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35C4D1" w14:textId="77777777" w:rsidR="00641AB8" w:rsidRDefault="00641AB8" w:rsidP="00641AB8">
      <w:pPr>
        <w:pStyle w:val="RIIOMainParagraph"/>
        <w:spacing w:line="360" w:lineRule="auto"/>
        <w:jc w:val="center"/>
        <w:rPr>
          <w:rFonts w:ascii="Verdana" w:hAnsi="Verdana"/>
          <w:b/>
          <w:bCs/>
          <w:sz w:val="32"/>
          <w:szCs w:val="32"/>
        </w:rPr>
      </w:pPr>
      <w:r>
        <w:rPr>
          <w:rFonts w:ascii="Verdana" w:hAnsi="Verdana"/>
          <w:b/>
          <w:bCs/>
          <w:sz w:val="32"/>
          <w:szCs w:val="32"/>
        </w:rPr>
        <w:t>Annex A</w:t>
      </w:r>
    </w:p>
    <w:p w14:paraId="47CC4610" w14:textId="77777777" w:rsidR="007F3618" w:rsidRDefault="0088525E" w:rsidP="009A03A9">
      <w:pPr>
        <w:pStyle w:val="RIIOMainParagraph"/>
        <w:spacing w:line="360" w:lineRule="auto"/>
        <w:rPr>
          <w:rFonts w:ascii="Arial Bold" w:hAnsi="Arial Bold"/>
          <w:b/>
          <w:bCs/>
          <w:spacing w:val="0"/>
          <w:sz w:val="28"/>
        </w:rPr>
      </w:pPr>
      <w:r w:rsidRPr="00B76D9F">
        <w:rPr>
          <w:rFonts w:ascii="Verdana" w:hAnsi="Verdana"/>
          <w:b/>
          <w:bCs/>
          <w:sz w:val="32"/>
          <w:szCs w:val="32"/>
        </w:rPr>
        <w:t>National Grid Electricity Transmission Pl</w:t>
      </w:r>
      <w:r>
        <w:rPr>
          <w:rFonts w:ascii="Verdana" w:hAnsi="Verdana"/>
          <w:b/>
          <w:bCs/>
          <w:sz w:val="32"/>
          <w:szCs w:val="32"/>
        </w:rPr>
        <w:t>c</w:t>
      </w:r>
    </w:p>
    <w:p w14:paraId="02A8C03D" w14:textId="77777777" w:rsidR="0088525E" w:rsidRDefault="0088525E" w:rsidP="009A03A9">
      <w:pPr>
        <w:pStyle w:val="RIIOMainParagraph"/>
        <w:spacing w:line="360" w:lineRule="auto"/>
        <w:rPr>
          <w:rFonts w:ascii="Verdana" w:hAnsi="Verdana"/>
          <w:sz w:val="32"/>
          <w:szCs w:val="32"/>
        </w:rPr>
      </w:pPr>
      <w:r>
        <w:rPr>
          <w:rFonts w:ascii="Verdana" w:hAnsi="Verdana"/>
          <w:b/>
          <w:bCs/>
          <w:sz w:val="32"/>
          <w:szCs w:val="32"/>
        </w:rPr>
        <w:t>E</w:t>
      </w:r>
      <w:r w:rsidR="009A03A9" w:rsidRPr="00B76D9F">
        <w:rPr>
          <w:rFonts w:ascii="Verdana" w:hAnsi="Verdana"/>
          <w:b/>
          <w:bCs/>
          <w:sz w:val="32"/>
          <w:szCs w:val="32"/>
        </w:rPr>
        <w:t>lectricity transmission licence</w:t>
      </w:r>
    </w:p>
    <w:p w14:paraId="1EE39145" w14:textId="77777777" w:rsidR="0088525E" w:rsidRPr="0088525E" w:rsidRDefault="0088525E" w:rsidP="009A03A9">
      <w:pPr>
        <w:pStyle w:val="RIIOMainParagraph"/>
        <w:spacing w:line="360" w:lineRule="auto"/>
        <w:rPr>
          <w:rFonts w:ascii="Verdana" w:hAnsi="Verdana"/>
          <w:b/>
          <w:bCs/>
          <w:sz w:val="32"/>
          <w:szCs w:val="32"/>
        </w:rPr>
      </w:pPr>
      <w:r w:rsidRPr="0088525E">
        <w:rPr>
          <w:rFonts w:ascii="Verdana" w:hAnsi="Verdana"/>
          <w:b/>
          <w:bCs/>
          <w:sz w:val="32"/>
          <w:szCs w:val="32"/>
        </w:rPr>
        <w:t>Special Conditions</w:t>
      </w:r>
      <w:r w:rsidR="00641AB8">
        <w:rPr>
          <w:rFonts w:ascii="Verdana" w:hAnsi="Verdana"/>
          <w:b/>
          <w:bCs/>
          <w:sz w:val="32"/>
          <w:szCs w:val="32"/>
        </w:rPr>
        <w:t xml:space="preserve"> – proposed modifications</w:t>
      </w:r>
    </w:p>
    <w:p w14:paraId="1B48C4E2" w14:textId="77777777" w:rsidR="00A34D70" w:rsidRPr="00B76D9F" w:rsidRDefault="001D3030" w:rsidP="009A03A9">
      <w:pPr>
        <w:pStyle w:val="RIIOMainParagraph"/>
        <w:spacing w:line="360" w:lineRule="auto"/>
        <w:rPr>
          <w:rFonts w:ascii="Verdana" w:hAnsi="Verdana"/>
          <w:sz w:val="32"/>
          <w:szCs w:val="32"/>
        </w:rPr>
      </w:pPr>
      <w:r w:rsidRPr="0088525E">
        <w:br w:type="page"/>
      </w:r>
    </w:p>
    <w:bookmarkStart w:id="0" w:name="_Toc331160067"/>
    <w:bookmarkStart w:id="1" w:name="_Toc311108800"/>
    <w:bookmarkStart w:id="2" w:name="_Toc311108814"/>
    <w:bookmarkStart w:id="3" w:name="_Toc311108820"/>
    <w:p w14:paraId="51B5E126" w14:textId="77777777" w:rsidR="004D1E24" w:rsidRDefault="002E4E16">
      <w:pPr>
        <w:pStyle w:val="TOC1"/>
        <w:tabs>
          <w:tab w:val="right" w:leader="dot" w:pos="9016"/>
        </w:tabs>
        <w:rPr>
          <w:rFonts w:asciiTheme="minorHAnsi" w:eastAsiaTheme="minorEastAsia" w:hAnsiTheme="minorHAnsi" w:cstheme="minorBidi"/>
          <w:b w:val="0"/>
          <w:bCs w:val="0"/>
          <w:caps w:val="0"/>
          <w:noProof/>
          <w:sz w:val="22"/>
          <w:szCs w:val="22"/>
          <w:lang w:eastAsia="en-GB"/>
        </w:rPr>
      </w:pPr>
      <w:r w:rsidRPr="00B76D9F">
        <w:rPr>
          <w:rFonts w:ascii="Verdana" w:hAnsi="Verdana"/>
          <w:b w:val="0"/>
          <w:bCs w:val="0"/>
          <w:caps w:val="0"/>
          <w:noProof/>
        </w:rPr>
        <w:lastRenderedPageBreak/>
        <w:fldChar w:fldCharType="begin"/>
      </w:r>
      <w:r w:rsidR="00232790" w:rsidRPr="00B76D9F">
        <w:rPr>
          <w:rFonts w:ascii="Verdana" w:hAnsi="Verdana"/>
          <w:b w:val="0"/>
          <w:bCs w:val="0"/>
          <w:caps w:val="0"/>
          <w:noProof/>
        </w:rPr>
        <w:instrText xml:space="preserve"> TOC \o "1-4" \h \z \u </w:instrText>
      </w:r>
      <w:r w:rsidRPr="00B76D9F">
        <w:rPr>
          <w:rFonts w:ascii="Verdana" w:hAnsi="Verdana"/>
          <w:b w:val="0"/>
          <w:bCs w:val="0"/>
          <w:caps w:val="0"/>
          <w:noProof/>
        </w:rPr>
        <w:fldChar w:fldCharType="separate"/>
      </w:r>
      <w:hyperlink w:anchor="_Toc514923307" w:history="1">
        <w:r w:rsidR="004D1E24" w:rsidRPr="001657ED">
          <w:rPr>
            <w:rStyle w:val="Hyperlink"/>
            <w:noProof/>
          </w:rPr>
          <w:t>Chapter 1: Definitions</w:t>
        </w:r>
        <w:r w:rsidR="004D1E24">
          <w:rPr>
            <w:noProof/>
            <w:webHidden/>
          </w:rPr>
          <w:tab/>
        </w:r>
        <w:r w:rsidR="004D1E24">
          <w:rPr>
            <w:noProof/>
            <w:webHidden/>
          </w:rPr>
          <w:fldChar w:fldCharType="begin"/>
        </w:r>
        <w:r w:rsidR="004D1E24">
          <w:rPr>
            <w:noProof/>
            <w:webHidden/>
          </w:rPr>
          <w:instrText xml:space="preserve"> PAGEREF _Toc514923307 \h </w:instrText>
        </w:r>
        <w:r w:rsidR="004D1E24">
          <w:rPr>
            <w:noProof/>
            <w:webHidden/>
          </w:rPr>
        </w:r>
        <w:r w:rsidR="004D1E24">
          <w:rPr>
            <w:noProof/>
            <w:webHidden/>
          </w:rPr>
          <w:fldChar w:fldCharType="separate"/>
        </w:r>
        <w:r w:rsidR="004D1E24">
          <w:rPr>
            <w:noProof/>
            <w:webHidden/>
          </w:rPr>
          <w:t>1</w:t>
        </w:r>
        <w:r w:rsidR="004D1E24">
          <w:rPr>
            <w:noProof/>
            <w:webHidden/>
          </w:rPr>
          <w:fldChar w:fldCharType="end"/>
        </w:r>
      </w:hyperlink>
    </w:p>
    <w:p w14:paraId="498B60D8"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08" w:history="1">
        <w:r w:rsidR="004D1E24" w:rsidRPr="001657ED">
          <w:rPr>
            <w:rStyle w:val="Hyperlink"/>
            <w:noProof/>
          </w:rPr>
          <w:t>Special Condition 1A. Definitions and Interpretation</w:t>
        </w:r>
        <w:r w:rsidR="004D1E24">
          <w:rPr>
            <w:noProof/>
            <w:webHidden/>
          </w:rPr>
          <w:tab/>
        </w:r>
        <w:r w:rsidR="004D1E24">
          <w:rPr>
            <w:noProof/>
            <w:webHidden/>
          </w:rPr>
          <w:fldChar w:fldCharType="begin"/>
        </w:r>
        <w:r w:rsidR="004D1E24">
          <w:rPr>
            <w:noProof/>
            <w:webHidden/>
          </w:rPr>
          <w:instrText xml:space="preserve"> PAGEREF _Toc514923308 \h </w:instrText>
        </w:r>
        <w:r w:rsidR="004D1E24">
          <w:rPr>
            <w:noProof/>
            <w:webHidden/>
          </w:rPr>
        </w:r>
        <w:r w:rsidR="004D1E24">
          <w:rPr>
            <w:noProof/>
            <w:webHidden/>
          </w:rPr>
          <w:fldChar w:fldCharType="separate"/>
        </w:r>
        <w:r w:rsidR="004D1E24">
          <w:rPr>
            <w:noProof/>
            <w:webHidden/>
          </w:rPr>
          <w:t>2</w:t>
        </w:r>
        <w:r w:rsidR="004D1E24">
          <w:rPr>
            <w:noProof/>
            <w:webHidden/>
          </w:rPr>
          <w:fldChar w:fldCharType="end"/>
        </w:r>
      </w:hyperlink>
    </w:p>
    <w:p w14:paraId="030F29D8"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09" w:history="1">
        <w:r w:rsidR="004D1E24" w:rsidRPr="001657ED">
          <w:rPr>
            <w:rStyle w:val="Hyperlink"/>
            <w:noProof/>
          </w:rPr>
          <w:t>Special Condition 1B.Transmission Area</w:t>
        </w:r>
        <w:r w:rsidR="004D1E24">
          <w:rPr>
            <w:noProof/>
            <w:webHidden/>
          </w:rPr>
          <w:tab/>
        </w:r>
        <w:r w:rsidR="004D1E24">
          <w:rPr>
            <w:noProof/>
            <w:webHidden/>
          </w:rPr>
          <w:fldChar w:fldCharType="begin"/>
        </w:r>
        <w:r w:rsidR="004D1E24">
          <w:rPr>
            <w:noProof/>
            <w:webHidden/>
          </w:rPr>
          <w:instrText xml:space="preserve"> PAGEREF _Toc514923309 \h </w:instrText>
        </w:r>
        <w:r w:rsidR="004D1E24">
          <w:rPr>
            <w:noProof/>
            <w:webHidden/>
          </w:rPr>
        </w:r>
        <w:r w:rsidR="004D1E24">
          <w:rPr>
            <w:noProof/>
            <w:webHidden/>
          </w:rPr>
          <w:fldChar w:fldCharType="separate"/>
        </w:r>
        <w:r w:rsidR="004D1E24">
          <w:rPr>
            <w:noProof/>
            <w:webHidden/>
          </w:rPr>
          <w:t>35</w:t>
        </w:r>
        <w:r w:rsidR="004D1E24">
          <w:rPr>
            <w:noProof/>
            <w:webHidden/>
          </w:rPr>
          <w:fldChar w:fldCharType="end"/>
        </w:r>
      </w:hyperlink>
    </w:p>
    <w:p w14:paraId="77C5021B"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10" w:history="1">
        <w:r w:rsidR="004D1E24" w:rsidRPr="001657ED">
          <w:rPr>
            <w:rStyle w:val="Hyperlink"/>
            <w:noProof/>
          </w:rPr>
          <w:t>Special Condition 1C. Amended standard conditions</w:t>
        </w:r>
        <w:r w:rsidR="004D1E24">
          <w:rPr>
            <w:noProof/>
            <w:webHidden/>
          </w:rPr>
          <w:tab/>
        </w:r>
        <w:r w:rsidR="004D1E24">
          <w:rPr>
            <w:noProof/>
            <w:webHidden/>
          </w:rPr>
          <w:fldChar w:fldCharType="begin"/>
        </w:r>
        <w:r w:rsidR="004D1E24">
          <w:rPr>
            <w:noProof/>
            <w:webHidden/>
          </w:rPr>
          <w:instrText xml:space="preserve"> PAGEREF _Toc514923310 \h </w:instrText>
        </w:r>
        <w:r w:rsidR="004D1E24">
          <w:rPr>
            <w:noProof/>
            <w:webHidden/>
          </w:rPr>
        </w:r>
        <w:r w:rsidR="004D1E24">
          <w:rPr>
            <w:noProof/>
            <w:webHidden/>
          </w:rPr>
          <w:fldChar w:fldCharType="separate"/>
        </w:r>
        <w:r w:rsidR="004D1E24">
          <w:rPr>
            <w:noProof/>
            <w:webHidden/>
          </w:rPr>
          <w:t>37</w:t>
        </w:r>
        <w:r w:rsidR="004D1E24">
          <w:rPr>
            <w:noProof/>
            <w:webHidden/>
          </w:rPr>
          <w:fldChar w:fldCharType="end"/>
        </w:r>
      </w:hyperlink>
    </w:p>
    <w:p w14:paraId="5BEEC051" w14:textId="77777777" w:rsidR="004D1E24" w:rsidRDefault="00A565B2">
      <w:pPr>
        <w:pStyle w:val="TOC1"/>
        <w:tabs>
          <w:tab w:val="right" w:leader="dot" w:pos="9016"/>
        </w:tabs>
        <w:rPr>
          <w:rFonts w:asciiTheme="minorHAnsi" w:eastAsiaTheme="minorEastAsia" w:hAnsiTheme="minorHAnsi" w:cstheme="minorBidi"/>
          <w:b w:val="0"/>
          <w:bCs w:val="0"/>
          <w:caps w:val="0"/>
          <w:noProof/>
          <w:sz w:val="22"/>
          <w:szCs w:val="22"/>
          <w:lang w:eastAsia="en-GB"/>
        </w:rPr>
      </w:pPr>
      <w:hyperlink w:anchor="_Toc514923311" w:history="1">
        <w:r w:rsidR="004D1E24" w:rsidRPr="001657ED">
          <w:rPr>
            <w:rStyle w:val="Hyperlink"/>
            <w:noProof/>
          </w:rPr>
          <w:t>Chapter 2: General Obligations</w:t>
        </w:r>
        <w:r w:rsidR="004D1E24">
          <w:rPr>
            <w:noProof/>
            <w:webHidden/>
          </w:rPr>
          <w:tab/>
        </w:r>
        <w:r w:rsidR="004D1E24">
          <w:rPr>
            <w:noProof/>
            <w:webHidden/>
          </w:rPr>
          <w:fldChar w:fldCharType="begin"/>
        </w:r>
        <w:r w:rsidR="004D1E24">
          <w:rPr>
            <w:noProof/>
            <w:webHidden/>
          </w:rPr>
          <w:instrText xml:space="preserve"> PAGEREF _Toc514923311 \h </w:instrText>
        </w:r>
        <w:r w:rsidR="004D1E24">
          <w:rPr>
            <w:noProof/>
            <w:webHidden/>
          </w:rPr>
        </w:r>
        <w:r w:rsidR="004D1E24">
          <w:rPr>
            <w:noProof/>
            <w:webHidden/>
          </w:rPr>
          <w:fldChar w:fldCharType="separate"/>
        </w:r>
        <w:r w:rsidR="004D1E24">
          <w:rPr>
            <w:noProof/>
            <w:webHidden/>
          </w:rPr>
          <w:t>41</w:t>
        </w:r>
        <w:r w:rsidR="004D1E24">
          <w:rPr>
            <w:noProof/>
            <w:webHidden/>
          </w:rPr>
          <w:fldChar w:fldCharType="end"/>
        </w:r>
      </w:hyperlink>
    </w:p>
    <w:p w14:paraId="7154D397"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12" w:history="1">
        <w:r w:rsidR="004D1E24" w:rsidRPr="001657ED">
          <w:rPr>
            <w:rStyle w:val="Hyperlink"/>
            <w:noProof/>
          </w:rPr>
          <w:t>Special Condition 2A. Activities restrictions</w:t>
        </w:r>
        <w:r w:rsidR="004D1E24">
          <w:rPr>
            <w:noProof/>
            <w:webHidden/>
          </w:rPr>
          <w:tab/>
        </w:r>
        <w:r w:rsidR="004D1E24">
          <w:rPr>
            <w:noProof/>
            <w:webHidden/>
          </w:rPr>
          <w:fldChar w:fldCharType="begin"/>
        </w:r>
        <w:r w:rsidR="004D1E24">
          <w:rPr>
            <w:noProof/>
            <w:webHidden/>
          </w:rPr>
          <w:instrText xml:space="preserve"> PAGEREF _Toc514923312 \h </w:instrText>
        </w:r>
        <w:r w:rsidR="004D1E24">
          <w:rPr>
            <w:noProof/>
            <w:webHidden/>
          </w:rPr>
        </w:r>
        <w:r w:rsidR="004D1E24">
          <w:rPr>
            <w:noProof/>
            <w:webHidden/>
          </w:rPr>
          <w:fldChar w:fldCharType="separate"/>
        </w:r>
        <w:r w:rsidR="004D1E24">
          <w:rPr>
            <w:noProof/>
            <w:webHidden/>
          </w:rPr>
          <w:t>41</w:t>
        </w:r>
        <w:r w:rsidR="004D1E24">
          <w:rPr>
            <w:noProof/>
            <w:webHidden/>
          </w:rPr>
          <w:fldChar w:fldCharType="end"/>
        </w:r>
      </w:hyperlink>
    </w:p>
    <w:p w14:paraId="5E4644D6"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13" w:history="1">
        <w:r w:rsidR="004D1E24" w:rsidRPr="001657ED">
          <w:rPr>
            <w:rStyle w:val="Hyperlink"/>
            <w:noProof/>
          </w:rPr>
          <w:t xml:space="preserve">Special Condition 2B. </w:t>
        </w:r>
        <w:r w:rsidR="004D1E24" w:rsidRPr="001657ED">
          <w:rPr>
            <w:rStyle w:val="Hyperlink"/>
            <w:strike/>
            <w:noProof/>
          </w:rPr>
          <w:t>Restriction on the use of certain information</w:t>
        </w:r>
        <w:r w:rsidR="004D1E24" w:rsidRPr="001657ED">
          <w:rPr>
            <w:rStyle w:val="Hyperlink"/>
            <w:noProof/>
          </w:rPr>
          <w:t xml:space="preserve"> Not used</w:t>
        </w:r>
        <w:r w:rsidR="004D1E24">
          <w:rPr>
            <w:noProof/>
            <w:webHidden/>
          </w:rPr>
          <w:tab/>
        </w:r>
        <w:r w:rsidR="004D1E24">
          <w:rPr>
            <w:noProof/>
            <w:webHidden/>
          </w:rPr>
          <w:fldChar w:fldCharType="begin"/>
        </w:r>
        <w:r w:rsidR="004D1E24">
          <w:rPr>
            <w:noProof/>
            <w:webHidden/>
          </w:rPr>
          <w:instrText xml:space="preserve"> PAGEREF _Toc514923313 \h </w:instrText>
        </w:r>
        <w:r w:rsidR="004D1E24">
          <w:rPr>
            <w:noProof/>
            <w:webHidden/>
          </w:rPr>
        </w:r>
        <w:r w:rsidR="004D1E24">
          <w:rPr>
            <w:noProof/>
            <w:webHidden/>
          </w:rPr>
          <w:fldChar w:fldCharType="separate"/>
        </w:r>
        <w:r w:rsidR="004D1E24">
          <w:rPr>
            <w:noProof/>
            <w:webHidden/>
          </w:rPr>
          <w:t>42</w:t>
        </w:r>
        <w:r w:rsidR="004D1E24">
          <w:rPr>
            <w:noProof/>
            <w:webHidden/>
          </w:rPr>
          <w:fldChar w:fldCharType="end"/>
        </w:r>
      </w:hyperlink>
    </w:p>
    <w:p w14:paraId="48CB9EAF"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14" w:history="1">
        <w:r w:rsidR="004D1E24" w:rsidRPr="001657ED">
          <w:rPr>
            <w:rStyle w:val="Hyperlink"/>
            <w:noProof/>
          </w:rPr>
          <w:t>Special Condition 2C.Prohibited Activities and Conduct of the Transmission Business</w:t>
        </w:r>
        <w:r w:rsidR="004D1E24">
          <w:rPr>
            <w:noProof/>
            <w:webHidden/>
          </w:rPr>
          <w:tab/>
        </w:r>
        <w:r w:rsidR="004D1E24">
          <w:rPr>
            <w:noProof/>
            <w:webHidden/>
          </w:rPr>
          <w:fldChar w:fldCharType="begin"/>
        </w:r>
        <w:r w:rsidR="004D1E24">
          <w:rPr>
            <w:noProof/>
            <w:webHidden/>
          </w:rPr>
          <w:instrText xml:space="preserve"> PAGEREF _Toc514923314 \h </w:instrText>
        </w:r>
        <w:r w:rsidR="004D1E24">
          <w:rPr>
            <w:noProof/>
            <w:webHidden/>
          </w:rPr>
        </w:r>
        <w:r w:rsidR="004D1E24">
          <w:rPr>
            <w:noProof/>
            <w:webHidden/>
          </w:rPr>
          <w:fldChar w:fldCharType="separate"/>
        </w:r>
        <w:r w:rsidR="004D1E24">
          <w:rPr>
            <w:noProof/>
            <w:webHidden/>
          </w:rPr>
          <w:t>45</w:t>
        </w:r>
        <w:r w:rsidR="004D1E24">
          <w:rPr>
            <w:noProof/>
            <w:webHidden/>
          </w:rPr>
          <w:fldChar w:fldCharType="end"/>
        </w:r>
      </w:hyperlink>
    </w:p>
    <w:p w14:paraId="46936A5A"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15" w:history="1">
        <w:r w:rsidR="004D1E24" w:rsidRPr="001657ED">
          <w:rPr>
            <w:rStyle w:val="Hyperlink"/>
            <w:noProof/>
          </w:rPr>
          <w:t>Special Condition 2D. Not used</w:t>
        </w:r>
        <w:r w:rsidR="004D1E24">
          <w:rPr>
            <w:noProof/>
            <w:webHidden/>
          </w:rPr>
          <w:tab/>
        </w:r>
        <w:r w:rsidR="004D1E24">
          <w:rPr>
            <w:noProof/>
            <w:webHidden/>
          </w:rPr>
          <w:fldChar w:fldCharType="begin"/>
        </w:r>
        <w:r w:rsidR="004D1E24">
          <w:rPr>
            <w:noProof/>
            <w:webHidden/>
          </w:rPr>
          <w:instrText xml:space="preserve"> PAGEREF _Toc514923315 \h </w:instrText>
        </w:r>
        <w:r w:rsidR="004D1E24">
          <w:rPr>
            <w:noProof/>
            <w:webHidden/>
          </w:rPr>
        </w:r>
        <w:r w:rsidR="004D1E24">
          <w:rPr>
            <w:noProof/>
            <w:webHidden/>
          </w:rPr>
          <w:fldChar w:fldCharType="separate"/>
        </w:r>
        <w:r w:rsidR="004D1E24">
          <w:rPr>
            <w:noProof/>
            <w:webHidden/>
          </w:rPr>
          <w:t>47</w:t>
        </w:r>
        <w:r w:rsidR="004D1E24">
          <w:rPr>
            <w:noProof/>
            <w:webHidden/>
          </w:rPr>
          <w:fldChar w:fldCharType="end"/>
        </w:r>
      </w:hyperlink>
    </w:p>
    <w:p w14:paraId="2063E32D"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16" w:history="1">
        <w:r w:rsidR="004D1E24" w:rsidRPr="001657ED">
          <w:rPr>
            <w:rStyle w:val="Hyperlink"/>
            <w:noProof/>
          </w:rPr>
          <w:t>Special Condition 2E. Not used</w:t>
        </w:r>
        <w:r w:rsidR="004D1E24">
          <w:rPr>
            <w:noProof/>
            <w:webHidden/>
          </w:rPr>
          <w:tab/>
        </w:r>
        <w:r w:rsidR="004D1E24">
          <w:rPr>
            <w:noProof/>
            <w:webHidden/>
          </w:rPr>
          <w:fldChar w:fldCharType="begin"/>
        </w:r>
        <w:r w:rsidR="004D1E24">
          <w:rPr>
            <w:noProof/>
            <w:webHidden/>
          </w:rPr>
          <w:instrText xml:space="preserve"> PAGEREF _Toc514923316 \h </w:instrText>
        </w:r>
        <w:r w:rsidR="004D1E24">
          <w:rPr>
            <w:noProof/>
            <w:webHidden/>
          </w:rPr>
        </w:r>
        <w:r w:rsidR="004D1E24">
          <w:rPr>
            <w:noProof/>
            <w:webHidden/>
          </w:rPr>
          <w:fldChar w:fldCharType="separate"/>
        </w:r>
        <w:r w:rsidR="004D1E24">
          <w:rPr>
            <w:noProof/>
            <w:webHidden/>
          </w:rPr>
          <w:t>48</w:t>
        </w:r>
        <w:r w:rsidR="004D1E24">
          <w:rPr>
            <w:noProof/>
            <w:webHidden/>
          </w:rPr>
          <w:fldChar w:fldCharType="end"/>
        </w:r>
      </w:hyperlink>
    </w:p>
    <w:p w14:paraId="330EFF14"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17" w:history="1">
        <w:r w:rsidR="004D1E24" w:rsidRPr="001657ED">
          <w:rPr>
            <w:rStyle w:val="Hyperlink"/>
            <w:noProof/>
          </w:rPr>
          <w:t xml:space="preserve">Special Condition 2F. </w:t>
        </w:r>
        <w:r w:rsidR="004D1E24" w:rsidRPr="001657ED">
          <w:rPr>
            <w:rStyle w:val="Hyperlink"/>
            <w:strike/>
            <w:noProof/>
          </w:rPr>
          <w:t xml:space="preserve">Role in respect of the National Electricity Transmission System Operator area located in offshore waters </w:t>
        </w:r>
        <w:r w:rsidR="004D1E24" w:rsidRPr="001657ED">
          <w:rPr>
            <w:rStyle w:val="Hyperlink"/>
            <w:noProof/>
          </w:rPr>
          <w:t>Not used</w:t>
        </w:r>
        <w:r w:rsidR="004D1E24">
          <w:rPr>
            <w:noProof/>
            <w:webHidden/>
          </w:rPr>
          <w:tab/>
        </w:r>
        <w:r w:rsidR="004D1E24">
          <w:rPr>
            <w:noProof/>
            <w:webHidden/>
          </w:rPr>
          <w:fldChar w:fldCharType="begin"/>
        </w:r>
        <w:r w:rsidR="004D1E24">
          <w:rPr>
            <w:noProof/>
            <w:webHidden/>
          </w:rPr>
          <w:instrText xml:space="preserve"> PAGEREF _Toc514923317 \h </w:instrText>
        </w:r>
        <w:r w:rsidR="004D1E24">
          <w:rPr>
            <w:noProof/>
            <w:webHidden/>
          </w:rPr>
        </w:r>
        <w:r w:rsidR="004D1E24">
          <w:rPr>
            <w:noProof/>
            <w:webHidden/>
          </w:rPr>
          <w:fldChar w:fldCharType="separate"/>
        </w:r>
        <w:r w:rsidR="004D1E24">
          <w:rPr>
            <w:noProof/>
            <w:webHidden/>
          </w:rPr>
          <w:t>49</w:t>
        </w:r>
        <w:r w:rsidR="004D1E24">
          <w:rPr>
            <w:noProof/>
            <w:webHidden/>
          </w:rPr>
          <w:fldChar w:fldCharType="end"/>
        </w:r>
      </w:hyperlink>
    </w:p>
    <w:p w14:paraId="615C71EA"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18" w:history="1">
        <w:r w:rsidR="004D1E24" w:rsidRPr="001657ED">
          <w:rPr>
            <w:rStyle w:val="Hyperlink"/>
            <w:noProof/>
          </w:rPr>
          <w:t xml:space="preserve">Special Condition 2G. </w:t>
        </w:r>
        <w:r w:rsidR="004D1E24" w:rsidRPr="001657ED">
          <w:rPr>
            <w:rStyle w:val="Hyperlink"/>
            <w:strike/>
            <w:noProof/>
          </w:rPr>
          <w:t xml:space="preserve">Prohibition on engaging in preferential or discriminatory behaviour </w:t>
        </w:r>
        <w:r w:rsidR="004D1E24" w:rsidRPr="001657ED">
          <w:rPr>
            <w:rStyle w:val="Hyperlink"/>
            <w:noProof/>
          </w:rPr>
          <w:t>Not used</w:t>
        </w:r>
        <w:r w:rsidR="004D1E24">
          <w:rPr>
            <w:noProof/>
            <w:webHidden/>
          </w:rPr>
          <w:tab/>
        </w:r>
        <w:r w:rsidR="004D1E24">
          <w:rPr>
            <w:noProof/>
            <w:webHidden/>
          </w:rPr>
          <w:fldChar w:fldCharType="begin"/>
        </w:r>
        <w:r w:rsidR="004D1E24">
          <w:rPr>
            <w:noProof/>
            <w:webHidden/>
          </w:rPr>
          <w:instrText xml:space="preserve"> PAGEREF _Toc514923318 \h </w:instrText>
        </w:r>
        <w:r w:rsidR="004D1E24">
          <w:rPr>
            <w:noProof/>
            <w:webHidden/>
          </w:rPr>
        </w:r>
        <w:r w:rsidR="004D1E24">
          <w:rPr>
            <w:noProof/>
            <w:webHidden/>
          </w:rPr>
          <w:fldChar w:fldCharType="separate"/>
        </w:r>
        <w:r w:rsidR="004D1E24">
          <w:rPr>
            <w:noProof/>
            <w:webHidden/>
          </w:rPr>
          <w:t>51</w:t>
        </w:r>
        <w:r w:rsidR="004D1E24">
          <w:rPr>
            <w:noProof/>
            <w:webHidden/>
          </w:rPr>
          <w:fldChar w:fldCharType="end"/>
        </w:r>
      </w:hyperlink>
    </w:p>
    <w:p w14:paraId="328AFB12"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19" w:history="1">
        <w:r w:rsidR="004D1E24" w:rsidRPr="001657ED">
          <w:rPr>
            <w:rStyle w:val="Hyperlink"/>
            <w:noProof/>
          </w:rPr>
          <w:t xml:space="preserve">Special Condition 2H. </w:t>
        </w:r>
        <w:r w:rsidR="004D1E24" w:rsidRPr="001657ED">
          <w:rPr>
            <w:rStyle w:val="Hyperlink"/>
            <w:strike/>
            <w:noProof/>
          </w:rPr>
          <w:t xml:space="preserve">Appointment of a Compliance Officer </w:t>
        </w:r>
        <w:r w:rsidR="004D1E24" w:rsidRPr="001657ED">
          <w:rPr>
            <w:rStyle w:val="Hyperlink"/>
            <w:noProof/>
          </w:rPr>
          <w:t>Not used</w:t>
        </w:r>
        <w:r w:rsidR="004D1E24">
          <w:rPr>
            <w:noProof/>
            <w:webHidden/>
          </w:rPr>
          <w:tab/>
        </w:r>
        <w:r w:rsidR="004D1E24">
          <w:rPr>
            <w:noProof/>
            <w:webHidden/>
          </w:rPr>
          <w:fldChar w:fldCharType="begin"/>
        </w:r>
        <w:r w:rsidR="004D1E24">
          <w:rPr>
            <w:noProof/>
            <w:webHidden/>
          </w:rPr>
          <w:instrText xml:space="preserve"> PAGEREF _Toc514923319 \h </w:instrText>
        </w:r>
        <w:r w:rsidR="004D1E24">
          <w:rPr>
            <w:noProof/>
            <w:webHidden/>
          </w:rPr>
        </w:r>
        <w:r w:rsidR="004D1E24">
          <w:rPr>
            <w:noProof/>
            <w:webHidden/>
          </w:rPr>
          <w:fldChar w:fldCharType="separate"/>
        </w:r>
        <w:r w:rsidR="004D1E24">
          <w:rPr>
            <w:noProof/>
            <w:webHidden/>
          </w:rPr>
          <w:t>52</w:t>
        </w:r>
        <w:r w:rsidR="004D1E24">
          <w:rPr>
            <w:noProof/>
            <w:webHidden/>
          </w:rPr>
          <w:fldChar w:fldCharType="end"/>
        </w:r>
      </w:hyperlink>
    </w:p>
    <w:p w14:paraId="18CEABF2"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20" w:history="1">
        <w:r w:rsidR="004D1E24" w:rsidRPr="001657ED">
          <w:rPr>
            <w:rStyle w:val="Hyperlink"/>
            <w:noProof/>
          </w:rPr>
          <w:t>Special Condition 2I. Not used</w:t>
        </w:r>
        <w:r w:rsidR="004D1E24">
          <w:rPr>
            <w:noProof/>
            <w:webHidden/>
          </w:rPr>
          <w:tab/>
        </w:r>
        <w:r w:rsidR="004D1E24">
          <w:rPr>
            <w:noProof/>
            <w:webHidden/>
          </w:rPr>
          <w:fldChar w:fldCharType="begin"/>
        </w:r>
        <w:r w:rsidR="004D1E24">
          <w:rPr>
            <w:noProof/>
            <w:webHidden/>
          </w:rPr>
          <w:instrText xml:space="preserve"> PAGEREF _Toc514923320 \h </w:instrText>
        </w:r>
        <w:r w:rsidR="004D1E24">
          <w:rPr>
            <w:noProof/>
            <w:webHidden/>
          </w:rPr>
        </w:r>
        <w:r w:rsidR="004D1E24">
          <w:rPr>
            <w:noProof/>
            <w:webHidden/>
          </w:rPr>
          <w:fldChar w:fldCharType="separate"/>
        </w:r>
        <w:r w:rsidR="004D1E24">
          <w:rPr>
            <w:noProof/>
            <w:webHidden/>
          </w:rPr>
          <w:t>55</w:t>
        </w:r>
        <w:r w:rsidR="004D1E24">
          <w:rPr>
            <w:noProof/>
            <w:webHidden/>
          </w:rPr>
          <w:fldChar w:fldCharType="end"/>
        </w:r>
      </w:hyperlink>
    </w:p>
    <w:p w14:paraId="4BA7248D"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21" w:history="1">
        <w:r w:rsidR="004D1E24" w:rsidRPr="001657ED">
          <w:rPr>
            <w:rStyle w:val="Hyperlink"/>
            <w:noProof/>
          </w:rPr>
          <w:t>Special Condition 2J. Network Access Policy</w:t>
        </w:r>
        <w:r w:rsidR="004D1E24">
          <w:rPr>
            <w:noProof/>
            <w:webHidden/>
          </w:rPr>
          <w:tab/>
        </w:r>
        <w:r w:rsidR="004D1E24">
          <w:rPr>
            <w:noProof/>
            <w:webHidden/>
          </w:rPr>
          <w:fldChar w:fldCharType="begin"/>
        </w:r>
        <w:r w:rsidR="004D1E24">
          <w:rPr>
            <w:noProof/>
            <w:webHidden/>
          </w:rPr>
          <w:instrText xml:space="preserve"> PAGEREF _Toc514923321 \h </w:instrText>
        </w:r>
        <w:r w:rsidR="004D1E24">
          <w:rPr>
            <w:noProof/>
            <w:webHidden/>
          </w:rPr>
        </w:r>
        <w:r w:rsidR="004D1E24">
          <w:rPr>
            <w:noProof/>
            <w:webHidden/>
          </w:rPr>
          <w:fldChar w:fldCharType="separate"/>
        </w:r>
        <w:r w:rsidR="004D1E24">
          <w:rPr>
            <w:noProof/>
            <w:webHidden/>
          </w:rPr>
          <w:t>56</w:t>
        </w:r>
        <w:r w:rsidR="004D1E24">
          <w:rPr>
            <w:noProof/>
            <w:webHidden/>
          </w:rPr>
          <w:fldChar w:fldCharType="end"/>
        </w:r>
      </w:hyperlink>
    </w:p>
    <w:p w14:paraId="6632138E"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22" w:history="1">
        <w:r w:rsidR="004D1E24" w:rsidRPr="001657ED">
          <w:rPr>
            <w:rStyle w:val="Hyperlink"/>
            <w:noProof/>
          </w:rPr>
          <w:t>Special Condition 2K. Electricity Transmission Losses reporting</w:t>
        </w:r>
        <w:r w:rsidR="004D1E24">
          <w:rPr>
            <w:noProof/>
            <w:webHidden/>
          </w:rPr>
          <w:tab/>
        </w:r>
        <w:r w:rsidR="004D1E24">
          <w:rPr>
            <w:noProof/>
            <w:webHidden/>
          </w:rPr>
          <w:fldChar w:fldCharType="begin"/>
        </w:r>
        <w:r w:rsidR="004D1E24">
          <w:rPr>
            <w:noProof/>
            <w:webHidden/>
          </w:rPr>
          <w:instrText xml:space="preserve"> PAGEREF _Toc514923322 \h </w:instrText>
        </w:r>
        <w:r w:rsidR="004D1E24">
          <w:rPr>
            <w:noProof/>
            <w:webHidden/>
          </w:rPr>
        </w:r>
        <w:r w:rsidR="004D1E24">
          <w:rPr>
            <w:noProof/>
            <w:webHidden/>
          </w:rPr>
          <w:fldChar w:fldCharType="separate"/>
        </w:r>
        <w:r w:rsidR="004D1E24">
          <w:rPr>
            <w:noProof/>
            <w:webHidden/>
          </w:rPr>
          <w:t>59</w:t>
        </w:r>
        <w:r w:rsidR="004D1E24">
          <w:rPr>
            <w:noProof/>
            <w:webHidden/>
          </w:rPr>
          <w:fldChar w:fldCharType="end"/>
        </w:r>
      </w:hyperlink>
    </w:p>
    <w:p w14:paraId="2A2522BA"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23" w:history="1">
        <w:r w:rsidR="004D1E24" w:rsidRPr="001657ED">
          <w:rPr>
            <w:rStyle w:val="Hyperlink"/>
            <w:noProof/>
          </w:rPr>
          <w:t>Special Condition 2L. Methodology for Network Output Measures</w:t>
        </w:r>
        <w:r w:rsidR="004D1E24">
          <w:rPr>
            <w:noProof/>
            <w:webHidden/>
          </w:rPr>
          <w:tab/>
        </w:r>
        <w:r w:rsidR="004D1E24">
          <w:rPr>
            <w:noProof/>
            <w:webHidden/>
          </w:rPr>
          <w:fldChar w:fldCharType="begin"/>
        </w:r>
        <w:r w:rsidR="004D1E24">
          <w:rPr>
            <w:noProof/>
            <w:webHidden/>
          </w:rPr>
          <w:instrText xml:space="preserve"> PAGEREF _Toc514923323 \h </w:instrText>
        </w:r>
        <w:r w:rsidR="004D1E24">
          <w:rPr>
            <w:noProof/>
            <w:webHidden/>
          </w:rPr>
        </w:r>
        <w:r w:rsidR="004D1E24">
          <w:rPr>
            <w:noProof/>
            <w:webHidden/>
          </w:rPr>
          <w:fldChar w:fldCharType="separate"/>
        </w:r>
        <w:r w:rsidR="004D1E24">
          <w:rPr>
            <w:noProof/>
            <w:webHidden/>
          </w:rPr>
          <w:t>61</w:t>
        </w:r>
        <w:r w:rsidR="004D1E24">
          <w:rPr>
            <w:noProof/>
            <w:webHidden/>
          </w:rPr>
          <w:fldChar w:fldCharType="end"/>
        </w:r>
      </w:hyperlink>
    </w:p>
    <w:p w14:paraId="6DB201E0"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24" w:history="1">
        <w:r w:rsidR="004D1E24" w:rsidRPr="001657ED">
          <w:rPr>
            <w:rStyle w:val="Hyperlink"/>
            <w:noProof/>
          </w:rPr>
          <w:t>Special Condition 2M. Specification of Network Replacement Outputs</w:t>
        </w:r>
        <w:r w:rsidR="004D1E24">
          <w:rPr>
            <w:noProof/>
            <w:webHidden/>
          </w:rPr>
          <w:tab/>
        </w:r>
        <w:r w:rsidR="004D1E24">
          <w:rPr>
            <w:noProof/>
            <w:webHidden/>
          </w:rPr>
          <w:fldChar w:fldCharType="begin"/>
        </w:r>
        <w:r w:rsidR="004D1E24">
          <w:rPr>
            <w:noProof/>
            <w:webHidden/>
          </w:rPr>
          <w:instrText xml:space="preserve"> PAGEREF _Toc514923324 \h </w:instrText>
        </w:r>
        <w:r w:rsidR="004D1E24">
          <w:rPr>
            <w:noProof/>
            <w:webHidden/>
          </w:rPr>
        </w:r>
        <w:r w:rsidR="004D1E24">
          <w:rPr>
            <w:noProof/>
            <w:webHidden/>
          </w:rPr>
          <w:fldChar w:fldCharType="separate"/>
        </w:r>
        <w:r w:rsidR="004D1E24">
          <w:rPr>
            <w:noProof/>
            <w:webHidden/>
          </w:rPr>
          <w:t>65</w:t>
        </w:r>
        <w:r w:rsidR="004D1E24">
          <w:rPr>
            <w:noProof/>
            <w:webHidden/>
          </w:rPr>
          <w:fldChar w:fldCharType="end"/>
        </w:r>
      </w:hyperlink>
    </w:p>
    <w:p w14:paraId="60FED314"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25" w:history="1">
        <w:r w:rsidR="004D1E24" w:rsidRPr="001657ED">
          <w:rPr>
            <w:rStyle w:val="Hyperlink"/>
            <w:noProof/>
          </w:rPr>
          <w:t xml:space="preserve">Special Condition 2N.  </w:t>
        </w:r>
        <w:r w:rsidR="004D1E24" w:rsidRPr="001657ED">
          <w:rPr>
            <w:rStyle w:val="Hyperlink"/>
            <w:strike/>
            <w:noProof/>
          </w:rPr>
          <w:t xml:space="preserve">Electricity Market Reform </w:t>
        </w:r>
        <w:r w:rsidR="004D1E24" w:rsidRPr="001657ED">
          <w:rPr>
            <w:rStyle w:val="Hyperlink"/>
            <w:noProof/>
          </w:rPr>
          <w:t>Provision of Information to the System Operator</w:t>
        </w:r>
        <w:r w:rsidR="004D1E24">
          <w:rPr>
            <w:noProof/>
            <w:webHidden/>
          </w:rPr>
          <w:tab/>
        </w:r>
        <w:r w:rsidR="004D1E24">
          <w:rPr>
            <w:noProof/>
            <w:webHidden/>
          </w:rPr>
          <w:fldChar w:fldCharType="begin"/>
        </w:r>
        <w:r w:rsidR="004D1E24">
          <w:rPr>
            <w:noProof/>
            <w:webHidden/>
          </w:rPr>
          <w:instrText xml:space="preserve"> PAGEREF _Toc514923325 \h </w:instrText>
        </w:r>
        <w:r w:rsidR="004D1E24">
          <w:rPr>
            <w:noProof/>
            <w:webHidden/>
          </w:rPr>
        </w:r>
        <w:r w:rsidR="004D1E24">
          <w:rPr>
            <w:noProof/>
            <w:webHidden/>
          </w:rPr>
          <w:fldChar w:fldCharType="separate"/>
        </w:r>
        <w:r w:rsidR="004D1E24">
          <w:rPr>
            <w:noProof/>
            <w:webHidden/>
          </w:rPr>
          <w:t>70</w:t>
        </w:r>
        <w:r w:rsidR="004D1E24">
          <w:rPr>
            <w:noProof/>
            <w:webHidden/>
          </w:rPr>
          <w:fldChar w:fldCharType="end"/>
        </w:r>
      </w:hyperlink>
    </w:p>
    <w:p w14:paraId="2AF484E7"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26" w:history="1">
        <w:r w:rsidR="004D1E24" w:rsidRPr="001657ED">
          <w:rPr>
            <w:rStyle w:val="Hyperlink"/>
            <w:noProof/>
          </w:rPr>
          <w:t>Special Condition 2O. Business separation requirements and compliance obligations, and conduct of the System Operator in performing its Relevant System Planning Activities</w:t>
        </w:r>
        <w:r w:rsidR="004D1E24">
          <w:rPr>
            <w:noProof/>
            <w:webHidden/>
          </w:rPr>
          <w:tab/>
        </w:r>
        <w:r w:rsidR="004D1E24">
          <w:rPr>
            <w:noProof/>
            <w:webHidden/>
          </w:rPr>
          <w:fldChar w:fldCharType="begin"/>
        </w:r>
        <w:r w:rsidR="004D1E24">
          <w:rPr>
            <w:noProof/>
            <w:webHidden/>
          </w:rPr>
          <w:instrText xml:space="preserve"> PAGEREF _Toc514923326 \h </w:instrText>
        </w:r>
        <w:r w:rsidR="004D1E24">
          <w:rPr>
            <w:noProof/>
            <w:webHidden/>
          </w:rPr>
        </w:r>
        <w:r w:rsidR="004D1E24">
          <w:rPr>
            <w:noProof/>
            <w:webHidden/>
          </w:rPr>
          <w:fldChar w:fldCharType="separate"/>
        </w:r>
        <w:r w:rsidR="004D1E24">
          <w:rPr>
            <w:noProof/>
            <w:webHidden/>
          </w:rPr>
          <w:t>84</w:t>
        </w:r>
        <w:r w:rsidR="004D1E24">
          <w:rPr>
            <w:noProof/>
            <w:webHidden/>
          </w:rPr>
          <w:fldChar w:fldCharType="end"/>
        </w:r>
      </w:hyperlink>
    </w:p>
    <w:p w14:paraId="019B5535" w14:textId="77777777" w:rsidR="004D1E24" w:rsidRDefault="00A565B2">
      <w:pPr>
        <w:pStyle w:val="TOC1"/>
        <w:tabs>
          <w:tab w:val="right" w:leader="dot" w:pos="9016"/>
        </w:tabs>
        <w:rPr>
          <w:rFonts w:asciiTheme="minorHAnsi" w:eastAsiaTheme="minorEastAsia" w:hAnsiTheme="minorHAnsi" w:cstheme="minorBidi"/>
          <w:b w:val="0"/>
          <w:bCs w:val="0"/>
          <w:caps w:val="0"/>
          <w:noProof/>
          <w:sz w:val="22"/>
          <w:szCs w:val="22"/>
          <w:lang w:eastAsia="en-GB"/>
        </w:rPr>
      </w:pPr>
      <w:hyperlink w:anchor="_Toc514923327" w:history="1">
        <w:r w:rsidR="004D1E24" w:rsidRPr="001657ED">
          <w:rPr>
            <w:rStyle w:val="Hyperlink"/>
            <w:noProof/>
            <w:lang w:val="fr-FR"/>
          </w:rPr>
          <w:t>Chapter 3: Transmission – Revenue Restriction</w:t>
        </w:r>
        <w:r w:rsidR="004D1E24">
          <w:rPr>
            <w:noProof/>
            <w:webHidden/>
          </w:rPr>
          <w:tab/>
        </w:r>
        <w:r w:rsidR="004D1E24">
          <w:rPr>
            <w:noProof/>
            <w:webHidden/>
          </w:rPr>
          <w:fldChar w:fldCharType="begin"/>
        </w:r>
        <w:r w:rsidR="004D1E24">
          <w:rPr>
            <w:noProof/>
            <w:webHidden/>
          </w:rPr>
          <w:instrText xml:space="preserve"> PAGEREF _Toc514923327 \h </w:instrText>
        </w:r>
        <w:r w:rsidR="004D1E24">
          <w:rPr>
            <w:noProof/>
            <w:webHidden/>
          </w:rPr>
        </w:r>
        <w:r w:rsidR="004D1E24">
          <w:rPr>
            <w:noProof/>
            <w:webHidden/>
          </w:rPr>
          <w:fldChar w:fldCharType="separate"/>
        </w:r>
        <w:r w:rsidR="004D1E24">
          <w:rPr>
            <w:noProof/>
            <w:webHidden/>
          </w:rPr>
          <w:t>92</w:t>
        </w:r>
        <w:r w:rsidR="004D1E24">
          <w:rPr>
            <w:noProof/>
            <w:webHidden/>
          </w:rPr>
          <w:fldChar w:fldCharType="end"/>
        </w:r>
      </w:hyperlink>
    </w:p>
    <w:p w14:paraId="3F208A13"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28" w:history="1">
        <w:r w:rsidR="004D1E24" w:rsidRPr="001657ED">
          <w:rPr>
            <w:rStyle w:val="Hyperlink"/>
            <w:noProof/>
          </w:rPr>
          <w:t>Special Condition 3A. Restriction of Transmission Network Revenue</w:t>
        </w:r>
        <w:r w:rsidR="004D1E24">
          <w:rPr>
            <w:noProof/>
            <w:webHidden/>
          </w:rPr>
          <w:tab/>
        </w:r>
        <w:r w:rsidR="004D1E24">
          <w:rPr>
            <w:noProof/>
            <w:webHidden/>
          </w:rPr>
          <w:fldChar w:fldCharType="begin"/>
        </w:r>
        <w:r w:rsidR="004D1E24">
          <w:rPr>
            <w:noProof/>
            <w:webHidden/>
          </w:rPr>
          <w:instrText xml:space="preserve"> PAGEREF _Toc514923328 \h </w:instrText>
        </w:r>
        <w:r w:rsidR="004D1E24">
          <w:rPr>
            <w:noProof/>
            <w:webHidden/>
          </w:rPr>
        </w:r>
        <w:r w:rsidR="004D1E24">
          <w:rPr>
            <w:noProof/>
            <w:webHidden/>
          </w:rPr>
          <w:fldChar w:fldCharType="separate"/>
        </w:r>
        <w:r w:rsidR="004D1E24">
          <w:rPr>
            <w:noProof/>
            <w:webHidden/>
          </w:rPr>
          <w:t>92</w:t>
        </w:r>
        <w:r w:rsidR="004D1E24">
          <w:rPr>
            <w:noProof/>
            <w:webHidden/>
          </w:rPr>
          <w:fldChar w:fldCharType="end"/>
        </w:r>
      </w:hyperlink>
    </w:p>
    <w:p w14:paraId="5E5DE11B"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29" w:history="1">
        <w:r w:rsidR="004D1E24" w:rsidRPr="001657ED">
          <w:rPr>
            <w:rStyle w:val="Hyperlink"/>
            <w:noProof/>
          </w:rPr>
          <w:t>Special Condition 3B. Calculation of allowed pass-through items</w:t>
        </w:r>
        <w:r w:rsidR="004D1E24">
          <w:rPr>
            <w:noProof/>
            <w:webHidden/>
          </w:rPr>
          <w:tab/>
        </w:r>
        <w:r w:rsidR="004D1E24">
          <w:rPr>
            <w:noProof/>
            <w:webHidden/>
          </w:rPr>
          <w:fldChar w:fldCharType="begin"/>
        </w:r>
        <w:r w:rsidR="004D1E24">
          <w:rPr>
            <w:noProof/>
            <w:webHidden/>
          </w:rPr>
          <w:instrText xml:space="preserve"> PAGEREF _Toc514923329 \h </w:instrText>
        </w:r>
        <w:r w:rsidR="004D1E24">
          <w:rPr>
            <w:noProof/>
            <w:webHidden/>
          </w:rPr>
        </w:r>
        <w:r w:rsidR="004D1E24">
          <w:rPr>
            <w:noProof/>
            <w:webHidden/>
          </w:rPr>
          <w:fldChar w:fldCharType="separate"/>
        </w:r>
        <w:r w:rsidR="004D1E24">
          <w:rPr>
            <w:noProof/>
            <w:webHidden/>
          </w:rPr>
          <w:t>101</w:t>
        </w:r>
        <w:r w:rsidR="004D1E24">
          <w:rPr>
            <w:noProof/>
            <w:webHidden/>
          </w:rPr>
          <w:fldChar w:fldCharType="end"/>
        </w:r>
      </w:hyperlink>
    </w:p>
    <w:p w14:paraId="5291A4D2"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30" w:history="1">
        <w:r w:rsidR="004D1E24" w:rsidRPr="001657ED">
          <w:rPr>
            <w:rStyle w:val="Hyperlink"/>
            <w:noProof/>
          </w:rPr>
          <w:t>Special Condition 3C. Reliability Incentive Adjustment in Respect of Energy Not Supplied</w:t>
        </w:r>
        <w:r w:rsidR="004D1E24">
          <w:rPr>
            <w:noProof/>
            <w:webHidden/>
          </w:rPr>
          <w:tab/>
        </w:r>
        <w:r w:rsidR="004D1E24">
          <w:rPr>
            <w:noProof/>
            <w:webHidden/>
          </w:rPr>
          <w:fldChar w:fldCharType="begin"/>
        </w:r>
        <w:r w:rsidR="004D1E24">
          <w:rPr>
            <w:noProof/>
            <w:webHidden/>
          </w:rPr>
          <w:instrText xml:space="preserve"> PAGEREF _Toc514923330 \h </w:instrText>
        </w:r>
        <w:r w:rsidR="004D1E24">
          <w:rPr>
            <w:noProof/>
            <w:webHidden/>
          </w:rPr>
        </w:r>
        <w:r w:rsidR="004D1E24">
          <w:rPr>
            <w:noProof/>
            <w:webHidden/>
          </w:rPr>
          <w:fldChar w:fldCharType="separate"/>
        </w:r>
        <w:r w:rsidR="004D1E24">
          <w:rPr>
            <w:noProof/>
            <w:webHidden/>
          </w:rPr>
          <w:t>106</w:t>
        </w:r>
        <w:r w:rsidR="004D1E24">
          <w:rPr>
            <w:noProof/>
            <w:webHidden/>
          </w:rPr>
          <w:fldChar w:fldCharType="end"/>
        </w:r>
      </w:hyperlink>
    </w:p>
    <w:p w14:paraId="386CE83A"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31" w:history="1">
        <w:r w:rsidR="004D1E24" w:rsidRPr="001657ED">
          <w:rPr>
            <w:rStyle w:val="Hyperlink"/>
            <w:noProof/>
          </w:rPr>
          <w:t>Special Condition 3D.Stakeholder Satisfaction Output</w:t>
        </w:r>
        <w:r w:rsidR="004D1E24">
          <w:rPr>
            <w:noProof/>
            <w:webHidden/>
          </w:rPr>
          <w:tab/>
        </w:r>
        <w:r w:rsidR="004D1E24">
          <w:rPr>
            <w:noProof/>
            <w:webHidden/>
          </w:rPr>
          <w:fldChar w:fldCharType="begin"/>
        </w:r>
        <w:r w:rsidR="004D1E24">
          <w:rPr>
            <w:noProof/>
            <w:webHidden/>
          </w:rPr>
          <w:instrText xml:space="preserve"> PAGEREF _Toc514923331 \h </w:instrText>
        </w:r>
        <w:r w:rsidR="004D1E24">
          <w:rPr>
            <w:noProof/>
            <w:webHidden/>
          </w:rPr>
        </w:r>
        <w:r w:rsidR="004D1E24">
          <w:rPr>
            <w:noProof/>
            <w:webHidden/>
          </w:rPr>
          <w:fldChar w:fldCharType="separate"/>
        </w:r>
        <w:r w:rsidR="004D1E24">
          <w:rPr>
            <w:noProof/>
            <w:webHidden/>
          </w:rPr>
          <w:t>109</w:t>
        </w:r>
        <w:r w:rsidR="004D1E24">
          <w:rPr>
            <w:noProof/>
            <w:webHidden/>
          </w:rPr>
          <w:fldChar w:fldCharType="end"/>
        </w:r>
      </w:hyperlink>
    </w:p>
    <w:p w14:paraId="4515CE0A"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32" w:history="1">
        <w:r w:rsidR="004D1E24" w:rsidRPr="001657ED">
          <w:rPr>
            <w:rStyle w:val="Hyperlink"/>
            <w:noProof/>
          </w:rPr>
          <w:t>Special Condition 3E. Incentive in Respect of Sulphur Hexafluoride (SF</w:t>
        </w:r>
        <w:r w:rsidR="004D1E24" w:rsidRPr="001657ED">
          <w:rPr>
            <w:rStyle w:val="Hyperlink"/>
            <w:noProof/>
            <w:vertAlign w:val="subscript"/>
          </w:rPr>
          <w:t>6</w:t>
        </w:r>
        <w:r w:rsidR="004D1E24" w:rsidRPr="001657ED">
          <w:rPr>
            <w:rStyle w:val="Hyperlink"/>
            <w:noProof/>
          </w:rPr>
          <w:t>) Gas Emissions</w:t>
        </w:r>
        <w:r w:rsidR="004D1E24">
          <w:rPr>
            <w:noProof/>
            <w:webHidden/>
          </w:rPr>
          <w:tab/>
        </w:r>
        <w:r w:rsidR="004D1E24">
          <w:rPr>
            <w:noProof/>
            <w:webHidden/>
          </w:rPr>
          <w:fldChar w:fldCharType="begin"/>
        </w:r>
        <w:r w:rsidR="004D1E24">
          <w:rPr>
            <w:noProof/>
            <w:webHidden/>
          </w:rPr>
          <w:instrText xml:space="preserve"> PAGEREF _Toc514923332 \h </w:instrText>
        </w:r>
        <w:r w:rsidR="004D1E24">
          <w:rPr>
            <w:noProof/>
            <w:webHidden/>
          </w:rPr>
        </w:r>
        <w:r w:rsidR="004D1E24">
          <w:rPr>
            <w:noProof/>
            <w:webHidden/>
          </w:rPr>
          <w:fldChar w:fldCharType="separate"/>
        </w:r>
        <w:r w:rsidR="004D1E24">
          <w:rPr>
            <w:noProof/>
            <w:webHidden/>
          </w:rPr>
          <w:t>115</w:t>
        </w:r>
        <w:r w:rsidR="004D1E24">
          <w:rPr>
            <w:noProof/>
            <w:webHidden/>
          </w:rPr>
          <w:fldChar w:fldCharType="end"/>
        </w:r>
      </w:hyperlink>
    </w:p>
    <w:p w14:paraId="708E2EB8"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33" w:history="1">
        <w:r w:rsidR="004D1E24" w:rsidRPr="001657ED">
          <w:rPr>
            <w:rStyle w:val="Hyperlink"/>
            <w:noProof/>
          </w:rPr>
          <w:t>Special Condition 3F. Adjustment in Respect of the Environmental Discretionary Reward Scheme</w:t>
        </w:r>
        <w:r w:rsidR="004D1E24">
          <w:rPr>
            <w:noProof/>
            <w:webHidden/>
          </w:rPr>
          <w:tab/>
        </w:r>
        <w:r w:rsidR="004D1E24">
          <w:rPr>
            <w:noProof/>
            <w:webHidden/>
          </w:rPr>
          <w:fldChar w:fldCharType="begin"/>
        </w:r>
        <w:r w:rsidR="004D1E24">
          <w:rPr>
            <w:noProof/>
            <w:webHidden/>
          </w:rPr>
          <w:instrText xml:space="preserve"> PAGEREF _Toc514923333 \h </w:instrText>
        </w:r>
        <w:r w:rsidR="004D1E24">
          <w:rPr>
            <w:noProof/>
            <w:webHidden/>
          </w:rPr>
        </w:r>
        <w:r w:rsidR="004D1E24">
          <w:rPr>
            <w:noProof/>
            <w:webHidden/>
          </w:rPr>
          <w:fldChar w:fldCharType="separate"/>
        </w:r>
        <w:r w:rsidR="004D1E24">
          <w:rPr>
            <w:noProof/>
            <w:webHidden/>
          </w:rPr>
          <w:t>119</w:t>
        </w:r>
        <w:r w:rsidR="004D1E24">
          <w:rPr>
            <w:noProof/>
            <w:webHidden/>
          </w:rPr>
          <w:fldChar w:fldCharType="end"/>
        </w:r>
      </w:hyperlink>
    </w:p>
    <w:p w14:paraId="19A347ED"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34" w:history="1">
        <w:r w:rsidR="004D1E24" w:rsidRPr="001657ED">
          <w:rPr>
            <w:rStyle w:val="Hyperlink"/>
            <w:noProof/>
          </w:rPr>
          <w:t>Special Condition 3G. Not Used</w:t>
        </w:r>
        <w:r w:rsidR="004D1E24">
          <w:rPr>
            <w:noProof/>
            <w:webHidden/>
          </w:rPr>
          <w:tab/>
        </w:r>
        <w:r w:rsidR="004D1E24">
          <w:rPr>
            <w:noProof/>
            <w:webHidden/>
          </w:rPr>
          <w:fldChar w:fldCharType="begin"/>
        </w:r>
        <w:r w:rsidR="004D1E24">
          <w:rPr>
            <w:noProof/>
            <w:webHidden/>
          </w:rPr>
          <w:instrText xml:space="preserve"> PAGEREF _Toc514923334 \h </w:instrText>
        </w:r>
        <w:r w:rsidR="004D1E24">
          <w:rPr>
            <w:noProof/>
            <w:webHidden/>
          </w:rPr>
        </w:r>
        <w:r w:rsidR="004D1E24">
          <w:rPr>
            <w:noProof/>
            <w:webHidden/>
          </w:rPr>
          <w:fldChar w:fldCharType="separate"/>
        </w:r>
        <w:r w:rsidR="004D1E24">
          <w:rPr>
            <w:noProof/>
            <w:webHidden/>
          </w:rPr>
          <w:t>122</w:t>
        </w:r>
        <w:r w:rsidR="004D1E24">
          <w:rPr>
            <w:noProof/>
            <w:webHidden/>
          </w:rPr>
          <w:fldChar w:fldCharType="end"/>
        </w:r>
      </w:hyperlink>
    </w:p>
    <w:p w14:paraId="280B04F9"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35" w:history="1">
        <w:r w:rsidR="004D1E24" w:rsidRPr="001657ED">
          <w:rPr>
            <w:rStyle w:val="Hyperlink"/>
            <w:noProof/>
          </w:rPr>
          <w:t>Special Condition 3H. The Network Innovation Allowance</w:t>
        </w:r>
        <w:r w:rsidR="004D1E24">
          <w:rPr>
            <w:noProof/>
            <w:webHidden/>
          </w:rPr>
          <w:tab/>
        </w:r>
        <w:r w:rsidR="004D1E24">
          <w:rPr>
            <w:noProof/>
            <w:webHidden/>
          </w:rPr>
          <w:fldChar w:fldCharType="begin"/>
        </w:r>
        <w:r w:rsidR="004D1E24">
          <w:rPr>
            <w:noProof/>
            <w:webHidden/>
          </w:rPr>
          <w:instrText xml:space="preserve"> PAGEREF _Toc514923335 \h </w:instrText>
        </w:r>
        <w:r w:rsidR="004D1E24">
          <w:rPr>
            <w:noProof/>
            <w:webHidden/>
          </w:rPr>
        </w:r>
        <w:r w:rsidR="004D1E24">
          <w:rPr>
            <w:noProof/>
            <w:webHidden/>
          </w:rPr>
          <w:fldChar w:fldCharType="separate"/>
        </w:r>
        <w:r w:rsidR="004D1E24">
          <w:rPr>
            <w:noProof/>
            <w:webHidden/>
          </w:rPr>
          <w:t>123</w:t>
        </w:r>
        <w:r w:rsidR="004D1E24">
          <w:rPr>
            <w:noProof/>
            <w:webHidden/>
          </w:rPr>
          <w:fldChar w:fldCharType="end"/>
        </w:r>
      </w:hyperlink>
    </w:p>
    <w:p w14:paraId="49CA8EEF"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36" w:history="1">
        <w:r w:rsidR="004D1E24" w:rsidRPr="001657ED">
          <w:rPr>
            <w:rStyle w:val="Hyperlink"/>
            <w:noProof/>
          </w:rPr>
          <w:t>Special Condition 3I. The Network Innovation Competition</w:t>
        </w:r>
        <w:r w:rsidR="004D1E24">
          <w:rPr>
            <w:noProof/>
            <w:webHidden/>
          </w:rPr>
          <w:tab/>
        </w:r>
        <w:r w:rsidR="004D1E24">
          <w:rPr>
            <w:noProof/>
            <w:webHidden/>
          </w:rPr>
          <w:fldChar w:fldCharType="begin"/>
        </w:r>
        <w:r w:rsidR="004D1E24">
          <w:rPr>
            <w:noProof/>
            <w:webHidden/>
          </w:rPr>
          <w:instrText xml:space="preserve"> PAGEREF _Toc514923336 \h </w:instrText>
        </w:r>
        <w:r w:rsidR="004D1E24">
          <w:rPr>
            <w:noProof/>
            <w:webHidden/>
          </w:rPr>
        </w:r>
        <w:r w:rsidR="004D1E24">
          <w:rPr>
            <w:noProof/>
            <w:webHidden/>
          </w:rPr>
          <w:fldChar w:fldCharType="separate"/>
        </w:r>
        <w:r w:rsidR="004D1E24">
          <w:rPr>
            <w:noProof/>
            <w:webHidden/>
          </w:rPr>
          <w:t>127</w:t>
        </w:r>
        <w:r w:rsidR="004D1E24">
          <w:rPr>
            <w:noProof/>
            <w:webHidden/>
          </w:rPr>
          <w:fldChar w:fldCharType="end"/>
        </w:r>
      </w:hyperlink>
    </w:p>
    <w:p w14:paraId="7ADA55CA"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37" w:history="1">
        <w:r w:rsidR="004D1E24" w:rsidRPr="001657ED">
          <w:rPr>
            <w:rStyle w:val="Hyperlink"/>
            <w:noProof/>
          </w:rPr>
          <w:t>Special Condition 3J. Transmission Investment for Renewable Generation</w:t>
        </w:r>
        <w:r w:rsidR="004D1E24">
          <w:rPr>
            <w:noProof/>
            <w:webHidden/>
          </w:rPr>
          <w:tab/>
        </w:r>
        <w:r w:rsidR="004D1E24">
          <w:rPr>
            <w:noProof/>
            <w:webHidden/>
          </w:rPr>
          <w:fldChar w:fldCharType="begin"/>
        </w:r>
        <w:r w:rsidR="004D1E24">
          <w:rPr>
            <w:noProof/>
            <w:webHidden/>
          </w:rPr>
          <w:instrText xml:space="preserve"> PAGEREF _Toc514923337 \h </w:instrText>
        </w:r>
        <w:r w:rsidR="004D1E24">
          <w:rPr>
            <w:noProof/>
            <w:webHidden/>
          </w:rPr>
        </w:r>
        <w:r w:rsidR="004D1E24">
          <w:rPr>
            <w:noProof/>
            <w:webHidden/>
          </w:rPr>
          <w:fldChar w:fldCharType="separate"/>
        </w:r>
        <w:r w:rsidR="004D1E24">
          <w:rPr>
            <w:noProof/>
            <w:webHidden/>
          </w:rPr>
          <w:t>132</w:t>
        </w:r>
        <w:r w:rsidR="004D1E24">
          <w:rPr>
            <w:noProof/>
            <w:webHidden/>
          </w:rPr>
          <w:fldChar w:fldCharType="end"/>
        </w:r>
      </w:hyperlink>
    </w:p>
    <w:p w14:paraId="251A26F6"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38" w:history="1">
        <w:r w:rsidR="004D1E24" w:rsidRPr="001657ED">
          <w:rPr>
            <w:rStyle w:val="Hyperlink"/>
            <w:noProof/>
          </w:rPr>
          <w:t>Special Condition 3K. Allowances in respect of a Security Period</w:t>
        </w:r>
        <w:r w:rsidR="004D1E24">
          <w:rPr>
            <w:noProof/>
            <w:webHidden/>
          </w:rPr>
          <w:tab/>
        </w:r>
        <w:r w:rsidR="004D1E24">
          <w:rPr>
            <w:noProof/>
            <w:webHidden/>
          </w:rPr>
          <w:fldChar w:fldCharType="begin"/>
        </w:r>
        <w:r w:rsidR="004D1E24">
          <w:rPr>
            <w:noProof/>
            <w:webHidden/>
          </w:rPr>
          <w:instrText xml:space="preserve"> PAGEREF _Toc514923338 \h </w:instrText>
        </w:r>
        <w:r w:rsidR="004D1E24">
          <w:rPr>
            <w:noProof/>
            <w:webHidden/>
          </w:rPr>
        </w:r>
        <w:r w:rsidR="004D1E24">
          <w:rPr>
            <w:noProof/>
            <w:webHidden/>
          </w:rPr>
          <w:fldChar w:fldCharType="separate"/>
        </w:r>
        <w:r w:rsidR="004D1E24">
          <w:rPr>
            <w:noProof/>
            <w:webHidden/>
          </w:rPr>
          <w:t>148</w:t>
        </w:r>
        <w:r w:rsidR="004D1E24">
          <w:rPr>
            <w:noProof/>
            <w:webHidden/>
          </w:rPr>
          <w:fldChar w:fldCharType="end"/>
        </w:r>
      </w:hyperlink>
    </w:p>
    <w:p w14:paraId="77557984"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39" w:history="1">
        <w:r w:rsidR="004D1E24" w:rsidRPr="001657ED">
          <w:rPr>
            <w:rStyle w:val="Hyperlink"/>
            <w:noProof/>
          </w:rPr>
          <w:t>Special Condition 3L. Pre-construction Engineering Outputs for prospective Strategic Wider Works</w:t>
        </w:r>
        <w:r w:rsidR="004D1E24">
          <w:rPr>
            <w:noProof/>
            <w:webHidden/>
          </w:rPr>
          <w:tab/>
        </w:r>
        <w:r w:rsidR="004D1E24">
          <w:rPr>
            <w:noProof/>
            <w:webHidden/>
          </w:rPr>
          <w:fldChar w:fldCharType="begin"/>
        </w:r>
        <w:r w:rsidR="004D1E24">
          <w:rPr>
            <w:noProof/>
            <w:webHidden/>
          </w:rPr>
          <w:instrText xml:space="preserve"> PAGEREF _Toc514923339 \h </w:instrText>
        </w:r>
        <w:r w:rsidR="004D1E24">
          <w:rPr>
            <w:noProof/>
            <w:webHidden/>
          </w:rPr>
        </w:r>
        <w:r w:rsidR="004D1E24">
          <w:rPr>
            <w:noProof/>
            <w:webHidden/>
          </w:rPr>
          <w:fldChar w:fldCharType="separate"/>
        </w:r>
        <w:r w:rsidR="004D1E24">
          <w:rPr>
            <w:noProof/>
            <w:webHidden/>
          </w:rPr>
          <w:t>150</w:t>
        </w:r>
        <w:r w:rsidR="004D1E24">
          <w:rPr>
            <w:noProof/>
            <w:webHidden/>
          </w:rPr>
          <w:fldChar w:fldCharType="end"/>
        </w:r>
      </w:hyperlink>
    </w:p>
    <w:p w14:paraId="2523A81A" w14:textId="77777777" w:rsidR="004D1E24" w:rsidRDefault="00A565B2">
      <w:pPr>
        <w:pStyle w:val="TOC1"/>
        <w:tabs>
          <w:tab w:val="right" w:leader="dot" w:pos="9016"/>
        </w:tabs>
        <w:rPr>
          <w:rFonts w:asciiTheme="minorHAnsi" w:eastAsiaTheme="minorEastAsia" w:hAnsiTheme="minorHAnsi" w:cstheme="minorBidi"/>
          <w:b w:val="0"/>
          <w:bCs w:val="0"/>
          <w:caps w:val="0"/>
          <w:noProof/>
          <w:sz w:val="22"/>
          <w:szCs w:val="22"/>
          <w:lang w:eastAsia="en-GB"/>
        </w:rPr>
      </w:pPr>
      <w:hyperlink w:anchor="_Toc514923340" w:history="1">
        <w:r w:rsidR="004D1E24" w:rsidRPr="001657ED">
          <w:rPr>
            <w:rStyle w:val="Hyperlink"/>
            <w:noProof/>
          </w:rPr>
          <w:t xml:space="preserve">Chapter 4: </w:t>
        </w:r>
        <w:r w:rsidR="004D1E24" w:rsidRPr="001657ED">
          <w:rPr>
            <w:rStyle w:val="Hyperlink"/>
            <w:strike/>
            <w:noProof/>
          </w:rPr>
          <w:t>System Operator – Revenue Restriction</w:t>
        </w:r>
        <w:r w:rsidR="004D1E24" w:rsidRPr="001657ED">
          <w:rPr>
            <w:rStyle w:val="Hyperlink"/>
            <w:noProof/>
          </w:rPr>
          <w:t xml:space="preserve"> Not Used</w:t>
        </w:r>
        <w:r w:rsidR="004D1E24">
          <w:rPr>
            <w:noProof/>
            <w:webHidden/>
          </w:rPr>
          <w:tab/>
        </w:r>
        <w:r w:rsidR="004D1E24">
          <w:rPr>
            <w:noProof/>
            <w:webHidden/>
          </w:rPr>
          <w:fldChar w:fldCharType="begin"/>
        </w:r>
        <w:r w:rsidR="004D1E24">
          <w:rPr>
            <w:noProof/>
            <w:webHidden/>
          </w:rPr>
          <w:instrText xml:space="preserve"> PAGEREF _Toc514923340 \h </w:instrText>
        </w:r>
        <w:r w:rsidR="004D1E24">
          <w:rPr>
            <w:noProof/>
            <w:webHidden/>
          </w:rPr>
        </w:r>
        <w:r w:rsidR="004D1E24">
          <w:rPr>
            <w:noProof/>
            <w:webHidden/>
          </w:rPr>
          <w:fldChar w:fldCharType="separate"/>
        </w:r>
        <w:r w:rsidR="004D1E24">
          <w:rPr>
            <w:noProof/>
            <w:webHidden/>
          </w:rPr>
          <w:t>153</w:t>
        </w:r>
        <w:r w:rsidR="004D1E24">
          <w:rPr>
            <w:noProof/>
            <w:webHidden/>
          </w:rPr>
          <w:fldChar w:fldCharType="end"/>
        </w:r>
      </w:hyperlink>
    </w:p>
    <w:p w14:paraId="63F4BDB1"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41" w:history="1">
        <w:r w:rsidR="004D1E24" w:rsidRPr="001657ED">
          <w:rPr>
            <w:rStyle w:val="Hyperlink"/>
            <w:strike/>
            <w:noProof/>
          </w:rPr>
          <w:t>Special Condition 4A. Restriction of System Operator Internal Revenue</w:t>
        </w:r>
        <w:r w:rsidR="004D1E24">
          <w:rPr>
            <w:noProof/>
            <w:webHidden/>
          </w:rPr>
          <w:tab/>
        </w:r>
        <w:r w:rsidR="004D1E24">
          <w:rPr>
            <w:noProof/>
            <w:webHidden/>
          </w:rPr>
          <w:fldChar w:fldCharType="begin"/>
        </w:r>
        <w:r w:rsidR="004D1E24">
          <w:rPr>
            <w:noProof/>
            <w:webHidden/>
          </w:rPr>
          <w:instrText xml:space="preserve"> PAGEREF _Toc514923341 \h </w:instrText>
        </w:r>
        <w:r w:rsidR="004D1E24">
          <w:rPr>
            <w:noProof/>
            <w:webHidden/>
          </w:rPr>
        </w:r>
        <w:r w:rsidR="004D1E24">
          <w:rPr>
            <w:noProof/>
            <w:webHidden/>
          </w:rPr>
          <w:fldChar w:fldCharType="separate"/>
        </w:r>
        <w:r w:rsidR="004D1E24">
          <w:rPr>
            <w:noProof/>
            <w:webHidden/>
          </w:rPr>
          <w:t>154</w:t>
        </w:r>
        <w:r w:rsidR="004D1E24">
          <w:rPr>
            <w:noProof/>
            <w:webHidden/>
          </w:rPr>
          <w:fldChar w:fldCharType="end"/>
        </w:r>
      </w:hyperlink>
    </w:p>
    <w:p w14:paraId="3F1E1DBF"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42" w:history="1">
        <w:r w:rsidR="004D1E24" w:rsidRPr="001657ED">
          <w:rPr>
            <w:rStyle w:val="Hyperlink"/>
            <w:strike/>
            <w:noProof/>
            <w:lang w:eastAsia="en-GB"/>
          </w:rPr>
          <w:t>Special Condition 4B: Balancing Services Activity Conditions: Interpretation</w:t>
        </w:r>
        <w:r w:rsidR="004D1E24">
          <w:rPr>
            <w:noProof/>
            <w:webHidden/>
          </w:rPr>
          <w:tab/>
        </w:r>
        <w:r w:rsidR="004D1E24">
          <w:rPr>
            <w:noProof/>
            <w:webHidden/>
          </w:rPr>
          <w:fldChar w:fldCharType="begin"/>
        </w:r>
        <w:r w:rsidR="004D1E24">
          <w:rPr>
            <w:noProof/>
            <w:webHidden/>
          </w:rPr>
          <w:instrText xml:space="preserve"> PAGEREF _Toc514923342 \h </w:instrText>
        </w:r>
        <w:r w:rsidR="004D1E24">
          <w:rPr>
            <w:noProof/>
            <w:webHidden/>
          </w:rPr>
        </w:r>
        <w:r w:rsidR="004D1E24">
          <w:rPr>
            <w:noProof/>
            <w:webHidden/>
          </w:rPr>
          <w:fldChar w:fldCharType="separate"/>
        </w:r>
        <w:r w:rsidR="004D1E24">
          <w:rPr>
            <w:noProof/>
            <w:webHidden/>
          </w:rPr>
          <w:t>159</w:t>
        </w:r>
        <w:r w:rsidR="004D1E24">
          <w:rPr>
            <w:noProof/>
            <w:webHidden/>
          </w:rPr>
          <w:fldChar w:fldCharType="end"/>
        </w:r>
      </w:hyperlink>
    </w:p>
    <w:p w14:paraId="0167F831"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43" w:history="1">
        <w:r w:rsidR="004D1E24" w:rsidRPr="001657ED">
          <w:rPr>
            <w:rStyle w:val="Hyperlink"/>
            <w:strike/>
            <w:noProof/>
          </w:rPr>
          <w:t>Special Condition 4C:  Balancing Services Activity Revenue Restriction on External Costs</w:t>
        </w:r>
        <w:r w:rsidR="004D1E24">
          <w:rPr>
            <w:noProof/>
            <w:webHidden/>
          </w:rPr>
          <w:tab/>
        </w:r>
        <w:r w:rsidR="004D1E24">
          <w:rPr>
            <w:noProof/>
            <w:webHidden/>
          </w:rPr>
          <w:fldChar w:fldCharType="begin"/>
        </w:r>
        <w:r w:rsidR="004D1E24">
          <w:rPr>
            <w:noProof/>
            <w:webHidden/>
          </w:rPr>
          <w:instrText xml:space="preserve"> PAGEREF _Toc514923343 \h </w:instrText>
        </w:r>
        <w:r w:rsidR="004D1E24">
          <w:rPr>
            <w:noProof/>
            <w:webHidden/>
          </w:rPr>
        </w:r>
        <w:r w:rsidR="004D1E24">
          <w:rPr>
            <w:noProof/>
            <w:webHidden/>
          </w:rPr>
          <w:fldChar w:fldCharType="separate"/>
        </w:r>
        <w:r w:rsidR="004D1E24">
          <w:rPr>
            <w:noProof/>
            <w:webHidden/>
          </w:rPr>
          <w:t>160</w:t>
        </w:r>
        <w:r w:rsidR="004D1E24">
          <w:rPr>
            <w:noProof/>
            <w:webHidden/>
          </w:rPr>
          <w:fldChar w:fldCharType="end"/>
        </w:r>
      </w:hyperlink>
    </w:p>
    <w:p w14:paraId="0CA90E13"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44" w:history="1">
        <w:r w:rsidR="004D1E24" w:rsidRPr="001657ED">
          <w:rPr>
            <w:rStyle w:val="Hyperlink"/>
            <w:strike/>
            <w:noProof/>
          </w:rPr>
          <w:t>Special Condition 4D: Not used</w:t>
        </w:r>
        <w:r w:rsidR="004D1E24">
          <w:rPr>
            <w:noProof/>
            <w:webHidden/>
          </w:rPr>
          <w:tab/>
        </w:r>
        <w:r w:rsidR="004D1E24">
          <w:rPr>
            <w:noProof/>
            <w:webHidden/>
          </w:rPr>
          <w:fldChar w:fldCharType="begin"/>
        </w:r>
        <w:r w:rsidR="004D1E24">
          <w:rPr>
            <w:noProof/>
            <w:webHidden/>
          </w:rPr>
          <w:instrText xml:space="preserve"> PAGEREF _Toc514923344 \h </w:instrText>
        </w:r>
        <w:r w:rsidR="004D1E24">
          <w:rPr>
            <w:noProof/>
            <w:webHidden/>
          </w:rPr>
        </w:r>
        <w:r w:rsidR="004D1E24">
          <w:rPr>
            <w:noProof/>
            <w:webHidden/>
          </w:rPr>
          <w:fldChar w:fldCharType="separate"/>
        </w:r>
        <w:r w:rsidR="004D1E24">
          <w:rPr>
            <w:noProof/>
            <w:webHidden/>
          </w:rPr>
          <w:t>165</w:t>
        </w:r>
        <w:r w:rsidR="004D1E24">
          <w:rPr>
            <w:noProof/>
            <w:webHidden/>
          </w:rPr>
          <w:fldChar w:fldCharType="end"/>
        </w:r>
      </w:hyperlink>
    </w:p>
    <w:p w14:paraId="4C8DB111"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45" w:history="1">
        <w:r w:rsidR="004D1E24" w:rsidRPr="001657ED">
          <w:rPr>
            <w:rStyle w:val="Hyperlink"/>
            <w:strike/>
            <w:noProof/>
          </w:rPr>
          <w:t>Special Condition 4E: Not used</w:t>
        </w:r>
        <w:r w:rsidR="004D1E24">
          <w:rPr>
            <w:noProof/>
            <w:webHidden/>
          </w:rPr>
          <w:tab/>
        </w:r>
        <w:r w:rsidR="004D1E24">
          <w:rPr>
            <w:noProof/>
            <w:webHidden/>
          </w:rPr>
          <w:fldChar w:fldCharType="begin"/>
        </w:r>
        <w:r w:rsidR="004D1E24">
          <w:rPr>
            <w:noProof/>
            <w:webHidden/>
          </w:rPr>
          <w:instrText xml:space="preserve"> PAGEREF _Toc514923345 \h </w:instrText>
        </w:r>
        <w:r w:rsidR="004D1E24">
          <w:rPr>
            <w:noProof/>
            <w:webHidden/>
          </w:rPr>
        </w:r>
        <w:r w:rsidR="004D1E24">
          <w:rPr>
            <w:noProof/>
            <w:webHidden/>
          </w:rPr>
          <w:fldChar w:fldCharType="separate"/>
        </w:r>
        <w:r w:rsidR="004D1E24">
          <w:rPr>
            <w:noProof/>
            <w:webHidden/>
          </w:rPr>
          <w:t>166</w:t>
        </w:r>
        <w:r w:rsidR="004D1E24">
          <w:rPr>
            <w:noProof/>
            <w:webHidden/>
          </w:rPr>
          <w:fldChar w:fldCharType="end"/>
        </w:r>
      </w:hyperlink>
    </w:p>
    <w:p w14:paraId="72CEA710"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46" w:history="1">
        <w:r w:rsidR="004D1E24" w:rsidRPr="001657ED">
          <w:rPr>
            <w:rStyle w:val="Hyperlink"/>
            <w:strike/>
            <w:noProof/>
          </w:rPr>
          <w:t>Special Condition 4F: Not used</w:t>
        </w:r>
        <w:r w:rsidR="004D1E24">
          <w:rPr>
            <w:noProof/>
            <w:webHidden/>
          </w:rPr>
          <w:tab/>
        </w:r>
        <w:r w:rsidR="004D1E24">
          <w:rPr>
            <w:noProof/>
            <w:webHidden/>
          </w:rPr>
          <w:fldChar w:fldCharType="begin"/>
        </w:r>
        <w:r w:rsidR="004D1E24">
          <w:rPr>
            <w:noProof/>
            <w:webHidden/>
          </w:rPr>
          <w:instrText xml:space="preserve"> PAGEREF _Toc514923346 \h </w:instrText>
        </w:r>
        <w:r w:rsidR="004D1E24">
          <w:rPr>
            <w:noProof/>
            <w:webHidden/>
          </w:rPr>
        </w:r>
        <w:r w:rsidR="004D1E24">
          <w:rPr>
            <w:noProof/>
            <w:webHidden/>
          </w:rPr>
          <w:fldChar w:fldCharType="separate"/>
        </w:r>
        <w:r w:rsidR="004D1E24">
          <w:rPr>
            <w:noProof/>
            <w:webHidden/>
          </w:rPr>
          <w:t>167</w:t>
        </w:r>
        <w:r w:rsidR="004D1E24">
          <w:rPr>
            <w:noProof/>
            <w:webHidden/>
          </w:rPr>
          <w:fldChar w:fldCharType="end"/>
        </w:r>
      </w:hyperlink>
    </w:p>
    <w:p w14:paraId="7CEBF6B6"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47" w:history="1">
        <w:r w:rsidR="004D1E24" w:rsidRPr="001657ED">
          <w:rPr>
            <w:rStyle w:val="Hyperlink"/>
            <w:strike/>
            <w:noProof/>
          </w:rPr>
          <w:t>Special Condition 4G: Black Start Allowed Revenue</w:t>
        </w:r>
        <w:r w:rsidR="004D1E24">
          <w:rPr>
            <w:noProof/>
            <w:webHidden/>
          </w:rPr>
          <w:tab/>
        </w:r>
        <w:r w:rsidR="004D1E24">
          <w:rPr>
            <w:noProof/>
            <w:webHidden/>
          </w:rPr>
          <w:fldChar w:fldCharType="begin"/>
        </w:r>
        <w:r w:rsidR="004D1E24">
          <w:rPr>
            <w:noProof/>
            <w:webHidden/>
          </w:rPr>
          <w:instrText xml:space="preserve"> PAGEREF _Toc514923347 \h </w:instrText>
        </w:r>
        <w:r w:rsidR="004D1E24">
          <w:rPr>
            <w:noProof/>
            <w:webHidden/>
          </w:rPr>
        </w:r>
        <w:r w:rsidR="004D1E24">
          <w:rPr>
            <w:noProof/>
            <w:webHidden/>
          </w:rPr>
          <w:fldChar w:fldCharType="separate"/>
        </w:r>
        <w:r w:rsidR="004D1E24">
          <w:rPr>
            <w:noProof/>
            <w:webHidden/>
          </w:rPr>
          <w:t>168</w:t>
        </w:r>
        <w:r w:rsidR="004D1E24">
          <w:rPr>
            <w:noProof/>
            <w:webHidden/>
          </w:rPr>
          <w:fldChar w:fldCharType="end"/>
        </w:r>
      </w:hyperlink>
    </w:p>
    <w:p w14:paraId="0364A586"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48" w:history="1">
        <w:r w:rsidR="004D1E24" w:rsidRPr="001657ED">
          <w:rPr>
            <w:rStyle w:val="Hyperlink"/>
            <w:strike/>
            <w:noProof/>
          </w:rPr>
          <w:t>Special Condition 4H: Not used</w:t>
        </w:r>
        <w:r w:rsidR="004D1E24">
          <w:rPr>
            <w:noProof/>
            <w:webHidden/>
          </w:rPr>
          <w:tab/>
        </w:r>
        <w:r w:rsidR="004D1E24">
          <w:rPr>
            <w:noProof/>
            <w:webHidden/>
          </w:rPr>
          <w:fldChar w:fldCharType="begin"/>
        </w:r>
        <w:r w:rsidR="004D1E24">
          <w:rPr>
            <w:noProof/>
            <w:webHidden/>
          </w:rPr>
          <w:instrText xml:space="preserve"> PAGEREF _Toc514923348 \h </w:instrText>
        </w:r>
        <w:r w:rsidR="004D1E24">
          <w:rPr>
            <w:noProof/>
            <w:webHidden/>
          </w:rPr>
        </w:r>
        <w:r w:rsidR="004D1E24">
          <w:rPr>
            <w:noProof/>
            <w:webHidden/>
          </w:rPr>
          <w:fldChar w:fldCharType="separate"/>
        </w:r>
        <w:r w:rsidR="004D1E24">
          <w:rPr>
            <w:noProof/>
            <w:webHidden/>
          </w:rPr>
          <w:t>173</w:t>
        </w:r>
        <w:r w:rsidR="004D1E24">
          <w:rPr>
            <w:noProof/>
            <w:webHidden/>
          </w:rPr>
          <w:fldChar w:fldCharType="end"/>
        </w:r>
      </w:hyperlink>
    </w:p>
    <w:p w14:paraId="472EAD77"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49" w:history="1">
        <w:r w:rsidR="004D1E24" w:rsidRPr="001657ED">
          <w:rPr>
            <w:rStyle w:val="Hyperlink"/>
            <w:strike/>
            <w:noProof/>
          </w:rPr>
          <w:t>Special Condition 4I: Not used</w:t>
        </w:r>
        <w:r w:rsidR="004D1E24">
          <w:rPr>
            <w:noProof/>
            <w:webHidden/>
          </w:rPr>
          <w:tab/>
        </w:r>
        <w:r w:rsidR="004D1E24">
          <w:rPr>
            <w:noProof/>
            <w:webHidden/>
          </w:rPr>
          <w:fldChar w:fldCharType="begin"/>
        </w:r>
        <w:r w:rsidR="004D1E24">
          <w:rPr>
            <w:noProof/>
            <w:webHidden/>
          </w:rPr>
          <w:instrText xml:space="preserve"> PAGEREF _Toc514923349 \h </w:instrText>
        </w:r>
        <w:r w:rsidR="004D1E24">
          <w:rPr>
            <w:noProof/>
            <w:webHidden/>
          </w:rPr>
        </w:r>
        <w:r w:rsidR="004D1E24">
          <w:rPr>
            <w:noProof/>
            <w:webHidden/>
          </w:rPr>
          <w:fldChar w:fldCharType="separate"/>
        </w:r>
        <w:r w:rsidR="004D1E24">
          <w:rPr>
            <w:noProof/>
            <w:webHidden/>
          </w:rPr>
          <w:t>174</w:t>
        </w:r>
        <w:r w:rsidR="004D1E24">
          <w:rPr>
            <w:noProof/>
            <w:webHidden/>
          </w:rPr>
          <w:fldChar w:fldCharType="end"/>
        </w:r>
      </w:hyperlink>
    </w:p>
    <w:p w14:paraId="64C19960"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50" w:history="1">
        <w:r w:rsidR="004D1E24" w:rsidRPr="001657ED">
          <w:rPr>
            <w:rStyle w:val="Hyperlink"/>
            <w:strike/>
            <w:noProof/>
          </w:rPr>
          <w:t>Special Condition 4J. SO-TO mechanism</w:t>
        </w:r>
        <w:r w:rsidR="004D1E24">
          <w:rPr>
            <w:noProof/>
            <w:webHidden/>
          </w:rPr>
          <w:tab/>
        </w:r>
        <w:r w:rsidR="004D1E24">
          <w:rPr>
            <w:noProof/>
            <w:webHidden/>
          </w:rPr>
          <w:fldChar w:fldCharType="begin"/>
        </w:r>
        <w:r w:rsidR="004D1E24">
          <w:rPr>
            <w:noProof/>
            <w:webHidden/>
          </w:rPr>
          <w:instrText xml:space="preserve"> PAGEREF _Toc514923350 \h </w:instrText>
        </w:r>
        <w:r w:rsidR="004D1E24">
          <w:rPr>
            <w:noProof/>
            <w:webHidden/>
          </w:rPr>
        </w:r>
        <w:r w:rsidR="004D1E24">
          <w:rPr>
            <w:noProof/>
            <w:webHidden/>
          </w:rPr>
          <w:fldChar w:fldCharType="separate"/>
        </w:r>
        <w:r w:rsidR="004D1E24">
          <w:rPr>
            <w:noProof/>
            <w:webHidden/>
          </w:rPr>
          <w:t>175</w:t>
        </w:r>
        <w:r w:rsidR="004D1E24">
          <w:rPr>
            <w:noProof/>
            <w:webHidden/>
          </w:rPr>
          <w:fldChar w:fldCharType="end"/>
        </w:r>
      </w:hyperlink>
    </w:p>
    <w:p w14:paraId="7225EE55"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51" w:history="1">
        <w:r w:rsidR="004D1E24" w:rsidRPr="001657ED">
          <w:rPr>
            <w:rStyle w:val="Hyperlink"/>
            <w:strike/>
            <w:noProof/>
          </w:rPr>
          <w:t>Special Condition 4K: Not Used</w:t>
        </w:r>
        <w:r w:rsidR="004D1E24">
          <w:rPr>
            <w:noProof/>
            <w:webHidden/>
          </w:rPr>
          <w:tab/>
        </w:r>
        <w:r w:rsidR="004D1E24">
          <w:rPr>
            <w:noProof/>
            <w:webHidden/>
          </w:rPr>
          <w:fldChar w:fldCharType="begin"/>
        </w:r>
        <w:r w:rsidR="004D1E24">
          <w:rPr>
            <w:noProof/>
            <w:webHidden/>
          </w:rPr>
          <w:instrText xml:space="preserve"> PAGEREF _Toc514923351 \h </w:instrText>
        </w:r>
        <w:r w:rsidR="004D1E24">
          <w:rPr>
            <w:noProof/>
            <w:webHidden/>
          </w:rPr>
        </w:r>
        <w:r w:rsidR="004D1E24">
          <w:rPr>
            <w:noProof/>
            <w:webHidden/>
          </w:rPr>
          <w:fldChar w:fldCharType="separate"/>
        </w:r>
        <w:r w:rsidR="004D1E24">
          <w:rPr>
            <w:noProof/>
            <w:webHidden/>
          </w:rPr>
          <w:t>182</w:t>
        </w:r>
        <w:r w:rsidR="004D1E24">
          <w:rPr>
            <w:noProof/>
            <w:webHidden/>
          </w:rPr>
          <w:fldChar w:fldCharType="end"/>
        </w:r>
      </w:hyperlink>
    </w:p>
    <w:p w14:paraId="343539C0"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52" w:history="1">
        <w:r w:rsidR="004D1E24" w:rsidRPr="001657ED">
          <w:rPr>
            <w:rStyle w:val="Hyperlink"/>
            <w:strike/>
            <w:noProof/>
          </w:rPr>
          <w:t>Special Condition 4L. Financial incentives on EMR</w:t>
        </w:r>
        <w:r w:rsidR="004D1E24">
          <w:rPr>
            <w:noProof/>
            <w:webHidden/>
          </w:rPr>
          <w:tab/>
        </w:r>
        <w:r w:rsidR="004D1E24">
          <w:rPr>
            <w:noProof/>
            <w:webHidden/>
          </w:rPr>
          <w:fldChar w:fldCharType="begin"/>
        </w:r>
        <w:r w:rsidR="004D1E24">
          <w:rPr>
            <w:noProof/>
            <w:webHidden/>
          </w:rPr>
          <w:instrText xml:space="preserve"> PAGEREF _Toc514923352 \h </w:instrText>
        </w:r>
        <w:r w:rsidR="004D1E24">
          <w:rPr>
            <w:noProof/>
            <w:webHidden/>
          </w:rPr>
        </w:r>
        <w:r w:rsidR="004D1E24">
          <w:rPr>
            <w:noProof/>
            <w:webHidden/>
          </w:rPr>
          <w:fldChar w:fldCharType="separate"/>
        </w:r>
        <w:r w:rsidR="004D1E24">
          <w:rPr>
            <w:noProof/>
            <w:webHidden/>
          </w:rPr>
          <w:t>183</w:t>
        </w:r>
        <w:r w:rsidR="004D1E24">
          <w:rPr>
            <w:noProof/>
            <w:webHidden/>
          </w:rPr>
          <w:fldChar w:fldCharType="end"/>
        </w:r>
      </w:hyperlink>
    </w:p>
    <w:p w14:paraId="78F552CA"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53" w:history="1">
        <w:r w:rsidR="004D1E24" w:rsidRPr="001657ED">
          <w:rPr>
            <w:rStyle w:val="Hyperlink"/>
            <w:strike/>
            <w:noProof/>
          </w:rPr>
          <w:t>Special Condition 4M. Electricity System Operator Reporting and Incentive Arrangements</w:t>
        </w:r>
        <w:r w:rsidR="004D1E24">
          <w:rPr>
            <w:noProof/>
            <w:webHidden/>
          </w:rPr>
          <w:tab/>
        </w:r>
        <w:r w:rsidR="004D1E24">
          <w:rPr>
            <w:noProof/>
            <w:webHidden/>
          </w:rPr>
          <w:fldChar w:fldCharType="begin"/>
        </w:r>
        <w:r w:rsidR="004D1E24">
          <w:rPr>
            <w:noProof/>
            <w:webHidden/>
          </w:rPr>
          <w:instrText xml:space="preserve"> PAGEREF _Toc514923353 \h </w:instrText>
        </w:r>
        <w:r w:rsidR="004D1E24">
          <w:rPr>
            <w:noProof/>
            <w:webHidden/>
          </w:rPr>
        </w:r>
        <w:r w:rsidR="004D1E24">
          <w:rPr>
            <w:noProof/>
            <w:webHidden/>
          </w:rPr>
          <w:fldChar w:fldCharType="separate"/>
        </w:r>
        <w:r w:rsidR="004D1E24">
          <w:rPr>
            <w:noProof/>
            <w:webHidden/>
          </w:rPr>
          <w:t>196</w:t>
        </w:r>
        <w:r w:rsidR="004D1E24">
          <w:rPr>
            <w:noProof/>
            <w:webHidden/>
          </w:rPr>
          <w:fldChar w:fldCharType="end"/>
        </w:r>
      </w:hyperlink>
    </w:p>
    <w:p w14:paraId="7675F9A1" w14:textId="77777777" w:rsidR="004D1E24" w:rsidRDefault="00A565B2">
      <w:pPr>
        <w:pStyle w:val="TOC1"/>
        <w:tabs>
          <w:tab w:val="right" w:leader="dot" w:pos="9016"/>
        </w:tabs>
        <w:rPr>
          <w:rFonts w:asciiTheme="minorHAnsi" w:eastAsiaTheme="minorEastAsia" w:hAnsiTheme="minorHAnsi" w:cstheme="minorBidi"/>
          <w:b w:val="0"/>
          <w:bCs w:val="0"/>
          <w:caps w:val="0"/>
          <w:noProof/>
          <w:sz w:val="22"/>
          <w:szCs w:val="22"/>
          <w:lang w:eastAsia="en-GB"/>
        </w:rPr>
      </w:pPr>
      <w:hyperlink w:anchor="_Toc514923354" w:history="1">
        <w:r w:rsidR="004D1E24" w:rsidRPr="001657ED">
          <w:rPr>
            <w:rStyle w:val="Hyperlink"/>
            <w:noProof/>
          </w:rPr>
          <w:t>Chapter 5: Price Control Financial Instruments</w:t>
        </w:r>
        <w:r w:rsidR="004D1E24">
          <w:rPr>
            <w:noProof/>
            <w:webHidden/>
          </w:rPr>
          <w:tab/>
        </w:r>
        <w:r w:rsidR="004D1E24">
          <w:rPr>
            <w:noProof/>
            <w:webHidden/>
          </w:rPr>
          <w:fldChar w:fldCharType="begin"/>
        </w:r>
        <w:r w:rsidR="004D1E24">
          <w:rPr>
            <w:noProof/>
            <w:webHidden/>
          </w:rPr>
          <w:instrText xml:space="preserve"> PAGEREF _Toc514923354 \h </w:instrText>
        </w:r>
        <w:r w:rsidR="004D1E24">
          <w:rPr>
            <w:noProof/>
            <w:webHidden/>
          </w:rPr>
        </w:r>
        <w:r w:rsidR="004D1E24">
          <w:rPr>
            <w:noProof/>
            <w:webHidden/>
          </w:rPr>
          <w:fldChar w:fldCharType="separate"/>
        </w:r>
        <w:r w:rsidR="004D1E24">
          <w:rPr>
            <w:noProof/>
            <w:webHidden/>
          </w:rPr>
          <w:t>202</w:t>
        </w:r>
        <w:r w:rsidR="004D1E24">
          <w:rPr>
            <w:noProof/>
            <w:webHidden/>
          </w:rPr>
          <w:fldChar w:fldCharType="end"/>
        </w:r>
      </w:hyperlink>
    </w:p>
    <w:p w14:paraId="26F68535"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55" w:history="1">
        <w:r w:rsidR="004D1E24" w:rsidRPr="001657ED">
          <w:rPr>
            <w:rStyle w:val="Hyperlink"/>
            <w:noProof/>
          </w:rPr>
          <w:t>Special Condition 5A. Governance of ET1 Price Control Financial Instruments</w:t>
        </w:r>
        <w:r w:rsidR="004D1E24">
          <w:rPr>
            <w:noProof/>
            <w:webHidden/>
          </w:rPr>
          <w:tab/>
        </w:r>
        <w:r w:rsidR="004D1E24">
          <w:rPr>
            <w:noProof/>
            <w:webHidden/>
          </w:rPr>
          <w:fldChar w:fldCharType="begin"/>
        </w:r>
        <w:r w:rsidR="004D1E24">
          <w:rPr>
            <w:noProof/>
            <w:webHidden/>
          </w:rPr>
          <w:instrText xml:space="preserve"> PAGEREF _Toc514923355 \h </w:instrText>
        </w:r>
        <w:r w:rsidR="004D1E24">
          <w:rPr>
            <w:noProof/>
            <w:webHidden/>
          </w:rPr>
        </w:r>
        <w:r w:rsidR="004D1E24">
          <w:rPr>
            <w:noProof/>
            <w:webHidden/>
          </w:rPr>
          <w:fldChar w:fldCharType="separate"/>
        </w:r>
        <w:r w:rsidR="004D1E24">
          <w:rPr>
            <w:noProof/>
            <w:webHidden/>
          </w:rPr>
          <w:t>203</w:t>
        </w:r>
        <w:r w:rsidR="004D1E24">
          <w:rPr>
            <w:noProof/>
            <w:webHidden/>
          </w:rPr>
          <w:fldChar w:fldCharType="end"/>
        </w:r>
      </w:hyperlink>
    </w:p>
    <w:p w14:paraId="5A61157F"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56" w:history="1">
        <w:r w:rsidR="004D1E24" w:rsidRPr="001657ED">
          <w:rPr>
            <w:rStyle w:val="Hyperlink"/>
            <w:noProof/>
          </w:rPr>
          <w:t>Special Condition 5B. Annual Iteration Process for the ET1 Price Control Financial Model</w:t>
        </w:r>
        <w:r w:rsidR="004D1E24">
          <w:rPr>
            <w:noProof/>
            <w:webHidden/>
          </w:rPr>
          <w:tab/>
        </w:r>
        <w:r w:rsidR="004D1E24">
          <w:rPr>
            <w:noProof/>
            <w:webHidden/>
          </w:rPr>
          <w:fldChar w:fldCharType="begin"/>
        </w:r>
        <w:r w:rsidR="004D1E24">
          <w:rPr>
            <w:noProof/>
            <w:webHidden/>
          </w:rPr>
          <w:instrText xml:space="preserve"> PAGEREF _Toc514923356 \h </w:instrText>
        </w:r>
        <w:r w:rsidR="004D1E24">
          <w:rPr>
            <w:noProof/>
            <w:webHidden/>
          </w:rPr>
        </w:r>
        <w:r w:rsidR="004D1E24">
          <w:rPr>
            <w:noProof/>
            <w:webHidden/>
          </w:rPr>
          <w:fldChar w:fldCharType="separate"/>
        </w:r>
        <w:r w:rsidR="004D1E24">
          <w:rPr>
            <w:noProof/>
            <w:webHidden/>
          </w:rPr>
          <w:t>206</w:t>
        </w:r>
        <w:r w:rsidR="004D1E24">
          <w:rPr>
            <w:noProof/>
            <w:webHidden/>
          </w:rPr>
          <w:fldChar w:fldCharType="end"/>
        </w:r>
      </w:hyperlink>
    </w:p>
    <w:p w14:paraId="5982A1C5" w14:textId="77777777" w:rsidR="004D1E24" w:rsidRDefault="00A565B2">
      <w:pPr>
        <w:pStyle w:val="TOC1"/>
        <w:tabs>
          <w:tab w:val="right" w:leader="dot" w:pos="9016"/>
        </w:tabs>
        <w:rPr>
          <w:rFonts w:asciiTheme="minorHAnsi" w:eastAsiaTheme="minorEastAsia" w:hAnsiTheme="minorHAnsi" w:cstheme="minorBidi"/>
          <w:b w:val="0"/>
          <w:bCs w:val="0"/>
          <w:caps w:val="0"/>
          <w:noProof/>
          <w:sz w:val="22"/>
          <w:szCs w:val="22"/>
          <w:lang w:eastAsia="en-GB"/>
        </w:rPr>
      </w:pPr>
      <w:hyperlink w:anchor="_Toc514923357" w:history="1">
        <w:r w:rsidR="004D1E24" w:rsidRPr="001657ED">
          <w:rPr>
            <w:rStyle w:val="Hyperlink"/>
            <w:noProof/>
          </w:rPr>
          <w:t>Chapter 6: Annual Iteration Process - Adjustments to the Transmission Network Revenue Restriction</w:t>
        </w:r>
        <w:r w:rsidR="004D1E24">
          <w:rPr>
            <w:noProof/>
            <w:webHidden/>
          </w:rPr>
          <w:tab/>
        </w:r>
        <w:r w:rsidR="004D1E24">
          <w:rPr>
            <w:noProof/>
            <w:webHidden/>
          </w:rPr>
          <w:fldChar w:fldCharType="begin"/>
        </w:r>
        <w:r w:rsidR="004D1E24">
          <w:rPr>
            <w:noProof/>
            <w:webHidden/>
          </w:rPr>
          <w:instrText xml:space="preserve"> PAGEREF _Toc514923357 \h </w:instrText>
        </w:r>
        <w:r w:rsidR="004D1E24">
          <w:rPr>
            <w:noProof/>
            <w:webHidden/>
          </w:rPr>
        </w:r>
        <w:r w:rsidR="004D1E24">
          <w:rPr>
            <w:noProof/>
            <w:webHidden/>
          </w:rPr>
          <w:fldChar w:fldCharType="separate"/>
        </w:r>
        <w:r w:rsidR="004D1E24">
          <w:rPr>
            <w:noProof/>
            <w:webHidden/>
          </w:rPr>
          <w:t>209</w:t>
        </w:r>
        <w:r w:rsidR="004D1E24">
          <w:rPr>
            <w:noProof/>
            <w:webHidden/>
          </w:rPr>
          <w:fldChar w:fldCharType="end"/>
        </w:r>
      </w:hyperlink>
    </w:p>
    <w:p w14:paraId="0384ED58"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58" w:history="1">
        <w:r w:rsidR="004D1E24" w:rsidRPr="001657ED">
          <w:rPr>
            <w:rStyle w:val="Hyperlink"/>
            <w:noProof/>
          </w:rPr>
          <w:t>Special Condition 6A. Legacy price control adjustments – Transmission Owner</w:t>
        </w:r>
        <w:r w:rsidR="004D1E24">
          <w:rPr>
            <w:noProof/>
            <w:webHidden/>
          </w:rPr>
          <w:tab/>
        </w:r>
        <w:r w:rsidR="004D1E24">
          <w:rPr>
            <w:noProof/>
            <w:webHidden/>
          </w:rPr>
          <w:fldChar w:fldCharType="begin"/>
        </w:r>
        <w:r w:rsidR="004D1E24">
          <w:rPr>
            <w:noProof/>
            <w:webHidden/>
          </w:rPr>
          <w:instrText xml:space="preserve"> PAGEREF _Toc514923358 \h </w:instrText>
        </w:r>
        <w:r w:rsidR="004D1E24">
          <w:rPr>
            <w:noProof/>
            <w:webHidden/>
          </w:rPr>
        </w:r>
        <w:r w:rsidR="004D1E24">
          <w:rPr>
            <w:noProof/>
            <w:webHidden/>
          </w:rPr>
          <w:fldChar w:fldCharType="separate"/>
        </w:r>
        <w:r w:rsidR="004D1E24">
          <w:rPr>
            <w:noProof/>
            <w:webHidden/>
          </w:rPr>
          <w:t>210</w:t>
        </w:r>
        <w:r w:rsidR="004D1E24">
          <w:rPr>
            <w:noProof/>
            <w:webHidden/>
          </w:rPr>
          <w:fldChar w:fldCharType="end"/>
        </w:r>
      </w:hyperlink>
    </w:p>
    <w:p w14:paraId="1D91F63A"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59" w:history="1">
        <w:r w:rsidR="004D1E24" w:rsidRPr="001657ED">
          <w:rPr>
            <w:rStyle w:val="Hyperlink"/>
            <w:noProof/>
          </w:rPr>
          <w:t>Special Condition 6B.Supplementary provisions in relation to transmission asset owner incentives scheme activity in the legacy period</w:t>
        </w:r>
        <w:r w:rsidR="004D1E24">
          <w:rPr>
            <w:noProof/>
            <w:webHidden/>
          </w:rPr>
          <w:tab/>
        </w:r>
        <w:r w:rsidR="004D1E24">
          <w:rPr>
            <w:noProof/>
            <w:webHidden/>
          </w:rPr>
          <w:fldChar w:fldCharType="begin"/>
        </w:r>
        <w:r w:rsidR="004D1E24">
          <w:rPr>
            <w:noProof/>
            <w:webHidden/>
          </w:rPr>
          <w:instrText xml:space="preserve"> PAGEREF _Toc514923359 \h </w:instrText>
        </w:r>
        <w:r w:rsidR="004D1E24">
          <w:rPr>
            <w:noProof/>
            <w:webHidden/>
          </w:rPr>
        </w:r>
        <w:r w:rsidR="004D1E24">
          <w:rPr>
            <w:noProof/>
            <w:webHidden/>
          </w:rPr>
          <w:fldChar w:fldCharType="separate"/>
        </w:r>
        <w:r w:rsidR="004D1E24">
          <w:rPr>
            <w:noProof/>
            <w:webHidden/>
          </w:rPr>
          <w:t>214</w:t>
        </w:r>
        <w:r w:rsidR="004D1E24">
          <w:rPr>
            <w:noProof/>
            <w:webHidden/>
          </w:rPr>
          <w:fldChar w:fldCharType="end"/>
        </w:r>
      </w:hyperlink>
    </w:p>
    <w:p w14:paraId="039FDDD3"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60" w:history="1">
        <w:r w:rsidR="004D1E24" w:rsidRPr="001657ED">
          <w:rPr>
            <w:rStyle w:val="Hyperlink"/>
            <w:noProof/>
          </w:rPr>
          <w:t>Special Condition 6C. Determination of PCFM Variable Values for Totex Incentive Mechanism Adjustments – Transmission Owner</w:t>
        </w:r>
        <w:r w:rsidR="004D1E24">
          <w:rPr>
            <w:noProof/>
            <w:webHidden/>
          </w:rPr>
          <w:tab/>
        </w:r>
        <w:r w:rsidR="004D1E24">
          <w:rPr>
            <w:noProof/>
            <w:webHidden/>
          </w:rPr>
          <w:fldChar w:fldCharType="begin"/>
        </w:r>
        <w:r w:rsidR="004D1E24">
          <w:rPr>
            <w:noProof/>
            <w:webHidden/>
          </w:rPr>
          <w:instrText xml:space="preserve"> PAGEREF _Toc514923360 \h </w:instrText>
        </w:r>
        <w:r w:rsidR="004D1E24">
          <w:rPr>
            <w:noProof/>
            <w:webHidden/>
          </w:rPr>
        </w:r>
        <w:r w:rsidR="004D1E24">
          <w:rPr>
            <w:noProof/>
            <w:webHidden/>
          </w:rPr>
          <w:fldChar w:fldCharType="separate"/>
        </w:r>
        <w:r w:rsidR="004D1E24">
          <w:rPr>
            <w:noProof/>
            <w:webHidden/>
          </w:rPr>
          <w:t>263</w:t>
        </w:r>
        <w:r w:rsidR="004D1E24">
          <w:rPr>
            <w:noProof/>
            <w:webHidden/>
          </w:rPr>
          <w:fldChar w:fldCharType="end"/>
        </w:r>
      </w:hyperlink>
    </w:p>
    <w:p w14:paraId="270D9775"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61" w:history="1">
        <w:r w:rsidR="004D1E24" w:rsidRPr="001657ED">
          <w:rPr>
            <w:rStyle w:val="Hyperlink"/>
            <w:noProof/>
          </w:rPr>
          <w:t>Special Condition 6D.Specified financial adjustments – Transmission Owner</w:t>
        </w:r>
        <w:r w:rsidR="004D1E24">
          <w:rPr>
            <w:noProof/>
            <w:webHidden/>
          </w:rPr>
          <w:tab/>
        </w:r>
        <w:r w:rsidR="004D1E24">
          <w:rPr>
            <w:noProof/>
            <w:webHidden/>
          </w:rPr>
          <w:fldChar w:fldCharType="begin"/>
        </w:r>
        <w:r w:rsidR="004D1E24">
          <w:rPr>
            <w:noProof/>
            <w:webHidden/>
          </w:rPr>
          <w:instrText xml:space="preserve"> PAGEREF _Toc514923361 \h </w:instrText>
        </w:r>
        <w:r w:rsidR="004D1E24">
          <w:rPr>
            <w:noProof/>
            <w:webHidden/>
          </w:rPr>
        </w:r>
        <w:r w:rsidR="004D1E24">
          <w:rPr>
            <w:noProof/>
            <w:webHidden/>
          </w:rPr>
          <w:fldChar w:fldCharType="separate"/>
        </w:r>
        <w:r w:rsidR="004D1E24">
          <w:rPr>
            <w:noProof/>
            <w:webHidden/>
          </w:rPr>
          <w:t>266</w:t>
        </w:r>
        <w:r w:rsidR="004D1E24">
          <w:rPr>
            <w:noProof/>
            <w:webHidden/>
          </w:rPr>
          <w:fldChar w:fldCharType="end"/>
        </w:r>
      </w:hyperlink>
    </w:p>
    <w:p w14:paraId="4F7838FF"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62" w:history="1">
        <w:r w:rsidR="004D1E24" w:rsidRPr="001657ED">
          <w:rPr>
            <w:rStyle w:val="Hyperlink"/>
            <w:noProof/>
          </w:rPr>
          <w:t>Special Condition 6E. The Innovation Roll-out Mechanism</w:t>
        </w:r>
        <w:r w:rsidR="004D1E24">
          <w:rPr>
            <w:noProof/>
            <w:webHidden/>
          </w:rPr>
          <w:tab/>
        </w:r>
        <w:r w:rsidR="004D1E24">
          <w:rPr>
            <w:noProof/>
            <w:webHidden/>
          </w:rPr>
          <w:fldChar w:fldCharType="begin"/>
        </w:r>
        <w:r w:rsidR="004D1E24">
          <w:rPr>
            <w:noProof/>
            <w:webHidden/>
          </w:rPr>
          <w:instrText xml:space="preserve"> PAGEREF _Toc514923362 \h </w:instrText>
        </w:r>
        <w:r w:rsidR="004D1E24">
          <w:rPr>
            <w:noProof/>
            <w:webHidden/>
          </w:rPr>
        </w:r>
        <w:r w:rsidR="004D1E24">
          <w:rPr>
            <w:noProof/>
            <w:webHidden/>
          </w:rPr>
          <w:fldChar w:fldCharType="separate"/>
        </w:r>
        <w:r w:rsidR="004D1E24">
          <w:rPr>
            <w:noProof/>
            <w:webHidden/>
          </w:rPr>
          <w:t>270</w:t>
        </w:r>
        <w:r w:rsidR="004D1E24">
          <w:rPr>
            <w:noProof/>
            <w:webHidden/>
          </w:rPr>
          <w:fldChar w:fldCharType="end"/>
        </w:r>
      </w:hyperlink>
    </w:p>
    <w:p w14:paraId="522F7224"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63" w:history="1">
        <w:r w:rsidR="004D1E24" w:rsidRPr="001657ED">
          <w:rPr>
            <w:rStyle w:val="Hyperlink"/>
            <w:noProof/>
          </w:rPr>
          <w:t>Special Condition 6F. Baseline Generation Connections Outputs and Generation Connections volume driver</w:t>
        </w:r>
        <w:r w:rsidR="004D1E24">
          <w:rPr>
            <w:noProof/>
            <w:webHidden/>
          </w:rPr>
          <w:tab/>
        </w:r>
        <w:r w:rsidR="004D1E24">
          <w:rPr>
            <w:noProof/>
            <w:webHidden/>
          </w:rPr>
          <w:fldChar w:fldCharType="begin"/>
        </w:r>
        <w:r w:rsidR="004D1E24">
          <w:rPr>
            <w:noProof/>
            <w:webHidden/>
          </w:rPr>
          <w:instrText xml:space="preserve"> PAGEREF _Toc514923363 \h </w:instrText>
        </w:r>
        <w:r w:rsidR="004D1E24">
          <w:rPr>
            <w:noProof/>
            <w:webHidden/>
          </w:rPr>
        </w:r>
        <w:r w:rsidR="004D1E24">
          <w:rPr>
            <w:noProof/>
            <w:webHidden/>
          </w:rPr>
          <w:fldChar w:fldCharType="separate"/>
        </w:r>
        <w:r w:rsidR="004D1E24">
          <w:rPr>
            <w:noProof/>
            <w:webHidden/>
          </w:rPr>
          <w:t>275</w:t>
        </w:r>
        <w:r w:rsidR="004D1E24">
          <w:rPr>
            <w:noProof/>
            <w:webHidden/>
          </w:rPr>
          <w:fldChar w:fldCharType="end"/>
        </w:r>
      </w:hyperlink>
    </w:p>
    <w:p w14:paraId="013AB150"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64" w:history="1">
        <w:r w:rsidR="004D1E24" w:rsidRPr="001657ED">
          <w:rPr>
            <w:rStyle w:val="Hyperlink"/>
            <w:noProof/>
          </w:rPr>
          <w:t>Special Condition 6G. Mitigating the impact of Pre-existing Transmission Infrastructure on the visual amenity of Designated Areas</w:t>
        </w:r>
        <w:r w:rsidR="004D1E24">
          <w:rPr>
            <w:noProof/>
            <w:webHidden/>
          </w:rPr>
          <w:tab/>
        </w:r>
        <w:r w:rsidR="004D1E24">
          <w:rPr>
            <w:noProof/>
            <w:webHidden/>
          </w:rPr>
          <w:fldChar w:fldCharType="begin"/>
        </w:r>
        <w:r w:rsidR="004D1E24">
          <w:rPr>
            <w:noProof/>
            <w:webHidden/>
          </w:rPr>
          <w:instrText xml:space="preserve"> PAGEREF _Toc514923364 \h </w:instrText>
        </w:r>
        <w:r w:rsidR="004D1E24">
          <w:rPr>
            <w:noProof/>
            <w:webHidden/>
          </w:rPr>
        </w:r>
        <w:r w:rsidR="004D1E24">
          <w:rPr>
            <w:noProof/>
            <w:webHidden/>
          </w:rPr>
          <w:fldChar w:fldCharType="separate"/>
        </w:r>
        <w:r w:rsidR="004D1E24">
          <w:rPr>
            <w:noProof/>
            <w:webHidden/>
          </w:rPr>
          <w:t>285</w:t>
        </w:r>
        <w:r w:rsidR="004D1E24">
          <w:rPr>
            <w:noProof/>
            <w:webHidden/>
          </w:rPr>
          <w:fldChar w:fldCharType="end"/>
        </w:r>
      </w:hyperlink>
    </w:p>
    <w:p w14:paraId="43B1028F"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65" w:history="1">
        <w:r w:rsidR="004D1E24" w:rsidRPr="001657ED">
          <w:rPr>
            <w:rStyle w:val="Hyperlink"/>
            <w:noProof/>
          </w:rPr>
          <w:t>Special Condition 6H. Arrangements for the recovery of uncertain costs</w:t>
        </w:r>
        <w:r w:rsidR="004D1E24">
          <w:rPr>
            <w:noProof/>
            <w:webHidden/>
          </w:rPr>
          <w:tab/>
        </w:r>
        <w:r w:rsidR="004D1E24">
          <w:rPr>
            <w:noProof/>
            <w:webHidden/>
          </w:rPr>
          <w:fldChar w:fldCharType="begin"/>
        </w:r>
        <w:r w:rsidR="004D1E24">
          <w:rPr>
            <w:noProof/>
            <w:webHidden/>
          </w:rPr>
          <w:instrText xml:space="preserve"> PAGEREF _Toc514923365 \h </w:instrText>
        </w:r>
        <w:r w:rsidR="004D1E24">
          <w:rPr>
            <w:noProof/>
            <w:webHidden/>
          </w:rPr>
        </w:r>
        <w:r w:rsidR="004D1E24">
          <w:rPr>
            <w:noProof/>
            <w:webHidden/>
          </w:rPr>
          <w:fldChar w:fldCharType="separate"/>
        </w:r>
        <w:r w:rsidR="004D1E24">
          <w:rPr>
            <w:noProof/>
            <w:webHidden/>
          </w:rPr>
          <w:t>298</w:t>
        </w:r>
        <w:r w:rsidR="004D1E24">
          <w:rPr>
            <w:noProof/>
            <w:webHidden/>
          </w:rPr>
          <w:fldChar w:fldCharType="end"/>
        </w:r>
      </w:hyperlink>
    </w:p>
    <w:p w14:paraId="78BC0023"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66" w:history="1">
        <w:r w:rsidR="004D1E24" w:rsidRPr="001657ED">
          <w:rPr>
            <w:rStyle w:val="Hyperlink"/>
            <w:noProof/>
          </w:rPr>
          <w:t>Special Condition 6I. Specification of Baseline Wider Works Outputs and Strategic Wider Works Outputs and Assessment of Allowed Expenditure</w:t>
        </w:r>
        <w:r w:rsidR="004D1E24">
          <w:rPr>
            <w:noProof/>
            <w:webHidden/>
          </w:rPr>
          <w:tab/>
        </w:r>
        <w:r w:rsidR="004D1E24">
          <w:rPr>
            <w:noProof/>
            <w:webHidden/>
          </w:rPr>
          <w:fldChar w:fldCharType="begin"/>
        </w:r>
        <w:r w:rsidR="004D1E24">
          <w:rPr>
            <w:noProof/>
            <w:webHidden/>
          </w:rPr>
          <w:instrText xml:space="preserve"> PAGEREF _Toc514923366 \h </w:instrText>
        </w:r>
        <w:r w:rsidR="004D1E24">
          <w:rPr>
            <w:noProof/>
            <w:webHidden/>
          </w:rPr>
        </w:r>
        <w:r w:rsidR="004D1E24">
          <w:rPr>
            <w:noProof/>
            <w:webHidden/>
          </w:rPr>
          <w:fldChar w:fldCharType="separate"/>
        </w:r>
        <w:r w:rsidR="004D1E24">
          <w:rPr>
            <w:noProof/>
            <w:webHidden/>
          </w:rPr>
          <w:t>303</w:t>
        </w:r>
        <w:r w:rsidR="004D1E24">
          <w:rPr>
            <w:noProof/>
            <w:webHidden/>
          </w:rPr>
          <w:fldChar w:fldCharType="end"/>
        </w:r>
      </w:hyperlink>
    </w:p>
    <w:p w14:paraId="5F5E425D"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67" w:history="1">
        <w:r w:rsidR="004D1E24" w:rsidRPr="001657ED">
          <w:rPr>
            <w:rStyle w:val="Hyperlink"/>
            <w:noProof/>
          </w:rPr>
          <w:t>Special Condition 6J. Allowed Expenditure for Incremental Wider Works</w:t>
        </w:r>
        <w:r w:rsidR="004D1E24">
          <w:rPr>
            <w:noProof/>
            <w:webHidden/>
          </w:rPr>
          <w:tab/>
        </w:r>
        <w:r w:rsidR="004D1E24">
          <w:rPr>
            <w:noProof/>
            <w:webHidden/>
          </w:rPr>
          <w:fldChar w:fldCharType="begin"/>
        </w:r>
        <w:r w:rsidR="004D1E24">
          <w:rPr>
            <w:noProof/>
            <w:webHidden/>
          </w:rPr>
          <w:instrText xml:space="preserve"> PAGEREF _Toc514923367 \h </w:instrText>
        </w:r>
        <w:r w:rsidR="004D1E24">
          <w:rPr>
            <w:noProof/>
            <w:webHidden/>
          </w:rPr>
        </w:r>
        <w:r w:rsidR="004D1E24">
          <w:rPr>
            <w:noProof/>
            <w:webHidden/>
          </w:rPr>
          <w:fldChar w:fldCharType="separate"/>
        </w:r>
        <w:r w:rsidR="004D1E24">
          <w:rPr>
            <w:noProof/>
            <w:webHidden/>
          </w:rPr>
          <w:t>321</w:t>
        </w:r>
        <w:r w:rsidR="004D1E24">
          <w:rPr>
            <w:noProof/>
            <w:webHidden/>
          </w:rPr>
          <w:fldChar w:fldCharType="end"/>
        </w:r>
      </w:hyperlink>
    </w:p>
    <w:p w14:paraId="3E24C92B"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68" w:history="1">
        <w:r w:rsidR="004D1E24" w:rsidRPr="001657ED">
          <w:rPr>
            <w:rStyle w:val="Hyperlink"/>
            <w:noProof/>
          </w:rPr>
          <w:t>Special Condition 6K. Allowed Expenditure for meeting planning requirements and volume driver</w:t>
        </w:r>
        <w:r w:rsidR="004D1E24">
          <w:rPr>
            <w:noProof/>
            <w:webHidden/>
          </w:rPr>
          <w:tab/>
        </w:r>
        <w:r w:rsidR="004D1E24">
          <w:rPr>
            <w:noProof/>
            <w:webHidden/>
          </w:rPr>
          <w:fldChar w:fldCharType="begin"/>
        </w:r>
        <w:r w:rsidR="004D1E24">
          <w:rPr>
            <w:noProof/>
            <w:webHidden/>
          </w:rPr>
          <w:instrText xml:space="preserve"> PAGEREF _Toc514923368 \h </w:instrText>
        </w:r>
        <w:r w:rsidR="004D1E24">
          <w:rPr>
            <w:noProof/>
            <w:webHidden/>
          </w:rPr>
        </w:r>
        <w:r w:rsidR="004D1E24">
          <w:rPr>
            <w:noProof/>
            <w:webHidden/>
          </w:rPr>
          <w:fldChar w:fldCharType="separate"/>
        </w:r>
        <w:r w:rsidR="004D1E24">
          <w:rPr>
            <w:noProof/>
            <w:webHidden/>
          </w:rPr>
          <w:t>332</w:t>
        </w:r>
        <w:r w:rsidR="004D1E24">
          <w:rPr>
            <w:noProof/>
            <w:webHidden/>
          </w:rPr>
          <w:fldChar w:fldCharType="end"/>
        </w:r>
      </w:hyperlink>
    </w:p>
    <w:p w14:paraId="2446593B"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69" w:history="1">
        <w:r w:rsidR="004D1E24" w:rsidRPr="001657ED">
          <w:rPr>
            <w:rStyle w:val="Hyperlink"/>
            <w:noProof/>
          </w:rPr>
          <w:t>Special Condition 6L. Baseline Demand Related Infrastructure Outputs and Allowed Expenditure volume driver</w:t>
        </w:r>
        <w:r w:rsidR="004D1E24">
          <w:rPr>
            <w:noProof/>
            <w:webHidden/>
          </w:rPr>
          <w:tab/>
        </w:r>
        <w:r w:rsidR="004D1E24">
          <w:rPr>
            <w:noProof/>
            <w:webHidden/>
          </w:rPr>
          <w:fldChar w:fldCharType="begin"/>
        </w:r>
        <w:r w:rsidR="004D1E24">
          <w:rPr>
            <w:noProof/>
            <w:webHidden/>
          </w:rPr>
          <w:instrText xml:space="preserve"> PAGEREF _Toc514923369 \h </w:instrText>
        </w:r>
        <w:r w:rsidR="004D1E24">
          <w:rPr>
            <w:noProof/>
            <w:webHidden/>
          </w:rPr>
        </w:r>
        <w:r w:rsidR="004D1E24">
          <w:rPr>
            <w:noProof/>
            <w:webHidden/>
          </w:rPr>
          <w:fldChar w:fldCharType="separate"/>
        </w:r>
        <w:r w:rsidR="004D1E24">
          <w:rPr>
            <w:noProof/>
            <w:webHidden/>
          </w:rPr>
          <w:t>339</w:t>
        </w:r>
        <w:r w:rsidR="004D1E24">
          <w:rPr>
            <w:noProof/>
            <w:webHidden/>
          </w:rPr>
          <w:fldChar w:fldCharType="end"/>
        </w:r>
      </w:hyperlink>
    </w:p>
    <w:p w14:paraId="39D9E169" w14:textId="77777777" w:rsidR="004D1E24" w:rsidRDefault="00A565B2">
      <w:pPr>
        <w:pStyle w:val="TOC1"/>
        <w:tabs>
          <w:tab w:val="right" w:leader="dot" w:pos="9016"/>
        </w:tabs>
        <w:rPr>
          <w:rFonts w:asciiTheme="minorHAnsi" w:eastAsiaTheme="minorEastAsia" w:hAnsiTheme="minorHAnsi" w:cstheme="minorBidi"/>
          <w:b w:val="0"/>
          <w:bCs w:val="0"/>
          <w:caps w:val="0"/>
          <w:noProof/>
          <w:sz w:val="22"/>
          <w:szCs w:val="22"/>
          <w:lang w:eastAsia="en-GB"/>
        </w:rPr>
      </w:pPr>
      <w:hyperlink w:anchor="_Toc514923370" w:history="1">
        <w:r w:rsidR="004D1E24" w:rsidRPr="001657ED">
          <w:rPr>
            <w:rStyle w:val="Hyperlink"/>
            <w:noProof/>
            <w:lang w:eastAsia="en-GB"/>
          </w:rPr>
          <w:t xml:space="preserve">Chapter 7: </w:t>
        </w:r>
        <w:r w:rsidR="004D1E24" w:rsidRPr="001657ED">
          <w:rPr>
            <w:rStyle w:val="Hyperlink"/>
            <w:strike/>
            <w:noProof/>
            <w:lang w:eastAsia="en-GB"/>
          </w:rPr>
          <w:t xml:space="preserve">Annual Iteration Process - </w:t>
        </w:r>
        <w:r w:rsidR="004D1E24" w:rsidRPr="001657ED">
          <w:rPr>
            <w:rStyle w:val="Hyperlink"/>
            <w:strike/>
            <w:noProof/>
          </w:rPr>
          <w:t>Adjustments to the System Operator Revenue</w:t>
        </w:r>
        <w:r w:rsidR="004D1E24" w:rsidRPr="001657ED">
          <w:rPr>
            <w:rStyle w:val="Hyperlink"/>
            <w:noProof/>
          </w:rPr>
          <w:t xml:space="preserve"> Not Used</w:t>
        </w:r>
        <w:r w:rsidR="004D1E24">
          <w:rPr>
            <w:noProof/>
            <w:webHidden/>
          </w:rPr>
          <w:tab/>
        </w:r>
        <w:r w:rsidR="004D1E24">
          <w:rPr>
            <w:noProof/>
            <w:webHidden/>
          </w:rPr>
          <w:fldChar w:fldCharType="begin"/>
        </w:r>
        <w:r w:rsidR="004D1E24">
          <w:rPr>
            <w:noProof/>
            <w:webHidden/>
          </w:rPr>
          <w:instrText xml:space="preserve"> PAGEREF _Toc514923370 \h </w:instrText>
        </w:r>
        <w:r w:rsidR="004D1E24">
          <w:rPr>
            <w:noProof/>
            <w:webHidden/>
          </w:rPr>
        </w:r>
        <w:r w:rsidR="004D1E24">
          <w:rPr>
            <w:noProof/>
            <w:webHidden/>
          </w:rPr>
          <w:fldChar w:fldCharType="separate"/>
        </w:r>
        <w:r w:rsidR="004D1E24">
          <w:rPr>
            <w:noProof/>
            <w:webHidden/>
          </w:rPr>
          <w:t>346</w:t>
        </w:r>
        <w:r w:rsidR="004D1E24">
          <w:rPr>
            <w:noProof/>
            <w:webHidden/>
          </w:rPr>
          <w:fldChar w:fldCharType="end"/>
        </w:r>
      </w:hyperlink>
    </w:p>
    <w:p w14:paraId="76A93CBA"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71" w:history="1">
        <w:r w:rsidR="004D1E24" w:rsidRPr="001657ED">
          <w:rPr>
            <w:rStyle w:val="Hyperlink"/>
            <w:strike/>
            <w:noProof/>
          </w:rPr>
          <w:t>Special Condition 7A. Legacy price control adjustments – System Operator</w:t>
        </w:r>
        <w:r w:rsidR="004D1E24">
          <w:rPr>
            <w:noProof/>
            <w:webHidden/>
          </w:rPr>
          <w:tab/>
        </w:r>
        <w:r w:rsidR="004D1E24">
          <w:rPr>
            <w:noProof/>
            <w:webHidden/>
          </w:rPr>
          <w:fldChar w:fldCharType="begin"/>
        </w:r>
        <w:r w:rsidR="004D1E24">
          <w:rPr>
            <w:noProof/>
            <w:webHidden/>
          </w:rPr>
          <w:instrText xml:space="preserve"> PAGEREF _Toc514923371 \h </w:instrText>
        </w:r>
        <w:r w:rsidR="004D1E24">
          <w:rPr>
            <w:noProof/>
            <w:webHidden/>
          </w:rPr>
        </w:r>
        <w:r w:rsidR="004D1E24">
          <w:rPr>
            <w:noProof/>
            <w:webHidden/>
          </w:rPr>
          <w:fldChar w:fldCharType="separate"/>
        </w:r>
        <w:r w:rsidR="004D1E24">
          <w:rPr>
            <w:noProof/>
            <w:webHidden/>
          </w:rPr>
          <w:t>347</w:t>
        </w:r>
        <w:r w:rsidR="004D1E24">
          <w:rPr>
            <w:noProof/>
            <w:webHidden/>
          </w:rPr>
          <w:fldChar w:fldCharType="end"/>
        </w:r>
      </w:hyperlink>
    </w:p>
    <w:p w14:paraId="558BA5A1"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72" w:history="1">
        <w:r w:rsidR="004D1E24" w:rsidRPr="001657ED">
          <w:rPr>
            <w:rStyle w:val="Hyperlink"/>
            <w:strike/>
            <w:noProof/>
          </w:rPr>
          <w:t>Special Condition 7B. Determination of PCFM Variable Values for Totex Incentive Mechanism Adjustments – System Operator</w:t>
        </w:r>
        <w:r w:rsidR="004D1E24">
          <w:rPr>
            <w:noProof/>
            <w:webHidden/>
          </w:rPr>
          <w:tab/>
        </w:r>
        <w:r w:rsidR="004D1E24">
          <w:rPr>
            <w:noProof/>
            <w:webHidden/>
          </w:rPr>
          <w:fldChar w:fldCharType="begin"/>
        </w:r>
        <w:r w:rsidR="004D1E24">
          <w:rPr>
            <w:noProof/>
            <w:webHidden/>
          </w:rPr>
          <w:instrText xml:space="preserve"> PAGEREF _Toc514923372 \h </w:instrText>
        </w:r>
        <w:r w:rsidR="004D1E24">
          <w:rPr>
            <w:noProof/>
            <w:webHidden/>
          </w:rPr>
        </w:r>
        <w:r w:rsidR="004D1E24">
          <w:rPr>
            <w:noProof/>
            <w:webHidden/>
          </w:rPr>
          <w:fldChar w:fldCharType="separate"/>
        </w:r>
        <w:r w:rsidR="004D1E24">
          <w:rPr>
            <w:noProof/>
            <w:webHidden/>
          </w:rPr>
          <w:t>351</w:t>
        </w:r>
        <w:r w:rsidR="004D1E24">
          <w:rPr>
            <w:noProof/>
            <w:webHidden/>
          </w:rPr>
          <w:fldChar w:fldCharType="end"/>
        </w:r>
      </w:hyperlink>
    </w:p>
    <w:p w14:paraId="695DE747"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73" w:history="1">
        <w:r w:rsidR="004D1E24" w:rsidRPr="001657ED">
          <w:rPr>
            <w:rStyle w:val="Hyperlink"/>
            <w:strike/>
            <w:noProof/>
          </w:rPr>
          <w:t>Special Condition 7C.Specified financial adjustments – System Operator</w:t>
        </w:r>
        <w:r w:rsidR="004D1E24">
          <w:rPr>
            <w:noProof/>
            <w:webHidden/>
          </w:rPr>
          <w:tab/>
        </w:r>
        <w:r w:rsidR="004D1E24">
          <w:rPr>
            <w:noProof/>
            <w:webHidden/>
          </w:rPr>
          <w:fldChar w:fldCharType="begin"/>
        </w:r>
        <w:r w:rsidR="004D1E24">
          <w:rPr>
            <w:noProof/>
            <w:webHidden/>
          </w:rPr>
          <w:instrText xml:space="preserve"> PAGEREF _Toc514923373 \h </w:instrText>
        </w:r>
        <w:r w:rsidR="004D1E24">
          <w:rPr>
            <w:noProof/>
            <w:webHidden/>
          </w:rPr>
        </w:r>
        <w:r w:rsidR="004D1E24">
          <w:rPr>
            <w:noProof/>
            <w:webHidden/>
          </w:rPr>
          <w:fldChar w:fldCharType="separate"/>
        </w:r>
        <w:r w:rsidR="004D1E24">
          <w:rPr>
            <w:noProof/>
            <w:webHidden/>
          </w:rPr>
          <w:t>354</w:t>
        </w:r>
        <w:r w:rsidR="004D1E24">
          <w:rPr>
            <w:noProof/>
            <w:webHidden/>
          </w:rPr>
          <w:fldChar w:fldCharType="end"/>
        </w:r>
      </w:hyperlink>
    </w:p>
    <w:p w14:paraId="527E8E2C"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74" w:history="1">
        <w:r w:rsidR="004D1E24" w:rsidRPr="001657ED">
          <w:rPr>
            <w:rStyle w:val="Hyperlink"/>
            <w:strike/>
            <w:noProof/>
          </w:rPr>
          <w:t>Special Condition 7D. Arrangements for the recovery of SO uncertain costs</w:t>
        </w:r>
        <w:r w:rsidR="004D1E24">
          <w:rPr>
            <w:noProof/>
            <w:webHidden/>
          </w:rPr>
          <w:tab/>
        </w:r>
        <w:r w:rsidR="004D1E24">
          <w:rPr>
            <w:noProof/>
            <w:webHidden/>
          </w:rPr>
          <w:fldChar w:fldCharType="begin"/>
        </w:r>
        <w:r w:rsidR="004D1E24">
          <w:rPr>
            <w:noProof/>
            <w:webHidden/>
          </w:rPr>
          <w:instrText xml:space="preserve"> PAGEREF _Toc514923374 \h </w:instrText>
        </w:r>
        <w:r w:rsidR="004D1E24">
          <w:rPr>
            <w:noProof/>
            <w:webHidden/>
          </w:rPr>
        </w:r>
        <w:r w:rsidR="004D1E24">
          <w:rPr>
            <w:noProof/>
            <w:webHidden/>
          </w:rPr>
          <w:fldChar w:fldCharType="separate"/>
        </w:r>
        <w:r w:rsidR="004D1E24">
          <w:rPr>
            <w:noProof/>
            <w:webHidden/>
          </w:rPr>
          <w:t>358</w:t>
        </w:r>
        <w:r w:rsidR="004D1E24">
          <w:rPr>
            <w:noProof/>
            <w:webHidden/>
          </w:rPr>
          <w:fldChar w:fldCharType="end"/>
        </w:r>
      </w:hyperlink>
    </w:p>
    <w:p w14:paraId="5C20FFBB" w14:textId="77777777" w:rsidR="004D1E24" w:rsidRDefault="00A565B2">
      <w:pPr>
        <w:pStyle w:val="TOC1"/>
        <w:tabs>
          <w:tab w:val="right" w:leader="dot" w:pos="9016"/>
        </w:tabs>
        <w:rPr>
          <w:rFonts w:asciiTheme="minorHAnsi" w:eastAsiaTheme="minorEastAsia" w:hAnsiTheme="minorHAnsi" w:cstheme="minorBidi"/>
          <w:b w:val="0"/>
          <w:bCs w:val="0"/>
          <w:caps w:val="0"/>
          <w:noProof/>
          <w:sz w:val="22"/>
          <w:szCs w:val="22"/>
          <w:lang w:eastAsia="en-GB"/>
        </w:rPr>
      </w:pPr>
      <w:hyperlink w:anchor="_Toc514923375" w:history="1">
        <w:r w:rsidR="004D1E24" w:rsidRPr="001657ED">
          <w:rPr>
            <w:rStyle w:val="Hyperlink"/>
            <w:noProof/>
            <w:lang w:eastAsia="en-GB"/>
          </w:rPr>
          <w:t>Chapter 8: Other Revenue Restriction Related Conditions</w:t>
        </w:r>
        <w:r w:rsidR="004D1E24">
          <w:rPr>
            <w:noProof/>
            <w:webHidden/>
          </w:rPr>
          <w:tab/>
        </w:r>
        <w:r w:rsidR="004D1E24">
          <w:rPr>
            <w:noProof/>
            <w:webHidden/>
          </w:rPr>
          <w:fldChar w:fldCharType="begin"/>
        </w:r>
        <w:r w:rsidR="004D1E24">
          <w:rPr>
            <w:noProof/>
            <w:webHidden/>
          </w:rPr>
          <w:instrText xml:space="preserve"> PAGEREF _Toc514923375 \h </w:instrText>
        </w:r>
        <w:r w:rsidR="004D1E24">
          <w:rPr>
            <w:noProof/>
            <w:webHidden/>
          </w:rPr>
        </w:r>
        <w:r w:rsidR="004D1E24">
          <w:rPr>
            <w:noProof/>
            <w:webHidden/>
          </w:rPr>
          <w:fldChar w:fldCharType="separate"/>
        </w:r>
        <w:r w:rsidR="004D1E24">
          <w:rPr>
            <w:noProof/>
            <w:webHidden/>
          </w:rPr>
          <w:t>364</w:t>
        </w:r>
        <w:r w:rsidR="004D1E24">
          <w:rPr>
            <w:noProof/>
            <w:webHidden/>
          </w:rPr>
          <w:fldChar w:fldCharType="end"/>
        </w:r>
      </w:hyperlink>
    </w:p>
    <w:p w14:paraId="78FF894A"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76" w:history="1">
        <w:r w:rsidR="004D1E24" w:rsidRPr="001657ED">
          <w:rPr>
            <w:rStyle w:val="Hyperlink"/>
            <w:noProof/>
          </w:rPr>
          <w:t>Special Condition 8A. Disapplication of Relevant Special Conditions</w:t>
        </w:r>
        <w:r w:rsidR="004D1E24">
          <w:rPr>
            <w:noProof/>
            <w:webHidden/>
          </w:rPr>
          <w:tab/>
        </w:r>
        <w:r w:rsidR="004D1E24">
          <w:rPr>
            <w:noProof/>
            <w:webHidden/>
          </w:rPr>
          <w:fldChar w:fldCharType="begin"/>
        </w:r>
        <w:r w:rsidR="004D1E24">
          <w:rPr>
            <w:noProof/>
            <w:webHidden/>
          </w:rPr>
          <w:instrText xml:space="preserve"> PAGEREF _Toc514923376 \h </w:instrText>
        </w:r>
        <w:r w:rsidR="004D1E24">
          <w:rPr>
            <w:noProof/>
            <w:webHidden/>
          </w:rPr>
        </w:r>
        <w:r w:rsidR="004D1E24">
          <w:rPr>
            <w:noProof/>
            <w:webHidden/>
          </w:rPr>
          <w:fldChar w:fldCharType="separate"/>
        </w:r>
        <w:r w:rsidR="004D1E24">
          <w:rPr>
            <w:noProof/>
            <w:webHidden/>
          </w:rPr>
          <w:t>365</w:t>
        </w:r>
        <w:r w:rsidR="004D1E24">
          <w:rPr>
            <w:noProof/>
            <w:webHidden/>
          </w:rPr>
          <w:fldChar w:fldCharType="end"/>
        </w:r>
      </w:hyperlink>
    </w:p>
    <w:p w14:paraId="7E42CC59"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77" w:history="1">
        <w:r w:rsidR="004D1E24" w:rsidRPr="001657ED">
          <w:rPr>
            <w:rStyle w:val="Hyperlink"/>
            <w:noProof/>
          </w:rPr>
          <w:t>Special Condition 8B. Services treated as Excluded Services</w:t>
        </w:r>
        <w:r w:rsidR="004D1E24">
          <w:rPr>
            <w:noProof/>
            <w:webHidden/>
          </w:rPr>
          <w:tab/>
        </w:r>
        <w:r w:rsidR="004D1E24">
          <w:rPr>
            <w:noProof/>
            <w:webHidden/>
          </w:rPr>
          <w:fldChar w:fldCharType="begin"/>
        </w:r>
        <w:r w:rsidR="004D1E24">
          <w:rPr>
            <w:noProof/>
            <w:webHidden/>
          </w:rPr>
          <w:instrText xml:space="preserve"> PAGEREF _Toc514923377 \h </w:instrText>
        </w:r>
        <w:r w:rsidR="004D1E24">
          <w:rPr>
            <w:noProof/>
            <w:webHidden/>
          </w:rPr>
        </w:r>
        <w:r w:rsidR="004D1E24">
          <w:rPr>
            <w:noProof/>
            <w:webHidden/>
          </w:rPr>
          <w:fldChar w:fldCharType="separate"/>
        </w:r>
        <w:r w:rsidR="004D1E24">
          <w:rPr>
            <w:noProof/>
            <w:webHidden/>
          </w:rPr>
          <w:t>368</w:t>
        </w:r>
        <w:r w:rsidR="004D1E24">
          <w:rPr>
            <w:noProof/>
            <w:webHidden/>
          </w:rPr>
          <w:fldChar w:fldCharType="end"/>
        </w:r>
      </w:hyperlink>
    </w:p>
    <w:p w14:paraId="63A664E5"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78" w:history="1">
        <w:r w:rsidR="004D1E24" w:rsidRPr="001657ED">
          <w:rPr>
            <w:rStyle w:val="Hyperlink"/>
            <w:noProof/>
          </w:rPr>
          <w:t xml:space="preserve">Special Condition 8C. </w:t>
        </w:r>
        <w:r w:rsidR="004D1E24" w:rsidRPr="001657ED">
          <w:rPr>
            <w:rStyle w:val="Hyperlink"/>
            <w:strike/>
            <w:noProof/>
          </w:rPr>
          <w:t>Not used</w:t>
        </w:r>
        <w:r w:rsidR="004D1E24" w:rsidRPr="001657ED">
          <w:rPr>
            <w:rStyle w:val="Hyperlink"/>
            <w:noProof/>
          </w:rPr>
          <w:t xml:space="preserve"> Basis of transmission owner charges</w:t>
        </w:r>
        <w:r w:rsidR="004D1E24">
          <w:rPr>
            <w:noProof/>
            <w:webHidden/>
          </w:rPr>
          <w:tab/>
        </w:r>
        <w:r w:rsidR="004D1E24">
          <w:rPr>
            <w:noProof/>
            <w:webHidden/>
          </w:rPr>
          <w:fldChar w:fldCharType="begin"/>
        </w:r>
        <w:r w:rsidR="004D1E24">
          <w:rPr>
            <w:noProof/>
            <w:webHidden/>
          </w:rPr>
          <w:instrText xml:space="preserve"> PAGEREF _Toc514923378 \h </w:instrText>
        </w:r>
        <w:r w:rsidR="004D1E24">
          <w:rPr>
            <w:noProof/>
            <w:webHidden/>
          </w:rPr>
        </w:r>
        <w:r w:rsidR="004D1E24">
          <w:rPr>
            <w:noProof/>
            <w:webHidden/>
          </w:rPr>
          <w:fldChar w:fldCharType="separate"/>
        </w:r>
        <w:r w:rsidR="004D1E24">
          <w:rPr>
            <w:noProof/>
            <w:webHidden/>
          </w:rPr>
          <w:t>371</w:t>
        </w:r>
        <w:r w:rsidR="004D1E24">
          <w:rPr>
            <w:noProof/>
            <w:webHidden/>
          </w:rPr>
          <w:fldChar w:fldCharType="end"/>
        </w:r>
      </w:hyperlink>
    </w:p>
    <w:p w14:paraId="01799B0F" w14:textId="77777777" w:rsidR="004D1E24" w:rsidRDefault="00A565B2">
      <w:pPr>
        <w:pStyle w:val="TOC1"/>
        <w:tabs>
          <w:tab w:val="right" w:leader="dot" w:pos="9016"/>
        </w:tabs>
        <w:rPr>
          <w:rFonts w:asciiTheme="minorHAnsi" w:eastAsiaTheme="minorEastAsia" w:hAnsiTheme="minorHAnsi" w:cstheme="minorBidi"/>
          <w:b w:val="0"/>
          <w:bCs w:val="0"/>
          <w:caps w:val="0"/>
          <w:noProof/>
          <w:sz w:val="22"/>
          <w:szCs w:val="22"/>
          <w:lang w:eastAsia="en-GB"/>
        </w:rPr>
      </w:pPr>
      <w:hyperlink w:anchor="_Toc514923379" w:history="1">
        <w:r w:rsidR="004D1E24" w:rsidRPr="001657ED">
          <w:rPr>
            <w:rStyle w:val="Hyperlink"/>
            <w:strike/>
            <w:noProof/>
          </w:rPr>
          <w:t>Chapter 9: Schedules</w:t>
        </w:r>
        <w:r w:rsidR="004D1E24">
          <w:rPr>
            <w:noProof/>
            <w:webHidden/>
          </w:rPr>
          <w:tab/>
        </w:r>
        <w:r w:rsidR="004D1E24">
          <w:rPr>
            <w:noProof/>
            <w:webHidden/>
          </w:rPr>
          <w:fldChar w:fldCharType="begin"/>
        </w:r>
        <w:r w:rsidR="004D1E24">
          <w:rPr>
            <w:noProof/>
            <w:webHidden/>
          </w:rPr>
          <w:instrText xml:space="preserve"> PAGEREF _Toc514923379 \h </w:instrText>
        </w:r>
        <w:r w:rsidR="004D1E24">
          <w:rPr>
            <w:noProof/>
            <w:webHidden/>
          </w:rPr>
        </w:r>
        <w:r w:rsidR="004D1E24">
          <w:rPr>
            <w:noProof/>
            <w:webHidden/>
          </w:rPr>
          <w:fldChar w:fldCharType="separate"/>
        </w:r>
        <w:r w:rsidR="004D1E24">
          <w:rPr>
            <w:noProof/>
            <w:webHidden/>
          </w:rPr>
          <w:t>374</w:t>
        </w:r>
        <w:r w:rsidR="004D1E24">
          <w:rPr>
            <w:noProof/>
            <w:webHidden/>
          </w:rPr>
          <w:fldChar w:fldCharType="end"/>
        </w:r>
      </w:hyperlink>
    </w:p>
    <w:p w14:paraId="313E3736"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80" w:history="1">
        <w:r w:rsidR="004D1E24" w:rsidRPr="001657ED">
          <w:rPr>
            <w:rStyle w:val="Hyperlink"/>
            <w:strike/>
            <w:noProof/>
          </w:rPr>
          <w:t>Schedule A to Special Condition AA5A: Supplementary Provisions of the Charge Restriction Conditions</w:t>
        </w:r>
        <w:r w:rsidR="004D1E24">
          <w:rPr>
            <w:noProof/>
            <w:webHidden/>
          </w:rPr>
          <w:tab/>
        </w:r>
        <w:r w:rsidR="004D1E24">
          <w:rPr>
            <w:noProof/>
            <w:webHidden/>
          </w:rPr>
          <w:fldChar w:fldCharType="begin"/>
        </w:r>
        <w:r w:rsidR="004D1E24">
          <w:rPr>
            <w:noProof/>
            <w:webHidden/>
          </w:rPr>
          <w:instrText xml:space="preserve"> PAGEREF _Toc514923380 \h </w:instrText>
        </w:r>
        <w:r w:rsidR="004D1E24">
          <w:rPr>
            <w:noProof/>
            <w:webHidden/>
          </w:rPr>
        </w:r>
        <w:r w:rsidR="004D1E24">
          <w:rPr>
            <w:noProof/>
            <w:webHidden/>
          </w:rPr>
          <w:fldChar w:fldCharType="separate"/>
        </w:r>
        <w:r w:rsidR="004D1E24">
          <w:rPr>
            <w:noProof/>
            <w:webHidden/>
          </w:rPr>
          <w:t>375</w:t>
        </w:r>
        <w:r w:rsidR="004D1E24">
          <w:rPr>
            <w:noProof/>
            <w:webHidden/>
          </w:rPr>
          <w:fldChar w:fldCharType="end"/>
        </w:r>
      </w:hyperlink>
    </w:p>
    <w:p w14:paraId="3AD8E544" w14:textId="77777777" w:rsidR="004D1E24" w:rsidRDefault="00A565B2">
      <w:pPr>
        <w:pStyle w:val="TOC3"/>
        <w:tabs>
          <w:tab w:val="right" w:leader="dot" w:pos="9016"/>
        </w:tabs>
        <w:rPr>
          <w:rFonts w:asciiTheme="minorHAnsi" w:eastAsiaTheme="minorEastAsia" w:hAnsiTheme="minorHAnsi" w:cstheme="minorBidi"/>
          <w:noProof/>
          <w:sz w:val="22"/>
          <w:szCs w:val="22"/>
          <w:lang w:eastAsia="en-GB"/>
        </w:rPr>
      </w:pPr>
      <w:hyperlink w:anchor="_Toc514923381" w:history="1">
        <w:r w:rsidR="004D1E24" w:rsidRPr="001657ED">
          <w:rPr>
            <w:rStyle w:val="Hyperlink"/>
            <w:strike/>
            <w:noProof/>
          </w:rPr>
          <w:t>PART A</w:t>
        </w:r>
        <w:r w:rsidR="004D1E24">
          <w:rPr>
            <w:noProof/>
            <w:webHidden/>
          </w:rPr>
          <w:tab/>
        </w:r>
        <w:r w:rsidR="004D1E24">
          <w:rPr>
            <w:noProof/>
            <w:webHidden/>
          </w:rPr>
          <w:fldChar w:fldCharType="begin"/>
        </w:r>
        <w:r w:rsidR="004D1E24">
          <w:rPr>
            <w:noProof/>
            <w:webHidden/>
          </w:rPr>
          <w:instrText xml:space="preserve"> PAGEREF _Toc514923381 \h </w:instrText>
        </w:r>
        <w:r w:rsidR="004D1E24">
          <w:rPr>
            <w:noProof/>
            <w:webHidden/>
          </w:rPr>
        </w:r>
        <w:r w:rsidR="004D1E24">
          <w:rPr>
            <w:noProof/>
            <w:webHidden/>
          </w:rPr>
          <w:fldChar w:fldCharType="separate"/>
        </w:r>
        <w:r w:rsidR="004D1E24">
          <w:rPr>
            <w:noProof/>
            <w:webHidden/>
          </w:rPr>
          <w:t>375</w:t>
        </w:r>
        <w:r w:rsidR="004D1E24">
          <w:rPr>
            <w:noProof/>
            <w:webHidden/>
          </w:rPr>
          <w:fldChar w:fldCharType="end"/>
        </w:r>
      </w:hyperlink>
    </w:p>
    <w:p w14:paraId="2DE02E18" w14:textId="77777777" w:rsidR="004D1E24" w:rsidRDefault="00A565B2">
      <w:pPr>
        <w:pStyle w:val="TOC3"/>
        <w:tabs>
          <w:tab w:val="right" w:leader="dot" w:pos="9016"/>
        </w:tabs>
        <w:rPr>
          <w:rFonts w:asciiTheme="minorHAnsi" w:eastAsiaTheme="minorEastAsia" w:hAnsiTheme="minorHAnsi" w:cstheme="minorBidi"/>
          <w:noProof/>
          <w:sz w:val="22"/>
          <w:szCs w:val="22"/>
          <w:lang w:eastAsia="en-GB"/>
        </w:rPr>
      </w:pPr>
      <w:hyperlink w:anchor="_Toc514923382" w:history="1">
        <w:r w:rsidR="004D1E24" w:rsidRPr="001657ED">
          <w:rPr>
            <w:rStyle w:val="Hyperlink"/>
            <w:strike/>
            <w:noProof/>
          </w:rPr>
          <w:t>PART B</w:t>
        </w:r>
        <w:r w:rsidR="004D1E24">
          <w:rPr>
            <w:noProof/>
            <w:webHidden/>
          </w:rPr>
          <w:tab/>
        </w:r>
        <w:r w:rsidR="004D1E24">
          <w:rPr>
            <w:noProof/>
            <w:webHidden/>
          </w:rPr>
          <w:fldChar w:fldCharType="begin"/>
        </w:r>
        <w:r w:rsidR="004D1E24">
          <w:rPr>
            <w:noProof/>
            <w:webHidden/>
          </w:rPr>
          <w:instrText xml:space="preserve"> PAGEREF _Toc514923382 \h </w:instrText>
        </w:r>
        <w:r w:rsidR="004D1E24">
          <w:rPr>
            <w:noProof/>
            <w:webHidden/>
          </w:rPr>
        </w:r>
        <w:r w:rsidR="004D1E24">
          <w:rPr>
            <w:noProof/>
            <w:webHidden/>
          </w:rPr>
          <w:fldChar w:fldCharType="separate"/>
        </w:r>
        <w:r w:rsidR="004D1E24">
          <w:rPr>
            <w:noProof/>
            <w:webHidden/>
          </w:rPr>
          <w:t>375</w:t>
        </w:r>
        <w:r w:rsidR="004D1E24">
          <w:rPr>
            <w:noProof/>
            <w:webHidden/>
          </w:rPr>
          <w:fldChar w:fldCharType="end"/>
        </w:r>
      </w:hyperlink>
    </w:p>
    <w:p w14:paraId="0C551C59"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83" w:history="1">
        <w:r w:rsidR="004D1E24" w:rsidRPr="001657ED">
          <w:rPr>
            <w:rStyle w:val="Hyperlink"/>
            <w:strike/>
            <w:noProof/>
          </w:rPr>
          <w:t>Terms used in the balancing services activity revenue restriction</w:t>
        </w:r>
        <w:r w:rsidR="004D1E24">
          <w:rPr>
            <w:noProof/>
            <w:webHidden/>
          </w:rPr>
          <w:tab/>
        </w:r>
        <w:r w:rsidR="004D1E24">
          <w:rPr>
            <w:noProof/>
            <w:webHidden/>
          </w:rPr>
          <w:fldChar w:fldCharType="begin"/>
        </w:r>
        <w:r w:rsidR="004D1E24">
          <w:rPr>
            <w:noProof/>
            <w:webHidden/>
          </w:rPr>
          <w:instrText xml:space="preserve"> PAGEREF _Toc514923383 \h </w:instrText>
        </w:r>
        <w:r w:rsidR="004D1E24">
          <w:rPr>
            <w:noProof/>
            <w:webHidden/>
          </w:rPr>
        </w:r>
        <w:r w:rsidR="004D1E24">
          <w:rPr>
            <w:noProof/>
            <w:webHidden/>
          </w:rPr>
          <w:fldChar w:fldCharType="separate"/>
        </w:r>
        <w:r w:rsidR="004D1E24">
          <w:rPr>
            <w:noProof/>
            <w:webHidden/>
          </w:rPr>
          <w:t>375</w:t>
        </w:r>
        <w:r w:rsidR="004D1E24">
          <w:rPr>
            <w:noProof/>
            <w:webHidden/>
          </w:rPr>
          <w:fldChar w:fldCharType="end"/>
        </w:r>
      </w:hyperlink>
    </w:p>
    <w:p w14:paraId="382D3CB4" w14:textId="77777777" w:rsidR="004D1E24" w:rsidRDefault="00A565B2">
      <w:pPr>
        <w:pStyle w:val="TOC4"/>
        <w:tabs>
          <w:tab w:val="right" w:leader="dot" w:pos="9016"/>
        </w:tabs>
        <w:rPr>
          <w:rFonts w:asciiTheme="minorHAnsi" w:eastAsiaTheme="minorEastAsia" w:hAnsiTheme="minorHAnsi" w:cstheme="minorBidi"/>
          <w:noProof/>
          <w:sz w:val="22"/>
          <w:szCs w:val="22"/>
          <w:lang w:eastAsia="en-GB"/>
        </w:rPr>
      </w:pPr>
      <w:hyperlink w:anchor="_Toc514923384" w:history="1">
        <w:r w:rsidR="004D1E24" w:rsidRPr="001657ED">
          <w:rPr>
            <w:rStyle w:val="Hyperlink"/>
            <w:strike/>
            <w:noProof/>
          </w:rPr>
          <w:t>Schedule B: Not used</w:t>
        </w:r>
        <w:r w:rsidR="004D1E24">
          <w:rPr>
            <w:noProof/>
            <w:webHidden/>
          </w:rPr>
          <w:tab/>
        </w:r>
        <w:r w:rsidR="004D1E24">
          <w:rPr>
            <w:noProof/>
            <w:webHidden/>
          </w:rPr>
          <w:fldChar w:fldCharType="begin"/>
        </w:r>
        <w:r w:rsidR="004D1E24">
          <w:rPr>
            <w:noProof/>
            <w:webHidden/>
          </w:rPr>
          <w:instrText xml:space="preserve"> PAGEREF _Toc514923384 \h </w:instrText>
        </w:r>
        <w:r w:rsidR="004D1E24">
          <w:rPr>
            <w:noProof/>
            <w:webHidden/>
          </w:rPr>
        </w:r>
        <w:r w:rsidR="004D1E24">
          <w:rPr>
            <w:noProof/>
            <w:webHidden/>
          </w:rPr>
          <w:fldChar w:fldCharType="separate"/>
        </w:r>
        <w:r w:rsidR="004D1E24">
          <w:rPr>
            <w:noProof/>
            <w:webHidden/>
          </w:rPr>
          <w:t>381</w:t>
        </w:r>
        <w:r w:rsidR="004D1E24">
          <w:rPr>
            <w:noProof/>
            <w:webHidden/>
          </w:rPr>
          <w:fldChar w:fldCharType="end"/>
        </w:r>
      </w:hyperlink>
    </w:p>
    <w:p w14:paraId="3A7E8BF9" w14:textId="77777777" w:rsidR="00232790" w:rsidRPr="00B76D9F" w:rsidRDefault="002E4E16" w:rsidP="00384F22">
      <w:pPr>
        <w:pStyle w:val="RIIOMainParagraph"/>
        <w:rPr>
          <w:rFonts w:ascii="Verdana" w:eastAsia="Calibri" w:hAnsi="Verdana"/>
          <w:b/>
          <w:bCs/>
          <w:caps/>
          <w:noProof/>
          <w:spacing w:val="0"/>
          <w:szCs w:val="24"/>
        </w:rPr>
        <w:sectPr w:rsidR="00232790" w:rsidRPr="00B76D9F" w:rsidSect="00232790">
          <w:headerReference w:type="even" r:id="rId13"/>
          <w:footerReference w:type="even" r:id="rId14"/>
          <w:footerReference w:type="default" r:id="rId15"/>
          <w:headerReference w:type="first" r:id="rId16"/>
          <w:footerReference w:type="first" r:id="rId17"/>
          <w:pgSz w:w="11906" w:h="16838"/>
          <w:pgMar w:top="1440" w:right="1440" w:bottom="1440" w:left="1440" w:header="708" w:footer="708" w:gutter="0"/>
          <w:pgNumType w:start="1"/>
          <w:cols w:space="708"/>
          <w:docGrid w:linePitch="360"/>
        </w:sectPr>
      </w:pPr>
      <w:r w:rsidRPr="00B76D9F">
        <w:rPr>
          <w:rFonts w:ascii="Verdana" w:eastAsia="Calibri" w:hAnsi="Verdana"/>
          <w:b/>
          <w:bCs/>
          <w:caps/>
          <w:noProof/>
          <w:spacing w:val="0"/>
          <w:szCs w:val="24"/>
        </w:rPr>
        <w:fldChar w:fldCharType="end"/>
      </w:r>
    </w:p>
    <w:p w14:paraId="23CCAD58" w14:textId="77777777" w:rsidR="00E01A70" w:rsidRPr="00B76D9F" w:rsidRDefault="00E01A70" w:rsidP="00E01A70">
      <w:pPr>
        <w:pStyle w:val="Heading1"/>
      </w:pPr>
      <w:bookmarkStart w:id="7" w:name="_Toc349046990"/>
      <w:bookmarkStart w:id="8" w:name="_Toc514923307"/>
      <w:r w:rsidRPr="00B76D9F">
        <w:rPr>
          <w:rFonts w:eastAsia="Calibri"/>
        </w:rPr>
        <w:lastRenderedPageBreak/>
        <w:t>Chapter 1: Definitions</w:t>
      </w:r>
      <w:bookmarkEnd w:id="7"/>
      <w:bookmarkEnd w:id="8"/>
    </w:p>
    <w:p w14:paraId="7E22D34B" w14:textId="77777777" w:rsidR="00E37233" w:rsidRDefault="00E01A70" w:rsidP="00E37233">
      <w:pPr>
        <w:pStyle w:val="Heading4"/>
      </w:pPr>
      <w:r>
        <w:br w:type="page"/>
      </w:r>
      <w:bookmarkStart w:id="9" w:name="_Toc514923308"/>
      <w:r w:rsidR="00E37233" w:rsidRPr="00B76D9F">
        <w:lastRenderedPageBreak/>
        <w:t>Special Condition 1A.</w:t>
      </w:r>
      <w:r w:rsidR="00E37233">
        <w:t xml:space="preserve"> </w:t>
      </w:r>
      <w:r w:rsidR="00E37233" w:rsidRPr="00B76D9F">
        <w:t>Definitions and Interpretation</w:t>
      </w:r>
      <w:bookmarkEnd w:id="9"/>
    </w:p>
    <w:p w14:paraId="1910EBA5" w14:textId="77777777" w:rsidR="007A5AFE" w:rsidRPr="00B76D9F" w:rsidRDefault="007A5AFE" w:rsidP="007A5AFE">
      <w:pPr>
        <w:pStyle w:val="RIIOSub-heading"/>
      </w:pPr>
      <w:r w:rsidRPr="00B76D9F">
        <w:t xml:space="preserve">Introduction </w:t>
      </w:r>
    </w:p>
    <w:p w14:paraId="392CD51C" w14:textId="77777777" w:rsidR="007A5AFE" w:rsidRPr="00B76D9F" w:rsidRDefault="007A5AFE" w:rsidP="00B91992">
      <w:pPr>
        <w:pStyle w:val="RIIOMainParagraph"/>
        <w:numPr>
          <w:ilvl w:val="0"/>
          <w:numId w:val="313"/>
        </w:numPr>
      </w:pPr>
      <w:r w:rsidRPr="00B76D9F">
        <w:t>This condition sets out most of the defined words and expressions (most of which begin with capital letters) that are used in the Special Conditions, and gives their definitions.</w:t>
      </w:r>
    </w:p>
    <w:p w14:paraId="07F8678B" w14:textId="77777777" w:rsidR="007A5AFE" w:rsidRPr="00B76D9F" w:rsidRDefault="007A5AFE" w:rsidP="00B91992">
      <w:pPr>
        <w:pStyle w:val="RIIOMainParagraph"/>
        <w:numPr>
          <w:ilvl w:val="0"/>
          <w:numId w:val="313"/>
        </w:numPr>
      </w:pPr>
      <w:r w:rsidRPr="00B76D9F">
        <w:t>However:</w:t>
      </w:r>
      <w:r w:rsidRPr="00B76D9F">
        <w:tab/>
      </w:r>
    </w:p>
    <w:p w14:paraId="5FA90733" w14:textId="77777777" w:rsidR="007A5AFE" w:rsidRPr="00B76D9F" w:rsidRDefault="007A5AFE" w:rsidP="007A5AFE">
      <w:pPr>
        <w:pStyle w:val="RIIOListlevel1"/>
        <w:ind w:left="1560"/>
      </w:pPr>
      <w:r w:rsidRPr="00B76D9F">
        <w:t xml:space="preserve">some words and expressions which are only used in a particular Special Condition are defined in that condition; and </w:t>
      </w:r>
    </w:p>
    <w:p w14:paraId="72862935" w14:textId="77777777" w:rsidR="007A5AFE" w:rsidRPr="00B76D9F" w:rsidRDefault="007A5AFE" w:rsidP="007A5AFE">
      <w:pPr>
        <w:pStyle w:val="RIIOListlevel1"/>
        <w:ind w:left="1560"/>
      </w:pPr>
      <w:r w:rsidRPr="00B76D9F">
        <w:t>some words and expressions used in the Special Conditions are defined in Standard Condition 1 of the Standard Conditions</w:t>
      </w:r>
      <w:r>
        <w:t xml:space="preserve"> (although capital letters are not used in those conditions to denote defined terms)</w:t>
      </w:r>
      <w:r w:rsidRPr="00B76D9F">
        <w:t>.</w:t>
      </w:r>
    </w:p>
    <w:p w14:paraId="1FE7D5DC" w14:textId="77777777" w:rsidR="007A5AFE" w:rsidRPr="00B76D9F" w:rsidRDefault="007A5AFE" w:rsidP="00B91992">
      <w:pPr>
        <w:pStyle w:val="RIIOMainParagraph"/>
        <w:numPr>
          <w:ilvl w:val="0"/>
          <w:numId w:val="313"/>
        </w:numPr>
        <w:rPr>
          <w:szCs w:val="24"/>
        </w:rPr>
      </w:pPr>
      <w:r w:rsidRPr="00B76D9F">
        <w:t xml:space="preserve">Where a word or expression is defined both in this condition and in Standard Condition </w:t>
      </w:r>
      <w:r w:rsidRPr="00B76D9F">
        <w:rPr>
          <w:szCs w:val="24"/>
        </w:rPr>
        <w:t>1 of the Standard Conditions, the definition in this condition shall prevail.</w:t>
      </w:r>
    </w:p>
    <w:p w14:paraId="1C04194A" w14:textId="77777777" w:rsidR="007A5AFE" w:rsidRPr="00B76D9F" w:rsidRDefault="007A5AFE" w:rsidP="00B91992">
      <w:pPr>
        <w:pStyle w:val="RIIOMainParagraph"/>
        <w:numPr>
          <w:ilvl w:val="0"/>
          <w:numId w:val="313"/>
        </w:numPr>
        <w:rPr>
          <w:szCs w:val="24"/>
        </w:rPr>
      </w:pPr>
      <w:r w:rsidRPr="00B76D9F">
        <w:rPr>
          <w:szCs w:val="24"/>
        </w:rPr>
        <w:t>Any reference in these Special Conditions to:</w:t>
      </w:r>
    </w:p>
    <w:p w14:paraId="644AE07B" w14:textId="77777777" w:rsidR="007A5AFE" w:rsidRPr="00B76D9F" w:rsidRDefault="007A5AFE" w:rsidP="00B91992">
      <w:pPr>
        <w:pStyle w:val="aNumbered2x"/>
        <w:numPr>
          <w:ilvl w:val="2"/>
          <w:numId w:val="315"/>
        </w:numPr>
        <w:spacing w:line="240" w:lineRule="auto"/>
        <w:ind w:left="1559"/>
        <w:rPr>
          <w:sz w:val="24"/>
          <w:szCs w:val="24"/>
        </w:rPr>
      </w:pPr>
      <w:r w:rsidRPr="00B76D9F">
        <w:rPr>
          <w:sz w:val="24"/>
          <w:szCs w:val="24"/>
        </w:rPr>
        <w:t>a provision thereof;</w:t>
      </w:r>
    </w:p>
    <w:p w14:paraId="2792BC28" w14:textId="77777777" w:rsidR="007A5AFE" w:rsidRPr="00B76D9F" w:rsidRDefault="007A5AFE" w:rsidP="00B91992">
      <w:pPr>
        <w:pStyle w:val="aNumbered2x"/>
        <w:numPr>
          <w:ilvl w:val="2"/>
          <w:numId w:val="315"/>
        </w:numPr>
        <w:spacing w:line="240" w:lineRule="auto"/>
        <w:ind w:left="1559"/>
        <w:rPr>
          <w:sz w:val="24"/>
          <w:szCs w:val="24"/>
        </w:rPr>
      </w:pPr>
      <w:r w:rsidRPr="00B76D9F">
        <w:rPr>
          <w:sz w:val="24"/>
          <w:szCs w:val="24"/>
        </w:rPr>
        <w:t>a provision of the standard conditions of electricity transmission licences;</w:t>
      </w:r>
    </w:p>
    <w:p w14:paraId="43490C78" w14:textId="77777777" w:rsidR="007A5AFE" w:rsidRPr="00B76D9F" w:rsidRDefault="007A5AFE" w:rsidP="00B91992">
      <w:pPr>
        <w:pStyle w:val="aNumbered2x"/>
        <w:numPr>
          <w:ilvl w:val="2"/>
          <w:numId w:val="315"/>
        </w:numPr>
        <w:spacing w:line="240" w:lineRule="auto"/>
        <w:ind w:left="1559"/>
        <w:rPr>
          <w:sz w:val="24"/>
          <w:szCs w:val="24"/>
        </w:rPr>
      </w:pPr>
      <w:r w:rsidRPr="00B76D9F">
        <w:rPr>
          <w:sz w:val="24"/>
          <w:szCs w:val="24"/>
        </w:rPr>
        <w:t>a provision of the standard conditions of electricity supply licences;</w:t>
      </w:r>
    </w:p>
    <w:p w14:paraId="64702B70" w14:textId="77777777" w:rsidR="007A5AFE" w:rsidRPr="00B76D9F" w:rsidRDefault="007A5AFE" w:rsidP="00B91992">
      <w:pPr>
        <w:pStyle w:val="aNumbered2x"/>
        <w:numPr>
          <w:ilvl w:val="2"/>
          <w:numId w:val="315"/>
        </w:numPr>
        <w:spacing w:line="240" w:lineRule="auto"/>
        <w:ind w:left="1559"/>
        <w:rPr>
          <w:sz w:val="24"/>
          <w:szCs w:val="24"/>
        </w:rPr>
      </w:pPr>
      <w:r w:rsidRPr="00B76D9F">
        <w:rPr>
          <w:sz w:val="24"/>
          <w:szCs w:val="24"/>
        </w:rPr>
        <w:t>a provision of the standard conditions of electricity distribution licences;</w:t>
      </w:r>
    </w:p>
    <w:p w14:paraId="3E3F4B58" w14:textId="77777777" w:rsidR="007A5AFE" w:rsidRPr="00B76D9F" w:rsidRDefault="007A5AFE" w:rsidP="00B91992">
      <w:pPr>
        <w:pStyle w:val="aNumbered2x"/>
        <w:numPr>
          <w:ilvl w:val="2"/>
          <w:numId w:val="315"/>
        </w:numPr>
        <w:spacing w:line="240" w:lineRule="auto"/>
        <w:ind w:left="1559"/>
        <w:rPr>
          <w:sz w:val="24"/>
          <w:szCs w:val="24"/>
        </w:rPr>
      </w:pPr>
      <w:r w:rsidRPr="00B76D9F">
        <w:rPr>
          <w:sz w:val="24"/>
          <w:szCs w:val="24"/>
        </w:rPr>
        <w:t xml:space="preserve">a provision of the standard conditions of electricity generation licences; </w:t>
      </w:r>
    </w:p>
    <w:p w14:paraId="1D3A38C7" w14:textId="77777777" w:rsidR="007A5AFE" w:rsidRPr="00B76D9F" w:rsidRDefault="007A5AFE" w:rsidP="00B91992">
      <w:pPr>
        <w:pStyle w:val="aNumbered2x"/>
        <w:numPr>
          <w:ilvl w:val="2"/>
          <w:numId w:val="315"/>
        </w:numPr>
        <w:spacing w:line="240" w:lineRule="auto"/>
        <w:ind w:left="1559"/>
        <w:rPr>
          <w:sz w:val="24"/>
          <w:szCs w:val="24"/>
        </w:rPr>
      </w:pPr>
      <w:r w:rsidRPr="00B76D9F">
        <w:rPr>
          <w:sz w:val="24"/>
          <w:szCs w:val="24"/>
        </w:rPr>
        <w:t>a provision of the standard conditions of electricity interconnector licences</w:t>
      </w:r>
    </w:p>
    <w:p w14:paraId="5DA0DA8C" w14:textId="77777777" w:rsidR="007A5AFE" w:rsidRPr="00B76D9F" w:rsidRDefault="007A5AFE" w:rsidP="007A5AFE">
      <w:pPr>
        <w:pStyle w:val="aIndent1nothanging"/>
        <w:spacing w:line="240" w:lineRule="auto"/>
        <w:ind w:left="851"/>
        <w:rPr>
          <w:sz w:val="24"/>
          <w:szCs w:val="24"/>
        </w:rPr>
      </w:pPr>
      <w:r w:rsidRPr="00B76D9F">
        <w:rPr>
          <w:sz w:val="24"/>
          <w:szCs w:val="24"/>
        </w:rPr>
        <w:t>shall, if these or the standard conditions in question come to be modified, be construed, so far as the context permits as a reference to the corresponding provision of these or the standard conditions in question as modified.</w:t>
      </w:r>
    </w:p>
    <w:p w14:paraId="7EED05CC" w14:textId="77777777" w:rsidR="007A5AFE" w:rsidRPr="00B76D9F" w:rsidRDefault="007A5AFE" w:rsidP="007A5AFE">
      <w:pPr>
        <w:pStyle w:val="RIIOMainParagraph"/>
        <w:spacing w:line="276" w:lineRule="auto"/>
        <w:rPr>
          <w:rFonts w:ascii="Arial" w:hAnsi="Arial" w:cs="Arial"/>
          <w:b/>
        </w:rPr>
      </w:pPr>
      <w:r w:rsidRPr="00B76D9F">
        <w:rPr>
          <w:rFonts w:ascii="Arial" w:hAnsi="Arial" w:cs="Arial"/>
          <w:b/>
        </w:rPr>
        <w:t>Definitions in alphabetical order</w:t>
      </w:r>
    </w:p>
    <w:p w14:paraId="66045440" w14:textId="77777777" w:rsidR="007A5AFE" w:rsidRPr="00B76D9F" w:rsidRDefault="007A5AFE" w:rsidP="00B91992">
      <w:pPr>
        <w:pStyle w:val="RIIOMainParagraph"/>
        <w:numPr>
          <w:ilvl w:val="0"/>
          <w:numId w:val="313"/>
        </w:numPr>
      </w:pPr>
      <w:r w:rsidRPr="00B76D9F">
        <w:t xml:space="preserve">In the Special Conditions, unless the context otherwise requires: </w:t>
      </w:r>
    </w:p>
    <w:tbl>
      <w:tblPr>
        <w:tblW w:w="8222" w:type="dxa"/>
        <w:tblInd w:w="817" w:type="dxa"/>
        <w:tblLayout w:type="fixed"/>
        <w:tblLook w:val="04A0" w:firstRow="1" w:lastRow="0" w:firstColumn="1" w:lastColumn="0" w:noHBand="0" w:noVBand="1"/>
      </w:tblPr>
      <w:tblGrid>
        <w:gridCol w:w="3260"/>
        <w:gridCol w:w="4962"/>
      </w:tblGrid>
      <w:tr w:rsidR="007A5AFE" w:rsidRPr="00000BF9" w14:paraId="122E1A40" w14:textId="77777777" w:rsidTr="007C7242">
        <w:trPr>
          <w:trHeight w:val="567"/>
        </w:trPr>
        <w:tc>
          <w:tcPr>
            <w:tcW w:w="3260" w:type="dxa"/>
          </w:tcPr>
          <w:p w14:paraId="4F20FFE1" w14:textId="77777777" w:rsidR="007A5AFE" w:rsidRPr="00000BF9" w:rsidRDefault="007A5AFE" w:rsidP="007A5AFE">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the Act</w:t>
            </w:r>
          </w:p>
          <w:p w14:paraId="40053268" w14:textId="77777777" w:rsidR="007A5AFE" w:rsidRPr="00000BF9" w:rsidRDefault="007A5AFE" w:rsidP="007A5AFE">
            <w:pPr>
              <w:spacing w:after="120" w:line="240" w:lineRule="auto"/>
              <w:rPr>
                <w:rFonts w:ascii="Times New Roman" w:eastAsia="Times New Roman" w:hAnsi="Times New Roman"/>
                <w:color w:val="000000"/>
                <w:sz w:val="24"/>
                <w:szCs w:val="24"/>
                <w:lang w:eastAsia="en-GB"/>
              </w:rPr>
            </w:pPr>
          </w:p>
        </w:tc>
        <w:tc>
          <w:tcPr>
            <w:tcW w:w="4962" w:type="dxa"/>
          </w:tcPr>
          <w:p w14:paraId="226B8731" w14:textId="77777777" w:rsidR="007A5AFE" w:rsidRPr="00000BF9" w:rsidRDefault="007A5AFE" w:rsidP="007A5AFE">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has the meaning given to that term in Standard Condition A1 (Definitions and interpretation).  </w:t>
            </w:r>
          </w:p>
        </w:tc>
      </w:tr>
      <w:tr w:rsidR="00C75A6F" w:rsidRPr="00000BF9" w14:paraId="11CCBDBD" w14:textId="77777777" w:rsidTr="007C7242">
        <w:trPr>
          <w:trHeight w:val="567"/>
        </w:trPr>
        <w:tc>
          <w:tcPr>
            <w:tcW w:w="3260" w:type="dxa"/>
          </w:tcPr>
          <w:p w14:paraId="0DB1CC9D" w14:textId="77777777" w:rsidR="00C75A6F" w:rsidRPr="00000BF9" w:rsidRDefault="00C75A6F" w:rsidP="007A5AFE">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Affiliate </w:t>
            </w:r>
          </w:p>
        </w:tc>
        <w:tc>
          <w:tcPr>
            <w:tcW w:w="4962" w:type="dxa"/>
          </w:tcPr>
          <w:p w14:paraId="790361D2" w14:textId="77777777" w:rsidR="00C75A6F" w:rsidRPr="00000BF9" w:rsidRDefault="00C75A6F" w:rsidP="007A5AFE">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has the meaning given to that term in Standard Condition A1 (Definitions and interpretation).    </w:t>
            </w:r>
          </w:p>
        </w:tc>
      </w:tr>
      <w:tr w:rsidR="00C75A6F" w:rsidRPr="00000BF9" w14:paraId="74E21741" w14:textId="77777777" w:rsidTr="007C7242">
        <w:trPr>
          <w:trHeight w:val="567"/>
        </w:trPr>
        <w:tc>
          <w:tcPr>
            <w:tcW w:w="3260" w:type="dxa"/>
          </w:tcPr>
          <w:p w14:paraId="7697A64B" w14:textId="77777777" w:rsidR="00C75A6F" w:rsidRPr="00000BF9" w:rsidRDefault="00C75A6F" w:rsidP="007A5AFE">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Allowable NIA Expenditure </w:t>
            </w:r>
          </w:p>
        </w:tc>
        <w:tc>
          <w:tcPr>
            <w:tcW w:w="4962" w:type="dxa"/>
          </w:tcPr>
          <w:p w14:paraId="32D372A6" w14:textId="77777777" w:rsidR="00C75A6F" w:rsidRPr="00000BF9" w:rsidRDefault="00C75A6F" w:rsidP="007A5AFE">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has the meaning given to that term in Part B of Special Condition 3H (The Network Innovation Allowance).</w:t>
            </w:r>
          </w:p>
        </w:tc>
      </w:tr>
      <w:tr w:rsidR="00C75A6F" w:rsidRPr="00000BF9" w14:paraId="1A13B531" w14:textId="77777777" w:rsidTr="007C7242">
        <w:trPr>
          <w:trHeight w:val="567"/>
        </w:trPr>
        <w:tc>
          <w:tcPr>
            <w:tcW w:w="3260" w:type="dxa"/>
          </w:tcPr>
          <w:p w14:paraId="20A3075C" w14:textId="77777777" w:rsidR="00C75A6F" w:rsidRPr="00000BF9" w:rsidRDefault="00C75A6F" w:rsidP="007A5AFE">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Allowed Expenditure </w:t>
            </w:r>
          </w:p>
        </w:tc>
        <w:tc>
          <w:tcPr>
            <w:tcW w:w="4962" w:type="dxa"/>
          </w:tcPr>
          <w:p w14:paraId="295E19E2" w14:textId="77777777" w:rsidR="00C75A6F" w:rsidRPr="00000BF9" w:rsidRDefault="00C75A6F" w:rsidP="007A5AFE">
            <w:pPr>
              <w:spacing w:after="120" w:line="240" w:lineRule="auto"/>
              <w:rPr>
                <w:rFonts w:ascii="Times New Roman" w:eastAsia="Times New Roman" w:hAnsi="Times New Roman"/>
                <w:color w:val="000000"/>
                <w:sz w:val="24"/>
                <w:szCs w:val="24"/>
                <w:lang w:eastAsia="en-GB"/>
              </w:rPr>
            </w:pPr>
            <w:r w:rsidRPr="00000BF9">
              <w:rPr>
                <w:rFonts w:ascii="Times New Roman" w:hAnsi="Times New Roman"/>
                <w:sz w:val="24"/>
                <w:szCs w:val="24"/>
              </w:rPr>
              <w:t xml:space="preserve">means the amount of costs, approved by the Authority, that is used to form a Price Control </w:t>
            </w:r>
            <w:r w:rsidRPr="00000BF9">
              <w:rPr>
                <w:rFonts w:ascii="Times New Roman" w:hAnsi="Times New Roman"/>
                <w:sz w:val="24"/>
                <w:szCs w:val="24"/>
              </w:rPr>
              <w:lastRenderedPageBreak/>
              <w:t>Financial Model Variable Value (PCFM Variable Value).</w:t>
            </w:r>
          </w:p>
        </w:tc>
      </w:tr>
      <w:tr w:rsidR="00C75A6F" w:rsidRPr="00000BF9" w14:paraId="71D03407" w14:textId="77777777" w:rsidTr="007C7242">
        <w:trPr>
          <w:trHeight w:val="567"/>
        </w:trPr>
        <w:tc>
          <w:tcPr>
            <w:tcW w:w="3260" w:type="dxa"/>
          </w:tcPr>
          <w:p w14:paraId="011AD439" w14:textId="77777777" w:rsidR="00C75A6F" w:rsidRPr="00000BF9" w:rsidRDefault="00C75A6F" w:rsidP="007A5AFE">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Allowed Pass-through Items</w:t>
            </w:r>
          </w:p>
        </w:tc>
        <w:tc>
          <w:tcPr>
            <w:tcW w:w="4962" w:type="dxa"/>
          </w:tcPr>
          <w:p w14:paraId="7D4C43C1" w14:textId="77777777" w:rsidR="00C75A6F" w:rsidRPr="00C702CB" w:rsidRDefault="00C75A6F" w:rsidP="007A5AFE">
            <w:pPr>
              <w:spacing w:after="120" w:line="240" w:lineRule="auto"/>
              <w:rPr>
                <w:rFonts w:ascii="Times New Roman" w:eastAsia="Times New Roman" w:hAnsi="Times New Roman"/>
                <w:spacing w:val="-3"/>
                <w:sz w:val="24"/>
                <w:szCs w:val="24"/>
              </w:rPr>
            </w:pPr>
            <w:r w:rsidRPr="00C702CB">
              <w:rPr>
                <w:rFonts w:ascii="Times New Roman" w:eastAsia="Times New Roman" w:hAnsi="Times New Roman"/>
                <w:spacing w:val="-3"/>
                <w:sz w:val="24"/>
                <w:szCs w:val="24"/>
              </w:rPr>
              <w:t>means the items referred to in Special Condition 3B (Calculation of Allowed Pass-through Items).</w:t>
            </w:r>
          </w:p>
        </w:tc>
      </w:tr>
      <w:tr w:rsidR="007C7242" w:rsidRPr="00000BF9" w14:paraId="2F6DE7BE" w14:textId="77777777" w:rsidTr="007C7242">
        <w:trPr>
          <w:trHeight w:val="567"/>
        </w:trPr>
        <w:tc>
          <w:tcPr>
            <w:tcW w:w="3260" w:type="dxa"/>
            <w:shd w:val="clear" w:color="auto" w:fill="auto"/>
          </w:tcPr>
          <w:p w14:paraId="5B68F218"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Allowed Security Costs </w:t>
            </w:r>
          </w:p>
        </w:tc>
        <w:tc>
          <w:tcPr>
            <w:tcW w:w="4962" w:type="dxa"/>
            <w:shd w:val="clear" w:color="auto" w:fill="auto"/>
          </w:tcPr>
          <w:p w14:paraId="641C5ECE" w14:textId="77777777" w:rsidR="007C7242" w:rsidRPr="00B76D9F" w:rsidRDefault="007C7242" w:rsidP="007C7242">
            <w:pPr>
              <w:pStyle w:val="RIIOInterpretation-Termtext"/>
              <w:rPr>
                <w:szCs w:val="24"/>
              </w:rPr>
            </w:pPr>
            <w:r w:rsidRPr="00B76D9F">
              <w:rPr>
                <w:szCs w:val="24"/>
              </w:rPr>
              <w:t>shall have the same meaning it has in the Fuel Security Code.</w:t>
            </w:r>
          </w:p>
        </w:tc>
      </w:tr>
      <w:tr w:rsidR="007C7242" w:rsidRPr="00000BF9" w14:paraId="4CF2A583" w14:textId="77777777" w:rsidTr="007C7242">
        <w:trPr>
          <w:trHeight w:val="567"/>
        </w:trPr>
        <w:tc>
          <w:tcPr>
            <w:tcW w:w="3260" w:type="dxa"/>
            <w:shd w:val="clear" w:color="auto" w:fill="auto"/>
          </w:tcPr>
          <w:p w14:paraId="266034DF" w14:textId="77777777" w:rsidR="007C7242" w:rsidRPr="007C7242" w:rsidRDefault="007C7242" w:rsidP="007C7242">
            <w:pPr>
              <w:spacing w:after="120" w:line="240" w:lineRule="auto"/>
              <w:rPr>
                <w:rFonts w:ascii="Times New Roman" w:eastAsia="Times New Roman" w:hAnsi="Times New Roman"/>
                <w:color w:val="000000"/>
                <w:sz w:val="24"/>
                <w:szCs w:val="24"/>
                <w:u w:val="double"/>
                <w:lang w:eastAsia="en-GB"/>
              </w:rPr>
            </w:pPr>
            <w:r w:rsidRPr="007C7242">
              <w:rPr>
                <w:rFonts w:ascii="Times New Roman" w:eastAsia="Times New Roman" w:hAnsi="Times New Roman"/>
                <w:color w:val="000000"/>
                <w:sz w:val="24"/>
                <w:szCs w:val="24"/>
                <w:u w:val="double"/>
                <w:lang w:eastAsia="en-GB"/>
              </w:rPr>
              <w:t>Allowed Transmission Owner Revenue</w:t>
            </w:r>
          </w:p>
        </w:tc>
        <w:tc>
          <w:tcPr>
            <w:tcW w:w="4962" w:type="dxa"/>
            <w:shd w:val="clear" w:color="auto" w:fill="auto"/>
          </w:tcPr>
          <w:p w14:paraId="53D9287A" w14:textId="77777777" w:rsidR="007C7242" w:rsidRPr="007C7242" w:rsidRDefault="007C7242" w:rsidP="007C7242">
            <w:pPr>
              <w:pStyle w:val="RIIOInterpretation-Termtext"/>
              <w:rPr>
                <w:szCs w:val="24"/>
                <w:u w:val="double"/>
              </w:rPr>
            </w:pPr>
            <w:r w:rsidRPr="007C7242">
              <w:rPr>
                <w:szCs w:val="24"/>
                <w:u w:val="double"/>
              </w:rPr>
              <w:t>Means the revenue calculated in accordance with the formula set out in Part B of Special Condition 3A (Restriction of Transmission Network Revenue)</w:t>
            </w:r>
          </w:p>
        </w:tc>
      </w:tr>
      <w:tr w:rsidR="007C7242" w:rsidRPr="00000BF9" w14:paraId="4B2A29D4" w14:textId="77777777" w:rsidTr="007C7242">
        <w:trPr>
          <w:trHeight w:val="567"/>
        </w:trPr>
        <w:tc>
          <w:tcPr>
            <w:tcW w:w="3260" w:type="dxa"/>
            <w:shd w:val="clear" w:color="auto" w:fill="auto"/>
          </w:tcPr>
          <w:p w14:paraId="13C48096"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Annual Iteration Process</w:t>
            </w:r>
          </w:p>
        </w:tc>
        <w:tc>
          <w:tcPr>
            <w:tcW w:w="4962" w:type="dxa"/>
            <w:shd w:val="clear" w:color="auto" w:fill="auto"/>
          </w:tcPr>
          <w:p w14:paraId="7485C6D7" w14:textId="77777777" w:rsidR="007C7242" w:rsidRPr="00B76D9F" w:rsidRDefault="007C7242" w:rsidP="007C7242">
            <w:pPr>
              <w:pStyle w:val="RIIOInterpretation-Termtext"/>
              <w:rPr>
                <w:szCs w:val="24"/>
              </w:rPr>
            </w:pPr>
            <w:r w:rsidRPr="00B76D9F">
              <w:rPr>
                <w:szCs w:val="24"/>
              </w:rPr>
              <w:t>means, in relation to the ET1 Price Control Financial Model, the process set out in Special Condition 5B (Annual Iteration Process for the ET1 Price Control Financial Model), which is to be read and given effect subject to any further explanation or elaboration within the ET1 Price Control Financial Handbook that may be applicable to it.</w:t>
            </w:r>
          </w:p>
        </w:tc>
      </w:tr>
      <w:tr w:rsidR="007C7242" w:rsidRPr="00000BF9" w14:paraId="51791711" w14:textId="77777777" w:rsidTr="007C7242">
        <w:trPr>
          <w:trHeight w:val="567"/>
        </w:trPr>
        <w:tc>
          <w:tcPr>
            <w:tcW w:w="3260" w:type="dxa"/>
            <w:shd w:val="clear" w:color="auto" w:fill="auto"/>
          </w:tcPr>
          <w:p w14:paraId="2B939072" w14:textId="77777777" w:rsidR="007C7242" w:rsidRPr="00355CFD" w:rsidRDefault="007C7242" w:rsidP="007C7242">
            <w:pPr>
              <w:spacing w:after="120"/>
              <w:rPr>
                <w:rFonts w:ascii="Times New Roman" w:hAnsi="Times New Roman"/>
                <w:color w:val="000000"/>
                <w:sz w:val="24"/>
                <w:lang w:eastAsia="en-GB"/>
              </w:rPr>
            </w:pPr>
            <w:r w:rsidRPr="00355CFD">
              <w:rPr>
                <w:rFonts w:ascii="Times New Roman" w:hAnsi="Times New Roman"/>
                <w:color w:val="000000"/>
                <w:sz w:val="24"/>
                <w:lang w:eastAsia="en-GB"/>
              </w:rPr>
              <w:t>Associate</w:t>
            </w:r>
          </w:p>
          <w:p w14:paraId="57192481" w14:textId="77777777" w:rsidR="007C7242" w:rsidRPr="00355CFD" w:rsidRDefault="007C7242" w:rsidP="007C7242">
            <w:pPr>
              <w:spacing w:after="120"/>
              <w:rPr>
                <w:rFonts w:ascii="Times New Roman" w:hAnsi="Times New Roman"/>
                <w:color w:val="000000"/>
                <w:sz w:val="24"/>
                <w:lang w:eastAsia="en-GB"/>
              </w:rPr>
            </w:pPr>
          </w:p>
          <w:p w14:paraId="7A9A4074" w14:textId="77777777" w:rsidR="007C7242" w:rsidRPr="00355CFD" w:rsidRDefault="007C7242" w:rsidP="007C7242">
            <w:pPr>
              <w:spacing w:after="120"/>
              <w:rPr>
                <w:rFonts w:ascii="Times New Roman" w:hAnsi="Times New Roman"/>
                <w:color w:val="000000"/>
                <w:sz w:val="24"/>
                <w:lang w:eastAsia="en-GB"/>
              </w:rPr>
            </w:pPr>
          </w:p>
          <w:p w14:paraId="0AA788F2" w14:textId="77777777" w:rsidR="007C7242" w:rsidRPr="00355CFD" w:rsidRDefault="007C7242" w:rsidP="007C7242">
            <w:pPr>
              <w:spacing w:after="120"/>
              <w:rPr>
                <w:rFonts w:ascii="Times New Roman" w:hAnsi="Times New Roman"/>
                <w:color w:val="000000"/>
                <w:sz w:val="24"/>
                <w:lang w:eastAsia="en-GB"/>
              </w:rPr>
            </w:pPr>
          </w:p>
          <w:p w14:paraId="583D677B" w14:textId="77777777" w:rsidR="007C7242" w:rsidRPr="00355CFD" w:rsidRDefault="007C7242" w:rsidP="007C7242">
            <w:pPr>
              <w:spacing w:after="120"/>
              <w:rPr>
                <w:rFonts w:ascii="Times New Roman" w:hAnsi="Times New Roman"/>
                <w:color w:val="000000"/>
                <w:sz w:val="24"/>
                <w:lang w:eastAsia="en-GB"/>
              </w:rPr>
            </w:pPr>
          </w:p>
          <w:p w14:paraId="46B7C308" w14:textId="77777777" w:rsidR="007C7242" w:rsidRPr="00355CFD" w:rsidRDefault="007C7242" w:rsidP="007C7242">
            <w:pPr>
              <w:spacing w:after="120"/>
              <w:rPr>
                <w:rFonts w:ascii="Times New Roman" w:hAnsi="Times New Roman"/>
                <w:color w:val="000000"/>
                <w:sz w:val="24"/>
                <w:lang w:eastAsia="en-GB"/>
              </w:rPr>
            </w:pPr>
          </w:p>
          <w:p w14:paraId="12C1F296" w14:textId="77777777" w:rsidR="007C7242" w:rsidRPr="00355CFD" w:rsidRDefault="007C7242" w:rsidP="007C7242">
            <w:pPr>
              <w:spacing w:after="120"/>
              <w:rPr>
                <w:rFonts w:ascii="Times New Roman" w:hAnsi="Times New Roman"/>
                <w:color w:val="000000"/>
                <w:sz w:val="24"/>
                <w:lang w:eastAsia="en-GB"/>
              </w:rPr>
            </w:pPr>
          </w:p>
          <w:p w14:paraId="35840E74" w14:textId="77777777" w:rsidR="007C7242" w:rsidRPr="00355CFD" w:rsidRDefault="007C7242" w:rsidP="007C7242">
            <w:pPr>
              <w:spacing w:after="120"/>
              <w:rPr>
                <w:rFonts w:ascii="Times New Roman" w:hAnsi="Times New Roman"/>
                <w:color w:val="000000"/>
                <w:sz w:val="24"/>
                <w:lang w:eastAsia="en-GB"/>
              </w:rPr>
            </w:pPr>
          </w:p>
          <w:p w14:paraId="262B4731" w14:textId="77777777" w:rsidR="007C7242" w:rsidRPr="00355CFD" w:rsidRDefault="007C7242" w:rsidP="007C7242">
            <w:pPr>
              <w:spacing w:after="120"/>
              <w:rPr>
                <w:rFonts w:ascii="Times New Roman" w:hAnsi="Times New Roman"/>
                <w:color w:val="000000"/>
                <w:sz w:val="24"/>
                <w:lang w:eastAsia="en-GB"/>
              </w:rPr>
            </w:pPr>
          </w:p>
          <w:p w14:paraId="6556EE7A"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5307A9B1" w14:textId="77777777" w:rsidR="007C7242" w:rsidRPr="00355CFD" w:rsidRDefault="007C7242" w:rsidP="007C7242">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color w:val="000000"/>
                <w:spacing w:val="-3"/>
                <w:sz w:val="24"/>
              </w:rPr>
            </w:pPr>
            <w:r w:rsidRPr="00355CFD">
              <w:rPr>
                <w:rFonts w:ascii="Times New Roman" w:hAnsi="Times New Roman"/>
                <w:color w:val="000000"/>
                <w:spacing w:val="-3"/>
                <w:sz w:val="24"/>
              </w:rPr>
              <w:t>means:</w:t>
            </w:r>
          </w:p>
          <w:p w14:paraId="6805D04D" w14:textId="77777777" w:rsidR="007C7242" w:rsidRPr="00355CFD" w:rsidRDefault="007C7242" w:rsidP="007C7242">
            <w:pPr>
              <w:ind w:left="1276" w:hanging="567"/>
              <w:rPr>
                <w:rFonts w:ascii="Times New Roman" w:hAnsi="Times New Roman"/>
                <w:color w:val="000000"/>
                <w:sz w:val="24"/>
              </w:rPr>
            </w:pPr>
            <w:r w:rsidRPr="00355CFD">
              <w:rPr>
                <w:rFonts w:ascii="Times New Roman" w:hAnsi="Times New Roman"/>
                <w:color w:val="000000"/>
                <w:sz w:val="24"/>
              </w:rPr>
              <w:t>(a)</w:t>
            </w:r>
            <w:r w:rsidRPr="00355CFD">
              <w:rPr>
                <w:rFonts w:ascii="Times New Roman" w:hAnsi="Times New Roman"/>
                <w:color w:val="000000"/>
                <w:sz w:val="24"/>
              </w:rPr>
              <w:tab/>
              <w:t>an Affiliate or Related Undertaking of the licensee;</w:t>
            </w:r>
          </w:p>
          <w:p w14:paraId="4215147B" w14:textId="77777777" w:rsidR="007C7242" w:rsidRPr="00355CFD" w:rsidRDefault="007C7242" w:rsidP="007C7242">
            <w:pPr>
              <w:ind w:left="1276" w:hanging="567"/>
              <w:rPr>
                <w:rFonts w:ascii="Times New Roman" w:hAnsi="Times New Roman"/>
                <w:color w:val="000000"/>
                <w:sz w:val="24"/>
              </w:rPr>
            </w:pPr>
            <w:r w:rsidRPr="00355CFD">
              <w:rPr>
                <w:rFonts w:ascii="Times New Roman" w:hAnsi="Times New Roman"/>
                <w:color w:val="000000"/>
                <w:sz w:val="24"/>
              </w:rPr>
              <w:t>(b)</w:t>
            </w:r>
            <w:r w:rsidRPr="00355CFD">
              <w:rPr>
                <w:rFonts w:ascii="Times New Roman" w:hAnsi="Times New Roman"/>
                <w:color w:val="000000"/>
                <w:sz w:val="24"/>
              </w:rPr>
              <w:tab/>
              <w:t>an Ultimate Controller (as defined in standard condition A1 (Definitions and interpretation)) of the licensee;</w:t>
            </w:r>
          </w:p>
          <w:p w14:paraId="3DBF8BD9" w14:textId="77777777" w:rsidR="007C7242" w:rsidRPr="00355CFD" w:rsidRDefault="007C7242" w:rsidP="007C7242">
            <w:pPr>
              <w:ind w:left="1276" w:hanging="567"/>
              <w:rPr>
                <w:rFonts w:ascii="Times New Roman" w:hAnsi="Times New Roman"/>
                <w:color w:val="000000"/>
                <w:sz w:val="24"/>
              </w:rPr>
            </w:pPr>
            <w:r w:rsidRPr="00355CFD">
              <w:rPr>
                <w:rFonts w:ascii="Times New Roman" w:hAnsi="Times New Roman"/>
                <w:color w:val="000000"/>
                <w:sz w:val="24"/>
              </w:rPr>
              <w:t>(c)</w:t>
            </w:r>
            <w:r w:rsidRPr="00355CFD">
              <w:rPr>
                <w:rFonts w:ascii="Times New Roman" w:hAnsi="Times New Roman"/>
                <w:color w:val="000000"/>
                <w:sz w:val="24"/>
              </w:rPr>
              <w:tab/>
              <w:t>a Participating Owner of the licensee; or</w:t>
            </w:r>
          </w:p>
          <w:p w14:paraId="7864E383" w14:textId="77777777" w:rsidR="007C7242" w:rsidRPr="00B76D9F" w:rsidRDefault="007C7242" w:rsidP="007C7242">
            <w:pPr>
              <w:pStyle w:val="RIIOInterpretation-Termtext"/>
              <w:rPr>
                <w:szCs w:val="24"/>
              </w:rPr>
            </w:pPr>
            <w:r w:rsidRPr="00355CFD">
              <w:rPr>
                <w:color w:val="000000"/>
              </w:rPr>
              <w:t>(d)</w:t>
            </w:r>
            <w:r w:rsidRPr="00355CFD">
              <w:rPr>
                <w:color w:val="000000"/>
              </w:rPr>
              <w:tab/>
              <w:t xml:space="preserve">a Common Control Company. </w:t>
            </w:r>
          </w:p>
        </w:tc>
      </w:tr>
      <w:tr w:rsidR="007C7242" w:rsidRPr="00000BF9" w14:paraId="305F1AE7" w14:textId="77777777" w:rsidTr="007C7242">
        <w:trPr>
          <w:trHeight w:val="567"/>
        </w:trPr>
        <w:tc>
          <w:tcPr>
            <w:tcW w:w="3260" w:type="dxa"/>
            <w:shd w:val="clear" w:color="auto" w:fill="auto"/>
          </w:tcPr>
          <w:p w14:paraId="2D76D865" w14:textId="77777777" w:rsidR="007C7242" w:rsidRPr="00355CFD" w:rsidRDefault="007C7242" w:rsidP="007C7242">
            <w:pPr>
              <w:spacing w:after="120"/>
              <w:rPr>
                <w:rFonts w:ascii="Times New Roman" w:hAnsi="Times New Roman"/>
                <w:color w:val="000000"/>
                <w:sz w:val="24"/>
                <w:lang w:eastAsia="en-GB"/>
              </w:rPr>
            </w:pPr>
            <w:r w:rsidRPr="00000BF9">
              <w:rPr>
                <w:rFonts w:ascii="Times New Roman" w:eastAsia="Times New Roman" w:hAnsi="Times New Roman"/>
                <w:color w:val="000000"/>
                <w:sz w:val="24"/>
                <w:szCs w:val="24"/>
                <w:lang w:eastAsia="en-GB"/>
              </w:rPr>
              <w:t>Authority</w:t>
            </w:r>
          </w:p>
        </w:tc>
        <w:tc>
          <w:tcPr>
            <w:tcW w:w="4962" w:type="dxa"/>
            <w:shd w:val="clear" w:color="auto" w:fill="auto"/>
          </w:tcPr>
          <w:p w14:paraId="43585FC7" w14:textId="77777777" w:rsidR="007C7242" w:rsidRPr="00355CFD" w:rsidRDefault="007C7242" w:rsidP="007C7242">
            <w:pPr>
              <w:rPr>
                <w:rFonts w:ascii="Times New Roman" w:hAnsi="Times New Roman"/>
                <w:color w:val="000000"/>
                <w:sz w:val="24"/>
              </w:rPr>
            </w:pPr>
            <w:r w:rsidRPr="00C702CB">
              <w:rPr>
                <w:rFonts w:ascii="Times New Roman" w:eastAsia="Times New Roman" w:hAnsi="Times New Roman"/>
                <w:spacing w:val="-3"/>
                <w:sz w:val="24"/>
                <w:szCs w:val="24"/>
              </w:rPr>
              <w:t>means the Gas and Electricity Markets Authority.</w:t>
            </w:r>
            <w:r w:rsidRPr="00B76D9F">
              <w:rPr>
                <w:szCs w:val="24"/>
              </w:rPr>
              <w:t xml:space="preserve"> </w:t>
            </w:r>
          </w:p>
        </w:tc>
      </w:tr>
      <w:tr w:rsidR="007C7242" w:rsidRPr="00000BF9" w14:paraId="1B652085" w14:textId="77777777" w:rsidTr="007C7242">
        <w:trPr>
          <w:trHeight w:val="567"/>
        </w:trPr>
        <w:tc>
          <w:tcPr>
            <w:tcW w:w="3260" w:type="dxa"/>
            <w:shd w:val="clear" w:color="auto" w:fill="auto"/>
          </w:tcPr>
          <w:p w14:paraId="4B97DFF1"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Authority’s website </w:t>
            </w:r>
          </w:p>
        </w:tc>
        <w:tc>
          <w:tcPr>
            <w:tcW w:w="4962" w:type="dxa"/>
            <w:shd w:val="clear" w:color="auto" w:fill="auto"/>
          </w:tcPr>
          <w:p w14:paraId="1C76FA18" w14:textId="77777777" w:rsidR="007C7242" w:rsidRPr="00B76D9F" w:rsidRDefault="007C7242" w:rsidP="007C7242">
            <w:pPr>
              <w:pStyle w:val="RIIOInterpretation-Termtext"/>
              <w:rPr>
                <w:szCs w:val="24"/>
              </w:rPr>
            </w:pPr>
            <w:r w:rsidRPr="00B76D9F">
              <w:rPr>
                <w:szCs w:val="24"/>
              </w:rPr>
              <w:t xml:space="preserve">means </w:t>
            </w:r>
            <w:hyperlink r:id="rId18" w:history="1">
              <w:r w:rsidRPr="00000BF9">
                <w:rPr>
                  <w:rStyle w:val="Hyperlink"/>
                  <w:szCs w:val="24"/>
                </w:rPr>
                <w:t>www.ofgem.gov.uk</w:t>
              </w:r>
            </w:hyperlink>
            <w:r>
              <w:t>.</w:t>
            </w:r>
          </w:p>
        </w:tc>
      </w:tr>
      <w:tr w:rsidR="007C7242" w:rsidRPr="00000BF9" w14:paraId="09C227F6" w14:textId="77777777" w:rsidTr="007C7242">
        <w:trPr>
          <w:trHeight w:val="567"/>
        </w:trPr>
        <w:tc>
          <w:tcPr>
            <w:tcW w:w="3260" w:type="dxa"/>
            <w:shd w:val="clear" w:color="auto" w:fill="auto"/>
          </w:tcPr>
          <w:p w14:paraId="119D51D4"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Average Specified Rate</w:t>
            </w:r>
          </w:p>
          <w:p w14:paraId="5B58FEBE"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003198DE" w14:textId="77777777" w:rsidR="007C7242" w:rsidRPr="00B76D9F" w:rsidRDefault="007C7242" w:rsidP="007C7242">
            <w:pPr>
              <w:pStyle w:val="RIIOInterpretation-Termtext"/>
              <w:rPr>
                <w:szCs w:val="24"/>
              </w:rPr>
            </w:pPr>
            <w:r w:rsidRPr="00B76D9F">
              <w:rPr>
                <w:szCs w:val="24"/>
              </w:rPr>
              <w:t>means the average value of the Bank of England’s Official Bank Rate during the period in respect of which the calculation in question falls to be made.</w:t>
            </w:r>
          </w:p>
        </w:tc>
      </w:tr>
      <w:tr w:rsidR="007C7242" w:rsidRPr="00000BF9" w14:paraId="21CA0F3D" w14:textId="77777777" w:rsidTr="007C7242">
        <w:trPr>
          <w:trHeight w:val="567"/>
        </w:trPr>
        <w:tc>
          <w:tcPr>
            <w:tcW w:w="3260" w:type="dxa"/>
            <w:shd w:val="clear" w:color="auto" w:fill="auto"/>
          </w:tcPr>
          <w:p w14:paraId="7883BB64" w14:textId="77777777" w:rsidR="007C7242" w:rsidRPr="007C7242" w:rsidRDefault="007C7242" w:rsidP="007C7242">
            <w:pPr>
              <w:spacing w:after="120" w:line="240" w:lineRule="auto"/>
              <w:rPr>
                <w:rFonts w:ascii="Times New Roman" w:eastAsia="Times New Roman" w:hAnsi="Times New Roman"/>
                <w:strike/>
                <w:color w:val="000000"/>
                <w:sz w:val="24"/>
                <w:szCs w:val="24"/>
                <w:lang w:eastAsia="en-GB"/>
              </w:rPr>
            </w:pPr>
            <w:r w:rsidRPr="007C7242">
              <w:rPr>
                <w:rFonts w:ascii="Times New Roman" w:eastAsia="Times New Roman" w:hAnsi="Times New Roman"/>
                <w:strike/>
                <w:color w:val="000000"/>
                <w:sz w:val="24"/>
                <w:szCs w:val="24"/>
                <w:lang w:eastAsia="en-GB"/>
              </w:rPr>
              <w:t xml:space="preserve">Balancing Mechanism           </w:t>
            </w:r>
          </w:p>
          <w:p w14:paraId="70B8EE4A" w14:textId="77777777" w:rsidR="007C7242" w:rsidRPr="007C7242"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019A916F" w14:textId="77777777" w:rsidR="007C7242" w:rsidRPr="007C7242" w:rsidRDefault="007C7242" w:rsidP="007C7242">
            <w:pPr>
              <w:pStyle w:val="RIIOInterpretation-Termtext"/>
              <w:rPr>
                <w:strike/>
                <w:szCs w:val="24"/>
              </w:rPr>
            </w:pPr>
            <w:r w:rsidRPr="007C7242">
              <w:rPr>
                <w:strike/>
                <w:szCs w:val="24"/>
              </w:rPr>
              <w:t>has the meaning given in Standard Condition C1 (Interpretation of Section C).</w:t>
            </w:r>
          </w:p>
        </w:tc>
      </w:tr>
      <w:tr w:rsidR="007C7242" w:rsidRPr="00000BF9" w14:paraId="617BAF73" w14:textId="77777777" w:rsidTr="007C7242">
        <w:trPr>
          <w:trHeight w:val="567"/>
        </w:trPr>
        <w:tc>
          <w:tcPr>
            <w:tcW w:w="3260" w:type="dxa"/>
            <w:shd w:val="clear" w:color="auto" w:fill="auto"/>
          </w:tcPr>
          <w:p w14:paraId="5FB76EAD"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r w:rsidRPr="00ED4348">
              <w:rPr>
                <w:rFonts w:ascii="Times New Roman" w:eastAsia="Times New Roman" w:hAnsi="Times New Roman"/>
                <w:strike/>
                <w:color w:val="000000"/>
                <w:sz w:val="24"/>
                <w:szCs w:val="24"/>
                <w:lang w:eastAsia="en-GB"/>
              </w:rPr>
              <w:lastRenderedPageBreak/>
              <w:t xml:space="preserve">balancing services  </w:t>
            </w:r>
          </w:p>
        </w:tc>
        <w:tc>
          <w:tcPr>
            <w:tcW w:w="4962" w:type="dxa"/>
            <w:shd w:val="clear" w:color="auto" w:fill="auto"/>
          </w:tcPr>
          <w:p w14:paraId="1B1DCE2F" w14:textId="77777777" w:rsidR="007C7242" w:rsidRPr="00ED4348" w:rsidRDefault="007C7242" w:rsidP="007C7242">
            <w:pPr>
              <w:pStyle w:val="RIIOInterpretation-Termtext"/>
              <w:rPr>
                <w:strike/>
                <w:szCs w:val="24"/>
              </w:rPr>
            </w:pPr>
            <w:r w:rsidRPr="00ED4348">
              <w:rPr>
                <w:strike/>
                <w:szCs w:val="24"/>
              </w:rPr>
              <w:t>has the meaning given to this term in Standard Condition C1 (Interpretation of Section C).</w:t>
            </w:r>
          </w:p>
        </w:tc>
      </w:tr>
      <w:tr w:rsidR="007C7242" w:rsidRPr="00000BF9" w14:paraId="4AAB5648" w14:textId="77777777" w:rsidTr="007C7242">
        <w:trPr>
          <w:trHeight w:val="567"/>
        </w:trPr>
        <w:tc>
          <w:tcPr>
            <w:tcW w:w="3260" w:type="dxa"/>
            <w:shd w:val="clear" w:color="auto" w:fill="auto"/>
          </w:tcPr>
          <w:p w14:paraId="6106A877"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r w:rsidRPr="00ED4348">
              <w:rPr>
                <w:rFonts w:ascii="Times New Roman" w:eastAsia="Times New Roman" w:hAnsi="Times New Roman"/>
                <w:strike/>
                <w:color w:val="000000"/>
                <w:sz w:val="24"/>
                <w:szCs w:val="24"/>
                <w:lang w:eastAsia="en-GB"/>
              </w:rPr>
              <w:t>Balancing Services Activity</w:t>
            </w:r>
          </w:p>
          <w:p w14:paraId="5779C754"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75E0C325" w14:textId="77777777" w:rsidR="007C7242" w:rsidRPr="00ED4348" w:rsidRDefault="007C7242" w:rsidP="007C7242">
            <w:pPr>
              <w:pStyle w:val="RIIOInterpretation-Termtext"/>
              <w:rPr>
                <w:strike/>
                <w:szCs w:val="24"/>
              </w:rPr>
            </w:pPr>
            <w:r w:rsidRPr="00ED4348">
              <w:rPr>
                <w:strike/>
                <w:szCs w:val="24"/>
              </w:rPr>
              <w:t>has the meaning given to this term in Standard Condition C1 (Interpretation of Section C).</w:t>
            </w:r>
          </w:p>
        </w:tc>
      </w:tr>
      <w:tr w:rsidR="007C7242" w:rsidRPr="00000BF9" w14:paraId="6AFE0AEC" w14:textId="77777777" w:rsidTr="007C7242">
        <w:trPr>
          <w:trHeight w:val="567"/>
        </w:trPr>
        <w:tc>
          <w:tcPr>
            <w:tcW w:w="3260" w:type="dxa"/>
            <w:shd w:val="clear" w:color="auto" w:fill="auto"/>
          </w:tcPr>
          <w:p w14:paraId="2A19DB1B"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r w:rsidRPr="00ED4348">
              <w:rPr>
                <w:rFonts w:ascii="Times New Roman" w:eastAsia="Times New Roman" w:hAnsi="Times New Roman"/>
                <w:strike/>
                <w:color w:val="000000"/>
                <w:sz w:val="24"/>
                <w:szCs w:val="24"/>
                <w:lang w:eastAsia="en-GB"/>
              </w:rPr>
              <w:t>Balancing Services Activity Revenue</w:t>
            </w:r>
          </w:p>
          <w:p w14:paraId="3CF75135"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76F33325" w14:textId="77777777" w:rsidR="007C7242" w:rsidRPr="00ED4348" w:rsidRDefault="007C7242" w:rsidP="007C7242">
            <w:pPr>
              <w:pStyle w:val="RIIOInterpretation-Termtext"/>
              <w:rPr>
                <w:strike/>
                <w:szCs w:val="24"/>
              </w:rPr>
            </w:pPr>
            <w:r w:rsidRPr="00ED4348">
              <w:rPr>
                <w:strike/>
                <w:szCs w:val="24"/>
              </w:rPr>
              <w:t>means the total revenue derived by the licensee from the carrying on of the Balancing Services Activity.</w:t>
            </w:r>
          </w:p>
        </w:tc>
      </w:tr>
      <w:tr w:rsidR="007C7242" w:rsidRPr="00000BF9" w14:paraId="15F1AD4B" w14:textId="77777777" w:rsidTr="007C7242">
        <w:trPr>
          <w:trHeight w:val="567"/>
        </w:trPr>
        <w:tc>
          <w:tcPr>
            <w:tcW w:w="3260" w:type="dxa"/>
            <w:shd w:val="clear" w:color="auto" w:fill="auto"/>
          </w:tcPr>
          <w:p w14:paraId="2EF602EF"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r w:rsidRPr="00ED4348">
              <w:rPr>
                <w:rFonts w:ascii="Times New Roman" w:eastAsia="Times New Roman" w:hAnsi="Times New Roman"/>
                <w:strike/>
                <w:color w:val="000000"/>
                <w:sz w:val="24"/>
                <w:szCs w:val="24"/>
                <w:lang w:eastAsia="en-GB"/>
              </w:rPr>
              <w:t>Balancing Services Activity Revenue Restriction</w:t>
            </w:r>
          </w:p>
          <w:p w14:paraId="2EDB66C3"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32021BCF" w14:textId="77777777" w:rsidR="007C7242" w:rsidRPr="00ED4348" w:rsidRDefault="007C7242" w:rsidP="007C7242">
            <w:pPr>
              <w:pStyle w:val="RIIOInterpretation-Termtext"/>
              <w:rPr>
                <w:strike/>
                <w:szCs w:val="24"/>
              </w:rPr>
            </w:pPr>
            <w:r w:rsidRPr="00ED4348">
              <w:rPr>
                <w:strike/>
                <w:szCs w:val="24"/>
              </w:rPr>
              <w:t>means Special Conditions 4A (Restriction of System Operator Internal Revenue) and 4C (Balancing Services Activity Revenue Restriction on External Costs), together with such parts of Special Conditions 4B (Balancing Services Activity Conditions: Interpretation) and Special Conditions 4D (Restriction on Contracting with BSC Parties) to 4J inclusive as are ancillary thereto.</w:t>
            </w:r>
          </w:p>
        </w:tc>
      </w:tr>
      <w:tr w:rsidR="007C7242" w:rsidRPr="00000BF9" w14:paraId="5D204FD7" w14:textId="77777777" w:rsidTr="007C7242">
        <w:trPr>
          <w:trHeight w:val="567"/>
        </w:trPr>
        <w:tc>
          <w:tcPr>
            <w:tcW w:w="3260" w:type="dxa"/>
            <w:shd w:val="clear" w:color="auto" w:fill="auto"/>
          </w:tcPr>
          <w:p w14:paraId="7391C898"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Base Transmission Revenue </w:t>
            </w:r>
          </w:p>
        </w:tc>
        <w:tc>
          <w:tcPr>
            <w:tcW w:w="4962" w:type="dxa"/>
            <w:shd w:val="clear" w:color="auto" w:fill="auto"/>
          </w:tcPr>
          <w:p w14:paraId="3AC971D2" w14:textId="77777777" w:rsidR="007C7242" w:rsidRPr="00B76D9F" w:rsidRDefault="007C7242" w:rsidP="007C7242">
            <w:pPr>
              <w:pStyle w:val="RIIOInterpretation-Termtext"/>
              <w:rPr>
                <w:szCs w:val="24"/>
              </w:rPr>
            </w:pPr>
            <w:r w:rsidRPr="00B76D9F">
              <w:rPr>
                <w:szCs w:val="24"/>
              </w:rPr>
              <w:t>means the revenue calculated in accordance with the formula set out in Part C of Special Condition 3A (Restriction on Transmission Network Revenue).</w:t>
            </w:r>
          </w:p>
        </w:tc>
      </w:tr>
      <w:tr w:rsidR="007C7242" w:rsidRPr="00000BF9" w14:paraId="03FB1D8C" w14:textId="77777777" w:rsidTr="007C7242">
        <w:trPr>
          <w:trHeight w:val="567"/>
        </w:trPr>
        <w:tc>
          <w:tcPr>
            <w:tcW w:w="3260" w:type="dxa"/>
            <w:shd w:val="clear" w:color="auto" w:fill="auto"/>
          </w:tcPr>
          <w:p w14:paraId="3BA3E10B"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Baseline Wider Works Output(s)</w:t>
            </w:r>
          </w:p>
          <w:p w14:paraId="18FD3917"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4583F5E1"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727CA05D"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3220F1A5"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34E3031C" w14:textId="77777777" w:rsidR="007C7242" w:rsidRPr="00B76D9F" w:rsidRDefault="007C7242" w:rsidP="007C7242">
            <w:pPr>
              <w:pStyle w:val="RIIOInterpretation-Termtext"/>
              <w:rPr>
                <w:szCs w:val="24"/>
              </w:rPr>
            </w:pPr>
            <w:r w:rsidRPr="00B76D9F">
              <w:t xml:space="preserve">means </w:t>
            </w:r>
            <w:r>
              <w:t>a specific programme of Wider Works</w:t>
            </w:r>
            <w:r w:rsidRPr="00B76D9F">
              <w:t xml:space="preserve"> the licensee </w:t>
            </w:r>
            <w:r>
              <w:t xml:space="preserve">plans to Deliver </w:t>
            </w:r>
            <w:r w:rsidRPr="00784F9D">
              <w:rPr>
                <w:szCs w:val="24"/>
              </w:rPr>
              <w:t xml:space="preserve">where such works are </w:t>
            </w:r>
            <w:r>
              <w:rPr>
                <w:szCs w:val="24"/>
              </w:rPr>
              <w:t>approved by the Authority and set out as a Baseline Wider Works Output</w:t>
            </w:r>
            <w:r w:rsidRPr="00784F9D">
              <w:rPr>
                <w:szCs w:val="24"/>
              </w:rPr>
              <w:t xml:space="preserve"> </w:t>
            </w:r>
            <w:r w:rsidRPr="00B76D9F">
              <w:t xml:space="preserve"> in Table 1 in Part A of Special Condition 6I (Specification of Baseline Wider Works Outputs and Strategic Wider Works Outputs and Assessment of Allowed Expenditure).</w:t>
            </w:r>
          </w:p>
        </w:tc>
      </w:tr>
      <w:tr w:rsidR="007C7242" w:rsidRPr="00000BF9" w14:paraId="3174AF36" w14:textId="77777777" w:rsidTr="007C7242">
        <w:trPr>
          <w:trHeight w:val="567"/>
        </w:trPr>
        <w:tc>
          <w:tcPr>
            <w:tcW w:w="3260" w:type="dxa"/>
            <w:shd w:val="clear" w:color="auto" w:fill="auto"/>
          </w:tcPr>
          <w:p w14:paraId="53A92534"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r w:rsidRPr="00ED4348">
              <w:rPr>
                <w:rFonts w:ascii="Times New Roman" w:eastAsia="Times New Roman" w:hAnsi="Times New Roman"/>
                <w:strike/>
                <w:color w:val="000000"/>
                <w:sz w:val="24"/>
                <w:szCs w:val="24"/>
                <w:lang w:eastAsia="en-GB"/>
              </w:rPr>
              <w:t>Black Start</w:t>
            </w:r>
          </w:p>
          <w:p w14:paraId="1B050F37"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2C2563DC" w14:textId="77777777" w:rsidR="007C7242" w:rsidRPr="00ED4348" w:rsidRDefault="007C7242" w:rsidP="007C7242">
            <w:pPr>
              <w:pStyle w:val="RIIOInterpretation-Termtext"/>
              <w:rPr>
                <w:strike/>
              </w:rPr>
            </w:pPr>
            <w:r w:rsidRPr="00ED4348">
              <w:rPr>
                <w:strike/>
                <w:szCs w:val="24"/>
              </w:rPr>
              <w:t>shall have the same meaning as is given to that term in the Grid Code.</w:t>
            </w:r>
          </w:p>
        </w:tc>
      </w:tr>
      <w:tr w:rsidR="007C7242" w:rsidRPr="00000BF9" w14:paraId="425FAA44" w14:textId="77777777" w:rsidTr="007C7242">
        <w:trPr>
          <w:trHeight w:val="567"/>
        </w:trPr>
        <w:tc>
          <w:tcPr>
            <w:tcW w:w="3260" w:type="dxa"/>
            <w:shd w:val="clear" w:color="auto" w:fill="auto"/>
          </w:tcPr>
          <w:p w14:paraId="64727E9C"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r w:rsidRPr="00ED4348">
              <w:rPr>
                <w:rFonts w:ascii="Times New Roman" w:eastAsia="Times New Roman" w:hAnsi="Times New Roman"/>
                <w:strike/>
                <w:color w:val="000000"/>
                <w:sz w:val="24"/>
                <w:szCs w:val="24"/>
                <w:lang w:eastAsia="en-GB"/>
              </w:rPr>
              <w:t>BM Unit</w:t>
            </w:r>
          </w:p>
        </w:tc>
        <w:tc>
          <w:tcPr>
            <w:tcW w:w="4962" w:type="dxa"/>
            <w:shd w:val="clear" w:color="auto" w:fill="auto"/>
          </w:tcPr>
          <w:p w14:paraId="17701844" w14:textId="77777777" w:rsidR="007C7242" w:rsidRPr="00ED4348" w:rsidRDefault="007C7242" w:rsidP="007C7242">
            <w:pPr>
              <w:pStyle w:val="RIIOInterpretation-Termtext"/>
              <w:rPr>
                <w:strike/>
                <w:szCs w:val="24"/>
              </w:rPr>
            </w:pPr>
            <w:r w:rsidRPr="00ED4348">
              <w:rPr>
                <w:strike/>
                <w:szCs w:val="24"/>
              </w:rPr>
              <w:t>shall have the meaning given in the BSC.</w:t>
            </w:r>
          </w:p>
        </w:tc>
      </w:tr>
      <w:tr w:rsidR="007C7242" w:rsidRPr="00000BF9" w14:paraId="3073CBFB" w14:textId="77777777" w:rsidTr="007C7242">
        <w:trPr>
          <w:trHeight w:val="567"/>
        </w:trPr>
        <w:tc>
          <w:tcPr>
            <w:tcW w:w="3260" w:type="dxa"/>
            <w:shd w:val="clear" w:color="auto" w:fill="auto"/>
          </w:tcPr>
          <w:p w14:paraId="6B13CA11"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Boundary Transfer Capability</w:t>
            </w:r>
          </w:p>
          <w:p w14:paraId="713BE66F"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22041EB2"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131A5B93"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7537BFC3"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76C47FDE"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6B6A545E"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69338991"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79315D68"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75D967E6" w14:textId="77777777" w:rsidR="007C7242" w:rsidRPr="00F86B51" w:rsidRDefault="007C7242" w:rsidP="007C7242">
            <w:pPr>
              <w:pStyle w:val="RIIOInterpretation-Termtext"/>
              <w:rPr>
                <w:szCs w:val="24"/>
              </w:rPr>
            </w:pPr>
            <w:r w:rsidRPr="00B76D9F">
              <w:lastRenderedPageBreak/>
              <w:t xml:space="preserve">for the purposes of Special Condition 6J (Allowed Expenditure for Incremental Wider Works) means the maximum amount of power flow across specific transmission circuits following the most onerous secured event </w:t>
            </w:r>
            <w:r>
              <w:t xml:space="preserve">of a fault outage </w:t>
            </w:r>
            <w:r w:rsidRPr="00B76D9F">
              <w:t xml:space="preserve">without </w:t>
            </w:r>
            <w:r w:rsidRPr="00B76D9F">
              <w:rPr>
                <w:szCs w:val="24"/>
              </w:rPr>
              <w:t xml:space="preserve">exceeding the thermal rating of any asset forming part of the </w:t>
            </w:r>
            <w:r>
              <w:rPr>
                <w:szCs w:val="24"/>
              </w:rPr>
              <w:t>N</w:t>
            </w:r>
            <w:r w:rsidRPr="00B76D9F">
              <w:rPr>
                <w:szCs w:val="24"/>
              </w:rPr>
              <w:t xml:space="preserve">ational </w:t>
            </w:r>
            <w:r>
              <w:rPr>
                <w:szCs w:val="24"/>
              </w:rPr>
              <w:t>E</w:t>
            </w:r>
            <w:r w:rsidRPr="00B76D9F">
              <w:rPr>
                <w:szCs w:val="24"/>
              </w:rPr>
              <w:t xml:space="preserve">lectricity </w:t>
            </w:r>
            <w:r>
              <w:rPr>
                <w:szCs w:val="24"/>
              </w:rPr>
              <w:t>T</w:t>
            </w:r>
            <w:r w:rsidRPr="00B76D9F">
              <w:rPr>
                <w:szCs w:val="24"/>
              </w:rPr>
              <w:t xml:space="preserve">ransmission </w:t>
            </w:r>
            <w:r>
              <w:rPr>
                <w:szCs w:val="24"/>
              </w:rPr>
              <w:t>S</w:t>
            </w:r>
            <w:r w:rsidRPr="00B76D9F">
              <w:rPr>
                <w:szCs w:val="24"/>
              </w:rPr>
              <w:t xml:space="preserve">ystem, </w:t>
            </w:r>
            <w:r>
              <w:rPr>
                <w:szCs w:val="24"/>
              </w:rPr>
              <w:t xml:space="preserve">without any unacceptable voltage conditions or insufficient voltage performance and without any </w:t>
            </w:r>
            <w:r w:rsidRPr="00B76D9F">
              <w:rPr>
                <w:szCs w:val="24"/>
              </w:rPr>
              <w:t xml:space="preserve"> transient </w:t>
            </w:r>
            <w:r>
              <w:rPr>
                <w:szCs w:val="24"/>
              </w:rPr>
              <w:t>or</w:t>
            </w:r>
            <w:r w:rsidRPr="00B76D9F">
              <w:rPr>
                <w:szCs w:val="24"/>
              </w:rPr>
              <w:t xml:space="preserve"> dynamic </w:t>
            </w:r>
            <w:r>
              <w:rPr>
                <w:szCs w:val="24"/>
              </w:rPr>
              <w:t>in</w:t>
            </w:r>
            <w:r w:rsidRPr="00B76D9F">
              <w:rPr>
                <w:szCs w:val="24"/>
              </w:rPr>
              <w:t xml:space="preserve">stability of the electrical plant, equipment and systems directly or </w:t>
            </w:r>
            <w:r w:rsidRPr="00B76D9F">
              <w:rPr>
                <w:szCs w:val="24"/>
              </w:rPr>
              <w:lastRenderedPageBreak/>
              <w:t>indirectly connected to the national electricity system.</w:t>
            </w:r>
          </w:p>
        </w:tc>
      </w:tr>
      <w:tr w:rsidR="007C7242" w:rsidRPr="00000BF9" w14:paraId="532565A3" w14:textId="77777777" w:rsidTr="007C7242">
        <w:trPr>
          <w:trHeight w:val="567"/>
        </w:trPr>
        <w:tc>
          <w:tcPr>
            <w:tcW w:w="3260" w:type="dxa"/>
            <w:shd w:val="clear" w:color="auto" w:fill="auto"/>
          </w:tcPr>
          <w:p w14:paraId="65652589"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r w:rsidRPr="00ED4348">
              <w:rPr>
                <w:rFonts w:ascii="Times New Roman" w:eastAsia="Times New Roman" w:hAnsi="Times New Roman"/>
                <w:strike/>
                <w:color w:val="000000"/>
                <w:sz w:val="24"/>
                <w:szCs w:val="24"/>
                <w:lang w:eastAsia="en-GB"/>
              </w:rPr>
              <w:lastRenderedPageBreak/>
              <w:t>BSC</w:t>
            </w:r>
          </w:p>
        </w:tc>
        <w:tc>
          <w:tcPr>
            <w:tcW w:w="4962" w:type="dxa"/>
            <w:shd w:val="clear" w:color="auto" w:fill="auto"/>
          </w:tcPr>
          <w:p w14:paraId="745DF24D" w14:textId="77777777" w:rsidR="007C7242" w:rsidRPr="00ED4348" w:rsidRDefault="007C7242" w:rsidP="007C7242">
            <w:pPr>
              <w:pStyle w:val="RIIOInterpretation-Termtext"/>
              <w:rPr>
                <w:strike/>
                <w:szCs w:val="24"/>
              </w:rPr>
            </w:pPr>
            <w:r w:rsidRPr="00ED4348">
              <w:rPr>
                <w:strike/>
                <w:szCs w:val="24"/>
              </w:rPr>
              <w:t>shall have the meaning given in Standard Condition C1 (Interpretation of Section C).</w:t>
            </w:r>
          </w:p>
        </w:tc>
      </w:tr>
      <w:tr w:rsidR="007C7242" w:rsidRPr="00000BF9" w14:paraId="652F5D0D" w14:textId="77777777" w:rsidTr="007C7242">
        <w:trPr>
          <w:trHeight w:val="567"/>
        </w:trPr>
        <w:tc>
          <w:tcPr>
            <w:tcW w:w="3260" w:type="dxa"/>
            <w:shd w:val="clear" w:color="auto" w:fill="auto"/>
          </w:tcPr>
          <w:p w14:paraId="5CB90D2F"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r w:rsidRPr="00ED4348">
              <w:rPr>
                <w:rFonts w:ascii="Times New Roman" w:eastAsia="Times New Roman" w:hAnsi="Times New Roman"/>
                <w:strike/>
                <w:color w:val="000000"/>
                <w:sz w:val="24"/>
                <w:szCs w:val="24"/>
                <w:lang w:eastAsia="en-GB"/>
              </w:rPr>
              <w:t>BSC Party</w:t>
            </w:r>
          </w:p>
          <w:p w14:paraId="423B9E4A"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04344B09" w14:textId="77777777" w:rsidR="007C7242" w:rsidRPr="00ED4348" w:rsidRDefault="007C7242" w:rsidP="007C7242">
            <w:pPr>
              <w:pStyle w:val="RIIOInterpretation-Termtext"/>
              <w:rPr>
                <w:strike/>
                <w:szCs w:val="24"/>
              </w:rPr>
            </w:pPr>
            <w:r w:rsidRPr="00ED4348">
              <w:rPr>
                <w:strike/>
                <w:szCs w:val="24"/>
              </w:rPr>
              <w:t>has the meaning given in Standard Condition C1 (Interpretation of Section C).</w:t>
            </w:r>
          </w:p>
        </w:tc>
      </w:tr>
      <w:tr w:rsidR="007C7242" w:rsidRPr="00000BF9" w14:paraId="74286E40" w14:textId="77777777" w:rsidTr="007C7242">
        <w:trPr>
          <w:trHeight w:val="567"/>
        </w:trPr>
        <w:tc>
          <w:tcPr>
            <w:tcW w:w="3260" w:type="dxa"/>
            <w:shd w:val="clear" w:color="auto" w:fill="auto"/>
          </w:tcPr>
          <w:p w14:paraId="6511B22F"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Capex Rolling Incentive </w:t>
            </w:r>
          </w:p>
          <w:p w14:paraId="72ED9594"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1F904D2C"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7DED54F1"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14E09817"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07376B9F" w14:textId="77777777" w:rsidR="007C7242" w:rsidRPr="00F86B51" w:rsidRDefault="007C7242" w:rsidP="007C7242">
            <w:pPr>
              <w:pStyle w:val="RIIOInterpretation-Termtext"/>
              <w:rPr>
                <w:szCs w:val="24"/>
              </w:rPr>
            </w:pPr>
            <w:r w:rsidRPr="00B76D9F">
              <w:rPr>
                <w:szCs w:val="24"/>
              </w:rPr>
              <w:t>means the mechanism giving rise to the capital expenditure incentive revenue adjustment term, CxIncRA</w:t>
            </w:r>
            <w:r w:rsidRPr="002E4E16">
              <w:rPr>
                <w:szCs w:val="24"/>
                <w:vertAlign w:val="subscript"/>
              </w:rPr>
              <w:t>t</w:t>
            </w:r>
            <w:r w:rsidRPr="00B76D9F">
              <w:rPr>
                <w:szCs w:val="24"/>
              </w:rPr>
              <w:t xml:space="preserve"> in Special Condition D9 (Capital Expenditure Incentive and Safety Net) of this licence in the form it was in on 31 March 2013</w:t>
            </w:r>
            <w:r>
              <w:rPr>
                <w:szCs w:val="24"/>
              </w:rPr>
              <w:t xml:space="preserve">, having regard to the process set out in Appendix 2 of the Rollover Final Proposals dated 28 November 2011 (162/11). </w:t>
            </w:r>
          </w:p>
        </w:tc>
      </w:tr>
      <w:tr w:rsidR="007C7242" w:rsidRPr="00000BF9" w14:paraId="0812BFE0" w14:textId="77777777" w:rsidTr="007C7242">
        <w:trPr>
          <w:trHeight w:val="567"/>
        </w:trPr>
        <w:tc>
          <w:tcPr>
            <w:tcW w:w="3260" w:type="dxa"/>
            <w:shd w:val="clear" w:color="auto" w:fill="auto"/>
          </w:tcPr>
          <w:p w14:paraId="4E1A95FE"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r w:rsidRPr="00ED4348">
              <w:rPr>
                <w:rFonts w:ascii="Times New Roman" w:eastAsia="Times New Roman" w:hAnsi="Times New Roman"/>
                <w:strike/>
                <w:color w:val="000000"/>
                <w:sz w:val="24"/>
                <w:szCs w:val="24"/>
                <w:lang w:eastAsia="en-GB"/>
              </w:rPr>
              <w:t xml:space="preserve">Capital Contributions </w:t>
            </w:r>
          </w:p>
          <w:p w14:paraId="6CF91E24"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2C06485C" w14:textId="77777777" w:rsidR="007C7242" w:rsidRPr="00ED4348" w:rsidRDefault="007C7242" w:rsidP="007C7242">
            <w:pPr>
              <w:pStyle w:val="RIIOInterpretation-Termtext"/>
              <w:rPr>
                <w:strike/>
                <w:szCs w:val="24"/>
              </w:rPr>
            </w:pPr>
            <w:r w:rsidRPr="00ED4348">
              <w:rPr>
                <w:strike/>
                <w:szCs w:val="24"/>
              </w:rPr>
              <w:t>means any capital payment made by the licensee to a New Provider in order to facilitate the provision of Black Start services by the New Provider.</w:t>
            </w:r>
          </w:p>
        </w:tc>
      </w:tr>
      <w:tr w:rsidR="007C7242" w:rsidRPr="00000BF9" w14:paraId="6440ED16" w14:textId="77777777" w:rsidTr="007C7242">
        <w:trPr>
          <w:trHeight w:val="567"/>
        </w:trPr>
        <w:tc>
          <w:tcPr>
            <w:tcW w:w="3260" w:type="dxa"/>
            <w:shd w:val="clear" w:color="auto" w:fill="auto"/>
          </w:tcPr>
          <w:p w14:paraId="5257AEAB"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Carbon Benefits </w:t>
            </w:r>
          </w:p>
        </w:tc>
        <w:tc>
          <w:tcPr>
            <w:tcW w:w="4962" w:type="dxa"/>
            <w:shd w:val="clear" w:color="auto" w:fill="auto"/>
          </w:tcPr>
          <w:p w14:paraId="08D4BC1A" w14:textId="77777777" w:rsidR="007C7242" w:rsidRPr="00B76D9F" w:rsidRDefault="007C7242" w:rsidP="007C7242">
            <w:pPr>
              <w:pStyle w:val="RIIOInterpretation-Termtext"/>
              <w:rPr>
                <w:szCs w:val="24"/>
              </w:rPr>
            </w:pPr>
            <w:r w:rsidRPr="00B76D9F">
              <w:rPr>
                <w:szCs w:val="24"/>
              </w:rPr>
              <w:t xml:space="preserve">for the purposes of </w:t>
            </w:r>
            <w:r w:rsidRPr="00ED4348">
              <w:rPr>
                <w:strike/>
                <w:szCs w:val="24"/>
              </w:rPr>
              <w:t>Special Condition 4J (The System Operator Innovation Roll-out Mechanism) and</w:t>
            </w:r>
            <w:r>
              <w:rPr>
                <w:szCs w:val="24"/>
              </w:rPr>
              <w:t xml:space="preserve"> </w:t>
            </w:r>
            <w:r w:rsidRPr="00B76D9F">
              <w:rPr>
                <w:szCs w:val="24"/>
              </w:rPr>
              <w:t>Special Condition 6E (</w:t>
            </w:r>
            <w:r w:rsidRPr="00B76D9F">
              <w:t>The Innovation Roll-out Mechanism</w:t>
            </w:r>
            <w:r w:rsidRPr="00B76D9F">
              <w:rPr>
                <w:szCs w:val="24"/>
              </w:rPr>
              <w:t>) means a contribution to the Government’s current strategy for reducing greenhouse gas emissions, as set out in the document entitled the “Carbon Plan” published by the Department of Energy and Climate Change.</w:t>
            </w:r>
          </w:p>
        </w:tc>
      </w:tr>
      <w:tr w:rsidR="007C7242" w:rsidRPr="00000BF9" w14:paraId="169AF422" w14:textId="77777777" w:rsidTr="007C7242">
        <w:trPr>
          <w:trHeight w:val="567"/>
        </w:trPr>
        <w:tc>
          <w:tcPr>
            <w:tcW w:w="3260" w:type="dxa"/>
            <w:shd w:val="clear" w:color="auto" w:fill="auto"/>
          </w:tcPr>
          <w:p w14:paraId="29D45550" w14:textId="77777777" w:rsidR="007C7242" w:rsidRPr="00355CFD" w:rsidRDefault="007C7242" w:rsidP="007C7242">
            <w:pPr>
              <w:spacing w:after="120"/>
              <w:rPr>
                <w:rFonts w:ascii="Times New Roman" w:hAnsi="Times New Roman"/>
                <w:color w:val="000000"/>
                <w:sz w:val="24"/>
                <w:lang w:eastAsia="en-GB"/>
              </w:rPr>
            </w:pPr>
            <w:r w:rsidRPr="00355CFD">
              <w:rPr>
                <w:rFonts w:ascii="Times New Roman" w:hAnsi="Times New Roman"/>
                <w:color w:val="000000"/>
                <w:sz w:val="24"/>
                <w:lang w:eastAsia="en-GB"/>
              </w:rPr>
              <w:t>Common Control Company</w:t>
            </w:r>
          </w:p>
          <w:p w14:paraId="51D99C41" w14:textId="77777777" w:rsidR="007C7242" w:rsidRPr="00355CFD" w:rsidRDefault="007C7242" w:rsidP="007C7242">
            <w:pPr>
              <w:spacing w:after="120"/>
              <w:rPr>
                <w:rFonts w:ascii="Times New Roman" w:hAnsi="Times New Roman"/>
                <w:color w:val="000000"/>
                <w:sz w:val="24"/>
                <w:lang w:eastAsia="en-GB"/>
              </w:rPr>
            </w:pPr>
          </w:p>
          <w:p w14:paraId="244C3A50" w14:textId="77777777" w:rsidR="007C7242" w:rsidRPr="00355CFD" w:rsidRDefault="007C7242" w:rsidP="007C7242">
            <w:pPr>
              <w:spacing w:after="120"/>
              <w:rPr>
                <w:rFonts w:ascii="Times New Roman" w:hAnsi="Times New Roman"/>
                <w:color w:val="000000"/>
                <w:sz w:val="24"/>
                <w:lang w:eastAsia="en-GB"/>
              </w:rPr>
            </w:pPr>
          </w:p>
          <w:p w14:paraId="1B65DA98"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2D7FB04B" w14:textId="77777777" w:rsidR="007C7242" w:rsidRPr="00B76D9F" w:rsidRDefault="007C7242" w:rsidP="007C7242">
            <w:pPr>
              <w:pStyle w:val="RIIOInterpretation-Termtext"/>
              <w:rPr>
                <w:szCs w:val="24"/>
              </w:rPr>
            </w:pPr>
            <w:r w:rsidRPr="00355CFD">
              <w:rPr>
                <w:color w:val="000000"/>
              </w:rPr>
              <w:t>means any company, any of whose Ultimate Controllers (applying the definition in standard condition A1 (Definitions and interpretation) but substituting that company for the licensee) is also an Ultimate Controller of the licensee.</w:t>
            </w:r>
          </w:p>
        </w:tc>
      </w:tr>
      <w:tr w:rsidR="007C7242" w:rsidRPr="00000BF9" w14:paraId="01744BBC" w14:textId="77777777" w:rsidTr="007C7242">
        <w:trPr>
          <w:trHeight w:val="567"/>
        </w:trPr>
        <w:tc>
          <w:tcPr>
            <w:tcW w:w="3260" w:type="dxa"/>
            <w:shd w:val="clear" w:color="auto" w:fill="auto"/>
          </w:tcPr>
          <w:p w14:paraId="51946962" w14:textId="77777777" w:rsidR="007C7242" w:rsidRPr="00355CFD" w:rsidRDefault="007C7242" w:rsidP="007C7242">
            <w:pPr>
              <w:spacing w:after="120"/>
              <w:rPr>
                <w:rFonts w:ascii="Times New Roman" w:hAnsi="Times New Roman"/>
                <w:color w:val="000000"/>
                <w:sz w:val="24"/>
                <w:lang w:eastAsia="en-GB"/>
              </w:rPr>
            </w:pPr>
            <w:r w:rsidRPr="00000BF9">
              <w:rPr>
                <w:rFonts w:ascii="Times New Roman" w:eastAsia="Times New Roman" w:hAnsi="Times New Roman"/>
                <w:color w:val="000000"/>
                <w:sz w:val="24"/>
                <w:szCs w:val="24"/>
                <w:lang w:eastAsia="en-GB"/>
              </w:rPr>
              <w:t>Competent Authority</w:t>
            </w:r>
          </w:p>
        </w:tc>
        <w:tc>
          <w:tcPr>
            <w:tcW w:w="4962" w:type="dxa"/>
            <w:shd w:val="clear" w:color="auto" w:fill="auto"/>
          </w:tcPr>
          <w:p w14:paraId="459BB4CF" w14:textId="77777777" w:rsidR="007C7242" w:rsidRPr="00355CFD" w:rsidRDefault="007C7242" w:rsidP="007C7242">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color w:val="000000"/>
                <w:spacing w:val="-3"/>
                <w:sz w:val="28"/>
              </w:rPr>
            </w:pPr>
            <w:r w:rsidRPr="00B76D9F">
              <w:rPr>
                <w:szCs w:val="24"/>
              </w:rPr>
              <w:t>means the Secretary of State, the Authority, the Compliance Officer, the Stock Exchange, the Panel on Take-overs and Mergers, or any local or national agency, regulatory body, authority, department, inspectorate, minister (including Scottish Ministers), ministry, official or public or statutory person (whether autonomous or not) of, or of the government of, the United Kingdom, the United States of America or the European Community.</w:t>
            </w:r>
          </w:p>
        </w:tc>
      </w:tr>
      <w:tr w:rsidR="007C7242" w:rsidRPr="00000BF9" w14:paraId="69A4BDC7" w14:textId="77777777" w:rsidTr="007C7242">
        <w:trPr>
          <w:trHeight w:val="567"/>
        </w:trPr>
        <w:tc>
          <w:tcPr>
            <w:tcW w:w="3260" w:type="dxa"/>
            <w:shd w:val="clear" w:color="auto" w:fill="auto"/>
          </w:tcPr>
          <w:p w14:paraId="658A194D"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r w:rsidRPr="00ED4348">
              <w:rPr>
                <w:rFonts w:ascii="Times New Roman" w:eastAsia="Times New Roman" w:hAnsi="Times New Roman"/>
                <w:strike/>
                <w:color w:val="000000"/>
                <w:sz w:val="24"/>
                <w:szCs w:val="24"/>
                <w:lang w:eastAsia="en-GB"/>
              </w:rPr>
              <w:t>Confidential Information</w:t>
            </w:r>
          </w:p>
        </w:tc>
        <w:tc>
          <w:tcPr>
            <w:tcW w:w="4962" w:type="dxa"/>
            <w:shd w:val="clear" w:color="auto" w:fill="auto"/>
          </w:tcPr>
          <w:p w14:paraId="7DF98D0A" w14:textId="77777777" w:rsidR="007C7242" w:rsidRPr="00ED4348" w:rsidRDefault="007C7242" w:rsidP="007C7242">
            <w:pPr>
              <w:pStyle w:val="RIIOInterpretation-Termtext"/>
              <w:rPr>
                <w:strike/>
                <w:szCs w:val="24"/>
              </w:rPr>
            </w:pPr>
            <w:r w:rsidRPr="00ED4348">
              <w:rPr>
                <w:strike/>
                <w:szCs w:val="24"/>
              </w:rPr>
              <w:t xml:space="preserve">means any information which the licensee receives from another Transmission Licensee relating to </w:t>
            </w:r>
            <w:r w:rsidRPr="00ED4348">
              <w:rPr>
                <w:strike/>
                <w:szCs w:val="24"/>
              </w:rPr>
              <w:lastRenderedPageBreak/>
              <w:t xml:space="preserve">the design or construction of a possible connection or relating to financial matters associated with a possible connection or any information which is derived from such information (but in each case excluding any such information which the licensee has properly received or will properly receive through another means) shall, for the purposes of this condition and Special Condition 2H (Appointment of a compliance officer) and until such time as the licensee accepts the TO offer relating to that possible connection or the applicant accepts an alternative offer made by the licensee and there are no outstanding alternative offers in respect of that TO offer, be confidential information. </w:t>
            </w:r>
          </w:p>
        </w:tc>
      </w:tr>
      <w:tr w:rsidR="007C7242" w:rsidRPr="00000BF9" w14:paraId="74B125F6" w14:textId="77777777" w:rsidTr="007C7242">
        <w:trPr>
          <w:trHeight w:val="567"/>
        </w:trPr>
        <w:tc>
          <w:tcPr>
            <w:tcW w:w="3260" w:type="dxa"/>
            <w:shd w:val="clear" w:color="auto" w:fill="auto"/>
          </w:tcPr>
          <w:p w14:paraId="701172F3"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Cost and Output Adjusting Event (COAE)</w:t>
            </w:r>
          </w:p>
          <w:p w14:paraId="6873D78D"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3F211F0E" w14:textId="77777777" w:rsidR="007C7242" w:rsidRPr="00B76D9F" w:rsidRDefault="007C7242" w:rsidP="007C7242">
            <w:pPr>
              <w:pStyle w:val="RIIOInterpretation-Termtext"/>
              <w:rPr>
                <w:szCs w:val="24"/>
              </w:rPr>
            </w:pPr>
            <w:r w:rsidRPr="00B76D9F">
              <w:rPr>
                <w:szCs w:val="24"/>
              </w:rPr>
              <w:t>has the meaning given to it by Part B of Special Condition 6I (Specification of Baseline Wider Works and Strategic Wider Works Outputs and the Assessment of Allowed Expenditure).</w:t>
            </w:r>
          </w:p>
        </w:tc>
      </w:tr>
      <w:tr w:rsidR="007C7242" w:rsidRPr="00000BF9" w14:paraId="0846E87C" w14:textId="77777777" w:rsidTr="007C7242">
        <w:trPr>
          <w:trHeight w:val="567"/>
        </w:trPr>
        <w:tc>
          <w:tcPr>
            <w:tcW w:w="3260" w:type="dxa"/>
            <w:shd w:val="clear" w:color="auto" w:fill="auto"/>
          </w:tcPr>
          <w:p w14:paraId="4B0A5251"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r w:rsidRPr="00ED4348">
              <w:rPr>
                <w:rFonts w:ascii="Times New Roman" w:eastAsia="Times New Roman" w:hAnsi="Times New Roman"/>
                <w:strike/>
                <w:color w:val="000000"/>
                <w:sz w:val="24"/>
                <w:szCs w:val="24"/>
                <w:lang w:eastAsia="en-GB"/>
              </w:rPr>
              <w:t>CUSC</w:t>
            </w:r>
          </w:p>
          <w:p w14:paraId="6604C251"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5F9F95E9" w14:textId="77777777" w:rsidR="007C7242" w:rsidRPr="00ED4348" w:rsidRDefault="007C7242" w:rsidP="007C7242">
            <w:pPr>
              <w:pStyle w:val="RIIOInterpretation-Termtext"/>
              <w:rPr>
                <w:strike/>
                <w:szCs w:val="24"/>
              </w:rPr>
            </w:pPr>
            <w:r w:rsidRPr="00ED4348">
              <w:rPr>
                <w:strike/>
                <w:szCs w:val="24"/>
              </w:rPr>
              <w:t>has the meaning given in Standard Condition C1 (Interpretation of Section C).</w:t>
            </w:r>
          </w:p>
        </w:tc>
      </w:tr>
      <w:tr w:rsidR="007C7242" w:rsidRPr="00000BF9" w14:paraId="7F2C33B0" w14:textId="77777777" w:rsidTr="007C7242">
        <w:trPr>
          <w:trHeight w:val="567"/>
        </w:trPr>
        <w:tc>
          <w:tcPr>
            <w:tcW w:w="3260" w:type="dxa"/>
            <w:shd w:val="clear" w:color="auto" w:fill="auto"/>
          </w:tcPr>
          <w:p w14:paraId="2351928C"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r w:rsidRPr="00ED4348">
              <w:rPr>
                <w:rFonts w:ascii="Times New Roman" w:eastAsia="Times New Roman" w:hAnsi="Times New Roman"/>
                <w:strike/>
                <w:color w:val="000000"/>
                <w:sz w:val="24"/>
                <w:szCs w:val="24"/>
                <w:lang w:eastAsia="en-GB"/>
              </w:rPr>
              <w:t>CUSC Party</w:t>
            </w:r>
          </w:p>
          <w:p w14:paraId="0B6FD2DD"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5BF91F22" w14:textId="77777777" w:rsidR="007C7242" w:rsidRPr="00ED4348" w:rsidRDefault="007C7242" w:rsidP="007C7242">
            <w:pPr>
              <w:pStyle w:val="RIIOInterpretation-Termtext"/>
              <w:rPr>
                <w:strike/>
                <w:szCs w:val="24"/>
              </w:rPr>
            </w:pPr>
            <w:r w:rsidRPr="00ED4348">
              <w:rPr>
                <w:strike/>
                <w:szCs w:val="24"/>
              </w:rPr>
              <w:t>has the meaning given in Standard Condition C1 (Interpretation of Section C).</w:t>
            </w:r>
          </w:p>
        </w:tc>
      </w:tr>
      <w:tr w:rsidR="007C7242" w:rsidRPr="00000BF9" w14:paraId="3D0B093E" w14:textId="77777777" w:rsidTr="007C7242">
        <w:trPr>
          <w:trHeight w:val="567"/>
        </w:trPr>
        <w:tc>
          <w:tcPr>
            <w:tcW w:w="3260" w:type="dxa"/>
            <w:shd w:val="clear" w:color="auto" w:fill="auto"/>
          </w:tcPr>
          <w:p w14:paraId="5DC7ED0F"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Customer</w:t>
            </w:r>
          </w:p>
        </w:tc>
        <w:tc>
          <w:tcPr>
            <w:tcW w:w="4962" w:type="dxa"/>
            <w:shd w:val="clear" w:color="auto" w:fill="auto"/>
          </w:tcPr>
          <w:p w14:paraId="59DE37AF" w14:textId="77777777" w:rsidR="007C7242" w:rsidRPr="00B76D9F" w:rsidRDefault="007C7242" w:rsidP="007C7242">
            <w:pPr>
              <w:pStyle w:val="RIIOInterpretation-Termtext"/>
              <w:rPr>
                <w:szCs w:val="24"/>
              </w:rPr>
            </w:pPr>
            <w:r w:rsidRPr="00B76D9F">
              <w:rPr>
                <w:szCs w:val="24"/>
              </w:rPr>
              <w:t xml:space="preserve">for the purposes of Special Condition 3D (Stakeholder Satisfaction Output) means any Stakeholder who pays </w:t>
            </w:r>
            <w:r w:rsidRPr="00ED4348">
              <w:rPr>
                <w:strike/>
                <w:szCs w:val="24"/>
              </w:rPr>
              <w:t>the licensee through</w:t>
            </w:r>
            <w:r w:rsidRPr="00B76D9F">
              <w:rPr>
                <w:szCs w:val="24"/>
              </w:rPr>
              <w:t xml:space="preserve"> network charges or fees.</w:t>
            </w:r>
          </w:p>
        </w:tc>
      </w:tr>
      <w:tr w:rsidR="007C7242" w:rsidRPr="00000BF9" w14:paraId="120DACC8" w14:textId="77777777" w:rsidTr="007C7242">
        <w:trPr>
          <w:trHeight w:val="567"/>
        </w:trPr>
        <w:tc>
          <w:tcPr>
            <w:tcW w:w="3260" w:type="dxa"/>
            <w:shd w:val="clear" w:color="auto" w:fill="auto"/>
          </w:tcPr>
          <w:p w14:paraId="6B6E731A"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Customer Satisfaction Survey</w:t>
            </w:r>
          </w:p>
          <w:p w14:paraId="074295A6"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2073B5AF" w14:textId="77777777" w:rsidR="007C7242" w:rsidRPr="00B76D9F" w:rsidRDefault="007C7242" w:rsidP="007C7242">
            <w:pPr>
              <w:pStyle w:val="RIIOInterpretation-Termtext"/>
              <w:rPr>
                <w:szCs w:val="24"/>
              </w:rPr>
            </w:pPr>
            <w:r w:rsidRPr="00B76D9F">
              <w:rPr>
                <w:szCs w:val="24"/>
              </w:rPr>
              <w:t>means an annual survey of Customers made under provisions of Special Condition 3D (Stakeholder Satisfaction Output).</w:t>
            </w:r>
          </w:p>
        </w:tc>
      </w:tr>
      <w:tr w:rsidR="007C7242" w:rsidRPr="00000BF9" w14:paraId="6DF85509" w14:textId="77777777" w:rsidTr="007C7242">
        <w:trPr>
          <w:trHeight w:val="567"/>
        </w:trPr>
        <w:tc>
          <w:tcPr>
            <w:tcW w:w="3260" w:type="dxa"/>
            <w:shd w:val="clear" w:color="auto" w:fill="auto"/>
          </w:tcPr>
          <w:p w14:paraId="31AA1C98"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r w:rsidRPr="00ED4348">
              <w:rPr>
                <w:rFonts w:ascii="Times New Roman" w:eastAsia="Times New Roman" w:hAnsi="Times New Roman"/>
                <w:strike/>
                <w:color w:val="000000"/>
                <w:sz w:val="24"/>
                <w:szCs w:val="24"/>
                <w:lang w:eastAsia="en-GB"/>
              </w:rPr>
              <w:t>Day Ahead Forecast</w:t>
            </w:r>
          </w:p>
          <w:p w14:paraId="6617C5F0"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39117668" w14:textId="77777777" w:rsidR="007C7242" w:rsidRPr="00ED4348" w:rsidRDefault="007C7242" w:rsidP="007C7242">
            <w:pPr>
              <w:pStyle w:val="RIIOInterpretation-Termtext"/>
              <w:rPr>
                <w:strike/>
                <w:szCs w:val="24"/>
              </w:rPr>
            </w:pPr>
            <w:r w:rsidRPr="00ED4348">
              <w:rPr>
                <w:strike/>
                <w:szCs w:val="24"/>
              </w:rPr>
              <w:t xml:space="preserve">means the forecast of Wind Generation Output published by the licensee no later than 17:00 hours on the day before the day to which the forecast relates.  </w:t>
            </w:r>
          </w:p>
        </w:tc>
      </w:tr>
      <w:tr w:rsidR="007C7242" w:rsidRPr="00000BF9" w14:paraId="2D3DDBBA" w14:textId="77777777" w:rsidTr="007C7242">
        <w:trPr>
          <w:trHeight w:val="567"/>
        </w:trPr>
        <w:tc>
          <w:tcPr>
            <w:tcW w:w="3260" w:type="dxa"/>
            <w:shd w:val="clear" w:color="auto" w:fill="auto"/>
          </w:tcPr>
          <w:p w14:paraId="6AE331A1"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Delivery/Delivered</w:t>
            </w:r>
          </w:p>
        </w:tc>
        <w:tc>
          <w:tcPr>
            <w:tcW w:w="4962" w:type="dxa"/>
            <w:shd w:val="clear" w:color="auto" w:fill="auto"/>
          </w:tcPr>
          <w:p w14:paraId="28F3D4F7" w14:textId="77777777" w:rsidR="007C7242" w:rsidRPr="00B76D9F" w:rsidRDefault="007C7242" w:rsidP="007C7242">
            <w:pPr>
              <w:pStyle w:val="RIIOInterpretation-Termtext"/>
              <w:rPr>
                <w:szCs w:val="24"/>
              </w:rPr>
            </w:pPr>
            <w:r w:rsidRPr="00B76D9F">
              <w:rPr>
                <w:szCs w:val="24"/>
              </w:rPr>
              <w:t>for purposes of Special Condition 6I (Specification of Baseline and Strategic Wider Works Outputs and Assessment of Allowed Expenditure)</w:t>
            </w:r>
            <w:r>
              <w:rPr>
                <w:szCs w:val="24"/>
              </w:rPr>
              <w:t xml:space="preserve">, </w:t>
            </w:r>
            <w:r w:rsidRPr="00B76D9F">
              <w:rPr>
                <w:szCs w:val="24"/>
              </w:rPr>
              <w:t>Special Condition 6J (</w:t>
            </w:r>
            <w:r w:rsidRPr="00B76D9F">
              <w:t xml:space="preserve">Allowed Expenditure for Incremental Wider Works) </w:t>
            </w:r>
            <w:r>
              <w:t xml:space="preserve">and Special Condition 6L (Baseline Demand Related Infrastructure) </w:t>
            </w:r>
            <w:r w:rsidRPr="00B76D9F">
              <w:rPr>
                <w:szCs w:val="24"/>
              </w:rPr>
              <w:t>means works that have undergone second stage electrical commissioning on the licensee’s Transmission System.</w:t>
            </w:r>
          </w:p>
        </w:tc>
      </w:tr>
      <w:tr w:rsidR="007C7242" w:rsidRPr="00000BF9" w14:paraId="52B243A3" w14:textId="77777777" w:rsidTr="007C7242">
        <w:trPr>
          <w:trHeight w:val="567"/>
        </w:trPr>
        <w:tc>
          <w:tcPr>
            <w:tcW w:w="3260" w:type="dxa"/>
            <w:shd w:val="clear" w:color="auto" w:fill="auto"/>
          </w:tcPr>
          <w:p w14:paraId="392339CD"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 xml:space="preserve">Demand Related Infrastructure Works/Demand Works </w:t>
            </w:r>
          </w:p>
        </w:tc>
        <w:tc>
          <w:tcPr>
            <w:tcW w:w="4962" w:type="dxa"/>
            <w:shd w:val="clear" w:color="auto" w:fill="auto"/>
          </w:tcPr>
          <w:p w14:paraId="176D2F0A" w14:textId="77777777" w:rsidR="007C7242" w:rsidRPr="00B76D9F" w:rsidRDefault="007C7242" w:rsidP="007C7242">
            <w:pPr>
              <w:pStyle w:val="RIIOInterpretation-Termtext"/>
              <w:rPr>
                <w:szCs w:val="24"/>
              </w:rPr>
            </w:pPr>
            <w:r w:rsidRPr="00B76D9F">
              <w:rPr>
                <w:szCs w:val="24"/>
              </w:rPr>
              <w:t>means the new electricity transmission infrastructure works that are needed to provide customer demand connections and to increase the offtake capacity at grid exit points that are specified in a Relevant User Connection Agreement or a Relevant DNO Modification Request.</w:t>
            </w:r>
          </w:p>
        </w:tc>
      </w:tr>
      <w:tr w:rsidR="007C7242" w:rsidRPr="00000BF9" w14:paraId="66AC2374" w14:textId="77777777" w:rsidTr="007C7242">
        <w:trPr>
          <w:trHeight w:val="567"/>
        </w:trPr>
        <w:tc>
          <w:tcPr>
            <w:tcW w:w="3260" w:type="dxa"/>
            <w:shd w:val="clear" w:color="auto" w:fill="auto"/>
          </w:tcPr>
          <w:p w14:paraId="1BD9961D"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Designated Areas</w:t>
            </w:r>
          </w:p>
        </w:tc>
        <w:tc>
          <w:tcPr>
            <w:tcW w:w="4962" w:type="dxa"/>
            <w:shd w:val="clear" w:color="auto" w:fill="auto"/>
          </w:tcPr>
          <w:p w14:paraId="05609E78" w14:textId="77777777" w:rsidR="007C7242" w:rsidRPr="00B76D9F" w:rsidRDefault="007C7242" w:rsidP="007C7242">
            <w:pPr>
              <w:pStyle w:val="RIIOInterpretation-Termtext"/>
              <w:rPr>
                <w:szCs w:val="24"/>
              </w:rPr>
            </w:pPr>
            <w:r w:rsidRPr="00B76D9F">
              <w:rPr>
                <w:szCs w:val="24"/>
              </w:rPr>
              <w:t>for the purposes of Special Condition 6G (</w:t>
            </w:r>
            <w:r>
              <w:rPr>
                <w:szCs w:val="24"/>
              </w:rPr>
              <w:t xml:space="preserve">Mitigating the impact of </w:t>
            </w:r>
            <w:r w:rsidRPr="00B76D9F">
              <w:rPr>
                <w:szCs w:val="24"/>
              </w:rPr>
              <w:t xml:space="preserve">Pre-existing </w:t>
            </w:r>
            <w:r>
              <w:rPr>
                <w:szCs w:val="24"/>
              </w:rPr>
              <w:t xml:space="preserve">Transmission </w:t>
            </w:r>
            <w:r w:rsidRPr="00B76D9F">
              <w:rPr>
                <w:szCs w:val="24"/>
              </w:rPr>
              <w:t xml:space="preserve">Infrastructure </w:t>
            </w:r>
            <w:r>
              <w:rPr>
                <w:szCs w:val="24"/>
              </w:rPr>
              <w:t>on the visual amenity of Designated Areas</w:t>
            </w:r>
            <w:r w:rsidRPr="00B76D9F">
              <w:rPr>
                <w:szCs w:val="24"/>
              </w:rPr>
              <w:t xml:space="preserve">) </w:t>
            </w:r>
            <w:r w:rsidRPr="00B76D9F">
              <w:rPr>
                <w:rStyle w:val="RIIOGeneral-TimesNewRoman12pt"/>
              </w:rPr>
              <w:t>means areas that have a statutory designation as a National Park or Area of Outstanding Natural Beauty under the National Parks and Access to the Countryside Act 1949, and also areas that have a statutory designation as a National Scenic Area under the Town and Country Planning (Scotland) Act 1997.</w:t>
            </w:r>
          </w:p>
        </w:tc>
      </w:tr>
      <w:tr w:rsidR="007C7242" w:rsidRPr="00000BF9" w14:paraId="7711DBF4" w14:textId="77777777" w:rsidTr="007C7242">
        <w:trPr>
          <w:trHeight w:val="567"/>
        </w:trPr>
        <w:tc>
          <w:tcPr>
            <w:tcW w:w="3260" w:type="dxa"/>
            <w:shd w:val="clear" w:color="auto" w:fill="auto"/>
          </w:tcPr>
          <w:p w14:paraId="74D90C61"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r w:rsidRPr="00ED4348">
              <w:rPr>
                <w:rFonts w:ascii="Times New Roman" w:eastAsia="Times New Roman" w:hAnsi="Times New Roman"/>
                <w:strike/>
                <w:color w:val="000000"/>
                <w:sz w:val="24"/>
                <w:szCs w:val="24"/>
                <w:lang w:eastAsia="en-GB"/>
              </w:rPr>
              <w:t>Development Consent Order (DCO)</w:t>
            </w:r>
          </w:p>
        </w:tc>
        <w:tc>
          <w:tcPr>
            <w:tcW w:w="4962" w:type="dxa"/>
            <w:shd w:val="clear" w:color="auto" w:fill="auto"/>
          </w:tcPr>
          <w:p w14:paraId="45BCCD04" w14:textId="77777777" w:rsidR="007C7242" w:rsidRPr="00ED4348" w:rsidRDefault="007C7242" w:rsidP="007C7242">
            <w:pPr>
              <w:pStyle w:val="RIIOInterpretation-Termtext"/>
              <w:rPr>
                <w:strike/>
                <w:szCs w:val="24"/>
              </w:rPr>
            </w:pPr>
            <w:r w:rsidRPr="00ED4348">
              <w:rPr>
                <w:strike/>
                <w:szCs w:val="24"/>
              </w:rPr>
              <w:t xml:space="preserve">means the consent granted by the Secretary of State under the Planning Act 2008 for a developer to proceed with the construction of transmission infrastructure, classified in England and Wales as a Nationally Significant Infrastructure Project. </w:t>
            </w:r>
          </w:p>
        </w:tc>
      </w:tr>
      <w:tr w:rsidR="007C7242" w:rsidRPr="00000BF9" w14:paraId="20F624DE" w14:textId="77777777" w:rsidTr="007C7242">
        <w:trPr>
          <w:trHeight w:val="567"/>
        </w:trPr>
        <w:tc>
          <w:tcPr>
            <w:tcW w:w="3260" w:type="dxa"/>
            <w:shd w:val="clear" w:color="auto" w:fill="auto"/>
          </w:tcPr>
          <w:p w14:paraId="0330271D"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Directly Attributable Costs</w:t>
            </w:r>
          </w:p>
        </w:tc>
        <w:tc>
          <w:tcPr>
            <w:tcW w:w="4962" w:type="dxa"/>
            <w:shd w:val="clear" w:color="auto" w:fill="auto"/>
          </w:tcPr>
          <w:p w14:paraId="69594698" w14:textId="77777777" w:rsidR="007C7242" w:rsidRPr="00B76D9F" w:rsidRDefault="007C7242" w:rsidP="007C7242">
            <w:pPr>
              <w:pStyle w:val="RIIOInterpretation-Termtext"/>
              <w:rPr>
                <w:szCs w:val="24"/>
              </w:rPr>
            </w:pPr>
            <w:r w:rsidRPr="00B76D9F">
              <w:rPr>
                <w:szCs w:val="24"/>
              </w:rPr>
              <w:t xml:space="preserve">has the meaning given to that term in Part C of Special Condition 3I (The Network Innovation Competition). </w:t>
            </w:r>
          </w:p>
        </w:tc>
      </w:tr>
      <w:tr w:rsidR="007C7242" w:rsidRPr="00000BF9" w14:paraId="524C6655" w14:textId="77777777" w:rsidTr="007C7242">
        <w:trPr>
          <w:trHeight w:val="567"/>
        </w:trPr>
        <w:tc>
          <w:tcPr>
            <w:tcW w:w="3260" w:type="dxa"/>
            <w:shd w:val="clear" w:color="auto" w:fill="auto"/>
          </w:tcPr>
          <w:p w14:paraId="1DF1157E"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Disallowed Expenditure</w:t>
            </w:r>
          </w:p>
        </w:tc>
        <w:tc>
          <w:tcPr>
            <w:tcW w:w="4962" w:type="dxa"/>
            <w:shd w:val="clear" w:color="auto" w:fill="auto"/>
          </w:tcPr>
          <w:p w14:paraId="44D24922" w14:textId="77777777" w:rsidR="007C7242" w:rsidRPr="00B76D9F" w:rsidRDefault="007C7242" w:rsidP="007C7242">
            <w:pPr>
              <w:pStyle w:val="RIIOInterpretation-Termtext"/>
              <w:rPr>
                <w:szCs w:val="24"/>
              </w:rPr>
            </w:pPr>
            <w:r w:rsidRPr="00B76D9F">
              <w:rPr>
                <w:szCs w:val="24"/>
              </w:rPr>
              <w:t>has the meaning given to that term in Part C of Special Condition 3I (The Network Innovation Competition).</w:t>
            </w:r>
          </w:p>
        </w:tc>
      </w:tr>
      <w:tr w:rsidR="007C7242" w:rsidRPr="00000BF9" w14:paraId="521A59EF" w14:textId="77777777" w:rsidTr="007C7242">
        <w:trPr>
          <w:trHeight w:val="567"/>
        </w:trPr>
        <w:tc>
          <w:tcPr>
            <w:tcW w:w="3260" w:type="dxa"/>
            <w:shd w:val="clear" w:color="auto" w:fill="auto"/>
          </w:tcPr>
          <w:p w14:paraId="57FEA192"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Disapplication Date </w:t>
            </w:r>
          </w:p>
        </w:tc>
        <w:tc>
          <w:tcPr>
            <w:tcW w:w="4962" w:type="dxa"/>
            <w:shd w:val="clear" w:color="auto" w:fill="auto"/>
          </w:tcPr>
          <w:p w14:paraId="5E893DF2" w14:textId="77777777" w:rsidR="007C7242" w:rsidRPr="00B76D9F" w:rsidRDefault="007C7242" w:rsidP="007C7242">
            <w:pPr>
              <w:pStyle w:val="RIIOInterpretation-Termtext"/>
              <w:rPr>
                <w:szCs w:val="24"/>
              </w:rPr>
            </w:pPr>
            <w:r w:rsidRPr="00B76D9F">
              <w:rPr>
                <w:szCs w:val="24"/>
              </w:rPr>
              <w:t xml:space="preserve">means the date on which the Licensee proposes that the Relevant </w:t>
            </w:r>
            <w:r w:rsidRPr="00ED4348">
              <w:rPr>
                <w:strike/>
                <w:szCs w:val="24"/>
              </w:rPr>
              <w:t>SO</w:t>
            </w:r>
            <w:r w:rsidRPr="00B76D9F">
              <w:rPr>
                <w:szCs w:val="24"/>
              </w:rPr>
              <w:t xml:space="preserve"> Special Conditions </w:t>
            </w:r>
            <w:r w:rsidRPr="00ED4348">
              <w:rPr>
                <w:strike/>
                <w:szCs w:val="24"/>
              </w:rPr>
              <w:t>or the Relevant TO Special Conditions</w:t>
            </w:r>
            <w:r w:rsidRPr="00B76D9F">
              <w:rPr>
                <w:szCs w:val="24"/>
              </w:rPr>
              <w:t xml:space="preserve"> should be disapplied in whole or in part as specified in a Disapplication Request under Special Condition 8A (</w:t>
            </w:r>
            <w:r w:rsidRPr="00B76D9F">
              <w:rPr>
                <w:rStyle w:val="RIIOGeneral-TimesNewRoman12pt"/>
                <w:szCs w:val="24"/>
              </w:rPr>
              <w:t>Disapplication of Relevant Special Conditions</w:t>
            </w:r>
            <w:r w:rsidRPr="00B76D9F">
              <w:rPr>
                <w:szCs w:val="24"/>
              </w:rPr>
              <w:t>).</w:t>
            </w:r>
          </w:p>
        </w:tc>
      </w:tr>
      <w:tr w:rsidR="007C7242" w:rsidRPr="00000BF9" w14:paraId="215A9948" w14:textId="77777777" w:rsidTr="007C7242">
        <w:trPr>
          <w:trHeight w:val="567"/>
        </w:trPr>
        <w:tc>
          <w:tcPr>
            <w:tcW w:w="3260" w:type="dxa"/>
            <w:shd w:val="clear" w:color="auto" w:fill="auto"/>
          </w:tcPr>
          <w:p w14:paraId="57F90AAD"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Disapplication Request </w:t>
            </w:r>
          </w:p>
        </w:tc>
        <w:tc>
          <w:tcPr>
            <w:tcW w:w="4962" w:type="dxa"/>
            <w:shd w:val="clear" w:color="auto" w:fill="auto"/>
          </w:tcPr>
          <w:p w14:paraId="081B7B6C" w14:textId="77777777" w:rsidR="007C7242" w:rsidRPr="00B76D9F" w:rsidRDefault="007C7242" w:rsidP="007C7242">
            <w:pPr>
              <w:pStyle w:val="RIIOInterpretation-Termtext"/>
              <w:rPr>
                <w:szCs w:val="24"/>
              </w:rPr>
            </w:pPr>
            <w:r w:rsidRPr="00B76D9F">
              <w:rPr>
                <w:szCs w:val="24"/>
              </w:rPr>
              <w:t xml:space="preserve">means a request to disapply the Relevant </w:t>
            </w:r>
            <w:r w:rsidRPr="00ED4348">
              <w:rPr>
                <w:strike/>
                <w:szCs w:val="24"/>
              </w:rPr>
              <w:t>SO</w:t>
            </w:r>
            <w:r w:rsidRPr="00B76D9F">
              <w:rPr>
                <w:szCs w:val="24"/>
              </w:rPr>
              <w:t xml:space="preserve"> Special Conditions </w:t>
            </w:r>
            <w:r w:rsidRPr="00ED4348">
              <w:rPr>
                <w:strike/>
                <w:szCs w:val="24"/>
              </w:rPr>
              <w:t>or the Relevant TO Special Conditions</w:t>
            </w:r>
            <w:r w:rsidRPr="00B76D9F">
              <w:rPr>
                <w:szCs w:val="24"/>
              </w:rPr>
              <w:t xml:space="preserve"> (in whole or in part) for the purposes of and in accordance with Special Condition 8A (Disapplication of Relevant Special Conditions).</w:t>
            </w:r>
          </w:p>
        </w:tc>
      </w:tr>
      <w:tr w:rsidR="007C7242" w:rsidRPr="00000BF9" w14:paraId="2CE5E8A3" w14:textId="77777777" w:rsidTr="007C7242">
        <w:trPr>
          <w:trHeight w:val="567"/>
        </w:trPr>
        <w:tc>
          <w:tcPr>
            <w:tcW w:w="3260" w:type="dxa"/>
            <w:shd w:val="clear" w:color="auto" w:fill="auto"/>
          </w:tcPr>
          <w:p w14:paraId="2BB717BB"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DNO</w:t>
            </w:r>
          </w:p>
        </w:tc>
        <w:tc>
          <w:tcPr>
            <w:tcW w:w="4962" w:type="dxa"/>
            <w:shd w:val="clear" w:color="auto" w:fill="auto"/>
          </w:tcPr>
          <w:p w14:paraId="2A1619BB" w14:textId="77777777" w:rsidR="007C7242" w:rsidRPr="00B76D9F" w:rsidRDefault="007C7242" w:rsidP="007C7242">
            <w:pPr>
              <w:pStyle w:val="RIIOInterpretation-Termtext"/>
              <w:rPr>
                <w:szCs w:val="24"/>
              </w:rPr>
            </w:pPr>
            <w:r w:rsidRPr="00B76D9F">
              <w:rPr>
                <w:szCs w:val="24"/>
              </w:rPr>
              <w:t>means a Distribution Network Operator.</w:t>
            </w:r>
          </w:p>
        </w:tc>
      </w:tr>
      <w:tr w:rsidR="007C7242" w:rsidRPr="00000BF9" w14:paraId="4ECCF29E" w14:textId="77777777" w:rsidTr="007C7242">
        <w:trPr>
          <w:trHeight w:val="567"/>
        </w:trPr>
        <w:tc>
          <w:tcPr>
            <w:tcW w:w="3260" w:type="dxa"/>
            <w:shd w:val="clear" w:color="auto" w:fill="auto"/>
          </w:tcPr>
          <w:p w14:paraId="0B1A768E"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DNO Mitigation</w:t>
            </w:r>
          </w:p>
        </w:tc>
        <w:tc>
          <w:tcPr>
            <w:tcW w:w="4962" w:type="dxa"/>
            <w:shd w:val="clear" w:color="auto" w:fill="auto"/>
          </w:tcPr>
          <w:p w14:paraId="1142E80D" w14:textId="77777777" w:rsidR="007C7242" w:rsidRPr="00B76D9F" w:rsidRDefault="007C7242" w:rsidP="007C7242">
            <w:pPr>
              <w:pStyle w:val="RIIOInterpretation-Termtext"/>
              <w:rPr>
                <w:szCs w:val="24"/>
              </w:rPr>
            </w:pPr>
            <w:r w:rsidRPr="00B76D9F">
              <w:rPr>
                <w:szCs w:val="24"/>
              </w:rPr>
              <w:t xml:space="preserve">means the construction of new DNO substation bays, new overhead line works, new underground </w:t>
            </w:r>
            <w:r w:rsidRPr="00B76D9F">
              <w:rPr>
                <w:szCs w:val="24"/>
              </w:rPr>
              <w:lastRenderedPageBreak/>
              <w:t>cable and removal of existing towers associated with a DNO.</w:t>
            </w:r>
          </w:p>
        </w:tc>
      </w:tr>
      <w:tr w:rsidR="007C7242" w:rsidRPr="00000BF9" w14:paraId="74E5368E" w14:textId="77777777" w:rsidTr="007C7242">
        <w:trPr>
          <w:trHeight w:val="567"/>
        </w:trPr>
        <w:tc>
          <w:tcPr>
            <w:tcW w:w="3260" w:type="dxa"/>
            <w:shd w:val="clear" w:color="auto" w:fill="auto"/>
          </w:tcPr>
          <w:p w14:paraId="27848492"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r w:rsidRPr="00ED4348">
              <w:rPr>
                <w:rFonts w:ascii="Times New Roman" w:hAnsi="Times New Roman"/>
                <w:strike/>
                <w:color w:val="000000"/>
                <w:sz w:val="24"/>
                <w:szCs w:val="24"/>
              </w:rPr>
              <w:lastRenderedPageBreak/>
              <w:t>Electricity Market Reform Enduring Solution</w:t>
            </w:r>
          </w:p>
        </w:tc>
        <w:tc>
          <w:tcPr>
            <w:tcW w:w="4962" w:type="dxa"/>
            <w:shd w:val="clear" w:color="auto" w:fill="auto"/>
          </w:tcPr>
          <w:p w14:paraId="21DEA178" w14:textId="77777777" w:rsidR="007C7242" w:rsidRPr="00ED4348" w:rsidRDefault="007C7242" w:rsidP="007C7242">
            <w:pPr>
              <w:pStyle w:val="RIIOInterpretation-Termtext"/>
              <w:rPr>
                <w:strike/>
                <w:szCs w:val="24"/>
              </w:rPr>
            </w:pPr>
            <w:r w:rsidRPr="00ED4348">
              <w:rPr>
                <w:strike/>
                <w:color w:val="000000"/>
                <w:szCs w:val="24"/>
              </w:rPr>
              <w:t>for the purposes of Special Condition 7D (Arrangements for the recovery of SO uncertain costs) means costs incurred, or expected to be incurred, by the licensee for the purposes of carrying on EMR Functions (as defined in Chapter 5 of Part 2 of the Energy Act 2013).</w:t>
            </w:r>
          </w:p>
        </w:tc>
      </w:tr>
      <w:tr w:rsidR="007C7242" w:rsidRPr="00000BF9" w14:paraId="21ACC415" w14:textId="77777777" w:rsidTr="007C7242">
        <w:trPr>
          <w:trHeight w:val="567"/>
        </w:trPr>
        <w:tc>
          <w:tcPr>
            <w:tcW w:w="3260" w:type="dxa"/>
            <w:shd w:val="clear" w:color="auto" w:fill="auto"/>
          </w:tcPr>
          <w:p w14:paraId="186AEE1C" w14:textId="77777777" w:rsidR="007C7242" w:rsidRPr="00CC23A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Electricity Transmission Group</w:t>
            </w:r>
          </w:p>
        </w:tc>
        <w:tc>
          <w:tcPr>
            <w:tcW w:w="4962" w:type="dxa"/>
            <w:shd w:val="clear" w:color="auto" w:fill="auto"/>
          </w:tcPr>
          <w:p w14:paraId="593D59D9" w14:textId="77777777" w:rsidR="007C7242" w:rsidRPr="00CC23A9" w:rsidRDefault="007C7242" w:rsidP="007C7242">
            <w:pPr>
              <w:pStyle w:val="RIIOInterpretation-Termtext"/>
              <w:rPr>
                <w:szCs w:val="24"/>
              </w:rPr>
            </w:pPr>
            <w:r w:rsidRPr="00B76D9F">
              <w:rPr>
                <w:szCs w:val="24"/>
              </w:rPr>
              <w:t>means any group of Transmission Owners in which the licensee and every other Transmission Owner within the group are Affiliates.</w:t>
            </w:r>
          </w:p>
        </w:tc>
      </w:tr>
      <w:tr w:rsidR="007C7242" w:rsidRPr="00000BF9" w14:paraId="63F7BA5D" w14:textId="77777777" w:rsidTr="007C7242">
        <w:trPr>
          <w:trHeight w:val="567"/>
        </w:trPr>
        <w:tc>
          <w:tcPr>
            <w:tcW w:w="3260" w:type="dxa"/>
            <w:shd w:val="clear" w:color="auto" w:fill="auto"/>
          </w:tcPr>
          <w:p w14:paraId="7BEB22D5"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Eligible NIA Expenditure </w:t>
            </w:r>
          </w:p>
        </w:tc>
        <w:tc>
          <w:tcPr>
            <w:tcW w:w="4962" w:type="dxa"/>
            <w:shd w:val="clear" w:color="auto" w:fill="auto"/>
          </w:tcPr>
          <w:p w14:paraId="06A430FB" w14:textId="77777777" w:rsidR="007C7242" w:rsidRPr="00B76D9F" w:rsidRDefault="007C7242" w:rsidP="007C7242">
            <w:pPr>
              <w:pStyle w:val="RIIOInterpretation-Termtext"/>
              <w:rPr>
                <w:szCs w:val="24"/>
              </w:rPr>
            </w:pPr>
            <w:r w:rsidRPr="00B76D9F">
              <w:rPr>
                <w:szCs w:val="24"/>
              </w:rPr>
              <w:t>means the amount of expenditure spent or accrued by the licensee in respect of Eligible NIA Projects and Eligible NIC Bid Preparation Costs and forms part of Allowable NIA Expenditure as set out in Part B of Special Condition 3H (The Network Innovation Allowance).</w:t>
            </w:r>
          </w:p>
        </w:tc>
      </w:tr>
      <w:tr w:rsidR="007C7242" w:rsidRPr="00000BF9" w14:paraId="7AC8B5DE" w14:textId="77777777" w:rsidTr="007C7242">
        <w:trPr>
          <w:trHeight w:val="567"/>
        </w:trPr>
        <w:tc>
          <w:tcPr>
            <w:tcW w:w="3260" w:type="dxa"/>
            <w:shd w:val="clear" w:color="auto" w:fill="auto"/>
          </w:tcPr>
          <w:p w14:paraId="31B56FEE"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Eligible NIA Internal Expenditure </w:t>
            </w:r>
          </w:p>
        </w:tc>
        <w:tc>
          <w:tcPr>
            <w:tcW w:w="4962" w:type="dxa"/>
            <w:shd w:val="clear" w:color="auto" w:fill="auto"/>
          </w:tcPr>
          <w:p w14:paraId="1893D7C1" w14:textId="77777777" w:rsidR="007C7242" w:rsidRPr="00B76D9F" w:rsidRDefault="007C7242" w:rsidP="007C7242">
            <w:pPr>
              <w:pStyle w:val="RIIOInterpretation-Termtext"/>
              <w:rPr>
                <w:szCs w:val="24"/>
              </w:rPr>
            </w:pPr>
            <w:r w:rsidRPr="00B76D9F">
              <w:rPr>
                <w:szCs w:val="24"/>
              </w:rPr>
              <w:t>means the amount of Eligible NIA Expenditure spent or accrued on the internal resources of the licensee.</w:t>
            </w:r>
          </w:p>
        </w:tc>
      </w:tr>
      <w:tr w:rsidR="007C7242" w:rsidRPr="00000BF9" w14:paraId="1C8EFBA6" w14:textId="77777777" w:rsidTr="007C7242">
        <w:trPr>
          <w:trHeight w:val="567"/>
        </w:trPr>
        <w:tc>
          <w:tcPr>
            <w:tcW w:w="3260" w:type="dxa"/>
            <w:shd w:val="clear" w:color="auto" w:fill="auto"/>
          </w:tcPr>
          <w:p w14:paraId="00F5ECAE"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Eligible NIA Projects </w:t>
            </w:r>
          </w:p>
        </w:tc>
        <w:tc>
          <w:tcPr>
            <w:tcW w:w="4962" w:type="dxa"/>
            <w:shd w:val="clear" w:color="auto" w:fill="auto"/>
          </w:tcPr>
          <w:p w14:paraId="75857965" w14:textId="77777777" w:rsidR="007C7242" w:rsidRPr="00B76D9F" w:rsidRDefault="007C7242" w:rsidP="007C7242">
            <w:pPr>
              <w:pStyle w:val="RIIOInterpretation-Termtext"/>
              <w:rPr>
                <w:szCs w:val="24"/>
              </w:rPr>
            </w:pPr>
            <w:r w:rsidRPr="00B76D9F">
              <w:rPr>
                <w:szCs w:val="24"/>
              </w:rPr>
              <w:t>means those projects undertaken by the licensee that appear to the Authority to satisfy such requirements of the NIA Governance Document as are necessary to enable the projects to be funded under the provisions of Special Condition 3H (The Network Innovation Allowance).</w:t>
            </w:r>
          </w:p>
        </w:tc>
      </w:tr>
      <w:tr w:rsidR="007C7242" w:rsidRPr="00000BF9" w14:paraId="185C31CB" w14:textId="77777777" w:rsidTr="007C7242">
        <w:trPr>
          <w:trHeight w:val="567"/>
        </w:trPr>
        <w:tc>
          <w:tcPr>
            <w:tcW w:w="3260" w:type="dxa"/>
            <w:shd w:val="clear" w:color="auto" w:fill="auto"/>
          </w:tcPr>
          <w:p w14:paraId="3458DA29"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Eligible NIC Bid Preparation Costs </w:t>
            </w:r>
          </w:p>
        </w:tc>
        <w:tc>
          <w:tcPr>
            <w:tcW w:w="4962" w:type="dxa"/>
            <w:shd w:val="clear" w:color="auto" w:fill="auto"/>
          </w:tcPr>
          <w:p w14:paraId="4FB61BFA" w14:textId="77777777" w:rsidR="007C7242" w:rsidRPr="00B76D9F" w:rsidRDefault="007C7242" w:rsidP="007C7242">
            <w:pPr>
              <w:pStyle w:val="RIIOInterpretation-Termtext"/>
              <w:rPr>
                <w:szCs w:val="24"/>
              </w:rPr>
            </w:pPr>
            <w:r w:rsidRPr="00B76D9F">
              <w:rPr>
                <w:szCs w:val="24"/>
              </w:rPr>
              <w:t>means the amount of expenditure spent or accrued by the licensee when preparing submissions for the Network Innovation Competition as defined in Special Condition 3I (The Network Innovation Competition) that satisfy such requirements of the NIA Governance Document as are necessary to enable the projects to be funded under the provisions of this condition</w:t>
            </w:r>
            <w:r>
              <w:rPr>
                <w:szCs w:val="24"/>
              </w:rPr>
              <w:t xml:space="preserve"> </w:t>
            </w:r>
            <w:r w:rsidRPr="002E4E16">
              <w:rPr>
                <w:szCs w:val="24"/>
              </w:rPr>
              <w:t>under the provisions of Special Condition 3H (The Network Innovation Allowance).</w:t>
            </w:r>
          </w:p>
        </w:tc>
      </w:tr>
      <w:tr w:rsidR="007C7242" w:rsidRPr="00000BF9" w14:paraId="6B24B2F8" w14:textId="77777777" w:rsidTr="007C7242">
        <w:trPr>
          <w:trHeight w:val="567"/>
        </w:trPr>
        <w:tc>
          <w:tcPr>
            <w:tcW w:w="3260" w:type="dxa"/>
            <w:shd w:val="clear" w:color="auto" w:fill="auto"/>
          </w:tcPr>
          <w:p w14:paraId="23EF08C6"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Eligible NIC Project </w:t>
            </w:r>
          </w:p>
        </w:tc>
        <w:tc>
          <w:tcPr>
            <w:tcW w:w="4962" w:type="dxa"/>
            <w:shd w:val="clear" w:color="auto" w:fill="auto"/>
          </w:tcPr>
          <w:p w14:paraId="2430471C" w14:textId="77777777" w:rsidR="007C7242" w:rsidRPr="00B76D9F" w:rsidRDefault="007C7242" w:rsidP="007C7242">
            <w:pPr>
              <w:pStyle w:val="RIIOInterpretation-Termtext"/>
              <w:rPr>
                <w:szCs w:val="24"/>
              </w:rPr>
            </w:pPr>
            <w:r w:rsidRPr="00B76D9F">
              <w:rPr>
                <w:szCs w:val="24"/>
              </w:rPr>
              <w:t>for the purposes of Special Condition 3I (The Network Innovation Competition) means a project undertaken by the Licensee or any other electricity Transmission Licensee that appears to the Authority to satisfy such requirements of the NIC Governance Document as are necessary to enable the project to be funded under the NIC Funding Mechanism.</w:t>
            </w:r>
          </w:p>
        </w:tc>
      </w:tr>
      <w:tr w:rsidR="007C7242" w:rsidRPr="00000BF9" w14:paraId="5EF8F512" w14:textId="77777777" w:rsidTr="007C7242">
        <w:trPr>
          <w:trHeight w:val="567"/>
        </w:trPr>
        <w:tc>
          <w:tcPr>
            <w:tcW w:w="3260" w:type="dxa"/>
            <w:shd w:val="clear" w:color="auto" w:fill="auto"/>
          </w:tcPr>
          <w:p w14:paraId="79F2BDF7"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r w:rsidRPr="00ED4348">
              <w:rPr>
                <w:rFonts w:ascii="Times New Roman" w:eastAsia="Times New Roman" w:hAnsi="Times New Roman"/>
                <w:strike/>
                <w:color w:val="000000"/>
                <w:sz w:val="24"/>
                <w:szCs w:val="24"/>
                <w:lang w:eastAsia="en-GB"/>
              </w:rPr>
              <w:lastRenderedPageBreak/>
              <w:t>Embedded Transmission System</w:t>
            </w:r>
          </w:p>
        </w:tc>
        <w:tc>
          <w:tcPr>
            <w:tcW w:w="4962" w:type="dxa"/>
            <w:shd w:val="clear" w:color="auto" w:fill="auto"/>
          </w:tcPr>
          <w:p w14:paraId="706E9FE5" w14:textId="77777777" w:rsidR="007C7242" w:rsidRPr="00ED4348" w:rsidRDefault="007C7242" w:rsidP="007C7242">
            <w:pPr>
              <w:pStyle w:val="RIIOInterpretation-Termtext"/>
              <w:rPr>
                <w:strike/>
                <w:szCs w:val="24"/>
              </w:rPr>
            </w:pPr>
            <w:r w:rsidRPr="00ED4348">
              <w:rPr>
                <w:strike/>
                <w:szCs w:val="24"/>
              </w:rPr>
              <w:t>means a transmission system consisting of plant and equipment that includes relevant offshore lines which forms part of the National Electricity Transmission System by utilising a connection to an electricity distribution system.</w:t>
            </w:r>
          </w:p>
        </w:tc>
      </w:tr>
      <w:tr w:rsidR="007C7242" w:rsidRPr="00000BF9" w14:paraId="5FE3FEB5" w14:textId="77777777" w:rsidTr="007C7242">
        <w:trPr>
          <w:trHeight w:val="567"/>
        </w:trPr>
        <w:tc>
          <w:tcPr>
            <w:tcW w:w="3260" w:type="dxa"/>
            <w:shd w:val="clear" w:color="auto" w:fill="auto"/>
          </w:tcPr>
          <w:p w14:paraId="0FDEAE80"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Enhanced Physical Site Security Costs</w:t>
            </w:r>
          </w:p>
        </w:tc>
        <w:tc>
          <w:tcPr>
            <w:tcW w:w="4962" w:type="dxa"/>
            <w:shd w:val="clear" w:color="auto" w:fill="auto"/>
          </w:tcPr>
          <w:p w14:paraId="6CD91ABF" w14:textId="77777777" w:rsidR="007C7242" w:rsidRPr="00B76D9F" w:rsidRDefault="007C7242" w:rsidP="007C7242">
            <w:pPr>
              <w:pStyle w:val="RIIOInterpretation-Termtext"/>
              <w:rPr>
                <w:szCs w:val="24"/>
              </w:rPr>
            </w:pPr>
            <w:r w:rsidRPr="00B76D9F">
              <w:rPr>
                <w:szCs w:val="24"/>
              </w:rPr>
              <w:t>means costs incurred, or expected to be incurred, by the licensee for the purposes of implementing any formal recommendation or requirement of the Secretary of State to enhance the physical security of any of the sites within the licensee’s Transmission System.</w:t>
            </w:r>
          </w:p>
        </w:tc>
      </w:tr>
      <w:tr w:rsidR="007C7242" w:rsidRPr="00000BF9" w14:paraId="25FC0258" w14:textId="77777777" w:rsidTr="007C7242">
        <w:trPr>
          <w:trHeight w:val="567"/>
        </w:trPr>
        <w:tc>
          <w:tcPr>
            <w:tcW w:w="3260" w:type="dxa"/>
            <w:shd w:val="clear" w:color="auto" w:fill="auto"/>
          </w:tcPr>
          <w:p w14:paraId="48AF4031"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Enhanced Security Costs</w:t>
            </w:r>
          </w:p>
        </w:tc>
        <w:tc>
          <w:tcPr>
            <w:tcW w:w="4962" w:type="dxa"/>
            <w:shd w:val="clear" w:color="auto" w:fill="auto"/>
          </w:tcPr>
          <w:p w14:paraId="063E7ADC" w14:textId="77777777" w:rsidR="007C7242" w:rsidRPr="00B76D9F" w:rsidRDefault="007C7242" w:rsidP="007C7242">
            <w:pPr>
              <w:pStyle w:val="RIIOInterpretation-Termtext"/>
              <w:rPr>
                <w:szCs w:val="24"/>
              </w:rPr>
            </w:pPr>
            <w:r w:rsidRPr="00ED4348">
              <w:rPr>
                <w:strike/>
                <w:szCs w:val="24"/>
              </w:rPr>
              <w:t>for the purposes of Special Condition 7D (</w:t>
            </w:r>
            <w:r w:rsidRPr="00ED4348">
              <w:rPr>
                <w:strike/>
              </w:rPr>
              <w:t>Arrangements for the recovery of SO uncertain costs)</w:t>
            </w:r>
            <w:r w:rsidRPr="00B76D9F">
              <w:rPr>
                <w:szCs w:val="24"/>
              </w:rPr>
              <w:t xml:space="preserve"> means costs incurred, or expected to be incurred, by the licensee for the purposes of implementing any formal recommendation or requirement of the Secretary of State to enhance the security of any of the IT systems required to operate the licensee’s Transmission System.</w:t>
            </w:r>
          </w:p>
        </w:tc>
      </w:tr>
      <w:tr w:rsidR="007C7242" w:rsidRPr="00000BF9" w14:paraId="6ECF8BF9" w14:textId="77777777" w:rsidTr="007C7242">
        <w:trPr>
          <w:trHeight w:val="567"/>
        </w:trPr>
        <w:tc>
          <w:tcPr>
            <w:tcW w:w="3260" w:type="dxa"/>
            <w:shd w:val="clear" w:color="auto" w:fill="auto"/>
          </w:tcPr>
          <w:p w14:paraId="4FF2BB31"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Enhancing Pre-existing Infrastructure (EPI)</w:t>
            </w:r>
          </w:p>
        </w:tc>
        <w:tc>
          <w:tcPr>
            <w:tcW w:w="4962" w:type="dxa"/>
            <w:shd w:val="clear" w:color="auto" w:fill="auto"/>
          </w:tcPr>
          <w:p w14:paraId="2E041CBF" w14:textId="77777777" w:rsidR="007C7242" w:rsidRPr="00B76D9F" w:rsidRDefault="007C7242" w:rsidP="007C7242">
            <w:pPr>
              <w:pStyle w:val="RIIOInterpretation-Termtext"/>
              <w:rPr>
                <w:szCs w:val="24"/>
              </w:rPr>
            </w:pPr>
            <w:r w:rsidRPr="00B76D9F">
              <w:rPr>
                <w:szCs w:val="24"/>
              </w:rPr>
              <w:t xml:space="preserve">means a reduction in the impact of the assets forming part of the licensee’s Transmission System on 1 April 2013 on the visual amenity of National Parks, National Scenic Areas and Areas of Outstanding Natural Beauty (“Designated Areas”) which meet the criteria set out in the licensee’s </w:t>
            </w:r>
            <w:r>
              <w:rPr>
                <w:szCs w:val="24"/>
              </w:rPr>
              <w:t>Mitigating</w:t>
            </w:r>
            <w:r w:rsidRPr="00B76D9F">
              <w:rPr>
                <w:szCs w:val="24"/>
              </w:rPr>
              <w:t xml:space="preserve"> Pre-existing Infrastructure Policy prepared in accordance with Part </w:t>
            </w:r>
            <w:r>
              <w:rPr>
                <w:szCs w:val="24"/>
              </w:rPr>
              <w:t>A</w:t>
            </w:r>
            <w:r w:rsidRPr="00B76D9F">
              <w:rPr>
                <w:szCs w:val="24"/>
              </w:rPr>
              <w:t xml:space="preserve"> of Special Condition 6G (</w:t>
            </w:r>
            <w:r>
              <w:rPr>
                <w:szCs w:val="24"/>
              </w:rPr>
              <w:t>Mitigating the impact</w:t>
            </w:r>
            <w:r w:rsidRPr="00B76D9F">
              <w:rPr>
                <w:szCs w:val="24"/>
              </w:rPr>
              <w:t xml:space="preserve"> </w:t>
            </w:r>
            <w:r>
              <w:rPr>
                <w:szCs w:val="24"/>
              </w:rPr>
              <w:t xml:space="preserve">of </w:t>
            </w:r>
            <w:r w:rsidRPr="00B76D9F">
              <w:rPr>
                <w:szCs w:val="24"/>
              </w:rPr>
              <w:t xml:space="preserve">Pre-existing </w:t>
            </w:r>
            <w:r>
              <w:rPr>
                <w:szCs w:val="24"/>
              </w:rPr>
              <w:t xml:space="preserve">Transmission </w:t>
            </w:r>
            <w:r w:rsidRPr="00B76D9F">
              <w:rPr>
                <w:szCs w:val="24"/>
              </w:rPr>
              <w:t xml:space="preserve">Infrastructure </w:t>
            </w:r>
            <w:r>
              <w:rPr>
                <w:szCs w:val="24"/>
              </w:rPr>
              <w:t>on the visual amenity of Designated Areas</w:t>
            </w:r>
            <w:r w:rsidRPr="00B76D9F">
              <w:rPr>
                <w:szCs w:val="24"/>
              </w:rPr>
              <w:t>).</w:t>
            </w:r>
          </w:p>
        </w:tc>
      </w:tr>
      <w:tr w:rsidR="007C7242" w:rsidRPr="00000BF9" w14:paraId="48AC1145" w14:textId="77777777" w:rsidTr="007C7242">
        <w:trPr>
          <w:trHeight w:val="567"/>
        </w:trPr>
        <w:tc>
          <w:tcPr>
            <w:tcW w:w="3260" w:type="dxa"/>
            <w:shd w:val="clear" w:color="auto" w:fill="auto"/>
          </w:tcPr>
          <w:p w14:paraId="2B39BF54"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Environmental Discretionary Reward (EDR) Scheme Guidance </w:t>
            </w:r>
          </w:p>
        </w:tc>
        <w:tc>
          <w:tcPr>
            <w:tcW w:w="4962" w:type="dxa"/>
            <w:shd w:val="clear" w:color="auto" w:fill="auto"/>
          </w:tcPr>
          <w:p w14:paraId="616DB455" w14:textId="77777777" w:rsidR="007C7242" w:rsidRPr="00B76D9F" w:rsidRDefault="007C7242" w:rsidP="007C7242">
            <w:pPr>
              <w:pStyle w:val="RIIOInterpretation-Termtext"/>
              <w:rPr>
                <w:szCs w:val="24"/>
              </w:rPr>
            </w:pPr>
            <w:r w:rsidRPr="00B76D9F">
              <w:rPr>
                <w:szCs w:val="24"/>
              </w:rPr>
              <w:t>a document published, and from time to time revised by the Authority in accordance with Part D of Special Condition 3F (Adjustment in Respect of the Environmental Discretionary Reward Scheme) for the purposes of setting out the submission requirements, assessment process and procedures, administration, and governance of the Environmental Discretionary Reward Scheme.</w:t>
            </w:r>
          </w:p>
        </w:tc>
      </w:tr>
      <w:tr w:rsidR="007C7242" w:rsidRPr="00000BF9" w14:paraId="43CB2E3A" w14:textId="77777777" w:rsidTr="007C7242">
        <w:trPr>
          <w:trHeight w:val="567"/>
        </w:trPr>
        <w:tc>
          <w:tcPr>
            <w:tcW w:w="3260" w:type="dxa"/>
            <w:shd w:val="clear" w:color="auto" w:fill="auto"/>
          </w:tcPr>
          <w:p w14:paraId="0C1F6F98"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EPI Allowed Expenditure (EPIE)</w:t>
            </w:r>
          </w:p>
        </w:tc>
        <w:tc>
          <w:tcPr>
            <w:tcW w:w="4962" w:type="dxa"/>
            <w:shd w:val="clear" w:color="auto" w:fill="auto"/>
          </w:tcPr>
          <w:p w14:paraId="2D08C06F" w14:textId="77777777" w:rsidR="007C7242" w:rsidRPr="00B76D9F" w:rsidRDefault="007C7242" w:rsidP="007C7242">
            <w:pPr>
              <w:pStyle w:val="RIIOInterpretation-Termtext"/>
              <w:rPr>
                <w:szCs w:val="24"/>
              </w:rPr>
            </w:pPr>
            <w:r w:rsidRPr="00B76D9F">
              <w:rPr>
                <w:szCs w:val="24"/>
              </w:rPr>
              <w:t xml:space="preserve">has the meaning given to it by paragraph 6G.2 of Special Condition 6G </w:t>
            </w:r>
            <w:r w:rsidRPr="00784F9D">
              <w:rPr>
                <w:szCs w:val="24"/>
              </w:rPr>
              <w:t>(</w:t>
            </w:r>
            <w:r>
              <w:rPr>
                <w:szCs w:val="24"/>
              </w:rPr>
              <w:t>Mitigating the impact of</w:t>
            </w:r>
            <w:r w:rsidRPr="00784F9D">
              <w:rPr>
                <w:szCs w:val="24"/>
              </w:rPr>
              <w:t xml:space="preserve"> Pre-existing </w:t>
            </w:r>
            <w:r>
              <w:rPr>
                <w:szCs w:val="24"/>
              </w:rPr>
              <w:t xml:space="preserve">Transmission </w:t>
            </w:r>
            <w:r w:rsidRPr="00784F9D">
              <w:rPr>
                <w:szCs w:val="24"/>
              </w:rPr>
              <w:t xml:space="preserve">Infrastructure </w:t>
            </w:r>
            <w:r>
              <w:rPr>
                <w:szCs w:val="24"/>
              </w:rPr>
              <w:t>on the visual amenity of Designated Areas).</w:t>
            </w:r>
          </w:p>
        </w:tc>
      </w:tr>
      <w:tr w:rsidR="007C7242" w:rsidRPr="00000BF9" w14:paraId="1951F2B5" w14:textId="77777777" w:rsidTr="007C7242">
        <w:trPr>
          <w:trHeight w:val="567"/>
        </w:trPr>
        <w:tc>
          <w:tcPr>
            <w:tcW w:w="3260" w:type="dxa"/>
            <w:shd w:val="clear" w:color="auto" w:fill="auto"/>
          </w:tcPr>
          <w:p w14:paraId="64B940FB"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EPI Outputs </w:t>
            </w:r>
          </w:p>
        </w:tc>
        <w:tc>
          <w:tcPr>
            <w:tcW w:w="4962" w:type="dxa"/>
            <w:shd w:val="clear" w:color="auto" w:fill="auto"/>
          </w:tcPr>
          <w:p w14:paraId="31FEDC30" w14:textId="77777777" w:rsidR="007C7242" w:rsidRPr="00B76D9F" w:rsidRDefault="007C7242" w:rsidP="007C7242">
            <w:pPr>
              <w:pStyle w:val="RIIOInterpretation-Termtext"/>
              <w:rPr>
                <w:szCs w:val="24"/>
              </w:rPr>
            </w:pPr>
            <w:r w:rsidRPr="00B76D9F">
              <w:rPr>
                <w:szCs w:val="24"/>
              </w:rPr>
              <w:t xml:space="preserve">means those EPI outputs that are set out in Table 1 of Part B of Special Condition 6G </w:t>
            </w:r>
            <w:r w:rsidRPr="00784F9D">
              <w:rPr>
                <w:szCs w:val="24"/>
              </w:rPr>
              <w:t>(</w:t>
            </w:r>
            <w:r>
              <w:rPr>
                <w:szCs w:val="24"/>
              </w:rPr>
              <w:t xml:space="preserve">Mitigating the </w:t>
            </w:r>
            <w:r>
              <w:rPr>
                <w:szCs w:val="24"/>
              </w:rPr>
              <w:lastRenderedPageBreak/>
              <w:t>impact of</w:t>
            </w:r>
            <w:r w:rsidRPr="00784F9D">
              <w:rPr>
                <w:szCs w:val="24"/>
              </w:rPr>
              <w:t xml:space="preserve"> Pre-existing </w:t>
            </w:r>
            <w:r>
              <w:rPr>
                <w:szCs w:val="24"/>
              </w:rPr>
              <w:t xml:space="preserve">Transmission </w:t>
            </w:r>
            <w:r w:rsidRPr="00784F9D">
              <w:rPr>
                <w:szCs w:val="24"/>
              </w:rPr>
              <w:t xml:space="preserve">Infrastructure </w:t>
            </w:r>
            <w:r>
              <w:rPr>
                <w:szCs w:val="24"/>
              </w:rPr>
              <w:t xml:space="preserve">on the visual amenity of Designated Areas). </w:t>
            </w:r>
          </w:p>
        </w:tc>
      </w:tr>
      <w:tr w:rsidR="007C7242" w:rsidRPr="00000BF9" w14:paraId="75AF14C1" w14:textId="77777777" w:rsidTr="007C7242">
        <w:trPr>
          <w:trHeight w:val="567"/>
        </w:trPr>
        <w:tc>
          <w:tcPr>
            <w:tcW w:w="3260" w:type="dxa"/>
            <w:shd w:val="clear" w:color="auto" w:fill="auto"/>
          </w:tcPr>
          <w:p w14:paraId="77D8D85A"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ET1 Price Control Financial Handbook</w:t>
            </w:r>
          </w:p>
        </w:tc>
        <w:tc>
          <w:tcPr>
            <w:tcW w:w="4962" w:type="dxa"/>
            <w:shd w:val="clear" w:color="auto" w:fill="auto"/>
          </w:tcPr>
          <w:p w14:paraId="54F0E34A" w14:textId="77777777" w:rsidR="007C7242" w:rsidRPr="00B76D9F" w:rsidRDefault="007C7242" w:rsidP="007C7242">
            <w:pPr>
              <w:pStyle w:val="RIIOInterpretation-Termtext"/>
              <w:rPr>
                <w:szCs w:val="24"/>
              </w:rPr>
            </w:pPr>
            <w:r w:rsidRPr="00B76D9F">
              <w:rPr>
                <w:szCs w:val="24"/>
              </w:rPr>
              <w:t>means the document of that name that was published  by the Authority on</w:t>
            </w:r>
            <w:r>
              <w:rPr>
                <w:szCs w:val="24"/>
              </w:rPr>
              <w:t xml:space="preserve"> 1 February 2013 and came into effect on 1 April 2013</w:t>
            </w:r>
            <w:r w:rsidRPr="00B76D9F">
              <w:rPr>
                <w:szCs w:val="24"/>
              </w:rPr>
              <w:t xml:space="preserve">that: </w:t>
            </w:r>
          </w:p>
          <w:p w14:paraId="384C6B9E" w14:textId="77777777" w:rsidR="007C7242" w:rsidRPr="00B76D9F" w:rsidRDefault="007C7242" w:rsidP="007C7242">
            <w:pPr>
              <w:pStyle w:val="RIIOListlevel1"/>
              <w:numPr>
                <w:ilvl w:val="0"/>
                <w:numId w:val="1"/>
              </w:numPr>
              <w:spacing w:after="120"/>
              <w:rPr>
                <w:spacing w:val="-3"/>
                <w:szCs w:val="24"/>
                <w:lang w:val="en-GB"/>
              </w:rPr>
            </w:pPr>
            <w:r w:rsidRPr="00B76D9F">
              <w:rPr>
                <w:spacing w:val="-3"/>
                <w:szCs w:val="24"/>
                <w:lang w:val="en-GB"/>
              </w:rPr>
              <w:t>includes specific information and advice about the operation of the Annual Iteration Process and the ET1 Price Control Financial Model; and</w:t>
            </w:r>
          </w:p>
          <w:p w14:paraId="66C96F27" w14:textId="77777777" w:rsidR="007C7242" w:rsidRPr="00B76D9F" w:rsidRDefault="007C7242" w:rsidP="007C7242">
            <w:pPr>
              <w:pStyle w:val="RIIOListlevel1"/>
              <w:spacing w:after="120"/>
              <w:rPr>
                <w:spacing w:val="-3"/>
                <w:szCs w:val="24"/>
                <w:lang w:val="en-GB"/>
              </w:rPr>
            </w:pPr>
            <w:r w:rsidRPr="00B76D9F">
              <w:rPr>
                <w:spacing w:val="-3"/>
                <w:szCs w:val="24"/>
                <w:lang w:val="en-GB"/>
              </w:rPr>
              <w:t>contains, in particular, the ET1 Price Control Financial Methodologies,</w:t>
            </w:r>
          </w:p>
          <w:p w14:paraId="58BA1471" w14:textId="77777777" w:rsidR="007C7242" w:rsidRPr="00B76D9F" w:rsidRDefault="007C7242" w:rsidP="007C7242">
            <w:pPr>
              <w:pStyle w:val="RIIOInterpretation-Termtext"/>
              <w:rPr>
                <w:szCs w:val="24"/>
              </w:rPr>
            </w:pPr>
            <w:r w:rsidRPr="00B76D9F">
              <w:rPr>
                <w:szCs w:val="24"/>
              </w:rPr>
              <w:t>as modified from time to time</w:t>
            </w:r>
            <w:r>
              <w:rPr>
                <w:szCs w:val="24"/>
              </w:rPr>
              <w:t xml:space="preserve"> in accordance with the provisions of Special Condition 5A (Governance of ET1 Price Control Financial Instruments)</w:t>
            </w:r>
            <w:r w:rsidRPr="00B76D9F">
              <w:rPr>
                <w:szCs w:val="24"/>
              </w:rPr>
              <w:t>.</w:t>
            </w:r>
          </w:p>
        </w:tc>
      </w:tr>
      <w:tr w:rsidR="007C7242" w:rsidRPr="00000BF9" w14:paraId="0EE66138" w14:textId="77777777" w:rsidTr="007C7242">
        <w:trPr>
          <w:trHeight w:val="567"/>
        </w:trPr>
        <w:tc>
          <w:tcPr>
            <w:tcW w:w="3260" w:type="dxa"/>
            <w:shd w:val="clear" w:color="auto" w:fill="auto"/>
          </w:tcPr>
          <w:p w14:paraId="58BC2AEB"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ET1 Price Control Financial Instruments</w:t>
            </w:r>
          </w:p>
        </w:tc>
        <w:tc>
          <w:tcPr>
            <w:tcW w:w="4962" w:type="dxa"/>
            <w:shd w:val="clear" w:color="auto" w:fill="auto"/>
          </w:tcPr>
          <w:p w14:paraId="45C76E7C" w14:textId="77777777" w:rsidR="007C7242" w:rsidRPr="00B76D9F" w:rsidRDefault="007C7242" w:rsidP="007C7242">
            <w:pPr>
              <w:pStyle w:val="RIIOInterpretation-Termtext"/>
              <w:rPr>
                <w:szCs w:val="24"/>
              </w:rPr>
            </w:pPr>
            <w:r w:rsidRPr="00B76D9F">
              <w:rPr>
                <w:szCs w:val="24"/>
              </w:rPr>
              <w:t>comprise the ET1 Price Control Financial Handbook, which contains the ET1 Price Control Financial Methodologies, and the ET1 Price Control Financial Model.</w:t>
            </w:r>
          </w:p>
        </w:tc>
      </w:tr>
      <w:tr w:rsidR="007C7242" w:rsidRPr="00000BF9" w14:paraId="11418AD9" w14:textId="77777777" w:rsidTr="007C7242">
        <w:trPr>
          <w:trHeight w:val="567"/>
        </w:trPr>
        <w:tc>
          <w:tcPr>
            <w:tcW w:w="3260" w:type="dxa"/>
            <w:shd w:val="clear" w:color="auto" w:fill="auto"/>
          </w:tcPr>
          <w:p w14:paraId="372C5079"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ET1 Price Control Financial Methodologies </w:t>
            </w:r>
          </w:p>
        </w:tc>
        <w:tc>
          <w:tcPr>
            <w:tcW w:w="4962" w:type="dxa"/>
            <w:shd w:val="clear" w:color="auto" w:fill="auto"/>
          </w:tcPr>
          <w:p w14:paraId="3A181576" w14:textId="77777777" w:rsidR="007C7242" w:rsidRPr="00B76D9F" w:rsidRDefault="007C7242" w:rsidP="007C7242">
            <w:pPr>
              <w:pStyle w:val="RIIOInterpretation-Termtext"/>
              <w:rPr>
                <w:szCs w:val="24"/>
              </w:rPr>
            </w:pPr>
            <w:r w:rsidRPr="00B76D9F">
              <w:rPr>
                <w:szCs w:val="24"/>
              </w:rPr>
              <w:t>means the methodologies that:</w:t>
            </w:r>
          </w:p>
          <w:p w14:paraId="48FC3219" w14:textId="77777777" w:rsidR="007C7242" w:rsidRDefault="007C7242" w:rsidP="007C7242">
            <w:pPr>
              <w:pStyle w:val="RIIOListlevel1"/>
              <w:numPr>
                <w:ilvl w:val="0"/>
                <w:numId w:val="1"/>
              </w:numPr>
              <w:spacing w:after="120"/>
              <w:rPr>
                <w:spacing w:val="-3"/>
                <w:szCs w:val="24"/>
                <w:lang w:val="en-GB"/>
              </w:rPr>
            </w:pPr>
            <w:r w:rsidRPr="002E4E16">
              <w:rPr>
                <w:spacing w:val="-3"/>
                <w:szCs w:val="24"/>
                <w:lang w:val="en-GB"/>
              </w:rPr>
              <w:t xml:space="preserve">are named as such in the ET1 Price Control Financial Handbook; and </w:t>
            </w:r>
          </w:p>
          <w:p w14:paraId="0E1AC7F2" w14:textId="77777777" w:rsidR="007C7242" w:rsidRPr="00B76D9F" w:rsidRDefault="007C7242" w:rsidP="007C7242">
            <w:pPr>
              <w:pStyle w:val="RIIOListlevel1"/>
              <w:numPr>
                <w:ilvl w:val="0"/>
                <w:numId w:val="1"/>
              </w:numPr>
              <w:spacing w:after="120"/>
              <w:rPr>
                <w:spacing w:val="-3"/>
                <w:szCs w:val="24"/>
                <w:lang w:val="en-GB"/>
              </w:rPr>
            </w:pPr>
            <w:r w:rsidRPr="00B76D9F">
              <w:rPr>
                <w:spacing w:val="-3"/>
                <w:szCs w:val="24"/>
                <w:lang w:val="en-GB"/>
              </w:rPr>
              <w:t>together comprise a complete and documented explanation of the methods, principles,  and assumptions that the Authority will apply for the purposes of determining the PCFM Variable Values that are to be used in the Annual Iteration Process,</w:t>
            </w:r>
          </w:p>
          <w:p w14:paraId="347540BE" w14:textId="77777777" w:rsidR="007C7242" w:rsidRPr="00B76D9F" w:rsidRDefault="007C7242" w:rsidP="007C7242">
            <w:pPr>
              <w:pStyle w:val="RIIOInterpretation-Termtext"/>
              <w:rPr>
                <w:szCs w:val="24"/>
              </w:rPr>
            </w:pPr>
            <w:r w:rsidRPr="00B76D9F">
              <w:rPr>
                <w:szCs w:val="24"/>
              </w:rPr>
              <w:t>as modified from time to time</w:t>
            </w:r>
            <w:r>
              <w:rPr>
                <w:szCs w:val="24"/>
              </w:rPr>
              <w:t xml:space="preserve"> in accordance with the provisions of Special Condition 5A (Governance of ET1 Price Control Financial Instruments)</w:t>
            </w:r>
            <w:r w:rsidRPr="00B76D9F">
              <w:rPr>
                <w:szCs w:val="24"/>
              </w:rPr>
              <w:t>.</w:t>
            </w:r>
          </w:p>
        </w:tc>
      </w:tr>
      <w:tr w:rsidR="007C7242" w:rsidRPr="00000BF9" w14:paraId="19B29F4E" w14:textId="77777777" w:rsidTr="007C7242">
        <w:trPr>
          <w:trHeight w:val="567"/>
        </w:trPr>
        <w:tc>
          <w:tcPr>
            <w:tcW w:w="3260" w:type="dxa"/>
            <w:shd w:val="clear" w:color="auto" w:fill="auto"/>
          </w:tcPr>
          <w:p w14:paraId="1A7867CC"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hAnsi="Times New Roman"/>
                <w:sz w:val="24"/>
                <w:szCs w:val="24"/>
              </w:rPr>
              <w:t>ET1 Price Control Financial Model</w:t>
            </w:r>
          </w:p>
        </w:tc>
        <w:tc>
          <w:tcPr>
            <w:tcW w:w="4962" w:type="dxa"/>
            <w:shd w:val="clear" w:color="auto" w:fill="auto"/>
          </w:tcPr>
          <w:p w14:paraId="1832C318" w14:textId="77777777" w:rsidR="007C7242" w:rsidRPr="000E6042" w:rsidRDefault="007C7242" w:rsidP="007C7242">
            <w:pPr>
              <w:pStyle w:val="RIIOInterpretation-Termname"/>
            </w:pPr>
            <w:r w:rsidRPr="000E6042">
              <w:t xml:space="preserve">means the model of that name (with a suffix </w:t>
            </w:r>
            <w:r w:rsidRPr="002E4E16">
              <w:t>referring to the month of  November in Relevant Year t-1 as that  term  is defined  for the purpose of Special Condition  5A (Governance of ET1 Price Control Financial Instruments))</w:t>
            </w:r>
            <w:r w:rsidRPr="000E6042">
              <w:t xml:space="preserve"> that was first published by the Authority on 1 February 2013 and came into effect on 1 April 2013:</w:t>
            </w:r>
          </w:p>
          <w:p w14:paraId="6E733C38" w14:textId="77777777" w:rsidR="007C7242" w:rsidRPr="000E6042" w:rsidRDefault="007C7242" w:rsidP="007C7242">
            <w:pPr>
              <w:pStyle w:val="RIIOInterpretation-Termname"/>
            </w:pPr>
            <w:r w:rsidRPr="002E4E16">
              <w:lastRenderedPageBreak/>
              <w:t>(a) that is represented by a workbook in Microsoft Excel ® format maintained under that name (with the suffix referred to above) on the Authority’s Website; and</w:t>
            </w:r>
          </w:p>
          <w:p w14:paraId="55DA1BA4" w14:textId="77777777" w:rsidR="007C7242" w:rsidRPr="000E6042" w:rsidRDefault="007C7242" w:rsidP="007C7242">
            <w:pPr>
              <w:pStyle w:val="RIIOInterpretation-Termname"/>
            </w:pPr>
            <w:r w:rsidRPr="002E4E16">
              <w:t>(b) that the Authority will use to determine the value of the term</w:t>
            </w:r>
            <w:r>
              <w:t>s</w:t>
            </w:r>
            <w:r w:rsidRPr="002E4E16">
              <w:t xml:space="preserve"> MOD</w:t>
            </w:r>
            <w:r w:rsidRPr="002E4E16">
              <w:rPr>
                <w:vertAlign w:val="subscript"/>
              </w:rPr>
              <w:t>t</w:t>
            </w:r>
            <w:r w:rsidRPr="002E4E16">
              <w:t xml:space="preserve"> </w:t>
            </w:r>
            <w:r>
              <w:t>and SOMOD</w:t>
            </w:r>
            <w:r w:rsidRPr="005E00DA">
              <w:rPr>
                <w:vertAlign w:val="subscript"/>
              </w:rPr>
              <w:t>t</w:t>
            </w:r>
            <w:r>
              <w:t xml:space="preserve"> </w:t>
            </w:r>
            <w:r w:rsidRPr="002E4E16">
              <w:t>through the application of the Annual Iteration Process,</w:t>
            </w:r>
          </w:p>
          <w:p w14:paraId="2B63409D" w14:textId="77777777" w:rsidR="007C7242" w:rsidRPr="00B76D9F" w:rsidRDefault="007C7242" w:rsidP="007C7242">
            <w:pPr>
              <w:pStyle w:val="RIIOInterpretation-Termtext"/>
              <w:rPr>
                <w:szCs w:val="24"/>
              </w:rPr>
            </w:pPr>
            <w:r w:rsidRPr="002E4E16">
              <w:t>as modified from time to time in accordance with the provisions of Special Condition 5A</w:t>
            </w:r>
            <w:r>
              <w:t>.</w:t>
            </w:r>
          </w:p>
        </w:tc>
      </w:tr>
      <w:tr w:rsidR="007C7242" w:rsidRPr="00000BF9" w14:paraId="37B6CBB8" w14:textId="77777777" w:rsidTr="007C7242">
        <w:trPr>
          <w:trHeight w:val="567"/>
        </w:trPr>
        <w:tc>
          <w:tcPr>
            <w:tcW w:w="3260" w:type="dxa"/>
            <w:shd w:val="clear" w:color="auto" w:fill="auto"/>
          </w:tcPr>
          <w:p w14:paraId="749625C3" w14:textId="77777777" w:rsidR="007C7242" w:rsidRPr="00000BF9" w:rsidRDefault="007C7242" w:rsidP="007C7242">
            <w:pPr>
              <w:spacing w:after="120" w:line="240" w:lineRule="auto"/>
              <w:rPr>
                <w:rFonts w:ascii="Times New Roman" w:eastAsia="Times New Roman" w:hAnsi="Times New Roman"/>
                <w:sz w:val="24"/>
                <w:szCs w:val="24"/>
                <w:lang w:eastAsia="en-GB"/>
              </w:rPr>
            </w:pPr>
            <w:r w:rsidRPr="00000BF9">
              <w:rPr>
                <w:rFonts w:ascii="Times New Roman" w:eastAsia="Times New Roman" w:hAnsi="Times New Roman"/>
                <w:color w:val="000000"/>
                <w:sz w:val="24"/>
                <w:szCs w:val="24"/>
                <w:lang w:eastAsia="en-GB"/>
              </w:rPr>
              <w:lastRenderedPageBreak/>
              <w:t>ET1 Price Control Financial Model Working Group</w:t>
            </w:r>
          </w:p>
        </w:tc>
        <w:tc>
          <w:tcPr>
            <w:tcW w:w="4962" w:type="dxa"/>
            <w:shd w:val="clear" w:color="auto" w:fill="auto"/>
          </w:tcPr>
          <w:p w14:paraId="3F338D0C" w14:textId="77777777" w:rsidR="007C7242" w:rsidRPr="000E6042" w:rsidRDefault="007C7242" w:rsidP="007C7242">
            <w:pPr>
              <w:pStyle w:val="RIIOInterpretation-Termtext"/>
              <w:rPr>
                <w:szCs w:val="24"/>
              </w:rPr>
            </w:pPr>
            <w:r w:rsidRPr="00B76D9F">
              <w:rPr>
                <w:szCs w:val="24"/>
              </w:rPr>
              <w:t>means the working group identified in and whose terms of reference are set out in Chapter 1 of the ET1 Price Control Financial Handbook.</w:t>
            </w:r>
          </w:p>
        </w:tc>
      </w:tr>
      <w:tr w:rsidR="007C7242" w:rsidRPr="00000BF9" w14:paraId="4CA6FAF4" w14:textId="77777777" w:rsidTr="007C7242">
        <w:trPr>
          <w:trHeight w:val="567"/>
        </w:trPr>
        <w:tc>
          <w:tcPr>
            <w:tcW w:w="3260" w:type="dxa"/>
            <w:shd w:val="clear" w:color="auto" w:fill="auto"/>
          </w:tcPr>
          <w:p w14:paraId="7AB21AD2"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Exceptional Event</w:t>
            </w:r>
          </w:p>
        </w:tc>
        <w:tc>
          <w:tcPr>
            <w:tcW w:w="4962" w:type="dxa"/>
            <w:shd w:val="clear" w:color="auto" w:fill="auto"/>
          </w:tcPr>
          <w:p w14:paraId="1DBBE759" w14:textId="77777777" w:rsidR="007C7242" w:rsidRPr="00B76D9F" w:rsidRDefault="007C7242" w:rsidP="007C7242">
            <w:pPr>
              <w:pStyle w:val="RIIOInterpretation-Termtext"/>
              <w:rPr>
                <w:szCs w:val="24"/>
              </w:rPr>
            </w:pPr>
            <w:r w:rsidRPr="00B76D9F">
              <w:rPr>
                <w:szCs w:val="24"/>
              </w:rPr>
              <w:t>for the purposes of Special Condition 3C (</w:t>
            </w:r>
            <w:r w:rsidRPr="00B76D9F">
              <w:t>Reliability Incentive Adjustment in Respect of Energy Not Supplied)</w:t>
            </w:r>
            <w:r>
              <w:t xml:space="preserve"> </w:t>
            </w:r>
            <w:r w:rsidRPr="00B76D9F">
              <w:rPr>
                <w:rStyle w:val="RIIOGeneral-TimesNewRoman12pt"/>
                <w:szCs w:val="24"/>
              </w:rPr>
              <w:t xml:space="preserve">means an event or circumstance that is beyond the reasonable control of the licensee and which results in or causes electricity not to be supplied to a customer and includes (without limitation) an act of the public enemy, war declared or undeclared, threat of war, terrorist act, revolution, riot, insurrection, civil commotion, public demonstration, sabotage, act of vandalism, fire (not related to weather), any severe weather event resulting in more than 50 faults being recorded by the licensee on the licensee’s </w:t>
            </w:r>
            <w:r>
              <w:rPr>
                <w:rStyle w:val="RIIOGeneral-TimesNewRoman12pt"/>
                <w:szCs w:val="24"/>
              </w:rPr>
              <w:t>T</w:t>
            </w:r>
            <w:r w:rsidRPr="00B76D9F">
              <w:rPr>
                <w:rStyle w:val="RIIOGeneral-TimesNewRoman12pt"/>
                <w:szCs w:val="24"/>
              </w:rPr>
              <w:t xml:space="preserve">ransmission </w:t>
            </w:r>
            <w:r>
              <w:rPr>
                <w:rStyle w:val="RIIOGeneral-TimesNewRoman12pt"/>
                <w:szCs w:val="24"/>
              </w:rPr>
              <w:t>S</w:t>
            </w:r>
            <w:r w:rsidRPr="00B76D9F">
              <w:rPr>
                <w:rStyle w:val="RIIOGeneral-TimesNewRoman12pt"/>
                <w:szCs w:val="24"/>
              </w:rPr>
              <w:t>ystem in any 24 hour period, governmental restraint, Act of Parliament, any other legislation, bye law, directive or decision of a Court of Competent Authority or the European Commission or any other body having jurisdiction over the activities of the licensee provided that lack of funds will not be interpreted as a cause beyond the reasonable control of the licensee.</w:t>
            </w:r>
          </w:p>
        </w:tc>
      </w:tr>
      <w:tr w:rsidR="007C7242" w:rsidRPr="00000BF9" w14:paraId="6A0670F3" w14:textId="77777777" w:rsidTr="007C7242">
        <w:trPr>
          <w:trHeight w:val="567"/>
        </w:trPr>
        <w:tc>
          <w:tcPr>
            <w:tcW w:w="3260" w:type="dxa"/>
            <w:shd w:val="clear" w:color="auto" w:fill="auto"/>
          </w:tcPr>
          <w:p w14:paraId="3CF63044"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Excluded Services </w:t>
            </w:r>
          </w:p>
          <w:p w14:paraId="4BA6816F"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4DC06C45" w14:textId="77777777" w:rsidR="007C7242" w:rsidRPr="00B76D9F" w:rsidRDefault="007C7242" w:rsidP="007C7242">
            <w:pPr>
              <w:pStyle w:val="RIIOInterpretation-Termtext"/>
              <w:rPr>
                <w:szCs w:val="24"/>
              </w:rPr>
            </w:pPr>
            <w:r w:rsidRPr="00B76D9F">
              <w:rPr>
                <w:szCs w:val="24"/>
              </w:rPr>
              <w:t>means the services that fall within the definition in Part C of Special Conditi</w:t>
            </w:r>
            <w:r>
              <w:rPr>
                <w:szCs w:val="24"/>
              </w:rPr>
              <w:t>on 8B (Services treated as Exclu</w:t>
            </w:r>
            <w:r w:rsidRPr="00B76D9F">
              <w:rPr>
                <w:szCs w:val="24"/>
              </w:rPr>
              <w:t>ded Services).</w:t>
            </w:r>
          </w:p>
        </w:tc>
      </w:tr>
      <w:tr w:rsidR="007C7242" w:rsidRPr="00000BF9" w14:paraId="7C51FE07" w14:textId="77777777" w:rsidTr="007C7242">
        <w:trPr>
          <w:trHeight w:val="567"/>
        </w:trPr>
        <w:tc>
          <w:tcPr>
            <w:tcW w:w="3260" w:type="dxa"/>
            <w:shd w:val="clear" w:color="auto" w:fill="auto"/>
          </w:tcPr>
          <w:p w14:paraId="14280AF9"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r w:rsidRPr="00ED4348">
              <w:rPr>
                <w:rFonts w:ascii="Times New Roman" w:eastAsia="Times New Roman" w:hAnsi="Times New Roman"/>
                <w:strike/>
                <w:color w:val="000000"/>
                <w:sz w:val="24"/>
                <w:szCs w:val="24"/>
                <w:lang w:eastAsia="en-GB"/>
              </w:rPr>
              <w:t>Feasibility Studies</w:t>
            </w:r>
          </w:p>
          <w:p w14:paraId="5F39AD20" w14:textId="77777777" w:rsidR="007C7242" w:rsidRPr="00ED4348"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42B38715" w14:textId="77777777" w:rsidR="007C7242" w:rsidRPr="00ED4348" w:rsidRDefault="007C7242" w:rsidP="007C7242">
            <w:pPr>
              <w:pStyle w:val="RIIOInterpretation-Termtext"/>
              <w:rPr>
                <w:strike/>
                <w:szCs w:val="24"/>
              </w:rPr>
            </w:pPr>
            <w:r w:rsidRPr="00ED4348">
              <w:rPr>
                <w:strike/>
                <w:szCs w:val="24"/>
              </w:rPr>
              <w:t>means work undertaken by the licensee and any potential New Provider in order to assess the ability of the potential New Provider to provide Black Start services.</w:t>
            </w:r>
          </w:p>
        </w:tc>
      </w:tr>
      <w:tr w:rsidR="007C7242" w:rsidRPr="00000BF9" w14:paraId="79612E5B" w14:textId="77777777" w:rsidTr="007C7242">
        <w:trPr>
          <w:trHeight w:val="567"/>
        </w:trPr>
        <w:tc>
          <w:tcPr>
            <w:tcW w:w="3260" w:type="dxa"/>
            <w:shd w:val="clear" w:color="auto" w:fill="auto"/>
          </w:tcPr>
          <w:p w14:paraId="708B44BB"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Funded Construction Works</w:t>
            </w:r>
          </w:p>
        </w:tc>
        <w:tc>
          <w:tcPr>
            <w:tcW w:w="4962" w:type="dxa"/>
            <w:shd w:val="clear" w:color="auto" w:fill="auto"/>
          </w:tcPr>
          <w:p w14:paraId="29D8B33F" w14:textId="77777777" w:rsidR="007C7242" w:rsidRPr="00B76D9F" w:rsidRDefault="007C7242" w:rsidP="007C7242">
            <w:pPr>
              <w:pStyle w:val="RIIOInterpretation-Termtext"/>
              <w:rPr>
                <w:szCs w:val="24"/>
              </w:rPr>
            </w:pPr>
            <w:r w:rsidRPr="00B76D9F">
              <w:rPr>
                <w:szCs w:val="24"/>
              </w:rPr>
              <w:t xml:space="preserve">means specific works planned or undertaken by the licensee in respect of a given Scheduled Project, being those works for which key project milestones and forecast output measures are defined in respect of construction works and </w:t>
            </w:r>
            <w:r w:rsidRPr="00B76D9F">
              <w:rPr>
                <w:szCs w:val="24"/>
              </w:rPr>
              <w:lastRenderedPageBreak/>
              <w:t>which are identified by the Authority as in scope of construction cost allowances specified in Appendix 2 of Special Condition 6B (Supplementary provisions in relation to transmission asset owner incentives scheme activity in the legacy period).</w:t>
            </w:r>
          </w:p>
        </w:tc>
      </w:tr>
      <w:tr w:rsidR="007C7242" w:rsidRPr="00000BF9" w14:paraId="3C8D0445" w14:textId="77777777" w:rsidTr="007C7242">
        <w:trPr>
          <w:trHeight w:val="567"/>
        </w:trPr>
        <w:tc>
          <w:tcPr>
            <w:tcW w:w="3260" w:type="dxa"/>
            <w:shd w:val="clear" w:color="auto" w:fill="auto"/>
          </w:tcPr>
          <w:p w14:paraId="203C5B49"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Funded Pre-construction Works</w:t>
            </w:r>
          </w:p>
        </w:tc>
        <w:tc>
          <w:tcPr>
            <w:tcW w:w="4962" w:type="dxa"/>
            <w:shd w:val="clear" w:color="auto" w:fill="auto"/>
          </w:tcPr>
          <w:p w14:paraId="4686CDAB" w14:textId="77777777" w:rsidR="007C7242" w:rsidRPr="00B76D9F" w:rsidRDefault="007C7242" w:rsidP="007C7242">
            <w:pPr>
              <w:pStyle w:val="RIIOInterpretation-Termtext"/>
              <w:rPr>
                <w:szCs w:val="24"/>
              </w:rPr>
            </w:pPr>
            <w:r w:rsidRPr="00B76D9F">
              <w:rPr>
                <w:szCs w:val="24"/>
              </w:rPr>
              <w:t>means specific works planned or undertaken by the licensee in respect of a given Scheduled Project, being those works for which key project milestones are defined in respect of pre-construction works and which are identified by the Authority as in scope of pre-construction cost allowances specified in Appendix 2 of Special Condition 6B (Supplementary provisions in relation to transmission asset owner incentives scheme activity in the legacy period).</w:t>
            </w:r>
          </w:p>
        </w:tc>
      </w:tr>
      <w:tr w:rsidR="007C7242" w:rsidRPr="00000BF9" w14:paraId="655C893E" w14:textId="77777777" w:rsidTr="007C7242">
        <w:trPr>
          <w:trHeight w:val="567"/>
        </w:trPr>
        <w:tc>
          <w:tcPr>
            <w:tcW w:w="3260" w:type="dxa"/>
            <w:shd w:val="clear" w:color="auto" w:fill="auto"/>
          </w:tcPr>
          <w:p w14:paraId="08E99B2B"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Funding Return </w:t>
            </w:r>
          </w:p>
        </w:tc>
        <w:tc>
          <w:tcPr>
            <w:tcW w:w="4962" w:type="dxa"/>
            <w:shd w:val="clear" w:color="auto" w:fill="auto"/>
          </w:tcPr>
          <w:p w14:paraId="04F27AC5" w14:textId="77777777" w:rsidR="007C7242" w:rsidRPr="00B76D9F" w:rsidRDefault="007C7242" w:rsidP="007C7242">
            <w:pPr>
              <w:pStyle w:val="RIIOInterpretation-Termtext"/>
              <w:rPr>
                <w:szCs w:val="24"/>
              </w:rPr>
            </w:pPr>
            <w:r w:rsidRPr="00B76D9F">
              <w:rPr>
                <w:szCs w:val="24"/>
              </w:rPr>
              <w:t>has the meaning given to that term in Part C of Special Condition 3I (The Network Innovation Competition).</w:t>
            </w:r>
          </w:p>
        </w:tc>
      </w:tr>
      <w:tr w:rsidR="007C7242" w:rsidRPr="00000BF9" w14:paraId="6C8605F2" w14:textId="77777777" w:rsidTr="007C7242">
        <w:trPr>
          <w:trHeight w:val="567"/>
        </w:trPr>
        <w:tc>
          <w:tcPr>
            <w:tcW w:w="3260" w:type="dxa"/>
            <w:shd w:val="clear" w:color="auto" w:fill="auto"/>
          </w:tcPr>
          <w:p w14:paraId="2A09F9C6"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Funding Return Mechanism </w:t>
            </w:r>
          </w:p>
        </w:tc>
        <w:tc>
          <w:tcPr>
            <w:tcW w:w="4962" w:type="dxa"/>
            <w:shd w:val="clear" w:color="auto" w:fill="auto"/>
          </w:tcPr>
          <w:p w14:paraId="5BBFEA22" w14:textId="77777777" w:rsidR="007C7242" w:rsidRPr="00B76D9F" w:rsidRDefault="007C7242" w:rsidP="007C7242">
            <w:pPr>
              <w:pStyle w:val="RIIOInterpretation-Termtext"/>
              <w:rPr>
                <w:szCs w:val="24"/>
              </w:rPr>
            </w:pPr>
            <w:r w:rsidRPr="00B76D9F">
              <w:rPr>
                <w:szCs w:val="24"/>
              </w:rPr>
              <w:t>has the meaning given to that term in Part C of Special Condition 3I (The Network Innovation Competition).</w:t>
            </w:r>
          </w:p>
        </w:tc>
      </w:tr>
      <w:tr w:rsidR="007C7242" w:rsidRPr="00000BF9" w14:paraId="399D688F" w14:textId="77777777" w:rsidTr="007C7242">
        <w:trPr>
          <w:trHeight w:val="567"/>
        </w:trPr>
        <w:tc>
          <w:tcPr>
            <w:tcW w:w="3260" w:type="dxa"/>
            <w:shd w:val="clear" w:color="auto" w:fill="auto"/>
          </w:tcPr>
          <w:p w14:paraId="6C9F0ED2"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Further Works</w:t>
            </w:r>
          </w:p>
        </w:tc>
        <w:tc>
          <w:tcPr>
            <w:tcW w:w="4962" w:type="dxa"/>
            <w:shd w:val="clear" w:color="auto" w:fill="auto"/>
          </w:tcPr>
          <w:p w14:paraId="2D087C83" w14:textId="77777777" w:rsidR="007C7242" w:rsidRPr="00B76D9F" w:rsidRDefault="007C7242" w:rsidP="007C7242">
            <w:pPr>
              <w:pStyle w:val="RIIOInterpretation-Termtext"/>
              <w:rPr>
                <w:szCs w:val="24"/>
              </w:rPr>
            </w:pPr>
            <w:r w:rsidRPr="00B76D9F">
              <w:rPr>
                <w:szCs w:val="24"/>
              </w:rPr>
              <w:t>means specific works planned or undertaken by the licensee in respect of a given Transmission Investment Incentives Project, being works which do not fall within the definition of Funded Pre-construction Works or Funded Construction Works but for which project-specific capital expenditure allowances in respect of one or more TII years are specified in Table 4 of Appendix 1 of Special Condition 6B (Supplementary provisions in relation to transmission asset owner incentives scheme activity in the legacy period) and taken into account in calculating the TII Allowance Adjustment in accordance with paragraph 6B.11 of that condition.</w:t>
            </w:r>
          </w:p>
        </w:tc>
      </w:tr>
      <w:tr w:rsidR="007C7242" w:rsidRPr="00000BF9" w14:paraId="00E7BD37" w14:textId="77777777" w:rsidTr="007C7242">
        <w:trPr>
          <w:trHeight w:val="567"/>
        </w:trPr>
        <w:tc>
          <w:tcPr>
            <w:tcW w:w="3260" w:type="dxa"/>
            <w:shd w:val="clear" w:color="auto" w:fill="auto"/>
          </w:tcPr>
          <w:p w14:paraId="66C10DEA"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Generation Connections</w:t>
            </w:r>
          </w:p>
        </w:tc>
        <w:tc>
          <w:tcPr>
            <w:tcW w:w="4962" w:type="dxa"/>
            <w:shd w:val="clear" w:color="auto" w:fill="auto"/>
          </w:tcPr>
          <w:p w14:paraId="173FAD4A" w14:textId="77777777" w:rsidR="007C7242" w:rsidRPr="00B76D9F" w:rsidRDefault="007C7242" w:rsidP="007C7242">
            <w:pPr>
              <w:pStyle w:val="RIIOInterpretation-Termtext"/>
              <w:rPr>
                <w:szCs w:val="24"/>
              </w:rPr>
            </w:pPr>
            <w:r w:rsidRPr="00B76D9F">
              <w:rPr>
                <w:szCs w:val="24"/>
              </w:rPr>
              <w:t xml:space="preserve">for the purposes of Special Condition 6F (Baseline generation connection outputs and generation connections volume driver) </w:t>
            </w:r>
            <w:r w:rsidRPr="00B76D9F">
              <w:t>means the transmission infrastructure works required to connect new Relevant Generation Capacity</w:t>
            </w:r>
            <w:r w:rsidRPr="00B76D9F">
              <w:rPr>
                <w:szCs w:val="24"/>
              </w:rPr>
              <w:t>.</w:t>
            </w:r>
          </w:p>
        </w:tc>
      </w:tr>
      <w:tr w:rsidR="007C7242" w:rsidRPr="00000BF9" w14:paraId="38FF6DD1" w14:textId="77777777" w:rsidTr="007C7242">
        <w:trPr>
          <w:trHeight w:val="567"/>
        </w:trPr>
        <w:tc>
          <w:tcPr>
            <w:tcW w:w="3260" w:type="dxa"/>
            <w:shd w:val="clear" w:color="auto" w:fill="auto"/>
          </w:tcPr>
          <w:p w14:paraId="5552857A"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Halted Project Revenues</w:t>
            </w:r>
          </w:p>
        </w:tc>
        <w:tc>
          <w:tcPr>
            <w:tcW w:w="4962" w:type="dxa"/>
            <w:shd w:val="clear" w:color="auto" w:fill="auto"/>
          </w:tcPr>
          <w:p w14:paraId="59D77063" w14:textId="77777777" w:rsidR="007C7242" w:rsidRPr="00B76D9F" w:rsidRDefault="007C7242" w:rsidP="007C7242">
            <w:pPr>
              <w:pStyle w:val="RIIOInterpretation-Termtext"/>
              <w:rPr>
                <w:szCs w:val="24"/>
              </w:rPr>
            </w:pPr>
            <w:r w:rsidRPr="00B76D9F">
              <w:rPr>
                <w:szCs w:val="24"/>
              </w:rPr>
              <w:t>has the meaning given to that term in Part C of Special Condition 3I (The Network Innovation Competition).</w:t>
            </w:r>
          </w:p>
        </w:tc>
      </w:tr>
      <w:tr w:rsidR="007C7242" w:rsidRPr="00000BF9" w14:paraId="7D8BA08A" w14:textId="77777777" w:rsidTr="007C7242">
        <w:trPr>
          <w:trHeight w:val="567"/>
        </w:trPr>
        <w:tc>
          <w:tcPr>
            <w:tcW w:w="3260" w:type="dxa"/>
            <w:shd w:val="clear" w:color="auto" w:fill="auto"/>
          </w:tcPr>
          <w:p w14:paraId="3A24BB53"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 xml:space="preserve">High Quality Outcomes </w:t>
            </w:r>
          </w:p>
        </w:tc>
        <w:tc>
          <w:tcPr>
            <w:tcW w:w="4962" w:type="dxa"/>
            <w:shd w:val="clear" w:color="auto" w:fill="auto"/>
          </w:tcPr>
          <w:p w14:paraId="2E33352C" w14:textId="77777777" w:rsidR="007C7242" w:rsidRPr="00B76D9F" w:rsidRDefault="007C7242" w:rsidP="007C7242">
            <w:pPr>
              <w:pStyle w:val="RIIOInterpretation-Termtext"/>
              <w:rPr>
                <w:szCs w:val="24"/>
              </w:rPr>
            </w:pPr>
            <w:r w:rsidRPr="00B76D9F">
              <w:rPr>
                <w:szCs w:val="24"/>
              </w:rPr>
              <w:t>for the purposes of determinations made by the Authority pursuant to the provisions of Part B of Special Condition 3D (Stakeholder Satisfaction Output), “</w:t>
            </w:r>
            <w:r>
              <w:rPr>
                <w:szCs w:val="24"/>
              </w:rPr>
              <w:t>H</w:t>
            </w:r>
            <w:r w:rsidRPr="00B76D9F">
              <w:rPr>
                <w:szCs w:val="24"/>
              </w:rPr>
              <w:t xml:space="preserve">igh </w:t>
            </w:r>
            <w:r>
              <w:rPr>
                <w:szCs w:val="24"/>
              </w:rPr>
              <w:t>Q</w:t>
            </w:r>
            <w:r w:rsidRPr="00B76D9F">
              <w:rPr>
                <w:szCs w:val="24"/>
              </w:rPr>
              <w:t xml:space="preserve">uality </w:t>
            </w:r>
            <w:r>
              <w:rPr>
                <w:szCs w:val="24"/>
              </w:rPr>
              <w:t>O</w:t>
            </w:r>
            <w:r w:rsidRPr="00B76D9F">
              <w:rPr>
                <w:szCs w:val="24"/>
              </w:rPr>
              <w:t>utcomes” will be defined in the Stakeholder Engagement Reward Guidance in relation to the key areas of assessment set out in the Guidance for the Relevant Year.</w:t>
            </w:r>
          </w:p>
        </w:tc>
      </w:tr>
      <w:tr w:rsidR="007C7242" w:rsidRPr="00000BF9" w14:paraId="6B769FA6" w14:textId="77777777" w:rsidTr="007C7242">
        <w:trPr>
          <w:trHeight w:val="567"/>
        </w:trPr>
        <w:tc>
          <w:tcPr>
            <w:tcW w:w="3260" w:type="dxa"/>
            <w:shd w:val="clear" w:color="auto" w:fill="auto"/>
          </w:tcPr>
          <w:p w14:paraId="709AB9E1"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Incentivised Loss of Supply Event</w:t>
            </w:r>
          </w:p>
        </w:tc>
        <w:tc>
          <w:tcPr>
            <w:tcW w:w="4962" w:type="dxa"/>
            <w:shd w:val="clear" w:color="auto" w:fill="auto"/>
          </w:tcPr>
          <w:p w14:paraId="7AD9CE5E" w14:textId="77777777" w:rsidR="007C7242" w:rsidRDefault="007C7242" w:rsidP="007C7242">
            <w:pPr>
              <w:pStyle w:val="RIIOInterpretation-Termtext"/>
              <w:spacing w:after="0"/>
              <w:rPr>
                <w:szCs w:val="24"/>
              </w:rPr>
            </w:pPr>
            <w:r w:rsidRPr="00B76D9F">
              <w:rPr>
                <w:szCs w:val="24"/>
              </w:rPr>
              <w:t>for the purposes of Special Condition 3C (</w:t>
            </w:r>
            <w:r w:rsidRPr="00B76D9F">
              <w:t>Reliability Incentive Adjustment in Respect of Energy Not Supplied)</w:t>
            </w:r>
            <w:r w:rsidRPr="00B76D9F">
              <w:rPr>
                <w:szCs w:val="24"/>
              </w:rPr>
              <w:t xml:space="preserve"> means any event on the licensee’s Transmission System that causes electricity not to be supplied to a customer, subject to the following exclusions:</w:t>
            </w:r>
            <w:r w:rsidRPr="00B76D9F">
              <w:rPr>
                <w:szCs w:val="24"/>
              </w:rPr>
              <w:br/>
              <w:t>(i) any energy not supplied to customers that have requested a lower standard of connection than that provided in the National Electricity Transmission System Security and Quality of Supply Standard (or such other standard of planning and operation as the Authority may approve from time to time and with which the licensee may be required to comply);</w:t>
            </w:r>
            <w:r w:rsidRPr="00B76D9F">
              <w:rPr>
                <w:szCs w:val="24"/>
              </w:rPr>
              <w:br/>
              <w:t>(ii) any energy not supplied resulting from a shortage of available generation;</w:t>
            </w:r>
            <w:r w:rsidRPr="00B76D9F">
              <w:rPr>
                <w:szCs w:val="24"/>
              </w:rPr>
              <w:br/>
              <w:t>(iii) any energy not supplied resulting from a de-energisation or disconnection of a user’s equipment under an event of default as defined in the CUSC;</w:t>
            </w:r>
            <w:r w:rsidRPr="00B76D9F">
              <w:rPr>
                <w:szCs w:val="24"/>
              </w:rPr>
              <w:br/>
              <w:t>(iv) any energy not supplied resulting from a user’s request for disconnection in accordance with the Grid Code;</w:t>
            </w:r>
            <w:r w:rsidRPr="00B76D9F">
              <w:rPr>
                <w:szCs w:val="24"/>
              </w:rPr>
              <w:br/>
              <w:t xml:space="preserve">(v) any energy not supplied resulting from emergency de-energisation by a user as defined in the CUSC; </w:t>
            </w:r>
            <w:r w:rsidRPr="00B76D9F">
              <w:rPr>
                <w:szCs w:val="24"/>
              </w:rPr>
              <w:br/>
              <w:t>(vi) any energy not supplied resulting from an emergency de-energisation or disconnection of a user’s equipment necessary to ensure compliance with the Electricity Safety, Quality and Continuity Regulations 2002, as amended from time to time, or otherwise to ensure public safety</w:t>
            </w:r>
            <w:r>
              <w:rPr>
                <w:szCs w:val="24"/>
              </w:rPr>
              <w:t>; and</w:t>
            </w:r>
          </w:p>
          <w:p w14:paraId="10CEE011" w14:textId="77777777" w:rsidR="007C7242" w:rsidRPr="00B76D9F" w:rsidRDefault="007C7242" w:rsidP="007C7242">
            <w:pPr>
              <w:pStyle w:val="RIIOInterpretation-Termtext"/>
              <w:rPr>
                <w:szCs w:val="24"/>
              </w:rPr>
            </w:pPr>
            <w:r>
              <w:rPr>
                <w:szCs w:val="24"/>
              </w:rPr>
              <w:t>(vii) any event lasting less than or equal to three minutes.</w:t>
            </w:r>
          </w:p>
        </w:tc>
      </w:tr>
      <w:tr w:rsidR="007C7242" w:rsidRPr="00000BF9" w14:paraId="06E3919B" w14:textId="77777777" w:rsidTr="007C7242">
        <w:trPr>
          <w:trHeight w:val="567"/>
        </w:trPr>
        <w:tc>
          <w:tcPr>
            <w:tcW w:w="3260" w:type="dxa"/>
            <w:shd w:val="clear" w:color="auto" w:fill="auto"/>
          </w:tcPr>
          <w:p w14:paraId="40D79B57"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Incremental Wider Works (IWW)</w:t>
            </w:r>
          </w:p>
        </w:tc>
        <w:tc>
          <w:tcPr>
            <w:tcW w:w="4962" w:type="dxa"/>
            <w:shd w:val="clear" w:color="auto" w:fill="auto"/>
          </w:tcPr>
          <w:p w14:paraId="2A6F3225" w14:textId="77777777" w:rsidR="007C7242" w:rsidRPr="00B76D9F" w:rsidRDefault="007C7242" w:rsidP="007C7242">
            <w:pPr>
              <w:pStyle w:val="RIIOInterpretation-Termtext"/>
              <w:rPr>
                <w:szCs w:val="24"/>
              </w:rPr>
            </w:pPr>
            <w:r w:rsidRPr="00B76D9F">
              <w:t xml:space="preserve">means transmission infrastructure works delivered by the licensee that result in an increase in Boundary Transfer Capability that the licensee  determined as required in accordance with the licensee’s Policy under Part B of Special </w:t>
            </w:r>
            <w:r w:rsidRPr="00B76D9F">
              <w:lastRenderedPageBreak/>
              <w:t xml:space="preserve">Condition </w:t>
            </w:r>
            <w:r>
              <w:t>6</w:t>
            </w:r>
            <w:r w:rsidRPr="00B76D9F">
              <w:t>J (Allowed Expenditure for Incremental Wider Works).</w:t>
            </w:r>
          </w:p>
        </w:tc>
      </w:tr>
      <w:tr w:rsidR="007C7242" w:rsidRPr="00000BF9" w14:paraId="2C821D2E" w14:textId="77777777" w:rsidTr="007C7242">
        <w:trPr>
          <w:trHeight w:val="567"/>
        </w:trPr>
        <w:tc>
          <w:tcPr>
            <w:tcW w:w="3260" w:type="dxa"/>
            <w:shd w:val="clear" w:color="auto" w:fill="auto"/>
          </w:tcPr>
          <w:p w14:paraId="6355AAD1" w14:textId="77777777" w:rsidR="007C7242" w:rsidRPr="00355CFD" w:rsidRDefault="007C7242" w:rsidP="007C7242">
            <w:pPr>
              <w:spacing w:after="120"/>
              <w:rPr>
                <w:rFonts w:ascii="Times New Roman" w:hAnsi="Times New Roman"/>
                <w:color w:val="000000"/>
                <w:sz w:val="24"/>
                <w:lang w:eastAsia="en-GB"/>
              </w:rPr>
            </w:pPr>
            <w:r w:rsidRPr="00355CFD">
              <w:rPr>
                <w:rFonts w:ascii="Times New Roman" w:hAnsi="Times New Roman"/>
                <w:color w:val="000000"/>
                <w:sz w:val="24"/>
                <w:lang w:eastAsia="en-GB"/>
              </w:rPr>
              <w:lastRenderedPageBreak/>
              <w:t>Independent Examiner</w:t>
            </w:r>
          </w:p>
          <w:p w14:paraId="68870703" w14:textId="77777777" w:rsidR="007C7242" w:rsidRPr="00355CFD" w:rsidRDefault="007C7242" w:rsidP="007C7242">
            <w:pPr>
              <w:spacing w:after="120"/>
              <w:rPr>
                <w:rFonts w:ascii="Times New Roman" w:hAnsi="Times New Roman"/>
                <w:color w:val="000000"/>
                <w:sz w:val="24"/>
                <w:lang w:eastAsia="en-GB"/>
              </w:rPr>
            </w:pPr>
          </w:p>
          <w:p w14:paraId="1F24FE4B" w14:textId="77777777" w:rsidR="007C7242" w:rsidRPr="00355CFD" w:rsidRDefault="007C7242" w:rsidP="007C7242">
            <w:pPr>
              <w:spacing w:after="120"/>
              <w:rPr>
                <w:rFonts w:ascii="Times New Roman" w:hAnsi="Times New Roman"/>
                <w:color w:val="000000"/>
                <w:sz w:val="24"/>
                <w:lang w:eastAsia="en-GB"/>
              </w:rPr>
            </w:pPr>
          </w:p>
          <w:p w14:paraId="693C54EA" w14:textId="77777777" w:rsidR="007C7242" w:rsidRPr="00355CFD" w:rsidRDefault="007C7242" w:rsidP="007C7242">
            <w:pPr>
              <w:spacing w:after="120"/>
              <w:rPr>
                <w:rFonts w:ascii="Times New Roman" w:hAnsi="Times New Roman"/>
                <w:color w:val="000000"/>
                <w:sz w:val="24"/>
                <w:lang w:eastAsia="en-GB"/>
              </w:rPr>
            </w:pPr>
          </w:p>
          <w:p w14:paraId="4A9294C3" w14:textId="77777777" w:rsidR="007C7242" w:rsidRPr="00355CFD" w:rsidRDefault="007C7242" w:rsidP="007C7242">
            <w:pPr>
              <w:spacing w:after="120"/>
              <w:rPr>
                <w:rFonts w:ascii="Times New Roman" w:hAnsi="Times New Roman"/>
                <w:color w:val="000000"/>
                <w:sz w:val="24"/>
                <w:lang w:eastAsia="en-GB"/>
              </w:rPr>
            </w:pPr>
          </w:p>
          <w:p w14:paraId="7461CB10" w14:textId="77777777" w:rsidR="007C7242" w:rsidRPr="00355CFD" w:rsidRDefault="007C7242" w:rsidP="007C7242">
            <w:pPr>
              <w:spacing w:after="120"/>
              <w:rPr>
                <w:rFonts w:ascii="Times New Roman" w:hAnsi="Times New Roman"/>
                <w:color w:val="000000"/>
                <w:sz w:val="24"/>
                <w:lang w:eastAsia="en-GB"/>
              </w:rPr>
            </w:pPr>
          </w:p>
          <w:p w14:paraId="66B816ED" w14:textId="77777777" w:rsidR="007C7242" w:rsidRPr="00355CFD" w:rsidRDefault="007C7242" w:rsidP="007C7242">
            <w:pPr>
              <w:spacing w:after="120"/>
              <w:rPr>
                <w:rFonts w:ascii="Times New Roman" w:hAnsi="Times New Roman"/>
                <w:color w:val="000000"/>
                <w:sz w:val="24"/>
                <w:lang w:eastAsia="en-GB"/>
              </w:rPr>
            </w:pPr>
          </w:p>
          <w:p w14:paraId="3F547483" w14:textId="77777777" w:rsidR="007C7242" w:rsidRPr="00355CFD" w:rsidRDefault="007C7242" w:rsidP="007C7242">
            <w:pPr>
              <w:spacing w:after="120"/>
              <w:rPr>
                <w:rFonts w:ascii="Times New Roman" w:hAnsi="Times New Roman"/>
                <w:color w:val="000000"/>
                <w:sz w:val="24"/>
                <w:lang w:eastAsia="en-GB"/>
              </w:rPr>
            </w:pPr>
          </w:p>
          <w:p w14:paraId="2606AD71" w14:textId="77777777" w:rsidR="007C7242" w:rsidRPr="00355CFD" w:rsidRDefault="007C7242" w:rsidP="007C7242">
            <w:pPr>
              <w:spacing w:after="120"/>
              <w:rPr>
                <w:rFonts w:ascii="Times New Roman" w:hAnsi="Times New Roman"/>
                <w:color w:val="000000"/>
                <w:sz w:val="24"/>
                <w:lang w:eastAsia="en-GB"/>
              </w:rPr>
            </w:pPr>
            <w:r w:rsidRPr="00355CFD">
              <w:rPr>
                <w:rFonts w:ascii="Times New Roman" w:hAnsi="Times New Roman"/>
                <w:color w:val="000000"/>
                <w:sz w:val="24"/>
                <w:lang w:eastAsia="en-GB"/>
              </w:rPr>
              <w:t>Information</w:t>
            </w:r>
          </w:p>
          <w:p w14:paraId="69389872" w14:textId="77777777" w:rsidR="007C7242" w:rsidRPr="00355CFD" w:rsidRDefault="007C7242" w:rsidP="007C7242">
            <w:pPr>
              <w:spacing w:after="120"/>
              <w:rPr>
                <w:rFonts w:ascii="Times New Roman" w:hAnsi="Times New Roman"/>
                <w:color w:val="000000"/>
                <w:sz w:val="24"/>
                <w:lang w:eastAsia="en-GB"/>
              </w:rPr>
            </w:pPr>
          </w:p>
          <w:p w14:paraId="3B3D49CC" w14:textId="77777777" w:rsidR="007C7242" w:rsidRPr="00355CFD" w:rsidRDefault="007C7242" w:rsidP="007C7242">
            <w:pPr>
              <w:spacing w:after="120"/>
              <w:rPr>
                <w:rFonts w:ascii="Times New Roman" w:hAnsi="Times New Roman"/>
                <w:color w:val="000000"/>
                <w:sz w:val="24"/>
                <w:lang w:eastAsia="en-GB"/>
              </w:rPr>
            </w:pPr>
          </w:p>
          <w:p w14:paraId="3944DEAB" w14:textId="77777777" w:rsidR="007C7242" w:rsidRPr="00355CFD" w:rsidRDefault="007C7242" w:rsidP="007C7242">
            <w:pPr>
              <w:spacing w:after="120"/>
              <w:rPr>
                <w:rFonts w:ascii="Times New Roman" w:hAnsi="Times New Roman"/>
                <w:color w:val="000000"/>
                <w:sz w:val="24"/>
                <w:lang w:eastAsia="en-GB"/>
              </w:rPr>
            </w:pPr>
          </w:p>
          <w:p w14:paraId="221F0B82" w14:textId="77777777" w:rsidR="007C7242" w:rsidRPr="00355CFD" w:rsidRDefault="007C7242" w:rsidP="007C7242">
            <w:pPr>
              <w:spacing w:after="120"/>
              <w:rPr>
                <w:rFonts w:ascii="Times New Roman" w:hAnsi="Times New Roman"/>
                <w:color w:val="000000"/>
                <w:sz w:val="24"/>
                <w:lang w:eastAsia="en-GB"/>
              </w:rPr>
            </w:pPr>
          </w:p>
          <w:p w14:paraId="1C093559" w14:textId="77777777" w:rsidR="007C7242" w:rsidRPr="00355CFD" w:rsidRDefault="007C7242" w:rsidP="007C7242">
            <w:pPr>
              <w:spacing w:after="120"/>
              <w:rPr>
                <w:rFonts w:ascii="Times New Roman" w:hAnsi="Times New Roman"/>
                <w:color w:val="000000"/>
                <w:sz w:val="24"/>
                <w:lang w:eastAsia="en-GB"/>
              </w:rPr>
            </w:pPr>
          </w:p>
          <w:p w14:paraId="285056DF" w14:textId="77777777" w:rsidR="007C7242" w:rsidRPr="00355CFD" w:rsidRDefault="007C7242" w:rsidP="007C7242">
            <w:pPr>
              <w:spacing w:after="120"/>
              <w:rPr>
                <w:rFonts w:ascii="Times New Roman" w:hAnsi="Times New Roman"/>
                <w:color w:val="000000"/>
                <w:sz w:val="24"/>
                <w:lang w:eastAsia="en-GB"/>
              </w:rPr>
            </w:pPr>
          </w:p>
          <w:p w14:paraId="2D21840D"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79D3B4CB" w14:textId="77777777" w:rsidR="007C7242" w:rsidRPr="00355CFD" w:rsidRDefault="007C7242" w:rsidP="007C7242">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color w:val="000000"/>
                <w:spacing w:val="-3"/>
                <w:sz w:val="28"/>
              </w:rPr>
            </w:pPr>
            <w:r w:rsidRPr="00355CFD">
              <w:rPr>
                <w:rFonts w:ascii="Times New Roman" w:hAnsi="Times New Roman"/>
                <w:color w:val="000000"/>
                <w:spacing w:val="-3"/>
                <w:sz w:val="24"/>
              </w:rPr>
              <w:t xml:space="preserve">means a person or persons nominated by, and independent of, the licensee or any business or Associate of the licensee with the skill and knowledge to undertake an evaluation of the practices, procedures and systems implemented by the licensee in order to secure compliance with Special Condition </w:t>
            </w:r>
            <w:r w:rsidRPr="00ED4348">
              <w:rPr>
                <w:rFonts w:ascii="Times New Roman" w:hAnsi="Times New Roman"/>
                <w:strike/>
                <w:color w:val="000000"/>
                <w:spacing w:val="-3"/>
                <w:sz w:val="24"/>
              </w:rPr>
              <w:t>2N (Electricity Market Reform) and</w:t>
            </w:r>
            <w:r w:rsidRPr="00355CFD">
              <w:rPr>
                <w:rFonts w:ascii="Times New Roman" w:hAnsi="Times New Roman"/>
                <w:color w:val="000000"/>
                <w:spacing w:val="-3"/>
                <w:sz w:val="24"/>
              </w:rPr>
              <w:t xml:space="preserve"> 2O (Business separation requirements and compliance obligations, </w:t>
            </w:r>
            <w:r w:rsidRPr="00ED4348">
              <w:rPr>
                <w:rFonts w:ascii="Times New Roman" w:hAnsi="Times New Roman"/>
                <w:strike/>
                <w:color w:val="000000"/>
                <w:spacing w:val="-3"/>
                <w:sz w:val="24"/>
              </w:rPr>
              <w:t>and conduct of the System Operator in performing its Relevant System Planning Activities)</w:t>
            </w:r>
            <w:r w:rsidRPr="00355CFD">
              <w:rPr>
                <w:rFonts w:ascii="Times New Roman" w:hAnsi="Times New Roman"/>
                <w:color w:val="000000"/>
                <w:spacing w:val="-3"/>
                <w:sz w:val="24"/>
              </w:rPr>
              <w:t>.</w:t>
            </w:r>
          </w:p>
          <w:p w14:paraId="49CBDA4A" w14:textId="77777777" w:rsidR="007C7242" w:rsidRPr="00B76D9F" w:rsidRDefault="007C7242" w:rsidP="007C7242">
            <w:pPr>
              <w:pStyle w:val="RIIOInterpretation-Termtext"/>
              <w:rPr>
                <w:szCs w:val="24"/>
              </w:rPr>
            </w:pPr>
            <w:r w:rsidRPr="00355CFD">
              <w:rPr>
                <w:color w:val="000000"/>
              </w:rPr>
              <w:t xml:space="preserve">for the purposes of </w:t>
            </w:r>
            <w:r w:rsidRPr="00ED4348">
              <w:rPr>
                <w:strike/>
                <w:color w:val="000000"/>
              </w:rPr>
              <w:t>Special Condition 2N (Electricity Market Reform) and</w:t>
            </w:r>
            <w:r w:rsidRPr="00355CFD">
              <w:rPr>
                <w:color w:val="000000"/>
              </w:rPr>
              <w:t xml:space="preserve"> Special Condition 2O (Business separation requirements and compliance obligations, </w:t>
            </w:r>
            <w:r w:rsidRPr="00ED4348">
              <w:rPr>
                <w:strike/>
                <w:color w:val="000000"/>
              </w:rPr>
              <w:t>and conduct of the System Operator in performing its Relevant System Planning Activities)</w:t>
            </w:r>
            <w:r w:rsidRPr="00355CFD">
              <w:rPr>
                <w:color w:val="000000"/>
              </w:rPr>
              <w:t xml:space="preserve"> means all information of whatever nature and in whatever form including, without limitation, in writing, orally, electronically and in a visual or machine-readable medium including CD ROM, magnetic and digital form.</w:t>
            </w:r>
          </w:p>
        </w:tc>
      </w:tr>
      <w:tr w:rsidR="007C7242" w:rsidRPr="00000BF9" w14:paraId="4884AD95" w14:textId="77777777" w:rsidTr="007C7242">
        <w:trPr>
          <w:trHeight w:val="567"/>
        </w:trPr>
        <w:tc>
          <w:tcPr>
            <w:tcW w:w="3260" w:type="dxa"/>
            <w:shd w:val="clear" w:color="auto" w:fill="auto"/>
          </w:tcPr>
          <w:p w14:paraId="16A62E74" w14:textId="77777777" w:rsidR="007C7242" w:rsidRPr="00355CFD" w:rsidRDefault="007C7242" w:rsidP="007C7242">
            <w:pPr>
              <w:spacing w:after="120"/>
              <w:rPr>
                <w:rFonts w:ascii="Times New Roman" w:hAnsi="Times New Roman"/>
                <w:color w:val="000000"/>
                <w:sz w:val="24"/>
                <w:lang w:eastAsia="en-GB"/>
              </w:rPr>
            </w:pPr>
            <w:r w:rsidRPr="00000BF9">
              <w:rPr>
                <w:rFonts w:ascii="Times New Roman" w:eastAsia="Times New Roman" w:hAnsi="Times New Roman"/>
                <w:color w:val="000000"/>
                <w:sz w:val="24"/>
                <w:szCs w:val="24"/>
                <w:lang w:eastAsia="en-GB"/>
              </w:rPr>
              <w:t>Innovation</w:t>
            </w:r>
          </w:p>
        </w:tc>
        <w:tc>
          <w:tcPr>
            <w:tcW w:w="4962" w:type="dxa"/>
            <w:shd w:val="clear" w:color="auto" w:fill="auto"/>
          </w:tcPr>
          <w:p w14:paraId="0050C939" w14:textId="77777777" w:rsidR="007C7242" w:rsidRPr="00B76D9F" w:rsidRDefault="007C7242" w:rsidP="007C7242">
            <w:pPr>
              <w:pStyle w:val="RIIOInterpretation-Termtext"/>
              <w:rPr>
                <w:szCs w:val="24"/>
              </w:rPr>
            </w:pPr>
            <w:r w:rsidRPr="00B76D9F">
              <w:rPr>
                <w:szCs w:val="24"/>
              </w:rPr>
              <w:t xml:space="preserve">for the purposes of Special Condition 6E (The Innovation Roll-out Mechanism) means any or all of the following: </w:t>
            </w:r>
          </w:p>
          <w:p w14:paraId="36444236" w14:textId="77777777" w:rsidR="007C7242" w:rsidRDefault="007C7242" w:rsidP="007C7242">
            <w:pPr>
              <w:pStyle w:val="RIIOInterpretation-Termtext"/>
              <w:spacing w:after="0"/>
              <w:rPr>
                <w:szCs w:val="24"/>
              </w:rPr>
            </w:pPr>
            <w:r w:rsidRPr="00B76D9F">
              <w:rPr>
                <w:szCs w:val="24"/>
              </w:rPr>
              <w:t>(a) a specific piece of New Network Equipment;</w:t>
            </w:r>
            <w:r w:rsidRPr="00B76D9F">
              <w:rPr>
                <w:szCs w:val="24"/>
              </w:rPr>
              <w:br/>
              <w:t xml:space="preserve">(b) a novel arrangement or application of new or existing Network Equipment; </w:t>
            </w:r>
          </w:p>
          <w:p w14:paraId="73ACD56D" w14:textId="77777777" w:rsidR="007C7242" w:rsidRPr="00355CFD" w:rsidRDefault="007C7242" w:rsidP="007C7242">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color w:val="000000"/>
                <w:spacing w:val="-3"/>
                <w:sz w:val="24"/>
              </w:rPr>
            </w:pPr>
            <w:r w:rsidRPr="00B76D9F">
              <w:rPr>
                <w:szCs w:val="24"/>
              </w:rPr>
              <w:t>(c) a novel operational practice; or</w:t>
            </w:r>
            <w:r w:rsidRPr="00B76D9F">
              <w:rPr>
                <w:szCs w:val="24"/>
              </w:rPr>
              <w:br/>
              <w:t>(d) a novel commercial arrangement, that is not, or is not within the scope of, an Ordinary Business Arrangement.</w:t>
            </w:r>
          </w:p>
        </w:tc>
      </w:tr>
      <w:tr w:rsidR="007C7242" w:rsidRPr="00000BF9" w14:paraId="46D81F45" w14:textId="77777777" w:rsidTr="007C7242">
        <w:trPr>
          <w:trHeight w:val="567"/>
        </w:trPr>
        <w:tc>
          <w:tcPr>
            <w:tcW w:w="3260" w:type="dxa"/>
            <w:shd w:val="clear" w:color="auto" w:fill="auto"/>
          </w:tcPr>
          <w:p w14:paraId="2504180E" w14:textId="77777777" w:rsidR="007919ED"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Innovation Roll-out Costs </w:t>
            </w:r>
          </w:p>
          <w:p w14:paraId="291B8C48" w14:textId="77777777" w:rsidR="007919ED" w:rsidRDefault="007919ED" w:rsidP="007919ED">
            <w:pPr>
              <w:rPr>
                <w:rFonts w:ascii="Times New Roman" w:eastAsia="Times New Roman" w:hAnsi="Times New Roman"/>
                <w:sz w:val="24"/>
                <w:szCs w:val="24"/>
                <w:lang w:eastAsia="en-GB"/>
              </w:rPr>
            </w:pPr>
          </w:p>
          <w:p w14:paraId="20E16CAA" w14:textId="77777777" w:rsidR="007C7242" w:rsidRPr="007919ED" w:rsidRDefault="007C7242" w:rsidP="007919ED">
            <w:pPr>
              <w:rPr>
                <w:rFonts w:ascii="Times New Roman" w:eastAsia="Times New Roman" w:hAnsi="Times New Roman"/>
                <w:strike/>
                <w:sz w:val="24"/>
                <w:szCs w:val="24"/>
                <w:lang w:eastAsia="en-GB"/>
              </w:rPr>
            </w:pPr>
          </w:p>
        </w:tc>
        <w:tc>
          <w:tcPr>
            <w:tcW w:w="4962" w:type="dxa"/>
            <w:shd w:val="clear" w:color="auto" w:fill="auto"/>
          </w:tcPr>
          <w:p w14:paraId="03128CAE" w14:textId="77777777" w:rsidR="00D60FA4" w:rsidRPr="006C130D" w:rsidRDefault="007C7242" w:rsidP="007C7242">
            <w:pPr>
              <w:pStyle w:val="RIIOInterpretation-Termtext"/>
              <w:rPr>
                <w:szCs w:val="24"/>
              </w:rPr>
            </w:pPr>
            <w:r w:rsidRPr="00B76D9F">
              <w:rPr>
                <w:szCs w:val="24"/>
              </w:rPr>
              <w:t>for the purposes of Special Condition 6E (</w:t>
            </w:r>
            <w:r w:rsidRPr="00B76D9F">
              <w:t>The Innovation Roll-out Mechanism</w:t>
            </w:r>
            <w:r w:rsidRPr="00B76D9F">
              <w:rPr>
                <w:szCs w:val="24"/>
              </w:rPr>
              <w:t>) means the proposed cost of Rolling out a Proven Innovation.</w:t>
            </w:r>
          </w:p>
          <w:p w14:paraId="79AB974B" w14:textId="77777777" w:rsidR="00D60FA4" w:rsidRPr="00B76D9F" w:rsidRDefault="00D60FA4" w:rsidP="007C7242">
            <w:pPr>
              <w:pStyle w:val="RIIOInterpretation-Termtext"/>
              <w:rPr>
                <w:szCs w:val="24"/>
              </w:rPr>
            </w:pPr>
          </w:p>
        </w:tc>
      </w:tr>
      <w:tr w:rsidR="007C7242" w:rsidRPr="00000BF9" w14:paraId="6F20769F" w14:textId="77777777" w:rsidTr="007C7242">
        <w:trPr>
          <w:trHeight w:val="567"/>
        </w:trPr>
        <w:tc>
          <w:tcPr>
            <w:tcW w:w="3260" w:type="dxa"/>
            <w:shd w:val="clear" w:color="auto" w:fill="auto"/>
          </w:tcPr>
          <w:p w14:paraId="6C3470C2"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Interruption Payment</w:t>
            </w:r>
          </w:p>
        </w:tc>
        <w:tc>
          <w:tcPr>
            <w:tcW w:w="4962" w:type="dxa"/>
            <w:shd w:val="clear" w:color="auto" w:fill="auto"/>
          </w:tcPr>
          <w:p w14:paraId="32D6A263" w14:textId="77777777" w:rsidR="007C7242" w:rsidRPr="00B76D9F" w:rsidRDefault="007C7242" w:rsidP="007C7242">
            <w:pPr>
              <w:pStyle w:val="RIIOInterpretation-Termtext"/>
              <w:rPr>
                <w:szCs w:val="24"/>
              </w:rPr>
            </w:pPr>
            <w:r w:rsidRPr="00B76D9F">
              <w:rPr>
                <w:szCs w:val="24"/>
              </w:rPr>
              <w:t xml:space="preserve">for the purposes of </w:t>
            </w:r>
            <w:bookmarkStart w:id="10" w:name="_Toc343723324"/>
            <w:r w:rsidRPr="00B76D9F">
              <w:t>Special Condition 3B (Calculation of allowed pass-through items</w:t>
            </w:r>
            <w:bookmarkEnd w:id="10"/>
            <w:r w:rsidRPr="00B76D9F">
              <w:t>)</w:t>
            </w:r>
            <w:r w:rsidRPr="00B76D9F">
              <w:rPr>
                <w:szCs w:val="24"/>
              </w:rPr>
              <w:t xml:space="preserve"> has the same meaning as set out in section 11 of the </w:t>
            </w:r>
            <w:r w:rsidRPr="00B76D9F">
              <w:rPr>
                <w:szCs w:val="24"/>
              </w:rPr>
              <w:lastRenderedPageBreak/>
              <w:t>Connection and Use of System Code provided for in paragraph 2 of Standard Condition C10.</w:t>
            </w:r>
          </w:p>
        </w:tc>
      </w:tr>
      <w:tr w:rsidR="007C7242" w:rsidRPr="00000BF9" w14:paraId="5DF86875" w14:textId="77777777" w:rsidTr="007C7242">
        <w:trPr>
          <w:trHeight w:val="567"/>
        </w:trPr>
        <w:tc>
          <w:tcPr>
            <w:tcW w:w="3260" w:type="dxa"/>
            <w:shd w:val="clear" w:color="auto" w:fill="auto"/>
          </w:tcPr>
          <w:p w14:paraId="4B73969D" w14:textId="77777777" w:rsidR="007C7242" w:rsidRPr="006D6253" w:rsidRDefault="007C7242" w:rsidP="007C7242">
            <w:pPr>
              <w:spacing w:after="120" w:line="240" w:lineRule="auto"/>
              <w:rPr>
                <w:rFonts w:ascii="Times New Roman" w:eastAsia="Times New Roman" w:hAnsi="Times New Roman"/>
                <w:strike/>
                <w:color w:val="000000"/>
                <w:sz w:val="24"/>
                <w:szCs w:val="24"/>
                <w:lang w:eastAsia="en-GB"/>
              </w:rPr>
            </w:pPr>
            <w:r w:rsidRPr="006D6253">
              <w:rPr>
                <w:rFonts w:ascii="Times New Roman" w:eastAsia="Times New Roman" w:hAnsi="Times New Roman"/>
                <w:strike/>
                <w:color w:val="000000"/>
                <w:sz w:val="24"/>
                <w:szCs w:val="24"/>
                <w:lang w:eastAsia="en-GB"/>
              </w:rPr>
              <w:lastRenderedPageBreak/>
              <w:t>Maximum Revenue</w:t>
            </w:r>
          </w:p>
        </w:tc>
        <w:tc>
          <w:tcPr>
            <w:tcW w:w="4962" w:type="dxa"/>
            <w:shd w:val="clear" w:color="auto" w:fill="auto"/>
          </w:tcPr>
          <w:p w14:paraId="2C65F1C2" w14:textId="77777777" w:rsidR="007C7242" w:rsidRPr="006D6253" w:rsidRDefault="007C7242" w:rsidP="007C7242">
            <w:pPr>
              <w:pStyle w:val="RIIOInterpretation-Termtext"/>
              <w:rPr>
                <w:strike/>
                <w:szCs w:val="24"/>
              </w:rPr>
            </w:pPr>
            <w:r w:rsidRPr="006D6253">
              <w:rPr>
                <w:strike/>
                <w:szCs w:val="24"/>
              </w:rPr>
              <w:t>means the revenue calculated in accordance with the formula set out in Part B of Special Condition 3A (Restriction of Transmission Network Revenue).</w:t>
            </w:r>
          </w:p>
        </w:tc>
      </w:tr>
      <w:tr w:rsidR="007C7242" w:rsidRPr="00000BF9" w14:paraId="2E7F6490" w14:textId="77777777" w:rsidTr="007C7242">
        <w:trPr>
          <w:trHeight w:val="567"/>
        </w:trPr>
        <w:tc>
          <w:tcPr>
            <w:tcW w:w="3260" w:type="dxa"/>
            <w:shd w:val="clear" w:color="auto" w:fill="auto"/>
          </w:tcPr>
          <w:p w14:paraId="1DCC2733" w14:textId="77777777" w:rsidR="007C7242" w:rsidRPr="006D6253" w:rsidRDefault="007C7242" w:rsidP="007C7242">
            <w:pPr>
              <w:spacing w:after="120" w:line="240" w:lineRule="auto"/>
              <w:rPr>
                <w:rFonts w:ascii="Times New Roman" w:eastAsia="Times New Roman" w:hAnsi="Times New Roman"/>
                <w:strike/>
                <w:color w:val="000000"/>
                <w:sz w:val="24"/>
                <w:szCs w:val="24"/>
                <w:lang w:eastAsia="en-GB"/>
              </w:rPr>
            </w:pPr>
            <w:r w:rsidRPr="006D6253">
              <w:rPr>
                <w:rFonts w:ascii="Times New Roman" w:eastAsia="Times New Roman" w:hAnsi="Times New Roman"/>
                <w:strike/>
                <w:color w:val="000000"/>
                <w:sz w:val="24"/>
                <w:szCs w:val="24"/>
                <w:lang w:eastAsia="en-GB"/>
              </w:rPr>
              <w:t xml:space="preserve">Maximum SO Internal Revenue (SOI) </w:t>
            </w:r>
          </w:p>
        </w:tc>
        <w:tc>
          <w:tcPr>
            <w:tcW w:w="4962" w:type="dxa"/>
            <w:shd w:val="clear" w:color="auto" w:fill="auto"/>
          </w:tcPr>
          <w:p w14:paraId="3C088913" w14:textId="77777777" w:rsidR="007C7242" w:rsidRPr="006D6253" w:rsidRDefault="007C7242" w:rsidP="007C7242">
            <w:pPr>
              <w:pStyle w:val="RIIOInterpretation-Termtext"/>
              <w:rPr>
                <w:strike/>
                <w:szCs w:val="24"/>
              </w:rPr>
            </w:pPr>
            <w:r w:rsidRPr="006D6253">
              <w:rPr>
                <w:strike/>
                <w:szCs w:val="24"/>
              </w:rPr>
              <w:t>means the revenue calculated in accordance with the formula set out in Part B of Special Condition 4A (Restriction of System Operator Internal Revenue).</w:t>
            </w:r>
          </w:p>
        </w:tc>
      </w:tr>
      <w:tr w:rsidR="007C7242" w:rsidRPr="00000BF9" w14:paraId="2180CE68" w14:textId="77777777" w:rsidTr="007C7242">
        <w:trPr>
          <w:trHeight w:val="567"/>
        </w:trPr>
        <w:tc>
          <w:tcPr>
            <w:tcW w:w="3260" w:type="dxa"/>
            <w:shd w:val="clear" w:color="auto" w:fill="auto"/>
          </w:tcPr>
          <w:p w14:paraId="6841A6CD"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Methodology for Network Output Measures (the NOMs methodology)</w:t>
            </w:r>
          </w:p>
        </w:tc>
        <w:tc>
          <w:tcPr>
            <w:tcW w:w="4962" w:type="dxa"/>
            <w:shd w:val="clear" w:color="auto" w:fill="auto"/>
          </w:tcPr>
          <w:p w14:paraId="39A8F30B" w14:textId="77777777" w:rsidR="007C7242" w:rsidRPr="00B76D9F" w:rsidRDefault="007C7242" w:rsidP="007C7242">
            <w:pPr>
              <w:pStyle w:val="RIIOInterpretation-Termtext"/>
              <w:rPr>
                <w:szCs w:val="24"/>
              </w:rPr>
            </w:pPr>
            <w:r w:rsidRPr="00B76D9F">
              <w:rPr>
                <w:szCs w:val="24"/>
              </w:rPr>
              <w:t>means the methodology that was in place under this licence under the name of “network output measures methodology” pursuant to Condition B17 (Network Output Measures) in the form in which this licence was in force at 31 March 2013 or as subsequently amended as provided for in Special Condition 2L (</w:t>
            </w:r>
            <w:r w:rsidRPr="00B76D9F">
              <w:t>Methodology for Network Output Measures)</w:t>
            </w:r>
            <w:r w:rsidRPr="00B76D9F">
              <w:rPr>
                <w:szCs w:val="24"/>
              </w:rPr>
              <w:t>.</w:t>
            </w:r>
          </w:p>
        </w:tc>
      </w:tr>
      <w:tr w:rsidR="007C7242" w:rsidRPr="00000BF9" w14:paraId="5085F242" w14:textId="77777777" w:rsidTr="007C7242">
        <w:trPr>
          <w:trHeight w:val="567"/>
        </w:trPr>
        <w:tc>
          <w:tcPr>
            <w:tcW w:w="3260" w:type="dxa"/>
            <w:shd w:val="clear" w:color="auto" w:fill="auto"/>
          </w:tcPr>
          <w:p w14:paraId="657B245A"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National Electricity Transmission System </w:t>
            </w:r>
          </w:p>
        </w:tc>
        <w:tc>
          <w:tcPr>
            <w:tcW w:w="4962" w:type="dxa"/>
            <w:shd w:val="clear" w:color="auto" w:fill="auto"/>
          </w:tcPr>
          <w:p w14:paraId="402E6FDB" w14:textId="77777777" w:rsidR="007C7242" w:rsidRPr="00B76D9F" w:rsidRDefault="007C7242" w:rsidP="007C7242">
            <w:pPr>
              <w:pStyle w:val="RIIOInterpretation-Termtext"/>
              <w:rPr>
                <w:szCs w:val="24"/>
              </w:rPr>
            </w:pPr>
            <w:r w:rsidRPr="00B76D9F">
              <w:rPr>
                <w:szCs w:val="24"/>
              </w:rPr>
              <w:t xml:space="preserve">has the meaning given to that term in Standard Condition A1 </w:t>
            </w:r>
            <w:r w:rsidRPr="00B76D9F">
              <w:rPr>
                <w:color w:val="000000"/>
                <w:szCs w:val="24"/>
                <w:lang w:eastAsia="en-GB"/>
              </w:rPr>
              <w:t>(Definitions and interpretation)</w:t>
            </w:r>
            <w:r w:rsidRPr="00B76D9F">
              <w:rPr>
                <w:szCs w:val="24"/>
              </w:rPr>
              <w:t>.</w:t>
            </w:r>
          </w:p>
        </w:tc>
      </w:tr>
      <w:tr w:rsidR="007C7242" w:rsidRPr="00000BF9" w14:paraId="775222BE" w14:textId="77777777" w:rsidTr="007C7242">
        <w:trPr>
          <w:trHeight w:val="567"/>
        </w:trPr>
        <w:tc>
          <w:tcPr>
            <w:tcW w:w="3260" w:type="dxa"/>
            <w:shd w:val="clear" w:color="auto" w:fill="auto"/>
          </w:tcPr>
          <w:p w14:paraId="3DABB5AE"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Network Access Policy</w:t>
            </w:r>
          </w:p>
        </w:tc>
        <w:tc>
          <w:tcPr>
            <w:tcW w:w="4962" w:type="dxa"/>
            <w:shd w:val="clear" w:color="auto" w:fill="auto"/>
          </w:tcPr>
          <w:p w14:paraId="7F6596AB" w14:textId="77777777" w:rsidR="007C7242" w:rsidRPr="00B76D9F" w:rsidRDefault="007C7242" w:rsidP="007C7242">
            <w:pPr>
              <w:pStyle w:val="RIIOInterpretation-Termtext"/>
              <w:rPr>
                <w:szCs w:val="24"/>
              </w:rPr>
            </w:pPr>
            <w:r w:rsidRPr="00B76D9F">
              <w:rPr>
                <w:rStyle w:val="RIIOGeneral-TimesNewRoman12pt"/>
                <w:szCs w:val="24"/>
              </w:rPr>
              <w:t>has the meaning given to that term in paragraph 2J.1 of Special Condition 2J (Network Access Policy) and includes or makes provision for details consistent with Part B of that condition.</w:t>
            </w:r>
          </w:p>
        </w:tc>
      </w:tr>
      <w:tr w:rsidR="007C7242" w:rsidRPr="00000BF9" w14:paraId="5407DAD6" w14:textId="77777777" w:rsidTr="007C7242">
        <w:trPr>
          <w:trHeight w:val="567"/>
        </w:trPr>
        <w:tc>
          <w:tcPr>
            <w:tcW w:w="3260" w:type="dxa"/>
            <w:shd w:val="clear" w:color="auto" w:fill="auto"/>
          </w:tcPr>
          <w:p w14:paraId="250BC059"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Network Assets</w:t>
            </w:r>
          </w:p>
        </w:tc>
        <w:tc>
          <w:tcPr>
            <w:tcW w:w="4962" w:type="dxa"/>
            <w:shd w:val="clear" w:color="auto" w:fill="auto"/>
          </w:tcPr>
          <w:p w14:paraId="4EDECA68" w14:textId="77777777" w:rsidR="007C7242" w:rsidRPr="00B76D9F" w:rsidRDefault="007C7242" w:rsidP="007C7242">
            <w:pPr>
              <w:pStyle w:val="RIIOInterpretation-Termtext"/>
              <w:rPr>
                <w:szCs w:val="24"/>
              </w:rPr>
            </w:pPr>
            <w:r w:rsidRPr="00B76D9F">
              <w:rPr>
                <w:szCs w:val="24"/>
              </w:rPr>
              <w:t>for the purposes of Special Condition 2L (Methodology for Network Output Measures) means the assets that collectively form the licensee’s Transmission System, and includes the principal components of those assets.</w:t>
            </w:r>
          </w:p>
        </w:tc>
      </w:tr>
      <w:tr w:rsidR="007C7242" w:rsidRPr="00000BF9" w14:paraId="65D014A5" w14:textId="77777777" w:rsidTr="007C7242">
        <w:trPr>
          <w:trHeight w:val="567"/>
        </w:trPr>
        <w:tc>
          <w:tcPr>
            <w:tcW w:w="3260" w:type="dxa"/>
            <w:shd w:val="clear" w:color="auto" w:fill="auto"/>
          </w:tcPr>
          <w:p w14:paraId="4C632287"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Network Equipment</w:t>
            </w:r>
          </w:p>
        </w:tc>
        <w:tc>
          <w:tcPr>
            <w:tcW w:w="4962" w:type="dxa"/>
            <w:shd w:val="clear" w:color="auto" w:fill="auto"/>
          </w:tcPr>
          <w:p w14:paraId="12306645" w14:textId="77777777" w:rsidR="007C7242" w:rsidRPr="00B76D9F" w:rsidRDefault="007C7242" w:rsidP="007C7242">
            <w:pPr>
              <w:pStyle w:val="RIIOInterpretation-Termtext"/>
              <w:rPr>
                <w:szCs w:val="24"/>
              </w:rPr>
            </w:pPr>
            <w:r w:rsidRPr="00B76D9F">
              <w:rPr>
                <w:szCs w:val="24"/>
              </w:rPr>
              <w:t>for the purposes of Special Condition 6E (</w:t>
            </w:r>
            <w:r w:rsidRPr="00B76D9F">
              <w:t>The Innovation Roll-out Mechanism</w:t>
            </w:r>
            <w:r w:rsidRPr="00B76D9F">
              <w:rPr>
                <w:szCs w:val="24"/>
              </w:rPr>
              <w:t xml:space="preserve">) </w:t>
            </w:r>
            <w:r w:rsidRPr="006D6253">
              <w:rPr>
                <w:strike/>
                <w:szCs w:val="24"/>
              </w:rPr>
              <w:t>and Special Condition 4J (The System Operator Innovation Roll-out Mechanism)</w:t>
            </w:r>
            <w:r>
              <w:rPr>
                <w:szCs w:val="24"/>
              </w:rPr>
              <w:t xml:space="preserve"> </w:t>
            </w:r>
            <w:r w:rsidRPr="00B76D9F">
              <w:rPr>
                <w:szCs w:val="24"/>
              </w:rPr>
              <w:t>means any asset that for the time being forms part of the licensee’s Transmission System and any control centre for use in conjunction therewith.</w:t>
            </w:r>
          </w:p>
        </w:tc>
      </w:tr>
      <w:tr w:rsidR="007C7242" w:rsidRPr="00000BF9" w14:paraId="797B03D8" w14:textId="77777777" w:rsidTr="007C7242">
        <w:trPr>
          <w:trHeight w:val="567"/>
        </w:trPr>
        <w:tc>
          <w:tcPr>
            <w:tcW w:w="3260" w:type="dxa"/>
            <w:shd w:val="clear" w:color="auto" w:fill="auto"/>
          </w:tcPr>
          <w:p w14:paraId="7AB4E4E4"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Network Innovation Allowance (NIA)</w:t>
            </w:r>
          </w:p>
        </w:tc>
        <w:tc>
          <w:tcPr>
            <w:tcW w:w="4962" w:type="dxa"/>
            <w:shd w:val="clear" w:color="auto" w:fill="auto"/>
          </w:tcPr>
          <w:p w14:paraId="08BDEEB3" w14:textId="77777777" w:rsidR="007C7242" w:rsidRPr="00B76D9F" w:rsidRDefault="007C7242" w:rsidP="007C7242">
            <w:pPr>
              <w:pStyle w:val="RIIOInterpretation-Termtext"/>
              <w:rPr>
                <w:szCs w:val="24"/>
              </w:rPr>
            </w:pPr>
            <w:r w:rsidRPr="00B76D9F">
              <w:rPr>
                <w:szCs w:val="24"/>
              </w:rPr>
              <w:t>has the meaning given to that term in paragraph 3H.1 of Special Condition 3H (The Network Innovation Allowance).</w:t>
            </w:r>
          </w:p>
        </w:tc>
      </w:tr>
      <w:tr w:rsidR="007C7242" w:rsidRPr="00000BF9" w14:paraId="3862A611" w14:textId="77777777" w:rsidTr="007C7242">
        <w:trPr>
          <w:trHeight w:val="567"/>
        </w:trPr>
        <w:tc>
          <w:tcPr>
            <w:tcW w:w="3260" w:type="dxa"/>
            <w:shd w:val="clear" w:color="auto" w:fill="auto"/>
          </w:tcPr>
          <w:p w14:paraId="7F4F65DC"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Network Innovation Competition (NIC)</w:t>
            </w:r>
          </w:p>
        </w:tc>
        <w:tc>
          <w:tcPr>
            <w:tcW w:w="4962" w:type="dxa"/>
            <w:shd w:val="clear" w:color="auto" w:fill="auto"/>
          </w:tcPr>
          <w:p w14:paraId="24039472" w14:textId="77777777" w:rsidR="007C7242" w:rsidRPr="00B76D9F" w:rsidRDefault="007C7242" w:rsidP="007C7242">
            <w:pPr>
              <w:pStyle w:val="RIIOInterpretation-Termtext"/>
              <w:rPr>
                <w:szCs w:val="24"/>
              </w:rPr>
            </w:pPr>
            <w:r w:rsidRPr="00B76D9F">
              <w:rPr>
                <w:szCs w:val="24"/>
              </w:rPr>
              <w:t>has the meaning given to that term in Special Condition 3I (The Network Innovation Competition).</w:t>
            </w:r>
          </w:p>
        </w:tc>
      </w:tr>
      <w:tr w:rsidR="007C7242" w:rsidRPr="00000BF9" w14:paraId="12416030" w14:textId="77777777" w:rsidTr="007C7242">
        <w:trPr>
          <w:trHeight w:val="567"/>
        </w:trPr>
        <w:tc>
          <w:tcPr>
            <w:tcW w:w="3260" w:type="dxa"/>
            <w:shd w:val="clear" w:color="auto" w:fill="auto"/>
          </w:tcPr>
          <w:p w14:paraId="3B89AD0C"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 xml:space="preserve">Network Output Measures </w:t>
            </w:r>
          </w:p>
        </w:tc>
        <w:tc>
          <w:tcPr>
            <w:tcW w:w="4962" w:type="dxa"/>
            <w:shd w:val="clear" w:color="auto" w:fill="auto"/>
          </w:tcPr>
          <w:p w14:paraId="2BC07B27" w14:textId="77777777" w:rsidR="007C7242" w:rsidRPr="00B76D9F" w:rsidRDefault="007C7242" w:rsidP="007C7242">
            <w:pPr>
              <w:pStyle w:val="RIIOInterpretation-Termtext"/>
              <w:rPr>
                <w:szCs w:val="24"/>
              </w:rPr>
            </w:pPr>
            <w:r w:rsidRPr="00B76D9F">
              <w:rPr>
                <w:szCs w:val="24"/>
              </w:rPr>
              <w:t>means the measures defined in paragraph 2L.4 of Special Condition 2L (Methodology for Network Output Measures).</w:t>
            </w:r>
          </w:p>
        </w:tc>
      </w:tr>
      <w:tr w:rsidR="007C7242" w:rsidRPr="00000BF9" w14:paraId="2D9C3E8F" w14:textId="77777777" w:rsidTr="007C7242">
        <w:trPr>
          <w:trHeight w:val="567"/>
        </w:trPr>
        <w:tc>
          <w:tcPr>
            <w:tcW w:w="3260" w:type="dxa"/>
            <w:shd w:val="clear" w:color="auto" w:fill="auto"/>
          </w:tcPr>
          <w:p w14:paraId="7113BCD1"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Network Replacement Outputs</w:t>
            </w:r>
          </w:p>
        </w:tc>
        <w:tc>
          <w:tcPr>
            <w:tcW w:w="4962" w:type="dxa"/>
            <w:shd w:val="clear" w:color="auto" w:fill="auto"/>
          </w:tcPr>
          <w:p w14:paraId="1D3FA4A6" w14:textId="77777777" w:rsidR="007C7242" w:rsidRPr="00B76D9F" w:rsidRDefault="007C7242" w:rsidP="007C7242">
            <w:pPr>
              <w:pStyle w:val="RIIOInterpretation-Termtext"/>
              <w:rPr>
                <w:szCs w:val="24"/>
              </w:rPr>
            </w:pPr>
            <w:r w:rsidRPr="00B76D9F">
              <w:rPr>
                <w:szCs w:val="24"/>
              </w:rPr>
              <w:t>for the purposes of Special Condition 2M (</w:t>
            </w:r>
            <w:r w:rsidRPr="00B76D9F">
              <w:t>Specification of Network Replacement Outputs)</w:t>
            </w:r>
            <w:r w:rsidRPr="00B76D9F">
              <w:rPr>
                <w:szCs w:val="24"/>
              </w:rPr>
              <w:t xml:space="preserve"> means the </w:t>
            </w:r>
            <w:r>
              <w:rPr>
                <w:szCs w:val="24"/>
              </w:rPr>
              <w:t xml:space="preserve">Replacement Priority </w:t>
            </w:r>
            <w:r w:rsidRPr="00B76D9F">
              <w:rPr>
                <w:szCs w:val="24"/>
              </w:rPr>
              <w:t>profile that the licensee is required to deliver on its Transmission System by 31 March 2021 that has been approved as part of the Price Control Review and funded in its Opening Base Revenue Allowance, as measured by the Network Output Measures.</w:t>
            </w:r>
          </w:p>
        </w:tc>
      </w:tr>
      <w:tr w:rsidR="007C7242" w:rsidRPr="00000BF9" w14:paraId="33F199BC" w14:textId="77777777" w:rsidTr="007C7242">
        <w:trPr>
          <w:trHeight w:val="567"/>
        </w:trPr>
        <w:tc>
          <w:tcPr>
            <w:tcW w:w="3260" w:type="dxa"/>
            <w:shd w:val="clear" w:color="auto" w:fill="auto"/>
          </w:tcPr>
          <w:p w14:paraId="5E18CE03"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New Network Equipment</w:t>
            </w:r>
          </w:p>
          <w:p w14:paraId="78A42FAA"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4DC58026"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2CD20128"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0F831CB9" w14:textId="77777777" w:rsidR="007C7242" w:rsidRPr="00B76D9F" w:rsidRDefault="007C7242" w:rsidP="007C7242">
            <w:pPr>
              <w:pStyle w:val="RIIOInterpretation-Termtext"/>
              <w:rPr>
                <w:szCs w:val="24"/>
              </w:rPr>
            </w:pPr>
            <w:bookmarkStart w:id="11" w:name="OLE_LINK3"/>
            <w:bookmarkStart w:id="12" w:name="OLE_LINK4"/>
            <w:r w:rsidRPr="00B76D9F">
              <w:rPr>
                <w:szCs w:val="24"/>
              </w:rPr>
              <w:t>for the purposes of Special Condition 6E (</w:t>
            </w:r>
            <w:r w:rsidRPr="00B76D9F">
              <w:t>The Innovation Roll-out Mechanism</w:t>
            </w:r>
            <w:r w:rsidRPr="00B76D9F">
              <w:rPr>
                <w:szCs w:val="24"/>
              </w:rPr>
              <w:t xml:space="preserve">) </w:t>
            </w:r>
            <w:r w:rsidRPr="006D6253">
              <w:rPr>
                <w:strike/>
                <w:szCs w:val="24"/>
              </w:rPr>
              <w:t xml:space="preserve">and Special Condition 4J (The System Operator Innovation Roll-out Mechanism) </w:t>
            </w:r>
            <w:r w:rsidRPr="00B76D9F">
              <w:rPr>
                <w:szCs w:val="24"/>
              </w:rPr>
              <w:t>means any new asset that does not yet form part of the licensee’s Transmission System or control centre for use in conjunction therewith.</w:t>
            </w:r>
            <w:bookmarkEnd w:id="11"/>
            <w:bookmarkEnd w:id="12"/>
          </w:p>
        </w:tc>
      </w:tr>
      <w:tr w:rsidR="007C7242" w:rsidRPr="00000BF9" w14:paraId="539751DB" w14:textId="77777777" w:rsidTr="007C7242">
        <w:trPr>
          <w:trHeight w:val="567"/>
        </w:trPr>
        <w:tc>
          <w:tcPr>
            <w:tcW w:w="3260" w:type="dxa"/>
            <w:shd w:val="clear" w:color="auto" w:fill="auto"/>
          </w:tcPr>
          <w:p w14:paraId="56A3816F" w14:textId="77777777" w:rsidR="007C7242" w:rsidRPr="006D6253" w:rsidRDefault="007C7242" w:rsidP="007C7242">
            <w:pPr>
              <w:spacing w:after="120" w:line="240" w:lineRule="auto"/>
              <w:rPr>
                <w:rFonts w:ascii="Times New Roman" w:eastAsia="Times New Roman" w:hAnsi="Times New Roman"/>
                <w:strike/>
                <w:color w:val="000000"/>
                <w:sz w:val="24"/>
                <w:szCs w:val="24"/>
                <w:lang w:eastAsia="en-GB"/>
              </w:rPr>
            </w:pPr>
            <w:r w:rsidRPr="006D6253">
              <w:rPr>
                <w:rFonts w:ascii="Times New Roman" w:eastAsia="Times New Roman" w:hAnsi="Times New Roman"/>
                <w:strike/>
                <w:color w:val="000000"/>
                <w:sz w:val="24"/>
                <w:szCs w:val="24"/>
                <w:lang w:eastAsia="en-GB"/>
              </w:rPr>
              <w:t>New Provider</w:t>
            </w:r>
          </w:p>
        </w:tc>
        <w:tc>
          <w:tcPr>
            <w:tcW w:w="4962" w:type="dxa"/>
            <w:shd w:val="clear" w:color="auto" w:fill="auto"/>
          </w:tcPr>
          <w:p w14:paraId="59A96BBF" w14:textId="77777777" w:rsidR="007C7242" w:rsidRPr="006D6253" w:rsidRDefault="007C7242" w:rsidP="007C7242">
            <w:pPr>
              <w:pStyle w:val="RIIOInterpretation-Termtext"/>
              <w:rPr>
                <w:strike/>
                <w:szCs w:val="24"/>
              </w:rPr>
            </w:pPr>
            <w:r w:rsidRPr="006D6253">
              <w:rPr>
                <w:strike/>
                <w:szCs w:val="24"/>
              </w:rPr>
              <w:t>means an authorised electricity or other provider in respect of a generation set or other asset in respect of which the licensee has not entered into any agreement to provide Black Start services prior to the date on which this condition takes effect in this licence.</w:t>
            </w:r>
          </w:p>
        </w:tc>
      </w:tr>
      <w:tr w:rsidR="007C7242" w:rsidRPr="00000BF9" w14:paraId="0C86A380" w14:textId="77777777" w:rsidTr="007C7242">
        <w:trPr>
          <w:trHeight w:val="567"/>
        </w:trPr>
        <w:tc>
          <w:tcPr>
            <w:tcW w:w="3260" w:type="dxa"/>
            <w:shd w:val="clear" w:color="auto" w:fill="auto"/>
          </w:tcPr>
          <w:p w14:paraId="6F2C25BB"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NIA Governance Document</w:t>
            </w:r>
          </w:p>
        </w:tc>
        <w:tc>
          <w:tcPr>
            <w:tcW w:w="4962" w:type="dxa"/>
            <w:shd w:val="clear" w:color="auto" w:fill="auto"/>
          </w:tcPr>
          <w:p w14:paraId="0BB07BB6" w14:textId="77777777" w:rsidR="007C7242" w:rsidRPr="00B76D9F" w:rsidRDefault="007C7242" w:rsidP="007C7242">
            <w:pPr>
              <w:pStyle w:val="RIIOInterpretation-Termtext"/>
              <w:rPr>
                <w:szCs w:val="24"/>
              </w:rPr>
            </w:pPr>
            <w:r w:rsidRPr="00B76D9F">
              <w:rPr>
                <w:szCs w:val="24"/>
              </w:rPr>
              <w:t>means the document issued by the Authority under Part D of Special Condition 3H (The Network Innovation Allowance), subject to the requirements of Part E of Special Condition 3H (The Network Innovation Allowance), relating generally to the establishment and operation of the NIA and including matters relating to the calculation of the Eligible NIA Expenditure.</w:t>
            </w:r>
          </w:p>
        </w:tc>
      </w:tr>
      <w:tr w:rsidR="007C7242" w:rsidRPr="00000BF9" w14:paraId="7D87F8C7" w14:textId="77777777" w:rsidTr="007C7242">
        <w:trPr>
          <w:trHeight w:val="567"/>
        </w:trPr>
        <w:tc>
          <w:tcPr>
            <w:tcW w:w="3260" w:type="dxa"/>
            <w:shd w:val="clear" w:color="auto" w:fill="auto"/>
          </w:tcPr>
          <w:p w14:paraId="243B29B0"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NIA Percentage</w:t>
            </w:r>
          </w:p>
        </w:tc>
        <w:tc>
          <w:tcPr>
            <w:tcW w:w="4962" w:type="dxa"/>
            <w:shd w:val="clear" w:color="auto" w:fill="auto"/>
          </w:tcPr>
          <w:p w14:paraId="0CBB03A8" w14:textId="77777777" w:rsidR="007C7242" w:rsidRPr="00B76D9F" w:rsidRDefault="007C7242" w:rsidP="007C7242">
            <w:pPr>
              <w:pStyle w:val="RIIOInterpretation-Termtext"/>
              <w:rPr>
                <w:szCs w:val="24"/>
              </w:rPr>
            </w:pPr>
            <w:r w:rsidRPr="00B76D9F">
              <w:rPr>
                <w:szCs w:val="24"/>
              </w:rPr>
              <w:t>means the percentage of Base Transmission Revenue which the licensee may use for Eligible NIA Projects as set out in Appendix 1 of Special Condition 3H (The Network Innovation Allowance).</w:t>
            </w:r>
          </w:p>
        </w:tc>
      </w:tr>
      <w:tr w:rsidR="007C7242" w:rsidRPr="00000BF9" w14:paraId="536CD475" w14:textId="77777777" w:rsidTr="007C7242">
        <w:trPr>
          <w:trHeight w:val="567"/>
        </w:trPr>
        <w:tc>
          <w:tcPr>
            <w:tcW w:w="3260" w:type="dxa"/>
            <w:shd w:val="clear" w:color="auto" w:fill="auto"/>
          </w:tcPr>
          <w:p w14:paraId="645FE5B3"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NIC Funding </w:t>
            </w:r>
          </w:p>
        </w:tc>
        <w:tc>
          <w:tcPr>
            <w:tcW w:w="4962" w:type="dxa"/>
            <w:shd w:val="clear" w:color="auto" w:fill="auto"/>
          </w:tcPr>
          <w:p w14:paraId="4DFBE429" w14:textId="77777777" w:rsidR="007C7242" w:rsidRPr="00B76D9F" w:rsidRDefault="007C7242" w:rsidP="007C7242">
            <w:pPr>
              <w:pStyle w:val="RIIOInterpretation-Termtext"/>
              <w:rPr>
                <w:szCs w:val="24"/>
              </w:rPr>
            </w:pPr>
            <w:r w:rsidRPr="00B76D9F">
              <w:rPr>
                <w:szCs w:val="24"/>
              </w:rPr>
              <w:t>has the meaning given to that term in Part B of Special Condition 3I (The Network Innovation Competition).</w:t>
            </w:r>
          </w:p>
        </w:tc>
      </w:tr>
      <w:tr w:rsidR="007C7242" w:rsidRPr="00000BF9" w14:paraId="48BF6DEF" w14:textId="77777777" w:rsidTr="007C7242">
        <w:trPr>
          <w:trHeight w:val="567"/>
        </w:trPr>
        <w:tc>
          <w:tcPr>
            <w:tcW w:w="3260" w:type="dxa"/>
            <w:shd w:val="clear" w:color="auto" w:fill="auto"/>
          </w:tcPr>
          <w:p w14:paraId="111F64FF"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NIC Funding Mechanism </w:t>
            </w:r>
          </w:p>
        </w:tc>
        <w:tc>
          <w:tcPr>
            <w:tcW w:w="4962" w:type="dxa"/>
            <w:shd w:val="clear" w:color="auto" w:fill="auto"/>
          </w:tcPr>
          <w:p w14:paraId="7C7251F7" w14:textId="77777777" w:rsidR="007C7242" w:rsidRPr="00B76D9F" w:rsidRDefault="007C7242" w:rsidP="007C7242">
            <w:pPr>
              <w:pStyle w:val="RIIOInterpretation-Termtext"/>
              <w:rPr>
                <w:szCs w:val="24"/>
              </w:rPr>
            </w:pPr>
            <w:r w:rsidRPr="00B76D9F">
              <w:rPr>
                <w:szCs w:val="24"/>
              </w:rPr>
              <w:t>has the meaning given to that term in Part B of Special Condition 3I (The Network Innovation Competition).</w:t>
            </w:r>
          </w:p>
        </w:tc>
      </w:tr>
      <w:tr w:rsidR="007C7242" w:rsidRPr="00000BF9" w14:paraId="057C0A34" w14:textId="77777777" w:rsidTr="007C7242">
        <w:trPr>
          <w:trHeight w:val="567"/>
        </w:trPr>
        <w:tc>
          <w:tcPr>
            <w:tcW w:w="3260" w:type="dxa"/>
            <w:shd w:val="clear" w:color="auto" w:fill="auto"/>
          </w:tcPr>
          <w:p w14:paraId="72E957BE"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NIC Governance Document</w:t>
            </w:r>
          </w:p>
        </w:tc>
        <w:tc>
          <w:tcPr>
            <w:tcW w:w="4962" w:type="dxa"/>
            <w:shd w:val="clear" w:color="auto" w:fill="auto"/>
          </w:tcPr>
          <w:p w14:paraId="7CD7FFC4" w14:textId="77777777" w:rsidR="007C7242" w:rsidRPr="00B76D9F" w:rsidRDefault="007C7242" w:rsidP="007C7242">
            <w:pPr>
              <w:pStyle w:val="RIIOInterpretation-Termtext"/>
              <w:rPr>
                <w:szCs w:val="24"/>
              </w:rPr>
            </w:pPr>
            <w:r w:rsidRPr="00B76D9F">
              <w:rPr>
                <w:szCs w:val="24"/>
              </w:rPr>
              <w:t>means the document issued by the Authority under Part E of Special Condition 3I (The Network Innovation Competition), subject to the requirements of Part F, relating generally to the NIC and including matters relating to the operation of the NIC Funding Mechanism.</w:t>
            </w:r>
          </w:p>
        </w:tc>
      </w:tr>
      <w:tr w:rsidR="007C7242" w:rsidRPr="00000BF9" w14:paraId="7479869C" w14:textId="77777777" w:rsidTr="007C7242">
        <w:trPr>
          <w:trHeight w:val="567"/>
        </w:trPr>
        <w:tc>
          <w:tcPr>
            <w:tcW w:w="3260" w:type="dxa"/>
            <w:shd w:val="clear" w:color="auto" w:fill="auto"/>
          </w:tcPr>
          <w:p w14:paraId="02A01415"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NOMs Methodology Objectives </w:t>
            </w:r>
          </w:p>
        </w:tc>
        <w:tc>
          <w:tcPr>
            <w:tcW w:w="4962" w:type="dxa"/>
            <w:shd w:val="clear" w:color="auto" w:fill="auto"/>
          </w:tcPr>
          <w:p w14:paraId="522F1D07" w14:textId="77777777" w:rsidR="007C7242" w:rsidRPr="00B76D9F" w:rsidRDefault="007C7242" w:rsidP="007C7242">
            <w:pPr>
              <w:pStyle w:val="RIIOInterpretation-Termtext"/>
              <w:rPr>
                <w:szCs w:val="24"/>
              </w:rPr>
            </w:pPr>
            <w:r w:rsidRPr="00B76D9F">
              <w:rPr>
                <w:szCs w:val="24"/>
              </w:rPr>
              <w:t>means the objectives set out in Part B of Special Condition 2L (Methodology for Network Output Measures).</w:t>
            </w:r>
          </w:p>
        </w:tc>
      </w:tr>
      <w:tr w:rsidR="007C7242" w:rsidRPr="00000BF9" w14:paraId="1E33F3C1" w14:textId="77777777" w:rsidTr="007C7242">
        <w:trPr>
          <w:trHeight w:val="567"/>
        </w:trPr>
        <w:tc>
          <w:tcPr>
            <w:tcW w:w="3260" w:type="dxa"/>
            <w:shd w:val="clear" w:color="auto" w:fill="auto"/>
          </w:tcPr>
          <w:p w14:paraId="752E032F" w14:textId="77777777" w:rsidR="007C7242" w:rsidRPr="00142E38" w:rsidRDefault="007C7242" w:rsidP="007C7242">
            <w:pPr>
              <w:spacing w:after="120" w:line="240" w:lineRule="auto"/>
              <w:rPr>
                <w:rFonts w:ascii="Times New Roman" w:eastAsia="Times New Roman" w:hAnsi="Times New Roman"/>
                <w:color w:val="000000"/>
                <w:sz w:val="24"/>
                <w:szCs w:val="24"/>
                <w:highlight w:val="yellow"/>
                <w:lang w:eastAsia="en-GB"/>
              </w:rPr>
            </w:pPr>
            <w:bookmarkStart w:id="13" w:name="_GoBack"/>
            <w:bookmarkEnd w:id="13"/>
            <w:r w:rsidRPr="00142E38">
              <w:rPr>
                <w:rFonts w:ascii="Times New Roman" w:eastAsia="Times New Roman" w:hAnsi="Times New Roman"/>
                <w:color w:val="000000"/>
                <w:sz w:val="24"/>
                <w:szCs w:val="24"/>
                <w:highlight w:val="yellow"/>
                <w:lang w:eastAsia="en-GB"/>
              </w:rPr>
              <w:t>Non-chargeable Outage Change</w:t>
            </w:r>
          </w:p>
        </w:tc>
        <w:tc>
          <w:tcPr>
            <w:tcW w:w="4962" w:type="dxa"/>
            <w:shd w:val="clear" w:color="auto" w:fill="auto"/>
          </w:tcPr>
          <w:p w14:paraId="013D0D4D" w14:textId="77777777" w:rsidR="007C7242" w:rsidRPr="00142E38" w:rsidRDefault="007C7242" w:rsidP="007C7242">
            <w:pPr>
              <w:pStyle w:val="RIIOInterpretation-Termtext"/>
              <w:rPr>
                <w:szCs w:val="24"/>
                <w:highlight w:val="yellow"/>
              </w:rPr>
            </w:pPr>
            <w:r w:rsidRPr="00142E38">
              <w:rPr>
                <w:szCs w:val="24"/>
                <w:highlight w:val="yellow"/>
              </w:rPr>
              <w:t>means any change to the outage plan notified to the licensee by the System Operator which the  licensee and the System Operator agree is not an outage change under Special Conditions 2N (Provision of Information to the System Operator), 8B (Services Treated as Excluded Services) and 8C (</w:t>
            </w:r>
            <w:r w:rsidRPr="00142E38">
              <w:rPr>
                <w:highlight w:val="yellow"/>
              </w:rPr>
              <w:t>Basis of transmission owner charges)</w:t>
            </w:r>
            <w:r w:rsidRPr="00142E38">
              <w:rPr>
                <w:szCs w:val="24"/>
                <w:highlight w:val="yellow"/>
              </w:rPr>
              <w:t>.</w:t>
            </w:r>
          </w:p>
        </w:tc>
      </w:tr>
      <w:tr w:rsidR="007C7242" w:rsidRPr="00000BF9" w14:paraId="710ECF28" w14:textId="77777777" w:rsidTr="007C7242">
        <w:trPr>
          <w:trHeight w:val="567"/>
        </w:trPr>
        <w:tc>
          <w:tcPr>
            <w:tcW w:w="3260" w:type="dxa"/>
            <w:shd w:val="clear" w:color="auto" w:fill="auto"/>
          </w:tcPr>
          <w:p w14:paraId="4A1AF01B"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Non-Domestic Rates</w:t>
            </w:r>
          </w:p>
        </w:tc>
        <w:tc>
          <w:tcPr>
            <w:tcW w:w="4962" w:type="dxa"/>
            <w:shd w:val="clear" w:color="auto" w:fill="auto"/>
          </w:tcPr>
          <w:p w14:paraId="067A1B9C" w14:textId="77777777" w:rsidR="007C7242" w:rsidRPr="00B76D9F" w:rsidRDefault="007C7242" w:rsidP="007C7242">
            <w:pPr>
              <w:pStyle w:val="RIIOInterpretation-Termtext"/>
              <w:rPr>
                <w:szCs w:val="24"/>
              </w:rPr>
            </w:pPr>
            <w:r w:rsidRPr="00B76D9F">
              <w:rPr>
                <w:szCs w:val="24"/>
              </w:rPr>
              <w:t xml:space="preserve">means: </w:t>
            </w:r>
          </w:p>
          <w:p w14:paraId="1581D8BC" w14:textId="77777777" w:rsidR="007C7242" w:rsidRPr="00000BF9" w:rsidRDefault="007C7242" w:rsidP="00B91992">
            <w:pPr>
              <w:pStyle w:val="ListParagraph"/>
              <w:numPr>
                <w:ilvl w:val="0"/>
                <w:numId w:val="316"/>
              </w:numPr>
              <w:spacing w:after="120" w:line="240" w:lineRule="auto"/>
              <w:rPr>
                <w:rFonts w:ascii="Times New Roman" w:eastAsia="Times New Roman" w:hAnsi="Times New Roman"/>
                <w:spacing w:val="-3"/>
                <w:sz w:val="24"/>
                <w:szCs w:val="24"/>
              </w:rPr>
            </w:pPr>
            <w:r w:rsidRPr="00000BF9">
              <w:rPr>
                <w:rFonts w:ascii="Times New Roman" w:eastAsia="Times New Roman" w:hAnsi="Times New Roman"/>
                <w:spacing w:val="-3"/>
                <w:sz w:val="24"/>
                <w:szCs w:val="24"/>
              </w:rPr>
              <w:t>in England and Wales, the rates payable by the licensee in respect of hereditaments on the Central Rating Lists (England and Wales) compiled under section 52 of the Local Government Finance Act 1988; and</w:t>
            </w:r>
          </w:p>
          <w:p w14:paraId="31646C74" w14:textId="77777777" w:rsidR="007C7242" w:rsidRPr="00000BF9" w:rsidRDefault="007C7242" w:rsidP="00B91992">
            <w:pPr>
              <w:pStyle w:val="ListParagraph"/>
              <w:numPr>
                <w:ilvl w:val="0"/>
                <w:numId w:val="316"/>
              </w:numPr>
              <w:spacing w:after="120" w:line="240" w:lineRule="auto"/>
              <w:rPr>
                <w:rFonts w:ascii="Times New Roman" w:eastAsia="Times New Roman" w:hAnsi="Times New Roman"/>
                <w:spacing w:val="-3"/>
                <w:sz w:val="24"/>
                <w:szCs w:val="24"/>
              </w:rPr>
            </w:pPr>
            <w:r w:rsidRPr="00000BF9">
              <w:rPr>
                <w:rFonts w:ascii="Times New Roman" w:eastAsia="Times New Roman" w:hAnsi="Times New Roman"/>
                <w:spacing w:val="-3"/>
                <w:sz w:val="24"/>
                <w:szCs w:val="24"/>
              </w:rPr>
              <w:t xml:space="preserve">in Scotland, the rates payable by the licensee in respect of any land and heritages on the Valuation Rolls compiled under the Local Government Scotland Act 1975, the Local Government etc (Scotland) Act 1994, </w:t>
            </w:r>
          </w:p>
          <w:p w14:paraId="74A174E8" w14:textId="77777777" w:rsidR="007C7242" w:rsidRPr="00B76D9F" w:rsidRDefault="007C7242" w:rsidP="007C7242">
            <w:pPr>
              <w:pStyle w:val="RIIOInterpretation-Termtext"/>
              <w:rPr>
                <w:szCs w:val="24"/>
              </w:rPr>
            </w:pPr>
            <w:r w:rsidRPr="00000BF9">
              <w:rPr>
                <w:szCs w:val="24"/>
              </w:rPr>
              <w:t>or any legislation amending or replacing those enactments.</w:t>
            </w:r>
          </w:p>
        </w:tc>
      </w:tr>
      <w:tr w:rsidR="007C7242" w:rsidRPr="00000BF9" w14:paraId="32D40B40" w14:textId="77777777" w:rsidTr="007C7242">
        <w:trPr>
          <w:trHeight w:val="567"/>
        </w:trPr>
        <w:tc>
          <w:tcPr>
            <w:tcW w:w="3260" w:type="dxa"/>
            <w:shd w:val="clear" w:color="auto" w:fill="auto"/>
          </w:tcPr>
          <w:p w14:paraId="602E1A81"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Offshore Transmission Owner</w:t>
            </w:r>
          </w:p>
        </w:tc>
        <w:tc>
          <w:tcPr>
            <w:tcW w:w="4962" w:type="dxa"/>
            <w:shd w:val="clear" w:color="auto" w:fill="auto"/>
          </w:tcPr>
          <w:p w14:paraId="63BBB322" w14:textId="77777777" w:rsidR="007C7242" w:rsidRPr="00000BF9" w:rsidRDefault="007C7242" w:rsidP="007C7242">
            <w:pPr>
              <w:spacing w:after="120" w:line="240" w:lineRule="auto"/>
              <w:rPr>
                <w:rFonts w:ascii="Times New Roman" w:eastAsia="Times New Roman" w:hAnsi="Times New Roman"/>
                <w:spacing w:val="-3"/>
                <w:sz w:val="24"/>
                <w:szCs w:val="24"/>
              </w:rPr>
            </w:pPr>
            <w:r w:rsidRPr="00B76D9F">
              <w:rPr>
                <w:szCs w:val="24"/>
              </w:rPr>
              <w:t>means the holder for the time being of a transmission licence in relation to which licence the Authority has issued a Section E (offshore transmission owner standard conditions) Direction and where Section E remains in effect (whether or not subject to any terms included in Section E (offshore transmission owner standard conditions) Direction or to any subsequent variation of its terms to which the licensee may be subject).</w:t>
            </w:r>
          </w:p>
        </w:tc>
      </w:tr>
      <w:tr w:rsidR="007C7242" w:rsidRPr="00000BF9" w14:paraId="7CB036B4" w14:textId="77777777" w:rsidTr="007C7242">
        <w:trPr>
          <w:trHeight w:val="567"/>
        </w:trPr>
        <w:tc>
          <w:tcPr>
            <w:tcW w:w="3260" w:type="dxa"/>
            <w:shd w:val="clear" w:color="auto" w:fill="auto"/>
          </w:tcPr>
          <w:p w14:paraId="0BC05F4F"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Opening Base Revenue Allowance(s) </w:t>
            </w:r>
          </w:p>
          <w:p w14:paraId="6E1510FE"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3939E26D" w14:textId="77777777" w:rsidR="007C7242" w:rsidRPr="00B76D9F" w:rsidRDefault="007C7242" w:rsidP="007C7242">
            <w:pPr>
              <w:pStyle w:val="RIIOInterpretation-Termtext"/>
              <w:rPr>
                <w:szCs w:val="24"/>
              </w:rPr>
            </w:pPr>
            <w:r w:rsidRPr="00B76D9F">
              <w:rPr>
                <w:szCs w:val="24"/>
              </w:rPr>
              <w:t>means the value of base revenue determined by the Authority and as set out in Appendix 1 of Special Condition 3A (Restriction of Transmission Network Revenue).</w:t>
            </w:r>
          </w:p>
        </w:tc>
      </w:tr>
      <w:tr w:rsidR="007C7242" w:rsidRPr="00000BF9" w14:paraId="46BA00E3" w14:textId="77777777" w:rsidTr="007C7242">
        <w:trPr>
          <w:trHeight w:val="567"/>
        </w:trPr>
        <w:tc>
          <w:tcPr>
            <w:tcW w:w="3260" w:type="dxa"/>
            <w:shd w:val="clear" w:color="auto" w:fill="auto"/>
          </w:tcPr>
          <w:p w14:paraId="0F2F7FB2" w14:textId="77777777" w:rsidR="007C7242" w:rsidRPr="006D6253" w:rsidRDefault="007C7242" w:rsidP="007C7242">
            <w:pPr>
              <w:spacing w:after="120" w:line="240" w:lineRule="auto"/>
              <w:rPr>
                <w:rFonts w:ascii="Times New Roman" w:eastAsia="Times New Roman" w:hAnsi="Times New Roman"/>
                <w:strike/>
                <w:color w:val="000000"/>
                <w:sz w:val="24"/>
                <w:szCs w:val="24"/>
                <w:lang w:eastAsia="en-GB"/>
              </w:rPr>
            </w:pPr>
            <w:r w:rsidRPr="006D6253">
              <w:rPr>
                <w:rFonts w:ascii="Times New Roman" w:eastAsia="Times New Roman" w:hAnsi="Times New Roman"/>
                <w:strike/>
                <w:color w:val="000000"/>
                <w:sz w:val="24"/>
                <w:szCs w:val="24"/>
                <w:lang w:eastAsia="en-GB"/>
              </w:rPr>
              <w:t>Operational Forum Meeting</w:t>
            </w:r>
          </w:p>
          <w:p w14:paraId="2C427D26" w14:textId="77777777" w:rsidR="007C7242" w:rsidRPr="006D6253"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0DC7D819" w14:textId="77777777" w:rsidR="007C7242" w:rsidRPr="006D6253" w:rsidRDefault="007C7242" w:rsidP="007C7242">
            <w:pPr>
              <w:pStyle w:val="RIIOInterpretation-Termtext"/>
              <w:rPr>
                <w:strike/>
                <w:szCs w:val="24"/>
              </w:rPr>
            </w:pPr>
            <w:r w:rsidRPr="006D6253">
              <w:rPr>
                <w:strike/>
                <w:szCs w:val="24"/>
              </w:rPr>
              <w:t xml:space="preserve">means the industry forum  at which the licensee provides an update on the operation of the </w:t>
            </w:r>
            <w:r w:rsidRPr="006D6253">
              <w:rPr>
                <w:strike/>
                <w:szCs w:val="24"/>
              </w:rPr>
              <w:lastRenderedPageBreak/>
              <w:t>National Electricity Transmission System to relevant parties.</w:t>
            </w:r>
          </w:p>
        </w:tc>
      </w:tr>
      <w:tr w:rsidR="007C7242" w:rsidRPr="00000BF9" w14:paraId="7FBA701B" w14:textId="77777777" w:rsidTr="007C7242">
        <w:trPr>
          <w:trHeight w:val="567"/>
        </w:trPr>
        <w:tc>
          <w:tcPr>
            <w:tcW w:w="3260" w:type="dxa"/>
            <w:shd w:val="clear" w:color="auto" w:fill="auto"/>
          </w:tcPr>
          <w:p w14:paraId="68C0DB14"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Ordinary Business Arrangement</w:t>
            </w:r>
          </w:p>
          <w:p w14:paraId="49A18D92"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55C0E4D1"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64170A67"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62F70182"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3901CE3D"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1551D739" w14:textId="77777777" w:rsidR="007C7242" w:rsidRPr="008022E4" w:rsidRDefault="007C7242" w:rsidP="007C7242">
            <w:pPr>
              <w:pStyle w:val="RIIOInterpretation-Termtext"/>
              <w:rPr>
                <w:szCs w:val="24"/>
              </w:rPr>
            </w:pPr>
            <w:r w:rsidRPr="008022E4">
              <w:rPr>
                <w:szCs w:val="24"/>
              </w:rPr>
              <w:t>for the purposes of Special Condition 6E (The Innovation Roll-out Mechanism) means any or all of the following: (a) a specific piece of existing Network Equipment; (b) an arrangement or application of existing Network Equipment; (c) an operational practice; (d) a commercial arrangement, that is being used or is capable of being used, without modification, by the licensee or another Transmission Owner at the start of the Price Control Period.</w:t>
            </w:r>
          </w:p>
        </w:tc>
      </w:tr>
      <w:tr w:rsidR="007C7242" w:rsidRPr="00000BF9" w14:paraId="72FA7621" w14:textId="77777777" w:rsidTr="007C7242">
        <w:trPr>
          <w:trHeight w:val="567"/>
        </w:trPr>
        <w:tc>
          <w:tcPr>
            <w:tcW w:w="3260" w:type="dxa"/>
            <w:shd w:val="clear" w:color="auto" w:fill="auto"/>
          </w:tcPr>
          <w:p w14:paraId="2E6BCA2C" w14:textId="77777777" w:rsidR="007C7242" w:rsidRPr="006D6253" w:rsidRDefault="007C7242" w:rsidP="007C7242">
            <w:pPr>
              <w:spacing w:after="120" w:line="240" w:lineRule="auto"/>
              <w:rPr>
                <w:rFonts w:ascii="Times New Roman" w:eastAsia="Times New Roman" w:hAnsi="Times New Roman"/>
                <w:strike/>
                <w:color w:val="000000"/>
                <w:sz w:val="24"/>
                <w:szCs w:val="24"/>
                <w:lang w:eastAsia="en-GB"/>
              </w:rPr>
            </w:pPr>
            <w:r w:rsidRPr="006D6253">
              <w:rPr>
                <w:rFonts w:ascii="Times New Roman" w:eastAsia="Times New Roman" w:hAnsi="Times New Roman"/>
                <w:strike/>
                <w:color w:val="000000"/>
                <w:sz w:val="24"/>
                <w:szCs w:val="24"/>
                <w:lang w:eastAsia="en-GB"/>
              </w:rPr>
              <w:t>Ordinary SO Business Arrangement</w:t>
            </w:r>
          </w:p>
          <w:p w14:paraId="7837D851" w14:textId="77777777" w:rsidR="007C7242" w:rsidRPr="006D6253"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11728F91" w14:textId="77777777" w:rsidR="007C7242" w:rsidRPr="006D6253" w:rsidRDefault="007C7242" w:rsidP="007C7242">
            <w:pPr>
              <w:pStyle w:val="RIIOInterpretation-Termtext"/>
              <w:rPr>
                <w:strike/>
                <w:szCs w:val="24"/>
              </w:rPr>
            </w:pPr>
            <w:r w:rsidRPr="006D6253">
              <w:rPr>
                <w:strike/>
                <w:szCs w:val="24"/>
              </w:rPr>
              <w:t xml:space="preserve">for the purposes of Special Condition 4J (The System Operator Innovation Roll-out Mechanism) means any or all of the following: (a) a specific piece of existing Network Equipment; (b) an arrangement or application of existing Network Equipment; (c) an operational practice; (d) a commercial arrangement, that is being used or is capable of being used, without modification, by the licensee at the start of Relevant Year t. </w:t>
            </w:r>
          </w:p>
        </w:tc>
      </w:tr>
      <w:tr w:rsidR="007C7242" w:rsidRPr="00000BF9" w14:paraId="50984E26" w14:textId="77777777" w:rsidTr="007C7242">
        <w:trPr>
          <w:trHeight w:val="567"/>
        </w:trPr>
        <w:tc>
          <w:tcPr>
            <w:tcW w:w="3260" w:type="dxa"/>
            <w:shd w:val="clear" w:color="auto" w:fill="auto"/>
          </w:tcPr>
          <w:p w14:paraId="0D92C2A2"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Outage Change</w:t>
            </w:r>
          </w:p>
          <w:p w14:paraId="52417108"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339A11E1" w14:textId="77777777" w:rsidR="006D6253" w:rsidRPr="006D6253" w:rsidRDefault="007C7242" w:rsidP="006D6253">
            <w:pPr>
              <w:pStyle w:val="Default"/>
              <w:jc w:val="both"/>
              <w:rPr>
                <w:rFonts w:ascii="Times New Roman" w:hAnsi="Times New Roman" w:cs="Times New Roman"/>
                <w:u w:val="double"/>
              </w:rPr>
            </w:pPr>
            <w:r w:rsidRPr="006D6253">
              <w:rPr>
                <w:rFonts w:ascii="Times New Roman" w:hAnsi="Times New Roman" w:cs="Times New Roman"/>
                <w:strike/>
              </w:rPr>
              <w:t>shall have the meaning given in Special Condition 4C (Balancing Services Activity Revenue Restriction on External Costs), paragraph 4C.27.</w:t>
            </w:r>
            <w:r w:rsidR="006D6253" w:rsidRPr="006D6253">
              <w:rPr>
                <w:rFonts w:ascii="Times New Roman" w:hAnsi="Times New Roman" w:cs="Times New Roman"/>
                <w:u w:val="double"/>
              </w:rPr>
              <w:t xml:space="preserve"> means a change notified to the licensee by the System Operator on or after week 49 to the outage plan, as updated from time to time in accordance with the STC, other than:</w:t>
            </w:r>
          </w:p>
          <w:p w14:paraId="38ACB3A3" w14:textId="77777777" w:rsidR="006D6253" w:rsidRPr="006D6253" w:rsidRDefault="006D6253" w:rsidP="006D6253">
            <w:pPr>
              <w:pStyle w:val="Default"/>
              <w:jc w:val="both"/>
              <w:rPr>
                <w:rFonts w:ascii="Times New Roman" w:hAnsi="Times New Roman" w:cs="Times New Roman"/>
                <w:u w:val="double"/>
              </w:rPr>
            </w:pPr>
            <w:r w:rsidRPr="006D6253">
              <w:rPr>
                <w:rFonts w:ascii="Times New Roman" w:hAnsi="Times New Roman" w:cs="Times New Roman"/>
                <w:u w:val="double"/>
              </w:rPr>
              <w:t>(a) a change to the outage plan requested by the licensee (the “original change”), and</w:t>
            </w:r>
          </w:p>
          <w:p w14:paraId="54745851" w14:textId="77777777" w:rsidR="006D6253" w:rsidRPr="006D6253" w:rsidRDefault="006D6253" w:rsidP="006D6253">
            <w:pPr>
              <w:pStyle w:val="Default"/>
              <w:jc w:val="both"/>
              <w:rPr>
                <w:rFonts w:ascii="Times New Roman" w:hAnsi="Times New Roman" w:cs="Times New Roman"/>
                <w:u w:val="double"/>
              </w:rPr>
            </w:pPr>
            <w:r w:rsidRPr="006D6253">
              <w:rPr>
                <w:rFonts w:ascii="Times New Roman" w:hAnsi="Times New Roman" w:cs="Times New Roman"/>
                <w:u w:val="double"/>
              </w:rPr>
              <w:t>(b) such changes notified to the licensee by the System Operator which:</w:t>
            </w:r>
          </w:p>
          <w:p w14:paraId="0E6D0F0B" w14:textId="77777777" w:rsidR="006D6253" w:rsidRPr="006D6253" w:rsidRDefault="006D6253" w:rsidP="006D6253">
            <w:pPr>
              <w:pStyle w:val="Default"/>
              <w:ind w:left="720"/>
              <w:jc w:val="both"/>
              <w:rPr>
                <w:rFonts w:ascii="Times New Roman" w:hAnsi="Times New Roman" w:cs="Times New Roman"/>
                <w:u w:val="double"/>
              </w:rPr>
            </w:pPr>
            <w:r w:rsidRPr="006D6253">
              <w:rPr>
                <w:rFonts w:ascii="Times New Roman" w:hAnsi="Times New Roman" w:cs="Times New Roman"/>
                <w:u w:val="double"/>
              </w:rPr>
              <w:t>i) the licensee and the System Operator agree are necessary in order to give effect to the original change, or</w:t>
            </w:r>
          </w:p>
          <w:p w14:paraId="08E6D6E4" w14:textId="77777777" w:rsidR="006D6253" w:rsidRPr="006D6253" w:rsidRDefault="006D6253" w:rsidP="006D6253">
            <w:pPr>
              <w:pStyle w:val="Default"/>
              <w:ind w:left="720"/>
              <w:jc w:val="both"/>
              <w:rPr>
                <w:rFonts w:ascii="Times New Roman" w:hAnsi="Times New Roman" w:cs="Times New Roman"/>
                <w:u w:val="double"/>
              </w:rPr>
            </w:pPr>
            <w:r w:rsidRPr="006D6253">
              <w:rPr>
                <w:rFonts w:ascii="Times New Roman" w:hAnsi="Times New Roman" w:cs="Times New Roman"/>
                <w:u w:val="double"/>
              </w:rPr>
              <w:t>ii) where there is a failure to agree, the Authority determines are necessary in order to give effect to the original change; and</w:t>
            </w:r>
          </w:p>
          <w:p w14:paraId="1ACE9DA8" w14:textId="77777777" w:rsidR="007C7242" w:rsidRPr="006D6253" w:rsidRDefault="006D6253" w:rsidP="007C7242">
            <w:pPr>
              <w:pStyle w:val="Default"/>
              <w:jc w:val="both"/>
              <w:rPr>
                <w:rFonts w:ascii="Times New Roman" w:hAnsi="Times New Roman" w:cs="Times New Roman"/>
                <w:u w:val="double"/>
              </w:rPr>
            </w:pPr>
            <w:r w:rsidRPr="006D6253">
              <w:rPr>
                <w:rFonts w:ascii="Times New Roman" w:hAnsi="Times New Roman" w:cs="Times New Roman"/>
                <w:u w:val="double"/>
              </w:rPr>
              <w:t>(c) without prejudice to subparagraphs (a) and (b) above, any change to the outage plan notified to the licensee by the System Operator which the licensee and the System Operator agree is not an outage change under this licence condition (a “non-chargeable outage change”).</w:t>
            </w:r>
          </w:p>
          <w:p w14:paraId="0382EBAF" w14:textId="77777777" w:rsidR="007C7242" w:rsidRPr="006D6253" w:rsidRDefault="007C7242" w:rsidP="007C7242">
            <w:pPr>
              <w:pStyle w:val="RIIOInterpretation-Termtext"/>
              <w:rPr>
                <w:szCs w:val="24"/>
                <w:u w:val="double"/>
              </w:rPr>
            </w:pPr>
          </w:p>
        </w:tc>
      </w:tr>
      <w:tr w:rsidR="007C7242" w:rsidRPr="00000BF9" w14:paraId="0BA0A59C" w14:textId="77777777" w:rsidTr="007C7242">
        <w:trPr>
          <w:trHeight w:val="567"/>
        </w:trPr>
        <w:tc>
          <w:tcPr>
            <w:tcW w:w="3260" w:type="dxa"/>
            <w:shd w:val="clear" w:color="auto" w:fill="auto"/>
          </w:tcPr>
          <w:p w14:paraId="7DFADCC5"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 xml:space="preserve">Output Amendment (OA) </w:t>
            </w:r>
          </w:p>
        </w:tc>
        <w:tc>
          <w:tcPr>
            <w:tcW w:w="4962" w:type="dxa"/>
            <w:shd w:val="clear" w:color="auto" w:fill="auto"/>
          </w:tcPr>
          <w:p w14:paraId="1BF47106" w14:textId="77777777" w:rsidR="007C7242" w:rsidRPr="008022E4" w:rsidRDefault="007C7242" w:rsidP="007C7242">
            <w:pPr>
              <w:pStyle w:val="RIIOInterpretation-Termtext"/>
              <w:rPr>
                <w:szCs w:val="24"/>
              </w:rPr>
            </w:pPr>
            <w:r w:rsidRPr="00B76D9F">
              <w:rPr>
                <w:szCs w:val="24"/>
              </w:rPr>
              <w:t>has the meaning given to it by Part D of Special Condition 6I (Specification of Baseline and Strategic Wider Works Outputs and Assessment of Allowed Expenditure).</w:t>
            </w:r>
          </w:p>
        </w:tc>
      </w:tr>
      <w:tr w:rsidR="007C7242" w:rsidRPr="00000BF9" w14:paraId="20CF5A0B" w14:textId="77777777" w:rsidTr="007C7242">
        <w:trPr>
          <w:trHeight w:val="567"/>
        </w:trPr>
        <w:tc>
          <w:tcPr>
            <w:tcW w:w="3260" w:type="dxa"/>
            <w:shd w:val="clear" w:color="auto" w:fill="auto"/>
          </w:tcPr>
          <w:p w14:paraId="2CFE0E84"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Output Measures Adjusting Event </w:t>
            </w:r>
          </w:p>
        </w:tc>
        <w:tc>
          <w:tcPr>
            <w:tcW w:w="4962" w:type="dxa"/>
            <w:shd w:val="clear" w:color="auto" w:fill="auto"/>
          </w:tcPr>
          <w:p w14:paraId="297FA450" w14:textId="77777777" w:rsidR="007C7242" w:rsidRPr="00B76D9F" w:rsidRDefault="007C7242" w:rsidP="007C7242">
            <w:pPr>
              <w:pStyle w:val="RIIOInterpretation-Termtext"/>
              <w:rPr>
                <w:szCs w:val="24"/>
              </w:rPr>
            </w:pPr>
            <w:r w:rsidRPr="00B76D9F">
              <w:rPr>
                <w:szCs w:val="24"/>
              </w:rPr>
              <w:t>has the meaning given to it in Part C of Special Condition 6B (</w:t>
            </w:r>
            <w:r w:rsidRPr="00B76D9F">
              <w:t>Supplementary provisions in relation to transmission asset owner incentives scheme activity in the legacy period)</w:t>
            </w:r>
            <w:r w:rsidRPr="00B76D9F">
              <w:rPr>
                <w:szCs w:val="24"/>
              </w:rPr>
              <w:t>.</w:t>
            </w:r>
          </w:p>
        </w:tc>
      </w:tr>
      <w:tr w:rsidR="007C7242" w:rsidRPr="00000BF9" w14:paraId="10114C7E" w14:textId="77777777" w:rsidTr="007C7242">
        <w:trPr>
          <w:trHeight w:val="567"/>
        </w:trPr>
        <w:tc>
          <w:tcPr>
            <w:tcW w:w="3260" w:type="dxa"/>
            <w:shd w:val="clear" w:color="auto" w:fill="auto"/>
          </w:tcPr>
          <w:p w14:paraId="4DBE2EB0"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Output Substitution (OS) </w:t>
            </w:r>
          </w:p>
        </w:tc>
        <w:tc>
          <w:tcPr>
            <w:tcW w:w="4962" w:type="dxa"/>
            <w:shd w:val="clear" w:color="auto" w:fill="auto"/>
          </w:tcPr>
          <w:p w14:paraId="1411F5D9" w14:textId="77777777" w:rsidR="007C7242" w:rsidRPr="00B76D9F" w:rsidRDefault="007C7242" w:rsidP="007C7242">
            <w:pPr>
              <w:pStyle w:val="RIIOInterpretation-Termtext"/>
              <w:rPr>
                <w:szCs w:val="24"/>
              </w:rPr>
            </w:pPr>
            <w:r w:rsidRPr="00B76D9F">
              <w:rPr>
                <w:szCs w:val="24"/>
              </w:rPr>
              <w:t xml:space="preserve">has the meaning given to it by Part </w:t>
            </w:r>
            <w:r>
              <w:rPr>
                <w:szCs w:val="24"/>
              </w:rPr>
              <w:t>B</w:t>
            </w:r>
            <w:r w:rsidRPr="00B76D9F">
              <w:rPr>
                <w:szCs w:val="24"/>
              </w:rPr>
              <w:t xml:space="preserve"> of Special Condition 3L (Pre-construction Engineering outputs for </w:t>
            </w:r>
            <w:r>
              <w:rPr>
                <w:szCs w:val="24"/>
              </w:rPr>
              <w:t xml:space="preserve">prospective </w:t>
            </w:r>
            <w:r w:rsidRPr="00B76D9F">
              <w:rPr>
                <w:szCs w:val="24"/>
              </w:rPr>
              <w:t>Strategic Wider Works)</w:t>
            </w:r>
            <w:r>
              <w:rPr>
                <w:szCs w:val="24"/>
              </w:rPr>
              <w:t>.</w:t>
            </w:r>
          </w:p>
        </w:tc>
      </w:tr>
      <w:tr w:rsidR="007C7242" w:rsidRPr="00000BF9" w14:paraId="57B6460D" w14:textId="77777777" w:rsidTr="007C7242">
        <w:trPr>
          <w:trHeight w:val="567"/>
        </w:trPr>
        <w:tc>
          <w:tcPr>
            <w:tcW w:w="3260" w:type="dxa"/>
            <w:shd w:val="clear" w:color="auto" w:fill="auto"/>
          </w:tcPr>
          <w:p w14:paraId="02B03C45"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355CFD">
              <w:rPr>
                <w:rFonts w:ascii="Times New Roman" w:hAnsi="Times New Roman"/>
                <w:color w:val="000000"/>
                <w:sz w:val="24"/>
                <w:lang w:eastAsia="en-GB"/>
              </w:rPr>
              <w:t>Participating Interest</w:t>
            </w:r>
          </w:p>
        </w:tc>
        <w:tc>
          <w:tcPr>
            <w:tcW w:w="4962" w:type="dxa"/>
            <w:shd w:val="clear" w:color="auto" w:fill="auto"/>
          </w:tcPr>
          <w:p w14:paraId="3E04C2E9" w14:textId="77777777" w:rsidR="007C7242" w:rsidRPr="00B76D9F" w:rsidRDefault="007C7242" w:rsidP="007C7242">
            <w:pPr>
              <w:pStyle w:val="RIIOInterpretation-Termtext"/>
              <w:rPr>
                <w:szCs w:val="24"/>
              </w:rPr>
            </w:pPr>
            <w:r w:rsidRPr="00355CFD">
              <w:rPr>
                <w:color w:val="000000"/>
              </w:rPr>
              <w:t>has the meaning given in section 421A of the Financial Services and Markets Act 2000.</w:t>
            </w:r>
          </w:p>
        </w:tc>
      </w:tr>
      <w:tr w:rsidR="007C7242" w:rsidRPr="00000BF9" w14:paraId="77A1EE3B" w14:textId="77777777" w:rsidTr="007C7242">
        <w:trPr>
          <w:trHeight w:val="567"/>
        </w:trPr>
        <w:tc>
          <w:tcPr>
            <w:tcW w:w="3260" w:type="dxa"/>
            <w:shd w:val="clear" w:color="auto" w:fill="auto"/>
          </w:tcPr>
          <w:p w14:paraId="06AA56AA" w14:textId="77777777" w:rsidR="007C7242" w:rsidRPr="00355CFD" w:rsidRDefault="007C7242" w:rsidP="007C7242">
            <w:pPr>
              <w:spacing w:after="120"/>
              <w:rPr>
                <w:rFonts w:ascii="Times New Roman" w:hAnsi="Times New Roman"/>
                <w:color w:val="000000"/>
                <w:sz w:val="24"/>
                <w:lang w:eastAsia="en-GB"/>
              </w:rPr>
            </w:pPr>
            <w:r w:rsidRPr="00355CFD">
              <w:rPr>
                <w:rFonts w:ascii="Times New Roman" w:hAnsi="Times New Roman"/>
                <w:color w:val="000000"/>
                <w:sz w:val="24"/>
                <w:lang w:eastAsia="en-GB"/>
              </w:rPr>
              <w:t>Participating Owner</w:t>
            </w:r>
          </w:p>
          <w:p w14:paraId="4FCB677D"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494DF4EF" w14:textId="77777777" w:rsidR="007C7242" w:rsidRPr="00355CFD" w:rsidRDefault="007C7242" w:rsidP="007C7242">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color w:val="000000"/>
                <w:spacing w:val="-3"/>
                <w:sz w:val="24"/>
              </w:rPr>
            </w:pPr>
            <w:r w:rsidRPr="00355CFD">
              <w:rPr>
                <w:rFonts w:ascii="Times New Roman" w:hAnsi="Times New Roman"/>
                <w:color w:val="000000"/>
                <w:spacing w:val="-3"/>
                <w:sz w:val="24"/>
              </w:rPr>
              <w:t xml:space="preserve">for the purposes of the definition of “Associate”, </w:t>
            </w:r>
            <w:r w:rsidRPr="00355CFD">
              <w:rPr>
                <w:rFonts w:ascii="Times New Roman" w:hAnsi="Times New Roman"/>
                <w:color w:val="000000"/>
                <w:spacing w:val="-3"/>
                <w:sz w:val="24"/>
              </w:rPr>
              <w:br/>
              <w:t>a person is subject to a Participating Interest by another person (a “Participating Owner”) if:</w:t>
            </w:r>
          </w:p>
          <w:p w14:paraId="4EBA5C73" w14:textId="77777777" w:rsidR="007C7242" w:rsidRPr="00355CFD" w:rsidRDefault="007C7242" w:rsidP="007C7242">
            <w:pPr>
              <w:rPr>
                <w:rFonts w:ascii="Times New Roman" w:hAnsi="Times New Roman"/>
                <w:color w:val="000000"/>
                <w:sz w:val="24"/>
              </w:rPr>
            </w:pPr>
            <w:r w:rsidRPr="00355CFD">
              <w:rPr>
                <w:rFonts w:ascii="Times New Roman" w:hAnsi="Times New Roman"/>
                <w:color w:val="000000"/>
                <w:sz w:val="24"/>
              </w:rPr>
              <w:t>(a)</w:t>
            </w:r>
            <w:r w:rsidRPr="00355CFD">
              <w:rPr>
                <w:rFonts w:ascii="Times New Roman" w:hAnsi="Times New Roman"/>
                <w:color w:val="000000"/>
                <w:sz w:val="24"/>
              </w:rPr>
              <w:tab/>
              <w:t>that other person holds a Participating Interest in the person; or</w:t>
            </w:r>
          </w:p>
          <w:p w14:paraId="5E7989A2" w14:textId="77777777" w:rsidR="007C7242" w:rsidRPr="00B76D9F" w:rsidRDefault="007C7242" w:rsidP="007C7242">
            <w:pPr>
              <w:pStyle w:val="RIIOInterpretation-Termtext"/>
              <w:rPr>
                <w:szCs w:val="24"/>
              </w:rPr>
            </w:pPr>
            <w:r w:rsidRPr="00355CFD">
              <w:rPr>
                <w:color w:val="000000"/>
              </w:rPr>
              <w:t>(b)</w:t>
            </w:r>
            <w:r w:rsidRPr="00355CFD">
              <w:rPr>
                <w:color w:val="000000"/>
              </w:rPr>
              <w:tab/>
              <w:t>the person is subject to a Participating Interest by a person who is himself subject to a Participating Interest by that other person.</w:t>
            </w:r>
          </w:p>
        </w:tc>
      </w:tr>
      <w:tr w:rsidR="007C7242" w:rsidRPr="00000BF9" w14:paraId="6B10077F" w14:textId="77777777" w:rsidTr="007C7242">
        <w:trPr>
          <w:trHeight w:val="567"/>
        </w:trPr>
        <w:tc>
          <w:tcPr>
            <w:tcW w:w="3260" w:type="dxa"/>
            <w:shd w:val="clear" w:color="auto" w:fill="auto"/>
          </w:tcPr>
          <w:p w14:paraId="1A3D3A3B" w14:textId="77777777" w:rsidR="005421CA" w:rsidRDefault="00A96535" w:rsidP="007C7242">
            <w:pPr>
              <w:spacing w:after="120"/>
              <w:rPr>
                <w:rFonts w:ascii="Times New Roman" w:eastAsia="Times New Roman" w:hAnsi="Times New Roman"/>
                <w:color w:val="000000"/>
                <w:sz w:val="24"/>
                <w:szCs w:val="24"/>
                <w:lang w:eastAsia="en-GB"/>
              </w:rPr>
            </w:pPr>
            <w:r w:rsidRPr="00A96535">
              <w:rPr>
                <w:rFonts w:ascii="Times New Roman" w:eastAsia="Times New Roman" w:hAnsi="Times New Roman"/>
                <w:color w:val="000000"/>
                <w:sz w:val="24"/>
                <w:szCs w:val="24"/>
                <w:highlight w:val="yellow"/>
                <w:lang w:eastAsia="en-GB"/>
              </w:rPr>
              <w:t>PCFM Variable Value</w:t>
            </w:r>
          </w:p>
          <w:p w14:paraId="39EFB962" w14:textId="77777777" w:rsidR="00A96535" w:rsidRDefault="00A96535" w:rsidP="007C7242">
            <w:pPr>
              <w:spacing w:after="120"/>
              <w:rPr>
                <w:rFonts w:ascii="Times New Roman" w:eastAsia="Times New Roman" w:hAnsi="Times New Roman"/>
                <w:color w:val="000000"/>
                <w:sz w:val="24"/>
                <w:szCs w:val="24"/>
                <w:lang w:eastAsia="en-GB"/>
              </w:rPr>
            </w:pPr>
          </w:p>
          <w:p w14:paraId="3CA7B72C" w14:textId="77777777" w:rsidR="00A96535" w:rsidRDefault="00A96535" w:rsidP="007C7242">
            <w:pPr>
              <w:spacing w:after="120"/>
              <w:rPr>
                <w:rFonts w:ascii="Times New Roman" w:eastAsia="Times New Roman" w:hAnsi="Times New Roman"/>
                <w:color w:val="000000"/>
                <w:sz w:val="24"/>
                <w:szCs w:val="24"/>
                <w:lang w:eastAsia="en-GB"/>
              </w:rPr>
            </w:pPr>
          </w:p>
          <w:p w14:paraId="092AF345" w14:textId="77777777" w:rsidR="00A96535" w:rsidRDefault="00A96535" w:rsidP="007C7242">
            <w:pPr>
              <w:spacing w:after="120"/>
              <w:rPr>
                <w:rFonts w:ascii="Times New Roman" w:eastAsia="Times New Roman" w:hAnsi="Times New Roman"/>
                <w:color w:val="000000"/>
                <w:sz w:val="24"/>
                <w:szCs w:val="24"/>
                <w:lang w:eastAsia="en-GB"/>
              </w:rPr>
            </w:pPr>
          </w:p>
          <w:p w14:paraId="4FC36134" w14:textId="77777777" w:rsidR="00A96535" w:rsidRDefault="00A96535" w:rsidP="007C7242">
            <w:pPr>
              <w:spacing w:after="120"/>
              <w:rPr>
                <w:rFonts w:ascii="Times New Roman" w:eastAsia="Times New Roman" w:hAnsi="Times New Roman"/>
                <w:color w:val="000000"/>
                <w:sz w:val="24"/>
                <w:szCs w:val="24"/>
                <w:lang w:eastAsia="en-GB"/>
              </w:rPr>
            </w:pPr>
          </w:p>
          <w:p w14:paraId="1574D824" w14:textId="77777777" w:rsidR="00A96535" w:rsidRDefault="00A96535" w:rsidP="007C7242">
            <w:pPr>
              <w:spacing w:after="120"/>
              <w:rPr>
                <w:rFonts w:ascii="Times New Roman" w:eastAsia="Times New Roman" w:hAnsi="Times New Roman"/>
                <w:color w:val="000000"/>
                <w:sz w:val="24"/>
                <w:szCs w:val="24"/>
                <w:lang w:eastAsia="en-GB"/>
              </w:rPr>
            </w:pPr>
          </w:p>
          <w:p w14:paraId="3E94A529" w14:textId="77777777" w:rsidR="00A96535" w:rsidRDefault="00A96535" w:rsidP="007C7242">
            <w:pPr>
              <w:spacing w:after="120"/>
              <w:rPr>
                <w:rFonts w:ascii="Times New Roman" w:eastAsia="Times New Roman" w:hAnsi="Times New Roman"/>
                <w:color w:val="000000"/>
                <w:sz w:val="24"/>
                <w:szCs w:val="24"/>
                <w:lang w:eastAsia="en-GB"/>
              </w:rPr>
            </w:pPr>
          </w:p>
          <w:p w14:paraId="6790E5B1" w14:textId="77777777" w:rsidR="00A96535" w:rsidRDefault="00A96535" w:rsidP="007C7242">
            <w:pPr>
              <w:spacing w:after="120"/>
              <w:rPr>
                <w:rFonts w:ascii="Times New Roman" w:eastAsia="Times New Roman" w:hAnsi="Times New Roman"/>
                <w:color w:val="000000"/>
                <w:sz w:val="24"/>
                <w:szCs w:val="24"/>
                <w:lang w:eastAsia="en-GB"/>
              </w:rPr>
            </w:pPr>
          </w:p>
          <w:p w14:paraId="3CC8A24D" w14:textId="77777777" w:rsidR="007C7242" w:rsidRPr="00355CFD" w:rsidRDefault="007C7242" w:rsidP="007C7242">
            <w:pPr>
              <w:spacing w:after="120"/>
              <w:rPr>
                <w:rFonts w:ascii="Times New Roman" w:hAnsi="Times New Roman"/>
                <w:color w:val="000000"/>
                <w:sz w:val="24"/>
                <w:lang w:eastAsia="en-GB"/>
              </w:rPr>
            </w:pPr>
            <w:r w:rsidRPr="00000BF9">
              <w:rPr>
                <w:rFonts w:ascii="Times New Roman" w:eastAsia="Times New Roman" w:hAnsi="Times New Roman"/>
                <w:color w:val="000000"/>
                <w:sz w:val="24"/>
                <w:szCs w:val="24"/>
                <w:lang w:eastAsia="en-GB"/>
              </w:rPr>
              <w:t>PCFM Variable Values Table</w:t>
            </w:r>
          </w:p>
        </w:tc>
        <w:tc>
          <w:tcPr>
            <w:tcW w:w="4962" w:type="dxa"/>
            <w:shd w:val="clear" w:color="auto" w:fill="auto"/>
          </w:tcPr>
          <w:p w14:paraId="78072622" w14:textId="77777777" w:rsidR="00A96535" w:rsidRPr="00A96535" w:rsidRDefault="00A96535" w:rsidP="00A96535">
            <w:pPr>
              <w:pStyle w:val="RIIOInterpretation-Termtext"/>
              <w:rPr>
                <w:szCs w:val="24"/>
                <w:highlight w:val="yellow"/>
              </w:rPr>
            </w:pPr>
            <w:r w:rsidRPr="00A96535">
              <w:rPr>
                <w:szCs w:val="24"/>
                <w:highlight w:val="yellow"/>
              </w:rPr>
              <w:t>means a value held in a PCFM Variable Values Table for the licensee, contained in the ET1 Price Control Financial Model:</w:t>
            </w:r>
          </w:p>
          <w:p w14:paraId="454ECF1A" w14:textId="77777777" w:rsidR="00A96535" w:rsidRPr="00A96535" w:rsidRDefault="00A96535" w:rsidP="00A96535">
            <w:pPr>
              <w:pStyle w:val="RIIOInterpretation-Termtext"/>
              <w:rPr>
                <w:szCs w:val="24"/>
                <w:highlight w:val="yellow"/>
              </w:rPr>
            </w:pPr>
            <w:r w:rsidRPr="00A96535">
              <w:rPr>
                <w:szCs w:val="24"/>
                <w:highlight w:val="yellow"/>
              </w:rPr>
              <w:t>which is capable of being revised by a direction of the Authority following a determination under a relevant Special Condition; and</w:t>
            </w:r>
          </w:p>
          <w:p w14:paraId="7B6BEFE2" w14:textId="77777777" w:rsidR="005421CA" w:rsidRDefault="00A96535" w:rsidP="00A96535">
            <w:pPr>
              <w:pStyle w:val="RIIOInterpretation-Termtext"/>
              <w:rPr>
                <w:szCs w:val="24"/>
              </w:rPr>
            </w:pPr>
            <w:r w:rsidRPr="00A96535">
              <w:rPr>
                <w:szCs w:val="24"/>
                <w:highlight w:val="yellow"/>
              </w:rPr>
              <w:t>whose revision does not constitute a modification to the ET1 Price Control Financial Model for the purposes of Special Condition 5A (Governance of ET1 Price Control Financial Instruments).</w:t>
            </w:r>
          </w:p>
          <w:p w14:paraId="76DEB054" w14:textId="77777777" w:rsidR="00A96535" w:rsidRDefault="00A96535" w:rsidP="007C7242">
            <w:pPr>
              <w:pStyle w:val="RIIOInterpretation-Termtext"/>
              <w:rPr>
                <w:szCs w:val="24"/>
              </w:rPr>
            </w:pPr>
          </w:p>
          <w:p w14:paraId="581F70D6" w14:textId="77777777" w:rsidR="007C7242" w:rsidRPr="00B76D9F" w:rsidRDefault="007C7242" w:rsidP="007C7242">
            <w:pPr>
              <w:pStyle w:val="RIIOInterpretation-Termtext"/>
              <w:rPr>
                <w:szCs w:val="24"/>
              </w:rPr>
            </w:pPr>
            <w:r w:rsidRPr="00B76D9F">
              <w:rPr>
                <w:szCs w:val="24"/>
              </w:rPr>
              <w:t>means the table on the Input sheet of the ET1 Price Control Financial Model for the licensee which has:</w:t>
            </w:r>
          </w:p>
          <w:p w14:paraId="4938B85A" w14:textId="77777777" w:rsidR="007C7242" w:rsidRPr="00B76D9F" w:rsidRDefault="007C7242" w:rsidP="007C7242">
            <w:pPr>
              <w:pStyle w:val="RIIOInterpretation-Termtext"/>
              <w:rPr>
                <w:szCs w:val="24"/>
              </w:rPr>
            </w:pPr>
            <w:r w:rsidRPr="00B76D9F">
              <w:rPr>
                <w:szCs w:val="24"/>
              </w:rPr>
              <w:t>(a)</w:t>
            </w:r>
            <w:r w:rsidRPr="00B76D9F">
              <w:rPr>
                <w:szCs w:val="24"/>
              </w:rPr>
              <w:tab/>
              <w:t>column headings for:</w:t>
            </w:r>
          </w:p>
          <w:p w14:paraId="20054324" w14:textId="77777777" w:rsidR="007C7242" w:rsidRPr="00B76D9F" w:rsidRDefault="007C7242" w:rsidP="007C7242">
            <w:pPr>
              <w:pStyle w:val="RIIOInterpretation-Termtext"/>
              <w:rPr>
                <w:szCs w:val="24"/>
              </w:rPr>
            </w:pPr>
            <w:r w:rsidRPr="00B76D9F">
              <w:rPr>
                <w:szCs w:val="24"/>
              </w:rPr>
              <w:tab/>
              <w:t>(i)</w:t>
            </w:r>
            <w:r w:rsidRPr="00B76D9F">
              <w:rPr>
                <w:szCs w:val="24"/>
              </w:rPr>
              <w:tab/>
              <w:t>PCFM Variable Value names;</w:t>
            </w:r>
          </w:p>
          <w:p w14:paraId="04ED8BE1" w14:textId="77777777" w:rsidR="007C7242" w:rsidRPr="006040DB" w:rsidRDefault="007C7242" w:rsidP="007C7242">
            <w:pPr>
              <w:pStyle w:val="RIIOInterpretation-Termtext"/>
              <w:rPr>
                <w:szCs w:val="24"/>
              </w:rPr>
            </w:pPr>
            <w:r w:rsidRPr="006040DB">
              <w:rPr>
                <w:szCs w:val="24"/>
              </w:rPr>
              <w:tab/>
              <w:t>(ii)</w:t>
            </w:r>
            <w:r w:rsidRPr="006040DB">
              <w:rPr>
                <w:szCs w:val="24"/>
              </w:rPr>
              <w:tab/>
              <w:t>Special Condition numbers;</w:t>
            </w:r>
          </w:p>
          <w:p w14:paraId="281BFB60" w14:textId="77777777" w:rsidR="007C7242" w:rsidRPr="006040DB" w:rsidRDefault="007C7242" w:rsidP="007C7242">
            <w:pPr>
              <w:pStyle w:val="RIIOInterpretation-Termtext"/>
              <w:rPr>
                <w:szCs w:val="24"/>
              </w:rPr>
            </w:pPr>
            <w:r w:rsidRPr="006040DB">
              <w:rPr>
                <w:szCs w:val="24"/>
              </w:rPr>
              <w:tab/>
              <w:t>(iii)</w:t>
            </w:r>
            <w:r w:rsidRPr="006040DB">
              <w:rPr>
                <w:szCs w:val="24"/>
              </w:rPr>
              <w:tab/>
              <w:t>unit designations; and</w:t>
            </w:r>
          </w:p>
          <w:p w14:paraId="54875409" w14:textId="77777777" w:rsidR="007C7242" w:rsidRPr="006040DB" w:rsidRDefault="007C7242" w:rsidP="007C7242">
            <w:pPr>
              <w:pStyle w:val="RIIOInterpretation-Termtext"/>
              <w:rPr>
                <w:szCs w:val="24"/>
              </w:rPr>
            </w:pPr>
            <w:r w:rsidRPr="006040DB">
              <w:rPr>
                <w:szCs w:val="24"/>
              </w:rPr>
              <w:tab/>
              <w:t>(iv)</w:t>
            </w:r>
            <w:r w:rsidRPr="006040DB">
              <w:rPr>
                <w:szCs w:val="24"/>
              </w:rPr>
              <w:tab/>
              <w:t>Relevant Years;</w:t>
            </w:r>
          </w:p>
          <w:p w14:paraId="66AFC604" w14:textId="77777777" w:rsidR="007C7242" w:rsidRPr="006040DB" w:rsidRDefault="007C7242" w:rsidP="007C7242">
            <w:pPr>
              <w:pStyle w:val="RIIOInterpretation-Termtext"/>
              <w:rPr>
                <w:szCs w:val="24"/>
              </w:rPr>
            </w:pPr>
            <w:r w:rsidRPr="006040DB">
              <w:rPr>
                <w:szCs w:val="24"/>
              </w:rPr>
              <w:lastRenderedPageBreak/>
              <w:t>(b)</w:t>
            </w:r>
            <w:r w:rsidRPr="006040DB">
              <w:rPr>
                <w:szCs w:val="24"/>
              </w:rPr>
              <w:tab/>
              <w:t>a row relating to each PCFM Variable</w:t>
            </w:r>
            <w:r w:rsidRPr="006040DB">
              <w:rPr>
                <w:szCs w:val="24"/>
              </w:rPr>
              <w:br/>
            </w:r>
            <w:r w:rsidRPr="006040DB">
              <w:rPr>
                <w:szCs w:val="24"/>
              </w:rPr>
              <w:tab/>
              <w:t>Value specified in this licence; and</w:t>
            </w:r>
          </w:p>
          <w:p w14:paraId="004C851D" w14:textId="77777777" w:rsidR="007C7242" w:rsidRPr="006040DB" w:rsidRDefault="007C7242" w:rsidP="007C7242">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sz w:val="24"/>
                <w:szCs w:val="24"/>
              </w:rPr>
            </w:pPr>
            <w:r w:rsidRPr="006040DB">
              <w:rPr>
                <w:rFonts w:ascii="Times New Roman" w:hAnsi="Times New Roman"/>
                <w:sz w:val="24"/>
                <w:szCs w:val="24"/>
              </w:rPr>
              <w:t>(c)</w:t>
            </w:r>
            <w:r w:rsidRPr="006040DB">
              <w:rPr>
                <w:rFonts w:ascii="Times New Roman" w:hAnsi="Times New Roman"/>
                <w:sz w:val="24"/>
                <w:szCs w:val="24"/>
              </w:rPr>
              <w:tab/>
              <w:t xml:space="preserve">a range of blue coloured cells </w:t>
            </w:r>
          </w:p>
          <w:p w14:paraId="129B4E1A" w14:textId="77777777" w:rsidR="007C7242" w:rsidRPr="00355CFD" w:rsidRDefault="007C7242" w:rsidP="007C7242">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color w:val="000000"/>
                <w:spacing w:val="-3"/>
                <w:sz w:val="24"/>
              </w:rPr>
            </w:pPr>
            <w:r w:rsidRPr="00B76D9F">
              <w:rPr>
                <w:szCs w:val="24"/>
              </w:rPr>
              <w:t>containing the PCFM Variable Values specified in this licence.</w:t>
            </w:r>
          </w:p>
        </w:tc>
      </w:tr>
      <w:tr w:rsidR="007C7242" w:rsidRPr="00000BF9" w14:paraId="2FB17117" w14:textId="77777777" w:rsidTr="007C7242">
        <w:trPr>
          <w:trHeight w:val="567"/>
        </w:trPr>
        <w:tc>
          <w:tcPr>
            <w:tcW w:w="3260" w:type="dxa"/>
            <w:shd w:val="clear" w:color="auto" w:fill="auto"/>
          </w:tcPr>
          <w:p w14:paraId="60FC895A" w14:textId="77777777" w:rsidR="007C7242" w:rsidRPr="006040DB" w:rsidRDefault="007C7242" w:rsidP="007C7242">
            <w:pPr>
              <w:spacing w:after="120"/>
              <w:rPr>
                <w:rFonts w:ascii="Times New Roman" w:hAnsi="Times New Roman"/>
                <w:color w:val="000000"/>
                <w:sz w:val="24"/>
                <w:szCs w:val="24"/>
                <w:lang w:eastAsia="en-GB"/>
              </w:rPr>
            </w:pPr>
            <w:r w:rsidRPr="006040DB">
              <w:rPr>
                <w:rFonts w:ascii="Times New Roman" w:eastAsia="Times New Roman" w:hAnsi="Times New Roman"/>
                <w:color w:val="000000"/>
                <w:sz w:val="24"/>
                <w:szCs w:val="24"/>
                <w:lang w:eastAsia="en-GB"/>
              </w:rPr>
              <w:lastRenderedPageBreak/>
              <w:t>PE Output Substitution</w:t>
            </w:r>
          </w:p>
        </w:tc>
        <w:tc>
          <w:tcPr>
            <w:tcW w:w="4962" w:type="dxa"/>
            <w:shd w:val="clear" w:color="auto" w:fill="auto"/>
          </w:tcPr>
          <w:p w14:paraId="532E3B9A" w14:textId="77777777" w:rsidR="007C7242" w:rsidRPr="006040DB" w:rsidRDefault="007C7242" w:rsidP="007C7242">
            <w:pPr>
              <w:rPr>
                <w:rFonts w:ascii="Times New Roman" w:hAnsi="Times New Roman"/>
                <w:color w:val="000000"/>
                <w:sz w:val="24"/>
                <w:szCs w:val="24"/>
              </w:rPr>
            </w:pPr>
            <w:r w:rsidRPr="006040DB">
              <w:rPr>
                <w:rFonts w:ascii="Times New Roman" w:hAnsi="Times New Roman"/>
                <w:sz w:val="24"/>
                <w:szCs w:val="24"/>
              </w:rPr>
              <w:t>means an OS applied, or to be applied, to a PE Output specified in Part A of Special Condition 3L (Pre-construction Engineering Outputs for prospective Strategic Wider Works).</w:t>
            </w:r>
          </w:p>
        </w:tc>
      </w:tr>
      <w:tr w:rsidR="007C7242" w:rsidRPr="00000BF9" w14:paraId="3894FA7A" w14:textId="77777777" w:rsidTr="007C7242">
        <w:trPr>
          <w:trHeight w:val="567"/>
        </w:trPr>
        <w:tc>
          <w:tcPr>
            <w:tcW w:w="3260" w:type="dxa"/>
            <w:shd w:val="clear" w:color="auto" w:fill="auto"/>
          </w:tcPr>
          <w:p w14:paraId="454C59A5"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Pension Protection Fund </w:t>
            </w:r>
          </w:p>
        </w:tc>
        <w:tc>
          <w:tcPr>
            <w:tcW w:w="4962" w:type="dxa"/>
            <w:shd w:val="clear" w:color="auto" w:fill="auto"/>
          </w:tcPr>
          <w:p w14:paraId="1D17E410" w14:textId="77777777" w:rsidR="007C7242" w:rsidRPr="00B76D9F" w:rsidRDefault="007C7242" w:rsidP="007C7242">
            <w:pPr>
              <w:pStyle w:val="RIIOInterpretation-Termtext"/>
              <w:ind w:left="743" w:hanging="709"/>
              <w:rPr>
                <w:szCs w:val="24"/>
              </w:rPr>
            </w:pPr>
            <w:r w:rsidRPr="00B76D9F">
              <w:rPr>
                <w:szCs w:val="24"/>
              </w:rPr>
              <w:t xml:space="preserve">has the meaning given in </w:t>
            </w:r>
            <w:r>
              <w:rPr>
                <w:szCs w:val="24"/>
              </w:rPr>
              <w:t>the Glossary</w:t>
            </w:r>
            <w:r w:rsidRPr="00B76D9F">
              <w:rPr>
                <w:szCs w:val="24"/>
              </w:rPr>
              <w:t xml:space="preserve"> of the ET1 Price Control Financial Handbook.</w:t>
            </w:r>
          </w:p>
        </w:tc>
      </w:tr>
      <w:tr w:rsidR="007C7242" w:rsidRPr="00000BF9" w14:paraId="1AECD1BC" w14:textId="77777777" w:rsidTr="007C7242">
        <w:trPr>
          <w:trHeight w:val="567"/>
        </w:trPr>
        <w:tc>
          <w:tcPr>
            <w:tcW w:w="3260" w:type="dxa"/>
            <w:shd w:val="clear" w:color="auto" w:fill="auto"/>
          </w:tcPr>
          <w:p w14:paraId="4659EACB"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Pension Scheme Administration </w:t>
            </w:r>
          </w:p>
        </w:tc>
        <w:tc>
          <w:tcPr>
            <w:tcW w:w="4962" w:type="dxa"/>
            <w:shd w:val="clear" w:color="auto" w:fill="auto"/>
          </w:tcPr>
          <w:p w14:paraId="02914ABC" w14:textId="77777777" w:rsidR="007C7242" w:rsidRPr="00B76D9F" w:rsidRDefault="007C7242" w:rsidP="007C7242">
            <w:pPr>
              <w:pStyle w:val="RIIOInterpretation-Termtext"/>
              <w:rPr>
                <w:szCs w:val="24"/>
              </w:rPr>
            </w:pPr>
            <w:r w:rsidRPr="00B76D9F">
              <w:rPr>
                <w:szCs w:val="24"/>
              </w:rPr>
              <w:t xml:space="preserve">has the meaning given in </w:t>
            </w:r>
            <w:r>
              <w:rPr>
                <w:szCs w:val="24"/>
              </w:rPr>
              <w:t>the Glossary</w:t>
            </w:r>
            <w:r w:rsidRPr="00B76D9F">
              <w:rPr>
                <w:szCs w:val="24"/>
              </w:rPr>
              <w:t xml:space="preserve"> of the ET1 Price Control Financial Handbook.</w:t>
            </w:r>
          </w:p>
        </w:tc>
      </w:tr>
      <w:tr w:rsidR="007C7242" w:rsidRPr="00000BF9" w14:paraId="1452E7F5" w14:textId="77777777" w:rsidTr="007C7242">
        <w:trPr>
          <w:trHeight w:val="567"/>
        </w:trPr>
        <w:tc>
          <w:tcPr>
            <w:tcW w:w="3260" w:type="dxa"/>
            <w:shd w:val="clear" w:color="auto" w:fill="auto"/>
          </w:tcPr>
          <w:p w14:paraId="0A36DF10"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Pension Scheme Established Deficit</w:t>
            </w:r>
          </w:p>
        </w:tc>
        <w:tc>
          <w:tcPr>
            <w:tcW w:w="4962" w:type="dxa"/>
            <w:shd w:val="clear" w:color="auto" w:fill="auto"/>
          </w:tcPr>
          <w:p w14:paraId="7618110C" w14:textId="77777777" w:rsidR="007C7242" w:rsidRPr="00B76D9F" w:rsidRDefault="007C7242" w:rsidP="007C7242">
            <w:pPr>
              <w:pStyle w:val="RIIOInterpretation-Termtext"/>
              <w:rPr>
                <w:szCs w:val="24"/>
              </w:rPr>
            </w:pPr>
            <w:r w:rsidRPr="00B76D9F">
              <w:rPr>
                <w:szCs w:val="24"/>
              </w:rPr>
              <w:t xml:space="preserve">has the meaning given in </w:t>
            </w:r>
            <w:r>
              <w:rPr>
                <w:szCs w:val="24"/>
              </w:rPr>
              <w:t xml:space="preserve">the Glossary of the </w:t>
            </w:r>
            <w:r w:rsidRPr="00B76D9F">
              <w:rPr>
                <w:szCs w:val="24"/>
              </w:rPr>
              <w:t>ET1 Price Control Financial Handbook.</w:t>
            </w:r>
          </w:p>
        </w:tc>
      </w:tr>
      <w:tr w:rsidR="007C7242" w:rsidRPr="00000BF9" w14:paraId="7966FBC2" w14:textId="77777777" w:rsidTr="007C7242">
        <w:trPr>
          <w:trHeight w:val="567"/>
        </w:trPr>
        <w:tc>
          <w:tcPr>
            <w:tcW w:w="3260" w:type="dxa"/>
            <w:shd w:val="clear" w:color="auto" w:fill="auto"/>
          </w:tcPr>
          <w:p w14:paraId="4B995960" w14:textId="77777777" w:rsidR="007C7242" w:rsidRPr="006D6253" w:rsidRDefault="007C7242" w:rsidP="007C7242">
            <w:pPr>
              <w:spacing w:after="120" w:line="240" w:lineRule="auto"/>
              <w:rPr>
                <w:rFonts w:ascii="Times New Roman" w:eastAsia="Times New Roman" w:hAnsi="Times New Roman"/>
                <w:strike/>
                <w:color w:val="000000"/>
                <w:sz w:val="24"/>
                <w:szCs w:val="24"/>
                <w:lang w:eastAsia="en-GB"/>
              </w:rPr>
            </w:pPr>
            <w:r w:rsidRPr="006D6253">
              <w:rPr>
                <w:rFonts w:ascii="Times New Roman" w:eastAsia="Times New Roman" w:hAnsi="Times New Roman"/>
                <w:strike/>
                <w:color w:val="000000"/>
                <w:sz w:val="24"/>
                <w:szCs w:val="24"/>
                <w:lang w:eastAsia="en-GB"/>
              </w:rPr>
              <w:t>Period p</w:t>
            </w:r>
          </w:p>
        </w:tc>
        <w:tc>
          <w:tcPr>
            <w:tcW w:w="4962" w:type="dxa"/>
            <w:shd w:val="clear" w:color="auto" w:fill="auto"/>
          </w:tcPr>
          <w:p w14:paraId="55069AA1" w14:textId="77777777" w:rsidR="007C7242" w:rsidRPr="006D6253" w:rsidRDefault="007C7242" w:rsidP="007C7242">
            <w:pPr>
              <w:pStyle w:val="RIIOInterpretation-Termtext"/>
              <w:rPr>
                <w:strike/>
                <w:szCs w:val="24"/>
              </w:rPr>
            </w:pPr>
            <w:r w:rsidRPr="006D6253">
              <w:rPr>
                <w:strike/>
                <w:szCs w:val="24"/>
              </w:rPr>
              <w:t>means the period 1 April 2011 to 31 March 2013.</w:t>
            </w:r>
          </w:p>
        </w:tc>
      </w:tr>
      <w:tr w:rsidR="007C7242" w:rsidRPr="00000BF9" w14:paraId="7E760315" w14:textId="77777777" w:rsidTr="007C7242">
        <w:trPr>
          <w:trHeight w:val="567"/>
        </w:trPr>
        <w:tc>
          <w:tcPr>
            <w:tcW w:w="3260" w:type="dxa"/>
            <w:shd w:val="clear" w:color="auto" w:fill="auto"/>
          </w:tcPr>
          <w:p w14:paraId="7ED5498B"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Power Station</w:t>
            </w:r>
          </w:p>
        </w:tc>
        <w:tc>
          <w:tcPr>
            <w:tcW w:w="4962" w:type="dxa"/>
            <w:shd w:val="clear" w:color="auto" w:fill="auto"/>
          </w:tcPr>
          <w:p w14:paraId="5773544D" w14:textId="77777777" w:rsidR="007C7242" w:rsidRPr="00B76D9F" w:rsidRDefault="007C7242" w:rsidP="007C7242">
            <w:pPr>
              <w:pStyle w:val="RIIOInterpretation-Termtext"/>
              <w:rPr>
                <w:szCs w:val="24"/>
              </w:rPr>
            </w:pPr>
            <w:r w:rsidRPr="00F66ABF">
              <w:rPr>
                <w:szCs w:val="24"/>
              </w:rPr>
              <w:t>shall have the same meaning as is given to that term in the Grid Code.</w:t>
            </w:r>
          </w:p>
        </w:tc>
      </w:tr>
      <w:tr w:rsidR="007C7242" w:rsidRPr="00000BF9" w14:paraId="6C8D0C35" w14:textId="77777777" w:rsidTr="007C7242">
        <w:trPr>
          <w:trHeight w:val="567"/>
        </w:trPr>
        <w:tc>
          <w:tcPr>
            <w:tcW w:w="3260" w:type="dxa"/>
            <w:shd w:val="clear" w:color="auto" w:fill="auto"/>
          </w:tcPr>
          <w:p w14:paraId="1061392A"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Pre-construction Engineering (PE) </w:t>
            </w:r>
          </w:p>
        </w:tc>
        <w:tc>
          <w:tcPr>
            <w:tcW w:w="4962" w:type="dxa"/>
            <w:shd w:val="clear" w:color="auto" w:fill="auto"/>
          </w:tcPr>
          <w:p w14:paraId="7CDAAF89" w14:textId="77777777" w:rsidR="007C7242" w:rsidRPr="00B76D9F" w:rsidRDefault="007C7242" w:rsidP="007C7242">
            <w:pPr>
              <w:pStyle w:val="RIIOInterpretation-Termtext"/>
              <w:rPr>
                <w:szCs w:val="24"/>
              </w:rPr>
            </w:pPr>
            <w:r w:rsidRPr="00B76D9F">
              <w:rPr>
                <w:szCs w:val="24"/>
              </w:rPr>
              <w:t xml:space="preserve">for the purposes of Special Condition 3L (Pre-construction Engineering outputs for </w:t>
            </w:r>
            <w:r w:rsidRPr="00AF246E">
              <w:t>prospective</w:t>
            </w:r>
            <w:r w:rsidRPr="00B76D9F">
              <w:rPr>
                <w:szCs w:val="24"/>
              </w:rPr>
              <w:t xml:space="preserve"> Strategic Wider Works Outputs) means the initial activities undertaken by the licensee to develop the technical design plans and obtain the necessary planning or development consents in preparation for constructing a Strategic Wider Works Output on the National Electricity Transmission System.</w:t>
            </w:r>
          </w:p>
        </w:tc>
      </w:tr>
      <w:tr w:rsidR="007C7242" w:rsidRPr="00000BF9" w14:paraId="6C12463E" w14:textId="77777777" w:rsidTr="007C7242">
        <w:trPr>
          <w:trHeight w:val="567"/>
        </w:trPr>
        <w:tc>
          <w:tcPr>
            <w:tcW w:w="3260" w:type="dxa"/>
            <w:shd w:val="clear" w:color="auto" w:fill="auto"/>
          </w:tcPr>
          <w:p w14:paraId="7A1A4DC1"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Pre-construction Engineering (PE) Outputs </w:t>
            </w:r>
          </w:p>
        </w:tc>
        <w:tc>
          <w:tcPr>
            <w:tcW w:w="4962" w:type="dxa"/>
            <w:shd w:val="clear" w:color="auto" w:fill="auto"/>
          </w:tcPr>
          <w:p w14:paraId="5E25D2BB" w14:textId="77777777" w:rsidR="007C7242" w:rsidRPr="00B76D9F" w:rsidRDefault="007C7242" w:rsidP="007C7242">
            <w:pPr>
              <w:pStyle w:val="RIIOInterpretation-Termtext"/>
              <w:rPr>
                <w:szCs w:val="24"/>
              </w:rPr>
            </w:pPr>
            <w:r w:rsidRPr="00B76D9F">
              <w:rPr>
                <w:szCs w:val="24"/>
              </w:rPr>
              <w:t xml:space="preserve">means the deliverables required in connection with the pre-construction engineering activities necessary to prepare a feasible, economical and efficient technical design for </w:t>
            </w:r>
            <w:r>
              <w:rPr>
                <w:szCs w:val="24"/>
              </w:rPr>
              <w:t xml:space="preserve">a prospective </w:t>
            </w:r>
            <w:r w:rsidRPr="00B76D9F">
              <w:rPr>
                <w:szCs w:val="24"/>
              </w:rPr>
              <w:t>Strategic Wider Works. These outputs are likely to include:</w:t>
            </w:r>
            <w:r w:rsidRPr="00B76D9F">
              <w:rPr>
                <w:szCs w:val="24"/>
              </w:rPr>
              <w:br/>
              <w:t>(a) routing, siting and optioneering studies;</w:t>
            </w:r>
            <w:r w:rsidRPr="00B76D9F">
              <w:rPr>
                <w:szCs w:val="24"/>
              </w:rPr>
              <w:br/>
              <w:t>(b) environmental assessments;</w:t>
            </w:r>
            <w:r w:rsidRPr="00B76D9F">
              <w:rPr>
                <w:szCs w:val="24"/>
              </w:rPr>
              <w:br/>
              <w:t>(c) project design studies and selection;</w:t>
            </w:r>
            <w:r w:rsidRPr="00B76D9F">
              <w:rPr>
                <w:szCs w:val="24"/>
              </w:rPr>
              <w:br/>
              <w:t>(d) technical specifications for cost tenders; and/or</w:t>
            </w:r>
            <w:r w:rsidRPr="00B76D9F">
              <w:rPr>
                <w:szCs w:val="24"/>
              </w:rPr>
              <w:br/>
              <w:t>(e) planning and/or development consents.</w:t>
            </w:r>
          </w:p>
        </w:tc>
      </w:tr>
      <w:tr w:rsidR="007C7242" w:rsidRPr="00000BF9" w14:paraId="3EA98943" w14:textId="77777777" w:rsidTr="007C7242">
        <w:trPr>
          <w:trHeight w:val="567"/>
        </w:trPr>
        <w:tc>
          <w:tcPr>
            <w:tcW w:w="3260" w:type="dxa"/>
            <w:shd w:val="clear" w:color="auto" w:fill="auto"/>
          </w:tcPr>
          <w:p w14:paraId="141DB176"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Pre-existing Transmission Infrastructure</w:t>
            </w:r>
          </w:p>
        </w:tc>
        <w:tc>
          <w:tcPr>
            <w:tcW w:w="4962" w:type="dxa"/>
            <w:shd w:val="clear" w:color="auto" w:fill="auto"/>
          </w:tcPr>
          <w:p w14:paraId="522DB5F0" w14:textId="77777777" w:rsidR="007C7242" w:rsidRPr="00B76D9F" w:rsidRDefault="007C7242" w:rsidP="007C7242">
            <w:pPr>
              <w:pStyle w:val="RIIOInterpretation-Termtext"/>
              <w:rPr>
                <w:szCs w:val="24"/>
              </w:rPr>
            </w:pPr>
            <w:r w:rsidRPr="00B76D9F">
              <w:rPr>
                <w:rStyle w:val="RIIOGeneral-TimesNewRoman12pt"/>
                <w:szCs w:val="24"/>
              </w:rPr>
              <w:t>for the purposes of Special Condition 6G (</w:t>
            </w:r>
            <w:r>
              <w:rPr>
                <w:szCs w:val="24"/>
              </w:rPr>
              <w:t xml:space="preserve">Mitigating the impact of </w:t>
            </w:r>
            <w:r w:rsidRPr="00B76D9F">
              <w:rPr>
                <w:szCs w:val="24"/>
              </w:rPr>
              <w:t xml:space="preserve"> Pre-existing </w:t>
            </w:r>
            <w:r>
              <w:rPr>
                <w:szCs w:val="24"/>
              </w:rPr>
              <w:t xml:space="preserve">Transmission </w:t>
            </w:r>
            <w:r w:rsidRPr="00B76D9F">
              <w:rPr>
                <w:szCs w:val="24"/>
              </w:rPr>
              <w:t xml:space="preserve">Infrastructure </w:t>
            </w:r>
            <w:r>
              <w:rPr>
                <w:szCs w:val="24"/>
              </w:rPr>
              <w:t>on the visual amenity of Designated Areas</w:t>
            </w:r>
            <w:r w:rsidRPr="00B76D9F">
              <w:rPr>
                <w:szCs w:val="24"/>
              </w:rPr>
              <w:t xml:space="preserve">) </w:t>
            </w:r>
            <w:r w:rsidRPr="00B76D9F">
              <w:rPr>
                <w:rStyle w:val="RIIOGeneral-TimesNewRoman12pt"/>
                <w:szCs w:val="24"/>
              </w:rPr>
              <w:t xml:space="preserve">means </w:t>
            </w:r>
            <w:r>
              <w:rPr>
                <w:rStyle w:val="RIIOGeneral-TimesNewRoman12pt"/>
                <w:szCs w:val="24"/>
              </w:rPr>
              <w:t xml:space="preserve">transmission </w:t>
            </w:r>
            <w:r>
              <w:rPr>
                <w:rStyle w:val="RIIOGeneral-TimesNewRoman12pt"/>
                <w:szCs w:val="24"/>
              </w:rPr>
              <w:lastRenderedPageBreak/>
              <w:t xml:space="preserve">infrastructure </w:t>
            </w:r>
            <w:r w:rsidRPr="00B76D9F">
              <w:rPr>
                <w:rStyle w:val="RIIOGeneral-TimesNewRoman12pt"/>
                <w:szCs w:val="24"/>
              </w:rPr>
              <w:t>assets forming part of the licensee’s Transmission System on 1 April 2013.</w:t>
            </w:r>
          </w:p>
        </w:tc>
      </w:tr>
      <w:tr w:rsidR="007C7242" w:rsidRPr="00000BF9" w14:paraId="3776E604" w14:textId="77777777" w:rsidTr="007C7242">
        <w:trPr>
          <w:trHeight w:val="567"/>
        </w:trPr>
        <w:tc>
          <w:tcPr>
            <w:tcW w:w="3260" w:type="dxa"/>
            <w:shd w:val="clear" w:color="auto" w:fill="auto"/>
          </w:tcPr>
          <w:p w14:paraId="0903975A"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Price Control Period</w:t>
            </w:r>
          </w:p>
        </w:tc>
        <w:tc>
          <w:tcPr>
            <w:tcW w:w="4962" w:type="dxa"/>
            <w:shd w:val="clear" w:color="auto" w:fill="auto"/>
          </w:tcPr>
          <w:p w14:paraId="69D1FA29" w14:textId="77777777" w:rsidR="007C7242" w:rsidRPr="00B76D9F" w:rsidRDefault="007C7242" w:rsidP="007C7242">
            <w:pPr>
              <w:pStyle w:val="RIIOInterpretation-Termtext"/>
              <w:rPr>
                <w:szCs w:val="24"/>
              </w:rPr>
            </w:pPr>
            <w:r w:rsidRPr="00B76D9F">
              <w:rPr>
                <w:szCs w:val="24"/>
              </w:rPr>
              <w:t>means the period of eight years beginning on 1 April 2013 and ending on 31 March 2021 during which subject to Special Condition 8A (Disapplication), the Special Conditions will have effect in this licence.</w:t>
            </w:r>
          </w:p>
        </w:tc>
      </w:tr>
      <w:tr w:rsidR="007C7242" w:rsidRPr="00000BF9" w14:paraId="507D26FD" w14:textId="77777777" w:rsidTr="007C7242">
        <w:trPr>
          <w:trHeight w:val="567"/>
        </w:trPr>
        <w:tc>
          <w:tcPr>
            <w:tcW w:w="3260" w:type="dxa"/>
            <w:shd w:val="clear" w:color="auto" w:fill="auto"/>
          </w:tcPr>
          <w:p w14:paraId="6762E93D"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Project Details</w:t>
            </w:r>
          </w:p>
        </w:tc>
        <w:tc>
          <w:tcPr>
            <w:tcW w:w="4962" w:type="dxa"/>
            <w:shd w:val="clear" w:color="auto" w:fill="auto"/>
          </w:tcPr>
          <w:p w14:paraId="589AB56E" w14:textId="77777777" w:rsidR="007C7242" w:rsidRDefault="007C7242" w:rsidP="007C7242">
            <w:pPr>
              <w:pStyle w:val="RIIOInterpretation-Termtext"/>
              <w:spacing w:after="0"/>
              <w:rPr>
                <w:szCs w:val="24"/>
              </w:rPr>
            </w:pPr>
            <w:r w:rsidRPr="00B76D9F">
              <w:rPr>
                <w:szCs w:val="24"/>
              </w:rPr>
              <w:t xml:space="preserve">means one or more of the following particulars specified in </w:t>
            </w:r>
            <w:r>
              <w:rPr>
                <w:szCs w:val="24"/>
              </w:rPr>
              <w:t>Appendix 2</w:t>
            </w:r>
            <w:r w:rsidRPr="00B76D9F">
              <w:rPr>
                <w:szCs w:val="24"/>
              </w:rPr>
              <w:t xml:space="preserve"> to Special Condition 6B (Supplementary provisions in relation to Transmission Asset Owner Incentives Scheme activity in the legacy period) in respect of a given Scheduled Project and referred to in Parts B,</w:t>
            </w:r>
            <w:r>
              <w:rPr>
                <w:szCs w:val="24"/>
              </w:rPr>
              <w:t xml:space="preserve"> </w:t>
            </w:r>
            <w:r w:rsidRPr="00B76D9F">
              <w:rPr>
                <w:szCs w:val="24"/>
              </w:rPr>
              <w:t xml:space="preserve">C and D of Special Condition 6B: </w:t>
            </w:r>
            <w:r w:rsidRPr="00B76D9F">
              <w:rPr>
                <w:szCs w:val="24"/>
              </w:rPr>
              <w:br w:type="page"/>
            </w:r>
          </w:p>
          <w:p w14:paraId="422F28DC" w14:textId="77777777" w:rsidR="007C7242" w:rsidRDefault="007C7242" w:rsidP="007C7242">
            <w:pPr>
              <w:pStyle w:val="RIIOInterpretation-Termtext"/>
              <w:spacing w:after="0"/>
              <w:rPr>
                <w:szCs w:val="24"/>
              </w:rPr>
            </w:pPr>
            <w:r w:rsidRPr="00B76D9F">
              <w:rPr>
                <w:szCs w:val="24"/>
              </w:rPr>
              <w:t>(a) Pre-construction cost allowances;</w:t>
            </w:r>
            <w:r>
              <w:rPr>
                <w:szCs w:val="24"/>
              </w:rPr>
              <w:t xml:space="preserve"> </w:t>
            </w:r>
          </w:p>
          <w:p w14:paraId="263F48FB" w14:textId="77777777" w:rsidR="007C7242" w:rsidRDefault="007C7242" w:rsidP="007C7242">
            <w:pPr>
              <w:pStyle w:val="RIIOInterpretation-Termtext"/>
              <w:spacing w:after="0"/>
              <w:rPr>
                <w:szCs w:val="24"/>
              </w:rPr>
            </w:pPr>
            <w:r w:rsidRPr="00B76D9F">
              <w:rPr>
                <w:szCs w:val="24"/>
              </w:rPr>
              <w:br w:type="page"/>
              <w:t>(b) Construction cost allowances;</w:t>
            </w:r>
            <w:r>
              <w:rPr>
                <w:szCs w:val="24"/>
              </w:rPr>
              <w:t xml:space="preserve"> </w:t>
            </w:r>
            <w:r w:rsidRPr="00B76D9F">
              <w:rPr>
                <w:szCs w:val="24"/>
              </w:rPr>
              <w:br w:type="page"/>
            </w:r>
          </w:p>
          <w:p w14:paraId="64DF7C7B" w14:textId="77777777" w:rsidR="007C7242" w:rsidRDefault="007C7242" w:rsidP="007C7242">
            <w:pPr>
              <w:pStyle w:val="RIIOInterpretation-Termtext"/>
              <w:spacing w:after="0"/>
              <w:rPr>
                <w:szCs w:val="24"/>
              </w:rPr>
            </w:pPr>
            <w:r w:rsidRPr="00B76D9F">
              <w:rPr>
                <w:szCs w:val="24"/>
              </w:rPr>
              <w:t>(c) Key project milestones; and</w:t>
            </w:r>
            <w:r>
              <w:rPr>
                <w:szCs w:val="24"/>
              </w:rPr>
              <w:t xml:space="preserve"> </w:t>
            </w:r>
            <w:r w:rsidRPr="00B76D9F">
              <w:rPr>
                <w:szCs w:val="24"/>
              </w:rPr>
              <w:br w:type="page"/>
            </w:r>
          </w:p>
          <w:p w14:paraId="6CB75678" w14:textId="77777777" w:rsidR="007C7242" w:rsidRPr="00B76D9F" w:rsidRDefault="007C7242" w:rsidP="007C7242">
            <w:pPr>
              <w:pStyle w:val="RIIOInterpretation-Termtext"/>
              <w:rPr>
                <w:szCs w:val="24"/>
              </w:rPr>
            </w:pPr>
            <w:r w:rsidRPr="00B76D9F">
              <w:rPr>
                <w:szCs w:val="24"/>
              </w:rPr>
              <w:t>(d) Forecast output measures.</w:t>
            </w:r>
          </w:p>
        </w:tc>
      </w:tr>
      <w:tr w:rsidR="007C7242" w:rsidRPr="00000BF9" w14:paraId="351819D7" w14:textId="77777777" w:rsidTr="007C7242">
        <w:trPr>
          <w:trHeight w:val="567"/>
        </w:trPr>
        <w:tc>
          <w:tcPr>
            <w:tcW w:w="3260" w:type="dxa"/>
            <w:shd w:val="clear" w:color="auto" w:fill="auto"/>
          </w:tcPr>
          <w:p w14:paraId="6C4D993D"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Project Direction</w:t>
            </w:r>
          </w:p>
        </w:tc>
        <w:tc>
          <w:tcPr>
            <w:tcW w:w="4962" w:type="dxa"/>
            <w:shd w:val="clear" w:color="auto" w:fill="auto"/>
          </w:tcPr>
          <w:p w14:paraId="77FCB77C" w14:textId="77777777" w:rsidR="007C7242" w:rsidRPr="00B76D9F" w:rsidRDefault="007C7242" w:rsidP="007C7242">
            <w:pPr>
              <w:pStyle w:val="RIIOInterpretation-Termtext"/>
              <w:rPr>
                <w:szCs w:val="24"/>
              </w:rPr>
            </w:pPr>
            <w:r w:rsidRPr="00B76D9F">
              <w:rPr>
                <w:szCs w:val="24"/>
              </w:rPr>
              <w:t>for the purposes of Special Condition 3I (The Network Innovation Competition) means a direction issued by the Authority pursuant to the NIC Governance Document setting out the terms to be followed in relation to an Eligible NIC Project as a condition of its funding under the NIC Funding Mechanism.</w:t>
            </w:r>
          </w:p>
        </w:tc>
      </w:tr>
      <w:tr w:rsidR="007C7242" w:rsidRPr="00000BF9" w14:paraId="32FF9594" w14:textId="77777777" w:rsidTr="007C7242">
        <w:trPr>
          <w:trHeight w:val="567"/>
        </w:trPr>
        <w:tc>
          <w:tcPr>
            <w:tcW w:w="3260" w:type="dxa"/>
            <w:shd w:val="clear" w:color="auto" w:fill="auto"/>
          </w:tcPr>
          <w:p w14:paraId="78A42871"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Proven Innovation </w:t>
            </w:r>
          </w:p>
          <w:p w14:paraId="4CB06100"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258610D9"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23411220"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12611F6F" w14:textId="77777777" w:rsidR="007C7242" w:rsidRPr="00B76D9F" w:rsidRDefault="007C7242" w:rsidP="007C7242">
            <w:pPr>
              <w:pStyle w:val="RIIOInterpretation-Termtext"/>
              <w:rPr>
                <w:szCs w:val="24"/>
              </w:rPr>
            </w:pPr>
            <w:r w:rsidRPr="00B76D9F">
              <w:rPr>
                <w:szCs w:val="24"/>
              </w:rPr>
              <w:t>for the purposes of Special Condition 6E (</w:t>
            </w:r>
            <w:r w:rsidRPr="00B76D9F">
              <w:t>The Innovation Roll-out Mechanism</w:t>
            </w:r>
            <w:r w:rsidRPr="00B76D9F">
              <w:rPr>
                <w:szCs w:val="24"/>
              </w:rPr>
              <w:t>) means an Innovation which the Transmission Owner can demonstrate has been successfully trialled or demonstrated either on the network to which this licence relates or elsewhere.</w:t>
            </w:r>
          </w:p>
        </w:tc>
      </w:tr>
      <w:tr w:rsidR="007C7242" w:rsidRPr="00000BF9" w14:paraId="34965C32" w14:textId="77777777" w:rsidTr="007C7242">
        <w:trPr>
          <w:trHeight w:val="567"/>
        </w:trPr>
        <w:tc>
          <w:tcPr>
            <w:tcW w:w="3260" w:type="dxa"/>
            <w:shd w:val="clear" w:color="auto" w:fill="auto"/>
          </w:tcPr>
          <w:p w14:paraId="121A27B5" w14:textId="77777777" w:rsidR="007C7242" w:rsidRPr="006D6253" w:rsidRDefault="007C7242" w:rsidP="007C7242">
            <w:pPr>
              <w:spacing w:after="120" w:line="240" w:lineRule="auto"/>
              <w:rPr>
                <w:rFonts w:ascii="Times New Roman" w:eastAsia="Times New Roman" w:hAnsi="Times New Roman"/>
                <w:strike/>
                <w:color w:val="000000"/>
                <w:sz w:val="24"/>
                <w:szCs w:val="24"/>
                <w:lang w:eastAsia="en-GB"/>
              </w:rPr>
            </w:pPr>
            <w:r w:rsidRPr="006D6253">
              <w:rPr>
                <w:rFonts w:ascii="Times New Roman" w:eastAsia="Times New Roman" w:hAnsi="Times New Roman"/>
                <w:strike/>
                <w:color w:val="000000"/>
                <w:sz w:val="24"/>
                <w:szCs w:val="24"/>
                <w:lang w:eastAsia="en-GB"/>
              </w:rPr>
              <w:t>Proven SO Innovation</w:t>
            </w:r>
            <w:r w:rsidRPr="006D6253">
              <w:rPr>
                <w:rFonts w:ascii="Times New Roman" w:eastAsia="Times New Roman" w:hAnsi="Times New Roman"/>
                <w:strike/>
                <w:color w:val="000000"/>
                <w:sz w:val="24"/>
                <w:szCs w:val="24"/>
                <w:lang w:eastAsia="en-GB"/>
              </w:rPr>
              <w:tab/>
            </w:r>
          </w:p>
          <w:p w14:paraId="10721589" w14:textId="77777777" w:rsidR="007C7242" w:rsidRPr="006D6253"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03B0E6E4" w14:textId="77777777" w:rsidR="007C7242" w:rsidRPr="006D6253" w:rsidRDefault="007C7242" w:rsidP="007C7242">
            <w:pPr>
              <w:pStyle w:val="RIIOInterpretation-Termtext"/>
              <w:rPr>
                <w:strike/>
                <w:szCs w:val="24"/>
              </w:rPr>
            </w:pPr>
            <w:r w:rsidRPr="006D6253">
              <w:rPr>
                <w:strike/>
                <w:szCs w:val="24"/>
              </w:rPr>
              <w:t>for the purposes of Special Condition 4J (The System Operator Innovation Roll-out Mechanism) means an SO Innovation which the licensee can demonstrate has been successfully trialled or demonstrated in respect of the Balancing Services Activity or elsewhere.</w:t>
            </w:r>
          </w:p>
        </w:tc>
      </w:tr>
      <w:tr w:rsidR="007C7242" w:rsidRPr="00000BF9" w14:paraId="149B9AA8" w14:textId="77777777" w:rsidTr="007C7242">
        <w:trPr>
          <w:trHeight w:val="567"/>
        </w:trPr>
        <w:tc>
          <w:tcPr>
            <w:tcW w:w="3260" w:type="dxa"/>
            <w:shd w:val="clear" w:color="auto" w:fill="auto"/>
          </w:tcPr>
          <w:p w14:paraId="075BB9D1" w14:textId="77777777" w:rsidR="007C7242" w:rsidRPr="006D6253" w:rsidRDefault="007C7242" w:rsidP="007C7242">
            <w:pPr>
              <w:spacing w:after="120" w:line="240" w:lineRule="auto"/>
              <w:rPr>
                <w:rFonts w:ascii="Times New Roman" w:eastAsia="Times New Roman" w:hAnsi="Times New Roman"/>
                <w:strike/>
                <w:color w:val="000000"/>
                <w:sz w:val="24"/>
                <w:szCs w:val="24"/>
                <w:lang w:eastAsia="en-GB"/>
              </w:rPr>
            </w:pPr>
            <w:r w:rsidRPr="006D6253">
              <w:rPr>
                <w:rFonts w:ascii="Times New Roman" w:eastAsia="Times New Roman" w:hAnsi="Times New Roman"/>
                <w:strike/>
                <w:color w:val="000000"/>
                <w:sz w:val="24"/>
                <w:szCs w:val="24"/>
                <w:lang w:eastAsia="en-GB"/>
              </w:rPr>
              <w:t>Registered Capacity</w:t>
            </w:r>
          </w:p>
          <w:p w14:paraId="64F43D9F" w14:textId="77777777" w:rsidR="007C7242" w:rsidRDefault="007C7242" w:rsidP="007C7242">
            <w:pPr>
              <w:spacing w:after="120" w:line="240" w:lineRule="auto"/>
              <w:rPr>
                <w:rFonts w:ascii="Times New Roman" w:eastAsia="Times New Roman" w:hAnsi="Times New Roman"/>
                <w:strike/>
                <w:color w:val="000000"/>
                <w:sz w:val="24"/>
                <w:szCs w:val="24"/>
                <w:lang w:eastAsia="en-GB"/>
              </w:rPr>
            </w:pPr>
          </w:p>
          <w:p w14:paraId="08ECED88" w14:textId="77777777" w:rsidR="0026601A" w:rsidRPr="0026601A" w:rsidRDefault="0026601A" w:rsidP="007C7242">
            <w:pPr>
              <w:spacing w:after="120" w:line="240" w:lineRule="auto"/>
              <w:rPr>
                <w:rFonts w:ascii="Times New Roman" w:eastAsia="Times New Roman" w:hAnsi="Times New Roman"/>
                <w:color w:val="000000"/>
                <w:sz w:val="24"/>
                <w:szCs w:val="24"/>
                <w:u w:val="double"/>
                <w:lang w:eastAsia="en-GB"/>
              </w:rPr>
            </w:pPr>
            <w:r w:rsidRPr="0026601A">
              <w:rPr>
                <w:rFonts w:ascii="Times New Roman" w:eastAsia="Times New Roman" w:hAnsi="Times New Roman"/>
                <w:color w:val="000000"/>
                <w:sz w:val="24"/>
                <w:szCs w:val="24"/>
                <w:highlight w:val="yellow"/>
                <w:u w:val="double"/>
                <w:lang w:eastAsia="en-GB"/>
              </w:rPr>
              <w:t>Regulated Transmission Revenue</w:t>
            </w:r>
          </w:p>
        </w:tc>
        <w:tc>
          <w:tcPr>
            <w:tcW w:w="4962" w:type="dxa"/>
            <w:shd w:val="clear" w:color="auto" w:fill="auto"/>
          </w:tcPr>
          <w:p w14:paraId="04613C0C" w14:textId="77777777" w:rsidR="007C7242" w:rsidRDefault="007C7242" w:rsidP="007C7242">
            <w:pPr>
              <w:pStyle w:val="RIIOInterpretation-Termtext"/>
              <w:rPr>
                <w:strike/>
              </w:rPr>
            </w:pPr>
            <w:r w:rsidRPr="006D6253">
              <w:rPr>
                <w:strike/>
              </w:rPr>
              <w:t>shall have the same meaning as is given to that term in the Grid Code.</w:t>
            </w:r>
          </w:p>
          <w:p w14:paraId="21495055" w14:textId="77777777" w:rsidR="0026601A" w:rsidRPr="0026601A" w:rsidRDefault="0026601A" w:rsidP="007C7242">
            <w:pPr>
              <w:pStyle w:val="RIIOInterpretation-Termtext"/>
              <w:rPr>
                <w:szCs w:val="24"/>
                <w:u w:val="double"/>
              </w:rPr>
            </w:pPr>
            <w:r w:rsidRPr="0026601A">
              <w:rPr>
                <w:szCs w:val="24"/>
                <w:highlight w:val="yellow"/>
                <w:u w:val="double"/>
              </w:rPr>
              <w:t xml:space="preserve">means the revenue (measured on an accruals basis) derived from the provision of transmission owner services (including to any separate business, other than the Transmission Business) in the relevant year, after deduction of value added </w:t>
            </w:r>
            <w:r w:rsidRPr="0026601A">
              <w:rPr>
                <w:szCs w:val="24"/>
                <w:highlight w:val="yellow"/>
                <w:u w:val="double"/>
              </w:rPr>
              <w:lastRenderedPageBreak/>
              <w:t>tax (if any) and any other taxes based directly on the amounts so derived</w:t>
            </w:r>
          </w:p>
        </w:tc>
      </w:tr>
      <w:tr w:rsidR="007C7242" w:rsidRPr="00000BF9" w14:paraId="4E20CC8C" w14:textId="77777777" w:rsidTr="007C7242">
        <w:trPr>
          <w:trHeight w:val="567"/>
        </w:trPr>
        <w:tc>
          <w:tcPr>
            <w:tcW w:w="3260" w:type="dxa"/>
            <w:shd w:val="clear" w:color="auto" w:fill="auto"/>
          </w:tcPr>
          <w:p w14:paraId="3088E757"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 xml:space="preserve">Regulatory Asset Value (RAV) </w:t>
            </w:r>
          </w:p>
        </w:tc>
        <w:tc>
          <w:tcPr>
            <w:tcW w:w="4962" w:type="dxa"/>
            <w:shd w:val="clear" w:color="auto" w:fill="auto"/>
          </w:tcPr>
          <w:p w14:paraId="0F1FB2F3" w14:textId="77777777" w:rsidR="007C7242" w:rsidRPr="00B76D9F" w:rsidRDefault="007C7242" w:rsidP="007C7242">
            <w:pPr>
              <w:pStyle w:val="RIIOInterpretation-Termtext"/>
              <w:rPr>
                <w:szCs w:val="24"/>
              </w:rPr>
            </w:pPr>
            <w:r w:rsidRPr="00B76D9F">
              <w:rPr>
                <w:szCs w:val="24"/>
              </w:rPr>
              <w:t>has the meaning given to that term in the Glossary of the ET1 Price Control Financial Handbook.</w:t>
            </w:r>
          </w:p>
        </w:tc>
      </w:tr>
      <w:tr w:rsidR="007C7242" w:rsidRPr="00000BF9" w14:paraId="7C06F758" w14:textId="77777777" w:rsidTr="007C7242">
        <w:trPr>
          <w:trHeight w:val="567"/>
        </w:trPr>
        <w:tc>
          <w:tcPr>
            <w:tcW w:w="3260" w:type="dxa"/>
            <w:shd w:val="clear" w:color="auto" w:fill="auto"/>
          </w:tcPr>
          <w:p w14:paraId="5B540082"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40A45969" w14:textId="77777777" w:rsidR="007C7242" w:rsidRPr="00B76D9F" w:rsidRDefault="007C7242" w:rsidP="007C7242">
            <w:pPr>
              <w:pStyle w:val="RIIOInterpretation-Termtext"/>
              <w:rPr>
                <w:szCs w:val="24"/>
              </w:rPr>
            </w:pPr>
          </w:p>
        </w:tc>
      </w:tr>
      <w:tr w:rsidR="007C7242" w:rsidRPr="00000BF9" w14:paraId="47CB43D9" w14:textId="77777777" w:rsidTr="007C7242">
        <w:trPr>
          <w:trHeight w:val="567"/>
        </w:trPr>
        <w:tc>
          <w:tcPr>
            <w:tcW w:w="3260" w:type="dxa"/>
            <w:shd w:val="clear" w:color="auto" w:fill="auto"/>
          </w:tcPr>
          <w:p w14:paraId="324BE1E2"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Related Undertaking</w:t>
            </w:r>
          </w:p>
        </w:tc>
        <w:tc>
          <w:tcPr>
            <w:tcW w:w="4962" w:type="dxa"/>
            <w:shd w:val="clear" w:color="auto" w:fill="auto"/>
          </w:tcPr>
          <w:p w14:paraId="242558C5" w14:textId="77777777" w:rsidR="007C7242" w:rsidRPr="00B76D9F" w:rsidRDefault="007C7242" w:rsidP="007C7242">
            <w:pPr>
              <w:pStyle w:val="RIIOInterpretation-Termtext"/>
              <w:rPr>
                <w:szCs w:val="24"/>
              </w:rPr>
            </w:pPr>
            <w:r w:rsidRPr="00B76D9F">
              <w:rPr>
                <w:szCs w:val="24"/>
              </w:rPr>
              <w:t xml:space="preserve">has the meaning given to that term in Standard Condition A1 </w:t>
            </w:r>
            <w:r w:rsidRPr="00B76D9F">
              <w:rPr>
                <w:color w:val="000000"/>
                <w:szCs w:val="24"/>
                <w:lang w:eastAsia="en-GB"/>
              </w:rPr>
              <w:t>(Definitions and interpretation)</w:t>
            </w:r>
            <w:r w:rsidRPr="00B76D9F">
              <w:rPr>
                <w:szCs w:val="24"/>
              </w:rPr>
              <w:t xml:space="preserve">.    </w:t>
            </w:r>
          </w:p>
        </w:tc>
      </w:tr>
      <w:tr w:rsidR="007C7242" w:rsidRPr="00000BF9" w14:paraId="27596BB6" w14:textId="77777777" w:rsidTr="007C7242">
        <w:trPr>
          <w:trHeight w:val="567"/>
        </w:trPr>
        <w:tc>
          <w:tcPr>
            <w:tcW w:w="3260" w:type="dxa"/>
            <w:shd w:val="clear" w:color="auto" w:fill="auto"/>
          </w:tcPr>
          <w:p w14:paraId="5BF6C435"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Relevant Additional Pre-construction Works</w:t>
            </w:r>
          </w:p>
        </w:tc>
        <w:tc>
          <w:tcPr>
            <w:tcW w:w="4962" w:type="dxa"/>
            <w:shd w:val="clear" w:color="auto" w:fill="auto"/>
          </w:tcPr>
          <w:p w14:paraId="24D20012" w14:textId="77777777" w:rsidR="007C7242" w:rsidRPr="00B76D9F" w:rsidRDefault="007C7242" w:rsidP="007C7242">
            <w:pPr>
              <w:pStyle w:val="RIIOInterpretation-Termtext"/>
              <w:rPr>
                <w:szCs w:val="24"/>
              </w:rPr>
            </w:pPr>
            <w:r w:rsidRPr="00B76D9F">
              <w:rPr>
                <w:szCs w:val="24"/>
              </w:rPr>
              <w:t>means for the purposes of Parts B and C of Special Condition 6B (Supplementary provisions in relation to transmission asset owner incentives scheme activity in the legacy period) an amendment to the scope of the pre-construction works carried out or expected to be carried out by the licensee during the Relevant Year 2012/13 as a result of the terms and/or conditions of any statutory consent, approval or permission in respect of Funded Pre-construction Works on a Scheduled Project (including but not limited to planning consent).</w:t>
            </w:r>
          </w:p>
        </w:tc>
      </w:tr>
      <w:tr w:rsidR="007C7242" w:rsidRPr="00000BF9" w14:paraId="32932917" w14:textId="77777777" w:rsidTr="007C7242">
        <w:trPr>
          <w:trHeight w:val="567"/>
        </w:trPr>
        <w:tc>
          <w:tcPr>
            <w:tcW w:w="3260" w:type="dxa"/>
            <w:shd w:val="clear" w:color="auto" w:fill="auto"/>
          </w:tcPr>
          <w:p w14:paraId="2C85EF4C"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Relevant Amendment to the Scope of Construction Works</w:t>
            </w:r>
          </w:p>
        </w:tc>
        <w:tc>
          <w:tcPr>
            <w:tcW w:w="4962" w:type="dxa"/>
            <w:shd w:val="clear" w:color="auto" w:fill="auto"/>
          </w:tcPr>
          <w:p w14:paraId="293A09B5" w14:textId="77777777" w:rsidR="007C7242" w:rsidRPr="00B76D9F" w:rsidRDefault="007C7242" w:rsidP="007C7242">
            <w:pPr>
              <w:pStyle w:val="RIIOInterpretation-Termtext"/>
              <w:rPr>
                <w:szCs w:val="24"/>
              </w:rPr>
            </w:pPr>
            <w:r w:rsidRPr="00B76D9F">
              <w:rPr>
                <w:szCs w:val="24"/>
              </w:rPr>
              <w:t>means, for the purposes of Parts B and C of Special Condition 6B (</w:t>
            </w:r>
            <w:r w:rsidRPr="00B76D9F">
              <w:t>Supplementary provisions in relation to transmission asset owner incentives scheme activity in the legacy period)</w:t>
            </w:r>
            <w:r w:rsidRPr="00B76D9F">
              <w:rPr>
                <w:szCs w:val="24"/>
              </w:rPr>
              <w:t>, an amendment to the scope of construction works that is necessary to comply with the terms and/or conditions of any statutory consent, approval or permission in respect of Funded Construction Works on a Scheduled Project (including but not limited to planning consent).</w:t>
            </w:r>
          </w:p>
        </w:tc>
      </w:tr>
      <w:tr w:rsidR="007C7242" w:rsidRPr="00000BF9" w14:paraId="6DC25AF1" w14:textId="77777777" w:rsidTr="007C7242">
        <w:trPr>
          <w:trHeight w:val="567"/>
        </w:trPr>
        <w:tc>
          <w:tcPr>
            <w:tcW w:w="3260" w:type="dxa"/>
            <w:shd w:val="clear" w:color="auto" w:fill="auto"/>
          </w:tcPr>
          <w:p w14:paraId="529C2402"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Relevant Generation Capacity</w:t>
            </w:r>
          </w:p>
        </w:tc>
        <w:tc>
          <w:tcPr>
            <w:tcW w:w="4962" w:type="dxa"/>
            <w:shd w:val="clear" w:color="auto" w:fill="auto"/>
          </w:tcPr>
          <w:p w14:paraId="4B1E3399" w14:textId="77777777" w:rsidR="007C7242" w:rsidRPr="00AF246E" w:rsidRDefault="007C7242" w:rsidP="007C7242">
            <w:pPr>
              <w:pStyle w:val="RIIOInterpretation-Termtext"/>
            </w:pPr>
            <w:r w:rsidRPr="00B76D9F">
              <w:rPr>
                <w:szCs w:val="24"/>
              </w:rPr>
              <w:t>for the purposes of Special Condition 6F (</w:t>
            </w:r>
            <w:r w:rsidRPr="00B76D9F">
              <w:t xml:space="preserve">Baseline Generation Connections Outputs and Generation Connections volume driver) </w:t>
            </w:r>
            <w:r>
              <w:t>is calculated as</w:t>
            </w:r>
            <w:r w:rsidRPr="00B76D9F">
              <w:t xml:space="preserve"> the sum of </w:t>
            </w:r>
            <w:r w:rsidRPr="00AF246E">
              <w:t>the maximum of all individual generation entry capacities in any year during the period from 1 April 2013 up to and including Relevant Year t-2 minus the sum of the maximum of all individual generation entry capacities in any year during the period from 1 April 2012 up to and including Relevant Year t-3.</w:t>
            </w:r>
          </w:p>
          <w:p w14:paraId="60AE4A60" w14:textId="77777777" w:rsidR="007C7242" w:rsidRDefault="007C7242" w:rsidP="007C7242">
            <w:pPr>
              <w:pStyle w:val="RIIOInterpretation-Termtext"/>
            </w:pPr>
            <w:r w:rsidRPr="00AF246E">
              <w:t>For generation connected to the England and Wales transmission system directly,</w:t>
            </w:r>
            <w:r w:rsidRPr="00B76D9F">
              <w:t xml:space="preserve"> the generation entry capacity shall be the largest holding or (if greater than the holding) use of entry capacity rights (through any combination of access </w:t>
            </w:r>
            <w:r w:rsidRPr="00B76D9F">
              <w:lastRenderedPageBreak/>
              <w:t>products) held or used by an individual power station for a total period not less than 5 days during the Relevant Year.</w:t>
            </w:r>
          </w:p>
          <w:p w14:paraId="19681DE4" w14:textId="77777777" w:rsidR="007C7242" w:rsidRPr="00AF246E" w:rsidRDefault="007C7242" w:rsidP="007C7242">
            <w:pPr>
              <w:pStyle w:val="RIIOInterpretation-Termtext"/>
            </w:pPr>
            <w:r w:rsidRPr="00AF246E">
              <w:t>For generation connected to the England and Wales transmission system by an offshore transmission system (and not via a distribution system or the Scottish transmission system), the generation entry capacity shall be the largest holding or (if greater than the holding) use of entry capacity rights (through any combination of access products) held or used by an individual power station for a total period not less than 5 days during the Relevant Year.</w:t>
            </w:r>
          </w:p>
          <w:p w14:paraId="4A4F8593" w14:textId="77777777" w:rsidR="007C7242" w:rsidRPr="00B76D9F" w:rsidRDefault="007C7242" w:rsidP="007C7242">
            <w:pPr>
              <w:pStyle w:val="RIIOInterpretation-Termtext"/>
              <w:rPr>
                <w:szCs w:val="24"/>
              </w:rPr>
            </w:pPr>
            <w:r w:rsidRPr="00B76D9F">
              <w:t xml:space="preserve">For interconnectors, the generation entry capacity will be the largest use of entry capacity rights (through any combination of access products) used by an individual interconnector for a total period </w:t>
            </w:r>
            <w:r w:rsidRPr="00B76D9F">
              <w:rPr>
                <w:szCs w:val="24"/>
              </w:rPr>
              <w:t>not less than 5 days during the Relevant Year.</w:t>
            </w:r>
          </w:p>
          <w:p w14:paraId="67C438C2" w14:textId="77777777" w:rsidR="007C7242" w:rsidRPr="00B76D9F" w:rsidRDefault="007C7242" w:rsidP="007C7242">
            <w:pPr>
              <w:pStyle w:val="RIIOInterpretation-Termtext"/>
              <w:rPr>
                <w:szCs w:val="24"/>
              </w:rPr>
            </w:pPr>
            <w:r w:rsidRPr="00000BF9">
              <w:rPr>
                <w:szCs w:val="24"/>
              </w:rPr>
              <w:t>For embedded generation (in Zones 2 and 22 only as defined in Appendix 1 of Special Condition 6F), the generation entry capacity shall be the sum of the maximum capacities of all half-hourly metered embedded power stations.</w:t>
            </w:r>
          </w:p>
        </w:tc>
      </w:tr>
      <w:tr w:rsidR="007C7242" w:rsidRPr="00000BF9" w14:paraId="2F0E46AC" w14:textId="77777777" w:rsidTr="007C7242">
        <w:trPr>
          <w:trHeight w:val="567"/>
        </w:trPr>
        <w:tc>
          <w:tcPr>
            <w:tcW w:w="3260" w:type="dxa"/>
            <w:shd w:val="clear" w:color="auto" w:fill="auto"/>
          </w:tcPr>
          <w:p w14:paraId="5427C20A" w14:textId="77777777" w:rsidR="007C7242" w:rsidRPr="00355CFD" w:rsidRDefault="007C7242" w:rsidP="007C7242">
            <w:pPr>
              <w:spacing w:after="120"/>
              <w:rPr>
                <w:rFonts w:ascii="Times New Roman" w:hAnsi="Times New Roman"/>
                <w:color w:val="000000"/>
                <w:sz w:val="24"/>
                <w:lang w:eastAsia="en-GB"/>
              </w:rPr>
            </w:pPr>
            <w:r w:rsidRPr="00355CFD">
              <w:rPr>
                <w:rFonts w:ascii="Times New Roman" w:hAnsi="Times New Roman"/>
                <w:color w:val="000000"/>
                <w:sz w:val="24"/>
                <w:lang w:eastAsia="en-GB"/>
              </w:rPr>
              <w:lastRenderedPageBreak/>
              <w:t>Relevant Other Competitive Business</w:t>
            </w:r>
          </w:p>
          <w:p w14:paraId="144BE874"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3F21766B" w14:textId="77777777" w:rsidR="007C7242" w:rsidRPr="00355CFD" w:rsidRDefault="007C7242" w:rsidP="007C7242">
            <w:pPr>
              <w:rPr>
                <w:rFonts w:ascii="Times New Roman" w:hAnsi="Times New Roman"/>
                <w:color w:val="000000"/>
                <w:sz w:val="24"/>
              </w:rPr>
            </w:pPr>
            <w:r w:rsidRPr="00355CFD">
              <w:rPr>
                <w:rFonts w:ascii="Times New Roman" w:hAnsi="Times New Roman"/>
                <w:color w:val="000000"/>
                <w:sz w:val="24"/>
              </w:rPr>
              <w:t>means the business of:</w:t>
            </w:r>
          </w:p>
          <w:p w14:paraId="01C8BD44" w14:textId="77777777" w:rsidR="007C7242" w:rsidRPr="00355CFD" w:rsidRDefault="007C7242" w:rsidP="007C7242">
            <w:pPr>
              <w:rPr>
                <w:rFonts w:ascii="Times New Roman" w:hAnsi="Times New Roman"/>
                <w:color w:val="000000"/>
                <w:sz w:val="24"/>
              </w:rPr>
            </w:pPr>
            <w:r w:rsidRPr="00355CFD">
              <w:rPr>
                <w:rFonts w:ascii="Times New Roman" w:hAnsi="Times New Roman"/>
                <w:color w:val="000000"/>
                <w:sz w:val="24"/>
              </w:rPr>
              <w:t>(a)</w:t>
            </w:r>
            <w:r w:rsidRPr="00355CFD">
              <w:rPr>
                <w:rFonts w:ascii="Times New Roman" w:hAnsi="Times New Roman"/>
                <w:color w:val="000000"/>
                <w:sz w:val="24"/>
              </w:rPr>
              <w:tab/>
              <w:t>participating in, or intending to participate in, a competitive tender exercise to determine a person to whom an offshore transmission licence is to be granted;</w:t>
            </w:r>
          </w:p>
          <w:p w14:paraId="0D119DBE" w14:textId="77777777" w:rsidR="007C7242" w:rsidRPr="00355CFD" w:rsidRDefault="007C7242" w:rsidP="007C7242">
            <w:pPr>
              <w:rPr>
                <w:rFonts w:ascii="Times New Roman" w:hAnsi="Times New Roman"/>
                <w:color w:val="000000"/>
                <w:sz w:val="24"/>
              </w:rPr>
            </w:pPr>
            <w:r w:rsidRPr="00355CFD">
              <w:rPr>
                <w:rFonts w:ascii="Times New Roman" w:hAnsi="Times New Roman"/>
                <w:color w:val="000000"/>
                <w:sz w:val="24"/>
              </w:rPr>
              <w:t>(b)</w:t>
            </w:r>
            <w:r w:rsidRPr="00355CFD">
              <w:rPr>
                <w:rFonts w:ascii="Times New Roman" w:hAnsi="Times New Roman"/>
                <w:color w:val="000000"/>
                <w:sz w:val="24"/>
              </w:rPr>
              <w:tab/>
              <w:t>an Offshore Transmission Owner;</w:t>
            </w:r>
          </w:p>
          <w:p w14:paraId="77DD32CD" w14:textId="77777777" w:rsidR="007C7242" w:rsidRPr="00355CFD" w:rsidRDefault="007C7242" w:rsidP="007C7242">
            <w:pPr>
              <w:rPr>
                <w:rFonts w:ascii="Times New Roman" w:hAnsi="Times New Roman"/>
                <w:color w:val="000000"/>
                <w:sz w:val="24"/>
              </w:rPr>
            </w:pPr>
            <w:r w:rsidRPr="00355CFD">
              <w:rPr>
                <w:rFonts w:ascii="Times New Roman" w:hAnsi="Times New Roman"/>
                <w:color w:val="000000"/>
                <w:sz w:val="24"/>
              </w:rPr>
              <w:t>(c)</w:t>
            </w:r>
            <w:r w:rsidRPr="00355CFD">
              <w:rPr>
                <w:rFonts w:ascii="Times New Roman" w:hAnsi="Times New Roman"/>
                <w:color w:val="000000"/>
                <w:sz w:val="24"/>
              </w:rPr>
              <w:tab/>
              <w:t>undertaking carbon capture and storage activities; or</w:t>
            </w:r>
          </w:p>
          <w:p w14:paraId="7BF2DCD1" w14:textId="77777777" w:rsidR="007C7242" w:rsidRPr="00B76D9F" w:rsidRDefault="007C7242" w:rsidP="007C7242">
            <w:pPr>
              <w:pStyle w:val="RIIOInterpretation-Termtext"/>
              <w:rPr>
                <w:szCs w:val="24"/>
              </w:rPr>
            </w:pPr>
            <w:r w:rsidRPr="00355CFD">
              <w:rPr>
                <w:color w:val="000000"/>
              </w:rPr>
              <w:t>(d)</w:t>
            </w:r>
            <w:r w:rsidRPr="00355CFD">
              <w:rPr>
                <w:color w:val="000000"/>
              </w:rPr>
              <w:tab/>
              <w:t>owning and/or operating an entity participating in, or intending to participate in, activities which require a licence under section 6(1)(e) of the Electricity Act 1989.</w:t>
            </w:r>
          </w:p>
        </w:tc>
      </w:tr>
      <w:tr w:rsidR="007C7242" w:rsidRPr="00000BF9" w14:paraId="09735B41" w14:textId="77777777" w:rsidTr="007C7242">
        <w:trPr>
          <w:trHeight w:val="567"/>
        </w:trPr>
        <w:tc>
          <w:tcPr>
            <w:tcW w:w="3260" w:type="dxa"/>
            <w:shd w:val="clear" w:color="auto" w:fill="auto"/>
          </w:tcPr>
          <w:p w14:paraId="51B9FAFE" w14:textId="77777777" w:rsidR="007C7242" w:rsidRPr="00942029" w:rsidRDefault="007C7242" w:rsidP="007C7242">
            <w:pPr>
              <w:spacing w:after="120" w:line="240" w:lineRule="auto"/>
              <w:rPr>
                <w:rFonts w:ascii="Times New Roman" w:eastAsia="Times New Roman" w:hAnsi="Times New Roman"/>
                <w:strike/>
                <w:color w:val="000000"/>
                <w:sz w:val="24"/>
                <w:szCs w:val="24"/>
                <w:lang w:eastAsia="en-GB"/>
              </w:rPr>
            </w:pPr>
            <w:r w:rsidRPr="00942029">
              <w:rPr>
                <w:rFonts w:ascii="Times New Roman" w:eastAsia="Times New Roman" w:hAnsi="Times New Roman"/>
                <w:strike/>
                <w:color w:val="000000"/>
                <w:sz w:val="24"/>
                <w:szCs w:val="24"/>
                <w:lang w:eastAsia="en-GB"/>
              </w:rPr>
              <w:t>Relevant SO Special Conditions</w:t>
            </w:r>
          </w:p>
        </w:tc>
        <w:tc>
          <w:tcPr>
            <w:tcW w:w="4962" w:type="dxa"/>
            <w:shd w:val="clear" w:color="auto" w:fill="auto"/>
          </w:tcPr>
          <w:p w14:paraId="66DEB930" w14:textId="77777777" w:rsidR="007C7242" w:rsidRPr="00942029" w:rsidRDefault="007C7242" w:rsidP="007C7242">
            <w:pPr>
              <w:spacing w:line="240" w:lineRule="auto"/>
              <w:rPr>
                <w:rFonts w:ascii="Times New Roman" w:hAnsi="Times New Roman"/>
                <w:strike/>
                <w:sz w:val="24"/>
                <w:szCs w:val="24"/>
              </w:rPr>
            </w:pPr>
            <w:r w:rsidRPr="00942029">
              <w:rPr>
                <w:rFonts w:ascii="Times New Roman" w:hAnsi="Times New Roman"/>
                <w:strike/>
                <w:sz w:val="24"/>
                <w:szCs w:val="24"/>
              </w:rPr>
              <w:t xml:space="preserve">means Special Condition 4A (Restriction of System Operator Internal Revenue), together with such of the Special Conditions of this licence as is ancillary to the operation of the provisions of Special Condition 4A to which a Disapplication Request under Special Condition </w:t>
            </w:r>
            <w:r w:rsidRPr="00942029">
              <w:rPr>
                <w:rFonts w:ascii="Times New Roman" w:hAnsi="Times New Roman"/>
                <w:strike/>
                <w:sz w:val="24"/>
                <w:szCs w:val="24"/>
              </w:rPr>
              <w:lastRenderedPageBreak/>
              <w:t>8A (Disapplication of Relevant Special Conditions) relates.</w:t>
            </w:r>
          </w:p>
        </w:tc>
      </w:tr>
      <w:tr w:rsidR="007C7242" w:rsidRPr="00000BF9" w14:paraId="668F5983" w14:textId="77777777" w:rsidTr="007C7242">
        <w:trPr>
          <w:trHeight w:val="706"/>
        </w:trPr>
        <w:tc>
          <w:tcPr>
            <w:tcW w:w="3260" w:type="dxa"/>
            <w:shd w:val="clear" w:color="auto" w:fill="auto"/>
          </w:tcPr>
          <w:p w14:paraId="298086E9" w14:textId="77777777" w:rsidR="007C7242" w:rsidRPr="00942029" w:rsidRDefault="007C7242" w:rsidP="007C7242">
            <w:pPr>
              <w:spacing w:after="120"/>
              <w:rPr>
                <w:rFonts w:ascii="Times New Roman" w:hAnsi="Times New Roman"/>
                <w:strike/>
                <w:color w:val="000000"/>
                <w:sz w:val="24"/>
                <w:lang w:eastAsia="en-GB"/>
              </w:rPr>
            </w:pPr>
            <w:r w:rsidRPr="00942029">
              <w:rPr>
                <w:rFonts w:ascii="Times New Roman" w:hAnsi="Times New Roman"/>
                <w:strike/>
                <w:color w:val="000000"/>
                <w:sz w:val="24"/>
                <w:lang w:eastAsia="en-GB"/>
              </w:rPr>
              <w:lastRenderedPageBreak/>
              <w:t>Relevant System Planning Activities</w:t>
            </w:r>
          </w:p>
          <w:p w14:paraId="42C45842" w14:textId="77777777" w:rsidR="007C7242" w:rsidRPr="00942029"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017ABDFD" w14:textId="77777777" w:rsidR="007C7242" w:rsidRPr="00942029" w:rsidRDefault="007C7242" w:rsidP="007C7242">
            <w:pPr>
              <w:rPr>
                <w:rFonts w:ascii="Times New Roman" w:hAnsi="Times New Roman"/>
                <w:strike/>
                <w:color w:val="000000"/>
                <w:sz w:val="24"/>
              </w:rPr>
            </w:pPr>
            <w:r w:rsidRPr="00942029">
              <w:rPr>
                <w:rFonts w:ascii="Times New Roman" w:hAnsi="Times New Roman"/>
                <w:strike/>
                <w:color w:val="000000"/>
                <w:sz w:val="24"/>
              </w:rPr>
              <w:t>for the purposes of Special Condition 2O (Business separation requirements and compliance obligations, and conduct of the System Operator in performing its Relevant System Planning Activities) means activities undertaken by the licensee pursuant to:</w:t>
            </w:r>
          </w:p>
          <w:p w14:paraId="5CD73680" w14:textId="77777777" w:rsidR="007C7242" w:rsidRPr="00942029" w:rsidRDefault="007C7242" w:rsidP="007C7242">
            <w:pPr>
              <w:ind w:left="1276" w:hanging="567"/>
              <w:rPr>
                <w:rFonts w:ascii="Times New Roman" w:hAnsi="Times New Roman"/>
                <w:strike/>
                <w:color w:val="000000"/>
                <w:sz w:val="24"/>
              </w:rPr>
            </w:pPr>
            <w:r w:rsidRPr="00942029">
              <w:rPr>
                <w:rFonts w:ascii="Times New Roman" w:hAnsi="Times New Roman"/>
                <w:strike/>
                <w:color w:val="000000"/>
                <w:sz w:val="24"/>
              </w:rPr>
              <w:t>(a)</w:t>
            </w:r>
            <w:r w:rsidRPr="00942029">
              <w:rPr>
                <w:rFonts w:ascii="Times New Roman" w:hAnsi="Times New Roman"/>
                <w:strike/>
                <w:color w:val="000000"/>
                <w:sz w:val="24"/>
              </w:rPr>
              <w:tab/>
              <w:t>standard condition C27 (The Network Options Assessment process and reporting requirements);</w:t>
            </w:r>
          </w:p>
          <w:p w14:paraId="4752B10E" w14:textId="77777777" w:rsidR="007C7242" w:rsidRPr="00942029" w:rsidRDefault="007C7242" w:rsidP="007C7242">
            <w:pPr>
              <w:ind w:left="1276" w:hanging="567"/>
              <w:rPr>
                <w:rFonts w:ascii="Times New Roman" w:hAnsi="Times New Roman"/>
                <w:strike/>
                <w:color w:val="000000"/>
                <w:sz w:val="24"/>
              </w:rPr>
            </w:pPr>
            <w:r w:rsidRPr="00942029">
              <w:rPr>
                <w:rFonts w:ascii="Times New Roman" w:hAnsi="Times New Roman"/>
                <w:strike/>
                <w:color w:val="000000"/>
                <w:sz w:val="24"/>
              </w:rPr>
              <w:t>(b)</w:t>
            </w:r>
            <w:r w:rsidRPr="00942029">
              <w:rPr>
                <w:rFonts w:ascii="Times New Roman" w:hAnsi="Times New Roman"/>
                <w:strike/>
                <w:color w:val="000000"/>
                <w:sz w:val="24"/>
              </w:rPr>
              <w:tab/>
              <w:t>paragraph 4(c) of standard condition C6 (Connection charging methodology);</w:t>
            </w:r>
          </w:p>
          <w:p w14:paraId="4A5F423F" w14:textId="77777777" w:rsidR="007C7242" w:rsidRPr="00942029" w:rsidRDefault="007C7242" w:rsidP="007C7242">
            <w:pPr>
              <w:ind w:left="1276" w:hanging="567"/>
              <w:rPr>
                <w:rFonts w:ascii="Times New Roman" w:hAnsi="Times New Roman"/>
                <w:strike/>
                <w:color w:val="000000"/>
                <w:sz w:val="24"/>
              </w:rPr>
            </w:pPr>
            <w:r w:rsidRPr="00942029">
              <w:rPr>
                <w:rFonts w:ascii="Times New Roman" w:hAnsi="Times New Roman"/>
                <w:strike/>
                <w:color w:val="000000"/>
                <w:sz w:val="24"/>
              </w:rPr>
              <w:t>(c)</w:t>
            </w:r>
            <w:r w:rsidRPr="00942029">
              <w:rPr>
                <w:rFonts w:ascii="Times New Roman" w:hAnsi="Times New Roman"/>
                <w:strike/>
                <w:color w:val="000000"/>
                <w:sz w:val="24"/>
              </w:rPr>
              <w:tab/>
              <w:t>paragraphs 3(c), where relevant to Developer-Associated Offshore Wider Works, 5A and 9A of standard condition C8 (Requirement to offer terms);</w:t>
            </w:r>
          </w:p>
          <w:p w14:paraId="437D54C3" w14:textId="77777777" w:rsidR="007C7242" w:rsidRPr="00942029" w:rsidRDefault="007C7242" w:rsidP="007C7242">
            <w:pPr>
              <w:ind w:left="1276" w:hanging="567"/>
              <w:rPr>
                <w:rFonts w:ascii="Times New Roman" w:hAnsi="Times New Roman"/>
                <w:strike/>
                <w:color w:val="000000"/>
                <w:sz w:val="24"/>
              </w:rPr>
            </w:pPr>
            <w:r w:rsidRPr="00942029">
              <w:rPr>
                <w:rFonts w:ascii="Times New Roman" w:hAnsi="Times New Roman"/>
                <w:strike/>
                <w:color w:val="000000"/>
                <w:sz w:val="24"/>
              </w:rPr>
              <w:t>(d)</w:t>
            </w:r>
            <w:r w:rsidRPr="00942029">
              <w:rPr>
                <w:rFonts w:ascii="Times New Roman" w:hAnsi="Times New Roman"/>
                <w:strike/>
                <w:color w:val="000000"/>
                <w:sz w:val="24"/>
              </w:rPr>
              <w:tab/>
              <w:t>standard condition C25 (Provision of information and assistance to the Authority in relation to applications requiring the appointment of an offshore transmission owner), where relevant to Developer-Associated Offshore Wider Works; and</w:t>
            </w:r>
          </w:p>
          <w:p w14:paraId="3A298991" w14:textId="77777777" w:rsidR="007C7242" w:rsidRPr="00942029" w:rsidRDefault="007C7242" w:rsidP="007C7242">
            <w:pPr>
              <w:tabs>
                <w:tab w:val="left" w:pos="-1440"/>
                <w:tab w:val="left" w:pos="-720"/>
                <w:tab w:val="left" w:pos="720"/>
                <w:tab w:val="left" w:pos="1447"/>
                <w:tab w:val="left" w:pos="2170"/>
                <w:tab w:val="left" w:pos="2894"/>
                <w:tab w:val="left" w:pos="3600"/>
                <w:tab w:val="left" w:pos="4320"/>
                <w:tab w:val="left" w:pos="4992"/>
                <w:tab w:val="left" w:pos="5788"/>
              </w:tabs>
              <w:spacing w:after="120"/>
              <w:ind w:left="1310" w:hanging="567"/>
              <w:rPr>
                <w:rFonts w:ascii="Times New Roman" w:hAnsi="Times New Roman"/>
                <w:strike/>
                <w:color w:val="000000"/>
                <w:spacing w:val="-3"/>
                <w:sz w:val="28"/>
              </w:rPr>
            </w:pPr>
            <w:r w:rsidRPr="00942029">
              <w:rPr>
                <w:rFonts w:ascii="Times New Roman" w:hAnsi="Times New Roman"/>
                <w:strike/>
                <w:color w:val="000000"/>
                <w:spacing w:val="-3"/>
                <w:sz w:val="24"/>
              </w:rPr>
              <w:t>(e)</w:t>
            </w:r>
            <w:r w:rsidRPr="00942029">
              <w:rPr>
                <w:rFonts w:ascii="Times New Roman" w:hAnsi="Times New Roman"/>
                <w:strike/>
                <w:color w:val="000000"/>
                <w:spacing w:val="-3"/>
                <w:sz w:val="24"/>
              </w:rPr>
              <w:tab/>
              <w:t>paragraphs 1(bb), 3(e) and 13(aa) of standard condition C11 (Production of information about the national electricity transmission system).</w:t>
            </w:r>
          </w:p>
        </w:tc>
      </w:tr>
      <w:tr w:rsidR="007C7242" w:rsidRPr="00000BF9" w14:paraId="5AE07F76" w14:textId="77777777" w:rsidTr="007C7242">
        <w:trPr>
          <w:trHeight w:val="567"/>
        </w:trPr>
        <w:tc>
          <w:tcPr>
            <w:tcW w:w="3260" w:type="dxa"/>
            <w:shd w:val="clear" w:color="auto" w:fill="auto"/>
          </w:tcPr>
          <w:p w14:paraId="2469EEA1" w14:textId="77777777" w:rsidR="007C7242" w:rsidRPr="00942029" w:rsidRDefault="007C7242" w:rsidP="007C7242">
            <w:pPr>
              <w:spacing w:after="120"/>
              <w:rPr>
                <w:rFonts w:ascii="Times New Roman" w:hAnsi="Times New Roman"/>
                <w:strike/>
                <w:color w:val="000000"/>
                <w:sz w:val="24"/>
                <w:lang w:eastAsia="en-GB"/>
              </w:rPr>
            </w:pPr>
            <w:r w:rsidRPr="00942029">
              <w:rPr>
                <w:rFonts w:ascii="Times New Roman" w:hAnsi="Times New Roman"/>
                <w:strike/>
                <w:color w:val="000000"/>
                <w:sz w:val="24"/>
                <w:lang w:eastAsia="en-GB"/>
              </w:rPr>
              <w:t>Relevant System Planning Information</w:t>
            </w:r>
          </w:p>
          <w:p w14:paraId="0EF44985" w14:textId="77777777" w:rsidR="007C7242" w:rsidRPr="00942029"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4CB51B2E" w14:textId="77777777" w:rsidR="007C7242" w:rsidRPr="00942029" w:rsidRDefault="007C7242" w:rsidP="007C7242">
            <w:pPr>
              <w:pStyle w:val="RIIOInterpretation-Termtext"/>
              <w:rPr>
                <w:strike/>
                <w:szCs w:val="24"/>
              </w:rPr>
            </w:pPr>
            <w:r w:rsidRPr="00942029">
              <w:rPr>
                <w:strike/>
                <w:color w:val="000000"/>
              </w:rPr>
              <w:t xml:space="preserve">for the purposes of Special Condition 2O (Business separation requirements and compliance obligations, and conduct of the System Operator in performing its Relevant System Planning Activities) means all Information disclosed to or acquired in any way (and whether directly or indirectly) by the licensee’s employees, agents, </w:t>
            </w:r>
            <w:r w:rsidRPr="00942029">
              <w:rPr>
                <w:strike/>
                <w:color w:val="000000"/>
              </w:rPr>
              <w:lastRenderedPageBreak/>
              <w:t>contractors and advisors solely by virtue of the performance of Relevant System Planning Activities by the licensee, but excluding all Information that is in or has entered the public domain otherwise than as a direct or indirect consequence of any breach of this licence.</w:t>
            </w:r>
          </w:p>
        </w:tc>
      </w:tr>
      <w:tr w:rsidR="007C7242" w:rsidRPr="00000BF9" w14:paraId="6652414F" w14:textId="77777777" w:rsidTr="007C7242">
        <w:trPr>
          <w:trHeight w:val="567"/>
        </w:trPr>
        <w:tc>
          <w:tcPr>
            <w:tcW w:w="3260" w:type="dxa"/>
            <w:shd w:val="clear" w:color="auto" w:fill="auto"/>
          </w:tcPr>
          <w:p w14:paraId="7186C434" w14:textId="77777777" w:rsidR="007C7242" w:rsidRPr="001F2BFC" w:rsidRDefault="007C7242" w:rsidP="007C7242">
            <w:pPr>
              <w:spacing w:after="120" w:line="240" w:lineRule="auto"/>
              <w:rPr>
                <w:rFonts w:ascii="Times New Roman" w:eastAsia="Times New Roman" w:hAnsi="Times New Roman"/>
                <w:color w:val="000000"/>
                <w:spacing w:val="-3"/>
                <w:sz w:val="24"/>
              </w:rPr>
            </w:pPr>
            <w:r w:rsidRPr="001F2BFC">
              <w:rPr>
                <w:rFonts w:ascii="Times New Roman" w:eastAsia="Times New Roman" w:hAnsi="Times New Roman"/>
                <w:color w:val="000000"/>
                <w:spacing w:val="-3"/>
                <w:sz w:val="24"/>
              </w:rPr>
              <w:lastRenderedPageBreak/>
              <w:t xml:space="preserve">Relevant </w:t>
            </w:r>
            <w:r w:rsidRPr="00942029">
              <w:rPr>
                <w:rFonts w:ascii="Times New Roman" w:eastAsia="Times New Roman" w:hAnsi="Times New Roman"/>
                <w:strike/>
                <w:color w:val="000000"/>
                <w:spacing w:val="-3"/>
                <w:sz w:val="24"/>
              </w:rPr>
              <w:t>TO</w:t>
            </w:r>
            <w:r w:rsidRPr="001F2BFC">
              <w:rPr>
                <w:rFonts w:ascii="Times New Roman" w:eastAsia="Times New Roman" w:hAnsi="Times New Roman"/>
                <w:color w:val="000000"/>
                <w:spacing w:val="-3"/>
                <w:sz w:val="24"/>
              </w:rPr>
              <w:t xml:space="preserve"> Special Conditions</w:t>
            </w:r>
          </w:p>
        </w:tc>
        <w:tc>
          <w:tcPr>
            <w:tcW w:w="4962" w:type="dxa"/>
            <w:shd w:val="clear" w:color="auto" w:fill="auto"/>
          </w:tcPr>
          <w:p w14:paraId="5A220623" w14:textId="77777777" w:rsidR="007C7242" w:rsidRPr="001F2BFC" w:rsidRDefault="007C7242" w:rsidP="007C7242">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eastAsia="Times New Roman" w:hAnsi="Times New Roman"/>
                <w:color w:val="000000"/>
                <w:spacing w:val="-3"/>
                <w:sz w:val="24"/>
              </w:rPr>
            </w:pPr>
            <w:r w:rsidRPr="001F2BFC">
              <w:rPr>
                <w:rFonts w:ascii="Times New Roman" w:eastAsia="Times New Roman" w:hAnsi="Times New Roman"/>
                <w:color w:val="000000"/>
                <w:spacing w:val="-3"/>
                <w:sz w:val="24"/>
              </w:rPr>
              <w:t>means Special Condition 3A (Restriction of Transmission Network Revenue), together with such of the Special Conditions of this licence as is ancillary to the operation of the provisions of Special Condition 3A to a Disapplication Request under Special Condition 8A (Disapplication of Relevant Special Conditions) relates.</w:t>
            </w:r>
          </w:p>
        </w:tc>
      </w:tr>
      <w:tr w:rsidR="007C7242" w:rsidRPr="00000BF9" w14:paraId="05139E42" w14:textId="77777777" w:rsidTr="007C7242">
        <w:trPr>
          <w:trHeight w:val="567"/>
        </w:trPr>
        <w:tc>
          <w:tcPr>
            <w:tcW w:w="3260" w:type="dxa"/>
            <w:shd w:val="clear" w:color="auto" w:fill="auto"/>
          </w:tcPr>
          <w:p w14:paraId="7CA0504F" w14:textId="77777777" w:rsidR="007C7242" w:rsidRPr="00942029" w:rsidRDefault="007C7242" w:rsidP="007C7242">
            <w:pPr>
              <w:spacing w:after="120"/>
              <w:rPr>
                <w:rFonts w:ascii="Times New Roman" w:hAnsi="Times New Roman"/>
                <w:strike/>
                <w:color w:val="000000"/>
                <w:sz w:val="24"/>
                <w:lang w:eastAsia="en-GB"/>
              </w:rPr>
            </w:pPr>
            <w:r w:rsidRPr="00942029">
              <w:rPr>
                <w:rFonts w:ascii="Times New Roman" w:hAnsi="Times New Roman"/>
                <w:strike/>
                <w:sz w:val="24"/>
                <w:szCs w:val="24"/>
              </w:rPr>
              <w:t>Relevant User Agreement to Vary</w:t>
            </w:r>
          </w:p>
        </w:tc>
        <w:tc>
          <w:tcPr>
            <w:tcW w:w="4962" w:type="dxa"/>
            <w:shd w:val="clear" w:color="auto" w:fill="auto"/>
          </w:tcPr>
          <w:p w14:paraId="2D35D405" w14:textId="77777777" w:rsidR="007C7242" w:rsidRPr="00942029" w:rsidRDefault="007C7242" w:rsidP="007C7242">
            <w:pPr>
              <w:rPr>
                <w:rFonts w:ascii="Times New Roman" w:hAnsi="Times New Roman"/>
                <w:strike/>
                <w:color w:val="000000"/>
                <w:sz w:val="24"/>
              </w:rPr>
            </w:pPr>
            <w:r w:rsidRPr="00942029">
              <w:rPr>
                <w:strike/>
              </w:rPr>
              <w:t>means a bilateral contract between the licensee and user for a modification to an existing grid connection as defined in the CUSC.</w:t>
            </w:r>
          </w:p>
        </w:tc>
      </w:tr>
      <w:tr w:rsidR="007C7242" w:rsidRPr="00000BF9" w14:paraId="27CD57CF" w14:textId="77777777" w:rsidTr="007C7242">
        <w:trPr>
          <w:trHeight w:val="567"/>
        </w:trPr>
        <w:tc>
          <w:tcPr>
            <w:tcW w:w="3260" w:type="dxa"/>
            <w:shd w:val="clear" w:color="auto" w:fill="auto"/>
          </w:tcPr>
          <w:p w14:paraId="5CAB06AB"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Relevant User Connection Agreement</w:t>
            </w:r>
          </w:p>
        </w:tc>
        <w:tc>
          <w:tcPr>
            <w:tcW w:w="4962" w:type="dxa"/>
            <w:shd w:val="clear" w:color="auto" w:fill="auto"/>
          </w:tcPr>
          <w:p w14:paraId="282BACE8" w14:textId="77777777" w:rsidR="007C7242" w:rsidRPr="00B76D9F" w:rsidRDefault="007C7242" w:rsidP="007C7242">
            <w:pPr>
              <w:pStyle w:val="RIIOInterpretation-Termtext"/>
              <w:spacing w:after="0"/>
              <w:rPr>
                <w:szCs w:val="24"/>
              </w:rPr>
            </w:pPr>
            <w:r w:rsidRPr="00B76D9F">
              <w:rPr>
                <w:szCs w:val="24"/>
              </w:rPr>
              <w:t xml:space="preserve">for the purposes of Special Condition 6L (Baseline Demand Related Infrastructure Outputs and Allowed Expenditure volume driver) means a </w:t>
            </w:r>
          </w:p>
          <w:p w14:paraId="2E951181" w14:textId="77777777" w:rsidR="007C7242" w:rsidRPr="00B76D9F" w:rsidRDefault="007C7242" w:rsidP="007C7242">
            <w:pPr>
              <w:pStyle w:val="RIIOInterpretation-Termtext"/>
              <w:rPr>
                <w:szCs w:val="24"/>
              </w:rPr>
            </w:pPr>
            <w:r w:rsidRPr="00000BF9">
              <w:rPr>
                <w:szCs w:val="24"/>
              </w:rPr>
              <w:t xml:space="preserve">means a bilateral agreement between the licensee and user for a new grid supply point as defined in the CUSC. </w:t>
            </w:r>
          </w:p>
        </w:tc>
      </w:tr>
      <w:tr w:rsidR="007C7242" w:rsidRPr="00000BF9" w14:paraId="66B05B92" w14:textId="77777777" w:rsidTr="007C7242">
        <w:trPr>
          <w:trHeight w:val="567"/>
        </w:trPr>
        <w:tc>
          <w:tcPr>
            <w:tcW w:w="3260" w:type="dxa"/>
            <w:shd w:val="clear" w:color="auto" w:fill="auto"/>
          </w:tcPr>
          <w:p w14:paraId="0BAE60CA"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Relevant Year </w:t>
            </w:r>
          </w:p>
        </w:tc>
        <w:tc>
          <w:tcPr>
            <w:tcW w:w="4962" w:type="dxa"/>
            <w:shd w:val="clear" w:color="auto" w:fill="auto"/>
          </w:tcPr>
          <w:p w14:paraId="3BC3EEE3" w14:textId="77777777" w:rsidR="007C7242" w:rsidRPr="00B76D9F" w:rsidRDefault="007C7242" w:rsidP="007C7242">
            <w:pPr>
              <w:pStyle w:val="RIIOInterpretation-Termtext"/>
              <w:rPr>
                <w:szCs w:val="24"/>
              </w:rPr>
            </w:pPr>
            <w:r w:rsidRPr="00B76D9F">
              <w:rPr>
                <w:szCs w:val="24"/>
              </w:rPr>
              <w:t>a year beginning on 1 April to which the provisions of this licence apply.</w:t>
            </w:r>
          </w:p>
        </w:tc>
      </w:tr>
      <w:tr w:rsidR="007C7242" w:rsidRPr="00000BF9" w14:paraId="6BE61F2B" w14:textId="77777777" w:rsidTr="007C7242">
        <w:trPr>
          <w:trHeight w:val="567"/>
        </w:trPr>
        <w:tc>
          <w:tcPr>
            <w:tcW w:w="3260" w:type="dxa"/>
            <w:shd w:val="clear" w:color="auto" w:fill="auto"/>
          </w:tcPr>
          <w:p w14:paraId="16B5D977"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Relevant Year d</w:t>
            </w:r>
          </w:p>
        </w:tc>
        <w:tc>
          <w:tcPr>
            <w:tcW w:w="4962" w:type="dxa"/>
            <w:shd w:val="clear" w:color="auto" w:fill="auto"/>
          </w:tcPr>
          <w:p w14:paraId="59647382" w14:textId="77777777" w:rsidR="007C7242" w:rsidRDefault="007C7242" w:rsidP="007C7242">
            <w:pPr>
              <w:spacing w:after="0"/>
              <w:rPr>
                <w:rFonts w:ascii="Times New Roman" w:eastAsia="Times New Roman" w:hAnsi="Times New Roman"/>
                <w:spacing w:val="-3"/>
                <w:sz w:val="24"/>
                <w:szCs w:val="24"/>
              </w:rPr>
            </w:pPr>
            <w:bookmarkStart w:id="14" w:name="OLE_LINK1"/>
            <w:bookmarkStart w:id="15" w:name="OLE_LINK2"/>
            <w:r w:rsidRPr="006040DB">
              <w:rPr>
                <w:rFonts w:ascii="Times New Roman" w:eastAsia="Times New Roman" w:hAnsi="Times New Roman"/>
                <w:spacing w:val="-3"/>
                <w:sz w:val="24"/>
                <w:szCs w:val="24"/>
              </w:rPr>
              <w:t xml:space="preserve">for the purposes of Special Condition 6K (Allowed Expenditure for meeting planning requirements and volume driver) </w:t>
            </w:r>
            <w:bookmarkEnd w:id="14"/>
            <w:bookmarkEnd w:id="15"/>
            <w:r w:rsidRPr="006040DB">
              <w:rPr>
                <w:rFonts w:ascii="Times New Roman" w:eastAsia="Times New Roman" w:hAnsi="Times New Roman"/>
                <w:spacing w:val="-3"/>
                <w:sz w:val="24"/>
                <w:szCs w:val="24"/>
              </w:rPr>
              <w:t>means the year in which the circuit is forecast to achieve, or actually achieves stage 2 commissioning.</w:t>
            </w:r>
          </w:p>
          <w:p w14:paraId="7DB034CA" w14:textId="77777777" w:rsidR="007C7242" w:rsidRPr="006040DB" w:rsidRDefault="007C7242" w:rsidP="007C7242">
            <w:pPr>
              <w:spacing w:after="0"/>
              <w:rPr>
                <w:rFonts w:ascii="Times New Roman" w:eastAsia="Times New Roman" w:hAnsi="Times New Roman"/>
                <w:spacing w:val="-3"/>
                <w:sz w:val="24"/>
                <w:szCs w:val="24"/>
              </w:rPr>
            </w:pPr>
          </w:p>
        </w:tc>
      </w:tr>
      <w:tr w:rsidR="007C7242" w:rsidRPr="00000BF9" w14:paraId="43FB02F8" w14:textId="77777777" w:rsidTr="007C7242">
        <w:trPr>
          <w:trHeight w:val="567"/>
        </w:trPr>
        <w:tc>
          <w:tcPr>
            <w:tcW w:w="3260" w:type="dxa"/>
            <w:shd w:val="clear" w:color="auto" w:fill="auto"/>
          </w:tcPr>
          <w:p w14:paraId="7646A323"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Relevant Year t</w:t>
            </w:r>
          </w:p>
          <w:p w14:paraId="0EED72EC"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465E8F4A"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34ABF5A1" w14:textId="77777777" w:rsidR="007C7242" w:rsidRPr="00B76D9F" w:rsidRDefault="007C7242" w:rsidP="007C7242">
            <w:pPr>
              <w:pStyle w:val="RIIOInterpretation-Termtext"/>
              <w:rPr>
                <w:szCs w:val="24"/>
              </w:rPr>
            </w:pPr>
            <w:r>
              <w:rPr>
                <w:szCs w:val="24"/>
              </w:rPr>
              <w:t>for the purposes of the S</w:t>
            </w:r>
            <w:r w:rsidR="00942029">
              <w:rPr>
                <w:szCs w:val="24"/>
              </w:rPr>
              <w:t xml:space="preserve">pecial Conditions in Chapters 5 </w:t>
            </w:r>
            <w:r w:rsidR="00942029" w:rsidRPr="00942029">
              <w:rPr>
                <w:szCs w:val="24"/>
                <w:u w:val="double"/>
              </w:rPr>
              <w:t>and</w:t>
            </w:r>
            <w:r>
              <w:rPr>
                <w:szCs w:val="24"/>
              </w:rPr>
              <w:t xml:space="preserve"> 6</w:t>
            </w:r>
            <w:r w:rsidRPr="00942029">
              <w:rPr>
                <w:strike/>
                <w:szCs w:val="24"/>
              </w:rPr>
              <w:t>, and 7,</w:t>
            </w:r>
            <w:r>
              <w:rPr>
                <w:szCs w:val="24"/>
              </w:rPr>
              <w:t xml:space="preserve"> </w:t>
            </w:r>
            <w:r w:rsidRPr="00B76D9F">
              <w:rPr>
                <w:szCs w:val="24"/>
              </w:rPr>
              <w:t>means the Relevant Year in which the value</w:t>
            </w:r>
            <w:r>
              <w:rPr>
                <w:szCs w:val="24"/>
              </w:rPr>
              <w:t>s</w:t>
            </w:r>
            <w:r w:rsidRPr="00B76D9F">
              <w:rPr>
                <w:szCs w:val="24"/>
              </w:rPr>
              <w:t xml:space="preserve"> for the term</w:t>
            </w:r>
            <w:r w:rsidRPr="00AD5FA2">
              <w:rPr>
                <w:strike/>
                <w:szCs w:val="24"/>
                <w:highlight w:val="yellow"/>
              </w:rPr>
              <w:t>s</w:t>
            </w:r>
            <w:r w:rsidRPr="00B76D9F">
              <w:rPr>
                <w:szCs w:val="24"/>
              </w:rPr>
              <w:t xml:space="preserve"> MOD</w:t>
            </w:r>
            <w:r>
              <w:rPr>
                <w:szCs w:val="24"/>
              </w:rPr>
              <w:t xml:space="preserve"> </w:t>
            </w:r>
            <w:r w:rsidRPr="00371574">
              <w:rPr>
                <w:strike/>
                <w:szCs w:val="24"/>
              </w:rPr>
              <w:t>and SOMOD,</w:t>
            </w:r>
            <w:r w:rsidRPr="00B76D9F">
              <w:rPr>
                <w:szCs w:val="24"/>
              </w:rPr>
              <w:t xml:space="preserve"> calculated through a particular Annual Iteration Process, </w:t>
            </w:r>
            <w:r w:rsidRPr="00371574">
              <w:rPr>
                <w:strike/>
                <w:szCs w:val="24"/>
              </w:rPr>
              <w:t>are</w:t>
            </w:r>
            <w:r w:rsidR="00371574">
              <w:rPr>
                <w:szCs w:val="24"/>
              </w:rPr>
              <w:t xml:space="preserve"> </w:t>
            </w:r>
            <w:r w:rsidR="00371574" w:rsidRPr="00371574">
              <w:rPr>
                <w:szCs w:val="24"/>
                <w:u w:val="double"/>
              </w:rPr>
              <w:t>is</w:t>
            </w:r>
            <w:r w:rsidRPr="00B76D9F">
              <w:rPr>
                <w:szCs w:val="24"/>
              </w:rPr>
              <w:t xml:space="preserve"> used in the formula</w:t>
            </w:r>
            <w:r w:rsidRPr="00AD5FA2">
              <w:rPr>
                <w:strike/>
                <w:szCs w:val="24"/>
                <w:highlight w:val="yellow"/>
              </w:rPr>
              <w:t>e</w:t>
            </w:r>
            <w:r w:rsidRPr="00B76D9F">
              <w:rPr>
                <w:szCs w:val="24"/>
              </w:rPr>
              <w:t xml:space="preserve"> set out in Special Condition 3A (Restriction of Transmission Network Revenue)</w:t>
            </w:r>
            <w:r>
              <w:rPr>
                <w:szCs w:val="24"/>
              </w:rPr>
              <w:t xml:space="preserve"> </w:t>
            </w:r>
            <w:r w:rsidRPr="00371574">
              <w:rPr>
                <w:strike/>
                <w:szCs w:val="24"/>
              </w:rPr>
              <w:t>and Special Condition 4A (Restriction on System Operator Internal Revenue) respectively</w:t>
            </w:r>
            <w:r w:rsidRPr="00B76D9F">
              <w:rPr>
                <w:szCs w:val="24"/>
              </w:rPr>
              <w:t xml:space="preserve"> and references to Relevant Year t</w:t>
            </w:r>
            <w:r>
              <w:rPr>
                <w:szCs w:val="24"/>
              </w:rPr>
              <w:t xml:space="preserve">-1 and Relevant Year t-2 </w:t>
            </w:r>
            <w:r w:rsidRPr="00B76D9F">
              <w:rPr>
                <w:szCs w:val="24"/>
              </w:rPr>
              <w:t>are to be construed accordingly.</w:t>
            </w:r>
            <w:r>
              <w:rPr>
                <w:szCs w:val="24"/>
              </w:rPr>
              <w:t xml:space="preserve"> </w:t>
            </w:r>
            <w:r w:rsidRPr="00371574">
              <w:rPr>
                <w:strike/>
                <w:szCs w:val="24"/>
              </w:rPr>
              <w:t xml:space="preserve">For the purposes of Special Conditions 4C (Balancing Services Activity Revenue Restriction on External Costs) to 4J </w:t>
            </w:r>
            <w:r w:rsidRPr="00371574">
              <w:rPr>
                <w:strike/>
                <w:szCs w:val="24"/>
              </w:rPr>
              <w:lastRenderedPageBreak/>
              <w:t>inclusive Relevant Year t means that Relevant Year for the purposes of which any calculation falls to be made and references to Relevant Year t-1and t-2 are to be construed accordingly.</w:t>
            </w:r>
          </w:p>
        </w:tc>
      </w:tr>
      <w:tr w:rsidR="007C7242" w:rsidRPr="00000BF9" w14:paraId="2511B8ED" w14:textId="77777777" w:rsidTr="007C7242">
        <w:trPr>
          <w:trHeight w:val="567"/>
        </w:trPr>
        <w:tc>
          <w:tcPr>
            <w:tcW w:w="3260" w:type="dxa"/>
            <w:shd w:val="clear" w:color="auto" w:fill="auto"/>
          </w:tcPr>
          <w:p w14:paraId="0FADCA00"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Replacement Priority</w:t>
            </w:r>
          </w:p>
        </w:tc>
        <w:tc>
          <w:tcPr>
            <w:tcW w:w="4962" w:type="dxa"/>
            <w:shd w:val="clear" w:color="auto" w:fill="auto"/>
            <w:vAlign w:val="bottom"/>
          </w:tcPr>
          <w:p w14:paraId="192B16AD" w14:textId="77777777" w:rsidR="007C7242" w:rsidRPr="00B76D9F" w:rsidRDefault="007C7242" w:rsidP="007C7242">
            <w:pPr>
              <w:pStyle w:val="RIIOInterpretation-Termtext"/>
              <w:rPr>
                <w:szCs w:val="24"/>
              </w:rPr>
            </w:pPr>
            <w:r w:rsidRPr="002E4E16">
              <w:rPr>
                <w:szCs w:val="24"/>
              </w:rPr>
              <w:t>means the category assigned to an asset to prioritise the requirement for intervention (replacement, refurbishment or reconditioning) based on a measure of its asset health and criticality in terms of consequences of failure.</w:t>
            </w:r>
          </w:p>
        </w:tc>
      </w:tr>
      <w:tr w:rsidR="007C7242" w:rsidRPr="00000BF9" w14:paraId="48726334" w14:textId="77777777" w:rsidTr="007C7242">
        <w:trPr>
          <w:trHeight w:val="567"/>
        </w:trPr>
        <w:tc>
          <w:tcPr>
            <w:tcW w:w="3260" w:type="dxa"/>
            <w:shd w:val="clear" w:color="auto" w:fill="auto"/>
          </w:tcPr>
          <w:p w14:paraId="33F019EA"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Retail Prices Index </w:t>
            </w:r>
          </w:p>
        </w:tc>
        <w:tc>
          <w:tcPr>
            <w:tcW w:w="4962" w:type="dxa"/>
            <w:shd w:val="clear" w:color="auto" w:fill="auto"/>
          </w:tcPr>
          <w:p w14:paraId="1D1EFA3B" w14:textId="77777777" w:rsidR="007C7242" w:rsidRPr="00B76D9F" w:rsidRDefault="007C7242" w:rsidP="007C7242">
            <w:pPr>
              <w:pStyle w:val="RIIOInterpretation-Termtext"/>
              <w:rPr>
                <w:szCs w:val="24"/>
              </w:rPr>
            </w:pPr>
            <w:r w:rsidRPr="00B76D9F">
              <w:rPr>
                <w:szCs w:val="24"/>
              </w:rPr>
              <w:t>means: a) the general index of retail prices published by the Office for National Statistics each month in respect of all items; or b) if that index in respect of any month relevant for the purposes of the Special Conditions has not been published, such price index as the Authority may, after consultation with the licensee, determine to be appropriate in the circumstances; or c) if there is a material change in the basis of that index, such other index as the Authority may, after consultation with the licensee, determine to be appropriate in the circumstances.</w:t>
            </w:r>
          </w:p>
        </w:tc>
      </w:tr>
      <w:tr w:rsidR="007C7242" w:rsidRPr="00000BF9" w14:paraId="5F7A92EA" w14:textId="77777777" w:rsidTr="007C7242">
        <w:trPr>
          <w:trHeight w:val="567"/>
        </w:trPr>
        <w:tc>
          <w:tcPr>
            <w:tcW w:w="3260" w:type="dxa"/>
            <w:shd w:val="clear" w:color="auto" w:fill="auto"/>
          </w:tcPr>
          <w:p w14:paraId="67549D73"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Retail Prices Index Forecast Growth Rate </w:t>
            </w:r>
          </w:p>
        </w:tc>
        <w:tc>
          <w:tcPr>
            <w:tcW w:w="4962" w:type="dxa"/>
            <w:shd w:val="clear" w:color="auto" w:fill="auto"/>
          </w:tcPr>
          <w:p w14:paraId="342943A2" w14:textId="77777777" w:rsidR="007C7242" w:rsidRDefault="007C7242" w:rsidP="007C7242">
            <w:pPr>
              <w:pStyle w:val="RIIOInterpretation-Termtext"/>
              <w:rPr>
                <w:szCs w:val="24"/>
              </w:rPr>
            </w:pPr>
            <w:r w:rsidRPr="00B76D9F">
              <w:rPr>
                <w:szCs w:val="24"/>
              </w:rPr>
              <w:t>means: a) the growth rate (for the avoidance of doubt the growth rate is presented as a percentage) as defined as the “New forecasts (marked *)” in the HM Treasury “Forecasts for the UK Economy” publication, published in November each year; or b) if that growth rate in respect of any year has not been published, such growth rate as the Authority may, after consultation with the licensee, determine to be appropriate in the circumstances; or c) if there is a material change in the basis of that growth rate, such other growth rate as the Authority may, after consultation with the licensee, determine to be appropriate in the circumstances.</w:t>
            </w:r>
          </w:p>
          <w:p w14:paraId="2E14652F" w14:textId="77777777" w:rsidR="007C7242" w:rsidRDefault="007C7242" w:rsidP="007C7242">
            <w:pPr>
              <w:pStyle w:val="RIIOInterpretation-Termtext"/>
              <w:rPr>
                <w:szCs w:val="24"/>
              </w:rPr>
            </w:pPr>
          </w:p>
        </w:tc>
      </w:tr>
      <w:tr w:rsidR="007C7242" w:rsidRPr="00000BF9" w14:paraId="7EDB11EB" w14:textId="77777777" w:rsidTr="007C7242">
        <w:trPr>
          <w:trHeight w:val="567"/>
        </w:trPr>
        <w:tc>
          <w:tcPr>
            <w:tcW w:w="3260" w:type="dxa"/>
            <w:shd w:val="clear" w:color="auto" w:fill="auto"/>
          </w:tcPr>
          <w:p w14:paraId="7C6308D9"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Returned Royalty Income</w:t>
            </w:r>
          </w:p>
        </w:tc>
        <w:tc>
          <w:tcPr>
            <w:tcW w:w="4962" w:type="dxa"/>
            <w:shd w:val="clear" w:color="auto" w:fill="auto"/>
          </w:tcPr>
          <w:p w14:paraId="7E5777F8" w14:textId="77777777" w:rsidR="007C7242" w:rsidRDefault="007C7242" w:rsidP="007C7242">
            <w:pPr>
              <w:pStyle w:val="RIIOInterpretation-Termtext"/>
              <w:rPr>
                <w:szCs w:val="24"/>
              </w:rPr>
            </w:pPr>
            <w:r w:rsidRPr="00B76D9F">
              <w:rPr>
                <w:szCs w:val="24"/>
              </w:rPr>
              <w:t>has the meaning given to that term in Part C of Special Condition 3I (The Network Innovation Competition).</w:t>
            </w:r>
          </w:p>
          <w:p w14:paraId="7CA27122" w14:textId="77777777" w:rsidR="007C7242" w:rsidRPr="00B76D9F" w:rsidRDefault="007C7242" w:rsidP="007C7242">
            <w:pPr>
              <w:pStyle w:val="RIIOInterpretation-Termtext"/>
              <w:rPr>
                <w:szCs w:val="24"/>
              </w:rPr>
            </w:pPr>
          </w:p>
        </w:tc>
      </w:tr>
      <w:tr w:rsidR="007C7242" w:rsidRPr="00000BF9" w14:paraId="30051C03" w14:textId="77777777" w:rsidTr="007C7242">
        <w:trPr>
          <w:trHeight w:val="567"/>
        </w:trPr>
        <w:tc>
          <w:tcPr>
            <w:tcW w:w="3260" w:type="dxa"/>
            <w:shd w:val="clear" w:color="auto" w:fill="auto"/>
          </w:tcPr>
          <w:p w14:paraId="354B6C38"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E321B6">
              <w:rPr>
                <w:rStyle w:val="RIIOGeneral-TimesNewRoman12pt"/>
                <w:rFonts w:eastAsia="Times New Roman"/>
                <w:spacing w:val="-3"/>
              </w:rPr>
              <w:t xml:space="preserve">Returned Project Revenues </w:t>
            </w:r>
          </w:p>
        </w:tc>
        <w:tc>
          <w:tcPr>
            <w:tcW w:w="4962" w:type="dxa"/>
            <w:shd w:val="clear" w:color="auto" w:fill="auto"/>
          </w:tcPr>
          <w:p w14:paraId="29835FF6" w14:textId="77777777" w:rsidR="007C7242" w:rsidRPr="00B76D9F" w:rsidRDefault="007C7242" w:rsidP="007C7242">
            <w:pPr>
              <w:pStyle w:val="RIIOInterpretation-Termtext"/>
              <w:rPr>
                <w:szCs w:val="24"/>
              </w:rPr>
            </w:pPr>
            <w:r w:rsidRPr="00E321B6">
              <w:rPr>
                <w:rStyle w:val="RIIOGeneral-TimesNewRoman12pt"/>
              </w:rPr>
              <w:t>has the meaning given to that term in Part C of Special Condition 3I (The Network Innovation Competition).</w:t>
            </w:r>
          </w:p>
        </w:tc>
      </w:tr>
      <w:tr w:rsidR="00942029" w:rsidRPr="00B76D9F" w14:paraId="204D84EC" w14:textId="77777777" w:rsidTr="00672BD4">
        <w:trPr>
          <w:trHeight w:val="567"/>
        </w:trPr>
        <w:tc>
          <w:tcPr>
            <w:tcW w:w="3260" w:type="dxa"/>
            <w:shd w:val="clear" w:color="auto" w:fill="auto"/>
          </w:tcPr>
          <w:p w14:paraId="4F10690B" w14:textId="77777777" w:rsidR="00942029" w:rsidRPr="00000BF9" w:rsidRDefault="00942029" w:rsidP="00672BD4">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 xml:space="preserve">“RIGs” </w:t>
            </w:r>
          </w:p>
        </w:tc>
        <w:tc>
          <w:tcPr>
            <w:tcW w:w="4962" w:type="dxa"/>
            <w:shd w:val="clear" w:color="auto" w:fill="auto"/>
          </w:tcPr>
          <w:p w14:paraId="439AAF8D" w14:textId="77777777" w:rsidR="00942029" w:rsidRPr="00B76D9F" w:rsidRDefault="00942029" w:rsidP="00672BD4">
            <w:pPr>
              <w:pStyle w:val="RIIOInterpretation-Termtext"/>
              <w:rPr>
                <w:szCs w:val="24"/>
              </w:rPr>
            </w:pPr>
            <w:r w:rsidRPr="00B76D9F">
              <w:rPr>
                <w:szCs w:val="24"/>
              </w:rPr>
              <w:t xml:space="preserve">means Regulatory Instructions and Guidance </w:t>
            </w:r>
            <w:r>
              <w:rPr>
                <w:szCs w:val="24"/>
              </w:rPr>
              <w:t xml:space="preserve">pursuant to Standard Condition B15 (Regulatory Instructions and Guidance). </w:t>
            </w:r>
          </w:p>
        </w:tc>
      </w:tr>
      <w:tr w:rsidR="007C7242" w:rsidRPr="00000BF9" w14:paraId="537F492D" w14:textId="77777777" w:rsidTr="007C7242">
        <w:trPr>
          <w:trHeight w:val="567"/>
        </w:trPr>
        <w:tc>
          <w:tcPr>
            <w:tcW w:w="3260" w:type="dxa"/>
            <w:shd w:val="clear" w:color="auto" w:fill="auto"/>
          </w:tcPr>
          <w:p w14:paraId="58F11D43" w14:textId="77777777" w:rsidR="007C7242" w:rsidRPr="00E321B6" w:rsidRDefault="007C7242" w:rsidP="007C7242">
            <w:pPr>
              <w:rPr>
                <w:rStyle w:val="RIIOGeneral-TimesNewRoman12pt"/>
                <w:rFonts w:eastAsia="Times New Roman"/>
                <w:spacing w:val="-3"/>
              </w:rPr>
            </w:pPr>
            <w:r w:rsidRPr="00B76D9F">
              <w:t>RIIO Principles</w:t>
            </w:r>
          </w:p>
        </w:tc>
        <w:tc>
          <w:tcPr>
            <w:tcW w:w="4962" w:type="dxa"/>
            <w:shd w:val="clear" w:color="auto" w:fill="auto"/>
          </w:tcPr>
          <w:p w14:paraId="34FC70C7" w14:textId="77777777" w:rsidR="007C7242" w:rsidRPr="00E321B6" w:rsidRDefault="007C7242" w:rsidP="007C7242">
            <w:pPr>
              <w:rPr>
                <w:rStyle w:val="RIIOGeneral-TimesNewRoman12pt"/>
                <w:rFonts w:eastAsia="Times New Roman"/>
                <w:spacing w:val="-3"/>
              </w:rPr>
            </w:pPr>
            <w:r w:rsidRPr="00B76D9F">
              <w:rPr>
                <w:rStyle w:val="RIIOGeneral-TimesNewRoman12pt"/>
              </w:rPr>
              <w:t xml:space="preserve">means the principles for the assessment of business plans set out in the document entitled “Decision on strategy for the next transmission price control” (Ref 47/11) published on 31 March 2011. </w:t>
            </w:r>
          </w:p>
        </w:tc>
      </w:tr>
      <w:tr w:rsidR="007C7242" w:rsidRPr="00000BF9" w14:paraId="3D3F54F7" w14:textId="77777777" w:rsidTr="007C7242">
        <w:trPr>
          <w:trHeight w:val="567"/>
        </w:trPr>
        <w:tc>
          <w:tcPr>
            <w:tcW w:w="3260" w:type="dxa"/>
            <w:shd w:val="clear" w:color="auto" w:fill="auto"/>
          </w:tcPr>
          <w:p w14:paraId="552716BE"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Roll-out </w:t>
            </w:r>
          </w:p>
        </w:tc>
        <w:tc>
          <w:tcPr>
            <w:tcW w:w="4962" w:type="dxa"/>
            <w:shd w:val="clear" w:color="auto" w:fill="auto"/>
          </w:tcPr>
          <w:p w14:paraId="57A0573B" w14:textId="77777777" w:rsidR="007C7242" w:rsidRPr="00B76D9F" w:rsidRDefault="007C7242" w:rsidP="007C7242">
            <w:pPr>
              <w:pStyle w:val="RIIOInterpretation-Termtext"/>
              <w:rPr>
                <w:szCs w:val="24"/>
              </w:rPr>
            </w:pPr>
            <w:r w:rsidRPr="00B76D9F">
              <w:rPr>
                <w:szCs w:val="24"/>
              </w:rPr>
              <w:t>for the purposes of Special Condition 6E (</w:t>
            </w:r>
            <w:r w:rsidRPr="00B76D9F">
              <w:t>The Innovation Roll-out Mechanism</w:t>
            </w:r>
            <w:r w:rsidRPr="00B76D9F">
              <w:rPr>
                <w:szCs w:val="24"/>
              </w:rPr>
              <w:t>) means the incorporation of a Proven Innovation into an Ordinary Business Arrangement.</w:t>
            </w:r>
          </w:p>
        </w:tc>
      </w:tr>
      <w:tr w:rsidR="007C7242" w:rsidRPr="00000BF9" w14:paraId="2046C07E" w14:textId="77777777" w:rsidTr="007C7242">
        <w:trPr>
          <w:trHeight w:val="567"/>
        </w:trPr>
        <w:tc>
          <w:tcPr>
            <w:tcW w:w="3260" w:type="dxa"/>
            <w:shd w:val="clear" w:color="auto" w:fill="auto"/>
          </w:tcPr>
          <w:p w14:paraId="41AB5C1A" w14:textId="77777777" w:rsidR="007C7242" w:rsidRPr="00B76D9F" w:rsidRDefault="007C7242" w:rsidP="007C7242">
            <w:pPr>
              <w:pStyle w:val="RIIOInterpretation-Termname"/>
            </w:pPr>
            <w:r w:rsidRPr="00000BF9">
              <w:rPr>
                <w:color w:val="000000"/>
                <w:szCs w:val="24"/>
                <w:lang w:eastAsia="en-GB"/>
              </w:rPr>
              <w:t>Scheduled Project</w:t>
            </w:r>
          </w:p>
        </w:tc>
        <w:tc>
          <w:tcPr>
            <w:tcW w:w="4962" w:type="dxa"/>
            <w:shd w:val="clear" w:color="auto" w:fill="auto"/>
          </w:tcPr>
          <w:p w14:paraId="65F91926" w14:textId="77777777" w:rsidR="007C7242" w:rsidRPr="00B76D9F" w:rsidRDefault="007C7242" w:rsidP="007C7242">
            <w:pPr>
              <w:pStyle w:val="RIIOInterpretation-Termtext"/>
              <w:rPr>
                <w:rStyle w:val="RIIOGeneral-TimesNewRoman12pt"/>
              </w:rPr>
            </w:pPr>
            <w:r w:rsidRPr="00B76D9F">
              <w:rPr>
                <w:szCs w:val="24"/>
              </w:rPr>
              <w:t>means a Transmission Investment Incentives Project for which Project Details are specified in Appendix 2 of Special Condition 6B (Supplementary provisions in relation to transmission asset owner incentives scheme activity in the legacy period) in respect of Funded Pre-construction Works and/or Funded Construction Works.</w:t>
            </w:r>
          </w:p>
        </w:tc>
      </w:tr>
      <w:tr w:rsidR="007C7242" w:rsidRPr="00000BF9" w14:paraId="42BF6D00" w14:textId="77777777" w:rsidTr="007C7242">
        <w:trPr>
          <w:trHeight w:val="567"/>
        </w:trPr>
        <w:tc>
          <w:tcPr>
            <w:tcW w:w="3260" w:type="dxa"/>
            <w:shd w:val="clear" w:color="auto" w:fill="auto"/>
          </w:tcPr>
          <w:p w14:paraId="555354A6"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Security Period</w:t>
            </w:r>
          </w:p>
        </w:tc>
        <w:tc>
          <w:tcPr>
            <w:tcW w:w="4962" w:type="dxa"/>
            <w:shd w:val="clear" w:color="auto" w:fill="auto"/>
          </w:tcPr>
          <w:p w14:paraId="78E34AF4" w14:textId="77777777" w:rsidR="007C7242" w:rsidRPr="00B76D9F" w:rsidRDefault="007C7242" w:rsidP="007C7242">
            <w:pPr>
              <w:pStyle w:val="RIIOInterpretation-Termtext"/>
              <w:rPr>
                <w:szCs w:val="24"/>
              </w:rPr>
            </w:pPr>
            <w:r w:rsidRPr="00B76D9F">
              <w:t>for the purposes of Special Condition 3K (Allowances in respect of a Security Period) means a period commencing on the date on which any direction issued by the Secretary of State under section 34(4) of the Act enters into effect and terminating on the date (being not earlier than the date such direction, as varied, is revoked or expires) as the Authority, after consultation with such persons (including, without limitation, licence holders liable to be principally affected) as it shall consider appropriate, may with the consent of the Secretary of State by notice to all licence holders determine after having regard to the views of such persons.</w:t>
            </w:r>
          </w:p>
        </w:tc>
      </w:tr>
      <w:tr w:rsidR="007C7242" w:rsidRPr="00000BF9" w14:paraId="6AB133E4" w14:textId="77777777" w:rsidTr="007C7242">
        <w:trPr>
          <w:trHeight w:val="567"/>
        </w:trPr>
        <w:tc>
          <w:tcPr>
            <w:tcW w:w="3260" w:type="dxa"/>
            <w:shd w:val="clear" w:color="auto" w:fill="auto"/>
          </w:tcPr>
          <w:p w14:paraId="44C5644E"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16377">
              <w:rPr>
                <w:rFonts w:ascii="Times New Roman" w:hAnsi="Times New Roman"/>
                <w:color w:val="000000"/>
                <w:sz w:val="24"/>
                <w:lang w:eastAsia="en-GB"/>
              </w:rPr>
              <w:t>Shared Services</w:t>
            </w:r>
          </w:p>
        </w:tc>
        <w:tc>
          <w:tcPr>
            <w:tcW w:w="4962" w:type="dxa"/>
            <w:shd w:val="clear" w:color="auto" w:fill="auto"/>
          </w:tcPr>
          <w:p w14:paraId="63A5CCDD" w14:textId="77777777" w:rsidR="007C7242" w:rsidRPr="00B76D9F" w:rsidRDefault="007C7242" w:rsidP="007C7242">
            <w:pPr>
              <w:pStyle w:val="RIIOInterpretation-Termtext"/>
              <w:rPr>
                <w:szCs w:val="24"/>
              </w:rPr>
            </w:pPr>
            <w:r w:rsidRPr="00016377">
              <w:rPr>
                <w:color w:val="000000"/>
              </w:rPr>
              <w:t xml:space="preserve">for the purposes of Special Condition 2O (Business separation requirements and compliance obligations, </w:t>
            </w:r>
            <w:r w:rsidRPr="00371574">
              <w:rPr>
                <w:strike/>
                <w:color w:val="000000"/>
              </w:rPr>
              <w:t>and conduct of the System Operator in performing its Relevant System Planning Activities</w:t>
            </w:r>
            <w:r w:rsidRPr="00016377">
              <w:rPr>
                <w:color w:val="000000"/>
              </w:rPr>
              <w:t>) means shared corporate services as specified in the compliance statement.</w:t>
            </w:r>
          </w:p>
        </w:tc>
      </w:tr>
      <w:tr w:rsidR="007C7242" w:rsidRPr="00000BF9" w14:paraId="50207633" w14:textId="77777777" w:rsidTr="007C7242">
        <w:trPr>
          <w:trHeight w:val="567"/>
        </w:trPr>
        <w:tc>
          <w:tcPr>
            <w:tcW w:w="3260" w:type="dxa"/>
            <w:shd w:val="clear" w:color="auto" w:fill="auto"/>
          </w:tcPr>
          <w:p w14:paraId="2B20AA77" w14:textId="77777777" w:rsidR="007C7242" w:rsidRPr="00371574" w:rsidRDefault="007C7242" w:rsidP="007C7242">
            <w:pPr>
              <w:spacing w:after="120" w:line="240" w:lineRule="auto"/>
              <w:rPr>
                <w:rFonts w:ascii="Times New Roman" w:eastAsia="Times New Roman" w:hAnsi="Times New Roman"/>
                <w:strike/>
                <w:color w:val="000000"/>
                <w:sz w:val="24"/>
                <w:szCs w:val="24"/>
                <w:lang w:eastAsia="en-GB"/>
              </w:rPr>
            </w:pPr>
            <w:r w:rsidRPr="00371574">
              <w:rPr>
                <w:rFonts w:ascii="Times New Roman" w:eastAsia="Times New Roman" w:hAnsi="Times New Roman"/>
                <w:strike/>
                <w:color w:val="000000"/>
                <w:sz w:val="24"/>
                <w:szCs w:val="24"/>
                <w:lang w:eastAsia="en-GB"/>
              </w:rPr>
              <w:t xml:space="preserve">Site-Specific Charges </w:t>
            </w:r>
          </w:p>
        </w:tc>
        <w:tc>
          <w:tcPr>
            <w:tcW w:w="4962" w:type="dxa"/>
            <w:shd w:val="clear" w:color="auto" w:fill="auto"/>
          </w:tcPr>
          <w:p w14:paraId="1F385BA4" w14:textId="77777777" w:rsidR="007C7242" w:rsidRPr="00371574" w:rsidRDefault="007C7242" w:rsidP="007C7242">
            <w:pPr>
              <w:pStyle w:val="RIIOInterpretation-Termtext"/>
              <w:rPr>
                <w:strike/>
                <w:szCs w:val="24"/>
              </w:rPr>
            </w:pPr>
            <w:r w:rsidRPr="00371574">
              <w:rPr>
                <w:strike/>
                <w:szCs w:val="24"/>
              </w:rPr>
              <w:t>means charges defined in Schedule Ten of the STC.</w:t>
            </w:r>
          </w:p>
        </w:tc>
      </w:tr>
      <w:tr w:rsidR="007C7242" w:rsidRPr="00000BF9" w14:paraId="41A31B6D" w14:textId="77777777" w:rsidTr="007C7242">
        <w:trPr>
          <w:trHeight w:val="567"/>
        </w:trPr>
        <w:tc>
          <w:tcPr>
            <w:tcW w:w="3260" w:type="dxa"/>
            <w:shd w:val="clear" w:color="auto" w:fill="auto"/>
          </w:tcPr>
          <w:p w14:paraId="08635148" w14:textId="77777777" w:rsidR="007C7242" w:rsidRPr="00371574" w:rsidRDefault="007C7242" w:rsidP="007C7242">
            <w:pPr>
              <w:spacing w:after="120" w:line="240" w:lineRule="auto"/>
              <w:rPr>
                <w:rFonts w:ascii="Times New Roman" w:eastAsia="Times New Roman" w:hAnsi="Times New Roman"/>
                <w:strike/>
                <w:color w:val="000000"/>
                <w:sz w:val="24"/>
                <w:szCs w:val="24"/>
                <w:lang w:eastAsia="en-GB"/>
              </w:rPr>
            </w:pPr>
            <w:r w:rsidRPr="00371574">
              <w:rPr>
                <w:rFonts w:ascii="Times New Roman" w:eastAsia="Times New Roman" w:hAnsi="Times New Roman"/>
                <w:strike/>
                <w:color w:val="000000"/>
                <w:sz w:val="24"/>
                <w:szCs w:val="24"/>
                <w:lang w:eastAsia="en-GB"/>
              </w:rPr>
              <w:t xml:space="preserve">SO Capex Rolling Incentive </w:t>
            </w:r>
          </w:p>
          <w:p w14:paraId="6531E6F5" w14:textId="77777777" w:rsidR="007C7242" w:rsidRPr="00371574" w:rsidRDefault="007C7242" w:rsidP="007C7242">
            <w:pPr>
              <w:spacing w:after="120"/>
              <w:rPr>
                <w:rFonts w:ascii="Times New Roman" w:hAnsi="Times New Roman"/>
                <w:strike/>
                <w:color w:val="000000"/>
                <w:sz w:val="24"/>
                <w:lang w:eastAsia="en-GB"/>
              </w:rPr>
            </w:pPr>
          </w:p>
        </w:tc>
        <w:tc>
          <w:tcPr>
            <w:tcW w:w="4962" w:type="dxa"/>
            <w:shd w:val="clear" w:color="auto" w:fill="auto"/>
          </w:tcPr>
          <w:p w14:paraId="467640DC" w14:textId="77777777" w:rsidR="007C7242" w:rsidRPr="00371574" w:rsidRDefault="007C7242" w:rsidP="007C7242">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strike/>
                <w:color w:val="000000"/>
                <w:spacing w:val="-3"/>
                <w:sz w:val="24"/>
              </w:rPr>
            </w:pPr>
            <w:r w:rsidRPr="00371574">
              <w:rPr>
                <w:strike/>
                <w:szCs w:val="24"/>
              </w:rPr>
              <w:lastRenderedPageBreak/>
              <w:t xml:space="preserve">means the mechanism giving rise to the adjustment term IncPayEXt in Special </w:t>
            </w:r>
            <w:r w:rsidRPr="00371574">
              <w:rPr>
                <w:strike/>
                <w:szCs w:val="24"/>
              </w:rPr>
              <w:lastRenderedPageBreak/>
              <w:t>Condition AA5A of this licence in the form it was in on 31 March 2013.</w:t>
            </w:r>
          </w:p>
        </w:tc>
      </w:tr>
      <w:tr w:rsidR="007C7242" w:rsidRPr="00000BF9" w14:paraId="0B87CA80" w14:textId="77777777" w:rsidTr="007C7242">
        <w:trPr>
          <w:trHeight w:val="567"/>
        </w:trPr>
        <w:tc>
          <w:tcPr>
            <w:tcW w:w="3260" w:type="dxa"/>
            <w:shd w:val="clear" w:color="auto" w:fill="auto"/>
          </w:tcPr>
          <w:p w14:paraId="296006D5" w14:textId="77777777" w:rsidR="007C7242" w:rsidRPr="00371574" w:rsidRDefault="007C7242" w:rsidP="007C7242">
            <w:pPr>
              <w:spacing w:after="120" w:line="240" w:lineRule="auto"/>
              <w:rPr>
                <w:rFonts w:ascii="Times New Roman" w:eastAsia="Times New Roman" w:hAnsi="Times New Roman"/>
                <w:strike/>
                <w:color w:val="000000"/>
                <w:sz w:val="24"/>
                <w:szCs w:val="24"/>
                <w:lang w:eastAsia="en-GB"/>
              </w:rPr>
            </w:pPr>
            <w:r w:rsidRPr="00371574">
              <w:rPr>
                <w:rFonts w:ascii="Times New Roman" w:eastAsia="Times New Roman" w:hAnsi="Times New Roman"/>
                <w:strike/>
                <w:color w:val="000000"/>
                <w:sz w:val="24"/>
                <w:szCs w:val="24"/>
                <w:lang w:eastAsia="en-GB"/>
              </w:rPr>
              <w:lastRenderedPageBreak/>
              <w:t>SO Methodologies</w:t>
            </w:r>
          </w:p>
          <w:p w14:paraId="63F2D1DF" w14:textId="77777777" w:rsidR="007C7242" w:rsidRPr="00371574"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756A5690" w14:textId="77777777" w:rsidR="007C7242" w:rsidRPr="00371574" w:rsidRDefault="007C7242" w:rsidP="007C7242">
            <w:pPr>
              <w:pStyle w:val="RIIOInterpretation-Termtext"/>
              <w:rPr>
                <w:strike/>
                <w:szCs w:val="24"/>
              </w:rPr>
            </w:pPr>
            <w:r w:rsidRPr="00371574">
              <w:rPr>
                <w:strike/>
                <w:szCs w:val="24"/>
              </w:rPr>
              <w:t>means the documented explanation of the methods, principles and assumptions that the licensee will apply for the purposes of using the SO Models to determine the value of the term “Modelled Target Costs</w:t>
            </w:r>
            <w:r w:rsidRPr="00371574">
              <w:rPr>
                <w:strike/>
                <w:szCs w:val="24"/>
                <w:vertAlign w:val="subscript"/>
              </w:rPr>
              <w:t>m</w:t>
            </w:r>
            <w:r w:rsidRPr="00371574">
              <w:rPr>
                <w:strike/>
                <w:szCs w:val="24"/>
              </w:rPr>
              <w:t>” in Special Condition 4C (Balancing Services Activity Revenue Restriction on External Costs).</w:t>
            </w:r>
          </w:p>
        </w:tc>
      </w:tr>
      <w:tr w:rsidR="007C7242" w:rsidRPr="00000BF9" w14:paraId="5D3603B9" w14:textId="77777777" w:rsidTr="007C7242">
        <w:trPr>
          <w:trHeight w:val="567"/>
        </w:trPr>
        <w:tc>
          <w:tcPr>
            <w:tcW w:w="3260" w:type="dxa"/>
            <w:shd w:val="clear" w:color="auto" w:fill="auto"/>
          </w:tcPr>
          <w:p w14:paraId="73705176" w14:textId="77777777" w:rsidR="007C7242" w:rsidRPr="00371574" w:rsidRDefault="007C7242" w:rsidP="007C7242">
            <w:pPr>
              <w:spacing w:after="120" w:line="240" w:lineRule="auto"/>
              <w:rPr>
                <w:rFonts w:ascii="Times New Roman" w:eastAsia="Times New Roman" w:hAnsi="Times New Roman"/>
                <w:strike/>
                <w:color w:val="000000"/>
                <w:sz w:val="24"/>
                <w:szCs w:val="24"/>
                <w:lang w:eastAsia="en-GB"/>
              </w:rPr>
            </w:pPr>
            <w:r w:rsidRPr="00371574">
              <w:rPr>
                <w:rFonts w:ascii="Times New Roman" w:eastAsia="Times New Roman" w:hAnsi="Times New Roman"/>
                <w:strike/>
                <w:color w:val="000000"/>
                <w:sz w:val="24"/>
                <w:szCs w:val="24"/>
                <w:lang w:eastAsia="en-GB"/>
              </w:rPr>
              <w:t>SO Models</w:t>
            </w:r>
          </w:p>
          <w:p w14:paraId="36F20837" w14:textId="77777777" w:rsidR="007C7242" w:rsidRPr="00371574"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7E31F2A1" w14:textId="77777777" w:rsidR="007C7242" w:rsidRPr="00371574" w:rsidRDefault="007C7242" w:rsidP="007C7242">
            <w:pPr>
              <w:pStyle w:val="RIIOInterpretation-Termtext"/>
              <w:rPr>
                <w:strike/>
                <w:szCs w:val="24"/>
              </w:rPr>
            </w:pPr>
            <w:r w:rsidRPr="00371574">
              <w:rPr>
                <w:strike/>
                <w:szCs w:val="24"/>
              </w:rPr>
              <w:t>means the tools used by the licensee to forecast costs incurred by the licensee in carrying out the Balancing Services Activity and to determine the value of the term “Modelled Target Costs</w:t>
            </w:r>
            <w:r w:rsidRPr="00371574">
              <w:rPr>
                <w:strike/>
                <w:szCs w:val="24"/>
                <w:vertAlign w:val="subscript"/>
              </w:rPr>
              <w:t>m</w:t>
            </w:r>
            <w:r w:rsidRPr="00371574">
              <w:rPr>
                <w:strike/>
                <w:szCs w:val="24"/>
              </w:rPr>
              <w:t>” in Special Condition 4C (Balancing Services Activity Revenue Restriction on External Costs).</w:t>
            </w:r>
          </w:p>
        </w:tc>
      </w:tr>
      <w:tr w:rsidR="007C7242" w:rsidRPr="00000BF9" w14:paraId="264C6A22" w14:textId="77777777" w:rsidTr="007C7242">
        <w:trPr>
          <w:trHeight w:val="567"/>
        </w:trPr>
        <w:tc>
          <w:tcPr>
            <w:tcW w:w="3260" w:type="dxa"/>
            <w:shd w:val="clear" w:color="auto" w:fill="auto"/>
          </w:tcPr>
          <w:p w14:paraId="7C39A625" w14:textId="77777777" w:rsidR="007C7242" w:rsidRPr="00371574" w:rsidRDefault="007C7242" w:rsidP="007C7242">
            <w:pPr>
              <w:spacing w:after="120" w:line="240" w:lineRule="auto"/>
              <w:rPr>
                <w:rFonts w:ascii="Times New Roman" w:eastAsia="Times New Roman" w:hAnsi="Times New Roman"/>
                <w:strike/>
                <w:color w:val="000000"/>
                <w:sz w:val="24"/>
                <w:szCs w:val="24"/>
                <w:lang w:eastAsia="en-GB"/>
              </w:rPr>
            </w:pPr>
            <w:r w:rsidRPr="00371574">
              <w:rPr>
                <w:rFonts w:ascii="Times New Roman" w:eastAsia="Times New Roman" w:hAnsi="Times New Roman"/>
                <w:strike/>
                <w:color w:val="000000"/>
                <w:sz w:val="24"/>
                <w:szCs w:val="24"/>
                <w:lang w:eastAsia="en-GB"/>
              </w:rPr>
              <w:t>SO Opening Base Revenue Allowance</w:t>
            </w:r>
          </w:p>
        </w:tc>
        <w:tc>
          <w:tcPr>
            <w:tcW w:w="4962" w:type="dxa"/>
            <w:shd w:val="clear" w:color="auto" w:fill="auto"/>
          </w:tcPr>
          <w:p w14:paraId="4AA7E6C1" w14:textId="77777777" w:rsidR="007C7242" w:rsidRPr="00371574" w:rsidRDefault="007C7242" w:rsidP="007C7242">
            <w:pPr>
              <w:pStyle w:val="RIIOInterpretation-Termtext"/>
              <w:rPr>
                <w:strike/>
                <w:szCs w:val="24"/>
              </w:rPr>
            </w:pPr>
            <w:r w:rsidRPr="00371574">
              <w:rPr>
                <w:strike/>
                <w:szCs w:val="24"/>
              </w:rPr>
              <w:t>means the value of base revenue determined by the Authority and as set out in Appendix 1 of Special Condition 4A (Restriction of System Operator Internal Revenue).</w:t>
            </w:r>
          </w:p>
        </w:tc>
      </w:tr>
      <w:tr w:rsidR="007C7242" w:rsidRPr="00000BF9" w14:paraId="643B4DA8" w14:textId="77777777" w:rsidTr="007C7242">
        <w:trPr>
          <w:trHeight w:val="567"/>
        </w:trPr>
        <w:tc>
          <w:tcPr>
            <w:tcW w:w="3260" w:type="dxa"/>
            <w:shd w:val="clear" w:color="auto" w:fill="auto"/>
          </w:tcPr>
          <w:p w14:paraId="5C906308" w14:textId="77777777" w:rsidR="007C7242" w:rsidRPr="00371574" w:rsidRDefault="007C7242" w:rsidP="007C7242">
            <w:pPr>
              <w:spacing w:after="120" w:line="240" w:lineRule="auto"/>
              <w:rPr>
                <w:rFonts w:ascii="Times New Roman" w:eastAsia="Times New Roman" w:hAnsi="Times New Roman"/>
                <w:strike/>
                <w:color w:val="000000"/>
                <w:sz w:val="24"/>
                <w:szCs w:val="24"/>
                <w:lang w:eastAsia="en-GB"/>
              </w:rPr>
            </w:pPr>
            <w:r w:rsidRPr="00371574">
              <w:rPr>
                <w:rFonts w:ascii="Times New Roman" w:eastAsia="Times New Roman" w:hAnsi="Times New Roman"/>
                <w:strike/>
                <w:color w:val="000000"/>
                <w:sz w:val="24"/>
                <w:szCs w:val="24"/>
                <w:lang w:eastAsia="en-GB"/>
              </w:rPr>
              <w:t xml:space="preserve">SO Regulatory Asset Value </w:t>
            </w:r>
          </w:p>
          <w:p w14:paraId="2A340B17" w14:textId="77777777" w:rsidR="007C7242" w:rsidRPr="00371574" w:rsidRDefault="007C7242" w:rsidP="007C7242">
            <w:pPr>
              <w:spacing w:after="120" w:line="240" w:lineRule="auto"/>
              <w:rPr>
                <w:rFonts w:ascii="Times New Roman" w:eastAsia="Times New Roman" w:hAnsi="Times New Roman"/>
                <w:strike/>
                <w:color w:val="000000"/>
                <w:sz w:val="24"/>
                <w:szCs w:val="24"/>
                <w:lang w:eastAsia="en-GB"/>
              </w:rPr>
            </w:pPr>
          </w:p>
          <w:p w14:paraId="299A3B63" w14:textId="77777777" w:rsidR="007C7242" w:rsidRPr="00371574" w:rsidRDefault="007C7242" w:rsidP="007C7242">
            <w:pPr>
              <w:spacing w:after="120" w:line="240" w:lineRule="auto"/>
              <w:rPr>
                <w:rFonts w:ascii="Times New Roman" w:eastAsia="Times New Roman" w:hAnsi="Times New Roman"/>
                <w:strike/>
                <w:color w:val="000000"/>
                <w:sz w:val="24"/>
                <w:szCs w:val="24"/>
                <w:lang w:eastAsia="en-GB"/>
              </w:rPr>
            </w:pPr>
          </w:p>
          <w:p w14:paraId="1CE50A20" w14:textId="77777777" w:rsidR="007C7242" w:rsidRPr="00371574" w:rsidRDefault="007C7242" w:rsidP="007C7242">
            <w:pPr>
              <w:spacing w:after="120" w:line="240" w:lineRule="auto"/>
              <w:rPr>
                <w:rFonts w:ascii="Times New Roman" w:eastAsia="Times New Roman" w:hAnsi="Times New Roman"/>
                <w:strike/>
                <w:color w:val="000000"/>
                <w:sz w:val="24"/>
                <w:szCs w:val="24"/>
                <w:lang w:eastAsia="en-GB"/>
              </w:rPr>
            </w:pPr>
          </w:p>
          <w:p w14:paraId="19C23A34" w14:textId="77777777" w:rsidR="007C7242" w:rsidRPr="00371574"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4B3FA8CB" w14:textId="77777777" w:rsidR="007C7242" w:rsidRPr="00371574" w:rsidRDefault="007C7242" w:rsidP="007C7242">
            <w:pPr>
              <w:pStyle w:val="RIIOInterpretation-Termtext"/>
              <w:rPr>
                <w:strike/>
                <w:szCs w:val="24"/>
              </w:rPr>
            </w:pPr>
            <w:r w:rsidRPr="00371574">
              <w:rPr>
                <w:strike/>
                <w:szCs w:val="24"/>
              </w:rPr>
              <w:t>means the financial balance representing expenditure by the licensee in respect of the System Operator part of its transmission business which has been capitalised under regulatory rules.  The licensee receives a return and depreciation on its combined TO and SO RAV balances in its price control allowed revenues.</w:t>
            </w:r>
          </w:p>
        </w:tc>
      </w:tr>
      <w:tr w:rsidR="007C7242" w:rsidRPr="00000BF9" w14:paraId="1DE13FBC" w14:textId="77777777" w:rsidTr="007C7242">
        <w:trPr>
          <w:trHeight w:val="567"/>
        </w:trPr>
        <w:tc>
          <w:tcPr>
            <w:tcW w:w="3260" w:type="dxa"/>
            <w:shd w:val="clear" w:color="auto" w:fill="auto"/>
          </w:tcPr>
          <w:p w14:paraId="521F2509" w14:textId="77777777" w:rsidR="007C7242" w:rsidRPr="00371574" w:rsidRDefault="007C7242" w:rsidP="007C7242">
            <w:pPr>
              <w:spacing w:after="120" w:line="240" w:lineRule="auto"/>
              <w:rPr>
                <w:rFonts w:ascii="Times New Roman" w:eastAsia="Times New Roman" w:hAnsi="Times New Roman"/>
                <w:strike/>
                <w:color w:val="000000"/>
                <w:sz w:val="24"/>
                <w:szCs w:val="24"/>
                <w:lang w:eastAsia="en-GB"/>
              </w:rPr>
            </w:pPr>
            <w:r w:rsidRPr="00371574">
              <w:rPr>
                <w:rFonts w:ascii="Times New Roman" w:eastAsia="Times New Roman" w:hAnsi="Times New Roman"/>
                <w:strike/>
                <w:color w:val="000000"/>
                <w:sz w:val="24"/>
                <w:szCs w:val="24"/>
                <w:lang w:eastAsia="en-GB"/>
              </w:rPr>
              <w:t>SO Roll-out</w:t>
            </w:r>
          </w:p>
        </w:tc>
        <w:tc>
          <w:tcPr>
            <w:tcW w:w="4962" w:type="dxa"/>
            <w:shd w:val="clear" w:color="auto" w:fill="auto"/>
          </w:tcPr>
          <w:p w14:paraId="0FDC9F8B" w14:textId="77777777" w:rsidR="007C7242" w:rsidRPr="00371574" w:rsidRDefault="007C7242" w:rsidP="007C7242">
            <w:pPr>
              <w:pStyle w:val="RIIOInterpretation-Termtext"/>
              <w:rPr>
                <w:strike/>
                <w:szCs w:val="24"/>
              </w:rPr>
            </w:pPr>
            <w:r w:rsidRPr="00371574">
              <w:rPr>
                <w:strike/>
                <w:szCs w:val="24"/>
              </w:rPr>
              <w:t>for the purposes of Special Condition 4J (The System Operator Innovation Roll-out Mechanism) means the incorporation of a Proven SO Innovation into an Ordinary SO Business Arrangement.</w:t>
            </w:r>
          </w:p>
        </w:tc>
      </w:tr>
      <w:tr w:rsidR="007C7242" w:rsidRPr="00000BF9" w14:paraId="76AA3C0C" w14:textId="77777777" w:rsidTr="007C7242">
        <w:trPr>
          <w:trHeight w:val="567"/>
        </w:trPr>
        <w:tc>
          <w:tcPr>
            <w:tcW w:w="3260" w:type="dxa"/>
            <w:shd w:val="clear" w:color="auto" w:fill="auto"/>
          </w:tcPr>
          <w:p w14:paraId="6556D787" w14:textId="77777777" w:rsidR="007C7242" w:rsidRPr="00371574" w:rsidRDefault="007C7242" w:rsidP="007C7242">
            <w:pPr>
              <w:spacing w:after="120" w:line="240" w:lineRule="auto"/>
              <w:rPr>
                <w:rFonts w:ascii="Times New Roman" w:eastAsia="Times New Roman" w:hAnsi="Times New Roman"/>
                <w:strike/>
                <w:color w:val="000000"/>
                <w:sz w:val="24"/>
                <w:szCs w:val="24"/>
                <w:lang w:eastAsia="en-GB"/>
              </w:rPr>
            </w:pPr>
            <w:r w:rsidRPr="00371574">
              <w:rPr>
                <w:rFonts w:ascii="Times New Roman" w:eastAsia="Times New Roman" w:hAnsi="Times New Roman"/>
                <w:strike/>
                <w:color w:val="000000"/>
                <w:sz w:val="24"/>
                <w:szCs w:val="24"/>
                <w:lang w:eastAsia="en-GB"/>
              </w:rPr>
              <w:t>SO Totex</w:t>
            </w:r>
          </w:p>
        </w:tc>
        <w:tc>
          <w:tcPr>
            <w:tcW w:w="4962" w:type="dxa"/>
            <w:shd w:val="clear" w:color="auto" w:fill="auto"/>
          </w:tcPr>
          <w:p w14:paraId="4F9733C7" w14:textId="77777777" w:rsidR="007C7242" w:rsidRPr="00371574" w:rsidRDefault="007C7242" w:rsidP="007C7242">
            <w:pPr>
              <w:pStyle w:val="RIIOInterpretation-Termtext"/>
              <w:rPr>
                <w:strike/>
                <w:szCs w:val="24"/>
              </w:rPr>
            </w:pPr>
            <w:r w:rsidRPr="00371574">
              <w:rPr>
                <w:strike/>
                <w:szCs w:val="24"/>
              </w:rPr>
              <w:t>has the meanings given to those terms in the methodology in chapter 6 of the ET1 Price Control Financial Handbook.</w:t>
            </w:r>
          </w:p>
        </w:tc>
      </w:tr>
      <w:tr w:rsidR="007C7242" w:rsidRPr="00000BF9" w14:paraId="64F4F356" w14:textId="77777777" w:rsidTr="007C7242">
        <w:trPr>
          <w:trHeight w:val="567"/>
        </w:trPr>
        <w:tc>
          <w:tcPr>
            <w:tcW w:w="3260" w:type="dxa"/>
            <w:shd w:val="clear" w:color="auto" w:fill="auto"/>
          </w:tcPr>
          <w:p w14:paraId="7BCE81A1" w14:textId="77777777" w:rsidR="007C7242" w:rsidRPr="00371574" w:rsidRDefault="007C7242" w:rsidP="007C7242">
            <w:pPr>
              <w:spacing w:after="120" w:line="240" w:lineRule="auto"/>
              <w:rPr>
                <w:rFonts w:ascii="Times New Roman" w:eastAsia="Times New Roman" w:hAnsi="Times New Roman"/>
                <w:strike/>
                <w:color w:val="000000"/>
                <w:sz w:val="24"/>
                <w:szCs w:val="24"/>
                <w:lang w:eastAsia="en-GB"/>
              </w:rPr>
            </w:pPr>
            <w:r w:rsidRPr="00371574">
              <w:rPr>
                <w:rFonts w:ascii="Times New Roman" w:eastAsia="Times New Roman" w:hAnsi="Times New Roman"/>
                <w:strike/>
                <w:color w:val="000000"/>
                <w:sz w:val="24"/>
                <w:szCs w:val="24"/>
                <w:lang w:eastAsia="en-GB"/>
              </w:rPr>
              <w:t xml:space="preserve">SO Totex Capitalisation Rate </w:t>
            </w:r>
          </w:p>
        </w:tc>
        <w:tc>
          <w:tcPr>
            <w:tcW w:w="4962" w:type="dxa"/>
            <w:shd w:val="clear" w:color="auto" w:fill="auto"/>
          </w:tcPr>
          <w:p w14:paraId="3C5005A2" w14:textId="77777777" w:rsidR="007C7242" w:rsidRPr="00371574" w:rsidRDefault="007C7242" w:rsidP="007C7242">
            <w:pPr>
              <w:pStyle w:val="RIIOInterpretation-Termtext"/>
              <w:rPr>
                <w:strike/>
                <w:szCs w:val="24"/>
              </w:rPr>
            </w:pPr>
            <w:r w:rsidRPr="00371574">
              <w:rPr>
                <w:strike/>
                <w:szCs w:val="24"/>
              </w:rPr>
              <w:t>has the value provided in the table in Appendix 1 of Special Condition 7B (</w:t>
            </w:r>
            <w:r w:rsidRPr="00371574">
              <w:rPr>
                <w:strike/>
              </w:rPr>
              <w:t>Determination of PCFM Variable Values for Totex Incentive Mechanism Adjustments – System Operator)</w:t>
            </w:r>
            <w:r w:rsidRPr="00371574">
              <w:rPr>
                <w:strike/>
                <w:szCs w:val="24"/>
              </w:rPr>
              <w:t>.</w:t>
            </w:r>
          </w:p>
        </w:tc>
      </w:tr>
      <w:tr w:rsidR="007C7242" w:rsidRPr="00000BF9" w14:paraId="753A2084" w14:textId="77777777" w:rsidTr="007C7242">
        <w:trPr>
          <w:trHeight w:val="567"/>
        </w:trPr>
        <w:tc>
          <w:tcPr>
            <w:tcW w:w="3260" w:type="dxa"/>
            <w:shd w:val="clear" w:color="auto" w:fill="auto"/>
          </w:tcPr>
          <w:p w14:paraId="24282221"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Specified Information</w:t>
            </w:r>
          </w:p>
        </w:tc>
        <w:tc>
          <w:tcPr>
            <w:tcW w:w="4962" w:type="dxa"/>
            <w:shd w:val="clear" w:color="auto" w:fill="auto"/>
          </w:tcPr>
          <w:p w14:paraId="32B21771" w14:textId="77777777" w:rsidR="007C7242" w:rsidRPr="00B76D9F" w:rsidRDefault="007C7242" w:rsidP="007C7242">
            <w:pPr>
              <w:pStyle w:val="RIIOInterpretation-Termtext"/>
              <w:rPr>
                <w:szCs w:val="24"/>
              </w:rPr>
            </w:pPr>
            <w:r w:rsidRPr="00B76D9F">
              <w:rPr>
                <w:szCs w:val="24"/>
              </w:rPr>
              <w:t>has the meaning given in Standard Condition B15 (</w:t>
            </w:r>
            <w:r>
              <w:rPr>
                <w:szCs w:val="24"/>
              </w:rPr>
              <w:t>Regulatory Instructions and Guidance</w:t>
            </w:r>
            <w:r w:rsidRPr="00B76D9F">
              <w:rPr>
                <w:szCs w:val="24"/>
              </w:rPr>
              <w:t>).</w:t>
            </w:r>
          </w:p>
        </w:tc>
      </w:tr>
      <w:tr w:rsidR="007C7242" w:rsidRPr="00000BF9" w14:paraId="3CDED5CD" w14:textId="77777777" w:rsidTr="007C7242">
        <w:trPr>
          <w:trHeight w:val="567"/>
        </w:trPr>
        <w:tc>
          <w:tcPr>
            <w:tcW w:w="3260" w:type="dxa"/>
            <w:shd w:val="clear" w:color="auto" w:fill="auto"/>
          </w:tcPr>
          <w:p w14:paraId="51FE5952"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Stakeholder</w:t>
            </w:r>
          </w:p>
        </w:tc>
        <w:tc>
          <w:tcPr>
            <w:tcW w:w="4962" w:type="dxa"/>
            <w:shd w:val="clear" w:color="auto" w:fill="auto"/>
          </w:tcPr>
          <w:p w14:paraId="25B571E3" w14:textId="77777777" w:rsidR="007C7242" w:rsidRPr="00B76D9F" w:rsidRDefault="007C7242" w:rsidP="007C7242">
            <w:pPr>
              <w:pStyle w:val="RIIOInterpretation-Termtext"/>
              <w:rPr>
                <w:szCs w:val="24"/>
              </w:rPr>
            </w:pPr>
            <w:r w:rsidRPr="00B76D9F">
              <w:rPr>
                <w:szCs w:val="24"/>
              </w:rPr>
              <w:t xml:space="preserve">for the purposes of Special Condition 3D (Stakeholder Satisfaction Outputs) refers to the general body of persons (including but not limited to Customers or other actual users of the licensee’s </w:t>
            </w:r>
            <w:r w:rsidRPr="00B76D9F">
              <w:rPr>
                <w:szCs w:val="24"/>
              </w:rPr>
              <w:lastRenderedPageBreak/>
              <w:t>network) who are affected by or have an interest in the licensee’s operations.</w:t>
            </w:r>
          </w:p>
        </w:tc>
      </w:tr>
      <w:tr w:rsidR="007C7242" w:rsidRPr="00000BF9" w14:paraId="1518D9EF" w14:textId="77777777" w:rsidTr="007C7242">
        <w:trPr>
          <w:trHeight w:val="567"/>
        </w:trPr>
        <w:tc>
          <w:tcPr>
            <w:tcW w:w="3260" w:type="dxa"/>
            <w:shd w:val="clear" w:color="auto" w:fill="auto"/>
          </w:tcPr>
          <w:p w14:paraId="4BBCE620"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Stakeholder Engagement Reward</w:t>
            </w:r>
          </w:p>
        </w:tc>
        <w:tc>
          <w:tcPr>
            <w:tcW w:w="4962" w:type="dxa"/>
            <w:shd w:val="clear" w:color="auto" w:fill="auto"/>
          </w:tcPr>
          <w:p w14:paraId="28D52C7F" w14:textId="77777777" w:rsidR="007C7242" w:rsidRPr="00B76D9F" w:rsidRDefault="007C7242" w:rsidP="007C7242">
            <w:pPr>
              <w:pStyle w:val="RIIOInterpretation-Termtext"/>
              <w:rPr>
                <w:szCs w:val="24"/>
              </w:rPr>
            </w:pPr>
            <w:r w:rsidRPr="00B76D9F">
              <w:rPr>
                <w:szCs w:val="24"/>
              </w:rPr>
              <w:t>means the reward provided for in Part B of Special Condition 3D (Stakeholder Satisfaction Output).</w:t>
            </w:r>
          </w:p>
        </w:tc>
      </w:tr>
      <w:tr w:rsidR="007C7242" w:rsidRPr="00000BF9" w14:paraId="2809F69C" w14:textId="77777777" w:rsidTr="007C7242">
        <w:trPr>
          <w:trHeight w:val="567"/>
        </w:trPr>
        <w:tc>
          <w:tcPr>
            <w:tcW w:w="3260" w:type="dxa"/>
            <w:shd w:val="clear" w:color="auto" w:fill="auto"/>
          </w:tcPr>
          <w:p w14:paraId="756D5879"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Stakeholder Engagement Reward Guidance </w:t>
            </w:r>
          </w:p>
        </w:tc>
        <w:tc>
          <w:tcPr>
            <w:tcW w:w="4962" w:type="dxa"/>
            <w:shd w:val="clear" w:color="auto" w:fill="auto"/>
          </w:tcPr>
          <w:p w14:paraId="7EE81210" w14:textId="77777777" w:rsidR="007C7242" w:rsidRPr="00B76D9F" w:rsidRDefault="007C7242" w:rsidP="007C7242">
            <w:pPr>
              <w:pStyle w:val="RIIOInterpretation-Termtext"/>
              <w:rPr>
                <w:szCs w:val="24"/>
              </w:rPr>
            </w:pPr>
            <w:r w:rsidRPr="00B76D9F">
              <w:rPr>
                <w:szCs w:val="24"/>
              </w:rPr>
              <w:t>means the associated document provided for under Special Condition 3D (Stakeholder Satisfaction Output).</w:t>
            </w:r>
          </w:p>
        </w:tc>
      </w:tr>
      <w:tr w:rsidR="007C7242" w:rsidRPr="00000BF9" w14:paraId="75B00769" w14:textId="77777777" w:rsidTr="007C7242">
        <w:trPr>
          <w:trHeight w:val="567"/>
        </w:trPr>
        <w:tc>
          <w:tcPr>
            <w:tcW w:w="3260" w:type="dxa"/>
            <w:shd w:val="clear" w:color="auto" w:fill="auto"/>
          </w:tcPr>
          <w:p w14:paraId="21468FD2"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Stakeholder Satisfaction Output</w:t>
            </w:r>
          </w:p>
        </w:tc>
        <w:tc>
          <w:tcPr>
            <w:tcW w:w="4962" w:type="dxa"/>
            <w:shd w:val="clear" w:color="auto" w:fill="auto"/>
          </w:tcPr>
          <w:p w14:paraId="2B083A44" w14:textId="77777777" w:rsidR="007C7242" w:rsidRPr="00B76D9F" w:rsidRDefault="007C7242" w:rsidP="007C7242">
            <w:pPr>
              <w:pStyle w:val="RIIOInterpretation-Termtext"/>
              <w:rPr>
                <w:szCs w:val="24"/>
              </w:rPr>
            </w:pPr>
            <w:r w:rsidRPr="00B76D9F">
              <w:rPr>
                <w:szCs w:val="24"/>
              </w:rPr>
              <w:t>means the term defined in Part A of Special Condition 3D (Stakeholder Satisfaction Output).</w:t>
            </w:r>
          </w:p>
        </w:tc>
      </w:tr>
      <w:tr w:rsidR="007C7242" w:rsidRPr="00000BF9" w14:paraId="216B0936" w14:textId="77777777" w:rsidTr="007C7242">
        <w:trPr>
          <w:trHeight w:val="567"/>
        </w:trPr>
        <w:tc>
          <w:tcPr>
            <w:tcW w:w="3260" w:type="dxa"/>
            <w:shd w:val="clear" w:color="auto" w:fill="auto"/>
          </w:tcPr>
          <w:p w14:paraId="7D1936A2"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Stakeholder Satisfaction Survey </w:t>
            </w:r>
          </w:p>
        </w:tc>
        <w:tc>
          <w:tcPr>
            <w:tcW w:w="4962" w:type="dxa"/>
            <w:shd w:val="clear" w:color="auto" w:fill="auto"/>
          </w:tcPr>
          <w:p w14:paraId="4B51EFD8" w14:textId="77777777" w:rsidR="007C7242" w:rsidRPr="00B76D9F" w:rsidRDefault="007C7242" w:rsidP="007C7242">
            <w:pPr>
              <w:pStyle w:val="RIIOInterpretation-Termtext"/>
              <w:rPr>
                <w:szCs w:val="24"/>
              </w:rPr>
            </w:pPr>
            <w:r w:rsidRPr="00B76D9F">
              <w:rPr>
                <w:szCs w:val="24"/>
              </w:rPr>
              <w:t>means an annual survey of stakeholders carried out consistently with the provisions of Special Condition 3D (Stakeholder Satisfaction Output).</w:t>
            </w:r>
          </w:p>
        </w:tc>
      </w:tr>
      <w:tr w:rsidR="007C7242" w:rsidRPr="00000BF9" w14:paraId="47DE6677" w14:textId="77777777" w:rsidTr="007C7242">
        <w:trPr>
          <w:trHeight w:val="567"/>
        </w:trPr>
        <w:tc>
          <w:tcPr>
            <w:tcW w:w="3260" w:type="dxa"/>
            <w:shd w:val="clear" w:color="auto" w:fill="auto"/>
          </w:tcPr>
          <w:p w14:paraId="224D2AFF"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Strategic Wider Works Output(s) </w:t>
            </w:r>
          </w:p>
        </w:tc>
        <w:tc>
          <w:tcPr>
            <w:tcW w:w="4962" w:type="dxa"/>
            <w:shd w:val="clear" w:color="auto" w:fill="auto"/>
            <w:vAlign w:val="bottom"/>
          </w:tcPr>
          <w:p w14:paraId="05772BF7" w14:textId="77777777" w:rsidR="007C7242" w:rsidRPr="00B76D9F" w:rsidRDefault="007C7242" w:rsidP="007C7242">
            <w:pPr>
              <w:pStyle w:val="RIIOInterpretation-Termtext"/>
              <w:rPr>
                <w:szCs w:val="24"/>
              </w:rPr>
            </w:pPr>
            <w:r w:rsidRPr="00784F9D">
              <w:rPr>
                <w:szCs w:val="24"/>
              </w:rPr>
              <w:t xml:space="preserve">means </w:t>
            </w:r>
            <w:r>
              <w:rPr>
                <w:szCs w:val="24"/>
              </w:rPr>
              <w:t>a specific programme of Wider Works the licensee plans to deliver</w:t>
            </w:r>
            <w:r w:rsidRPr="00784F9D">
              <w:rPr>
                <w:szCs w:val="24"/>
              </w:rPr>
              <w:t xml:space="preserve"> where such works are </w:t>
            </w:r>
            <w:r>
              <w:rPr>
                <w:szCs w:val="24"/>
              </w:rPr>
              <w:t>approved by the Authority and specified as a Strategic Wider Works Output</w:t>
            </w:r>
            <w:r w:rsidRPr="00784F9D">
              <w:rPr>
                <w:szCs w:val="24"/>
              </w:rPr>
              <w:t xml:space="preserve"> in Table </w:t>
            </w:r>
            <w:r>
              <w:rPr>
                <w:szCs w:val="24"/>
              </w:rPr>
              <w:t>3</w:t>
            </w:r>
            <w:r w:rsidRPr="00784F9D">
              <w:rPr>
                <w:szCs w:val="24"/>
              </w:rPr>
              <w:t xml:space="preserve"> in Part A of </w:t>
            </w:r>
            <w:r>
              <w:rPr>
                <w:szCs w:val="24"/>
              </w:rPr>
              <w:t>Special Condition 6I (Specification of Baseline Wider Works Outputs and Strategic Wider Works Outputs and Assessment of Allowed Expenditure)</w:t>
            </w:r>
            <w:r w:rsidRPr="00784F9D">
              <w:rPr>
                <w:szCs w:val="24"/>
              </w:rPr>
              <w:t>.</w:t>
            </w:r>
          </w:p>
        </w:tc>
      </w:tr>
      <w:tr w:rsidR="007C7242" w:rsidRPr="00000BF9" w14:paraId="463D4EA3" w14:textId="77777777" w:rsidTr="007C7242">
        <w:trPr>
          <w:trHeight w:val="567"/>
        </w:trPr>
        <w:tc>
          <w:tcPr>
            <w:tcW w:w="3260" w:type="dxa"/>
            <w:shd w:val="clear" w:color="auto" w:fill="auto"/>
          </w:tcPr>
          <w:p w14:paraId="3A0DC4DD"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System Operator (SO)</w:t>
            </w:r>
          </w:p>
        </w:tc>
        <w:tc>
          <w:tcPr>
            <w:tcW w:w="4962" w:type="dxa"/>
            <w:shd w:val="clear" w:color="auto" w:fill="auto"/>
          </w:tcPr>
          <w:p w14:paraId="3D461FC3" w14:textId="77777777" w:rsidR="007C7242" w:rsidRPr="00B76D9F" w:rsidRDefault="007C7242" w:rsidP="007C7242">
            <w:pPr>
              <w:pStyle w:val="RIIOInterpretation-Termtext"/>
              <w:rPr>
                <w:szCs w:val="24"/>
              </w:rPr>
            </w:pPr>
            <w:r w:rsidRPr="00B76D9F">
              <w:rPr>
                <w:szCs w:val="24"/>
              </w:rPr>
              <w:t xml:space="preserve">has the meaning given to the term in Standard Condition A1 </w:t>
            </w:r>
            <w:r w:rsidRPr="00B76D9F">
              <w:rPr>
                <w:color w:val="000000"/>
                <w:szCs w:val="24"/>
                <w:lang w:eastAsia="en-GB"/>
              </w:rPr>
              <w:t>(Definitions and interpretation)</w:t>
            </w:r>
            <w:r w:rsidRPr="00B76D9F">
              <w:rPr>
                <w:szCs w:val="24"/>
              </w:rPr>
              <w:t>.</w:t>
            </w:r>
          </w:p>
        </w:tc>
      </w:tr>
      <w:tr w:rsidR="007C7242" w:rsidRPr="00000BF9" w14:paraId="693565F2" w14:textId="77777777" w:rsidTr="007C7242">
        <w:trPr>
          <w:trHeight w:val="567"/>
        </w:trPr>
        <w:tc>
          <w:tcPr>
            <w:tcW w:w="3260" w:type="dxa"/>
            <w:shd w:val="clear" w:color="auto" w:fill="auto"/>
          </w:tcPr>
          <w:p w14:paraId="38FE920A" w14:textId="77777777" w:rsidR="007C7242" w:rsidRPr="00371574" w:rsidRDefault="007C7242" w:rsidP="007C7242">
            <w:pPr>
              <w:spacing w:after="120"/>
              <w:rPr>
                <w:rFonts w:ascii="Times New Roman" w:hAnsi="Times New Roman"/>
                <w:strike/>
                <w:color w:val="000000"/>
                <w:sz w:val="24"/>
                <w:lang w:eastAsia="en-GB"/>
              </w:rPr>
            </w:pPr>
            <w:r w:rsidRPr="00371574">
              <w:rPr>
                <w:rFonts w:ascii="Times New Roman" w:hAnsi="Times New Roman"/>
                <w:strike/>
                <w:color w:val="000000"/>
                <w:sz w:val="24"/>
                <w:lang w:eastAsia="en-GB"/>
              </w:rPr>
              <w:t>System Operator Functions</w:t>
            </w:r>
          </w:p>
          <w:p w14:paraId="193566C5" w14:textId="77777777" w:rsidR="007C7242" w:rsidRPr="00371574" w:rsidRDefault="007C7242" w:rsidP="007C7242">
            <w:pPr>
              <w:spacing w:after="120"/>
              <w:rPr>
                <w:rFonts w:ascii="Times New Roman" w:hAnsi="Times New Roman"/>
                <w:strike/>
                <w:color w:val="000000"/>
                <w:sz w:val="24"/>
                <w:lang w:eastAsia="en-GB"/>
              </w:rPr>
            </w:pPr>
          </w:p>
          <w:p w14:paraId="30B464F1" w14:textId="77777777" w:rsidR="007C7242" w:rsidRPr="00371574" w:rsidRDefault="007C7242" w:rsidP="007C7242">
            <w:pPr>
              <w:spacing w:after="120"/>
              <w:rPr>
                <w:rFonts w:ascii="Times New Roman" w:hAnsi="Times New Roman"/>
                <w:strike/>
                <w:color w:val="000000"/>
                <w:sz w:val="24"/>
                <w:lang w:eastAsia="en-GB"/>
              </w:rPr>
            </w:pPr>
          </w:p>
          <w:p w14:paraId="13912F12" w14:textId="77777777" w:rsidR="007C7242" w:rsidRPr="00371574" w:rsidRDefault="007C7242" w:rsidP="007C7242">
            <w:pPr>
              <w:spacing w:after="120"/>
              <w:rPr>
                <w:rFonts w:ascii="Times New Roman" w:hAnsi="Times New Roman"/>
                <w:strike/>
                <w:color w:val="000000"/>
                <w:sz w:val="24"/>
                <w:lang w:eastAsia="en-GB"/>
              </w:rPr>
            </w:pPr>
          </w:p>
          <w:p w14:paraId="43C77DE3" w14:textId="77777777" w:rsidR="007C7242" w:rsidRPr="00371574" w:rsidRDefault="007C7242" w:rsidP="007C7242">
            <w:pPr>
              <w:spacing w:after="120"/>
              <w:rPr>
                <w:rFonts w:ascii="Times New Roman" w:hAnsi="Times New Roman"/>
                <w:strike/>
                <w:color w:val="000000"/>
                <w:sz w:val="24"/>
                <w:lang w:eastAsia="en-GB"/>
              </w:rPr>
            </w:pPr>
          </w:p>
          <w:p w14:paraId="573537B8" w14:textId="77777777" w:rsidR="007C7242" w:rsidRPr="00371574" w:rsidRDefault="007C7242" w:rsidP="007C7242">
            <w:pPr>
              <w:spacing w:after="120"/>
              <w:rPr>
                <w:rFonts w:ascii="Times New Roman" w:hAnsi="Times New Roman"/>
                <w:strike/>
                <w:color w:val="000000"/>
                <w:sz w:val="24"/>
                <w:lang w:eastAsia="en-GB"/>
              </w:rPr>
            </w:pPr>
          </w:p>
          <w:p w14:paraId="2FA767E9" w14:textId="77777777" w:rsidR="007C7242" w:rsidRPr="00371574" w:rsidRDefault="007C7242" w:rsidP="007C7242">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444A15DC" w14:textId="77777777" w:rsidR="007C7242" w:rsidRPr="00371574" w:rsidRDefault="007C7242" w:rsidP="007C7242">
            <w:pPr>
              <w:pStyle w:val="RIIOInterpretation-Termtext"/>
              <w:rPr>
                <w:strike/>
                <w:szCs w:val="24"/>
              </w:rPr>
            </w:pPr>
            <w:r w:rsidRPr="00371574">
              <w:rPr>
                <w:strike/>
                <w:color w:val="000000"/>
              </w:rPr>
              <w:t>for the purposes of Special Condition 2O (Business separation requirements and compliance obligations, and conduct of the System Operator in performing its Relevant System Planning Activities) means the activities of the licensee pursuant to the obligations under Section C of this licence, for which there are no equivalent obligations under Section D or Section E, of the standard licence conditions contained in an electricity transmission licence</w:t>
            </w:r>
          </w:p>
        </w:tc>
      </w:tr>
      <w:tr w:rsidR="007C7242" w:rsidRPr="00000BF9" w14:paraId="2CA03EBD" w14:textId="77777777" w:rsidTr="007C7242">
        <w:trPr>
          <w:trHeight w:val="567"/>
        </w:trPr>
        <w:tc>
          <w:tcPr>
            <w:tcW w:w="3260" w:type="dxa"/>
            <w:shd w:val="clear" w:color="auto" w:fill="auto"/>
          </w:tcPr>
          <w:p w14:paraId="4094EAA0"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TII Actual Allowance </w:t>
            </w:r>
          </w:p>
        </w:tc>
        <w:tc>
          <w:tcPr>
            <w:tcW w:w="4962" w:type="dxa"/>
            <w:shd w:val="clear" w:color="auto" w:fill="auto"/>
          </w:tcPr>
          <w:p w14:paraId="2BF9E3AD" w14:textId="77777777" w:rsidR="007C7242" w:rsidRPr="00B76D9F" w:rsidRDefault="007C7242" w:rsidP="007C7242">
            <w:pPr>
              <w:pStyle w:val="RIIOInterpretation-Termtext"/>
              <w:rPr>
                <w:szCs w:val="24"/>
              </w:rPr>
            </w:pPr>
            <w:r w:rsidRPr="00B76D9F">
              <w:rPr>
                <w:szCs w:val="24"/>
              </w:rPr>
              <w:t>means  the total capital expenditure allowance in respect of Transmission Investment Incentives Projects, expressed in 2009/10 prices, determined by the Authority for a given TII year</w:t>
            </w:r>
            <w:r>
              <w:rPr>
                <w:szCs w:val="24"/>
              </w:rPr>
              <w:t xml:space="preserve">, and shall take the value specified in Table 1 of Appendix 1 to Special Condition 6B </w:t>
            </w:r>
            <w:r w:rsidRPr="00B76D9F">
              <w:rPr>
                <w:szCs w:val="24"/>
              </w:rPr>
              <w:t>(Supplementary provisions in relation to transmission asset owner incentives scheme activity in the legacy period)</w:t>
            </w:r>
            <w:r>
              <w:rPr>
                <w:szCs w:val="24"/>
              </w:rPr>
              <w:t xml:space="preserve"> which is derived from the sum of the TII Initial Allowance and the TII Allowance Adjustment for the same TII year</w:t>
            </w:r>
            <w:r w:rsidRPr="00B76D9F">
              <w:rPr>
                <w:szCs w:val="24"/>
              </w:rPr>
              <w:t>.</w:t>
            </w:r>
          </w:p>
        </w:tc>
      </w:tr>
      <w:tr w:rsidR="007C7242" w:rsidRPr="00000BF9" w14:paraId="2BBC52E1" w14:textId="77777777" w:rsidTr="007C7242">
        <w:trPr>
          <w:trHeight w:val="567"/>
        </w:trPr>
        <w:tc>
          <w:tcPr>
            <w:tcW w:w="3260" w:type="dxa"/>
            <w:shd w:val="clear" w:color="auto" w:fill="auto"/>
          </w:tcPr>
          <w:p w14:paraId="1A9398CD"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 xml:space="preserve">TII Allowance Adjustment </w:t>
            </w:r>
          </w:p>
        </w:tc>
        <w:tc>
          <w:tcPr>
            <w:tcW w:w="4962" w:type="dxa"/>
            <w:shd w:val="clear" w:color="auto" w:fill="auto"/>
          </w:tcPr>
          <w:p w14:paraId="2B59B688" w14:textId="77777777" w:rsidR="007C7242" w:rsidRPr="00784F9D" w:rsidRDefault="007C7242" w:rsidP="007C7242">
            <w:pPr>
              <w:pStyle w:val="RIIOInterpretation-Termtext"/>
              <w:rPr>
                <w:szCs w:val="24"/>
              </w:rPr>
            </w:pPr>
            <w:r w:rsidRPr="00B76D9F">
              <w:rPr>
                <w:szCs w:val="24"/>
              </w:rPr>
              <w:t xml:space="preserve">means the </w:t>
            </w:r>
            <w:r>
              <w:rPr>
                <w:szCs w:val="24"/>
              </w:rPr>
              <w:t>variable component of the TII Actual Allowance for a given TII Year and shall take the value specified in Table 2 of</w:t>
            </w:r>
            <w:r w:rsidRPr="00B76D9F">
              <w:rPr>
                <w:szCs w:val="24"/>
              </w:rPr>
              <w:t xml:space="preserve"> Appendix 1 to Special Condition 6B (Supplementary provisions in relation to transmission asset owner incentives scheme activity in the legacy period)</w:t>
            </w:r>
            <w:r>
              <w:rPr>
                <w:szCs w:val="24"/>
              </w:rPr>
              <w:t xml:space="preserve"> for the same TII Year</w:t>
            </w:r>
            <w:r w:rsidRPr="00B76D9F">
              <w:rPr>
                <w:szCs w:val="24"/>
              </w:rPr>
              <w:t>.</w:t>
            </w:r>
          </w:p>
        </w:tc>
      </w:tr>
      <w:tr w:rsidR="007C7242" w:rsidRPr="00000BF9" w14:paraId="412A9099" w14:textId="77777777" w:rsidTr="007C7242">
        <w:trPr>
          <w:trHeight w:val="567"/>
        </w:trPr>
        <w:tc>
          <w:tcPr>
            <w:tcW w:w="3260" w:type="dxa"/>
            <w:shd w:val="clear" w:color="auto" w:fill="auto"/>
          </w:tcPr>
          <w:p w14:paraId="72C4428C"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TII Asset Value Adjusting Event (TII AVAE) </w:t>
            </w:r>
          </w:p>
        </w:tc>
        <w:tc>
          <w:tcPr>
            <w:tcW w:w="4962" w:type="dxa"/>
            <w:shd w:val="clear" w:color="auto" w:fill="auto"/>
          </w:tcPr>
          <w:p w14:paraId="6E39F9A1" w14:textId="77777777" w:rsidR="007C7242" w:rsidRPr="00B76D9F" w:rsidRDefault="007C7242" w:rsidP="007C7242">
            <w:pPr>
              <w:pStyle w:val="RIIOInterpretation-Termtext"/>
              <w:rPr>
                <w:szCs w:val="24"/>
              </w:rPr>
            </w:pPr>
            <w:r w:rsidRPr="00B76D9F">
              <w:rPr>
                <w:szCs w:val="24"/>
              </w:rPr>
              <w:t>means an event as described in Part B of Special Condition 6B (Supplementary provisions in relation to transmission asset owner incentives scheme activity in the legacy period).</w:t>
            </w:r>
          </w:p>
        </w:tc>
      </w:tr>
      <w:tr w:rsidR="007C7242" w:rsidRPr="00000BF9" w14:paraId="1BD88C2A" w14:textId="77777777" w:rsidTr="007C7242">
        <w:trPr>
          <w:trHeight w:val="567"/>
        </w:trPr>
        <w:tc>
          <w:tcPr>
            <w:tcW w:w="3260" w:type="dxa"/>
            <w:shd w:val="clear" w:color="auto" w:fill="auto"/>
          </w:tcPr>
          <w:p w14:paraId="18FA01D8" w14:textId="77777777" w:rsidR="007C7242" w:rsidRPr="00BA3B7C" w:rsidRDefault="007C7242" w:rsidP="007C7242">
            <w:pPr>
              <w:spacing w:after="120"/>
              <w:rPr>
                <w:rFonts w:ascii="Times New Roman" w:hAnsi="Times New Roman"/>
                <w:color w:val="000000"/>
                <w:sz w:val="24"/>
                <w:lang w:eastAsia="en-GB"/>
              </w:rPr>
            </w:pPr>
            <w:r w:rsidRPr="00000BF9">
              <w:rPr>
                <w:rFonts w:ascii="Times New Roman" w:eastAsia="Times New Roman" w:hAnsi="Times New Roman"/>
                <w:color w:val="000000"/>
                <w:sz w:val="24"/>
                <w:szCs w:val="24"/>
                <w:lang w:eastAsia="en-GB"/>
              </w:rPr>
              <w:t xml:space="preserve">TII Assumed Allowance </w:t>
            </w:r>
          </w:p>
        </w:tc>
        <w:tc>
          <w:tcPr>
            <w:tcW w:w="4962" w:type="dxa"/>
            <w:shd w:val="clear" w:color="auto" w:fill="auto"/>
          </w:tcPr>
          <w:p w14:paraId="4A258127" w14:textId="77777777" w:rsidR="007C7242" w:rsidRPr="00016377" w:rsidRDefault="007C7242" w:rsidP="007C7242">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color w:val="000000"/>
                <w:spacing w:val="-3"/>
                <w:sz w:val="24"/>
              </w:rPr>
            </w:pPr>
            <w:r w:rsidRPr="00B76D9F">
              <w:t>means the total capital expenditure allowance in respect of Transmission Investment Incentives Projects, expressed in 2009/10 prices, that was assumed by the Authority in the legacy period for the purposes of setting the licensee’s allowed revenue for a given TII Year</w:t>
            </w:r>
            <w:r>
              <w:t xml:space="preserve">, </w:t>
            </w:r>
            <w:r>
              <w:rPr>
                <w:szCs w:val="24"/>
              </w:rPr>
              <w:t xml:space="preserve">and taking the value specified in Table 1 of Appendix 1 of Special Condition 6B </w:t>
            </w:r>
            <w:r w:rsidRPr="00B76D9F">
              <w:rPr>
                <w:szCs w:val="24"/>
              </w:rPr>
              <w:t>(Supplementary provisions in relation to transmission asset owner incentives scheme activity in the legacy period)</w:t>
            </w:r>
            <w:r w:rsidRPr="00B76D9F">
              <w:t>.</w:t>
            </w:r>
          </w:p>
        </w:tc>
      </w:tr>
      <w:tr w:rsidR="007C7242" w:rsidRPr="00000BF9" w14:paraId="0A73AEF0" w14:textId="77777777" w:rsidTr="007C7242">
        <w:trPr>
          <w:trHeight w:val="567"/>
        </w:trPr>
        <w:tc>
          <w:tcPr>
            <w:tcW w:w="3260" w:type="dxa"/>
            <w:shd w:val="clear" w:color="auto" w:fill="auto"/>
          </w:tcPr>
          <w:p w14:paraId="5D85D650"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TII Initial Allowance </w:t>
            </w:r>
          </w:p>
        </w:tc>
        <w:tc>
          <w:tcPr>
            <w:tcW w:w="4962" w:type="dxa"/>
            <w:shd w:val="clear" w:color="auto" w:fill="auto"/>
          </w:tcPr>
          <w:p w14:paraId="727B9799" w14:textId="77777777" w:rsidR="007C7242" w:rsidRPr="00B76D9F" w:rsidRDefault="007C7242" w:rsidP="007C7242">
            <w:pPr>
              <w:pStyle w:val="RIIOInterpretation-Termtext"/>
              <w:rPr>
                <w:szCs w:val="24"/>
              </w:rPr>
            </w:pPr>
            <w:r w:rsidRPr="00B76D9F">
              <w:rPr>
                <w:szCs w:val="24"/>
              </w:rPr>
              <w:t xml:space="preserve">means the </w:t>
            </w:r>
            <w:r>
              <w:rPr>
                <w:szCs w:val="24"/>
              </w:rPr>
              <w:t>fixed component of the TII Actual Allowance for a given TII Year and shall take the value specified in Table 2 of</w:t>
            </w:r>
            <w:r w:rsidRPr="00B76D9F">
              <w:rPr>
                <w:szCs w:val="24"/>
              </w:rPr>
              <w:t xml:space="preserve"> Appendix 1 to Special Condition 6B (Supplementary provisions in relation to transmission asset owner incentives scheme activity in the legacy period)</w:t>
            </w:r>
            <w:r>
              <w:rPr>
                <w:szCs w:val="24"/>
              </w:rPr>
              <w:t xml:space="preserve"> for the same TII Year</w:t>
            </w:r>
            <w:r w:rsidRPr="00B76D9F">
              <w:rPr>
                <w:szCs w:val="24"/>
              </w:rPr>
              <w:t>.</w:t>
            </w:r>
          </w:p>
        </w:tc>
      </w:tr>
      <w:tr w:rsidR="007C7242" w:rsidRPr="00000BF9" w14:paraId="53ACED5A" w14:textId="77777777" w:rsidTr="007C7242">
        <w:trPr>
          <w:trHeight w:val="567"/>
        </w:trPr>
        <w:tc>
          <w:tcPr>
            <w:tcW w:w="3260" w:type="dxa"/>
            <w:shd w:val="clear" w:color="auto" w:fill="auto"/>
          </w:tcPr>
          <w:p w14:paraId="130AE576"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TII Output Measures Adjusting Event (TII OMAE) </w:t>
            </w:r>
          </w:p>
        </w:tc>
        <w:tc>
          <w:tcPr>
            <w:tcW w:w="4962" w:type="dxa"/>
            <w:shd w:val="clear" w:color="auto" w:fill="auto"/>
          </w:tcPr>
          <w:p w14:paraId="2411A328" w14:textId="77777777" w:rsidR="007C7242" w:rsidRPr="00B76D9F" w:rsidRDefault="007C7242" w:rsidP="007C7242">
            <w:pPr>
              <w:pStyle w:val="RIIOInterpretation-Termtext"/>
              <w:rPr>
                <w:szCs w:val="24"/>
              </w:rPr>
            </w:pPr>
            <w:r w:rsidRPr="00B76D9F">
              <w:rPr>
                <w:szCs w:val="24"/>
              </w:rPr>
              <w:t>means an event as described in Part C of Special Condition 6B (Supplementary provisions in relation to transmission asset owner incentives scheme activity in the legacy period).</w:t>
            </w:r>
          </w:p>
        </w:tc>
      </w:tr>
      <w:tr w:rsidR="007C7242" w:rsidRPr="00000BF9" w14:paraId="72878466" w14:textId="77777777" w:rsidTr="007C7242">
        <w:trPr>
          <w:trHeight w:val="567"/>
        </w:trPr>
        <w:tc>
          <w:tcPr>
            <w:tcW w:w="3260" w:type="dxa"/>
            <w:shd w:val="clear" w:color="auto" w:fill="auto"/>
          </w:tcPr>
          <w:p w14:paraId="2C1A7BE6"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TII Provisional Revenue Adjustment Term </w:t>
            </w:r>
          </w:p>
        </w:tc>
        <w:tc>
          <w:tcPr>
            <w:tcW w:w="4962" w:type="dxa"/>
            <w:shd w:val="clear" w:color="auto" w:fill="auto"/>
          </w:tcPr>
          <w:p w14:paraId="0F0FF71B" w14:textId="77777777" w:rsidR="007C7242" w:rsidRPr="00B76D9F" w:rsidRDefault="007C7242" w:rsidP="007C7242">
            <w:pPr>
              <w:pStyle w:val="RIIOInterpretation-Termtext"/>
              <w:rPr>
                <w:szCs w:val="24"/>
              </w:rPr>
            </w:pPr>
            <w:r w:rsidRPr="00B76D9F">
              <w:rPr>
                <w:szCs w:val="24"/>
              </w:rPr>
              <w:t>means the provisional revenue adjustment term for the financial year 2012/13 (in 2009/10 prices) in respect of the application of the capital expenditure incentive regime on the difference between expenditure incurred and total capital expenditure allowance in respect of scheduled projects for the years 2009/10 and 2010/11, that was taken into account by the Authority in the legacy period for the purposes of setting the licensee’s allowed revenue for the financial year 2012/13.</w:t>
            </w:r>
          </w:p>
        </w:tc>
      </w:tr>
      <w:tr w:rsidR="007C7242" w:rsidRPr="00000BF9" w14:paraId="5DC7D245" w14:textId="77777777" w:rsidTr="007C7242">
        <w:trPr>
          <w:trHeight w:val="567"/>
        </w:trPr>
        <w:tc>
          <w:tcPr>
            <w:tcW w:w="3260" w:type="dxa"/>
            <w:shd w:val="clear" w:color="auto" w:fill="auto"/>
          </w:tcPr>
          <w:p w14:paraId="53EF22BB"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TII Year</w:t>
            </w:r>
          </w:p>
        </w:tc>
        <w:tc>
          <w:tcPr>
            <w:tcW w:w="4962" w:type="dxa"/>
            <w:shd w:val="clear" w:color="auto" w:fill="auto"/>
          </w:tcPr>
          <w:p w14:paraId="18144C82" w14:textId="77777777" w:rsidR="007C7242" w:rsidRPr="00B76D9F" w:rsidRDefault="007C7242" w:rsidP="007C7242">
            <w:pPr>
              <w:pStyle w:val="RIIOInterpretation-Termtext"/>
              <w:rPr>
                <w:szCs w:val="24"/>
              </w:rPr>
            </w:pPr>
            <w:r w:rsidRPr="00AF246E">
              <w:rPr>
                <w:szCs w:val="24"/>
              </w:rPr>
              <w:t xml:space="preserve">means </w:t>
            </w:r>
            <w:r w:rsidRPr="00AF246E">
              <w:t>any financial year</w:t>
            </w:r>
            <w:r w:rsidRPr="00AF246E">
              <w:rPr>
                <w:szCs w:val="24"/>
              </w:rPr>
              <w:t xml:space="preserve"> commencing</w:t>
            </w:r>
            <w:r w:rsidRPr="00B76D9F">
              <w:rPr>
                <w:szCs w:val="24"/>
              </w:rPr>
              <w:t xml:space="preserve"> 1 April 2009, 1 April 2010, 1 April 2011, or 1 April 2012.</w:t>
            </w:r>
          </w:p>
        </w:tc>
      </w:tr>
      <w:tr w:rsidR="007C7242" w:rsidRPr="00000BF9" w14:paraId="10E87599" w14:textId="77777777" w:rsidTr="007C7242">
        <w:trPr>
          <w:trHeight w:val="567"/>
        </w:trPr>
        <w:tc>
          <w:tcPr>
            <w:tcW w:w="3260" w:type="dxa"/>
            <w:shd w:val="clear" w:color="auto" w:fill="auto"/>
          </w:tcPr>
          <w:p w14:paraId="55DA8000"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Time Value of Money Adjustment</w:t>
            </w:r>
          </w:p>
        </w:tc>
        <w:tc>
          <w:tcPr>
            <w:tcW w:w="4962" w:type="dxa"/>
            <w:shd w:val="clear" w:color="auto" w:fill="auto"/>
          </w:tcPr>
          <w:p w14:paraId="3A6D5F29" w14:textId="77777777" w:rsidR="007C7242" w:rsidRPr="00B76D9F" w:rsidRDefault="007C7242" w:rsidP="007C7242">
            <w:pPr>
              <w:pStyle w:val="RIIOInterpretation-Termtext"/>
              <w:rPr>
                <w:szCs w:val="24"/>
              </w:rPr>
            </w:pPr>
            <w:r w:rsidRPr="00B76D9F">
              <w:rPr>
                <w:szCs w:val="24"/>
              </w:rPr>
              <w:t>has the meaning given to that term in the Glossary of the ET1 Price Control Financial Handbook.</w:t>
            </w:r>
          </w:p>
        </w:tc>
      </w:tr>
      <w:tr w:rsidR="007C7242" w:rsidRPr="00000BF9" w14:paraId="226955A9" w14:textId="77777777" w:rsidTr="007C7242">
        <w:trPr>
          <w:trHeight w:val="567"/>
        </w:trPr>
        <w:tc>
          <w:tcPr>
            <w:tcW w:w="3260" w:type="dxa"/>
            <w:shd w:val="clear" w:color="auto" w:fill="auto"/>
          </w:tcPr>
          <w:p w14:paraId="40F42FEB"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TIRG Relevant Year</w:t>
            </w:r>
          </w:p>
        </w:tc>
        <w:tc>
          <w:tcPr>
            <w:tcW w:w="4962" w:type="dxa"/>
            <w:shd w:val="clear" w:color="auto" w:fill="auto"/>
          </w:tcPr>
          <w:p w14:paraId="72DF3331" w14:textId="77777777" w:rsidR="007C7242" w:rsidRPr="00B76D9F" w:rsidRDefault="007C7242" w:rsidP="007C7242">
            <w:pPr>
              <w:pStyle w:val="RIIOInterpretation-Termtext"/>
              <w:rPr>
                <w:szCs w:val="24"/>
              </w:rPr>
            </w:pPr>
            <w:r w:rsidRPr="00B76D9F">
              <w:rPr>
                <w:szCs w:val="24"/>
              </w:rPr>
              <w:t xml:space="preserve">means, in relation to each transmission investment project i specified in Annex A of Special Condition 3J (Transmission Incentive for Renewable Generation), the Relevant Year in which a revenue allowance falls to be made under Special Condition 3J (Transmission Incentive for Renewable Generation) with respect to that transmission investment project i where: </w:t>
            </w:r>
          </w:p>
          <w:p w14:paraId="77BBE36C" w14:textId="77777777" w:rsidR="007C7242" w:rsidRPr="00B76D9F" w:rsidRDefault="007C7242" w:rsidP="00B91992">
            <w:pPr>
              <w:pStyle w:val="Glossarytext"/>
              <w:numPr>
                <w:ilvl w:val="0"/>
                <w:numId w:val="317"/>
              </w:numPr>
              <w:spacing w:after="120"/>
              <w:rPr>
                <w:rFonts w:ascii="Times New Roman" w:eastAsia="Times New Roman" w:hAnsi="Times New Roman"/>
                <w:spacing w:val="-3"/>
                <w:sz w:val="24"/>
                <w:szCs w:val="24"/>
                <w:lang w:eastAsia="en-US"/>
              </w:rPr>
            </w:pPr>
            <w:r w:rsidRPr="00B76D9F">
              <w:rPr>
                <w:rFonts w:ascii="Times New Roman" w:eastAsia="Times New Roman" w:hAnsi="Times New Roman"/>
                <w:spacing w:val="-3"/>
                <w:sz w:val="24"/>
                <w:szCs w:val="24"/>
                <w:lang w:eastAsia="en-US"/>
              </w:rPr>
              <w:t xml:space="preserve">t=p means the Relevant Year commencing on 1 April 2005; </w:t>
            </w:r>
          </w:p>
          <w:p w14:paraId="7E10938D" w14:textId="77777777" w:rsidR="007C7242" w:rsidRPr="00B76D9F" w:rsidRDefault="007C7242" w:rsidP="00B91992">
            <w:pPr>
              <w:pStyle w:val="Glossarytext"/>
              <w:numPr>
                <w:ilvl w:val="0"/>
                <w:numId w:val="317"/>
              </w:numPr>
              <w:spacing w:after="120"/>
              <w:rPr>
                <w:rFonts w:ascii="Times New Roman" w:eastAsia="Times New Roman" w:hAnsi="Times New Roman"/>
                <w:spacing w:val="-3"/>
                <w:sz w:val="24"/>
                <w:szCs w:val="24"/>
                <w:lang w:eastAsia="en-US"/>
              </w:rPr>
            </w:pPr>
            <w:r w:rsidRPr="00B76D9F">
              <w:rPr>
                <w:rFonts w:ascii="Times New Roman" w:eastAsia="Times New Roman" w:hAnsi="Times New Roman"/>
                <w:spacing w:val="-3"/>
                <w:sz w:val="24"/>
                <w:szCs w:val="24"/>
                <w:lang w:eastAsia="en-US"/>
              </w:rPr>
              <w:t xml:space="preserve">t=p to t=-1 means the preconstruction period (where p ≤ -1); </w:t>
            </w:r>
          </w:p>
          <w:p w14:paraId="5CF98906" w14:textId="77777777" w:rsidR="007C7242" w:rsidRPr="00B76D9F" w:rsidRDefault="007C7242" w:rsidP="00B91992">
            <w:pPr>
              <w:pStyle w:val="Glossarytext"/>
              <w:numPr>
                <w:ilvl w:val="0"/>
                <w:numId w:val="317"/>
              </w:numPr>
              <w:spacing w:after="120"/>
              <w:rPr>
                <w:rFonts w:ascii="Times New Roman" w:eastAsia="Times New Roman" w:hAnsi="Times New Roman"/>
                <w:spacing w:val="-3"/>
                <w:sz w:val="24"/>
                <w:szCs w:val="24"/>
                <w:lang w:eastAsia="en-US"/>
              </w:rPr>
            </w:pPr>
            <w:r w:rsidRPr="00B76D9F">
              <w:rPr>
                <w:rFonts w:ascii="Times New Roman" w:eastAsia="Times New Roman" w:hAnsi="Times New Roman"/>
                <w:spacing w:val="-3"/>
                <w:sz w:val="24"/>
                <w:szCs w:val="24"/>
                <w:lang w:eastAsia="en-US"/>
              </w:rPr>
              <w:t xml:space="preserve">t=0 means the Relevant Year in which construction of that transmission project i commences; </w:t>
            </w:r>
          </w:p>
          <w:p w14:paraId="6C0A8E4F" w14:textId="77777777" w:rsidR="007C7242" w:rsidRPr="00B76D9F" w:rsidRDefault="007C7242" w:rsidP="00B91992">
            <w:pPr>
              <w:pStyle w:val="Glossarytext"/>
              <w:numPr>
                <w:ilvl w:val="0"/>
                <w:numId w:val="317"/>
              </w:numPr>
              <w:spacing w:after="120"/>
              <w:rPr>
                <w:rFonts w:ascii="Times New Roman" w:eastAsia="Times New Roman" w:hAnsi="Times New Roman"/>
                <w:spacing w:val="-3"/>
                <w:sz w:val="24"/>
                <w:szCs w:val="24"/>
                <w:lang w:eastAsia="en-US"/>
              </w:rPr>
            </w:pPr>
            <w:r w:rsidRPr="00B76D9F">
              <w:rPr>
                <w:rFonts w:ascii="Times New Roman" w:eastAsia="Times New Roman" w:hAnsi="Times New Roman"/>
                <w:spacing w:val="-3"/>
                <w:sz w:val="24"/>
                <w:szCs w:val="24"/>
                <w:lang w:eastAsia="en-US"/>
              </w:rPr>
              <w:t xml:space="preserve">t=0 to t=n means the construction period; </w:t>
            </w:r>
          </w:p>
          <w:p w14:paraId="6C025273" w14:textId="77777777" w:rsidR="007C7242" w:rsidRPr="00B76D9F" w:rsidRDefault="007C7242" w:rsidP="00B91992">
            <w:pPr>
              <w:pStyle w:val="Glossarytext"/>
              <w:numPr>
                <w:ilvl w:val="0"/>
                <w:numId w:val="317"/>
              </w:numPr>
              <w:spacing w:after="120"/>
              <w:rPr>
                <w:rFonts w:ascii="Times New Roman" w:eastAsia="Times New Roman" w:hAnsi="Times New Roman"/>
                <w:spacing w:val="-3"/>
                <w:sz w:val="24"/>
                <w:szCs w:val="24"/>
                <w:lang w:eastAsia="en-US"/>
              </w:rPr>
            </w:pPr>
            <w:r w:rsidRPr="00B76D9F">
              <w:rPr>
                <w:rFonts w:ascii="Times New Roman" w:eastAsia="Times New Roman" w:hAnsi="Times New Roman"/>
                <w:spacing w:val="-3"/>
                <w:sz w:val="24"/>
                <w:szCs w:val="24"/>
                <w:lang w:eastAsia="en-US"/>
              </w:rPr>
              <w:t xml:space="preserve">t=n means the Relevant Year in which that transmission investment project i is commissioned; </w:t>
            </w:r>
          </w:p>
          <w:p w14:paraId="3021F965" w14:textId="77777777" w:rsidR="007C7242" w:rsidRPr="00B76D9F" w:rsidRDefault="007C7242" w:rsidP="007C7242">
            <w:pPr>
              <w:pStyle w:val="RIIOInterpretation-Termtext"/>
              <w:rPr>
                <w:szCs w:val="24"/>
              </w:rPr>
            </w:pPr>
            <w:r w:rsidRPr="00B76D9F">
              <w:rPr>
                <w:szCs w:val="24"/>
              </w:rPr>
              <w:t>t=n+1 means the Relevant Year in year 1 post commissioning period for that transmission investment project i and similar expressions shall be construed accordingly.</w:t>
            </w:r>
          </w:p>
        </w:tc>
      </w:tr>
      <w:tr w:rsidR="007C7242" w:rsidRPr="00000BF9" w14:paraId="0B2227D5" w14:textId="77777777" w:rsidTr="007C7242">
        <w:trPr>
          <w:trHeight w:val="567"/>
        </w:trPr>
        <w:tc>
          <w:tcPr>
            <w:tcW w:w="3260" w:type="dxa"/>
            <w:shd w:val="clear" w:color="auto" w:fill="auto"/>
          </w:tcPr>
          <w:p w14:paraId="3E07F030" w14:textId="77777777" w:rsidR="007C7242" w:rsidRPr="00371574" w:rsidRDefault="007C7242" w:rsidP="007C7242">
            <w:pPr>
              <w:spacing w:after="120" w:line="240" w:lineRule="auto"/>
              <w:rPr>
                <w:rFonts w:ascii="Times New Roman" w:eastAsia="Times New Roman" w:hAnsi="Times New Roman"/>
                <w:strike/>
                <w:color w:val="000000"/>
                <w:sz w:val="24"/>
                <w:szCs w:val="24"/>
                <w:lang w:eastAsia="en-GB"/>
              </w:rPr>
            </w:pPr>
            <w:r w:rsidRPr="00371574">
              <w:rPr>
                <w:rFonts w:ascii="Times New Roman" w:eastAsia="Times New Roman" w:hAnsi="Times New Roman"/>
                <w:strike/>
                <w:color w:val="000000"/>
                <w:sz w:val="24"/>
                <w:szCs w:val="24"/>
                <w:lang w:eastAsia="en-GB"/>
              </w:rPr>
              <w:t xml:space="preserve">TO Regulatory Asset Value </w:t>
            </w:r>
          </w:p>
        </w:tc>
        <w:tc>
          <w:tcPr>
            <w:tcW w:w="4962" w:type="dxa"/>
            <w:shd w:val="clear" w:color="auto" w:fill="auto"/>
          </w:tcPr>
          <w:p w14:paraId="51963954" w14:textId="77777777" w:rsidR="007C7242" w:rsidRPr="00371574" w:rsidRDefault="007C7242" w:rsidP="007C7242">
            <w:pPr>
              <w:pStyle w:val="RIIOInterpretation-Termtext"/>
              <w:rPr>
                <w:strike/>
                <w:szCs w:val="24"/>
              </w:rPr>
            </w:pPr>
            <w:r w:rsidRPr="00371574">
              <w:rPr>
                <w:strike/>
                <w:szCs w:val="24"/>
              </w:rPr>
              <w:t>means the financial balance representing expenditure by the licensee in respect of the Transmission Owner part of its transmission business which has been capitalised under regulatory rules.  The licensee receives a return and depreciation on its combined TO and SO RAV balances in its price control allowed revenues.</w:t>
            </w:r>
          </w:p>
        </w:tc>
      </w:tr>
      <w:tr w:rsidR="007C7242" w:rsidRPr="00000BF9" w14:paraId="2FD82E2B" w14:textId="77777777" w:rsidTr="007C7242">
        <w:trPr>
          <w:trHeight w:val="567"/>
        </w:trPr>
        <w:tc>
          <w:tcPr>
            <w:tcW w:w="3260" w:type="dxa"/>
            <w:shd w:val="clear" w:color="auto" w:fill="auto"/>
          </w:tcPr>
          <w:p w14:paraId="385EC177"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Totex</w:t>
            </w:r>
          </w:p>
          <w:p w14:paraId="2630B6B8"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35DE6512" w14:textId="77777777" w:rsidR="007C7242" w:rsidRPr="00B76D9F" w:rsidRDefault="007C7242" w:rsidP="007C7242">
            <w:pPr>
              <w:pStyle w:val="RIIOInterpretation-Termtext"/>
              <w:rPr>
                <w:szCs w:val="24"/>
              </w:rPr>
            </w:pPr>
            <w:r w:rsidRPr="00B76D9F">
              <w:rPr>
                <w:szCs w:val="24"/>
              </w:rPr>
              <w:t>has the meaning given in the methodology in chapter 6 of the ET1 Price Control Financial Handbook.</w:t>
            </w:r>
          </w:p>
        </w:tc>
      </w:tr>
      <w:tr w:rsidR="007C7242" w:rsidRPr="00000BF9" w14:paraId="3AC99D55" w14:textId="77777777" w:rsidTr="007C7242">
        <w:trPr>
          <w:trHeight w:val="567"/>
        </w:trPr>
        <w:tc>
          <w:tcPr>
            <w:tcW w:w="3260" w:type="dxa"/>
            <w:shd w:val="clear" w:color="auto" w:fill="auto"/>
          </w:tcPr>
          <w:p w14:paraId="136FFE2B"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Totex Capitalisation Rate </w:t>
            </w:r>
          </w:p>
        </w:tc>
        <w:tc>
          <w:tcPr>
            <w:tcW w:w="4962" w:type="dxa"/>
            <w:shd w:val="clear" w:color="auto" w:fill="auto"/>
          </w:tcPr>
          <w:p w14:paraId="4A76633B" w14:textId="77777777" w:rsidR="007C7242" w:rsidRPr="00B76D9F" w:rsidRDefault="007C7242" w:rsidP="007C7242">
            <w:pPr>
              <w:pStyle w:val="RIIOInterpretation-Termtext"/>
              <w:rPr>
                <w:szCs w:val="24"/>
              </w:rPr>
            </w:pPr>
            <w:r w:rsidRPr="003A3EB1">
              <w:rPr>
                <w:szCs w:val="24"/>
              </w:rPr>
              <w:t>has the meaning given in the glossary of the ET1 Price Control Financial Handbook</w:t>
            </w:r>
            <w:r w:rsidRPr="002E4E16">
              <w:rPr>
                <w:szCs w:val="24"/>
              </w:rPr>
              <w:t>.</w:t>
            </w:r>
          </w:p>
        </w:tc>
      </w:tr>
      <w:tr w:rsidR="007C7242" w:rsidRPr="00000BF9" w14:paraId="1FC0775E" w14:textId="77777777" w:rsidTr="007C7242">
        <w:trPr>
          <w:trHeight w:val="567"/>
        </w:trPr>
        <w:tc>
          <w:tcPr>
            <w:tcW w:w="3260" w:type="dxa"/>
            <w:shd w:val="clear" w:color="auto" w:fill="auto"/>
          </w:tcPr>
          <w:p w14:paraId="63A5A9FB"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Totex Incentive Mechanism</w:t>
            </w:r>
          </w:p>
        </w:tc>
        <w:tc>
          <w:tcPr>
            <w:tcW w:w="4962" w:type="dxa"/>
            <w:shd w:val="clear" w:color="auto" w:fill="auto"/>
          </w:tcPr>
          <w:p w14:paraId="6576F5CC" w14:textId="77777777" w:rsidR="007C7242" w:rsidRPr="00A253B4" w:rsidRDefault="007C7242" w:rsidP="00B91992">
            <w:pPr>
              <w:pStyle w:val="Glossarytext"/>
              <w:numPr>
                <w:ilvl w:val="0"/>
                <w:numId w:val="317"/>
              </w:numPr>
              <w:spacing w:after="120"/>
              <w:rPr>
                <w:szCs w:val="24"/>
                <w:highlight w:val="yellow"/>
              </w:rPr>
            </w:pPr>
            <w:r w:rsidRPr="000404CF">
              <w:rPr>
                <w:szCs w:val="24"/>
              </w:rPr>
              <w:t>has the meaning given to this term in the methodology in chapter 6 of the ET1 Price Control Financial Handbook.</w:t>
            </w:r>
          </w:p>
        </w:tc>
      </w:tr>
      <w:tr w:rsidR="007C7242" w:rsidRPr="00000BF9" w14:paraId="44C5C088" w14:textId="77777777" w:rsidTr="007C7242">
        <w:trPr>
          <w:trHeight w:val="567"/>
        </w:trPr>
        <w:tc>
          <w:tcPr>
            <w:tcW w:w="3260" w:type="dxa"/>
            <w:shd w:val="clear" w:color="auto" w:fill="auto"/>
          </w:tcPr>
          <w:p w14:paraId="35B005F9"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Totex Incentive Mechanism Adjustment</w:t>
            </w:r>
          </w:p>
        </w:tc>
        <w:tc>
          <w:tcPr>
            <w:tcW w:w="4962" w:type="dxa"/>
            <w:shd w:val="clear" w:color="auto" w:fill="auto"/>
          </w:tcPr>
          <w:p w14:paraId="3CE1FD78" w14:textId="77777777" w:rsidR="007C7242" w:rsidRPr="00B76D9F" w:rsidRDefault="007C7242" w:rsidP="007C7242">
            <w:pPr>
              <w:pStyle w:val="RIIOInterpretation-Termtext"/>
              <w:rPr>
                <w:szCs w:val="24"/>
              </w:rPr>
            </w:pPr>
            <w:r w:rsidRPr="00B76D9F">
              <w:rPr>
                <w:szCs w:val="24"/>
              </w:rPr>
              <w:t>has the meaning given to those terms in the methodology in chapter 6 of the ET1 Price Control Financial Handbook.</w:t>
            </w:r>
          </w:p>
        </w:tc>
      </w:tr>
      <w:tr w:rsidR="007C7242" w:rsidRPr="00000BF9" w14:paraId="30A67186" w14:textId="77777777" w:rsidTr="007C7242">
        <w:trPr>
          <w:trHeight w:val="567"/>
        </w:trPr>
        <w:tc>
          <w:tcPr>
            <w:tcW w:w="3260" w:type="dxa"/>
            <w:shd w:val="clear" w:color="auto" w:fill="auto"/>
          </w:tcPr>
          <w:p w14:paraId="7177F65F"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Totex Incentive Strength Rate (TO)</w:t>
            </w:r>
          </w:p>
        </w:tc>
        <w:tc>
          <w:tcPr>
            <w:tcW w:w="4962" w:type="dxa"/>
            <w:shd w:val="clear" w:color="auto" w:fill="auto"/>
          </w:tcPr>
          <w:p w14:paraId="223399F8" w14:textId="77777777" w:rsidR="007C7242" w:rsidRPr="00B76D9F" w:rsidRDefault="007C7242" w:rsidP="007C7242">
            <w:pPr>
              <w:pStyle w:val="RIIOInterpretation-Termtext"/>
              <w:rPr>
                <w:szCs w:val="24"/>
              </w:rPr>
            </w:pPr>
            <w:r w:rsidRPr="00B76D9F">
              <w:rPr>
                <w:szCs w:val="24"/>
              </w:rPr>
              <w:t xml:space="preserve">means the incentive rate for the licensee set out in </w:t>
            </w:r>
            <w:r>
              <w:rPr>
                <w:szCs w:val="24"/>
              </w:rPr>
              <w:t xml:space="preserve">Appendix 1 of Special Condition 6C (Determination of PCFM Variable Values for Totex Incentive Mechanism Adjustments- Transmission Owner) and in </w:t>
            </w:r>
            <w:r w:rsidRPr="00B76D9F">
              <w:rPr>
                <w:szCs w:val="24"/>
              </w:rPr>
              <w:t>Appendix 1 to Special Condition 6H (Arrangements for the recovery of uncertain costs).</w:t>
            </w:r>
          </w:p>
        </w:tc>
      </w:tr>
      <w:tr w:rsidR="007C7242" w:rsidRPr="00000BF9" w14:paraId="6B1925B0" w14:textId="77777777" w:rsidTr="007C7242">
        <w:trPr>
          <w:trHeight w:val="567"/>
        </w:trPr>
        <w:tc>
          <w:tcPr>
            <w:tcW w:w="3260" w:type="dxa"/>
            <w:shd w:val="clear" w:color="auto" w:fill="auto"/>
          </w:tcPr>
          <w:p w14:paraId="7C5DDE85" w14:textId="77777777" w:rsidR="007C7242" w:rsidRPr="00371574" w:rsidRDefault="007C7242" w:rsidP="007C7242">
            <w:pPr>
              <w:spacing w:after="120" w:line="240" w:lineRule="auto"/>
              <w:rPr>
                <w:rFonts w:ascii="Times New Roman" w:eastAsia="Times New Roman" w:hAnsi="Times New Roman"/>
                <w:strike/>
                <w:color w:val="000000"/>
                <w:sz w:val="24"/>
                <w:szCs w:val="24"/>
                <w:lang w:eastAsia="en-GB"/>
              </w:rPr>
            </w:pPr>
            <w:r w:rsidRPr="00371574">
              <w:rPr>
                <w:rFonts w:ascii="Times New Roman" w:eastAsia="Times New Roman" w:hAnsi="Times New Roman"/>
                <w:strike/>
                <w:color w:val="000000"/>
                <w:sz w:val="24"/>
                <w:szCs w:val="24"/>
                <w:lang w:eastAsia="en-GB"/>
              </w:rPr>
              <w:t>Totex Incentive Strength Rate (SO)</w:t>
            </w:r>
          </w:p>
        </w:tc>
        <w:tc>
          <w:tcPr>
            <w:tcW w:w="4962" w:type="dxa"/>
            <w:shd w:val="clear" w:color="auto" w:fill="auto"/>
          </w:tcPr>
          <w:p w14:paraId="382E810A" w14:textId="77777777" w:rsidR="007C7242" w:rsidRPr="00371574" w:rsidRDefault="007C7242" w:rsidP="007C7242">
            <w:pPr>
              <w:pStyle w:val="RIIOInterpretation-Termtext"/>
              <w:rPr>
                <w:strike/>
                <w:szCs w:val="24"/>
              </w:rPr>
            </w:pPr>
            <w:r w:rsidRPr="00371574">
              <w:rPr>
                <w:strike/>
                <w:szCs w:val="24"/>
              </w:rPr>
              <w:t>means the incentive rate for the licensee set out in Appendix 1 to Special Condition 7D (Arrangements for the recovery of SO uncertain costs).</w:t>
            </w:r>
          </w:p>
        </w:tc>
      </w:tr>
      <w:tr w:rsidR="007C7242" w:rsidRPr="00000BF9" w14:paraId="4F346649" w14:textId="77777777" w:rsidTr="007C7242">
        <w:trPr>
          <w:trHeight w:val="567"/>
        </w:trPr>
        <w:tc>
          <w:tcPr>
            <w:tcW w:w="3260" w:type="dxa"/>
            <w:shd w:val="clear" w:color="auto" w:fill="auto"/>
          </w:tcPr>
          <w:p w14:paraId="3EC7AE99"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Transmission Area</w:t>
            </w:r>
          </w:p>
        </w:tc>
        <w:tc>
          <w:tcPr>
            <w:tcW w:w="4962" w:type="dxa"/>
            <w:shd w:val="clear" w:color="auto" w:fill="auto"/>
          </w:tcPr>
          <w:p w14:paraId="0D81FF86" w14:textId="77777777" w:rsidR="007C7242" w:rsidRPr="00B76D9F" w:rsidRDefault="007C7242" w:rsidP="007C7242">
            <w:pPr>
              <w:pStyle w:val="RIIOInterpretation-Termtext"/>
              <w:rPr>
                <w:szCs w:val="24"/>
              </w:rPr>
            </w:pPr>
            <w:r w:rsidRPr="00B76D9F">
              <w:rPr>
                <w:szCs w:val="24"/>
              </w:rPr>
              <w:t xml:space="preserve">has the meaning given to this term in Standard Condition A1 </w:t>
            </w:r>
            <w:r w:rsidRPr="00B76D9F">
              <w:rPr>
                <w:color w:val="000000"/>
                <w:szCs w:val="24"/>
                <w:lang w:eastAsia="en-GB"/>
              </w:rPr>
              <w:t>(Definitions and interpretation)</w:t>
            </w:r>
            <w:r w:rsidRPr="00B76D9F">
              <w:rPr>
                <w:szCs w:val="24"/>
              </w:rPr>
              <w:t>.</w:t>
            </w:r>
          </w:p>
        </w:tc>
      </w:tr>
      <w:tr w:rsidR="007C7242" w:rsidRPr="00000BF9" w14:paraId="31823634" w14:textId="77777777" w:rsidTr="007C7242">
        <w:trPr>
          <w:trHeight w:val="567"/>
        </w:trPr>
        <w:tc>
          <w:tcPr>
            <w:tcW w:w="3260" w:type="dxa"/>
            <w:shd w:val="clear" w:color="auto" w:fill="auto"/>
          </w:tcPr>
          <w:p w14:paraId="2844D79C"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Transmission Business</w:t>
            </w:r>
          </w:p>
        </w:tc>
        <w:tc>
          <w:tcPr>
            <w:tcW w:w="4962" w:type="dxa"/>
            <w:shd w:val="clear" w:color="auto" w:fill="auto"/>
          </w:tcPr>
          <w:p w14:paraId="74105462" w14:textId="77777777" w:rsidR="007C7242" w:rsidRPr="00B76D9F" w:rsidRDefault="007C7242" w:rsidP="007C7242">
            <w:pPr>
              <w:pStyle w:val="RIIOInterpretation-Termtext"/>
              <w:rPr>
                <w:szCs w:val="24"/>
              </w:rPr>
            </w:pPr>
            <w:r w:rsidRPr="00B76D9F">
              <w:rPr>
                <w:szCs w:val="24"/>
              </w:rPr>
              <w:t xml:space="preserve">has the meaning given to this term in Standard Condition A1 </w:t>
            </w:r>
            <w:r w:rsidRPr="00B76D9F">
              <w:rPr>
                <w:color w:val="000000"/>
                <w:szCs w:val="24"/>
                <w:lang w:eastAsia="en-GB"/>
              </w:rPr>
              <w:t>(Definitions and interpretation)</w:t>
            </w:r>
            <w:r w:rsidRPr="00B76D9F">
              <w:rPr>
                <w:szCs w:val="24"/>
              </w:rPr>
              <w:t>.</w:t>
            </w:r>
          </w:p>
        </w:tc>
      </w:tr>
      <w:tr w:rsidR="007C7242" w:rsidRPr="00000BF9" w14:paraId="03294BCA" w14:textId="77777777" w:rsidTr="007C7242">
        <w:trPr>
          <w:trHeight w:val="567"/>
        </w:trPr>
        <w:tc>
          <w:tcPr>
            <w:tcW w:w="3260" w:type="dxa"/>
            <w:shd w:val="clear" w:color="auto" w:fill="auto"/>
          </w:tcPr>
          <w:p w14:paraId="6B663371"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Transmission Business Activities</w:t>
            </w:r>
          </w:p>
          <w:p w14:paraId="4AD06BFD"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38CB9F27"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76A577A0"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44EB3ADF"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0F3E5FB2"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66E9EB9B" w14:textId="77777777" w:rsidR="007C7242" w:rsidRPr="00371574" w:rsidRDefault="00371574" w:rsidP="007C7242">
            <w:pPr>
              <w:pStyle w:val="RIIOInterpretation-Termtext"/>
              <w:rPr>
                <w:strike/>
                <w:szCs w:val="24"/>
              </w:rPr>
            </w:pPr>
            <w:r w:rsidRPr="00371574">
              <w:rPr>
                <w:szCs w:val="24"/>
                <w:u w:val="double"/>
              </w:rPr>
              <w:t>Has the meaning given to this term in Standard Condition B1 (Regulatory Accounts)</w:t>
            </w:r>
            <w:r>
              <w:rPr>
                <w:strike/>
                <w:szCs w:val="24"/>
              </w:rPr>
              <w:t xml:space="preserve"> </w:t>
            </w:r>
            <w:r w:rsidR="007C7242" w:rsidRPr="00371574">
              <w:rPr>
                <w:strike/>
                <w:szCs w:val="24"/>
              </w:rPr>
              <w:t>means the following activities of the licensee, in each case to the extent applicable:</w:t>
            </w:r>
          </w:p>
          <w:p w14:paraId="37007F23" w14:textId="77777777" w:rsidR="007C7242" w:rsidRPr="00371574" w:rsidRDefault="007C7242" w:rsidP="00B91992">
            <w:pPr>
              <w:pStyle w:val="LCAlphaList"/>
              <w:numPr>
                <w:ilvl w:val="0"/>
                <w:numId w:val="142"/>
              </w:numPr>
              <w:spacing w:after="120"/>
              <w:rPr>
                <w:strike/>
                <w:spacing w:val="-3"/>
              </w:rPr>
            </w:pPr>
            <w:r w:rsidRPr="00371574">
              <w:rPr>
                <w:strike/>
                <w:spacing w:val="-3"/>
              </w:rPr>
              <w:t>the Transmission Owner Activity; and</w:t>
            </w:r>
          </w:p>
          <w:p w14:paraId="291A35C9" w14:textId="77777777" w:rsidR="007C7242" w:rsidRPr="00371574" w:rsidRDefault="007C7242" w:rsidP="007C7242">
            <w:pPr>
              <w:pStyle w:val="LCAlphaList"/>
              <w:spacing w:after="120"/>
              <w:rPr>
                <w:strike/>
                <w:spacing w:val="-3"/>
              </w:rPr>
            </w:pPr>
            <w:r w:rsidRPr="00371574">
              <w:rPr>
                <w:strike/>
                <w:spacing w:val="-3"/>
              </w:rPr>
              <w:t>the System Operator Activity,</w:t>
            </w:r>
          </w:p>
          <w:p w14:paraId="6D8E3237" w14:textId="77777777" w:rsidR="007C7242" w:rsidRPr="00371574" w:rsidRDefault="007C7242" w:rsidP="007C7242">
            <w:pPr>
              <w:pStyle w:val="RIIOInterpretation-Termtext"/>
              <w:rPr>
                <w:strike/>
                <w:szCs w:val="24"/>
              </w:rPr>
            </w:pPr>
            <w:r w:rsidRPr="00371574">
              <w:rPr>
                <w:strike/>
                <w:szCs w:val="24"/>
              </w:rPr>
              <w:t>where System Operator Activity means the</w:t>
            </w:r>
            <w:r w:rsidRPr="00371574">
              <w:rPr>
                <w:strike/>
                <w:lang w:eastAsia="en-GB"/>
              </w:rPr>
              <w:t xml:space="preserve"> Balancing Services Activity, as that term is defined in standard condition C1 (Interpretation of Section C)</w:t>
            </w:r>
            <w:r w:rsidRPr="00371574">
              <w:rPr>
                <w:strike/>
                <w:szCs w:val="24"/>
              </w:rPr>
              <w:t>.</w:t>
            </w:r>
          </w:p>
        </w:tc>
      </w:tr>
      <w:tr w:rsidR="007C7242" w:rsidRPr="00000BF9" w14:paraId="702356AC" w14:textId="77777777" w:rsidTr="007C7242">
        <w:trPr>
          <w:trHeight w:val="567"/>
        </w:trPr>
        <w:tc>
          <w:tcPr>
            <w:tcW w:w="3260" w:type="dxa"/>
            <w:shd w:val="clear" w:color="auto" w:fill="auto"/>
          </w:tcPr>
          <w:p w14:paraId="624D35C2" w14:textId="77777777" w:rsidR="007C7242" w:rsidRPr="00371574" w:rsidRDefault="007C7242" w:rsidP="007C7242">
            <w:pPr>
              <w:spacing w:after="120" w:line="240" w:lineRule="auto"/>
              <w:rPr>
                <w:rFonts w:ascii="Times New Roman" w:eastAsia="Times New Roman" w:hAnsi="Times New Roman"/>
                <w:strike/>
                <w:color w:val="000000"/>
                <w:sz w:val="24"/>
                <w:szCs w:val="24"/>
                <w:lang w:eastAsia="en-GB"/>
              </w:rPr>
            </w:pPr>
            <w:r w:rsidRPr="00371574">
              <w:rPr>
                <w:rFonts w:ascii="Times New Roman" w:eastAsia="Times New Roman" w:hAnsi="Times New Roman"/>
                <w:strike/>
                <w:color w:val="000000"/>
                <w:sz w:val="24"/>
                <w:szCs w:val="24"/>
                <w:lang w:eastAsia="en-GB"/>
              </w:rPr>
              <w:t>Transmission Constraints</w:t>
            </w:r>
          </w:p>
        </w:tc>
        <w:tc>
          <w:tcPr>
            <w:tcW w:w="4962" w:type="dxa"/>
            <w:shd w:val="clear" w:color="auto" w:fill="auto"/>
          </w:tcPr>
          <w:p w14:paraId="47144838" w14:textId="77777777" w:rsidR="007C7242" w:rsidRPr="00371574" w:rsidRDefault="007C7242" w:rsidP="007C7242">
            <w:pPr>
              <w:pStyle w:val="RIIOInterpretation-Termtext"/>
              <w:rPr>
                <w:strike/>
                <w:szCs w:val="24"/>
              </w:rPr>
            </w:pPr>
            <w:r w:rsidRPr="00371574">
              <w:rPr>
                <w:strike/>
                <w:szCs w:val="24"/>
              </w:rPr>
              <w:t>has the meaning given in Standard Condition C16 (Procurement and use of balancing services).</w:t>
            </w:r>
          </w:p>
        </w:tc>
      </w:tr>
      <w:tr w:rsidR="007C7242" w:rsidRPr="00000BF9" w14:paraId="70BDF86A" w14:textId="77777777" w:rsidTr="007C7242">
        <w:trPr>
          <w:trHeight w:val="567"/>
        </w:trPr>
        <w:tc>
          <w:tcPr>
            <w:tcW w:w="3260" w:type="dxa"/>
            <w:shd w:val="clear" w:color="auto" w:fill="auto"/>
          </w:tcPr>
          <w:p w14:paraId="16C0E585"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Transmission Investment Incentives Projects</w:t>
            </w:r>
          </w:p>
        </w:tc>
        <w:tc>
          <w:tcPr>
            <w:tcW w:w="4962" w:type="dxa"/>
            <w:shd w:val="clear" w:color="auto" w:fill="auto"/>
          </w:tcPr>
          <w:p w14:paraId="0131DB7D" w14:textId="77777777" w:rsidR="007C7242" w:rsidRPr="00B76D9F" w:rsidRDefault="007C7242" w:rsidP="007C7242">
            <w:pPr>
              <w:pStyle w:val="RIIOInterpretation-Termtext"/>
              <w:rPr>
                <w:szCs w:val="24"/>
              </w:rPr>
            </w:pPr>
            <w:r w:rsidRPr="00B76D9F">
              <w:rPr>
                <w:szCs w:val="24"/>
              </w:rPr>
              <w:t xml:space="preserve">means a transmission investment project for which project-specific capital expenditure allowances in respect of one or more TII years are </w:t>
            </w:r>
            <w:r>
              <w:rPr>
                <w:szCs w:val="24"/>
              </w:rPr>
              <w:t xml:space="preserve">set out in the Appendices to </w:t>
            </w:r>
            <w:r w:rsidRPr="00B76D9F">
              <w:rPr>
                <w:szCs w:val="24"/>
              </w:rPr>
              <w:t>Special Condition 6B (</w:t>
            </w:r>
            <w:r w:rsidRPr="00B76D9F">
              <w:t>Supplementary provisions in relation to transmission asset owner incentives scheme activity in the legacy period</w:t>
            </w:r>
            <w:r w:rsidRPr="00B76D9F">
              <w:rPr>
                <w:szCs w:val="24"/>
              </w:rPr>
              <w:t xml:space="preserve">) </w:t>
            </w:r>
            <w:r>
              <w:rPr>
                <w:szCs w:val="24"/>
              </w:rPr>
              <w:t>and are reflected in the provisions of that condition</w:t>
            </w:r>
            <w:r w:rsidRPr="00B76D9F">
              <w:rPr>
                <w:szCs w:val="24"/>
              </w:rPr>
              <w:t>.</w:t>
            </w:r>
          </w:p>
        </w:tc>
      </w:tr>
      <w:tr w:rsidR="007C7242" w:rsidRPr="00000BF9" w14:paraId="6F50362F" w14:textId="77777777" w:rsidTr="007C7242">
        <w:trPr>
          <w:trHeight w:val="567"/>
        </w:trPr>
        <w:tc>
          <w:tcPr>
            <w:tcW w:w="3260" w:type="dxa"/>
            <w:shd w:val="clear" w:color="auto" w:fill="auto"/>
          </w:tcPr>
          <w:p w14:paraId="42EFE894"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Style w:val="RIIOGeneral-TimesNewRoman12pt"/>
                <w:rFonts w:eastAsia="Times New Roman"/>
                <w:color w:val="000000"/>
                <w:szCs w:val="24"/>
                <w:lang w:eastAsia="en-GB"/>
              </w:rPr>
              <w:t>Transmission Investment for Renewable Generation (TIRG)</w:t>
            </w:r>
          </w:p>
        </w:tc>
        <w:tc>
          <w:tcPr>
            <w:tcW w:w="4962" w:type="dxa"/>
            <w:shd w:val="clear" w:color="auto" w:fill="auto"/>
          </w:tcPr>
          <w:p w14:paraId="08BA54B4" w14:textId="77777777" w:rsidR="007C7242" w:rsidRPr="00B76D9F" w:rsidRDefault="007C7242" w:rsidP="007C7242">
            <w:pPr>
              <w:pStyle w:val="RIIOInterpretation-Termtext"/>
              <w:rPr>
                <w:szCs w:val="24"/>
              </w:rPr>
            </w:pPr>
            <w:r w:rsidRPr="00B76D9F">
              <w:rPr>
                <w:szCs w:val="24"/>
              </w:rPr>
              <w:t>means the term TIRG, calculated in accordance with Special Condition 3J (Transmission Investment for Renewable Generation).</w:t>
            </w:r>
          </w:p>
        </w:tc>
      </w:tr>
      <w:tr w:rsidR="007C7242" w:rsidRPr="00000BF9" w14:paraId="4212BE47" w14:textId="77777777" w:rsidTr="007C7242">
        <w:trPr>
          <w:trHeight w:val="567"/>
        </w:trPr>
        <w:tc>
          <w:tcPr>
            <w:tcW w:w="3260" w:type="dxa"/>
            <w:shd w:val="clear" w:color="auto" w:fill="auto"/>
          </w:tcPr>
          <w:p w14:paraId="733B9D23"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 xml:space="preserve">Transmission Licence </w:t>
            </w:r>
          </w:p>
        </w:tc>
        <w:tc>
          <w:tcPr>
            <w:tcW w:w="4962" w:type="dxa"/>
            <w:shd w:val="clear" w:color="auto" w:fill="auto"/>
          </w:tcPr>
          <w:p w14:paraId="51082F7D" w14:textId="77777777" w:rsidR="007C7242" w:rsidRPr="00B76D9F" w:rsidRDefault="007C7242" w:rsidP="007C7242">
            <w:pPr>
              <w:pStyle w:val="RIIOInterpretation-Termtext"/>
              <w:rPr>
                <w:szCs w:val="24"/>
              </w:rPr>
            </w:pPr>
            <w:r w:rsidRPr="00B76D9F">
              <w:rPr>
                <w:szCs w:val="24"/>
              </w:rPr>
              <w:t xml:space="preserve">has the meaning given to this term in Standard Condition A1 </w:t>
            </w:r>
            <w:r w:rsidRPr="00B76D9F">
              <w:rPr>
                <w:color w:val="000000"/>
                <w:szCs w:val="24"/>
                <w:lang w:eastAsia="en-GB"/>
              </w:rPr>
              <w:t>(Definitions and interpretation)</w:t>
            </w:r>
            <w:r w:rsidRPr="00B76D9F">
              <w:rPr>
                <w:szCs w:val="24"/>
              </w:rPr>
              <w:t>. </w:t>
            </w:r>
          </w:p>
        </w:tc>
      </w:tr>
      <w:tr w:rsidR="007C7242" w:rsidRPr="00000BF9" w14:paraId="2A60A077" w14:textId="77777777" w:rsidTr="007C7242">
        <w:trPr>
          <w:trHeight w:val="567"/>
        </w:trPr>
        <w:tc>
          <w:tcPr>
            <w:tcW w:w="3260" w:type="dxa"/>
            <w:shd w:val="clear" w:color="auto" w:fill="auto"/>
          </w:tcPr>
          <w:p w14:paraId="641A8AE6"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Transmission Licensee </w:t>
            </w:r>
          </w:p>
        </w:tc>
        <w:tc>
          <w:tcPr>
            <w:tcW w:w="4962" w:type="dxa"/>
            <w:shd w:val="clear" w:color="auto" w:fill="auto"/>
          </w:tcPr>
          <w:p w14:paraId="694F82FA" w14:textId="77777777" w:rsidR="007C7242" w:rsidRPr="00B76D9F" w:rsidRDefault="007C7242" w:rsidP="007C7242">
            <w:pPr>
              <w:pStyle w:val="RIIOInterpretation-Termtext"/>
              <w:rPr>
                <w:szCs w:val="24"/>
              </w:rPr>
            </w:pPr>
            <w:r w:rsidRPr="00B76D9F">
              <w:rPr>
                <w:szCs w:val="24"/>
              </w:rPr>
              <w:t xml:space="preserve">has the meaning given to this term in Standard Condition A1 </w:t>
            </w:r>
            <w:r w:rsidRPr="00B76D9F">
              <w:rPr>
                <w:color w:val="000000"/>
                <w:szCs w:val="24"/>
                <w:lang w:eastAsia="en-GB"/>
              </w:rPr>
              <w:t>(Definitions and interpretation)</w:t>
            </w:r>
            <w:r w:rsidRPr="00B76D9F">
              <w:rPr>
                <w:szCs w:val="24"/>
              </w:rPr>
              <w:t>. </w:t>
            </w:r>
          </w:p>
        </w:tc>
      </w:tr>
      <w:tr w:rsidR="007C7242" w:rsidRPr="00000BF9" w14:paraId="0B6E23E9" w14:textId="77777777" w:rsidTr="007C7242">
        <w:trPr>
          <w:trHeight w:val="567"/>
        </w:trPr>
        <w:tc>
          <w:tcPr>
            <w:tcW w:w="3260" w:type="dxa"/>
            <w:shd w:val="clear" w:color="auto" w:fill="auto"/>
          </w:tcPr>
          <w:p w14:paraId="57F8C16E"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Transmission Losses </w:t>
            </w:r>
          </w:p>
        </w:tc>
        <w:tc>
          <w:tcPr>
            <w:tcW w:w="4962" w:type="dxa"/>
            <w:shd w:val="clear" w:color="auto" w:fill="auto"/>
          </w:tcPr>
          <w:p w14:paraId="7D218EBF" w14:textId="77777777" w:rsidR="007C7242" w:rsidRPr="00B76D9F" w:rsidRDefault="007C7242" w:rsidP="007C7242">
            <w:pPr>
              <w:pStyle w:val="RIIOInterpretation-Termtext"/>
              <w:rPr>
                <w:szCs w:val="24"/>
              </w:rPr>
            </w:pPr>
            <w:r w:rsidRPr="00B76D9F">
              <w:rPr>
                <w:szCs w:val="24"/>
              </w:rPr>
              <w:t xml:space="preserve">means the units of electricity unaccounted for on the licensee’s Transmission System. Unless specified in paragraph 2K.3 (a) of Special Condition 2K (Electricity Transmission Losses reporting), the licensee may estimate “Transmission Losses” using the licensee’s own calculations.   </w:t>
            </w:r>
          </w:p>
        </w:tc>
      </w:tr>
      <w:tr w:rsidR="007C7242" w:rsidRPr="00000BF9" w14:paraId="4C93B996" w14:textId="77777777" w:rsidTr="007C7242">
        <w:trPr>
          <w:trHeight w:val="567"/>
        </w:trPr>
        <w:tc>
          <w:tcPr>
            <w:tcW w:w="3260" w:type="dxa"/>
            <w:shd w:val="clear" w:color="auto" w:fill="auto"/>
          </w:tcPr>
          <w:p w14:paraId="1B645220"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Transmission Network Charges</w:t>
            </w:r>
          </w:p>
        </w:tc>
        <w:tc>
          <w:tcPr>
            <w:tcW w:w="4962" w:type="dxa"/>
            <w:shd w:val="clear" w:color="auto" w:fill="auto"/>
          </w:tcPr>
          <w:p w14:paraId="72AF5D1B" w14:textId="77777777" w:rsidR="007C7242" w:rsidRPr="00B76D9F" w:rsidRDefault="007C7242" w:rsidP="007C7242">
            <w:pPr>
              <w:pStyle w:val="RIIOInterpretation-Termtext"/>
              <w:rPr>
                <w:szCs w:val="24"/>
              </w:rPr>
            </w:pPr>
            <w:r w:rsidRPr="00B76D9F">
              <w:rPr>
                <w:szCs w:val="24"/>
              </w:rPr>
              <w:t xml:space="preserve">means charges levied by the licensee in respect of the provision of Transmission Network Services. </w:t>
            </w:r>
          </w:p>
        </w:tc>
      </w:tr>
      <w:tr w:rsidR="007C7242" w:rsidRPr="00000BF9" w14:paraId="401F7C56" w14:textId="77777777" w:rsidTr="007C7242">
        <w:trPr>
          <w:trHeight w:val="567"/>
        </w:trPr>
        <w:tc>
          <w:tcPr>
            <w:tcW w:w="3260" w:type="dxa"/>
            <w:shd w:val="clear" w:color="auto" w:fill="auto"/>
          </w:tcPr>
          <w:p w14:paraId="5A43952B"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Transmission Network Revenue</w:t>
            </w:r>
          </w:p>
        </w:tc>
        <w:tc>
          <w:tcPr>
            <w:tcW w:w="4962" w:type="dxa"/>
            <w:shd w:val="clear" w:color="auto" w:fill="auto"/>
          </w:tcPr>
          <w:p w14:paraId="6DBE7F1D" w14:textId="77777777" w:rsidR="007C7242" w:rsidRPr="00B76D9F" w:rsidRDefault="007C7242" w:rsidP="007C7242">
            <w:pPr>
              <w:pStyle w:val="RIIOInterpretation-Termtext"/>
              <w:rPr>
                <w:szCs w:val="24"/>
              </w:rPr>
            </w:pPr>
            <w:r w:rsidRPr="00B76D9F">
              <w:rPr>
                <w:szCs w:val="24"/>
              </w:rPr>
              <w:t xml:space="preserve">means the aggregate of revenue in the </w:t>
            </w:r>
            <w:r>
              <w:rPr>
                <w:szCs w:val="24"/>
              </w:rPr>
              <w:t>R</w:t>
            </w:r>
            <w:r w:rsidRPr="00B76D9F">
              <w:rPr>
                <w:szCs w:val="24"/>
              </w:rPr>
              <w:t xml:space="preserve">elevant </w:t>
            </w:r>
            <w:r>
              <w:rPr>
                <w:szCs w:val="24"/>
              </w:rPr>
              <w:t>Y</w:t>
            </w:r>
            <w:r w:rsidRPr="00B76D9F">
              <w:rPr>
                <w:szCs w:val="24"/>
              </w:rPr>
              <w:t xml:space="preserve">ear derived by the licensee from the provision of </w:t>
            </w:r>
            <w:r>
              <w:rPr>
                <w:szCs w:val="24"/>
              </w:rPr>
              <w:t>T</w:t>
            </w:r>
            <w:r w:rsidRPr="00B76D9F">
              <w:rPr>
                <w:szCs w:val="24"/>
              </w:rPr>
              <w:t xml:space="preserve">ransmission </w:t>
            </w:r>
            <w:r>
              <w:rPr>
                <w:szCs w:val="24"/>
              </w:rPr>
              <w:t>N</w:t>
            </w:r>
            <w:r w:rsidRPr="00B76D9F">
              <w:rPr>
                <w:szCs w:val="24"/>
              </w:rPr>
              <w:t xml:space="preserve">etwork </w:t>
            </w:r>
            <w:r>
              <w:rPr>
                <w:szCs w:val="24"/>
              </w:rPr>
              <w:t>S</w:t>
            </w:r>
            <w:r w:rsidRPr="00B76D9F">
              <w:rPr>
                <w:szCs w:val="24"/>
              </w:rPr>
              <w:t>ervices and from remote transmission asset rentals.</w:t>
            </w:r>
          </w:p>
        </w:tc>
      </w:tr>
      <w:tr w:rsidR="007C7242" w:rsidRPr="00000BF9" w14:paraId="10E639CF" w14:textId="77777777" w:rsidTr="007C7242">
        <w:trPr>
          <w:trHeight w:val="567"/>
        </w:trPr>
        <w:tc>
          <w:tcPr>
            <w:tcW w:w="3260" w:type="dxa"/>
            <w:shd w:val="clear" w:color="auto" w:fill="auto"/>
          </w:tcPr>
          <w:p w14:paraId="12F1D260"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Transmission Network Revenue Restriction</w:t>
            </w:r>
          </w:p>
        </w:tc>
        <w:tc>
          <w:tcPr>
            <w:tcW w:w="4962" w:type="dxa"/>
            <w:shd w:val="clear" w:color="auto" w:fill="auto"/>
          </w:tcPr>
          <w:p w14:paraId="62206C43" w14:textId="77777777" w:rsidR="007C7242" w:rsidRPr="00B76D9F" w:rsidRDefault="007C7242" w:rsidP="007C7242">
            <w:pPr>
              <w:pStyle w:val="RIIOInterpretation-Termtext"/>
              <w:rPr>
                <w:szCs w:val="24"/>
              </w:rPr>
            </w:pPr>
            <w:r w:rsidRPr="00B76D9F">
              <w:rPr>
                <w:szCs w:val="24"/>
              </w:rPr>
              <w:t>means such parts of Special Conditions 6A (Legacy price control adjustments – Transmission Owner) to 6L (Baseline Demand Related Infrastructure Outputs and Allowed Expenditure volume driver) inclusive as are ancillary thereto, all as from time to time modified or replaced in accordance therewith or pursuant to sections 11 or 15 of the Act.</w:t>
            </w:r>
          </w:p>
        </w:tc>
      </w:tr>
      <w:tr w:rsidR="007C7242" w:rsidRPr="00000BF9" w14:paraId="09ACF1EC" w14:textId="77777777" w:rsidTr="007C7242">
        <w:trPr>
          <w:trHeight w:val="567"/>
        </w:trPr>
        <w:tc>
          <w:tcPr>
            <w:tcW w:w="3260" w:type="dxa"/>
            <w:shd w:val="clear" w:color="auto" w:fill="auto"/>
          </w:tcPr>
          <w:p w14:paraId="6B446A27"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Transmission Network Services </w:t>
            </w:r>
          </w:p>
        </w:tc>
        <w:tc>
          <w:tcPr>
            <w:tcW w:w="4962" w:type="dxa"/>
            <w:shd w:val="clear" w:color="auto" w:fill="auto"/>
          </w:tcPr>
          <w:p w14:paraId="3AA93D99" w14:textId="77777777" w:rsidR="007C7242" w:rsidRPr="00B76D9F" w:rsidRDefault="007C7242" w:rsidP="007C7242">
            <w:pPr>
              <w:pStyle w:val="RIIOInterpretation-Termtext"/>
              <w:rPr>
                <w:szCs w:val="24"/>
              </w:rPr>
            </w:pPr>
            <w:r w:rsidRPr="00B76D9F">
              <w:rPr>
                <w:szCs w:val="24"/>
              </w:rPr>
              <w:t xml:space="preserve">has the meaning given to this term in Standard Condition A1 </w:t>
            </w:r>
            <w:r w:rsidRPr="00B76D9F">
              <w:rPr>
                <w:color w:val="000000"/>
                <w:szCs w:val="24"/>
                <w:lang w:eastAsia="en-GB"/>
              </w:rPr>
              <w:t>(Definitions and interpretation)</w:t>
            </w:r>
            <w:r w:rsidRPr="00B76D9F">
              <w:rPr>
                <w:szCs w:val="24"/>
              </w:rPr>
              <w:t>.</w:t>
            </w:r>
          </w:p>
        </w:tc>
      </w:tr>
      <w:tr w:rsidR="007C7242" w:rsidRPr="00000BF9" w14:paraId="1D5C91C4" w14:textId="77777777" w:rsidTr="007C7242">
        <w:trPr>
          <w:trHeight w:val="567"/>
        </w:trPr>
        <w:tc>
          <w:tcPr>
            <w:tcW w:w="3260" w:type="dxa"/>
            <w:shd w:val="clear" w:color="auto" w:fill="auto"/>
          </w:tcPr>
          <w:p w14:paraId="4AC9AE52"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Transmission Owner (TO)</w:t>
            </w:r>
          </w:p>
        </w:tc>
        <w:tc>
          <w:tcPr>
            <w:tcW w:w="4962" w:type="dxa"/>
            <w:shd w:val="clear" w:color="auto" w:fill="auto"/>
          </w:tcPr>
          <w:p w14:paraId="3631537C" w14:textId="77777777" w:rsidR="007C7242" w:rsidRPr="00B76D9F" w:rsidRDefault="007C7242" w:rsidP="007C7242">
            <w:pPr>
              <w:pStyle w:val="RIIOInterpretation-Termtext"/>
              <w:rPr>
                <w:szCs w:val="24"/>
              </w:rPr>
            </w:pPr>
            <w:r w:rsidRPr="00B76D9F">
              <w:rPr>
                <w:szCs w:val="24"/>
              </w:rPr>
              <w:t xml:space="preserve">has the meaning given to this term in Standard Condition A1 </w:t>
            </w:r>
            <w:r w:rsidRPr="00B76D9F">
              <w:rPr>
                <w:color w:val="000000"/>
                <w:szCs w:val="24"/>
                <w:lang w:eastAsia="en-GB"/>
              </w:rPr>
              <w:t>(Definitions and interpretation)</w:t>
            </w:r>
            <w:r w:rsidRPr="00B76D9F">
              <w:rPr>
                <w:szCs w:val="24"/>
              </w:rPr>
              <w:t>.</w:t>
            </w:r>
          </w:p>
        </w:tc>
      </w:tr>
      <w:tr w:rsidR="007C7242" w:rsidRPr="00000BF9" w14:paraId="36C945E3" w14:textId="77777777" w:rsidTr="007C7242">
        <w:trPr>
          <w:trHeight w:val="567"/>
        </w:trPr>
        <w:tc>
          <w:tcPr>
            <w:tcW w:w="3260" w:type="dxa"/>
            <w:shd w:val="clear" w:color="auto" w:fill="auto"/>
          </w:tcPr>
          <w:p w14:paraId="0350DE41" w14:textId="77777777" w:rsidR="007C7242" w:rsidRPr="00E57B78" w:rsidRDefault="007C7242" w:rsidP="007C7242">
            <w:pPr>
              <w:spacing w:after="120" w:line="240" w:lineRule="auto"/>
              <w:rPr>
                <w:rFonts w:ascii="Times New Roman" w:eastAsia="Times New Roman" w:hAnsi="Times New Roman"/>
                <w:strike/>
                <w:color w:val="000000"/>
                <w:sz w:val="24"/>
                <w:szCs w:val="24"/>
                <w:lang w:eastAsia="en-GB"/>
              </w:rPr>
            </w:pPr>
            <w:r w:rsidRPr="00E57B78">
              <w:rPr>
                <w:rFonts w:ascii="Times New Roman" w:eastAsia="Times New Roman" w:hAnsi="Times New Roman"/>
                <w:strike/>
                <w:color w:val="000000"/>
                <w:sz w:val="24"/>
                <w:szCs w:val="24"/>
                <w:lang w:eastAsia="en-GB"/>
              </w:rPr>
              <w:t>Transmission Owner Activity</w:t>
            </w:r>
          </w:p>
        </w:tc>
        <w:tc>
          <w:tcPr>
            <w:tcW w:w="4962" w:type="dxa"/>
            <w:shd w:val="clear" w:color="auto" w:fill="auto"/>
          </w:tcPr>
          <w:p w14:paraId="506B131E" w14:textId="77777777" w:rsidR="007C7242" w:rsidRPr="00E57B78" w:rsidRDefault="007C7242" w:rsidP="007C7242">
            <w:pPr>
              <w:pStyle w:val="RIIOInterpretation-Termtext"/>
              <w:rPr>
                <w:strike/>
                <w:szCs w:val="24"/>
              </w:rPr>
            </w:pPr>
            <w:r w:rsidRPr="00E57B78">
              <w:rPr>
                <w:strike/>
                <w:szCs w:val="24"/>
              </w:rPr>
              <w:t>has the meaning given to the term in Standard Condition C1 (Interpretation of Section C).</w:t>
            </w:r>
          </w:p>
        </w:tc>
      </w:tr>
      <w:tr w:rsidR="007C7242" w:rsidRPr="00000BF9" w14:paraId="5390CF5A" w14:textId="77777777" w:rsidTr="007C7242">
        <w:trPr>
          <w:trHeight w:val="567"/>
        </w:trPr>
        <w:tc>
          <w:tcPr>
            <w:tcW w:w="3260" w:type="dxa"/>
            <w:shd w:val="clear" w:color="auto" w:fill="auto"/>
          </w:tcPr>
          <w:p w14:paraId="628AD3BA"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Transmission Owner Services</w:t>
            </w:r>
          </w:p>
        </w:tc>
        <w:tc>
          <w:tcPr>
            <w:tcW w:w="4962" w:type="dxa"/>
            <w:shd w:val="clear" w:color="auto" w:fill="auto"/>
          </w:tcPr>
          <w:p w14:paraId="02E9849B" w14:textId="77777777" w:rsidR="007C7242" w:rsidRPr="00B76D9F" w:rsidRDefault="007C7242" w:rsidP="007C7242">
            <w:pPr>
              <w:pStyle w:val="RIIOInterpretation-Termtext"/>
              <w:rPr>
                <w:szCs w:val="24"/>
              </w:rPr>
            </w:pPr>
            <w:r w:rsidRPr="00B76D9F">
              <w:rPr>
                <w:szCs w:val="24"/>
              </w:rPr>
              <w:t xml:space="preserve">means all services provided as part of the </w:t>
            </w:r>
            <w:r>
              <w:rPr>
                <w:szCs w:val="24"/>
              </w:rPr>
              <w:t>T</w:t>
            </w:r>
            <w:r w:rsidRPr="00B76D9F">
              <w:rPr>
                <w:szCs w:val="24"/>
              </w:rPr>
              <w:t xml:space="preserve">ransmission </w:t>
            </w:r>
            <w:r>
              <w:rPr>
                <w:szCs w:val="24"/>
              </w:rPr>
              <w:t>B</w:t>
            </w:r>
            <w:r w:rsidRPr="00B76D9F">
              <w:rPr>
                <w:szCs w:val="24"/>
              </w:rPr>
              <w:t>usiness other than Excluded Services.</w:t>
            </w:r>
          </w:p>
        </w:tc>
      </w:tr>
      <w:tr w:rsidR="007C7242" w:rsidRPr="00000BF9" w14:paraId="052F1319" w14:textId="77777777" w:rsidTr="007C7242">
        <w:trPr>
          <w:trHeight w:val="567"/>
        </w:trPr>
        <w:tc>
          <w:tcPr>
            <w:tcW w:w="3260" w:type="dxa"/>
            <w:shd w:val="clear" w:color="auto" w:fill="auto"/>
          </w:tcPr>
          <w:p w14:paraId="756F8D81"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Transmission System</w:t>
            </w:r>
          </w:p>
        </w:tc>
        <w:tc>
          <w:tcPr>
            <w:tcW w:w="4962" w:type="dxa"/>
            <w:shd w:val="clear" w:color="auto" w:fill="auto"/>
          </w:tcPr>
          <w:p w14:paraId="53948E97" w14:textId="77777777" w:rsidR="007C7242" w:rsidRPr="00B76D9F" w:rsidRDefault="007C7242" w:rsidP="007C7242">
            <w:pPr>
              <w:pStyle w:val="RIIOInterpretation-Termtext"/>
              <w:rPr>
                <w:szCs w:val="24"/>
              </w:rPr>
            </w:pPr>
            <w:r w:rsidRPr="00B76D9F">
              <w:rPr>
                <w:szCs w:val="24"/>
              </w:rPr>
              <w:t>has the meaning given to this term in Section 4(4) of the Act.</w:t>
            </w:r>
          </w:p>
        </w:tc>
      </w:tr>
      <w:tr w:rsidR="007C7242" w:rsidRPr="00000BF9" w14:paraId="3963A5A4" w14:textId="77777777" w:rsidTr="007C7242">
        <w:trPr>
          <w:trHeight w:val="567"/>
        </w:trPr>
        <w:tc>
          <w:tcPr>
            <w:tcW w:w="3260" w:type="dxa"/>
            <w:shd w:val="clear" w:color="auto" w:fill="auto"/>
          </w:tcPr>
          <w:p w14:paraId="79FC4A32"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Underground Cabling </w:t>
            </w:r>
          </w:p>
        </w:tc>
        <w:tc>
          <w:tcPr>
            <w:tcW w:w="4962" w:type="dxa"/>
            <w:shd w:val="clear" w:color="auto" w:fill="auto"/>
          </w:tcPr>
          <w:p w14:paraId="5EB74F22" w14:textId="77777777" w:rsidR="007C7242" w:rsidRPr="00B76D9F" w:rsidRDefault="007C7242" w:rsidP="007C7242">
            <w:pPr>
              <w:pStyle w:val="RIIOInterpretation-Termtext"/>
              <w:rPr>
                <w:szCs w:val="24"/>
              </w:rPr>
            </w:pPr>
            <w:r w:rsidRPr="00B76D9F">
              <w:rPr>
                <w:szCs w:val="24"/>
              </w:rPr>
              <w:t>for the purposes of Special Condition 6K (Allowed Expenditure for meeting planning requirements and volume driver) means the laying of transmission circuits directly in the ground instead of being strung overhead on towers.</w:t>
            </w:r>
          </w:p>
        </w:tc>
      </w:tr>
      <w:tr w:rsidR="007C7242" w:rsidRPr="00000BF9" w14:paraId="555A9EC6" w14:textId="77777777" w:rsidTr="007C7242">
        <w:trPr>
          <w:trHeight w:val="567"/>
        </w:trPr>
        <w:tc>
          <w:tcPr>
            <w:tcW w:w="3260" w:type="dxa"/>
            <w:shd w:val="clear" w:color="auto" w:fill="auto"/>
          </w:tcPr>
          <w:p w14:paraId="3ED659B2"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Unrecoverable Expenditure</w:t>
            </w:r>
          </w:p>
        </w:tc>
        <w:tc>
          <w:tcPr>
            <w:tcW w:w="4962" w:type="dxa"/>
            <w:shd w:val="clear" w:color="auto" w:fill="auto"/>
          </w:tcPr>
          <w:p w14:paraId="403BE8B1" w14:textId="77777777" w:rsidR="007C7242" w:rsidRPr="00B76D9F" w:rsidRDefault="007C7242" w:rsidP="007C7242">
            <w:pPr>
              <w:pStyle w:val="RIIOInterpretation-Termtext"/>
              <w:rPr>
                <w:szCs w:val="24"/>
              </w:rPr>
            </w:pPr>
            <w:r w:rsidRPr="00B76D9F">
              <w:rPr>
                <w:szCs w:val="24"/>
              </w:rPr>
              <w:t xml:space="preserve">for the purposes of Special Condition 3H (The Network Innovation Allowance) means </w:t>
            </w:r>
            <w:r w:rsidRPr="00A26308">
              <w:rPr>
                <w:szCs w:val="24"/>
              </w:rPr>
              <w:lastRenderedPageBreak/>
              <w:t>expenditure on a NIA project the Authority has determined does not satisfy the requirements of the NIA Governance Document.</w:t>
            </w:r>
          </w:p>
        </w:tc>
      </w:tr>
      <w:tr w:rsidR="007C7242" w:rsidRPr="00000BF9" w14:paraId="7DB77AF4" w14:textId="77777777" w:rsidTr="007C7242">
        <w:trPr>
          <w:trHeight w:val="567"/>
        </w:trPr>
        <w:tc>
          <w:tcPr>
            <w:tcW w:w="3260" w:type="dxa"/>
            <w:shd w:val="clear" w:color="auto" w:fill="auto"/>
          </w:tcPr>
          <w:p w14:paraId="1089EEEB" w14:textId="77777777" w:rsidR="007C7242" w:rsidRPr="0085334E" w:rsidRDefault="007C7242" w:rsidP="007C7242">
            <w:pPr>
              <w:spacing w:after="120" w:line="240" w:lineRule="auto"/>
              <w:rPr>
                <w:rFonts w:ascii="Times New Roman" w:eastAsia="Times New Roman" w:hAnsi="Times New Roman"/>
                <w:strike/>
                <w:color w:val="000000"/>
                <w:sz w:val="24"/>
                <w:szCs w:val="24"/>
                <w:lang w:eastAsia="en-GB"/>
              </w:rPr>
            </w:pPr>
            <w:r w:rsidRPr="0085334E">
              <w:rPr>
                <w:rFonts w:ascii="Times New Roman" w:eastAsia="Times New Roman" w:hAnsi="Times New Roman"/>
                <w:strike/>
                <w:color w:val="000000"/>
                <w:sz w:val="24"/>
                <w:szCs w:val="24"/>
                <w:lang w:eastAsia="en-GB"/>
              </w:rPr>
              <w:lastRenderedPageBreak/>
              <w:t xml:space="preserve">Use of System Charges </w:t>
            </w:r>
          </w:p>
        </w:tc>
        <w:tc>
          <w:tcPr>
            <w:tcW w:w="4962" w:type="dxa"/>
            <w:shd w:val="clear" w:color="auto" w:fill="auto"/>
          </w:tcPr>
          <w:p w14:paraId="169F70CF" w14:textId="77777777" w:rsidR="007C7242" w:rsidRPr="0085334E" w:rsidRDefault="007C7242" w:rsidP="007C7242">
            <w:pPr>
              <w:pStyle w:val="RIIOInterpretation-Termtext"/>
              <w:rPr>
                <w:strike/>
                <w:szCs w:val="24"/>
              </w:rPr>
            </w:pPr>
            <w:r w:rsidRPr="0085334E">
              <w:rPr>
                <w:strike/>
                <w:szCs w:val="24"/>
              </w:rPr>
              <w:t>has the meaning given to the term in Standard Condition C1 (Interpretation of Section C).</w:t>
            </w:r>
          </w:p>
        </w:tc>
      </w:tr>
      <w:tr w:rsidR="007C7242" w:rsidRPr="00000BF9" w14:paraId="1BE2A033" w14:textId="77777777" w:rsidTr="007C7242">
        <w:trPr>
          <w:trHeight w:val="567"/>
        </w:trPr>
        <w:tc>
          <w:tcPr>
            <w:tcW w:w="3260" w:type="dxa"/>
            <w:shd w:val="clear" w:color="auto" w:fill="auto"/>
          </w:tcPr>
          <w:p w14:paraId="02F4E6F8"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Vanilla Weighted Average Cost of Capital </w:t>
            </w:r>
          </w:p>
        </w:tc>
        <w:tc>
          <w:tcPr>
            <w:tcW w:w="4962" w:type="dxa"/>
            <w:shd w:val="clear" w:color="auto" w:fill="auto"/>
          </w:tcPr>
          <w:p w14:paraId="084D632E" w14:textId="77777777" w:rsidR="007C7242" w:rsidRPr="00B76D9F" w:rsidRDefault="007C7242" w:rsidP="007C7242">
            <w:pPr>
              <w:pStyle w:val="RIIOInterpretation-Termtext"/>
              <w:rPr>
                <w:szCs w:val="24"/>
              </w:rPr>
            </w:pPr>
            <w:r w:rsidRPr="00B76D9F">
              <w:rPr>
                <w:szCs w:val="24"/>
              </w:rPr>
              <w:t xml:space="preserve">has the meaning given to that term in the Glossary of the ET1 Price Control Financial Handbook. </w:t>
            </w:r>
          </w:p>
        </w:tc>
      </w:tr>
      <w:tr w:rsidR="007C7242" w:rsidRPr="00000BF9" w14:paraId="435B30B6" w14:textId="77777777" w:rsidTr="007C7242">
        <w:trPr>
          <w:trHeight w:val="567"/>
        </w:trPr>
        <w:tc>
          <w:tcPr>
            <w:tcW w:w="3260" w:type="dxa"/>
            <w:shd w:val="clear" w:color="auto" w:fill="auto"/>
          </w:tcPr>
          <w:p w14:paraId="60288FBF" w14:textId="77777777" w:rsidR="007C7242" w:rsidRPr="0085334E" w:rsidRDefault="007C7242" w:rsidP="007C7242">
            <w:pPr>
              <w:spacing w:after="120" w:line="240" w:lineRule="auto"/>
              <w:rPr>
                <w:rFonts w:ascii="Times New Roman" w:eastAsia="Times New Roman" w:hAnsi="Times New Roman"/>
                <w:strike/>
                <w:color w:val="000000"/>
                <w:sz w:val="24"/>
                <w:szCs w:val="24"/>
                <w:lang w:eastAsia="en-GB"/>
              </w:rPr>
            </w:pPr>
            <w:r w:rsidRPr="0085334E">
              <w:rPr>
                <w:rFonts w:ascii="Times New Roman" w:eastAsia="Times New Roman" w:hAnsi="Times New Roman"/>
                <w:strike/>
                <w:color w:val="000000"/>
                <w:sz w:val="24"/>
                <w:szCs w:val="24"/>
                <w:lang w:eastAsia="en-GB"/>
              </w:rPr>
              <w:t>Warming</w:t>
            </w:r>
          </w:p>
        </w:tc>
        <w:tc>
          <w:tcPr>
            <w:tcW w:w="4962" w:type="dxa"/>
            <w:shd w:val="clear" w:color="auto" w:fill="auto"/>
          </w:tcPr>
          <w:p w14:paraId="0F1F6B11" w14:textId="77777777" w:rsidR="007C7242" w:rsidRPr="0085334E" w:rsidRDefault="007C7242" w:rsidP="007C7242">
            <w:pPr>
              <w:pStyle w:val="RIIOInterpretation-Termtext"/>
              <w:rPr>
                <w:strike/>
                <w:szCs w:val="24"/>
              </w:rPr>
            </w:pPr>
            <w:r w:rsidRPr="0085334E">
              <w:rPr>
                <w:strike/>
                <w:szCs w:val="24"/>
              </w:rPr>
              <w:t>means any actions taken by the licensee to ensure that a generator is able to provide a Black Start service where it would not otherwise be available to do so.</w:t>
            </w:r>
          </w:p>
        </w:tc>
      </w:tr>
      <w:tr w:rsidR="007C7242" w:rsidRPr="00000BF9" w14:paraId="338E35B3" w14:textId="77777777" w:rsidTr="007C7242">
        <w:trPr>
          <w:trHeight w:val="567"/>
        </w:trPr>
        <w:tc>
          <w:tcPr>
            <w:tcW w:w="3260" w:type="dxa"/>
            <w:shd w:val="clear" w:color="auto" w:fill="auto"/>
          </w:tcPr>
          <w:p w14:paraId="1C687F2D"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Wider Works (WW) </w:t>
            </w:r>
          </w:p>
          <w:p w14:paraId="6FE398A4"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0963CDBB"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54D8460A"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0803D5F0"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163305AC"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p w14:paraId="3E6D54C7"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035A201A" w14:textId="77777777" w:rsidR="007C7242" w:rsidRPr="00B76D9F" w:rsidRDefault="007C7242" w:rsidP="007C7242">
            <w:pPr>
              <w:pStyle w:val="RIIOInterpretation-Termtext"/>
              <w:rPr>
                <w:szCs w:val="24"/>
              </w:rPr>
            </w:pPr>
            <w:r w:rsidRPr="00B76D9F">
              <w:rPr>
                <w:szCs w:val="24"/>
              </w:rPr>
              <w:t xml:space="preserve">means transmission reinforcement works that are designed to reinforce or extend the </w:t>
            </w:r>
            <w:r>
              <w:rPr>
                <w:szCs w:val="24"/>
              </w:rPr>
              <w:t>National Electricity Transmission System</w:t>
            </w:r>
            <w:r w:rsidRPr="00B76D9F">
              <w:rPr>
                <w:szCs w:val="24"/>
              </w:rPr>
              <w:t xml:space="preserve"> in order to make it compliant with the terms of the National Electricity Transmission System Security and Quality of Supply Standard (or such other standard of planning and operation as the Authority may approve from time to time and with which the licensee may be required to comply in accordance with Standard Condition </w:t>
            </w:r>
            <w:r w:rsidRPr="0085334E">
              <w:rPr>
                <w:strike/>
                <w:szCs w:val="24"/>
              </w:rPr>
              <w:t>C17</w:t>
            </w:r>
            <w:r w:rsidRPr="00B76D9F">
              <w:rPr>
                <w:szCs w:val="24"/>
              </w:rPr>
              <w:t xml:space="preserve"> </w:t>
            </w:r>
            <w:r w:rsidR="0085334E" w:rsidRPr="0085334E">
              <w:rPr>
                <w:szCs w:val="24"/>
                <w:u w:val="double"/>
              </w:rPr>
              <w:t>D3</w:t>
            </w:r>
            <w:r w:rsidR="0085334E">
              <w:rPr>
                <w:szCs w:val="24"/>
              </w:rPr>
              <w:t xml:space="preserve"> </w:t>
            </w:r>
            <w:r w:rsidRPr="00B76D9F">
              <w:rPr>
                <w:szCs w:val="24"/>
              </w:rPr>
              <w:t>(Transmission system security standard and quality of service</w:t>
            </w:r>
            <w:r>
              <w:rPr>
                <w:szCs w:val="24"/>
              </w:rPr>
              <w:t>))</w:t>
            </w:r>
            <w:r w:rsidRPr="00B76D9F">
              <w:rPr>
                <w:szCs w:val="24"/>
              </w:rPr>
              <w:t>.</w:t>
            </w:r>
          </w:p>
        </w:tc>
      </w:tr>
      <w:tr w:rsidR="007C7242" w:rsidRPr="00000BF9" w14:paraId="611F3FA4" w14:textId="77777777" w:rsidTr="007C7242">
        <w:trPr>
          <w:trHeight w:val="567"/>
        </w:trPr>
        <w:tc>
          <w:tcPr>
            <w:tcW w:w="3260" w:type="dxa"/>
            <w:shd w:val="clear" w:color="auto" w:fill="auto"/>
          </w:tcPr>
          <w:p w14:paraId="71AEECF7"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Work Force Renewal Costs</w:t>
            </w:r>
          </w:p>
        </w:tc>
        <w:tc>
          <w:tcPr>
            <w:tcW w:w="4962" w:type="dxa"/>
            <w:shd w:val="clear" w:color="auto" w:fill="auto"/>
          </w:tcPr>
          <w:p w14:paraId="5EC5B0DF" w14:textId="77777777" w:rsidR="007C7242" w:rsidRPr="00B76D9F" w:rsidRDefault="007C7242" w:rsidP="007C7242">
            <w:pPr>
              <w:pStyle w:val="RIIOInterpretation-Termtext"/>
              <w:rPr>
                <w:szCs w:val="24"/>
              </w:rPr>
            </w:pPr>
            <w:r w:rsidRPr="00B76D9F">
              <w:rPr>
                <w:szCs w:val="24"/>
              </w:rPr>
              <w:t>means costs incurred, or expected to be incurred, by the licensee in recruitment and training to ensure a sustainable work force that are not included in allowed totex or recoverable through another Special Condition.</w:t>
            </w:r>
          </w:p>
        </w:tc>
      </w:tr>
      <w:tr w:rsidR="007C7242" w:rsidRPr="00000BF9" w14:paraId="3FAEB10F" w14:textId="77777777" w:rsidTr="007C7242">
        <w:trPr>
          <w:trHeight w:val="567"/>
        </w:trPr>
        <w:tc>
          <w:tcPr>
            <w:tcW w:w="3260" w:type="dxa"/>
            <w:shd w:val="clear" w:color="auto" w:fill="auto"/>
          </w:tcPr>
          <w:p w14:paraId="06D94E3F"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599B8E4B" w14:textId="77777777" w:rsidR="007C7242" w:rsidRPr="00B76D9F" w:rsidRDefault="007C7242" w:rsidP="007C7242">
            <w:pPr>
              <w:pStyle w:val="RIIOInterpretation-Termtext"/>
              <w:rPr>
                <w:szCs w:val="24"/>
              </w:rPr>
            </w:pPr>
          </w:p>
        </w:tc>
      </w:tr>
      <w:tr w:rsidR="007C7242" w:rsidRPr="00000BF9" w14:paraId="6BBE67C6" w14:textId="77777777" w:rsidTr="007C7242">
        <w:trPr>
          <w:trHeight w:val="567"/>
        </w:trPr>
        <w:tc>
          <w:tcPr>
            <w:tcW w:w="3260" w:type="dxa"/>
            <w:shd w:val="clear" w:color="auto" w:fill="auto"/>
          </w:tcPr>
          <w:p w14:paraId="2BCB4FD0"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31C19D5B" w14:textId="77777777" w:rsidR="007C7242" w:rsidRPr="00B76D9F" w:rsidRDefault="007C7242" w:rsidP="007C7242">
            <w:pPr>
              <w:pStyle w:val="RIIOInterpretation-Termtext"/>
              <w:rPr>
                <w:szCs w:val="24"/>
              </w:rPr>
            </w:pPr>
          </w:p>
        </w:tc>
      </w:tr>
      <w:tr w:rsidR="007C7242" w:rsidRPr="00000BF9" w14:paraId="403D9795" w14:textId="77777777" w:rsidTr="007C7242">
        <w:trPr>
          <w:trHeight w:val="567"/>
        </w:trPr>
        <w:tc>
          <w:tcPr>
            <w:tcW w:w="3260" w:type="dxa"/>
            <w:shd w:val="clear" w:color="auto" w:fill="auto"/>
          </w:tcPr>
          <w:p w14:paraId="02A00E38"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514E346A" w14:textId="77777777" w:rsidR="007C7242" w:rsidRPr="00B76D9F" w:rsidRDefault="007C7242" w:rsidP="007C7242">
            <w:pPr>
              <w:pStyle w:val="RIIOInterpretation-Termtext"/>
              <w:rPr>
                <w:szCs w:val="24"/>
              </w:rPr>
            </w:pPr>
          </w:p>
        </w:tc>
      </w:tr>
      <w:tr w:rsidR="007C7242" w:rsidRPr="00000BF9" w14:paraId="4E923A0C" w14:textId="77777777" w:rsidTr="007C7242">
        <w:trPr>
          <w:trHeight w:val="567"/>
        </w:trPr>
        <w:tc>
          <w:tcPr>
            <w:tcW w:w="3260" w:type="dxa"/>
            <w:shd w:val="clear" w:color="auto" w:fill="auto"/>
          </w:tcPr>
          <w:p w14:paraId="15ED0E24"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42443AD8" w14:textId="77777777" w:rsidR="007C7242" w:rsidRPr="00AB1099" w:rsidRDefault="007C7242" w:rsidP="007C7242">
            <w:pPr>
              <w:pStyle w:val="RIIOInterpretation-Termtext"/>
              <w:rPr>
                <w:color w:val="000000"/>
                <w:szCs w:val="24"/>
              </w:rPr>
            </w:pPr>
          </w:p>
        </w:tc>
      </w:tr>
      <w:tr w:rsidR="007C7242" w:rsidRPr="00000BF9" w14:paraId="50836B24" w14:textId="77777777" w:rsidTr="007C7242">
        <w:trPr>
          <w:trHeight w:val="567"/>
        </w:trPr>
        <w:tc>
          <w:tcPr>
            <w:tcW w:w="3260" w:type="dxa"/>
            <w:shd w:val="clear" w:color="auto" w:fill="auto"/>
          </w:tcPr>
          <w:p w14:paraId="5AC9C66F"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09CE75A2" w14:textId="77777777" w:rsidR="007C7242" w:rsidRPr="00AB1099" w:rsidRDefault="007C7242" w:rsidP="007C7242">
            <w:pPr>
              <w:pStyle w:val="RIIOInterpretation-Termtext"/>
              <w:rPr>
                <w:color w:val="000000"/>
                <w:szCs w:val="24"/>
              </w:rPr>
            </w:pPr>
          </w:p>
        </w:tc>
      </w:tr>
      <w:tr w:rsidR="007C7242" w:rsidRPr="00000BF9" w14:paraId="6EF09871" w14:textId="77777777" w:rsidTr="007C7242">
        <w:trPr>
          <w:trHeight w:val="567"/>
        </w:trPr>
        <w:tc>
          <w:tcPr>
            <w:tcW w:w="3260" w:type="dxa"/>
            <w:shd w:val="clear" w:color="auto" w:fill="auto"/>
          </w:tcPr>
          <w:p w14:paraId="5CB2331F"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3B600D72" w14:textId="77777777" w:rsidR="007C7242" w:rsidRPr="00B76D9F" w:rsidRDefault="007C7242" w:rsidP="007C7242">
            <w:pPr>
              <w:pStyle w:val="RIIOInterpretation-Termtext"/>
              <w:rPr>
                <w:szCs w:val="24"/>
              </w:rPr>
            </w:pPr>
          </w:p>
        </w:tc>
      </w:tr>
      <w:tr w:rsidR="007C7242" w:rsidRPr="00000BF9" w14:paraId="060311F6" w14:textId="77777777" w:rsidTr="007C7242">
        <w:trPr>
          <w:trHeight w:val="567"/>
        </w:trPr>
        <w:tc>
          <w:tcPr>
            <w:tcW w:w="3260" w:type="dxa"/>
            <w:shd w:val="clear" w:color="auto" w:fill="auto"/>
          </w:tcPr>
          <w:p w14:paraId="1F151293" w14:textId="77777777" w:rsidR="007C7242" w:rsidRPr="00000BF9" w:rsidRDefault="007C7242" w:rsidP="007C7242">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06765E0F" w14:textId="77777777" w:rsidR="007C7242" w:rsidRPr="00B76D9F" w:rsidRDefault="007C7242" w:rsidP="007C7242">
            <w:pPr>
              <w:pStyle w:val="RIIOInterpretation-Termtext"/>
              <w:rPr>
                <w:szCs w:val="24"/>
              </w:rPr>
            </w:pPr>
          </w:p>
        </w:tc>
      </w:tr>
    </w:tbl>
    <w:p w14:paraId="3ED4B9CC" w14:textId="77777777" w:rsidR="00C53A56" w:rsidRPr="00B76D9F" w:rsidRDefault="00C53A56" w:rsidP="00384F22">
      <w:pPr>
        <w:pStyle w:val="RIIOMainParagraph"/>
      </w:pPr>
      <w:r w:rsidRPr="00B76D9F">
        <w:br w:type="page"/>
      </w:r>
    </w:p>
    <w:p w14:paraId="01E8A021" w14:textId="77777777" w:rsidR="00C84E9B" w:rsidRPr="00B76D9F" w:rsidRDefault="00C84E9B" w:rsidP="003C6AF9">
      <w:pPr>
        <w:pStyle w:val="Heading4"/>
      </w:pPr>
      <w:bookmarkStart w:id="16" w:name="_Toc514923309"/>
      <w:bookmarkEnd w:id="0"/>
      <w:r w:rsidRPr="00B76D9F">
        <w:lastRenderedPageBreak/>
        <w:t xml:space="preserve">Special Condition </w:t>
      </w:r>
      <w:r w:rsidR="00E82A4F">
        <w:t>1B.</w:t>
      </w:r>
      <w:r w:rsidRPr="00B76D9F">
        <w:t xml:space="preserve">Transmission </w:t>
      </w:r>
      <w:r w:rsidR="00AE7CD2">
        <w:t>A</w:t>
      </w:r>
      <w:r w:rsidRPr="00B76D9F">
        <w:t>rea</w:t>
      </w:r>
      <w:bookmarkEnd w:id="16"/>
    </w:p>
    <w:p w14:paraId="5453BD5F" w14:textId="77777777" w:rsidR="00C02E64" w:rsidRPr="00C02E64" w:rsidRDefault="00C02E64" w:rsidP="00B91992">
      <w:pPr>
        <w:pStyle w:val="ListParagraph"/>
        <w:numPr>
          <w:ilvl w:val="0"/>
          <w:numId w:val="331"/>
        </w:numPr>
        <w:autoSpaceDE w:val="0"/>
        <w:autoSpaceDN w:val="0"/>
        <w:adjustRightInd w:val="0"/>
        <w:spacing w:after="240" w:line="360" w:lineRule="auto"/>
        <w:ind w:left="567" w:hanging="567"/>
        <w:rPr>
          <w:rFonts w:ascii="Times New Roman" w:hAnsi="Times New Roman"/>
          <w:sz w:val="24"/>
          <w:szCs w:val="24"/>
        </w:rPr>
      </w:pPr>
      <w:r w:rsidRPr="00C02E64">
        <w:rPr>
          <w:rFonts w:ascii="Times New Roman" w:hAnsi="Times New Roman"/>
          <w:sz w:val="24"/>
          <w:szCs w:val="24"/>
        </w:rPr>
        <w:t>The transmission area comprises:</w:t>
      </w:r>
    </w:p>
    <w:p w14:paraId="2B94C5E0" w14:textId="77777777" w:rsidR="00C02E64" w:rsidRPr="00C02E64" w:rsidRDefault="00C02E64" w:rsidP="00C02E64">
      <w:pPr>
        <w:pStyle w:val="ListParagraph"/>
        <w:autoSpaceDE w:val="0"/>
        <w:autoSpaceDN w:val="0"/>
        <w:adjustRightInd w:val="0"/>
        <w:spacing w:after="240" w:line="360" w:lineRule="auto"/>
        <w:ind w:left="567"/>
        <w:rPr>
          <w:rFonts w:ascii="Times New Roman" w:hAnsi="Times New Roman"/>
          <w:sz w:val="24"/>
          <w:szCs w:val="24"/>
        </w:rPr>
      </w:pPr>
    </w:p>
    <w:p w14:paraId="0577DD1F" w14:textId="77777777" w:rsidR="00C02E64" w:rsidRPr="00C02E64" w:rsidRDefault="00C02E64" w:rsidP="00B91992">
      <w:pPr>
        <w:pStyle w:val="ListParagraph"/>
        <w:numPr>
          <w:ilvl w:val="0"/>
          <w:numId w:val="330"/>
        </w:numPr>
        <w:autoSpaceDE w:val="0"/>
        <w:autoSpaceDN w:val="0"/>
        <w:adjustRightInd w:val="0"/>
        <w:spacing w:after="240" w:line="360" w:lineRule="auto"/>
        <w:ind w:left="1134" w:hanging="567"/>
        <w:rPr>
          <w:rFonts w:ascii="Times New Roman" w:hAnsi="Times New Roman"/>
          <w:sz w:val="24"/>
          <w:szCs w:val="24"/>
        </w:rPr>
      </w:pPr>
      <w:r w:rsidRPr="00C02E64">
        <w:rPr>
          <w:rFonts w:ascii="Times New Roman" w:hAnsi="Times New Roman"/>
          <w:sz w:val="24"/>
          <w:szCs w:val="24"/>
        </w:rPr>
        <w:t>England and Wales; and</w:t>
      </w:r>
    </w:p>
    <w:p w14:paraId="626AB152" w14:textId="77777777" w:rsidR="00C02E64" w:rsidRPr="00C02E64" w:rsidRDefault="00C02E64" w:rsidP="00C02E64">
      <w:pPr>
        <w:pStyle w:val="ListParagraph"/>
        <w:autoSpaceDE w:val="0"/>
        <w:autoSpaceDN w:val="0"/>
        <w:adjustRightInd w:val="0"/>
        <w:spacing w:after="240" w:line="360" w:lineRule="auto"/>
        <w:rPr>
          <w:rFonts w:ascii="Times New Roman" w:hAnsi="Times New Roman"/>
          <w:sz w:val="24"/>
          <w:szCs w:val="24"/>
        </w:rPr>
      </w:pPr>
    </w:p>
    <w:p w14:paraId="3221866F" w14:textId="77777777" w:rsidR="00C02E64" w:rsidRPr="00C02E64" w:rsidRDefault="00C02E64" w:rsidP="00B91992">
      <w:pPr>
        <w:pStyle w:val="ListParagraph"/>
        <w:numPr>
          <w:ilvl w:val="0"/>
          <w:numId w:val="330"/>
        </w:numPr>
        <w:spacing w:after="240" w:line="360" w:lineRule="auto"/>
        <w:ind w:left="1134" w:hanging="567"/>
        <w:rPr>
          <w:rFonts w:ascii="Times New Roman" w:hAnsi="Times New Roman"/>
          <w:sz w:val="24"/>
          <w:szCs w:val="24"/>
        </w:rPr>
      </w:pPr>
      <w:r w:rsidRPr="00C02E64">
        <w:rPr>
          <w:rFonts w:ascii="Times New Roman" w:hAnsi="Times New Roman"/>
          <w:sz w:val="24"/>
          <w:szCs w:val="24"/>
        </w:rPr>
        <w:t xml:space="preserve">the subsea corridor within the territorial sea adjacent to Great Britain or within any Renewable Energy Zone that the part of the Western HVDC Link (as defined in paragraph 2 below) owned by the licensee passes through.  </w:t>
      </w:r>
    </w:p>
    <w:p w14:paraId="4B2F1C87" w14:textId="77777777" w:rsidR="00C02E64" w:rsidRPr="00C02E64" w:rsidRDefault="00C02E64" w:rsidP="00C02E64">
      <w:pPr>
        <w:pStyle w:val="ListParagraph"/>
        <w:spacing w:after="240" w:line="360" w:lineRule="auto"/>
        <w:rPr>
          <w:rFonts w:ascii="Times New Roman" w:hAnsi="Times New Roman"/>
          <w:sz w:val="24"/>
          <w:szCs w:val="24"/>
        </w:rPr>
      </w:pPr>
    </w:p>
    <w:p w14:paraId="69663677" w14:textId="77777777" w:rsidR="00C02E64" w:rsidRPr="00C02E64" w:rsidRDefault="00C02E64" w:rsidP="00C02E64">
      <w:pPr>
        <w:pStyle w:val="ListParagraph"/>
        <w:spacing w:after="240" w:line="360" w:lineRule="auto"/>
        <w:ind w:left="360"/>
        <w:rPr>
          <w:rFonts w:ascii="Times New Roman" w:hAnsi="Times New Roman"/>
          <w:sz w:val="24"/>
          <w:szCs w:val="24"/>
        </w:rPr>
      </w:pPr>
    </w:p>
    <w:p w14:paraId="114461C1" w14:textId="77777777" w:rsidR="00C02E64" w:rsidRPr="00C02E64" w:rsidRDefault="00C02E64" w:rsidP="00B91992">
      <w:pPr>
        <w:pStyle w:val="ListParagraph"/>
        <w:numPr>
          <w:ilvl w:val="0"/>
          <w:numId w:val="331"/>
        </w:numPr>
        <w:spacing w:after="240" w:line="360" w:lineRule="auto"/>
        <w:ind w:left="567" w:hanging="567"/>
        <w:rPr>
          <w:rFonts w:ascii="Times New Roman" w:hAnsi="Times New Roman"/>
          <w:sz w:val="24"/>
          <w:szCs w:val="24"/>
        </w:rPr>
      </w:pPr>
      <w:r w:rsidRPr="00C02E64">
        <w:rPr>
          <w:rFonts w:ascii="Times New Roman" w:hAnsi="Times New Roman"/>
          <w:sz w:val="24"/>
          <w:szCs w:val="24"/>
        </w:rPr>
        <w:t>For the purpose of this condition: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7"/>
        <w:gridCol w:w="5165"/>
      </w:tblGrid>
      <w:tr w:rsidR="00C02E64" w:rsidRPr="00C02E64" w14:paraId="3068C0F8" w14:textId="77777777" w:rsidTr="00C02E64">
        <w:tc>
          <w:tcPr>
            <w:tcW w:w="3717" w:type="dxa"/>
            <w:tcBorders>
              <w:top w:val="nil"/>
              <w:left w:val="nil"/>
              <w:bottom w:val="nil"/>
              <w:right w:val="nil"/>
            </w:tcBorders>
            <w:shd w:val="clear" w:color="auto" w:fill="auto"/>
          </w:tcPr>
          <w:p w14:paraId="0766D985" w14:textId="77777777" w:rsidR="00C02E64" w:rsidRPr="00C02E64" w:rsidRDefault="00C02E64" w:rsidP="00C02E64">
            <w:pPr>
              <w:tabs>
                <w:tab w:val="left" w:pos="885"/>
              </w:tabs>
              <w:spacing w:line="360" w:lineRule="auto"/>
              <w:ind w:left="207"/>
              <w:rPr>
                <w:rFonts w:ascii="Times New Roman" w:hAnsi="Times New Roman"/>
                <w:sz w:val="24"/>
                <w:szCs w:val="24"/>
              </w:rPr>
            </w:pPr>
            <w:r w:rsidRPr="00C02E64">
              <w:rPr>
                <w:rFonts w:ascii="Times New Roman" w:hAnsi="Times New Roman"/>
                <w:sz w:val="24"/>
                <w:szCs w:val="24"/>
              </w:rPr>
              <w:t>“the Western HVDC Link”       </w:t>
            </w:r>
          </w:p>
          <w:p w14:paraId="0FB383D5" w14:textId="77777777" w:rsidR="00C02E64" w:rsidRPr="00C02E64" w:rsidRDefault="00C02E64" w:rsidP="00C02E64">
            <w:pPr>
              <w:pStyle w:val="ListParagraph"/>
              <w:spacing w:after="240" w:line="360" w:lineRule="auto"/>
              <w:ind w:left="5400"/>
              <w:rPr>
                <w:rFonts w:ascii="Times New Roman" w:hAnsi="Times New Roman"/>
                <w:sz w:val="24"/>
                <w:szCs w:val="24"/>
              </w:rPr>
            </w:pPr>
            <w:r w:rsidRPr="00C02E64">
              <w:rPr>
                <w:rFonts w:ascii="Times New Roman" w:hAnsi="Times New Roman"/>
                <w:sz w:val="24"/>
                <w:szCs w:val="24"/>
              </w:rPr>
              <w:t xml:space="preserve"> </w:t>
            </w:r>
          </w:p>
          <w:p w14:paraId="74D544EA" w14:textId="77777777" w:rsidR="00C02E64" w:rsidRPr="00C02E64" w:rsidRDefault="00C02E64" w:rsidP="00C02E64">
            <w:pPr>
              <w:spacing w:line="360" w:lineRule="auto"/>
              <w:rPr>
                <w:rFonts w:ascii="Times New Roman" w:hAnsi="Times New Roman"/>
                <w:sz w:val="24"/>
                <w:szCs w:val="24"/>
              </w:rPr>
            </w:pPr>
          </w:p>
          <w:p w14:paraId="34C1AA3D" w14:textId="77777777" w:rsidR="00C02E64" w:rsidRPr="00C02E64" w:rsidRDefault="00C02E64" w:rsidP="00C02E64">
            <w:pPr>
              <w:pStyle w:val="ListParagraph"/>
              <w:spacing w:after="240" w:line="360" w:lineRule="auto"/>
              <w:ind w:left="0"/>
              <w:rPr>
                <w:rFonts w:ascii="Times New Roman" w:hAnsi="Times New Roman"/>
                <w:sz w:val="24"/>
                <w:szCs w:val="24"/>
              </w:rPr>
            </w:pPr>
          </w:p>
          <w:p w14:paraId="04ACA8ED" w14:textId="77777777" w:rsidR="00C02E64" w:rsidRPr="00C02E64" w:rsidRDefault="00C02E64" w:rsidP="00C02E64">
            <w:pPr>
              <w:pStyle w:val="ListParagraph"/>
              <w:spacing w:after="240" w:line="360" w:lineRule="auto"/>
              <w:ind w:left="0"/>
              <w:rPr>
                <w:rFonts w:ascii="Times New Roman" w:hAnsi="Times New Roman"/>
                <w:sz w:val="24"/>
                <w:szCs w:val="24"/>
              </w:rPr>
            </w:pPr>
          </w:p>
          <w:p w14:paraId="6ED93980" w14:textId="77777777" w:rsidR="00C02E64" w:rsidRPr="00C02E64" w:rsidRDefault="00C02E64" w:rsidP="00C02E64">
            <w:pPr>
              <w:pStyle w:val="ListParagraph"/>
              <w:spacing w:after="240" w:line="360" w:lineRule="auto"/>
              <w:ind w:left="0"/>
              <w:rPr>
                <w:rFonts w:ascii="Times New Roman" w:hAnsi="Times New Roman"/>
                <w:sz w:val="24"/>
                <w:szCs w:val="24"/>
              </w:rPr>
            </w:pPr>
          </w:p>
          <w:p w14:paraId="1E7FE68D" w14:textId="77777777" w:rsidR="00C02E64" w:rsidRPr="00C02E64" w:rsidRDefault="00C02E64" w:rsidP="00C02E64">
            <w:pPr>
              <w:pStyle w:val="ListParagraph"/>
              <w:spacing w:after="240" w:line="360" w:lineRule="auto"/>
              <w:ind w:left="0"/>
              <w:rPr>
                <w:rFonts w:ascii="Times New Roman" w:hAnsi="Times New Roman"/>
                <w:sz w:val="24"/>
                <w:szCs w:val="24"/>
              </w:rPr>
            </w:pPr>
          </w:p>
          <w:p w14:paraId="2BBC7D39" w14:textId="77777777" w:rsidR="00C02E64" w:rsidRPr="00C02E64" w:rsidRDefault="00C02E64" w:rsidP="00C02E64">
            <w:pPr>
              <w:pStyle w:val="ListParagraph"/>
              <w:spacing w:after="240" w:line="360" w:lineRule="auto"/>
              <w:ind w:left="0"/>
              <w:rPr>
                <w:rFonts w:ascii="Times New Roman" w:hAnsi="Times New Roman"/>
                <w:sz w:val="24"/>
                <w:szCs w:val="24"/>
              </w:rPr>
            </w:pPr>
          </w:p>
          <w:p w14:paraId="791CD0EA" w14:textId="77777777" w:rsidR="00C02E64" w:rsidRPr="00C02E64" w:rsidRDefault="00C02E64" w:rsidP="00C02E64">
            <w:pPr>
              <w:pStyle w:val="ListParagraph"/>
              <w:spacing w:after="240" w:line="360" w:lineRule="auto"/>
              <w:ind w:left="0"/>
              <w:rPr>
                <w:rFonts w:ascii="Times New Roman" w:hAnsi="Times New Roman"/>
                <w:sz w:val="24"/>
                <w:szCs w:val="24"/>
              </w:rPr>
            </w:pPr>
          </w:p>
          <w:p w14:paraId="61879FB6" w14:textId="77777777" w:rsidR="00C02E64" w:rsidRPr="00C02E64" w:rsidRDefault="00C02E64" w:rsidP="00C02E64">
            <w:pPr>
              <w:pStyle w:val="ListParagraph"/>
              <w:spacing w:after="240" w:line="360" w:lineRule="auto"/>
              <w:ind w:left="0"/>
              <w:rPr>
                <w:rFonts w:ascii="Times New Roman" w:hAnsi="Times New Roman"/>
                <w:sz w:val="24"/>
                <w:szCs w:val="24"/>
              </w:rPr>
            </w:pPr>
          </w:p>
          <w:p w14:paraId="2B06E8F4" w14:textId="77777777" w:rsidR="00C02E64" w:rsidRPr="00C02E64" w:rsidRDefault="00C02E64" w:rsidP="00C02E64">
            <w:pPr>
              <w:pStyle w:val="ListParagraph"/>
              <w:spacing w:after="240" w:line="360" w:lineRule="auto"/>
              <w:ind w:left="0"/>
              <w:rPr>
                <w:rFonts w:ascii="Times New Roman" w:hAnsi="Times New Roman"/>
                <w:sz w:val="24"/>
                <w:szCs w:val="24"/>
              </w:rPr>
            </w:pPr>
          </w:p>
          <w:p w14:paraId="43239854" w14:textId="77777777" w:rsidR="00C02E64" w:rsidRPr="00C02E64" w:rsidRDefault="00C02E64" w:rsidP="00C02E64">
            <w:pPr>
              <w:pStyle w:val="ListParagraph"/>
              <w:spacing w:after="240" w:line="360" w:lineRule="auto"/>
              <w:ind w:left="0"/>
              <w:rPr>
                <w:rFonts w:ascii="Times New Roman" w:hAnsi="Times New Roman"/>
                <w:sz w:val="24"/>
                <w:szCs w:val="24"/>
              </w:rPr>
            </w:pPr>
          </w:p>
          <w:p w14:paraId="4797B77D" w14:textId="77777777" w:rsidR="00C02E64" w:rsidRPr="00C02E64" w:rsidRDefault="00C02E64" w:rsidP="00C02E64">
            <w:pPr>
              <w:pStyle w:val="ListParagraph"/>
              <w:spacing w:after="240" w:line="360" w:lineRule="auto"/>
              <w:ind w:left="0"/>
              <w:rPr>
                <w:rFonts w:ascii="Times New Roman" w:hAnsi="Times New Roman"/>
                <w:sz w:val="24"/>
                <w:szCs w:val="24"/>
              </w:rPr>
            </w:pPr>
          </w:p>
          <w:p w14:paraId="2267229C" w14:textId="77777777" w:rsidR="00C02E64" w:rsidRPr="00C02E64" w:rsidRDefault="00C02E64" w:rsidP="00C02E64">
            <w:pPr>
              <w:pStyle w:val="ListParagraph"/>
              <w:spacing w:after="240" w:line="360" w:lineRule="auto"/>
              <w:ind w:left="0"/>
              <w:rPr>
                <w:rFonts w:ascii="Times New Roman" w:hAnsi="Times New Roman"/>
                <w:sz w:val="24"/>
                <w:szCs w:val="24"/>
              </w:rPr>
            </w:pPr>
          </w:p>
        </w:tc>
        <w:tc>
          <w:tcPr>
            <w:tcW w:w="5165" w:type="dxa"/>
            <w:tcBorders>
              <w:top w:val="nil"/>
              <w:left w:val="nil"/>
              <w:bottom w:val="nil"/>
              <w:right w:val="nil"/>
            </w:tcBorders>
            <w:shd w:val="clear" w:color="auto" w:fill="auto"/>
          </w:tcPr>
          <w:p w14:paraId="69A7793C" w14:textId="77777777" w:rsidR="00C02E64" w:rsidRPr="00C02E64" w:rsidRDefault="00C02E64" w:rsidP="00B91992">
            <w:pPr>
              <w:pStyle w:val="aNumbered3i"/>
              <w:numPr>
                <w:ilvl w:val="3"/>
                <w:numId w:val="314"/>
              </w:numPr>
              <w:ind w:left="601"/>
              <w:rPr>
                <w:sz w:val="24"/>
                <w:szCs w:val="24"/>
              </w:rPr>
            </w:pPr>
            <w:r w:rsidRPr="00C02E64">
              <w:rPr>
                <w:sz w:val="24"/>
                <w:szCs w:val="24"/>
              </w:rPr>
              <w:t xml:space="preserve">means the high voltage electric lines and electrical plant which comprise the following components: </w:t>
            </w:r>
          </w:p>
          <w:p w14:paraId="58E2E656" w14:textId="77777777" w:rsidR="00C02E64" w:rsidRPr="00C02E64" w:rsidRDefault="00C02E64" w:rsidP="00B91992">
            <w:pPr>
              <w:pStyle w:val="ListParagraph"/>
              <w:numPr>
                <w:ilvl w:val="0"/>
                <w:numId w:val="332"/>
              </w:numPr>
              <w:spacing w:after="240" w:line="360" w:lineRule="auto"/>
              <w:ind w:left="1168" w:hanging="567"/>
              <w:contextualSpacing w:val="0"/>
              <w:rPr>
                <w:rFonts w:ascii="Times New Roman" w:hAnsi="Times New Roman"/>
                <w:sz w:val="24"/>
                <w:szCs w:val="24"/>
              </w:rPr>
            </w:pPr>
            <w:r w:rsidRPr="00C02E64">
              <w:rPr>
                <w:rFonts w:ascii="Times New Roman" w:hAnsi="Times New Roman"/>
                <w:sz w:val="24"/>
                <w:szCs w:val="24"/>
              </w:rPr>
              <w:t xml:space="preserve">a High Voltage Direct Current (HVDC) cable, the sole purpose of which is to transmit electricity between the transmission area of SP Transmission Limited (SPTL) and that part of the licensee’s transmission area specified in paragraph 1(a) above via an onshore and subsea corridor the route of which extends, in part, outwith Great Britain, the territorial sea adjacent to Great Britain and any Renewable Energy Zone; </w:t>
            </w:r>
          </w:p>
          <w:p w14:paraId="13AB4E88" w14:textId="77777777" w:rsidR="00C02E64" w:rsidRPr="00C02E64" w:rsidRDefault="00C02E64" w:rsidP="00B91992">
            <w:pPr>
              <w:pStyle w:val="ListParagraph"/>
              <w:numPr>
                <w:ilvl w:val="0"/>
                <w:numId w:val="332"/>
              </w:numPr>
              <w:spacing w:after="240" w:line="360" w:lineRule="auto"/>
              <w:ind w:left="1168" w:hanging="567"/>
              <w:contextualSpacing w:val="0"/>
              <w:rPr>
                <w:rFonts w:ascii="Times New Roman" w:hAnsi="Times New Roman"/>
                <w:sz w:val="24"/>
                <w:szCs w:val="24"/>
              </w:rPr>
            </w:pPr>
            <w:r w:rsidRPr="00C02E64">
              <w:rPr>
                <w:rFonts w:ascii="Times New Roman" w:hAnsi="Times New Roman"/>
                <w:sz w:val="24"/>
                <w:szCs w:val="24"/>
              </w:rPr>
              <w:t xml:space="preserve">convertor stations at either end of the HVDC cable described in (a) above to facilitate the conversion of power from </w:t>
            </w:r>
            <w:r w:rsidRPr="00C02E64">
              <w:rPr>
                <w:rFonts w:ascii="Times New Roman" w:hAnsi="Times New Roman"/>
                <w:sz w:val="24"/>
                <w:szCs w:val="24"/>
              </w:rPr>
              <w:lastRenderedPageBreak/>
              <w:t xml:space="preserve">Direct Current (DC) in the HVDC cable to Alternating Current (AC) in the national electricity transmission system; and </w:t>
            </w:r>
          </w:p>
          <w:p w14:paraId="2DF0705A" w14:textId="77777777" w:rsidR="00C02E64" w:rsidRPr="00C02E64" w:rsidRDefault="00C02E64" w:rsidP="00C02E64">
            <w:pPr>
              <w:pStyle w:val="ListParagraph"/>
              <w:spacing w:after="240" w:line="360" w:lineRule="auto"/>
              <w:ind w:left="1168" w:hanging="567"/>
              <w:rPr>
                <w:rFonts w:ascii="Times New Roman" w:hAnsi="Times New Roman"/>
                <w:sz w:val="24"/>
                <w:szCs w:val="24"/>
              </w:rPr>
            </w:pPr>
            <w:r w:rsidRPr="00C02E64">
              <w:rPr>
                <w:rFonts w:ascii="Times New Roman" w:hAnsi="Times New Roman"/>
                <w:sz w:val="24"/>
                <w:szCs w:val="24"/>
              </w:rPr>
              <w:t>(c)      cables to connect each converter station described in (b) above to an appropriate substation in each of the licensee’s transmission area and SPTL’s transmission area  respectively.</w:t>
            </w:r>
          </w:p>
          <w:p w14:paraId="7C130854" w14:textId="77777777" w:rsidR="00C02E64" w:rsidRPr="00C02E64" w:rsidRDefault="00C02E64" w:rsidP="00B91992">
            <w:pPr>
              <w:pStyle w:val="aNumbered3i"/>
              <w:numPr>
                <w:ilvl w:val="3"/>
                <w:numId w:val="314"/>
              </w:numPr>
              <w:ind w:left="601"/>
              <w:rPr>
                <w:noProof/>
                <w:sz w:val="24"/>
                <w:szCs w:val="24"/>
              </w:rPr>
            </w:pPr>
            <w:r w:rsidRPr="00C02E64">
              <w:rPr>
                <w:sz w:val="24"/>
                <w:szCs w:val="24"/>
              </w:rPr>
              <w:t xml:space="preserve"> does not transmit electricity for the purposes of offshore transmission as defined in the Electricity Act 1989 </w:t>
            </w:r>
            <w:r w:rsidRPr="00C02E64">
              <w:rPr>
                <w:noProof/>
                <w:sz w:val="24"/>
                <w:szCs w:val="24"/>
              </w:rPr>
              <w:t>as a whole (as amended from time to time).</w:t>
            </w:r>
          </w:p>
          <w:p w14:paraId="01338457" w14:textId="77777777" w:rsidR="00C02E64" w:rsidRPr="00C02E64" w:rsidRDefault="00C02E64" w:rsidP="00C02E64">
            <w:pPr>
              <w:pStyle w:val="ListParagraph"/>
              <w:spacing w:after="240" w:line="360" w:lineRule="auto"/>
              <w:ind w:left="175"/>
              <w:rPr>
                <w:rFonts w:ascii="Times New Roman" w:hAnsi="Times New Roman"/>
                <w:sz w:val="24"/>
                <w:szCs w:val="24"/>
              </w:rPr>
            </w:pPr>
          </w:p>
        </w:tc>
      </w:tr>
    </w:tbl>
    <w:p w14:paraId="3DBFA8E3" w14:textId="77777777" w:rsidR="00B103F8" w:rsidRPr="00B76D9F" w:rsidRDefault="00B103F8" w:rsidP="00B103F8"/>
    <w:p w14:paraId="7CBED3AE" w14:textId="77777777" w:rsidR="00B103F8" w:rsidRPr="00B76D9F" w:rsidRDefault="00B103F8" w:rsidP="00B023A3">
      <w:pPr>
        <w:pStyle w:val="Heading4"/>
      </w:pPr>
    </w:p>
    <w:p w14:paraId="3FCBC02F" w14:textId="77777777" w:rsidR="00B103F8" w:rsidRPr="00B76D9F" w:rsidRDefault="00B103F8" w:rsidP="00054BB3">
      <w:pPr>
        <w:pStyle w:val="Heading4"/>
      </w:pPr>
    </w:p>
    <w:p w14:paraId="06989C3A" w14:textId="77777777" w:rsidR="00321F63" w:rsidRPr="00B76D9F" w:rsidRDefault="003C6AF9" w:rsidP="003C6AF9">
      <w:r w:rsidRPr="00B76D9F">
        <w:rPr>
          <w:rFonts w:ascii="Arial" w:eastAsia="Times New Roman" w:hAnsi="Arial"/>
          <w:sz w:val="24"/>
          <w:szCs w:val="24"/>
          <w:lang w:eastAsia="en-GB"/>
        </w:rPr>
        <w:br w:type="page"/>
      </w:r>
    </w:p>
    <w:p w14:paraId="27AE05AF" w14:textId="77777777" w:rsidR="00815FAF" w:rsidRPr="00B76D9F" w:rsidRDefault="00815FAF" w:rsidP="00815FAF">
      <w:pPr>
        <w:pStyle w:val="Heading4"/>
      </w:pPr>
      <w:bookmarkStart w:id="17" w:name="_Toc514923310"/>
      <w:r w:rsidRPr="00B76D9F">
        <w:lastRenderedPageBreak/>
        <w:t>Special Condition</w:t>
      </w:r>
      <w:r w:rsidR="00E82A4F">
        <w:t xml:space="preserve"> 1C</w:t>
      </w:r>
      <w:r w:rsidRPr="00B76D9F">
        <w:rPr>
          <w:color w:val="000000"/>
        </w:rPr>
        <w:t>.</w:t>
      </w:r>
      <w:r w:rsidRPr="00B76D9F">
        <w:t xml:space="preserve"> Amended standard conditions</w:t>
      </w:r>
      <w:bookmarkEnd w:id="17"/>
    </w:p>
    <w:p w14:paraId="5A1CCF48" w14:textId="77777777" w:rsidR="00C72BC7" w:rsidRDefault="00A3651D" w:rsidP="00B91992">
      <w:pPr>
        <w:pStyle w:val="aNumbered1"/>
        <w:numPr>
          <w:ilvl w:val="1"/>
          <w:numId w:val="224"/>
        </w:numPr>
        <w:spacing w:line="240" w:lineRule="auto"/>
        <w:jc w:val="left"/>
        <w:rPr>
          <w:sz w:val="24"/>
          <w:szCs w:val="24"/>
        </w:rPr>
      </w:pPr>
      <w:r w:rsidRPr="00B76D9F">
        <w:rPr>
          <w:sz w:val="24"/>
          <w:szCs w:val="24"/>
        </w:rPr>
        <w:t xml:space="preserve">Standard condition A1 (Definitions and interpretation) shall be amended </w:t>
      </w:r>
    </w:p>
    <w:p w14:paraId="1E48ECA7" w14:textId="77777777" w:rsidR="00A3651D" w:rsidRPr="00624393" w:rsidRDefault="00624393" w:rsidP="00624393">
      <w:pPr>
        <w:pStyle w:val="aNumbered1"/>
        <w:spacing w:line="240" w:lineRule="auto"/>
        <w:ind w:firstLine="0"/>
        <w:jc w:val="left"/>
        <w:rPr>
          <w:sz w:val="24"/>
          <w:szCs w:val="24"/>
        </w:rPr>
      </w:pPr>
      <w:r w:rsidRPr="00624393">
        <w:rPr>
          <w:sz w:val="24"/>
          <w:szCs w:val="24"/>
          <w:highlight w:val="yellow"/>
          <w:u w:val="double"/>
        </w:rPr>
        <w:t>(a)</w:t>
      </w:r>
      <w:r>
        <w:rPr>
          <w:sz w:val="24"/>
          <w:szCs w:val="24"/>
        </w:rPr>
        <w:t xml:space="preserve">       </w:t>
      </w:r>
      <w:r w:rsidR="00A3651D" w:rsidRPr="00624393">
        <w:rPr>
          <w:sz w:val="24"/>
          <w:szCs w:val="24"/>
        </w:rPr>
        <w:t>by the addition of the following text between the definitions of "relinquishment of operational control" and "Retail Price Index":</w:t>
      </w:r>
    </w:p>
    <w:tbl>
      <w:tblPr>
        <w:tblW w:w="8505" w:type="dxa"/>
        <w:tblInd w:w="567" w:type="dxa"/>
        <w:tblLayout w:type="fixed"/>
        <w:tblCellMar>
          <w:left w:w="0" w:type="dxa"/>
          <w:right w:w="0" w:type="dxa"/>
        </w:tblCellMar>
        <w:tblLook w:val="04A0" w:firstRow="1" w:lastRow="0" w:firstColumn="1" w:lastColumn="0" w:noHBand="0" w:noVBand="1"/>
      </w:tblPr>
      <w:tblGrid>
        <w:gridCol w:w="3119"/>
        <w:gridCol w:w="5386"/>
      </w:tblGrid>
      <w:tr w:rsidR="00A3651D" w:rsidRPr="00774853" w14:paraId="70B946B5" w14:textId="77777777" w:rsidTr="00C72BC7">
        <w:tc>
          <w:tcPr>
            <w:tcW w:w="3119" w:type="dxa"/>
          </w:tcPr>
          <w:p w14:paraId="6EAB80EE" w14:textId="77777777" w:rsidR="00A3651D" w:rsidRPr="00774853" w:rsidRDefault="00A3651D" w:rsidP="00A3651D">
            <w:pPr>
              <w:pStyle w:val="aTableleftcolumn"/>
              <w:spacing w:line="240" w:lineRule="auto"/>
              <w:rPr>
                <w:rFonts w:ascii="Times New Roman" w:hAnsi="Times New Roman"/>
                <w:sz w:val="24"/>
                <w:szCs w:val="24"/>
              </w:rPr>
            </w:pPr>
            <w:r w:rsidRPr="00774853">
              <w:rPr>
                <w:rFonts w:ascii="Times New Roman" w:hAnsi="Times New Roman"/>
                <w:sz w:val="24"/>
                <w:szCs w:val="24"/>
              </w:rPr>
              <w:t>"</w:t>
            </w:r>
            <w:r w:rsidRPr="00774853">
              <w:rPr>
                <w:rFonts w:ascii="Times New Roman" w:hAnsi="Times New Roman"/>
                <w:b/>
                <w:sz w:val="24"/>
                <w:szCs w:val="24"/>
              </w:rPr>
              <w:t>remote transmission assets</w:t>
            </w:r>
            <w:r w:rsidRPr="00774853">
              <w:rPr>
                <w:rFonts w:ascii="Times New Roman" w:hAnsi="Times New Roman"/>
                <w:sz w:val="24"/>
                <w:szCs w:val="24"/>
              </w:rPr>
              <w:t>"</w:t>
            </w:r>
          </w:p>
          <w:p w14:paraId="447E287E" w14:textId="77777777" w:rsidR="00A3651D" w:rsidRPr="00774853" w:rsidRDefault="00A3651D" w:rsidP="00A3651D">
            <w:pPr>
              <w:spacing w:line="240" w:lineRule="auto"/>
              <w:rPr>
                <w:rFonts w:ascii="Times New Roman" w:hAnsi="Times New Roman"/>
                <w:sz w:val="24"/>
                <w:szCs w:val="24"/>
              </w:rPr>
            </w:pPr>
          </w:p>
          <w:p w14:paraId="36E43155" w14:textId="77777777" w:rsidR="00A3651D" w:rsidRPr="00774853" w:rsidRDefault="00A3651D" w:rsidP="00A3651D">
            <w:pPr>
              <w:spacing w:after="240" w:line="240" w:lineRule="auto"/>
              <w:rPr>
                <w:rFonts w:ascii="Times New Roman" w:hAnsi="Times New Roman"/>
                <w:sz w:val="24"/>
                <w:szCs w:val="24"/>
              </w:rPr>
            </w:pPr>
          </w:p>
        </w:tc>
        <w:tc>
          <w:tcPr>
            <w:tcW w:w="5386" w:type="dxa"/>
            <w:hideMark/>
          </w:tcPr>
          <w:p w14:paraId="6B454F43" w14:textId="77777777" w:rsidR="00A3651D" w:rsidRPr="00774853" w:rsidRDefault="00A3651D" w:rsidP="00A3651D">
            <w:pPr>
              <w:pStyle w:val="aTablerightcolumn"/>
              <w:spacing w:line="240" w:lineRule="auto"/>
              <w:jc w:val="left"/>
              <w:rPr>
                <w:rFonts w:ascii="Times New Roman" w:hAnsi="Times New Roman"/>
                <w:sz w:val="24"/>
                <w:szCs w:val="24"/>
              </w:rPr>
            </w:pPr>
            <w:r w:rsidRPr="00774853">
              <w:rPr>
                <w:rFonts w:ascii="Times New Roman" w:hAnsi="Times New Roman"/>
                <w:sz w:val="24"/>
                <w:szCs w:val="24"/>
              </w:rPr>
              <w:t>means any electric lines, electrical plant or meters in England and Wales owned by the licensee which:</w:t>
            </w:r>
          </w:p>
          <w:p w14:paraId="5CFE9ED2" w14:textId="77777777" w:rsidR="00A3651D" w:rsidRPr="00624393" w:rsidRDefault="00624393" w:rsidP="00624393">
            <w:pPr>
              <w:pStyle w:val="aTable1x"/>
              <w:numPr>
                <w:ilvl w:val="0"/>
                <w:numId w:val="0"/>
              </w:numPr>
              <w:spacing w:line="240" w:lineRule="auto"/>
              <w:ind w:left="567"/>
              <w:jc w:val="left"/>
              <w:rPr>
                <w:rFonts w:ascii="Times New Roman" w:hAnsi="Times New Roman"/>
                <w:sz w:val="24"/>
                <w:szCs w:val="24"/>
              </w:rPr>
            </w:pPr>
            <w:r w:rsidRPr="00624393">
              <w:rPr>
                <w:rFonts w:ascii="Times New Roman" w:hAnsi="Times New Roman"/>
                <w:strike/>
                <w:sz w:val="24"/>
                <w:szCs w:val="24"/>
                <w:highlight w:val="yellow"/>
              </w:rPr>
              <w:t>(a)</w:t>
            </w:r>
            <w:r w:rsidRPr="00624393">
              <w:rPr>
                <w:rFonts w:ascii="Times New Roman" w:hAnsi="Times New Roman"/>
                <w:sz w:val="24"/>
                <w:szCs w:val="24"/>
              </w:rPr>
              <w:t xml:space="preserve"> </w:t>
            </w:r>
            <w:r w:rsidR="00A3651D" w:rsidRPr="00624393">
              <w:rPr>
                <w:rFonts w:ascii="Times New Roman" w:hAnsi="Times New Roman"/>
                <w:sz w:val="24"/>
                <w:szCs w:val="24"/>
              </w:rPr>
              <w:t xml:space="preserve">are embedded in a distribution system of an authorised electricity operator within the transmission area of the licensee and are not directly connected by lines or plant owned by the licensee to a sub-station owned by the licensee and </w:t>
            </w:r>
          </w:p>
          <w:p w14:paraId="2F1FC445" w14:textId="77777777" w:rsidR="00A3651D" w:rsidRPr="00774853" w:rsidRDefault="00624393" w:rsidP="00624393">
            <w:pPr>
              <w:pStyle w:val="aTable1x"/>
              <w:numPr>
                <w:ilvl w:val="0"/>
                <w:numId w:val="0"/>
              </w:numPr>
              <w:spacing w:line="240" w:lineRule="auto"/>
              <w:ind w:left="567"/>
              <w:jc w:val="left"/>
              <w:rPr>
                <w:rFonts w:ascii="Times New Roman" w:hAnsi="Times New Roman"/>
                <w:sz w:val="24"/>
                <w:szCs w:val="24"/>
              </w:rPr>
            </w:pPr>
            <w:r w:rsidRPr="00624393">
              <w:rPr>
                <w:rFonts w:ascii="Times New Roman" w:hAnsi="Times New Roman"/>
                <w:strike/>
                <w:sz w:val="24"/>
                <w:szCs w:val="24"/>
                <w:highlight w:val="yellow"/>
              </w:rPr>
              <w:t>(b)</w:t>
            </w:r>
            <w:r w:rsidRPr="00624393">
              <w:rPr>
                <w:rFonts w:ascii="Times New Roman" w:hAnsi="Times New Roman"/>
                <w:sz w:val="24"/>
                <w:szCs w:val="24"/>
              </w:rPr>
              <w:t xml:space="preserve"> </w:t>
            </w:r>
            <w:r w:rsidR="00A3651D" w:rsidRPr="00624393">
              <w:rPr>
                <w:rFonts w:ascii="Times New Roman" w:hAnsi="Times New Roman"/>
                <w:sz w:val="24"/>
                <w:szCs w:val="24"/>
              </w:rPr>
              <w:t xml:space="preserve">are, by agreement between </w:t>
            </w:r>
            <w:r w:rsidR="0079314A" w:rsidRPr="00624393">
              <w:rPr>
                <w:rFonts w:ascii="Times New Roman" w:hAnsi="Times New Roman"/>
                <w:sz w:val="24"/>
                <w:szCs w:val="24"/>
              </w:rPr>
              <w:t>the licensee</w:t>
            </w:r>
            <w:r w:rsidR="00A3651D" w:rsidRPr="00624393">
              <w:rPr>
                <w:rFonts w:ascii="Times New Roman" w:hAnsi="Times New Roman"/>
                <w:sz w:val="24"/>
                <w:szCs w:val="24"/>
              </w:rPr>
              <w:t xml:space="preserve"> and such authorised electricity operator, operated under the direction and control of such authorised electricity operator.</w:t>
            </w:r>
          </w:p>
        </w:tc>
      </w:tr>
    </w:tbl>
    <w:p w14:paraId="0EDA7E13" w14:textId="77777777" w:rsidR="00C72BC7" w:rsidRDefault="00C72BC7" w:rsidP="00C72BC7">
      <w:pPr>
        <w:pStyle w:val="aNumbered1"/>
        <w:spacing w:line="240" w:lineRule="auto"/>
        <w:ind w:firstLine="0"/>
        <w:jc w:val="left"/>
        <w:rPr>
          <w:sz w:val="24"/>
          <w:szCs w:val="24"/>
        </w:rPr>
      </w:pPr>
    </w:p>
    <w:p w14:paraId="6F235D2A" w14:textId="77777777" w:rsidR="00C72BC7" w:rsidRPr="00675888" w:rsidRDefault="00C72BC7" w:rsidP="00C72BC7">
      <w:pPr>
        <w:pStyle w:val="aNumbered1"/>
        <w:spacing w:line="240" w:lineRule="auto"/>
        <w:ind w:firstLine="0"/>
        <w:jc w:val="left"/>
        <w:rPr>
          <w:strike/>
          <w:sz w:val="24"/>
          <w:szCs w:val="24"/>
        </w:rPr>
      </w:pPr>
      <w:r w:rsidRPr="00675888">
        <w:rPr>
          <w:strike/>
          <w:sz w:val="24"/>
          <w:szCs w:val="24"/>
        </w:rPr>
        <w:t>(b) by the addition of the following text at the correct place alphabetically:</w:t>
      </w:r>
    </w:p>
    <w:tbl>
      <w:tblPr>
        <w:tblW w:w="0" w:type="auto"/>
        <w:tblInd w:w="567" w:type="dxa"/>
        <w:tblLook w:val="04A0" w:firstRow="1" w:lastRow="0" w:firstColumn="1" w:lastColumn="0" w:noHBand="0" w:noVBand="1"/>
      </w:tblPr>
      <w:tblGrid>
        <w:gridCol w:w="3159"/>
        <w:gridCol w:w="5300"/>
      </w:tblGrid>
      <w:tr w:rsidR="00C72BC7" w:rsidRPr="00675888" w14:paraId="671F7C6F" w14:textId="77777777" w:rsidTr="00C55A11">
        <w:tc>
          <w:tcPr>
            <w:tcW w:w="3227" w:type="dxa"/>
            <w:shd w:val="clear" w:color="auto" w:fill="auto"/>
          </w:tcPr>
          <w:p w14:paraId="3ABA124A" w14:textId="77777777" w:rsidR="00C72BC7" w:rsidRPr="00675888" w:rsidRDefault="00C72BC7" w:rsidP="00C55A11">
            <w:pPr>
              <w:pStyle w:val="aNumbered1"/>
              <w:spacing w:line="240" w:lineRule="auto"/>
              <w:ind w:left="0" w:firstLine="0"/>
              <w:jc w:val="left"/>
              <w:rPr>
                <w:strike/>
                <w:sz w:val="24"/>
                <w:szCs w:val="24"/>
              </w:rPr>
            </w:pPr>
            <w:r w:rsidRPr="00675888">
              <w:rPr>
                <w:strike/>
                <w:sz w:val="24"/>
                <w:szCs w:val="24"/>
              </w:rPr>
              <w:t>"EMR functions"</w:t>
            </w:r>
          </w:p>
        </w:tc>
        <w:tc>
          <w:tcPr>
            <w:tcW w:w="5448" w:type="dxa"/>
            <w:shd w:val="clear" w:color="auto" w:fill="auto"/>
          </w:tcPr>
          <w:p w14:paraId="0F5C6871" w14:textId="77777777" w:rsidR="00C72BC7" w:rsidRPr="00675888" w:rsidRDefault="00C72BC7" w:rsidP="00C55A11">
            <w:pPr>
              <w:pStyle w:val="aNumbered1"/>
              <w:spacing w:line="240" w:lineRule="auto"/>
              <w:ind w:left="0" w:firstLine="0"/>
              <w:jc w:val="left"/>
              <w:rPr>
                <w:strike/>
                <w:sz w:val="24"/>
                <w:szCs w:val="24"/>
              </w:rPr>
            </w:pPr>
            <w:r w:rsidRPr="00675888">
              <w:rPr>
                <w:strike/>
                <w:sz w:val="24"/>
                <w:szCs w:val="24"/>
              </w:rPr>
              <w:t>has the same meaning as in Chapter 5 of Part 2 of the Energy Act 2013</w:t>
            </w:r>
          </w:p>
        </w:tc>
      </w:tr>
    </w:tbl>
    <w:p w14:paraId="3DF58FCE" w14:textId="77777777" w:rsidR="00C72BC7" w:rsidRDefault="00C72BC7" w:rsidP="00C72BC7">
      <w:pPr>
        <w:pStyle w:val="aNumbered1"/>
        <w:spacing w:line="240" w:lineRule="auto"/>
        <w:ind w:firstLine="0"/>
        <w:jc w:val="left"/>
        <w:rPr>
          <w:sz w:val="24"/>
          <w:szCs w:val="24"/>
        </w:rPr>
      </w:pPr>
    </w:p>
    <w:p w14:paraId="109AB7BE" w14:textId="77777777" w:rsidR="00A3651D" w:rsidRPr="00B76D9F" w:rsidRDefault="00A3651D" w:rsidP="00B91992">
      <w:pPr>
        <w:pStyle w:val="aNumbered1"/>
        <w:numPr>
          <w:ilvl w:val="1"/>
          <w:numId w:val="224"/>
        </w:numPr>
        <w:spacing w:line="240" w:lineRule="auto"/>
        <w:jc w:val="left"/>
        <w:rPr>
          <w:sz w:val="24"/>
          <w:szCs w:val="24"/>
        </w:rPr>
      </w:pPr>
      <w:r w:rsidRPr="00B76D9F">
        <w:rPr>
          <w:sz w:val="24"/>
          <w:szCs w:val="24"/>
        </w:rPr>
        <w:t xml:space="preserve">Standard condition A1 (Definitions and interpretation) shall be amended as follows: </w:t>
      </w:r>
    </w:p>
    <w:p w14:paraId="1A87A8B3" w14:textId="77777777" w:rsidR="00A3651D" w:rsidRPr="00B76D9F" w:rsidRDefault="00453125" w:rsidP="004F68DB">
      <w:pPr>
        <w:pStyle w:val="aNumbered2x"/>
        <w:spacing w:line="240" w:lineRule="auto"/>
        <w:ind w:left="1134" w:firstLine="0"/>
        <w:jc w:val="left"/>
        <w:textAlignment w:val="auto"/>
        <w:rPr>
          <w:sz w:val="24"/>
          <w:szCs w:val="24"/>
        </w:rPr>
      </w:pPr>
      <w:r w:rsidRPr="0013778A">
        <w:rPr>
          <w:sz w:val="24"/>
          <w:szCs w:val="24"/>
          <w:highlight w:val="yellow"/>
        </w:rPr>
        <w:t>(a)</w:t>
      </w:r>
      <w:r>
        <w:rPr>
          <w:sz w:val="24"/>
          <w:szCs w:val="24"/>
        </w:rPr>
        <w:t xml:space="preserve"> </w:t>
      </w:r>
      <w:r w:rsidR="00A3651D" w:rsidRPr="00B76D9F">
        <w:rPr>
          <w:sz w:val="24"/>
          <w:szCs w:val="24"/>
        </w:rPr>
        <w:t xml:space="preserve">by the addition of the following text after "and includes" in the definition of "distribution system": "remote transmission assets (owned by the licensee within England and Wales) operated by such distributor and any"; </w:t>
      </w:r>
    </w:p>
    <w:p w14:paraId="615FA91A" w14:textId="77777777" w:rsidR="00A3651D" w:rsidRPr="00B76D9F" w:rsidRDefault="00453125" w:rsidP="004F68DB">
      <w:pPr>
        <w:pStyle w:val="aNumbered2x"/>
        <w:spacing w:line="240" w:lineRule="auto"/>
        <w:ind w:left="1134" w:firstLine="0"/>
        <w:jc w:val="left"/>
        <w:textAlignment w:val="auto"/>
        <w:rPr>
          <w:sz w:val="24"/>
          <w:szCs w:val="24"/>
        </w:rPr>
      </w:pPr>
      <w:r w:rsidRPr="0013778A">
        <w:rPr>
          <w:sz w:val="24"/>
          <w:szCs w:val="24"/>
          <w:highlight w:val="yellow"/>
        </w:rPr>
        <w:t>(b)</w:t>
      </w:r>
      <w:r>
        <w:rPr>
          <w:sz w:val="24"/>
          <w:szCs w:val="24"/>
        </w:rPr>
        <w:t xml:space="preserve"> </w:t>
      </w:r>
      <w:r w:rsidR="00A3651D" w:rsidRPr="00B76D9F">
        <w:rPr>
          <w:sz w:val="24"/>
          <w:szCs w:val="24"/>
        </w:rPr>
        <w:t>by the addition of the following text at the end of the definitions of "GB transmission system" and “national electricity transmission system”: "but shall not include any remote transmission assets";</w:t>
      </w:r>
    </w:p>
    <w:p w14:paraId="2DE72EA0" w14:textId="77777777" w:rsidR="00A3651D" w:rsidRPr="00675888" w:rsidRDefault="00453125" w:rsidP="004F68DB">
      <w:pPr>
        <w:pStyle w:val="aNumbered2x"/>
        <w:spacing w:line="240" w:lineRule="auto"/>
        <w:ind w:left="1134" w:firstLine="0"/>
        <w:jc w:val="left"/>
        <w:textAlignment w:val="auto"/>
        <w:rPr>
          <w:strike/>
          <w:sz w:val="24"/>
          <w:szCs w:val="24"/>
        </w:rPr>
      </w:pPr>
      <w:r w:rsidRPr="0013778A">
        <w:rPr>
          <w:strike/>
          <w:sz w:val="24"/>
          <w:szCs w:val="24"/>
        </w:rPr>
        <w:t>(c)</w:t>
      </w:r>
      <w:r>
        <w:rPr>
          <w:strike/>
          <w:sz w:val="24"/>
          <w:szCs w:val="24"/>
        </w:rPr>
        <w:t xml:space="preserve"> </w:t>
      </w:r>
      <w:r w:rsidR="00C72BC7" w:rsidRPr="00675888">
        <w:rPr>
          <w:strike/>
          <w:sz w:val="24"/>
          <w:szCs w:val="24"/>
        </w:rPr>
        <w:t>by the omission of the full stop and the addition of the following text at the end of subsection (c) in the definition of “permitted purpose”</w:t>
      </w:r>
      <w:r w:rsidR="00A3651D" w:rsidRPr="00675888">
        <w:rPr>
          <w:strike/>
          <w:sz w:val="24"/>
          <w:szCs w:val="24"/>
        </w:rPr>
        <w:t>;</w:t>
      </w:r>
    </w:p>
    <w:p w14:paraId="18F48459" w14:textId="77777777" w:rsidR="00C72BC7" w:rsidRPr="00675888" w:rsidRDefault="00C72BC7" w:rsidP="00C72BC7">
      <w:pPr>
        <w:pStyle w:val="aNumbered2x"/>
        <w:spacing w:line="240" w:lineRule="auto"/>
        <w:ind w:left="1134" w:firstLine="0"/>
        <w:jc w:val="left"/>
        <w:textAlignment w:val="auto"/>
        <w:rPr>
          <w:strike/>
          <w:sz w:val="24"/>
          <w:szCs w:val="24"/>
        </w:rPr>
      </w:pPr>
      <w:r w:rsidRPr="00675888">
        <w:rPr>
          <w:strike/>
        </w:rPr>
        <w:t>“; and (d) the EMR functions.”</w:t>
      </w:r>
    </w:p>
    <w:p w14:paraId="77860419" w14:textId="77777777" w:rsidR="00A3651D" w:rsidRPr="00B76D9F" w:rsidRDefault="00453125" w:rsidP="004F68DB">
      <w:pPr>
        <w:pStyle w:val="aNumbered2x"/>
        <w:spacing w:line="240" w:lineRule="auto"/>
        <w:ind w:left="1134" w:firstLine="0"/>
        <w:jc w:val="left"/>
        <w:textAlignment w:val="auto"/>
        <w:rPr>
          <w:sz w:val="24"/>
          <w:szCs w:val="24"/>
        </w:rPr>
      </w:pPr>
      <w:r w:rsidRPr="0013778A">
        <w:rPr>
          <w:strike/>
          <w:sz w:val="24"/>
          <w:szCs w:val="24"/>
        </w:rPr>
        <w:t>(d)</w:t>
      </w:r>
      <w:r>
        <w:rPr>
          <w:sz w:val="24"/>
          <w:szCs w:val="24"/>
        </w:rPr>
        <w:t xml:space="preserve"> </w:t>
      </w:r>
      <w:r w:rsidR="00675888">
        <w:rPr>
          <w:sz w:val="24"/>
          <w:szCs w:val="24"/>
        </w:rPr>
        <w:t xml:space="preserve">(c) </w:t>
      </w:r>
      <w:r w:rsidR="00A3651D" w:rsidRPr="00B76D9F">
        <w:rPr>
          <w:sz w:val="24"/>
          <w:szCs w:val="24"/>
        </w:rPr>
        <w:t>in the definition of "transmission business":</w:t>
      </w:r>
    </w:p>
    <w:p w14:paraId="6B583501" w14:textId="77777777" w:rsidR="001A7514" w:rsidRPr="00B76D9F" w:rsidRDefault="00A3651D" w:rsidP="00B91992">
      <w:pPr>
        <w:pStyle w:val="aNumbered4aa"/>
        <w:numPr>
          <w:ilvl w:val="0"/>
          <w:numId w:val="227"/>
        </w:numPr>
        <w:snapToGrid w:val="0"/>
        <w:spacing w:line="240" w:lineRule="auto"/>
        <w:jc w:val="left"/>
        <w:textAlignment w:val="auto"/>
        <w:rPr>
          <w:sz w:val="24"/>
          <w:szCs w:val="24"/>
        </w:rPr>
      </w:pPr>
      <w:r w:rsidRPr="00B76D9F">
        <w:rPr>
          <w:sz w:val="24"/>
          <w:szCs w:val="24"/>
        </w:rPr>
        <w:t>not used;</w:t>
      </w:r>
    </w:p>
    <w:p w14:paraId="31F6665E" w14:textId="77777777" w:rsidR="00A3651D" w:rsidRPr="00B76D9F" w:rsidRDefault="00A3651D" w:rsidP="00B91992">
      <w:pPr>
        <w:pStyle w:val="aNumbered4aa"/>
        <w:numPr>
          <w:ilvl w:val="0"/>
          <w:numId w:val="227"/>
        </w:numPr>
        <w:snapToGrid w:val="0"/>
        <w:spacing w:line="240" w:lineRule="auto"/>
        <w:jc w:val="left"/>
        <w:textAlignment w:val="auto"/>
        <w:rPr>
          <w:sz w:val="24"/>
          <w:szCs w:val="24"/>
        </w:rPr>
      </w:pPr>
      <w:r w:rsidRPr="00B76D9F">
        <w:rPr>
          <w:sz w:val="24"/>
          <w:szCs w:val="24"/>
        </w:rPr>
        <w:lastRenderedPageBreak/>
        <w:t>not used;</w:t>
      </w:r>
    </w:p>
    <w:p w14:paraId="54C1F97E" w14:textId="77777777" w:rsidR="00A3651D" w:rsidRPr="00675888" w:rsidRDefault="00A3651D" w:rsidP="00B91992">
      <w:pPr>
        <w:pStyle w:val="aNumbered4aa"/>
        <w:numPr>
          <w:ilvl w:val="0"/>
          <w:numId w:val="227"/>
        </w:numPr>
        <w:snapToGrid w:val="0"/>
        <w:spacing w:line="240" w:lineRule="auto"/>
        <w:jc w:val="left"/>
        <w:textAlignment w:val="auto"/>
        <w:rPr>
          <w:strike/>
          <w:sz w:val="24"/>
          <w:szCs w:val="24"/>
        </w:rPr>
      </w:pPr>
      <w:r w:rsidRPr="00675888">
        <w:rPr>
          <w:strike/>
          <w:sz w:val="24"/>
          <w:szCs w:val="24"/>
        </w:rPr>
        <w:t xml:space="preserve">the words "or commercial management" shall be inserted after "maintenance"; </w:t>
      </w:r>
      <w:r w:rsidR="00675888" w:rsidRPr="00675888">
        <w:rPr>
          <w:sz w:val="24"/>
          <w:szCs w:val="24"/>
          <w:u w:val="double"/>
        </w:rPr>
        <w:t>not used</w:t>
      </w:r>
    </w:p>
    <w:p w14:paraId="308D2C58" w14:textId="77777777" w:rsidR="001A7514" w:rsidRPr="00675888" w:rsidRDefault="00A3651D" w:rsidP="00B91992">
      <w:pPr>
        <w:pStyle w:val="aNumbered4aa"/>
        <w:numPr>
          <w:ilvl w:val="0"/>
          <w:numId w:val="227"/>
        </w:numPr>
        <w:snapToGrid w:val="0"/>
        <w:spacing w:line="240" w:lineRule="auto"/>
        <w:jc w:val="left"/>
        <w:textAlignment w:val="auto"/>
        <w:rPr>
          <w:strike/>
          <w:sz w:val="24"/>
          <w:szCs w:val="24"/>
        </w:rPr>
      </w:pPr>
      <w:r w:rsidRPr="00675888">
        <w:rPr>
          <w:strike/>
          <w:sz w:val="24"/>
          <w:szCs w:val="24"/>
        </w:rPr>
        <w:t>the words "the transmission owner activity," shall be inserted before "the balancing services activity"; and</w:t>
      </w:r>
      <w:r w:rsidR="00675888">
        <w:rPr>
          <w:strike/>
          <w:sz w:val="24"/>
          <w:szCs w:val="24"/>
        </w:rPr>
        <w:t xml:space="preserve"> </w:t>
      </w:r>
      <w:r w:rsidR="00675888" w:rsidRPr="00675888">
        <w:rPr>
          <w:sz w:val="24"/>
          <w:szCs w:val="24"/>
        </w:rPr>
        <w:t xml:space="preserve">the </w:t>
      </w:r>
      <w:r w:rsidR="00675888">
        <w:rPr>
          <w:sz w:val="24"/>
          <w:szCs w:val="24"/>
        </w:rPr>
        <w:t>word “or” shall be deleted at the end of paragraph (i);</w:t>
      </w:r>
    </w:p>
    <w:p w14:paraId="32EAF014" w14:textId="77777777" w:rsidR="00C72BC7" w:rsidRPr="00675888" w:rsidRDefault="00A3651D" w:rsidP="00B91992">
      <w:pPr>
        <w:pStyle w:val="aNumbered4aa"/>
        <w:numPr>
          <w:ilvl w:val="0"/>
          <w:numId w:val="227"/>
        </w:numPr>
        <w:snapToGrid w:val="0"/>
        <w:spacing w:line="240" w:lineRule="auto"/>
        <w:jc w:val="left"/>
        <w:textAlignment w:val="auto"/>
        <w:rPr>
          <w:strike/>
          <w:sz w:val="24"/>
          <w:szCs w:val="24"/>
          <w:u w:val="double"/>
        </w:rPr>
      </w:pPr>
      <w:r w:rsidRPr="00675888">
        <w:rPr>
          <w:strike/>
          <w:sz w:val="24"/>
          <w:szCs w:val="24"/>
        </w:rPr>
        <w:t>not used.</w:t>
      </w:r>
      <w:r w:rsidR="00675888">
        <w:rPr>
          <w:strike/>
          <w:sz w:val="24"/>
          <w:szCs w:val="24"/>
        </w:rPr>
        <w:t xml:space="preserve"> </w:t>
      </w:r>
      <w:r w:rsidR="00675888" w:rsidRPr="00675888">
        <w:rPr>
          <w:sz w:val="24"/>
          <w:szCs w:val="24"/>
          <w:u w:val="double"/>
        </w:rPr>
        <w:t>The word “;or” shall be inserted at the end of paragraph (ii); and</w:t>
      </w:r>
    </w:p>
    <w:p w14:paraId="7A090D5F" w14:textId="77777777" w:rsidR="00675888" w:rsidRPr="00675888" w:rsidRDefault="00675888" w:rsidP="00B91992">
      <w:pPr>
        <w:pStyle w:val="aNumbered4aa"/>
        <w:numPr>
          <w:ilvl w:val="0"/>
          <w:numId w:val="227"/>
        </w:numPr>
        <w:snapToGrid w:val="0"/>
        <w:spacing w:line="240" w:lineRule="auto"/>
        <w:jc w:val="left"/>
        <w:textAlignment w:val="auto"/>
        <w:rPr>
          <w:strike/>
          <w:sz w:val="24"/>
          <w:szCs w:val="24"/>
        </w:rPr>
      </w:pPr>
      <w:r w:rsidRPr="00675888">
        <w:rPr>
          <w:sz w:val="24"/>
          <w:szCs w:val="24"/>
          <w:u w:val="double"/>
        </w:rPr>
        <w:t>a new paragraph (iii) shall be inserted as follows:</w:t>
      </w:r>
    </w:p>
    <w:p w14:paraId="4852FB1C" w14:textId="77777777" w:rsidR="00675888" w:rsidRPr="00675888" w:rsidRDefault="00675888" w:rsidP="00675888">
      <w:pPr>
        <w:pStyle w:val="aNumbered4aa"/>
        <w:numPr>
          <w:ilvl w:val="0"/>
          <w:numId w:val="0"/>
        </w:numPr>
        <w:snapToGrid w:val="0"/>
        <w:spacing w:line="240" w:lineRule="auto"/>
        <w:ind w:left="1701"/>
        <w:jc w:val="left"/>
        <w:textAlignment w:val="auto"/>
        <w:rPr>
          <w:strike/>
          <w:sz w:val="24"/>
          <w:szCs w:val="24"/>
        </w:rPr>
      </w:pPr>
      <w:r>
        <w:rPr>
          <w:sz w:val="24"/>
          <w:szCs w:val="24"/>
          <w:u w:val="double"/>
        </w:rPr>
        <w:t xml:space="preserve">any business of National Grid Electricity System Operator Limited (Company Number 11014226) and its affiliates or related undertakings that is </w:t>
      </w:r>
      <w:r w:rsidRPr="00675888">
        <w:rPr>
          <w:sz w:val="24"/>
          <w:szCs w:val="24"/>
          <w:u w:val="double"/>
        </w:rPr>
        <w:t>participating in the transmission of electricity  pursuant to a transmission licence held by National Grid Electricity System Operator Limited”.</w:t>
      </w:r>
    </w:p>
    <w:p w14:paraId="327835EB" w14:textId="77777777" w:rsidR="00C72BC7" w:rsidRDefault="00C72BC7" w:rsidP="00C72BC7">
      <w:pPr>
        <w:pStyle w:val="aNumbered4aa"/>
        <w:numPr>
          <w:ilvl w:val="0"/>
          <w:numId w:val="0"/>
        </w:numPr>
        <w:snapToGrid w:val="0"/>
        <w:spacing w:line="240" w:lineRule="auto"/>
        <w:jc w:val="left"/>
        <w:textAlignment w:val="auto"/>
        <w:rPr>
          <w:sz w:val="24"/>
          <w:szCs w:val="24"/>
        </w:rPr>
      </w:pPr>
    </w:p>
    <w:p w14:paraId="48B93C8E" w14:textId="77777777" w:rsidR="00C72BC7" w:rsidRPr="00675888" w:rsidRDefault="00C72BC7" w:rsidP="00B91992">
      <w:pPr>
        <w:pStyle w:val="aNumbered4aa"/>
        <w:numPr>
          <w:ilvl w:val="1"/>
          <w:numId w:val="224"/>
        </w:numPr>
        <w:snapToGrid w:val="0"/>
        <w:spacing w:line="240" w:lineRule="auto"/>
        <w:jc w:val="left"/>
        <w:textAlignment w:val="auto"/>
        <w:rPr>
          <w:strike/>
          <w:sz w:val="24"/>
          <w:szCs w:val="24"/>
        </w:rPr>
      </w:pPr>
      <w:r w:rsidRPr="00675888">
        <w:rPr>
          <w:strike/>
          <w:sz w:val="24"/>
          <w:szCs w:val="24"/>
        </w:rPr>
        <w:t>Standard Condition B1 (Regulatory Accounts) shall be amended at paragraph 2(a) by the insertion of “(which, for the purposes of this condition and Standard Conditions B5 and B6 only, includes the EMR functions)” after “business”</w:t>
      </w:r>
      <w:r w:rsidR="00EC78E1" w:rsidRPr="00675888">
        <w:rPr>
          <w:strike/>
          <w:sz w:val="24"/>
          <w:szCs w:val="24"/>
        </w:rPr>
        <w:t>.</w:t>
      </w:r>
    </w:p>
    <w:p w14:paraId="0554F8AB" w14:textId="77777777" w:rsidR="00EC78E1" w:rsidRPr="00675888" w:rsidRDefault="00EC78E1" w:rsidP="00B91992">
      <w:pPr>
        <w:pStyle w:val="aNumbered4aa"/>
        <w:numPr>
          <w:ilvl w:val="1"/>
          <w:numId w:val="224"/>
        </w:numPr>
        <w:snapToGrid w:val="0"/>
        <w:spacing w:line="240" w:lineRule="auto"/>
        <w:jc w:val="left"/>
        <w:textAlignment w:val="auto"/>
        <w:rPr>
          <w:strike/>
          <w:sz w:val="24"/>
          <w:szCs w:val="24"/>
        </w:rPr>
      </w:pPr>
      <w:r w:rsidRPr="00675888">
        <w:rPr>
          <w:strike/>
          <w:sz w:val="24"/>
          <w:szCs w:val="24"/>
        </w:rPr>
        <w:t>Standard Condition B5 (Prohibition of Cross Subsidies) shall be amended by the insertion of “(which, for the purposes of this condition and Standard Condition B1 and B6 only, includes the EMR functions)” after “business” and “shall”.</w:t>
      </w:r>
    </w:p>
    <w:p w14:paraId="27D46CDF" w14:textId="77777777" w:rsidR="00EC78E1" w:rsidRPr="00675888" w:rsidRDefault="00EC78E1" w:rsidP="00B91992">
      <w:pPr>
        <w:pStyle w:val="aNumbered4aa"/>
        <w:numPr>
          <w:ilvl w:val="1"/>
          <w:numId w:val="224"/>
        </w:numPr>
        <w:snapToGrid w:val="0"/>
        <w:spacing w:line="240" w:lineRule="auto"/>
        <w:jc w:val="left"/>
        <w:textAlignment w:val="auto"/>
        <w:rPr>
          <w:strike/>
          <w:sz w:val="24"/>
          <w:szCs w:val="24"/>
        </w:rPr>
      </w:pPr>
      <w:r w:rsidRPr="00675888">
        <w:rPr>
          <w:strike/>
          <w:sz w:val="24"/>
          <w:szCs w:val="24"/>
        </w:rPr>
        <w:t>Standard Condition B6 (Restriction on Activity and Financial Ring Fencing) shall be amended at paragraph 1 by the insertion of “(which, for the purposes of this condition and Standard Conditions B1 and B5 only, includes the EMR functions)” after “transmission business”.</w:t>
      </w:r>
    </w:p>
    <w:p w14:paraId="1B617C0F" w14:textId="77777777" w:rsidR="00EC78E1" w:rsidRPr="00675888" w:rsidRDefault="00EC78E1" w:rsidP="00B91992">
      <w:pPr>
        <w:pStyle w:val="aNumbered4aa"/>
        <w:numPr>
          <w:ilvl w:val="1"/>
          <w:numId w:val="224"/>
        </w:numPr>
        <w:snapToGrid w:val="0"/>
        <w:spacing w:line="240" w:lineRule="auto"/>
        <w:jc w:val="left"/>
        <w:textAlignment w:val="auto"/>
        <w:rPr>
          <w:strike/>
          <w:sz w:val="24"/>
          <w:szCs w:val="24"/>
        </w:rPr>
      </w:pPr>
      <w:r w:rsidRPr="00675888">
        <w:rPr>
          <w:strike/>
          <w:sz w:val="24"/>
          <w:szCs w:val="24"/>
        </w:rPr>
        <w:t>Standard condition B7 (Availability of Resources) shall be amended as follows:</w:t>
      </w:r>
    </w:p>
    <w:p w14:paraId="05E10526" w14:textId="77777777" w:rsidR="00EC78E1" w:rsidRPr="00675888" w:rsidRDefault="00EC78E1" w:rsidP="00B91992">
      <w:pPr>
        <w:pStyle w:val="aNumbered4aa"/>
        <w:numPr>
          <w:ilvl w:val="2"/>
          <w:numId w:val="224"/>
        </w:numPr>
        <w:snapToGrid w:val="0"/>
        <w:spacing w:line="240" w:lineRule="auto"/>
        <w:jc w:val="left"/>
        <w:textAlignment w:val="auto"/>
        <w:rPr>
          <w:strike/>
          <w:sz w:val="24"/>
          <w:szCs w:val="24"/>
        </w:rPr>
      </w:pPr>
      <w:r w:rsidRPr="00675888">
        <w:rPr>
          <w:strike/>
          <w:sz w:val="24"/>
          <w:szCs w:val="24"/>
        </w:rPr>
        <w:t>at paragraph 1, by the deletion of the full stop at the end of paragraph (b) and the addition of the following text after “electricity transmission”: “;and (c) to properly and efficiently carry on the EMR functions and to comply in all respects with its obligations under EMR legislation”.</w:t>
      </w:r>
    </w:p>
    <w:p w14:paraId="248F310A" w14:textId="77777777" w:rsidR="00EC78E1" w:rsidRPr="00675888" w:rsidRDefault="00EC78E1" w:rsidP="00B91992">
      <w:pPr>
        <w:pStyle w:val="aNumbered4aa"/>
        <w:numPr>
          <w:ilvl w:val="2"/>
          <w:numId w:val="224"/>
        </w:numPr>
        <w:snapToGrid w:val="0"/>
        <w:spacing w:line="240" w:lineRule="auto"/>
        <w:jc w:val="left"/>
        <w:textAlignment w:val="auto"/>
        <w:rPr>
          <w:strike/>
          <w:sz w:val="24"/>
          <w:szCs w:val="24"/>
        </w:rPr>
      </w:pPr>
      <w:r w:rsidRPr="00675888">
        <w:rPr>
          <w:strike/>
          <w:sz w:val="24"/>
          <w:szCs w:val="24"/>
        </w:rPr>
        <w:t>in the following places to insert “and EMR functions”:</w:t>
      </w:r>
    </w:p>
    <w:p w14:paraId="245902E2" w14:textId="77777777" w:rsidR="00EC78E1" w:rsidRPr="00675888" w:rsidRDefault="00EC78E1" w:rsidP="00EC78E1">
      <w:pPr>
        <w:spacing w:after="240" w:line="240" w:lineRule="auto"/>
        <w:ind w:left="2835" w:right="-1" w:firstLine="567"/>
        <w:rPr>
          <w:rFonts w:ascii="Times New Roman" w:hAnsi="Times New Roman"/>
          <w:strike/>
          <w:sz w:val="24"/>
          <w:szCs w:val="24"/>
        </w:rPr>
      </w:pPr>
      <w:r w:rsidRPr="00675888">
        <w:rPr>
          <w:rFonts w:ascii="Times New Roman" w:hAnsi="Times New Roman"/>
          <w:strike/>
          <w:sz w:val="24"/>
          <w:szCs w:val="24"/>
        </w:rPr>
        <w:t>a. in paragraph 2(a) between “business” and “for”;</w:t>
      </w:r>
    </w:p>
    <w:p w14:paraId="05D05F10" w14:textId="77777777" w:rsidR="00EC78E1" w:rsidRPr="00675888" w:rsidRDefault="00EC78E1" w:rsidP="00EC78E1">
      <w:pPr>
        <w:spacing w:after="240" w:line="240" w:lineRule="auto"/>
        <w:ind w:left="2835" w:right="-1" w:firstLine="567"/>
        <w:rPr>
          <w:rFonts w:ascii="Times New Roman" w:hAnsi="Times New Roman"/>
          <w:strike/>
          <w:sz w:val="24"/>
          <w:szCs w:val="24"/>
        </w:rPr>
      </w:pPr>
      <w:r w:rsidRPr="00675888">
        <w:rPr>
          <w:rFonts w:ascii="Times New Roman" w:hAnsi="Times New Roman"/>
          <w:strike/>
          <w:sz w:val="24"/>
          <w:szCs w:val="24"/>
        </w:rPr>
        <w:t>b. in paragraph 2(b):</w:t>
      </w:r>
    </w:p>
    <w:p w14:paraId="25DB9CD1" w14:textId="77777777" w:rsidR="00EC78E1" w:rsidRPr="00675888" w:rsidRDefault="00EC78E1" w:rsidP="00EC78E1">
      <w:pPr>
        <w:spacing w:after="240" w:line="240" w:lineRule="auto"/>
        <w:ind w:left="3402" w:right="-1" w:firstLine="567"/>
        <w:rPr>
          <w:rFonts w:ascii="Times New Roman" w:hAnsi="Times New Roman"/>
          <w:strike/>
          <w:sz w:val="24"/>
          <w:szCs w:val="24"/>
        </w:rPr>
      </w:pPr>
      <w:r w:rsidRPr="00675888">
        <w:rPr>
          <w:rFonts w:ascii="Times New Roman" w:hAnsi="Times New Roman"/>
          <w:strike/>
          <w:sz w:val="24"/>
          <w:szCs w:val="24"/>
        </w:rPr>
        <w:t>(aa). between “business” and “for”;</w:t>
      </w:r>
    </w:p>
    <w:p w14:paraId="751BB3A5" w14:textId="77777777" w:rsidR="00EC78E1" w:rsidRPr="00675888" w:rsidRDefault="00EC78E1" w:rsidP="00EC78E1">
      <w:pPr>
        <w:spacing w:after="240" w:line="240" w:lineRule="auto"/>
        <w:ind w:left="3402" w:right="-1" w:firstLine="567"/>
        <w:rPr>
          <w:rFonts w:ascii="Times New Roman" w:hAnsi="Times New Roman"/>
          <w:strike/>
          <w:sz w:val="24"/>
          <w:szCs w:val="24"/>
        </w:rPr>
      </w:pPr>
      <w:r w:rsidRPr="00675888">
        <w:rPr>
          <w:rFonts w:ascii="Times New Roman" w:hAnsi="Times New Roman"/>
          <w:strike/>
          <w:sz w:val="24"/>
          <w:szCs w:val="24"/>
        </w:rPr>
        <w:t>(bb). between “business” and “[followed”;</w:t>
      </w:r>
    </w:p>
    <w:p w14:paraId="42C7CA36" w14:textId="77777777" w:rsidR="00EC78E1" w:rsidRPr="00675888" w:rsidRDefault="00EC78E1" w:rsidP="00EC78E1">
      <w:pPr>
        <w:spacing w:after="240" w:line="240" w:lineRule="auto"/>
        <w:ind w:left="2835" w:right="-1" w:firstLine="567"/>
        <w:rPr>
          <w:rFonts w:ascii="Times New Roman" w:hAnsi="Times New Roman"/>
          <w:strike/>
          <w:sz w:val="24"/>
          <w:szCs w:val="24"/>
        </w:rPr>
      </w:pPr>
      <w:r w:rsidRPr="00675888">
        <w:rPr>
          <w:rFonts w:ascii="Times New Roman" w:hAnsi="Times New Roman"/>
          <w:strike/>
          <w:sz w:val="24"/>
          <w:szCs w:val="24"/>
        </w:rPr>
        <w:lastRenderedPageBreak/>
        <w:t>c. in paragraph 2(c) between “business” and “for”;</w:t>
      </w:r>
    </w:p>
    <w:p w14:paraId="05A54A78" w14:textId="77777777" w:rsidR="00EC78E1" w:rsidRPr="00675888" w:rsidRDefault="00EC78E1" w:rsidP="00EC78E1">
      <w:pPr>
        <w:spacing w:after="240" w:line="240" w:lineRule="auto"/>
        <w:ind w:left="2835" w:right="-1" w:firstLine="567"/>
        <w:rPr>
          <w:rFonts w:ascii="Times New Roman" w:hAnsi="Times New Roman"/>
          <w:strike/>
          <w:sz w:val="24"/>
          <w:szCs w:val="24"/>
        </w:rPr>
      </w:pPr>
      <w:r w:rsidRPr="00675888">
        <w:rPr>
          <w:rFonts w:ascii="Times New Roman" w:hAnsi="Times New Roman"/>
          <w:strike/>
          <w:sz w:val="24"/>
          <w:szCs w:val="24"/>
        </w:rPr>
        <w:t>d. in paragraph 4(a) between “business” and “for”;</w:t>
      </w:r>
    </w:p>
    <w:p w14:paraId="312690B2" w14:textId="77777777" w:rsidR="00EC78E1" w:rsidRPr="00675888" w:rsidRDefault="00EC78E1" w:rsidP="00EC78E1">
      <w:pPr>
        <w:spacing w:after="240" w:line="240" w:lineRule="auto"/>
        <w:ind w:left="2835" w:right="-1" w:firstLine="567"/>
        <w:rPr>
          <w:rFonts w:ascii="Times New Roman" w:hAnsi="Times New Roman"/>
          <w:strike/>
          <w:sz w:val="24"/>
          <w:szCs w:val="24"/>
        </w:rPr>
      </w:pPr>
      <w:r w:rsidRPr="00675888">
        <w:rPr>
          <w:rFonts w:ascii="Times New Roman" w:hAnsi="Times New Roman"/>
          <w:strike/>
          <w:sz w:val="24"/>
          <w:szCs w:val="24"/>
        </w:rPr>
        <w:t>e. in paragraph 4(b):</w:t>
      </w:r>
    </w:p>
    <w:p w14:paraId="2F89D1DC" w14:textId="77777777" w:rsidR="00EC78E1" w:rsidRPr="00675888" w:rsidRDefault="00EC78E1" w:rsidP="00EC78E1">
      <w:pPr>
        <w:spacing w:after="240" w:line="240" w:lineRule="auto"/>
        <w:ind w:left="3402" w:right="-1" w:firstLine="567"/>
        <w:rPr>
          <w:rFonts w:ascii="Times New Roman" w:hAnsi="Times New Roman"/>
          <w:strike/>
          <w:sz w:val="24"/>
          <w:szCs w:val="24"/>
        </w:rPr>
      </w:pPr>
      <w:r w:rsidRPr="00675888">
        <w:rPr>
          <w:rFonts w:ascii="Times New Roman" w:hAnsi="Times New Roman"/>
          <w:strike/>
          <w:sz w:val="24"/>
          <w:szCs w:val="24"/>
        </w:rPr>
        <w:t>(aa). between “business” and “for”;</w:t>
      </w:r>
    </w:p>
    <w:p w14:paraId="5544AC8D" w14:textId="77777777" w:rsidR="00EC78E1" w:rsidRPr="00675888" w:rsidRDefault="00EC78E1" w:rsidP="00EC78E1">
      <w:pPr>
        <w:spacing w:after="240" w:line="240" w:lineRule="auto"/>
        <w:ind w:left="3402" w:right="-1" w:firstLine="567"/>
        <w:rPr>
          <w:rFonts w:ascii="Times New Roman" w:hAnsi="Times New Roman"/>
          <w:strike/>
          <w:sz w:val="24"/>
          <w:szCs w:val="24"/>
        </w:rPr>
      </w:pPr>
      <w:r w:rsidRPr="00675888">
        <w:rPr>
          <w:rFonts w:ascii="Times New Roman" w:hAnsi="Times New Roman"/>
          <w:strike/>
          <w:sz w:val="24"/>
          <w:szCs w:val="24"/>
        </w:rPr>
        <w:t>(bb). between “business” and “[followed”;</w:t>
      </w:r>
    </w:p>
    <w:p w14:paraId="469C8FF0" w14:textId="77777777" w:rsidR="00EC78E1" w:rsidRPr="00675888" w:rsidRDefault="00EC78E1" w:rsidP="00EC78E1">
      <w:pPr>
        <w:spacing w:after="240" w:line="240" w:lineRule="auto"/>
        <w:ind w:left="2835" w:right="-1" w:firstLine="567"/>
        <w:rPr>
          <w:rFonts w:ascii="Times New Roman" w:hAnsi="Times New Roman"/>
          <w:strike/>
          <w:sz w:val="24"/>
          <w:szCs w:val="24"/>
        </w:rPr>
      </w:pPr>
      <w:r w:rsidRPr="00675888">
        <w:rPr>
          <w:rFonts w:ascii="Times New Roman" w:hAnsi="Times New Roman"/>
          <w:strike/>
          <w:sz w:val="24"/>
          <w:szCs w:val="24"/>
        </w:rPr>
        <w:t>f. in paragraph 4(c) between “business” and “for”.</w:t>
      </w:r>
    </w:p>
    <w:p w14:paraId="7F4AC78B" w14:textId="77777777" w:rsidR="00EC78E1" w:rsidRPr="00675888" w:rsidRDefault="00EC78E1" w:rsidP="00B91992">
      <w:pPr>
        <w:pStyle w:val="aNumbered1"/>
        <w:numPr>
          <w:ilvl w:val="1"/>
          <w:numId w:val="224"/>
        </w:numPr>
        <w:spacing w:line="240" w:lineRule="auto"/>
        <w:jc w:val="left"/>
        <w:rPr>
          <w:strike/>
          <w:sz w:val="24"/>
          <w:szCs w:val="24"/>
        </w:rPr>
      </w:pPr>
      <w:r w:rsidRPr="00675888">
        <w:rPr>
          <w:strike/>
          <w:sz w:val="24"/>
          <w:szCs w:val="24"/>
        </w:rPr>
        <w:t>Standard condition B8 (Undertaking from ultimate controller) shall be amended:</w:t>
      </w:r>
    </w:p>
    <w:p w14:paraId="72D62C22" w14:textId="77777777" w:rsidR="00C12E8E" w:rsidRPr="00675888" w:rsidRDefault="00EC78E1" w:rsidP="00B91992">
      <w:pPr>
        <w:pStyle w:val="aNumbered1"/>
        <w:numPr>
          <w:ilvl w:val="2"/>
          <w:numId w:val="224"/>
        </w:numPr>
        <w:spacing w:line="240" w:lineRule="auto"/>
        <w:jc w:val="left"/>
        <w:rPr>
          <w:strike/>
          <w:sz w:val="24"/>
          <w:szCs w:val="24"/>
        </w:rPr>
      </w:pPr>
      <w:r w:rsidRPr="00675888">
        <w:rPr>
          <w:strike/>
          <w:sz w:val="24"/>
          <w:szCs w:val="24"/>
        </w:rPr>
        <w:t>at paragraph 1 by inserting “EMR legislation,” between “under” and “the”;</w:t>
      </w:r>
    </w:p>
    <w:p w14:paraId="1D68124F" w14:textId="77777777" w:rsidR="00C12E8E" w:rsidRPr="00675888" w:rsidRDefault="00C12E8E" w:rsidP="00B91992">
      <w:pPr>
        <w:pStyle w:val="aNumbered1"/>
        <w:numPr>
          <w:ilvl w:val="2"/>
          <w:numId w:val="224"/>
        </w:numPr>
        <w:spacing w:line="240" w:lineRule="auto"/>
        <w:jc w:val="left"/>
        <w:rPr>
          <w:strike/>
          <w:sz w:val="24"/>
          <w:szCs w:val="24"/>
        </w:rPr>
      </w:pPr>
      <w:r w:rsidRPr="00675888">
        <w:rPr>
          <w:strike/>
          <w:sz w:val="24"/>
          <w:szCs w:val="24"/>
        </w:rPr>
        <w:t>by the addition of the following text as a new paragraph 4:</w:t>
      </w:r>
    </w:p>
    <w:p w14:paraId="3C932137" w14:textId="77777777" w:rsidR="00EC78E1" w:rsidRPr="00675888" w:rsidRDefault="00EC78E1" w:rsidP="00C12E8E">
      <w:pPr>
        <w:pStyle w:val="aNumbered1"/>
        <w:spacing w:line="240" w:lineRule="auto"/>
        <w:ind w:left="1134" w:firstLine="0"/>
        <w:jc w:val="left"/>
        <w:rPr>
          <w:strike/>
          <w:sz w:val="24"/>
          <w:szCs w:val="24"/>
        </w:rPr>
      </w:pPr>
      <w:r w:rsidRPr="00675888">
        <w:rPr>
          <w:strike/>
          <w:sz w:val="24"/>
          <w:szCs w:val="24"/>
        </w:rPr>
        <w:t>“The licensee shall not be in breach of paragraph 1 if within 7 days of this paragraph coming into force, or as otherwise directed by the Authority, the licensee procures an updated version of the undertaking required by paragraph 1, that includes reference to its obligations under or by virtue of EMR legislation”.</w:t>
      </w:r>
    </w:p>
    <w:p w14:paraId="736DFD84" w14:textId="77777777" w:rsidR="00A3651D" w:rsidRPr="00675888" w:rsidRDefault="00A3651D" w:rsidP="00B91992">
      <w:pPr>
        <w:pStyle w:val="aNumbered1"/>
        <w:numPr>
          <w:ilvl w:val="1"/>
          <w:numId w:val="224"/>
        </w:numPr>
        <w:spacing w:line="240" w:lineRule="auto"/>
        <w:jc w:val="left"/>
        <w:rPr>
          <w:strike/>
          <w:sz w:val="24"/>
          <w:szCs w:val="24"/>
        </w:rPr>
      </w:pPr>
      <w:r w:rsidRPr="00675888">
        <w:rPr>
          <w:strike/>
          <w:sz w:val="24"/>
          <w:szCs w:val="24"/>
        </w:rPr>
        <w:t>Standard condition C1 (Interpretation of Section C) shall be amended by the addition of the following text between the definition of "transmission network services" and the definition of "use of system":</w:t>
      </w:r>
    </w:p>
    <w:tbl>
      <w:tblPr>
        <w:tblW w:w="8505" w:type="dxa"/>
        <w:tblInd w:w="567" w:type="dxa"/>
        <w:tblCellMar>
          <w:left w:w="0" w:type="dxa"/>
          <w:right w:w="0" w:type="dxa"/>
        </w:tblCellMar>
        <w:tblLook w:val="04A0" w:firstRow="1" w:lastRow="0" w:firstColumn="1" w:lastColumn="0" w:noHBand="0" w:noVBand="1"/>
      </w:tblPr>
      <w:tblGrid>
        <w:gridCol w:w="4317"/>
        <w:gridCol w:w="4188"/>
      </w:tblGrid>
      <w:tr w:rsidR="00A3651D" w:rsidRPr="00675888" w14:paraId="195C7BB9" w14:textId="77777777" w:rsidTr="00A60354">
        <w:tc>
          <w:tcPr>
            <w:tcW w:w="4317" w:type="dxa"/>
            <w:hideMark/>
          </w:tcPr>
          <w:p w14:paraId="5DA3962E" w14:textId="77777777" w:rsidR="00A3651D" w:rsidRPr="00675888" w:rsidRDefault="00A3651D" w:rsidP="00A3651D">
            <w:pPr>
              <w:spacing w:after="240" w:line="240" w:lineRule="auto"/>
              <w:rPr>
                <w:rFonts w:ascii="Times New Roman" w:hAnsi="Times New Roman"/>
                <w:strike/>
                <w:sz w:val="24"/>
                <w:szCs w:val="24"/>
              </w:rPr>
            </w:pPr>
            <w:r w:rsidRPr="00675888">
              <w:rPr>
                <w:rFonts w:ascii="Times New Roman" w:hAnsi="Times New Roman"/>
                <w:strike/>
                <w:sz w:val="24"/>
                <w:szCs w:val="24"/>
              </w:rPr>
              <w:t>"transmission owner activity"</w:t>
            </w:r>
          </w:p>
        </w:tc>
        <w:tc>
          <w:tcPr>
            <w:tcW w:w="4188" w:type="dxa"/>
            <w:hideMark/>
          </w:tcPr>
          <w:p w14:paraId="67C54BD5" w14:textId="77777777" w:rsidR="00A3651D" w:rsidRPr="00675888" w:rsidRDefault="006A3BED" w:rsidP="00A3651D">
            <w:pPr>
              <w:spacing w:line="240" w:lineRule="auto"/>
              <w:ind w:left="720" w:hanging="720"/>
              <w:rPr>
                <w:rFonts w:ascii="Times New Roman" w:hAnsi="Times New Roman"/>
                <w:strike/>
                <w:sz w:val="24"/>
                <w:szCs w:val="24"/>
              </w:rPr>
            </w:pPr>
            <w:r w:rsidRPr="00675888">
              <w:rPr>
                <w:rFonts w:ascii="Times New Roman" w:hAnsi="Times New Roman"/>
                <w:strike/>
                <w:sz w:val="24"/>
                <w:szCs w:val="24"/>
              </w:rPr>
              <w:t>m</w:t>
            </w:r>
            <w:r w:rsidR="00A3651D" w:rsidRPr="00675888">
              <w:rPr>
                <w:rFonts w:ascii="Times New Roman" w:hAnsi="Times New Roman"/>
                <w:strike/>
                <w:sz w:val="24"/>
                <w:szCs w:val="24"/>
              </w:rPr>
              <w:t>eans</w:t>
            </w:r>
          </w:p>
          <w:p w14:paraId="16FB2484" w14:textId="77777777" w:rsidR="00A3651D" w:rsidRPr="00675888" w:rsidRDefault="00A3651D" w:rsidP="00A3651D">
            <w:pPr>
              <w:pStyle w:val="aTable1i"/>
              <w:spacing w:line="240" w:lineRule="auto"/>
              <w:jc w:val="left"/>
              <w:rPr>
                <w:rFonts w:ascii="Times New Roman" w:hAnsi="Times New Roman"/>
                <w:strike/>
                <w:sz w:val="24"/>
                <w:szCs w:val="24"/>
              </w:rPr>
            </w:pPr>
            <w:r w:rsidRPr="00675888">
              <w:rPr>
                <w:rFonts w:ascii="Times New Roman" w:hAnsi="Times New Roman"/>
                <w:strike/>
                <w:sz w:val="24"/>
                <w:szCs w:val="24"/>
              </w:rPr>
              <w:t xml:space="preserve">the activity of the licensee or any affiliate or related undertaking relating to the medium to long term planning, development, construction, maintenance and commercial management of the licensee's transmission system or the national electricity transmission system which is remunerated under </w:t>
            </w:r>
            <w:r w:rsidR="002444A1" w:rsidRPr="00675888">
              <w:rPr>
                <w:rFonts w:ascii="Times New Roman" w:hAnsi="Times New Roman"/>
                <w:strike/>
                <w:sz w:val="24"/>
                <w:szCs w:val="24"/>
              </w:rPr>
              <w:t>S</w:t>
            </w:r>
            <w:r w:rsidRPr="00675888">
              <w:rPr>
                <w:rFonts w:ascii="Times New Roman" w:hAnsi="Times New Roman"/>
                <w:strike/>
                <w:sz w:val="24"/>
                <w:szCs w:val="24"/>
              </w:rPr>
              <w:t xml:space="preserve">pecial </w:t>
            </w:r>
            <w:r w:rsidR="002444A1" w:rsidRPr="00675888">
              <w:rPr>
                <w:rFonts w:ascii="Times New Roman" w:hAnsi="Times New Roman"/>
                <w:strike/>
                <w:sz w:val="24"/>
                <w:szCs w:val="24"/>
              </w:rPr>
              <w:t>C</w:t>
            </w:r>
            <w:r w:rsidRPr="00675888">
              <w:rPr>
                <w:rFonts w:ascii="Times New Roman" w:hAnsi="Times New Roman"/>
                <w:strike/>
                <w:sz w:val="24"/>
                <w:szCs w:val="24"/>
              </w:rPr>
              <w:t xml:space="preserve">ondition </w:t>
            </w:r>
            <w:r w:rsidR="00E82A4F" w:rsidRPr="00675888">
              <w:rPr>
                <w:rFonts w:ascii="Times New Roman" w:hAnsi="Times New Roman"/>
                <w:strike/>
                <w:sz w:val="24"/>
                <w:szCs w:val="24"/>
              </w:rPr>
              <w:t xml:space="preserve">3A </w:t>
            </w:r>
            <w:r w:rsidRPr="00675888">
              <w:rPr>
                <w:rFonts w:ascii="Times New Roman" w:hAnsi="Times New Roman"/>
                <w:strike/>
                <w:sz w:val="24"/>
                <w:szCs w:val="24"/>
              </w:rPr>
              <w:t xml:space="preserve">(Restriction </w:t>
            </w:r>
            <w:r w:rsidR="00E82A4F" w:rsidRPr="00675888">
              <w:rPr>
                <w:rFonts w:ascii="Times New Roman" w:hAnsi="Times New Roman"/>
                <w:strike/>
                <w:sz w:val="24"/>
                <w:szCs w:val="24"/>
              </w:rPr>
              <w:t xml:space="preserve">of </w:t>
            </w:r>
            <w:r w:rsidRPr="00675888">
              <w:rPr>
                <w:rFonts w:ascii="Times New Roman" w:hAnsi="Times New Roman"/>
                <w:strike/>
                <w:sz w:val="24"/>
                <w:szCs w:val="24"/>
              </w:rPr>
              <w:t>Transmission Network Revenue), and</w:t>
            </w:r>
          </w:p>
          <w:p w14:paraId="3BB49247" w14:textId="77777777" w:rsidR="00A3651D" w:rsidRPr="00675888" w:rsidRDefault="00A3651D" w:rsidP="00A3651D">
            <w:pPr>
              <w:pStyle w:val="aTable1i"/>
              <w:spacing w:line="240" w:lineRule="auto"/>
              <w:jc w:val="left"/>
              <w:rPr>
                <w:rFonts w:ascii="Times New Roman" w:hAnsi="Times New Roman"/>
                <w:b/>
                <w:strike/>
                <w:sz w:val="24"/>
                <w:szCs w:val="24"/>
              </w:rPr>
            </w:pPr>
            <w:r w:rsidRPr="00675888">
              <w:rPr>
                <w:rFonts w:ascii="Times New Roman" w:hAnsi="Times New Roman"/>
                <w:strike/>
                <w:sz w:val="24"/>
                <w:szCs w:val="24"/>
              </w:rPr>
              <w:t>excluded services.</w:t>
            </w:r>
          </w:p>
        </w:tc>
      </w:tr>
    </w:tbl>
    <w:p w14:paraId="0C031817" w14:textId="77777777" w:rsidR="00815FAF" w:rsidRDefault="00815FAF" w:rsidP="00EC78E1">
      <w:pPr>
        <w:ind w:left="567"/>
      </w:pPr>
    </w:p>
    <w:p w14:paraId="6DBFE074" w14:textId="77777777" w:rsidR="00EC78E1" w:rsidRPr="00675888" w:rsidRDefault="00EC78E1" w:rsidP="00B91992">
      <w:pPr>
        <w:numPr>
          <w:ilvl w:val="1"/>
          <w:numId w:val="224"/>
        </w:numPr>
        <w:rPr>
          <w:rFonts w:ascii="Times New Roman" w:hAnsi="Times New Roman"/>
          <w:strike/>
          <w:sz w:val="24"/>
          <w:szCs w:val="24"/>
        </w:rPr>
      </w:pPr>
      <w:r w:rsidRPr="00675888">
        <w:rPr>
          <w:rFonts w:ascii="Times New Roman" w:hAnsi="Times New Roman"/>
          <w:strike/>
          <w:sz w:val="24"/>
          <w:szCs w:val="24"/>
        </w:rPr>
        <w:t>Standard Condition C2 (Prohibited activities) shall be amended by the addition of the following text as paragraph 4:</w:t>
      </w:r>
    </w:p>
    <w:p w14:paraId="7512A185" w14:textId="77777777" w:rsidR="00EC78E1" w:rsidRPr="00EC78E1" w:rsidRDefault="00EC78E1" w:rsidP="00EC78E1">
      <w:pPr>
        <w:ind w:left="567"/>
        <w:rPr>
          <w:rFonts w:ascii="Times New Roman" w:hAnsi="Times New Roman"/>
          <w:sz w:val="24"/>
          <w:szCs w:val="24"/>
        </w:rPr>
      </w:pPr>
      <w:r w:rsidRPr="00675888">
        <w:rPr>
          <w:rFonts w:ascii="Times New Roman" w:hAnsi="Times New Roman"/>
          <w:strike/>
          <w:sz w:val="24"/>
          <w:szCs w:val="24"/>
        </w:rPr>
        <w:lastRenderedPageBreak/>
        <w:t>“For the avoidance of doubt, paragraph 2 shall not prohibit or restrict the ability of the licensee to carry out its EMR functions.”</w:t>
      </w:r>
    </w:p>
    <w:p w14:paraId="66CB745C" w14:textId="77777777" w:rsidR="00C84E9B" w:rsidRPr="00B76D9F" w:rsidRDefault="00C84E9B">
      <w:r w:rsidRPr="00B76D9F">
        <w:br w:type="page"/>
      </w:r>
    </w:p>
    <w:p w14:paraId="263BCFCE" w14:textId="77777777" w:rsidR="00110B7C" w:rsidRDefault="00110B7C" w:rsidP="00110B7C">
      <w:pPr>
        <w:pStyle w:val="Heading1"/>
        <w:rPr>
          <w:rFonts w:eastAsia="Calibri"/>
        </w:rPr>
      </w:pPr>
      <w:bookmarkStart w:id="18" w:name="_Toc346196708"/>
      <w:bookmarkStart w:id="19" w:name="_Toc514923311"/>
      <w:r w:rsidRPr="00110B7C">
        <w:rPr>
          <w:rFonts w:eastAsia="Calibri"/>
        </w:rPr>
        <w:lastRenderedPageBreak/>
        <w:t>Chapter 2: General Obligations</w:t>
      </w:r>
      <w:bookmarkEnd w:id="18"/>
      <w:bookmarkEnd w:id="19"/>
    </w:p>
    <w:p w14:paraId="5F9FD844" w14:textId="77777777" w:rsidR="00675888" w:rsidRPr="00675888" w:rsidRDefault="00675888" w:rsidP="00675888"/>
    <w:p w14:paraId="12389F05" w14:textId="77777777" w:rsidR="00684B8A" w:rsidRPr="00B76D9F" w:rsidRDefault="00684B8A" w:rsidP="00684B8A">
      <w:pPr>
        <w:pStyle w:val="Heading4"/>
      </w:pPr>
      <w:bookmarkStart w:id="20" w:name="_Toc514923312"/>
      <w:r w:rsidRPr="00B76D9F">
        <w:t xml:space="preserve">Special Condition </w:t>
      </w:r>
      <w:r w:rsidR="002444A1" w:rsidRPr="002444A1">
        <w:t>2A.</w:t>
      </w:r>
      <w:r w:rsidRPr="00B76D9F">
        <w:t xml:space="preserve"> Activities restrictions</w:t>
      </w:r>
      <w:bookmarkEnd w:id="20"/>
    </w:p>
    <w:p w14:paraId="21392F07" w14:textId="77777777" w:rsidR="00C02E64" w:rsidRPr="00C02E64" w:rsidRDefault="00C02E64" w:rsidP="00B91992">
      <w:pPr>
        <w:pStyle w:val="aNumbered1"/>
        <w:numPr>
          <w:ilvl w:val="1"/>
          <w:numId w:val="340"/>
        </w:numPr>
        <w:rPr>
          <w:sz w:val="24"/>
          <w:szCs w:val="24"/>
        </w:rPr>
      </w:pPr>
      <w:r w:rsidRPr="00C02E64">
        <w:rPr>
          <w:sz w:val="24"/>
          <w:szCs w:val="24"/>
        </w:rPr>
        <w:t>Subject to the provisions of paragraph 2 below (which are made in accordance with section 7(2A)(a) of the Act), the licensee is authorised by paragraph 1 of Part I (Terms of the Licence) of this licence to participate in the transmission of electricity for the purpose of giving a supply to any premises or enabling a supply to be so given.</w:t>
      </w:r>
    </w:p>
    <w:p w14:paraId="29CDD977" w14:textId="77777777" w:rsidR="00C02E64" w:rsidRPr="00C02E64" w:rsidRDefault="00C02E64" w:rsidP="00B91992">
      <w:pPr>
        <w:pStyle w:val="aNumbered1"/>
        <w:numPr>
          <w:ilvl w:val="1"/>
          <w:numId w:val="340"/>
        </w:numPr>
        <w:rPr>
          <w:sz w:val="24"/>
          <w:szCs w:val="24"/>
        </w:rPr>
      </w:pPr>
      <w:r w:rsidRPr="00C02E64">
        <w:rPr>
          <w:sz w:val="24"/>
          <w:szCs w:val="24"/>
        </w:rPr>
        <w:t xml:space="preserve">The licensee shall not, outside its transmission area, obtain or obtain access to any assets comprising part of the national electricity transmission system which are intended for the purpose of conveying electricity except: </w:t>
      </w:r>
    </w:p>
    <w:p w14:paraId="591C6D5D" w14:textId="77777777" w:rsidR="00635314" w:rsidRDefault="00C02E64" w:rsidP="00B91992">
      <w:pPr>
        <w:pStyle w:val="aNumbered2x"/>
        <w:numPr>
          <w:ilvl w:val="2"/>
          <w:numId w:val="340"/>
        </w:numPr>
        <w:rPr>
          <w:sz w:val="24"/>
          <w:szCs w:val="24"/>
        </w:rPr>
      </w:pPr>
      <w:r w:rsidRPr="00C02E64">
        <w:rPr>
          <w:sz w:val="24"/>
          <w:szCs w:val="24"/>
        </w:rPr>
        <w:t xml:space="preserve">from another transmission licensee; or </w:t>
      </w:r>
    </w:p>
    <w:p w14:paraId="329C7F66" w14:textId="77777777" w:rsidR="00C02E64" w:rsidRPr="00635314" w:rsidRDefault="00C02E64" w:rsidP="00B91992">
      <w:pPr>
        <w:pStyle w:val="aNumbered2x"/>
        <w:numPr>
          <w:ilvl w:val="2"/>
          <w:numId w:val="340"/>
        </w:numPr>
        <w:rPr>
          <w:sz w:val="24"/>
          <w:szCs w:val="24"/>
        </w:rPr>
      </w:pPr>
      <w:r w:rsidRPr="00635314">
        <w:rPr>
          <w:sz w:val="24"/>
          <w:szCs w:val="24"/>
        </w:rPr>
        <w:t>where the Authority has issued a direction to the licensee pursuant to paragraph 2 of standard condition B18 (Offshore Transmission Owner of Last Resort) insofar as it relates to the transmission system specified in that direction.</w:t>
      </w:r>
    </w:p>
    <w:p w14:paraId="38D03423" w14:textId="77777777" w:rsidR="00B103F8" w:rsidRPr="00B76D9F" w:rsidRDefault="00B103F8" w:rsidP="00B103F8"/>
    <w:p w14:paraId="266CF284" w14:textId="77777777" w:rsidR="00E1205A" w:rsidRPr="00B76D9F" w:rsidRDefault="00E1205A" w:rsidP="003C04E8">
      <w:pPr>
        <w:pStyle w:val="Heading4"/>
      </w:pPr>
    </w:p>
    <w:p w14:paraId="3CA07697" w14:textId="77777777" w:rsidR="00E1205A" w:rsidRPr="00B76D9F" w:rsidRDefault="00E1205A">
      <w:pPr>
        <w:rPr>
          <w:rFonts w:ascii="Arial Bold" w:eastAsia="Times New Roman" w:hAnsi="Arial Bold"/>
          <w:b/>
          <w:bCs/>
          <w:sz w:val="28"/>
        </w:rPr>
      </w:pPr>
      <w:r w:rsidRPr="00B76D9F">
        <w:br w:type="page"/>
      </w:r>
    </w:p>
    <w:p w14:paraId="72F24104" w14:textId="77777777" w:rsidR="00684B8A" w:rsidRPr="00B76D9F" w:rsidRDefault="00684B8A" w:rsidP="00684B8A">
      <w:pPr>
        <w:pStyle w:val="Heading4"/>
      </w:pPr>
      <w:bookmarkStart w:id="21" w:name="_Toc514923313"/>
      <w:r w:rsidRPr="00B76D9F">
        <w:lastRenderedPageBreak/>
        <w:t xml:space="preserve">Special Condition </w:t>
      </w:r>
      <w:r w:rsidR="002444A1" w:rsidRPr="002444A1">
        <w:t>2B.</w:t>
      </w:r>
      <w:r w:rsidRPr="00B76D9F">
        <w:t xml:space="preserve"> </w:t>
      </w:r>
      <w:r w:rsidRPr="004460B8">
        <w:rPr>
          <w:strike/>
        </w:rPr>
        <w:t>Restriction on the use of certain information</w:t>
      </w:r>
      <w:r w:rsidR="004460B8">
        <w:t xml:space="preserve"> </w:t>
      </w:r>
      <w:r w:rsidR="004460B8" w:rsidRPr="004460B8">
        <w:rPr>
          <w:u w:val="double"/>
        </w:rPr>
        <w:t>Not used</w:t>
      </w:r>
      <w:bookmarkEnd w:id="21"/>
    </w:p>
    <w:p w14:paraId="52B51F34" w14:textId="77777777" w:rsidR="0013341B" w:rsidRPr="004460B8" w:rsidRDefault="0013341B" w:rsidP="00B91992">
      <w:pPr>
        <w:pStyle w:val="aNumbered1"/>
        <w:numPr>
          <w:ilvl w:val="1"/>
          <w:numId w:val="229"/>
        </w:numPr>
        <w:spacing w:line="240" w:lineRule="auto"/>
        <w:rPr>
          <w:strike/>
          <w:sz w:val="24"/>
          <w:szCs w:val="24"/>
        </w:rPr>
      </w:pPr>
      <w:r w:rsidRPr="004460B8">
        <w:rPr>
          <w:strike/>
          <w:sz w:val="24"/>
          <w:szCs w:val="24"/>
        </w:rPr>
        <w:t xml:space="preserve">This condition applies where the licensee has received an application for connection pursuant to paragraph 1(b) of standard condition C8 (Requirement to offer terms) from any person (the “applicant"), in relation to a possible connection to the </w:t>
      </w:r>
      <w:r w:rsidR="00AE7CD2" w:rsidRPr="004460B8">
        <w:rPr>
          <w:strike/>
          <w:sz w:val="24"/>
          <w:szCs w:val="24"/>
        </w:rPr>
        <w:t>National Electricity Transmission System</w:t>
      </w:r>
      <w:r w:rsidRPr="004460B8">
        <w:rPr>
          <w:strike/>
          <w:sz w:val="24"/>
          <w:szCs w:val="24"/>
        </w:rPr>
        <w:t xml:space="preserve"> in an area which is outside the licensee’s </w:t>
      </w:r>
      <w:r w:rsidR="00AE7CD2" w:rsidRPr="004460B8">
        <w:rPr>
          <w:strike/>
          <w:sz w:val="24"/>
          <w:szCs w:val="24"/>
        </w:rPr>
        <w:t>Transmission Area</w:t>
      </w:r>
      <w:r w:rsidRPr="004460B8">
        <w:rPr>
          <w:strike/>
          <w:sz w:val="24"/>
          <w:szCs w:val="24"/>
        </w:rPr>
        <w:t>.</w:t>
      </w:r>
    </w:p>
    <w:p w14:paraId="097AE556" w14:textId="77777777" w:rsidR="0013341B" w:rsidRPr="004460B8" w:rsidRDefault="0013341B" w:rsidP="00B91992">
      <w:pPr>
        <w:pStyle w:val="aNumbered1"/>
        <w:numPr>
          <w:ilvl w:val="1"/>
          <w:numId w:val="229"/>
        </w:numPr>
        <w:spacing w:line="240" w:lineRule="auto"/>
        <w:rPr>
          <w:strike/>
          <w:sz w:val="24"/>
          <w:szCs w:val="24"/>
        </w:rPr>
      </w:pPr>
      <w:r w:rsidRPr="004460B8">
        <w:rPr>
          <w:strike/>
          <w:sz w:val="24"/>
          <w:szCs w:val="24"/>
        </w:rPr>
        <w:t xml:space="preserve">Where this condition applies, any information which the licensee receives from another transmission licensee relating to the design or construction of that possible connection or relating to financial matters associated with that possible connection or any information which is derived from such information (but in each case excluding any such information which the licensee has properly received or will properly receive through another means) shall, for the purposes of this condition and </w:t>
      </w:r>
      <w:r w:rsidR="002444A1" w:rsidRPr="004460B8">
        <w:rPr>
          <w:strike/>
          <w:sz w:val="24"/>
          <w:szCs w:val="24"/>
        </w:rPr>
        <w:t>S</w:t>
      </w:r>
      <w:r w:rsidRPr="004460B8">
        <w:rPr>
          <w:strike/>
          <w:sz w:val="24"/>
          <w:szCs w:val="24"/>
        </w:rPr>
        <w:t xml:space="preserve">pecial </w:t>
      </w:r>
      <w:r w:rsidR="002444A1" w:rsidRPr="004460B8">
        <w:rPr>
          <w:strike/>
          <w:sz w:val="24"/>
          <w:szCs w:val="24"/>
        </w:rPr>
        <w:t>C</w:t>
      </w:r>
      <w:r w:rsidRPr="004460B8">
        <w:rPr>
          <w:strike/>
          <w:sz w:val="24"/>
          <w:szCs w:val="24"/>
        </w:rPr>
        <w:t xml:space="preserve">ondition </w:t>
      </w:r>
      <w:r w:rsidR="002444A1" w:rsidRPr="004460B8">
        <w:rPr>
          <w:strike/>
          <w:sz w:val="24"/>
          <w:szCs w:val="24"/>
        </w:rPr>
        <w:t>2H</w:t>
      </w:r>
      <w:r w:rsidRPr="004460B8">
        <w:rPr>
          <w:strike/>
          <w:sz w:val="24"/>
          <w:szCs w:val="24"/>
        </w:rPr>
        <w:t xml:space="preserve"> (Appointment of a compliance officer) and until such time as the licensee accepts the TO offer relating to that possible connection or the applicant accepts an alternative offer made by the licensee and there are no outstanding alternative offers in respect of that TO offer, be confidential information.</w:t>
      </w:r>
    </w:p>
    <w:p w14:paraId="4ABCC6BE" w14:textId="77777777" w:rsidR="0013341B" w:rsidRPr="004460B8" w:rsidRDefault="0013341B" w:rsidP="00B91992">
      <w:pPr>
        <w:pStyle w:val="aNumbered1"/>
        <w:numPr>
          <w:ilvl w:val="1"/>
          <w:numId w:val="229"/>
        </w:numPr>
        <w:spacing w:line="240" w:lineRule="auto"/>
        <w:rPr>
          <w:strike/>
          <w:sz w:val="24"/>
          <w:szCs w:val="24"/>
        </w:rPr>
      </w:pPr>
      <w:r w:rsidRPr="004460B8">
        <w:rPr>
          <w:strike/>
          <w:sz w:val="24"/>
          <w:szCs w:val="24"/>
        </w:rPr>
        <w:t xml:space="preserve">Subject to paragraph 4, the licensee shall ensure that any confidential information is not disclosed to or used by those of its employees, agents, advisers, consultants or contractors who are responsible for, or are otherwise involved in any way in, the preparation of any alternative offer for or the making of any alternative offer to the applicant.  The licensee shall further ensure that such of its employees, agents, advisers, consultants or contractors who are preparing an offer for the applicant dealing with such confidential information shall not have access to any information derived from or relating to any alternative offer or alternative offers being prepared for or which have been made to the applicant in relation to a possible connection or possible connections to any part of the </w:t>
      </w:r>
      <w:r w:rsidR="00AE7CD2" w:rsidRPr="004460B8">
        <w:rPr>
          <w:strike/>
          <w:sz w:val="24"/>
          <w:szCs w:val="24"/>
        </w:rPr>
        <w:t>National Electricity Transmission System</w:t>
      </w:r>
      <w:r w:rsidRPr="004460B8">
        <w:rPr>
          <w:strike/>
          <w:sz w:val="24"/>
          <w:szCs w:val="24"/>
        </w:rPr>
        <w:t xml:space="preserve"> which falls within the licensee’s </w:t>
      </w:r>
      <w:r w:rsidR="00AE7CD2" w:rsidRPr="004460B8">
        <w:rPr>
          <w:strike/>
          <w:sz w:val="24"/>
          <w:szCs w:val="24"/>
        </w:rPr>
        <w:t>Transmission Area</w:t>
      </w:r>
      <w:r w:rsidRPr="004460B8">
        <w:rPr>
          <w:strike/>
          <w:sz w:val="24"/>
          <w:szCs w:val="24"/>
        </w:rPr>
        <w:t>.</w:t>
      </w:r>
    </w:p>
    <w:p w14:paraId="47215132" w14:textId="77777777" w:rsidR="0013341B" w:rsidRPr="004460B8" w:rsidRDefault="0013341B" w:rsidP="00B91992">
      <w:pPr>
        <w:pStyle w:val="aNumbered1"/>
        <w:numPr>
          <w:ilvl w:val="1"/>
          <w:numId w:val="229"/>
        </w:numPr>
        <w:spacing w:line="240" w:lineRule="auto"/>
        <w:rPr>
          <w:strike/>
          <w:sz w:val="24"/>
          <w:szCs w:val="24"/>
        </w:rPr>
      </w:pPr>
      <w:r w:rsidRPr="004460B8">
        <w:rPr>
          <w:strike/>
          <w:sz w:val="24"/>
          <w:szCs w:val="24"/>
        </w:rPr>
        <w:t xml:space="preserve">Paragraph 3 shall not (or no longer) apply if and to the extent that: </w:t>
      </w:r>
    </w:p>
    <w:p w14:paraId="6434D3C3" w14:textId="77777777" w:rsidR="0013341B" w:rsidRPr="004460B8" w:rsidRDefault="0013341B" w:rsidP="00B91992">
      <w:pPr>
        <w:pStyle w:val="aNumbered2x"/>
        <w:numPr>
          <w:ilvl w:val="2"/>
          <w:numId w:val="229"/>
        </w:numPr>
        <w:spacing w:line="240" w:lineRule="auto"/>
        <w:textAlignment w:val="auto"/>
        <w:rPr>
          <w:strike/>
          <w:sz w:val="24"/>
          <w:szCs w:val="24"/>
        </w:rPr>
      </w:pPr>
      <w:r w:rsidRPr="004460B8">
        <w:rPr>
          <w:strike/>
          <w:sz w:val="24"/>
          <w:szCs w:val="24"/>
        </w:rPr>
        <w:t xml:space="preserve">the employees, agents, advisers, consultants or contractors who are responsible for, or are otherwise involved in, the preparation of an alternative offer are required to have access to the confidential information (or any part thereof) by virtue of any requirement of law; </w:t>
      </w:r>
    </w:p>
    <w:p w14:paraId="59ACCF8F" w14:textId="77777777" w:rsidR="0013341B" w:rsidRPr="004460B8" w:rsidRDefault="0013341B" w:rsidP="00B91992">
      <w:pPr>
        <w:pStyle w:val="aNumbered2x"/>
        <w:numPr>
          <w:ilvl w:val="2"/>
          <w:numId w:val="229"/>
        </w:numPr>
        <w:spacing w:line="240" w:lineRule="auto"/>
        <w:textAlignment w:val="auto"/>
        <w:rPr>
          <w:strike/>
          <w:sz w:val="24"/>
          <w:szCs w:val="24"/>
        </w:rPr>
      </w:pPr>
      <w:r w:rsidRPr="004460B8">
        <w:rPr>
          <w:strike/>
          <w:sz w:val="24"/>
          <w:szCs w:val="24"/>
        </w:rPr>
        <w:t xml:space="preserve">the employees, agents, advisers, consultants or contractors who are dealing with the confidential information (or any part thereof) are required to have access to any alternative offer (or any part thereof) by virtue of any requirement of law;  </w:t>
      </w:r>
    </w:p>
    <w:p w14:paraId="55A3741E" w14:textId="77777777" w:rsidR="0013341B" w:rsidRPr="004460B8" w:rsidRDefault="0013341B" w:rsidP="00B91992">
      <w:pPr>
        <w:pStyle w:val="aNumbered2x"/>
        <w:numPr>
          <w:ilvl w:val="2"/>
          <w:numId w:val="229"/>
        </w:numPr>
        <w:spacing w:line="240" w:lineRule="auto"/>
        <w:textAlignment w:val="auto"/>
        <w:rPr>
          <w:strike/>
          <w:sz w:val="24"/>
          <w:szCs w:val="24"/>
        </w:rPr>
      </w:pPr>
      <w:r w:rsidRPr="004460B8">
        <w:rPr>
          <w:strike/>
          <w:sz w:val="24"/>
          <w:szCs w:val="24"/>
        </w:rPr>
        <w:t xml:space="preserve">the relevant </w:t>
      </w:r>
      <w:r w:rsidR="00AE7CD2" w:rsidRPr="004460B8">
        <w:rPr>
          <w:strike/>
          <w:sz w:val="24"/>
          <w:szCs w:val="24"/>
        </w:rPr>
        <w:t>Transmission Licensee</w:t>
      </w:r>
      <w:r w:rsidRPr="004460B8">
        <w:rPr>
          <w:strike/>
          <w:sz w:val="24"/>
          <w:szCs w:val="24"/>
        </w:rPr>
        <w:t xml:space="preserve"> has notified (or otherwise agreed with) the licensee that the information referred to in paragraph 2 (or any part thereof) need not be treated as confidential for the purposes of this condition or </w:t>
      </w:r>
      <w:r w:rsidR="002E4E16" w:rsidRPr="004460B8">
        <w:rPr>
          <w:strike/>
          <w:sz w:val="24"/>
          <w:szCs w:val="24"/>
        </w:rPr>
        <w:t>S</w:t>
      </w:r>
      <w:r w:rsidRPr="004460B8">
        <w:rPr>
          <w:strike/>
          <w:sz w:val="24"/>
          <w:szCs w:val="24"/>
        </w:rPr>
        <w:t xml:space="preserve">pecial </w:t>
      </w:r>
      <w:r w:rsidR="002E4E16" w:rsidRPr="004460B8">
        <w:rPr>
          <w:strike/>
          <w:sz w:val="24"/>
          <w:szCs w:val="24"/>
        </w:rPr>
        <w:t>C</w:t>
      </w:r>
      <w:r w:rsidRPr="004460B8">
        <w:rPr>
          <w:strike/>
          <w:sz w:val="24"/>
          <w:szCs w:val="24"/>
        </w:rPr>
        <w:t xml:space="preserve">ondition </w:t>
      </w:r>
      <w:r w:rsidR="002E4E16" w:rsidRPr="004460B8">
        <w:rPr>
          <w:strike/>
          <w:sz w:val="24"/>
          <w:szCs w:val="24"/>
        </w:rPr>
        <w:t>2H</w:t>
      </w:r>
      <w:r w:rsidRPr="004460B8">
        <w:rPr>
          <w:strike/>
          <w:sz w:val="24"/>
          <w:szCs w:val="24"/>
        </w:rPr>
        <w:t xml:space="preserve"> (Appointment of a compliance officer);  </w:t>
      </w:r>
    </w:p>
    <w:p w14:paraId="7AAA9490" w14:textId="77777777" w:rsidR="0013341B" w:rsidRPr="004460B8" w:rsidRDefault="0013341B" w:rsidP="00B91992">
      <w:pPr>
        <w:pStyle w:val="aNumbered2x"/>
        <w:numPr>
          <w:ilvl w:val="2"/>
          <w:numId w:val="229"/>
        </w:numPr>
        <w:spacing w:line="240" w:lineRule="auto"/>
        <w:textAlignment w:val="auto"/>
        <w:rPr>
          <w:strike/>
          <w:sz w:val="24"/>
          <w:szCs w:val="24"/>
        </w:rPr>
      </w:pPr>
      <w:r w:rsidRPr="004460B8">
        <w:rPr>
          <w:strike/>
          <w:sz w:val="24"/>
          <w:szCs w:val="24"/>
        </w:rPr>
        <w:lastRenderedPageBreak/>
        <w:t xml:space="preserve">any employees, agents, advisers, consultants or contractors are required to have access to both the confidential information (or any part thereof) and any alternative offer solely in connection with the financial sanctioning or final approval of an offer to be made to the applicant in accordance with standard condition C8 (Requirement to offer terms), provided that where following such access the licensee (or any employee, agent, adviser, consultant or contractor of the licensee on its behalf) amends any aspect of any offer to the applicant, such modification shall be notified to the Compliance Officer appointed in accordance with </w:t>
      </w:r>
      <w:r w:rsidR="002E4E16" w:rsidRPr="004460B8">
        <w:rPr>
          <w:strike/>
          <w:sz w:val="24"/>
          <w:szCs w:val="24"/>
        </w:rPr>
        <w:t>S</w:t>
      </w:r>
      <w:r w:rsidRPr="004460B8">
        <w:rPr>
          <w:strike/>
          <w:sz w:val="24"/>
          <w:szCs w:val="24"/>
        </w:rPr>
        <w:t xml:space="preserve">pecial </w:t>
      </w:r>
      <w:r w:rsidR="002E4E16" w:rsidRPr="004460B8">
        <w:rPr>
          <w:strike/>
          <w:sz w:val="24"/>
          <w:szCs w:val="24"/>
        </w:rPr>
        <w:t>C</w:t>
      </w:r>
      <w:r w:rsidRPr="004460B8">
        <w:rPr>
          <w:strike/>
          <w:sz w:val="24"/>
          <w:szCs w:val="24"/>
        </w:rPr>
        <w:t xml:space="preserve">ondition </w:t>
      </w:r>
      <w:r w:rsidR="002E4E16" w:rsidRPr="004460B8">
        <w:rPr>
          <w:strike/>
          <w:sz w:val="24"/>
          <w:szCs w:val="24"/>
        </w:rPr>
        <w:t>2H</w:t>
      </w:r>
      <w:r w:rsidRPr="004460B8">
        <w:rPr>
          <w:strike/>
          <w:sz w:val="24"/>
          <w:szCs w:val="24"/>
        </w:rPr>
        <w:t xml:space="preserve"> (Appointment of a compliance officer); or</w:t>
      </w:r>
    </w:p>
    <w:p w14:paraId="7D124734" w14:textId="77777777" w:rsidR="0013341B" w:rsidRPr="004460B8" w:rsidRDefault="0013341B" w:rsidP="00B91992">
      <w:pPr>
        <w:pStyle w:val="aNumbered2x"/>
        <w:numPr>
          <w:ilvl w:val="2"/>
          <w:numId w:val="229"/>
        </w:numPr>
        <w:spacing w:line="240" w:lineRule="auto"/>
        <w:textAlignment w:val="auto"/>
        <w:rPr>
          <w:strike/>
          <w:sz w:val="24"/>
          <w:szCs w:val="24"/>
        </w:rPr>
      </w:pPr>
      <w:r w:rsidRPr="004460B8">
        <w:rPr>
          <w:strike/>
          <w:sz w:val="24"/>
          <w:szCs w:val="24"/>
        </w:rPr>
        <w:t xml:space="preserve">any employees, agents, advisers, consultants or contractors are required to have access to both the confidential information (or any part thereof) and any alternative offer (or part thereof) solely in connection with assessing </w:t>
      </w:r>
      <w:r w:rsidR="00FD1004" w:rsidRPr="004460B8">
        <w:rPr>
          <w:strike/>
          <w:sz w:val="24"/>
          <w:szCs w:val="24"/>
        </w:rPr>
        <w:t>T</w:t>
      </w:r>
      <w:r w:rsidRPr="004460B8">
        <w:rPr>
          <w:strike/>
          <w:sz w:val="24"/>
          <w:szCs w:val="24"/>
        </w:rPr>
        <w:t xml:space="preserve">ransmission </w:t>
      </w:r>
      <w:r w:rsidR="00FD1004" w:rsidRPr="004460B8">
        <w:rPr>
          <w:strike/>
          <w:sz w:val="24"/>
          <w:szCs w:val="24"/>
        </w:rPr>
        <w:t>S</w:t>
      </w:r>
      <w:r w:rsidRPr="004460B8">
        <w:rPr>
          <w:strike/>
          <w:sz w:val="24"/>
          <w:szCs w:val="24"/>
        </w:rPr>
        <w:t xml:space="preserve">ystem outage requirements and developing outage plans to facilitate connection to the </w:t>
      </w:r>
      <w:r w:rsidR="00AE7CD2" w:rsidRPr="004460B8">
        <w:rPr>
          <w:strike/>
          <w:sz w:val="24"/>
          <w:szCs w:val="24"/>
        </w:rPr>
        <w:t>National Electricity Transmission System</w:t>
      </w:r>
      <w:r w:rsidRPr="004460B8">
        <w:rPr>
          <w:strike/>
          <w:sz w:val="24"/>
          <w:szCs w:val="24"/>
        </w:rPr>
        <w:t>,</w:t>
      </w:r>
    </w:p>
    <w:p w14:paraId="41428F80" w14:textId="77777777" w:rsidR="0013341B" w:rsidRPr="004460B8" w:rsidRDefault="0013341B" w:rsidP="0013341B">
      <w:pPr>
        <w:pStyle w:val="aIndent1"/>
        <w:spacing w:line="240" w:lineRule="auto"/>
        <w:rPr>
          <w:strike/>
          <w:sz w:val="24"/>
          <w:szCs w:val="24"/>
        </w:rPr>
      </w:pPr>
      <w:r w:rsidRPr="004460B8">
        <w:rPr>
          <w:strike/>
          <w:sz w:val="24"/>
          <w:szCs w:val="24"/>
        </w:rPr>
        <w:t xml:space="preserve">provided that effective arrangements are maintained in place at all times for ensuring that no further disclosure or use of any information supplied or obtained pursuant to this paragraph is made. </w:t>
      </w:r>
    </w:p>
    <w:p w14:paraId="3187F3D9" w14:textId="77777777" w:rsidR="0013341B" w:rsidRPr="004460B8" w:rsidRDefault="0013341B" w:rsidP="00B91992">
      <w:pPr>
        <w:pStyle w:val="aNumbered1"/>
        <w:numPr>
          <w:ilvl w:val="1"/>
          <w:numId w:val="229"/>
        </w:numPr>
        <w:spacing w:line="240" w:lineRule="auto"/>
        <w:rPr>
          <w:strike/>
          <w:sz w:val="24"/>
          <w:szCs w:val="24"/>
        </w:rPr>
      </w:pPr>
      <w:r w:rsidRPr="004460B8">
        <w:rPr>
          <w:strike/>
          <w:sz w:val="24"/>
          <w:szCs w:val="24"/>
        </w:rPr>
        <w:t>This condition applies without prejudice to any other confidentiality arrangements that may apply to the information referred to in paragraph 2.</w:t>
      </w:r>
    </w:p>
    <w:p w14:paraId="47A29736" w14:textId="77777777" w:rsidR="0013341B" w:rsidRPr="004460B8" w:rsidRDefault="0013341B" w:rsidP="00B91992">
      <w:pPr>
        <w:pStyle w:val="aNumbered1"/>
        <w:numPr>
          <w:ilvl w:val="1"/>
          <w:numId w:val="229"/>
        </w:numPr>
        <w:spacing w:line="240" w:lineRule="auto"/>
        <w:rPr>
          <w:strike/>
          <w:sz w:val="24"/>
          <w:szCs w:val="24"/>
        </w:rPr>
      </w:pPr>
      <w:r w:rsidRPr="004460B8">
        <w:rPr>
          <w:strike/>
          <w:sz w:val="24"/>
          <w:szCs w:val="24"/>
        </w:rPr>
        <w:t>In this condition</w:t>
      </w:r>
    </w:p>
    <w:tbl>
      <w:tblPr>
        <w:tblW w:w="8505" w:type="dxa"/>
        <w:tblInd w:w="567" w:type="dxa"/>
        <w:tblLayout w:type="fixed"/>
        <w:tblCellMar>
          <w:left w:w="0" w:type="dxa"/>
          <w:right w:w="0" w:type="dxa"/>
        </w:tblCellMar>
        <w:tblLook w:val="04A0" w:firstRow="1" w:lastRow="0" w:firstColumn="1" w:lastColumn="0" w:noHBand="0" w:noVBand="1"/>
      </w:tblPr>
      <w:tblGrid>
        <w:gridCol w:w="3119"/>
        <w:gridCol w:w="5386"/>
      </w:tblGrid>
      <w:tr w:rsidR="0013341B" w:rsidRPr="004460B8" w14:paraId="2C9D4C2F" w14:textId="77777777" w:rsidTr="0013341B">
        <w:tc>
          <w:tcPr>
            <w:tcW w:w="3119" w:type="dxa"/>
            <w:hideMark/>
          </w:tcPr>
          <w:p w14:paraId="438FC21E" w14:textId="77777777" w:rsidR="0013341B" w:rsidRPr="004460B8" w:rsidRDefault="0013341B">
            <w:pPr>
              <w:pStyle w:val="aTableleftcolumn"/>
              <w:spacing w:line="240" w:lineRule="auto"/>
              <w:rPr>
                <w:rFonts w:ascii="Times New Roman" w:hAnsi="Times New Roman"/>
                <w:strike/>
                <w:sz w:val="24"/>
                <w:szCs w:val="24"/>
              </w:rPr>
            </w:pPr>
            <w:r w:rsidRPr="004460B8">
              <w:rPr>
                <w:rFonts w:ascii="Times New Roman" w:hAnsi="Times New Roman"/>
                <w:strike/>
                <w:sz w:val="24"/>
                <w:szCs w:val="24"/>
              </w:rPr>
              <w:t>“</w:t>
            </w:r>
            <w:r w:rsidRPr="004460B8">
              <w:rPr>
                <w:rFonts w:ascii="Times New Roman" w:hAnsi="Times New Roman"/>
                <w:b/>
                <w:strike/>
                <w:sz w:val="24"/>
                <w:szCs w:val="24"/>
              </w:rPr>
              <w:t>alternative offer</w:t>
            </w:r>
            <w:r w:rsidRPr="004460B8">
              <w:rPr>
                <w:rFonts w:ascii="Times New Roman" w:hAnsi="Times New Roman"/>
                <w:strike/>
                <w:sz w:val="24"/>
                <w:szCs w:val="24"/>
              </w:rPr>
              <w:t>”</w:t>
            </w:r>
          </w:p>
        </w:tc>
        <w:tc>
          <w:tcPr>
            <w:tcW w:w="5386" w:type="dxa"/>
            <w:hideMark/>
          </w:tcPr>
          <w:p w14:paraId="7D16C805" w14:textId="77777777" w:rsidR="0013341B" w:rsidRPr="004460B8" w:rsidRDefault="0013341B">
            <w:pPr>
              <w:pStyle w:val="aTablerightcolumn"/>
              <w:spacing w:line="240" w:lineRule="auto"/>
              <w:rPr>
                <w:rFonts w:ascii="Times New Roman" w:hAnsi="Times New Roman"/>
                <w:strike/>
                <w:sz w:val="24"/>
                <w:szCs w:val="24"/>
              </w:rPr>
            </w:pPr>
            <w:r w:rsidRPr="004460B8">
              <w:rPr>
                <w:rFonts w:ascii="Times New Roman" w:hAnsi="Times New Roman"/>
                <w:strike/>
                <w:sz w:val="24"/>
                <w:szCs w:val="24"/>
              </w:rPr>
              <w:t>an offer being prepared or made pursuant to paragraph 1(b) of standard condition C8 (Requirement to offer terms) shall be an alternative offer where:</w:t>
            </w:r>
          </w:p>
          <w:p w14:paraId="6E0460D3" w14:textId="77777777" w:rsidR="0013341B" w:rsidRPr="004460B8" w:rsidRDefault="0013341B" w:rsidP="00B91992">
            <w:pPr>
              <w:pStyle w:val="aTable1x"/>
              <w:numPr>
                <w:ilvl w:val="0"/>
                <w:numId w:val="230"/>
              </w:numPr>
              <w:spacing w:line="240" w:lineRule="auto"/>
              <w:rPr>
                <w:rFonts w:ascii="Times New Roman" w:hAnsi="Times New Roman"/>
                <w:strike/>
                <w:sz w:val="24"/>
                <w:szCs w:val="24"/>
              </w:rPr>
            </w:pPr>
            <w:r w:rsidRPr="004460B8">
              <w:rPr>
                <w:rFonts w:ascii="Times New Roman" w:hAnsi="Times New Roman"/>
                <w:strike/>
                <w:sz w:val="24"/>
                <w:szCs w:val="24"/>
              </w:rPr>
              <w:t xml:space="preserve">it relates to a connection to the </w:t>
            </w:r>
            <w:r w:rsidR="00AE7CD2" w:rsidRPr="004460B8">
              <w:rPr>
                <w:rFonts w:ascii="Times New Roman" w:hAnsi="Times New Roman"/>
                <w:strike/>
                <w:sz w:val="24"/>
                <w:szCs w:val="24"/>
              </w:rPr>
              <w:t>National Electricity Transmission System</w:t>
            </w:r>
            <w:r w:rsidRPr="004460B8">
              <w:rPr>
                <w:rFonts w:ascii="Times New Roman" w:hAnsi="Times New Roman"/>
                <w:strike/>
                <w:sz w:val="24"/>
                <w:szCs w:val="24"/>
              </w:rPr>
              <w:t xml:space="preserve"> at a location which is within the licensee’s </w:t>
            </w:r>
            <w:r w:rsidR="00AE7CD2" w:rsidRPr="004460B8">
              <w:rPr>
                <w:rFonts w:ascii="Times New Roman" w:hAnsi="Times New Roman"/>
                <w:strike/>
                <w:sz w:val="24"/>
                <w:szCs w:val="24"/>
              </w:rPr>
              <w:t>Transmission Area</w:t>
            </w:r>
            <w:r w:rsidRPr="004460B8">
              <w:rPr>
                <w:rFonts w:ascii="Times New Roman" w:hAnsi="Times New Roman"/>
                <w:strike/>
                <w:sz w:val="24"/>
                <w:szCs w:val="24"/>
              </w:rPr>
              <w:t>; and</w:t>
            </w:r>
          </w:p>
          <w:p w14:paraId="390365FB" w14:textId="77777777" w:rsidR="0013341B" w:rsidRPr="004460B8" w:rsidRDefault="0013341B">
            <w:pPr>
              <w:pStyle w:val="aTable1x"/>
              <w:spacing w:line="240" w:lineRule="auto"/>
              <w:rPr>
                <w:rFonts w:ascii="Times New Roman" w:hAnsi="Times New Roman"/>
                <w:strike/>
                <w:sz w:val="24"/>
                <w:szCs w:val="24"/>
              </w:rPr>
            </w:pPr>
            <w:r w:rsidRPr="004460B8">
              <w:rPr>
                <w:rFonts w:ascii="Times New Roman" w:hAnsi="Times New Roman"/>
                <w:strike/>
                <w:sz w:val="24"/>
                <w:szCs w:val="24"/>
              </w:rPr>
              <w:t xml:space="preserve">the applicant (whether by one or more applications): </w:t>
            </w:r>
          </w:p>
          <w:p w14:paraId="526C143E" w14:textId="77777777" w:rsidR="0013341B" w:rsidRPr="004460B8" w:rsidRDefault="0013341B">
            <w:pPr>
              <w:pStyle w:val="aTable2i"/>
              <w:spacing w:line="240" w:lineRule="auto"/>
              <w:rPr>
                <w:rFonts w:ascii="Times New Roman" w:hAnsi="Times New Roman"/>
                <w:strike/>
                <w:sz w:val="24"/>
                <w:szCs w:val="24"/>
                <w:lang w:val="en-GB" w:eastAsia="en-US"/>
              </w:rPr>
            </w:pPr>
            <w:r w:rsidRPr="004460B8">
              <w:rPr>
                <w:rFonts w:ascii="Times New Roman" w:hAnsi="Times New Roman"/>
                <w:strike/>
                <w:sz w:val="24"/>
                <w:szCs w:val="24"/>
                <w:lang w:val="en-GB" w:eastAsia="en-US"/>
              </w:rPr>
              <w:t xml:space="preserve">has applied to connect to the </w:t>
            </w:r>
            <w:r w:rsidR="00AE7CD2" w:rsidRPr="004460B8">
              <w:rPr>
                <w:rFonts w:ascii="Times New Roman" w:hAnsi="Times New Roman"/>
                <w:strike/>
                <w:sz w:val="24"/>
                <w:szCs w:val="24"/>
                <w:lang w:val="en-GB" w:eastAsia="en-US"/>
              </w:rPr>
              <w:t>National Electricity Transmission System</w:t>
            </w:r>
            <w:r w:rsidRPr="004460B8">
              <w:rPr>
                <w:rFonts w:ascii="Times New Roman" w:hAnsi="Times New Roman"/>
                <w:strike/>
                <w:sz w:val="24"/>
                <w:szCs w:val="24"/>
                <w:lang w:val="en-GB" w:eastAsia="en-US"/>
              </w:rPr>
              <w:t xml:space="preserve"> at more than one location, at least one of which is located outside the licensee’s </w:t>
            </w:r>
            <w:r w:rsidR="00AE7CD2" w:rsidRPr="004460B8">
              <w:rPr>
                <w:rFonts w:ascii="Times New Roman" w:hAnsi="Times New Roman"/>
                <w:strike/>
                <w:sz w:val="24"/>
                <w:szCs w:val="24"/>
                <w:lang w:val="en-GB" w:eastAsia="en-US"/>
              </w:rPr>
              <w:t>Transmission Area</w:t>
            </w:r>
            <w:r w:rsidRPr="004460B8">
              <w:rPr>
                <w:rFonts w:ascii="Times New Roman" w:hAnsi="Times New Roman"/>
                <w:strike/>
                <w:sz w:val="24"/>
                <w:szCs w:val="24"/>
                <w:lang w:val="en-GB" w:eastAsia="en-US"/>
              </w:rPr>
              <w:t>; or</w:t>
            </w:r>
          </w:p>
          <w:p w14:paraId="175161FF" w14:textId="77777777" w:rsidR="0013341B" w:rsidRPr="004460B8" w:rsidRDefault="0013341B">
            <w:pPr>
              <w:pStyle w:val="aTable2i"/>
              <w:spacing w:line="240" w:lineRule="auto"/>
              <w:rPr>
                <w:rFonts w:ascii="Times New Roman" w:hAnsi="Times New Roman"/>
                <w:strike/>
                <w:sz w:val="24"/>
                <w:szCs w:val="24"/>
                <w:lang w:val="en-GB" w:eastAsia="en-US"/>
              </w:rPr>
            </w:pPr>
            <w:r w:rsidRPr="004460B8">
              <w:rPr>
                <w:rFonts w:ascii="Times New Roman" w:hAnsi="Times New Roman"/>
                <w:strike/>
                <w:sz w:val="24"/>
                <w:szCs w:val="24"/>
                <w:lang w:val="en-GB" w:eastAsia="en-US"/>
              </w:rPr>
              <w:t xml:space="preserve">is willing to consider a connection to the </w:t>
            </w:r>
            <w:r w:rsidR="00AE7CD2" w:rsidRPr="004460B8">
              <w:rPr>
                <w:rFonts w:ascii="Times New Roman" w:hAnsi="Times New Roman"/>
                <w:strike/>
                <w:sz w:val="24"/>
                <w:szCs w:val="24"/>
                <w:lang w:val="en-GB" w:eastAsia="en-US"/>
              </w:rPr>
              <w:t>National Electricity Transmission System</w:t>
            </w:r>
            <w:r w:rsidRPr="004460B8">
              <w:rPr>
                <w:rFonts w:ascii="Times New Roman" w:hAnsi="Times New Roman"/>
                <w:strike/>
                <w:sz w:val="24"/>
                <w:szCs w:val="24"/>
                <w:lang w:val="en-GB" w:eastAsia="en-US"/>
              </w:rPr>
              <w:t xml:space="preserve"> at more than one location, at least one of which locations is outside the licensee’s </w:t>
            </w:r>
            <w:r w:rsidR="00AE7CD2" w:rsidRPr="004460B8">
              <w:rPr>
                <w:rFonts w:ascii="Times New Roman" w:hAnsi="Times New Roman"/>
                <w:strike/>
                <w:sz w:val="24"/>
                <w:szCs w:val="24"/>
                <w:lang w:val="en-GB" w:eastAsia="en-US"/>
              </w:rPr>
              <w:t>Transmission Area</w:t>
            </w:r>
            <w:r w:rsidRPr="004460B8">
              <w:rPr>
                <w:rFonts w:ascii="Times New Roman" w:hAnsi="Times New Roman"/>
                <w:strike/>
                <w:sz w:val="24"/>
                <w:szCs w:val="24"/>
                <w:lang w:val="en-GB" w:eastAsia="en-US"/>
              </w:rPr>
              <w:t xml:space="preserve">; and </w:t>
            </w:r>
          </w:p>
          <w:p w14:paraId="28293474" w14:textId="77777777" w:rsidR="0013341B" w:rsidRPr="004460B8" w:rsidRDefault="0013341B">
            <w:pPr>
              <w:pStyle w:val="aTable1x"/>
              <w:spacing w:line="240" w:lineRule="auto"/>
              <w:rPr>
                <w:rFonts w:ascii="Times New Roman" w:hAnsi="Times New Roman"/>
                <w:strike/>
                <w:sz w:val="24"/>
                <w:szCs w:val="24"/>
              </w:rPr>
            </w:pPr>
            <w:r w:rsidRPr="004460B8">
              <w:rPr>
                <w:rFonts w:ascii="Times New Roman" w:hAnsi="Times New Roman"/>
                <w:strike/>
                <w:sz w:val="24"/>
                <w:szCs w:val="24"/>
              </w:rPr>
              <w:lastRenderedPageBreak/>
              <w:t xml:space="preserve">the licensee knows or it is reasonable for the licensee to assume that the applicant does not intend to connect to the </w:t>
            </w:r>
            <w:r w:rsidR="00AE7CD2" w:rsidRPr="004460B8">
              <w:rPr>
                <w:rFonts w:ascii="Times New Roman" w:hAnsi="Times New Roman"/>
                <w:strike/>
                <w:sz w:val="24"/>
                <w:szCs w:val="24"/>
              </w:rPr>
              <w:t>National Electricity Transmission System</w:t>
            </w:r>
            <w:r w:rsidRPr="004460B8">
              <w:rPr>
                <w:rFonts w:ascii="Times New Roman" w:hAnsi="Times New Roman"/>
                <w:strike/>
                <w:sz w:val="24"/>
                <w:szCs w:val="24"/>
              </w:rPr>
              <w:t xml:space="preserve"> at all the locations at which the applicant has requested an offer for connection and that it intends to choose to connect at one or more locations on the basis of the offers it receives,</w:t>
            </w:r>
          </w:p>
          <w:p w14:paraId="4FCDFE30" w14:textId="77777777" w:rsidR="0013341B" w:rsidRPr="004460B8" w:rsidRDefault="0013341B">
            <w:pPr>
              <w:pStyle w:val="aTablerightcolumn"/>
              <w:spacing w:line="240" w:lineRule="auto"/>
              <w:rPr>
                <w:rFonts w:ascii="Times New Roman" w:hAnsi="Times New Roman"/>
                <w:strike/>
                <w:sz w:val="24"/>
                <w:szCs w:val="24"/>
              </w:rPr>
            </w:pPr>
            <w:r w:rsidRPr="004460B8">
              <w:rPr>
                <w:rFonts w:ascii="Times New Roman" w:hAnsi="Times New Roman"/>
                <w:strike/>
                <w:sz w:val="24"/>
                <w:szCs w:val="24"/>
              </w:rPr>
              <w:t>but shall exclude any offer being prepared for or which has been made to the applicant which the licensee knows or it is reasonable for the licensee to assume the applicant does not consider is an alternative to any other offer which is being prepared for or which has been made to the applicant.</w:t>
            </w:r>
          </w:p>
        </w:tc>
      </w:tr>
      <w:tr w:rsidR="0013341B" w:rsidRPr="004460B8" w14:paraId="0DFEFC34" w14:textId="77777777" w:rsidTr="0013341B">
        <w:tc>
          <w:tcPr>
            <w:tcW w:w="3119" w:type="dxa"/>
            <w:hideMark/>
          </w:tcPr>
          <w:p w14:paraId="29806B43" w14:textId="77777777" w:rsidR="0013341B" w:rsidRPr="004460B8" w:rsidRDefault="0013341B">
            <w:pPr>
              <w:pStyle w:val="aTableleftcolumn"/>
              <w:spacing w:line="240" w:lineRule="auto"/>
              <w:rPr>
                <w:rFonts w:ascii="Times New Roman" w:hAnsi="Times New Roman"/>
                <w:strike/>
                <w:sz w:val="24"/>
                <w:szCs w:val="24"/>
              </w:rPr>
            </w:pPr>
            <w:r w:rsidRPr="004460B8">
              <w:rPr>
                <w:rFonts w:ascii="Times New Roman" w:hAnsi="Times New Roman"/>
                <w:strike/>
                <w:sz w:val="24"/>
                <w:szCs w:val="24"/>
              </w:rPr>
              <w:lastRenderedPageBreak/>
              <w:t>"</w:t>
            </w:r>
            <w:r w:rsidRPr="004460B8">
              <w:rPr>
                <w:rFonts w:ascii="Times New Roman" w:hAnsi="Times New Roman"/>
                <w:b/>
                <w:strike/>
                <w:sz w:val="24"/>
                <w:szCs w:val="24"/>
              </w:rPr>
              <w:t>applicant</w:t>
            </w:r>
            <w:r w:rsidRPr="004460B8">
              <w:rPr>
                <w:rFonts w:ascii="Times New Roman" w:hAnsi="Times New Roman"/>
                <w:strike/>
                <w:sz w:val="24"/>
                <w:szCs w:val="24"/>
              </w:rPr>
              <w:t>"</w:t>
            </w:r>
          </w:p>
        </w:tc>
        <w:tc>
          <w:tcPr>
            <w:tcW w:w="5386" w:type="dxa"/>
            <w:hideMark/>
          </w:tcPr>
          <w:p w14:paraId="3E9FA80E" w14:textId="77777777" w:rsidR="0013341B" w:rsidRPr="004460B8" w:rsidRDefault="0013341B">
            <w:pPr>
              <w:pStyle w:val="aTablerightcolumn"/>
              <w:spacing w:line="240" w:lineRule="auto"/>
              <w:rPr>
                <w:rFonts w:ascii="Times New Roman" w:hAnsi="Times New Roman"/>
                <w:strike/>
                <w:sz w:val="24"/>
                <w:szCs w:val="24"/>
              </w:rPr>
            </w:pPr>
            <w:r w:rsidRPr="004460B8">
              <w:rPr>
                <w:rFonts w:ascii="Times New Roman" w:hAnsi="Times New Roman"/>
                <w:strike/>
                <w:sz w:val="24"/>
                <w:szCs w:val="24"/>
              </w:rPr>
              <w:t>has the meaning given to that term in paragraph 1.</w:t>
            </w:r>
          </w:p>
        </w:tc>
      </w:tr>
      <w:tr w:rsidR="0013341B" w:rsidRPr="004460B8" w14:paraId="75999DAC" w14:textId="77777777" w:rsidTr="0013341B">
        <w:tc>
          <w:tcPr>
            <w:tcW w:w="3119" w:type="dxa"/>
            <w:hideMark/>
          </w:tcPr>
          <w:p w14:paraId="0A1E0593" w14:textId="77777777" w:rsidR="0013341B" w:rsidRPr="004460B8" w:rsidRDefault="0013341B">
            <w:pPr>
              <w:pStyle w:val="aTableleftcolumn"/>
              <w:spacing w:line="240" w:lineRule="auto"/>
              <w:rPr>
                <w:rFonts w:ascii="Times New Roman" w:hAnsi="Times New Roman"/>
                <w:strike/>
                <w:sz w:val="24"/>
                <w:szCs w:val="24"/>
              </w:rPr>
            </w:pPr>
            <w:r w:rsidRPr="004460B8">
              <w:rPr>
                <w:rFonts w:ascii="Times New Roman" w:hAnsi="Times New Roman"/>
                <w:strike/>
                <w:sz w:val="24"/>
                <w:szCs w:val="24"/>
              </w:rPr>
              <w:t>"</w:t>
            </w:r>
            <w:r w:rsidRPr="004460B8">
              <w:rPr>
                <w:rFonts w:ascii="Times New Roman" w:hAnsi="Times New Roman"/>
                <w:b/>
                <w:strike/>
                <w:sz w:val="24"/>
                <w:szCs w:val="24"/>
              </w:rPr>
              <w:t>confidential information</w:t>
            </w:r>
            <w:r w:rsidRPr="004460B8">
              <w:rPr>
                <w:rFonts w:ascii="Times New Roman" w:hAnsi="Times New Roman"/>
                <w:strike/>
                <w:sz w:val="24"/>
                <w:szCs w:val="24"/>
              </w:rPr>
              <w:t>"</w:t>
            </w:r>
          </w:p>
        </w:tc>
        <w:tc>
          <w:tcPr>
            <w:tcW w:w="5386" w:type="dxa"/>
            <w:hideMark/>
          </w:tcPr>
          <w:p w14:paraId="3CC89219" w14:textId="77777777" w:rsidR="0013341B" w:rsidRPr="004460B8" w:rsidRDefault="0013341B">
            <w:pPr>
              <w:pStyle w:val="aTablerightcolumn"/>
              <w:spacing w:line="240" w:lineRule="auto"/>
              <w:rPr>
                <w:rFonts w:ascii="Times New Roman" w:hAnsi="Times New Roman"/>
                <w:strike/>
                <w:sz w:val="24"/>
                <w:szCs w:val="24"/>
              </w:rPr>
            </w:pPr>
            <w:r w:rsidRPr="004460B8">
              <w:rPr>
                <w:rFonts w:ascii="Times New Roman" w:hAnsi="Times New Roman"/>
                <w:strike/>
                <w:sz w:val="24"/>
                <w:szCs w:val="24"/>
              </w:rPr>
              <w:t>has the meaning given to that term in paragraph 2.</w:t>
            </w:r>
          </w:p>
        </w:tc>
      </w:tr>
    </w:tbl>
    <w:p w14:paraId="2142D276" w14:textId="77777777" w:rsidR="007856C2" w:rsidRPr="00B76D9F" w:rsidRDefault="007856C2"/>
    <w:p w14:paraId="1B90BFD4" w14:textId="77777777" w:rsidR="00B023A3" w:rsidRPr="00B76D9F" w:rsidRDefault="00B023A3">
      <w:pPr>
        <w:rPr>
          <w:rFonts w:ascii="Arial Bold" w:eastAsia="Times New Roman" w:hAnsi="Arial Bold"/>
          <w:b/>
          <w:bCs/>
          <w:sz w:val="28"/>
        </w:rPr>
      </w:pPr>
      <w:r w:rsidRPr="00B76D9F">
        <w:br w:type="page"/>
      </w:r>
    </w:p>
    <w:p w14:paraId="1B1BDC05" w14:textId="77777777" w:rsidR="00C84E9B" w:rsidRPr="00015A46" w:rsidRDefault="00C84E9B" w:rsidP="00684B8A">
      <w:pPr>
        <w:pStyle w:val="Heading4"/>
      </w:pPr>
      <w:bookmarkStart w:id="22" w:name="_Toc514923314"/>
      <w:r w:rsidRPr="00B76D9F">
        <w:lastRenderedPageBreak/>
        <w:t xml:space="preserve">Special </w:t>
      </w:r>
      <w:r w:rsidRPr="00E82A4F">
        <w:t xml:space="preserve">Condition </w:t>
      </w:r>
      <w:r w:rsidR="002E4E16" w:rsidRPr="002E4E16">
        <w:t>2C.</w:t>
      </w:r>
      <w:r w:rsidRPr="00E82A4F">
        <w:t>Prohibited</w:t>
      </w:r>
      <w:r w:rsidRPr="00B76D9F">
        <w:t xml:space="preserve"> Activities and Conduct of the Transmission Business</w:t>
      </w:r>
      <w:bookmarkEnd w:id="22"/>
    </w:p>
    <w:p w14:paraId="16D4618B" w14:textId="77777777" w:rsidR="00C02E64" w:rsidRPr="00C02E64" w:rsidRDefault="00C02E64" w:rsidP="00C02E64">
      <w:pPr>
        <w:spacing w:line="360" w:lineRule="auto"/>
        <w:rPr>
          <w:rFonts w:ascii="Times New Roman" w:hAnsi="Times New Roman"/>
          <w:sz w:val="24"/>
          <w:szCs w:val="24"/>
          <w:u w:val="single"/>
        </w:rPr>
      </w:pPr>
      <w:r w:rsidRPr="00C02E64">
        <w:rPr>
          <w:rFonts w:ascii="Times New Roman" w:hAnsi="Times New Roman"/>
          <w:sz w:val="24"/>
          <w:szCs w:val="24"/>
          <w:u w:val="single"/>
        </w:rPr>
        <w:t>Prohibited Activities</w:t>
      </w:r>
    </w:p>
    <w:p w14:paraId="6CAECE09" w14:textId="77777777" w:rsidR="00C02E64" w:rsidRPr="00C02E64" w:rsidRDefault="00C02E64" w:rsidP="00B91992">
      <w:pPr>
        <w:pStyle w:val="ListParagraph"/>
        <w:widowControl w:val="0"/>
        <w:numPr>
          <w:ilvl w:val="0"/>
          <w:numId w:val="333"/>
        </w:numPr>
        <w:spacing w:after="0" w:line="360" w:lineRule="auto"/>
        <w:ind w:left="567" w:hanging="567"/>
        <w:contextualSpacing w:val="0"/>
        <w:rPr>
          <w:rFonts w:ascii="Times New Roman" w:hAnsi="Times New Roman"/>
          <w:sz w:val="24"/>
          <w:szCs w:val="24"/>
        </w:rPr>
      </w:pPr>
      <w:r w:rsidRPr="00C02E64">
        <w:rPr>
          <w:rFonts w:ascii="Times New Roman" w:hAnsi="Times New Roman"/>
          <w:sz w:val="24"/>
          <w:szCs w:val="24"/>
        </w:rPr>
        <w:t>Except with the written consent of the Authority, the licensee shall not and shall procure that any subsidiary of the licensee shall not, on its own account (or that of the licensee or of any subsidiary of the licensee as the case may be), hold, or seek to hold, a transmi</w:t>
      </w:r>
      <w:r w:rsidR="004460B8">
        <w:rPr>
          <w:rFonts w:ascii="Times New Roman" w:hAnsi="Times New Roman"/>
          <w:sz w:val="24"/>
          <w:szCs w:val="24"/>
        </w:rPr>
        <w:t xml:space="preserve">ssion licence that has </w:t>
      </w:r>
      <w:r w:rsidR="004460B8" w:rsidRPr="004460B8">
        <w:rPr>
          <w:rFonts w:ascii="Times New Roman" w:hAnsi="Times New Roman"/>
          <w:sz w:val="24"/>
          <w:szCs w:val="24"/>
          <w:u w:val="double"/>
        </w:rPr>
        <w:t>Section C</w:t>
      </w:r>
      <w:r w:rsidR="004460B8">
        <w:rPr>
          <w:rFonts w:ascii="Times New Roman" w:hAnsi="Times New Roman"/>
          <w:sz w:val="24"/>
          <w:szCs w:val="24"/>
          <w:u w:val="double"/>
        </w:rPr>
        <w:t xml:space="preserve"> (System Operator Standard Conditions) or </w:t>
      </w:r>
      <w:r w:rsidR="004460B8" w:rsidRPr="004460B8">
        <w:rPr>
          <w:rFonts w:ascii="Times New Roman" w:hAnsi="Times New Roman"/>
          <w:sz w:val="24"/>
          <w:szCs w:val="24"/>
        </w:rPr>
        <w:t>Section E</w:t>
      </w:r>
      <w:r w:rsidRPr="00C02E64">
        <w:rPr>
          <w:rFonts w:ascii="Times New Roman" w:hAnsi="Times New Roman"/>
          <w:sz w:val="24"/>
          <w:szCs w:val="24"/>
        </w:rPr>
        <w:t xml:space="preserve"> (Offshore Transmission Owner Standard Conditions) in effect.</w:t>
      </w:r>
    </w:p>
    <w:p w14:paraId="0923267C" w14:textId="77777777" w:rsidR="00C02E64" w:rsidRPr="00C02E64" w:rsidRDefault="00C02E64" w:rsidP="00C02E64">
      <w:pPr>
        <w:pStyle w:val="ListParagraph"/>
        <w:spacing w:line="360" w:lineRule="auto"/>
        <w:ind w:left="567"/>
        <w:rPr>
          <w:rFonts w:ascii="Times New Roman" w:hAnsi="Times New Roman"/>
          <w:sz w:val="24"/>
          <w:szCs w:val="24"/>
        </w:rPr>
      </w:pPr>
    </w:p>
    <w:p w14:paraId="2488163A" w14:textId="77777777" w:rsidR="00C02E64" w:rsidRPr="00C02E64" w:rsidRDefault="00C02E64" w:rsidP="00C02E64">
      <w:pPr>
        <w:spacing w:line="360" w:lineRule="auto"/>
        <w:rPr>
          <w:rFonts w:ascii="Times New Roman" w:hAnsi="Times New Roman"/>
          <w:sz w:val="24"/>
          <w:szCs w:val="24"/>
          <w:u w:val="single"/>
        </w:rPr>
      </w:pPr>
      <w:r w:rsidRPr="00C02E64">
        <w:rPr>
          <w:rFonts w:ascii="Times New Roman" w:hAnsi="Times New Roman"/>
          <w:sz w:val="24"/>
          <w:szCs w:val="24"/>
          <w:u w:val="single"/>
        </w:rPr>
        <w:t>Conduct of the Transmission Business</w:t>
      </w:r>
    </w:p>
    <w:p w14:paraId="13C964DF" w14:textId="77777777" w:rsidR="00C02E64" w:rsidRPr="00C02E64" w:rsidRDefault="00C02E64" w:rsidP="00B91992">
      <w:pPr>
        <w:pStyle w:val="ListParagraph"/>
        <w:widowControl w:val="0"/>
        <w:numPr>
          <w:ilvl w:val="0"/>
          <w:numId w:val="333"/>
        </w:numPr>
        <w:spacing w:after="0" w:line="360" w:lineRule="auto"/>
        <w:ind w:left="567" w:hanging="567"/>
        <w:contextualSpacing w:val="0"/>
        <w:rPr>
          <w:rFonts w:ascii="Times New Roman" w:hAnsi="Times New Roman"/>
          <w:sz w:val="24"/>
          <w:szCs w:val="24"/>
        </w:rPr>
      </w:pPr>
      <w:r w:rsidRPr="00C02E64">
        <w:rPr>
          <w:rFonts w:ascii="Times New Roman" w:hAnsi="Times New Roman"/>
          <w:sz w:val="24"/>
          <w:szCs w:val="24"/>
        </w:rPr>
        <w:t>The licensee shall conduct its transmission business in the manner best calculated to secure that, in meeting its obligations under this licence:</w:t>
      </w:r>
    </w:p>
    <w:p w14:paraId="302F8286" w14:textId="77777777" w:rsidR="00C02E64" w:rsidRPr="00C02E64" w:rsidRDefault="00C02E64" w:rsidP="00C02E64">
      <w:pPr>
        <w:pStyle w:val="ListParagraph"/>
        <w:spacing w:line="360" w:lineRule="auto"/>
        <w:ind w:left="567"/>
        <w:rPr>
          <w:rFonts w:ascii="Times New Roman" w:hAnsi="Times New Roman"/>
          <w:sz w:val="24"/>
          <w:szCs w:val="24"/>
        </w:rPr>
      </w:pPr>
    </w:p>
    <w:p w14:paraId="29AF1B68" w14:textId="77777777" w:rsidR="00C02E64" w:rsidRPr="00C02E64" w:rsidRDefault="00C02E64" w:rsidP="00B91992">
      <w:pPr>
        <w:pStyle w:val="ListParagraph"/>
        <w:widowControl w:val="0"/>
        <w:numPr>
          <w:ilvl w:val="0"/>
          <w:numId w:val="334"/>
        </w:numPr>
        <w:spacing w:after="0" w:line="360" w:lineRule="auto"/>
        <w:ind w:left="1134" w:hanging="567"/>
        <w:contextualSpacing w:val="0"/>
        <w:rPr>
          <w:rFonts w:ascii="Times New Roman" w:hAnsi="Times New Roman"/>
          <w:sz w:val="24"/>
          <w:szCs w:val="24"/>
        </w:rPr>
      </w:pPr>
      <w:r w:rsidRPr="00C02E64">
        <w:rPr>
          <w:rFonts w:ascii="Times New Roman" w:hAnsi="Times New Roman"/>
          <w:sz w:val="24"/>
          <w:szCs w:val="24"/>
        </w:rPr>
        <w:t xml:space="preserve">the licensee; </w:t>
      </w:r>
    </w:p>
    <w:p w14:paraId="3DBB3E9F" w14:textId="77777777" w:rsidR="00C02E64" w:rsidRPr="00C02E64" w:rsidRDefault="00C02E64" w:rsidP="00B91992">
      <w:pPr>
        <w:pStyle w:val="ListParagraph"/>
        <w:widowControl w:val="0"/>
        <w:numPr>
          <w:ilvl w:val="0"/>
          <w:numId w:val="334"/>
        </w:numPr>
        <w:spacing w:after="0" w:line="360" w:lineRule="auto"/>
        <w:ind w:left="1134" w:hanging="567"/>
        <w:contextualSpacing w:val="0"/>
        <w:rPr>
          <w:rFonts w:ascii="Times New Roman" w:hAnsi="Times New Roman"/>
          <w:sz w:val="24"/>
          <w:szCs w:val="24"/>
        </w:rPr>
      </w:pPr>
      <w:r w:rsidRPr="00C02E64">
        <w:rPr>
          <w:rFonts w:ascii="Times New Roman" w:hAnsi="Times New Roman"/>
          <w:sz w:val="24"/>
          <w:szCs w:val="24"/>
        </w:rPr>
        <w:t>any affiliate or related undertaking of the licensee including, for the avoidance of doubt:</w:t>
      </w:r>
    </w:p>
    <w:p w14:paraId="535E2B6F" w14:textId="77777777" w:rsidR="00C02E64" w:rsidRPr="00C02E64" w:rsidRDefault="00C02E64" w:rsidP="00B91992">
      <w:pPr>
        <w:pStyle w:val="ListParagraph"/>
        <w:widowControl w:val="0"/>
        <w:numPr>
          <w:ilvl w:val="1"/>
          <w:numId w:val="334"/>
        </w:numPr>
        <w:tabs>
          <w:tab w:val="left" w:pos="1701"/>
        </w:tabs>
        <w:spacing w:after="0" w:line="360" w:lineRule="auto"/>
        <w:ind w:left="1701" w:hanging="567"/>
        <w:contextualSpacing w:val="0"/>
        <w:rPr>
          <w:rFonts w:ascii="Times New Roman" w:hAnsi="Times New Roman"/>
          <w:sz w:val="24"/>
          <w:szCs w:val="24"/>
        </w:rPr>
      </w:pPr>
      <w:r w:rsidRPr="00C02E64">
        <w:rPr>
          <w:rFonts w:ascii="Times New Roman" w:hAnsi="Times New Roman"/>
          <w:sz w:val="24"/>
          <w:szCs w:val="24"/>
        </w:rPr>
        <w:t>any affiliate or related undertaking that intends to participate in a competitive tender exercise to determine a person to whom an offshore transmission licence is to be granted; or</w:t>
      </w:r>
    </w:p>
    <w:p w14:paraId="5EB51AB6" w14:textId="77777777" w:rsidR="00C02E64" w:rsidRPr="00C02E64" w:rsidRDefault="00C02E64" w:rsidP="00B91992">
      <w:pPr>
        <w:pStyle w:val="ListParagraph"/>
        <w:widowControl w:val="0"/>
        <w:numPr>
          <w:ilvl w:val="1"/>
          <w:numId w:val="334"/>
        </w:numPr>
        <w:tabs>
          <w:tab w:val="left" w:pos="1701"/>
        </w:tabs>
        <w:spacing w:after="0" w:line="360" w:lineRule="auto"/>
        <w:ind w:left="1701" w:hanging="567"/>
        <w:contextualSpacing w:val="0"/>
        <w:rPr>
          <w:rFonts w:ascii="Times New Roman" w:hAnsi="Times New Roman"/>
          <w:sz w:val="24"/>
          <w:szCs w:val="24"/>
        </w:rPr>
      </w:pPr>
      <w:r w:rsidRPr="00C02E64">
        <w:rPr>
          <w:rFonts w:ascii="Times New Roman" w:hAnsi="Times New Roman"/>
          <w:sz w:val="24"/>
          <w:szCs w:val="24"/>
        </w:rPr>
        <w:t>any affiliate or related undertaking participating in a competitive tender exercise to determine a person to whom an offshore transmission licence is to be granted;</w:t>
      </w:r>
    </w:p>
    <w:p w14:paraId="64CEACB4" w14:textId="77777777" w:rsidR="00C02E64" w:rsidRPr="00C02E64" w:rsidRDefault="00C02E64" w:rsidP="00C02E64">
      <w:pPr>
        <w:spacing w:line="360" w:lineRule="auto"/>
        <w:ind w:left="1134"/>
        <w:rPr>
          <w:rFonts w:ascii="Times New Roman" w:hAnsi="Times New Roman"/>
          <w:sz w:val="24"/>
          <w:szCs w:val="24"/>
        </w:rPr>
      </w:pPr>
      <w:r w:rsidRPr="00C02E64">
        <w:rPr>
          <w:rFonts w:ascii="Times New Roman" w:hAnsi="Times New Roman"/>
          <w:sz w:val="24"/>
          <w:szCs w:val="24"/>
        </w:rPr>
        <w:t>that is a subsidiary of, or is controlled by an ultimate controller of, the licensee;</w:t>
      </w:r>
    </w:p>
    <w:p w14:paraId="67C46781" w14:textId="77777777" w:rsidR="00C02E64" w:rsidRPr="00C02E64" w:rsidRDefault="00C02E64" w:rsidP="00B91992">
      <w:pPr>
        <w:pStyle w:val="ListParagraph"/>
        <w:widowControl w:val="0"/>
        <w:numPr>
          <w:ilvl w:val="0"/>
          <w:numId w:val="334"/>
        </w:numPr>
        <w:spacing w:after="0" w:line="360" w:lineRule="auto"/>
        <w:ind w:left="1134" w:hanging="567"/>
        <w:contextualSpacing w:val="0"/>
        <w:rPr>
          <w:rFonts w:ascii="Times New Roman" w:hAnsi="Times New Roman"/>
          <w:sz w:val="24"/>
          <w:szCs w:val="24"/>
        </w:rPr>
      </w:pPr>
      <w:r w:rsidRPr="00C02E64">
        <w:rPr>
          <w:rFonts w:ascii="Times New Roman" w:hAnsi="Times New Roman"/>
          <w:sz w:val="24"/>
          <w:szCs w:val="24"/>
        </w:rPr>
        <w:t>any user of the national electricity transmission system; or</w:t>
      </w:r>
    </w:p>
    <w:p w14:paraId="74C3B233" w14:textId="77777777" w:rsidR="00C02E64" w:rsidRPr="00C02E64" w:rsidRDefault="00C02E64" w:rsidP="00B91992">
      <w:pPr>
        <w:pStyle w:val="ListParagraph"/>
        <w:widowControl w:val="0"/>
        <w:numPr>
          <w:ilvl w:val="0"/>
          <w:numId w:val="334"/>
        </w:numPr>
        <w:spacing w:after="0" w:line="360" w:lineRule="auto"/>
        <w:ind w:left="1134" w:hanging="567"/>
        <w:contextualSpacing w:val="0"/>
        <w:rPr>
          <w:rFonts w:ascii="Times New Roman" w:hAnsi="Times New Roman"/>
          <w:sz w:val="24"/>
          <w:szCs w:val="24"/>
        </w:rPr>
      </w:pPr>
      <w:r w:rsidRPr="00C02E64">
        <w:rPr>
          <w:rFonts w:ascii="Times New Roman" w:hAnsi="Times New Roman"/>
          <w:sz w:val="24"/>
          <w:szCs w:val="24"/>
        </w:rPr>
        <w:t>any other transmission licensee;</w:t>
      </w:r>
    </w:p>
    <w:p w14:paraId="129855C7" w14:textId="77777777" w:rsidR="00C02E64" w:rsidRPr="00C02E64" w:rsidRDefault="00C02E64" w:rsidP="00C02E64">
      <w:pPr>
        <w:pStyle w:val="ListParagraph"/>
        <w:spacing w:line="360" w:lineRule="auto"/>
        <w:rPr>
          <w:rFonts w:ascii="Times New Roman" w:hAnsi="Times New Roman"/>
          <w:sz w:val="24"/>
          <w:szCs w:val="24"/>
        </w:rPr>
      </w:pPr>
    </w:p>
    <w:p w14:paraId="791F6185" w14:textId="77777777" w:rsidR="004460B8" w:rsidRPr="004460B8" w:rsidRDefault="00C02E64" w:rsidP="004460B8">
      <w:pPr>
        <w:spacing w:line="360" w:lineRule="auto"/>
        <w:ind w:left="567"/>
        <w:rPr>
          <w:rFonts w:ascii="Times New Roman" w:hAnsi="Times New Roman"/>
          <w:sz w:val="24"/>
          <w:szCs w:val="24"/>
          <w:u w:val="double"/>
        </w:rPr>
      </w:pPr>
      <w:r w:rsidRPr="00C02E64">
        <w:rPr>
          <w:rFonts w:ascii="Times New Roman" w:hAnsi="Times New Roman"/>
          <w:sz w:val="24"/>
          <w:szCs w:val="24"/>
        </w:rPr>
        <w:t xml:space="preserve">obtains no unfair commercial advantage including, in particular, any such advantage from a preferential or discriminatory arrangement, being, in the case of such an </w:t>
      </w:r>
      <w:r w:rsidRPr="00C02E64">
        <w:rPr>
          <w:rFonts w:ascii="Times New Roman" w:hAnsi="Times New Roman"/>
          <w:sz w:val="24"/>
          <w:szCs w:val="24"/>
        </w:rPr>
        <w:lastRenderedPageBreak/>
        <w:t>advantage accruing to the licensee, one in connection with a business other than its transmission business.</w:t>
      </w:r>
      <w:r w:rsidR="004460B8">
        <w:rPr>
          <w:rFonts w:ascii="Times New Roman" w:hAnsi="Times New Roman"/>
          <w:sz w:val="24"/>
          <w:szCs w:val="24"/>
        </w:rPr>
        <w:t xml:space="preserve"> </w:t>
      </w:r>
      <w:r w:rsidR="004460B8" w:rsidRPr="004460B8">
        <w:rPr>
          <w:rFonts w:ascii="Times New Roman" w:hAnsi="Times New Roman"/>
          <w:sz w:val="24"/>
          <w:szCs w:val="24"/>
          <w:u w:val="double"/>
        </w:rPr>
        <w:t>For the avoidance of doubt, in meeting its obligations in this paragraph the licensee shall make no use of or otherwise disclose any system operator functions information that it may have received from its affiliate, National Grid Electricity System Operator Limited (“NGESO”), by virtue of NGESO disclosing such information to the licensee arising from a failure to abide by the provisions   of Special Condition 2O of NGESO’s transmission licence. System operator functions information shall have the meaning given to it in Special Condition 2O of NGESO’s transmission licence.</w:t>
      </w:r>
    </w:p>
    <w:p w14:paraId="43ED2E4B" w14:textId="77777777" w:rsidR="00C02E64" w:rsidRPr="00C02E64" w:rsidRDefault="00C02E64" w:rsidP="00C02E64">
      <w:pPr>
        <w:spacing w:line="360" w:lineRule="auto"/>
        <w:ind w:left="567"/>
        <w:rPr>
          <w:rFonts w:ascii="Times New Roman" w:hAnsi="Times New Roman"/>
          <w:sz w:val="24"/>
          <w:szCs w:val="24"/>
        </w:rPr>
      </w:pPr>
    </w:p>
    <w:p w14:paraId="7D15BA33" w14:textId="77777777" w:rsidR="00321F63" w:rsidRPr="00B76D9F" w:rsidRDefault="00321F63" w:rsidP="00321F63"/>
    <w:p w14:paraId="45953741" w14:textId="77777777" w:rsidR="007856C2" w:rsidRPr="00B76D9F" w:rsidRDefault="007856C2">
      <w:pPr>
        <w:rPr>
          <w:rFonts w:ascii="Arial Bold" w:eastAsia="Times New Roman" w:hAnsi="Arial Bold"/>
          <w:b/>
          <w:bCs/>
          <w:sz w:val="28"/>
        </w:rPr>
      </w:pPr>
      <w:r w:rsidRPr="00B76D9F">
        <w:br w:type="page"/>
      </w:r>
    </w:p>
    <w:p w14:paraId="087594DB" w14:textId="77777777" w:rsidR="00C84E9B" w:rsidRPr="00B76D9F" w:rsidRDefault="00C84E9B" w:rsidP="00684B8A">
      <w:pPr>
        <w:pStyle w:val="Heading4"/>
        <w:rPr>
          <w:color w:val="FF0000"/>
        </w:rPr>
      </w:pPr>
      <w:bookmarkStart w:id="23" w:name="_Toc514923315"/>
      <w:r w:rsidRPr="00B76D9F">
        <w:lastRenderedPageBreak/>
        <w:t xml:space="preserve">Special </w:t>
      </w:r>
      <w:r w:rsidRPr="00E82A4F">
        <w:t xml:space="preserve">Condition </w:t>
      </w:r>
      <w:r w:rsidR="002E4E16" w:rsidRPr="002E4E16">
        <w:t>2D.</w:t>
      </w:r>
      <w:r w:rsidRPr="00E82A4F">
        <w:t xml:space="preserve"> </w:t>
      </w:r>
      <w:r w:rsidR="00016377">
        <w:t>Not used</w:t>
      </w:r>
      <w:bookmarkEnd w:id="23"/>
    </w:p>
    <w:p w14:paraId="21DC39AD" w14:textId="77777777" w:rsidR="007856C2" w:rsidRDefault="007856C2">
      <w:pPr>
        <w:rPr>
          <w:rFonts w:ascii="Arial Bold" w:eastAsia="Times New Roman" w:hAnsi="Arial Bold"/>
          <w:b/>
          <w:bCs/>
          <w:sz w:val="28"/>
        </w:rPr>
      </w:pPr>
    </w:p>
    <w:p w14:paraId="189D6A75" w14:textId="77777777" w:rsidR="00016377" w:rsidRDefault="00016377">
      <w:pPr>
        <w:rPr>
          <w:rFonts w:ascii="Arial Bold" w:eastAsia="Times New Roman" w:hAnsi="Arial Bold"/>
          <w:b/>
          <w:bCs/>
          <w:sz w:val="28"/>
        </w:rPr>
      </w:pPr>
    </w:p>
    <w:p w14:paraId="6A09BE5A" w14:textId="77777777" w:rsidR="00016377" w:rsidRDefault="00016377">
      <w:pPr>
        <w:rPr>
          <w:rFonts w:ascii="Arial Bold" w:eastAsia="Times New Roman" w:hAnsi="Arial Bold"/>
          <w:b/>
          <w:bCs/>
          <w:sz w:val="28"/>
        </w:rPr>
      </w:pPr>
    </w:p>
    <w:p w14:paraId="12D87736" w14:textId="77777777" w:rsidR="00016377" w:rsidRDefault="00016377">
      <w:pPr>
        <w:rPr>
          <w:rFonts w:ascii="Arial Bold" w:eastAsia="Times New Roman" w:hAnsi="Arial Bold"/>
          <w:b/>
          <w:bCs/>
          <w:sz w:val="28"/>
        </w:rPr>
      </w:pPr>
    </w:p>
    <w:p w14:paraId="15621767" w14:textId="77777777" w:rsidR="00016377" w:rsidRDefault="00016377">
      <w:pPr>
        <w:rPr>
          <w:rFonts w:ascii="Arial Bold" w:eastAsia="Times New Roman" w:hAnsi="Arial Bold"/>
          <w:b/>
          <w:bCs/>
          <w:sz w:val="28"/>
        </w:rPr>
      </w:pPr>
    </w:p>
    <w:p w14:paraId="6F289A84" w14:textId="77777777" w:rsidR="00016377" w:rsidRDefault="00016377">
      <w:pPr>
        <w:rPr>
          <w:rFonts w:ascii="Arial Bold" w:eastAsia="Times New Roman" w:hAnsi="Arial Bold"/>
          <w:b/>
          <w:bCs/>
          <w:sz w:val="28"/>
        </w:rPr>
      </w:pPr>
    </w:p>
    <w:p w14:paraId="03BC9A77" w14:textId="77777777" w:rsidR="00016377" w:rsidRDefault="00016377">
      <w:pPr>
        <w:rPr>
          <w:rFonts w:ascii="Arial Bold" w:eastAsia="Times New Roman" w:hAnsi="Arial Bold"/>
          <w:b/>
          <w:bCs/>
          <w:sz w:val="28"/>
        </w:rPr>
      </w:pPr>
    </w:p>
    <w:p w14:paraId="757E78E8" w14:textId="77777777" w:rsidR="00016377" w:rsidRDefault="00016377">
      <w:pPr>
        <w:rPr>
          <w:rFonts w:ascii="Arial Bold" w:eastAsia="Times New Roman" w:hAnsi="Arial Bold"/>
          <w:b/>
          <w:bCs/>
          <w:sz w:val="28"/>
        </w:rPr>
      </w:pPr>
    </w:p>
    <w:p w14:paraId="0FF14688" w14:textId="77777777" w:rsidR="00016377" w:rsidRDefault="00016377">
      <w:pPr>
        <w:rPr>
          <w:rFonts w:ascii="Arial Bold" w:eastAsia="Times New Roman" w:hAnsi="Arial Bold"/>
          <w:b/>
          <w:bCs/>
          <w:sz w:val="28"/>
        </w:rPr>
      </w:pPr>
    </w:p>
    <w:p w14:paraId="362B98C3" w14:textId="77777777" w:rsidR="00016377" w:rsidRDefault="00016377">
      <w:pPr>
        <w:rPr>
          <w:rFonts w:ascii="Arial Bold" w:eastAsia="Times New Roman" w:hAnsi="Arial Bold"/>
          <w:b/>
          <w:bCs/>
          <w:sz w:val="28"/>
        </w:rPr>
      </w:pPr>
    </w:p>
    <w:p w14:paraId="41904403" w14:textId="77777777" w:rsidR="00016377" w:rsidRDefault="00016377">
      <w:pPr>
        <w:rPr>
          <w:rFonts w:ascii="Arial Bold" w:eastAsia="Times New Roman" w:hAnsi="Arial Bold"/>
          <w:b/>
          <w:bCs/>
          <w:sz w:val="28"/>
        </w:rPr>
      </w:pPr>
    </w:p>
    <w:p w14:paraId="568DF264" w14:textId="77777777" w:rsidR="00016377" w:rsidRDefault="00016377">
      <w:pPr>
        <w:rPr>
          <w:rFonts w:ascii="Arial Bold" w:eastAsia="Times New Roman" w:hAnsi="Arial Bold"/>
          <w:b/>
          <w:bCs/>
          <w:sz w:val="28"/>
        </w:rPr>
      </w:pPr>
    </w:p>
    <w:p w14:paraId="1E98D539" w14:textId="77777777" w:rsidR="00016377" w:rsidRDefault="00016377">
      <w:pPr>
        <w:rPr>
          <w:rFonts w:ascii="Arial Bold" w:eastAsia="Times New Roman" w:hAnsi="Arial Bold"/>
          <w:b/>
          <w:bCs/>
          <w:sz w:val="28"/>
        </w:rPr>
      </w:pPr>
    </w:p>
    <w:p w14:paraId="6838BEF3" w14:textId="77777777" w:rsidR="00016377" w:rsidRDefault="00016377">
      <w:pPr>
        <w:rPr>
          <w:rFonts w:ascii="Arial Bold" w:eastAsia="Times New Roman" w:hAnsi="Arial Bold"/>
          <w:b/>
          <w:bCs/>
          <w:sz w:val="28"/>
        </w:rPr>
      </w:pPr>
    </w:p>
    <w:p w14:paraId="640268E9" w14:textId="77777777" w:rsidR="00016377" w:rsidRDefault="00016377">
      <w:pPr>
        <w:rPr>
          <w:rFonts w:ascii="Arial Bold" w:eastAsia="Times New Roman" w:hAnsi="Arial Bold"/>
          <w:b/>
          <w:bCs/>
          <w:sz w:val="28"/>
        </w:rPr>
      </w:pPr>
    </w:p>
    <w:p w14:paraId="4B7F9D6B" w14:textId="77777777" w:rsidR="00016377" w:rsidRDefault="00016377">
      <w:pPr>
        <w:rPr>
          <w:rFonts w:ascii="Arial Bold" w:eastAsia="Times New Roman" w:hAnsi="Arial Bold"/>
          <w:b/>
          <w:bCs/>
          <w:sz w:val="28"/>
        </w:rPr>
      </w:pPr>
    </w:p>
    <w:p w14:paraId="79C6E57D" w14:textId="77777777" w:rsidR="00016377" w:rsidRDefault="00016377">
      <w:pPr>
        <w:rPr>
          <w:rFonts w:ascii="Arial Bold" w:eastAsia="Times New Roman" w:hAnsi="Arial Bold"/>
          <w:b/>
          <w:bCs/>
          <w:sz w:val="28"/>
        </w:rPr>
      </w:pPr>
    </w:p>
    <w:p w14:paraId="5E5EE186" w14:textId="77777777" w:rsidR="00016377" w:rsidRDefault="00016377">
      <w:pPr>
        <w:rPr>
          <w:rFonts w:ascii="Arial Bold" w:eastAsia="Times New Roman" w:hAnsi="Arial Bold"/>
          <w:b/>
          <w:bCs/>
          <w:sz w:val="28"/>
        </w:rPr>
      </w:pPr>
    </w:p>
    <w:p w14:paraId="78FEA7EB" w14:textId="77777777" w:rsidR="00016377" w:rsidRDefault="00016377">
      <w:pPr>
        <w:rPr>
          <w:rFonts w:ascii="Arial Bold" w:eastAsia="Times New Roman" w:hAnsi="Arial Bold"/>
          <w:b/>
          <w:bCs/>
          <w:sz w:val="28"/>
        </w:rPr>
      </w:pPr>
    </w:p>
    <w:p w14:paraId="5C7CE532" w14:textId="77777777" w:rsidR="00016377" w:rsidRDefault="00016377">
      <w:pPr>
        <w:rPr>
          <w:rFonts w:ascii="Arial Bold" w:eastAsia="Times New Roman" w:hAnsi="Arial Bold"/>
          <w:b/>
          <w:bCs/>
          <w:sz w:val="28"/>
        </w:rPr>
      </w:pPr>
    </w:p>
    <w:p w14:paraId="3E718EB3" w14:textId="77777777" w:rsidR="00016377" w:rsidRDefault="00016377">
      <w:pPr>
        <w:rPr>
          <w:rFonts w:ascii="Arial Bold" w:eastAsia="Times New Roman" w:hAnsi="Arial Bold"/>
          <w:b/>
          <w:bCs/>
          <w:sz w:val="28"/>
        </w:rPr>
      </w:pPr>
    </w:p>
    <w:p w14:paraId="257C3335" w14:textId="77777777" w:rsidR="00016377" w:rsidRDefault="00016377" w:rsidP="001C5616">
      <w:pPr>
        <w:pStyle w:val="Heading4"/>
      </w:pPr>
    </w:p>
    <w:p w14:paraId="28C54B5A" w14:textId="77777777" w:rsidR="001C5616" w:rsidRPr="00B76D9F" w:rsidRDefault="001C5616" w:rsidP="001C5616">
      <w:pPr>
        <w:pStyle w:val="Heading4"/>
      </w:pPr>
      <w:bookmarkStart w:id="24" w:name="_Toc514923316"/>
      <w:r w:rsidRPr="00B76D9F">
        <w:lastRenderedPageBreak/>
        <w:t xml:space="preserve">Special </w:t>
      </w:r>
      <w:r w:rsidRPr="00E82A4F">
        <w:t xml:space="preserve">Condition </w:t>
      </w:r>
      <w:r w:rsidR="002E4E16" w:rsidRPr="002E4E16">
        <w:t>2E.</w:t>
      </w:r>
      <w:r w:rsidRPr="00E82A4F">
        <w:t xml:space="preserve"> </w:t>
      </w:r>
      <w:r w:rsidR="00016377">
        <w:t>Not used</w:t>
      </w:r>
      <w:bookmarkEnd w:id="24"/>
    </w:p>
    <w:p w14:paraId="33E88008" w14:textId="77777777" w:rsidR="00321F63" w:rsidRPr="00B76D9F" w:rsidRDefault="00321F63" w:rsidP="001C5616"/>
    <w:p w14:paraId="79847F8E" w14:textId="77777777" w:rsidR="001C5616" w:rsidRPr="00B76D9F" w:rsidRDefault="001C5616">
      <w:pPr>
        <w:rPr>
          <w:rFonts w:ascii="Arial Bold" w:eastAsia="Times New Roman" w:hAnsi="Arial Bold"/>
          <w:b/>
          <w:bCs/>
          <w:sz w:val="28"/>
        </w:rPr>
      </w:pPr>
      <w:r w:rsidRPr="00B76D9F">
        <w:br w:type="page"/>
      </w:r>
    </w:p>
    <w:p w14:paraId="6B1E63D1" w14:textId="77777777" w:rsidR="00C84E9B" w:rsidRPr="00B76D9F" w:rsidRDefault="00C84E9B" w:rsidP="00684B8A">
      <w:pPr>
        <w:pStyle w:val="Heading4"/>
        <w:rPr>
          <w:color w:val="FF0000"/>
        </w:rPr>
      </w:pPr>
      <w:bookmarkStart w:id="25" w:name="_Toc514923317"/>
      <w:r w:rsidRPr="00B76D9F">
        <w:lastRenderedPageBreak/>
        <w:t xml:space="preserve">Special </w:t>
      </w:r>
      <w:r w:rsidRPr="00E82A4F">
        <w:t xml:space="preserve">Condition </w:t>
      </w:r>
      <w:r w:rsidR="002E4E16" w:rsidRPr="002E4E16">
        <w:t>2F.</w:t>
      </w:r>
      <w:r w:rsidR="00214BBC">
        <w:t xml:space="preserve"> </w:t>
      </w:r>
      <w:r w:rsidR="00EE6D5B" w:rsidRPr="004460B8">
        <w:rPr>
          <w:strike/>
        </w:rPr>
        <w:t>Role in respect of the National Electricity Transmission System O</w:t>
      </w:r>
      <w:r w:rsidRPr="004460B8">
        <w:rPr>
          <w:strike/>
        </w:rPr>
        <w:t>perator area located in offshore waters</w:t>
      </w:r>
      <w:r w:rsidR="004460B8">
        <w:rPr>
          <w:strike/>
        </w:rPr>
        <w:t xml:space="preserve"> </w:t>
      </w:r>
      <w:r w:rsidR="004460B8" w:rsidRPr="004460B8">
        <w:rPr>
          <w:u w:val="double"/>
        </w:rPr>
        <w:t>Not used</w:t>
      </w:r>
      <w:bookmarkEnd w:id="25"/>
    </w:p>
    <w:p w14:paraId="07E8453C" w14:textId="77777777" w:rsidR="001C5616" w:rsidRPr="004460B8" w:rsidRDefault="001C5616" w:rsidP="00C51D48">
      <w:pPr>
        <w:pStyle w:val="RIIOSub-heading"/>
        <w:rPr>
          <w:strike/>
        </w:rPr>
      </w:pPr>
      <w:bookmarkStart w:id="26" w:name="_Toc342283225"/>
      <w:bookmarkStart w:id="27" w:name="_Toc342280949"/>
      <w:bookmarkStart w:id="28" w:name="_Toc334719455"/>
      <w:bookmarkStart w:id="29" w:name="_Toc334715530"/>
      <w:bookmarkStart w:id="30" w:name="_Toc334714839"/>
      <w:bookmarkStart w:id="31" w:name="_Toc334713254"/>
      <w:bookmarkStart w:id="32" w:name="_Toc286826374"/>
      <w:bookmarkStart w:id="33" w:name="_Toc285445088"/>
      <w:bookmarkStart w:id="34" w:name="_Toc285019619"/>
      <w:bookmarkStart w:id="35" w:name="_Toc285015549"/>
      <w:r w:rsidRPr="004460B8">
        <w:rPr>
          <w:strike/>
        </w:rPr>
        <w:t>Part A: Purpose</w:t>
      </w:r>
      <w:bookmarkEnd w:id="26"/>
      <w:bookmarkEnd w:id="27"/>
      <w:bookmarkEnd w:id="28"/>
      <w:bookmarkEnd w:id="29"/>
      <w:bookmarkEnd w:id="30"/>
      <w:bookmarkEnd w:id="31"/>
      <w:bookmarkEnd w:id="32"/>
      <w:bookmarkEnd w:id="33"/>
      <w:bookmarkEnd w:id="34"/>
      <w:bookmarkEnd w:id="35"/>
    </w:p>
    <w:p w14:paraId="74B4CF75" w14:textId="77777777" w:rsidR="001C5616" w:rsidRPr="004460B8" w:rsidRDefault="001C5616" w:rsidP="00B91992">
      <w:pPr>
        <w:numPr>
          <w:ilvl w:val="0"/>
          <w:numId w:val="233"/>
        </w:numPr>
        <w:spacing w:after="240" w:line="240" w:lineRule="auto"/>
        <w:jc w:val="both"/>
        <w:rPr>
          <w:rFonts w:ascii="Times New Roman" w:hAnsi="Times New Roman"/>
          <w:strike/>
          <w:sz w:val="24"/>
          <w:szCs w:val="24"/>
        </w:rPr>
      </w:pPr>
      <w:bookmarkStart w:id="36" w:name="_Toc343072733"/>
      <w:bookmarkStart w:id="37" w:name="_Toc342283226"/>
      <w:bookmarkStart w:id="38" w:name="_Toc342280950"/>
      <w:bookmarkStart w:id="39" w:name="_Toc334719456"/>
      <w:bookmarkStart w:id="40" w:name="_Toc334715531"/>
      <w:bookmarkStart w:id="41" w:name="_Toc334714840"/>
      <w:bookmarkStart w:id="42" w:name="_Toc334713255"/>
      <w:bookmarkStart w:id="43" w:name="_Toc286826375"/>
      <w:bookmarkStart w:id="44" w:name="_Toc285445089"/>
      <w:bookmarkStart w:id="45" w:name="_Toc285019620"/>
      <w:bookmarkStart w:id="46" w:name="_Toc285015550"/>
      <w:r w:rsidRPr="004460B8">
        <w:rPr>
          <w:rFonts w:ascii="Times New Roman" w:hAnsi="Times New Roman"/>
          <w:strike/>
          <w:sz w:val="24"/>
          <w:szCs w:val="24"/>
        </w:rPr>
        <w:t>The purpose of this condition is to ensure that the licensee prepares conduct and performance reports to facilitate the development of an efficient, co-ordinated and economical system of electricity transmission.</w:t>
      </w:r>
      <w:bookmarkEnd w:id="36"/>
      <w:bookmarkEnd w:id="37"/>
      <w:bookmarkEnd w:id="38"/>
      <w:bookmarkEnd w:id="39"/>
      <w:bookmarkEnd w:id="40"/>
      <w:bookmarkEnd w:id="41"/>
      <w:bookmarkEnd w:id="42"/>
      <w:bookmarkEnd w:id="43"/>
      <w:bookmarkEnd w:id="44"/>
      <w:bookmarkEnd w:id="45"/>
      <w:bookmarkEnd w:id="46"/>
    </w:p>
    <w:p w14:paraId="5787B257" w14:textId="77777777" w:rsidR="00F6481F" w:rsidRPr="004460B8" w:rsidRDefault="001C5616" w:rsidP="00C51D48">
      <w:pPr>
        <w:pStyle w:val="RIIOSub-heading"/>
        <w:rPr>
          <w:strike/>
        </w:rPr>
      </w:pPr>
      <w:bookmarkStart w:id="47" w:name="_Toc342283227"/>
      <w:bookmarkStart w:id="48" w:name="_Toc342280951"/>
      <w:bookmarkStart w:id="49" w:name="_Toc334719457"/>
      <w:bookmarkStart w:id="50" w:name="_Toc334715532"/>
      <w:bookmarkStart w:id="51" w:name="_Toc334714841"/>
      <w:bookmarkStart w:id="52" w:name="_Toc334713256"/>
      <w:bookmarkStart w:id="53" w:name="_Toc286826376"/>
      <w:bookmarkStart w:id="54" w:name="_Toc285445090"/>
      <w:bookmarkStart w:id="55" w:name="_Toc285019621"/>
      <w:bookmarkStart w:id="56" w:name="_Toc285015551"/>
      <w:r w:rsidRPr="004460B8">
        <w:rPr>
          <w:strike/>
        </w:rPr>
        <w:t xml:space="preserve">Part B: </w:t>
      </w:r>
      <w:bookmarkEnd w:id="47"/>
      <w:bookmarkEnd w:id="48"/>
      <w:bookmarkEnd w:id="49"/>
      <w:bookmarkEnd w:id="50"/>
      <w:bookmarkEnd w:id="51"/>
      <w:bookmarkEnd w:id="52"/>
      <w:bookmarkEnd w:id="53"/>
      <w:bookmarkEnd w:id="54"/>
      <w:bookmarkEnd w:id="55"/>
      <w:bookmarkEnd w:id="56"/>
      <w:r w:rsidR="00F6481F" w:rsidRPr="004460B8">
        <w:rPr>
          <w:strike/>
        </w:rPr>
        <w:t xml:space="preserve"> </w:t>
      </w:r>
    </w:p>
    <w:p w14:paraId="0BD190BF" w14:textId="77777777" w:rsidR="00F6481F" w:rsidRPr="004460B8" w:rsidRDefault="00F6481F" w:rsidP="00C51D48">
      <w:pPr>
        <w:pStyle w:val="RIIOSub-heading"/>
        <w:rPr>
          <w:strike/>
        </w:rPr>
      </w:pPr>
      <w:r w:rsidRPr="004460B8">
        <w:rPr>
          <w:strike/>
        </w:rPr>
        <w:t>2-5: Not Used</w:t>
      </w:r>
    </w:p>
    <w:p w14:paraId="01AA9A66" w14:textId="77777777" w:rsidR="001C5616" w:rsidRPr="004460B8" w:rsidRDefault="001C5616" w:rsidP="00C51D48">
      <w:pPr>
        <w:pStyle w:val="RIIOSub-heading"/>
        <w:rPr>
          <w:strike/>
        </w:rPr>
      </w:pPr>
      <w:bookmarkStart w:id="57" w:name="_Toc342283236"/>
      <w:bookmarkStart w:id="58" w:name="_Toc342280960"/>
      <w:bookmarkStart w:id="59" w:name="_Toc334719466"/>
      <w:bookmarkStart w:id="60" w:name="_Toc334715541"/>
      <w:bookmarkStart w:id="61" w:name="_Toc334714850"/>
      <w:bookmarkStart w:id="62" w:name="_Toc334713265"/>
      <w:bookmarkStart w:id="63" w:name="_Toc286826385"/>
      <w:bookmarkStart w:id="64" w:name="_Toc285445099"/>
      <w:bookmarkStart w:id="65" w:name="_Toc285019630"/>
      <w:bookmarkStart w:id="66" w:name="_Toc285015560"/>
      <w:r w:rsidRPr="004460B8">
        <w:rPr>
          <w:strike/>
        </w:rPr>
        <w:t xml:space="preserve">Part C: </w:t>
      </w:r>
      <w:bookmarkEnd w:id="57"/>
      <w:bookmarkEnd w:id="58"/>
      <w:bookmarkEnd w:id="59"/>
      <w:bookmarkEnd w:id="60"/>
      <w:bookmarkEnd w:id="61"/>
      <w:bookmarkEnd w:id="62"/>
      <w:bookmarkEnd w:id="63"/>
      <w:bookmarkEnd w:id="64"/>
      <w:bookmarkEnd w:id="65"/>
      <w:bookmarkEnd w:id="66"/>
    </w:p>
    <w:p w14:paraId="08F1F893" w14:textId="77777777" w:rsidR="00F6481F" w:rsidRPr="004460B8" w:rsidRDefault="00F6481F" w:rsidP="00C51D48">
      <w:pPr>
        <w:pStyle w:val="RIIOSub-heading"/>
        <w:rPr>
          <w:strike/>
        </w:rPr>
      </w:pPr>
      <w:r w:rsidRPr="004460B8">
        <w:rPr>
          <w:strike/>
        </w:rPr>
        <w:t>6-19: Not Used</w:t>
      </w:r>
    </w:p>
    <w:p w14:paraId="45D9D7C0" w14:textId="77777777" w:rsidR="001C5616" w:rsidRPr="004460B8" w:rsidRDefault="001C5616" w:rsidP="00C51D48">
      <w:pPr>
        <w:pStyle w:val="RIIOSub-heading"/>
        <w:rPr>
          <w:strike/>
        </w:rPr>
      </w:pPr>
      <w:bookmarkStart w:id="67" w:name="_Toc342283264"/>
      <w:bookmarkStart w:id="68" w:name="_Toc342280988"/>
      <w:bookmarkStart w:id="69" w:name="_Toc334719494"/>
      <w:bookmarkStart w:id="70" w:name="_Toc334715569"/>
      <w:bookmarkStart w:id="71" w:name="_Toc334714878"/>
      <w:bookmarkStart w:id="72" w:name="_Toc334713293"/>
      <w:bookmarkStart w:id="73" w:name="_Toc286826413"/>
      <w:bookmarkStart w:id="74" w:name="_Toc285445127"/>
      <w:bookmarkStart w:id="75" w:name="_Toc285019658"/>
      <w:bookmarkStart w:id="76" w:name="_Toc285015588"/>
      <w:r w:rsidRPr="004460B8">
        <w:rPr>
          <w:strike/>
        </w:rPr>
        <w:t xml:space="preserve">Part D: </w:t>
      </w:r>
      <w:bookmarkEnd w:id="67"/>
      <w:bookmarkEnd w:id="68"/>
      <w:bookmarkEnd w:id="69"/>
      <w:bookmarkEnd w:id="70"/>
      <w:bookmarkEnd w:id="71"/>
      <w:bookmarkEnd w:id="72"/>
      <w:bookmarkEnd w:id="73"/>
      <w:bookmarkEnd w:id="74"/>
      <w:bookmarkEnd w:id="75"/>
      <w:bookmarkEnd w:id="76"/>
    </w:p>
    <w:p w14:paraId="5136C1FF" w14:textId="77777777" w:rsidR="00F6481F" w:rsidRPr="004460B8" w:rsidRDefault="00F6481F" w:rsidP="00C51D48">
      <w:pPr>
        <w:pStyle w:val="RIIOSub-heading"/>
        <w:rPr>
          <w:strike/>
        </w:rPr>
      </w:pPr>
      <w:r w:rsidRPr="004460B8">
        <w:rPr>
          <w:strike/>
        </w:rPr>
        <w:t>20: Not Used</w:t>
      </w:r>
    </w:p>
    <w:p w14:paraId="3CBD3BB6" w14:textId="77777777" w:rsidR="001C5616" w:rsidRPr="004460B8" w:rsidRDefault="001C5616" w:rsidP="00C51D48">
      <w:pPr>
        <w:pStyle w:val="RIIOSub-heading"/>
        <w:rPr>
          <w:strike/>
        </w:rPr>
      </w:pPr>
      <w:bookmarkStart w:id="77" w:name="_Toc342283277"/>
      <w:bookmarkStart w:id="78" w:name="_Toc342281001"/>
      <w:bookmarkStart w:id="79" w:name="_Toc334719507"/>
      <w:bookmarkStart w:id="80" w:name="_Toc334715582"/>
      <w:bookmarkStart w:id="81" w:name="_Toc334714891"/>
      <w:bookmarkStart w:id="82" w:name="_Toc334713306"/>
      <w:bookmarkStart w:id="83" w:name="_Toc286826426"/>
      <w:bookmarkStart w:id="84" w:name="_Toc285445140"/>
      <w:bookmarkStart w:id="85" w:name="_Toc285019671"/>
      <w:bookmarkStart w:id="86" w:name="_Toc285015601"/>
      <w:r w:rsidRPr="004460B8">
        <w:rPr>
          <w:strike/>
        </w:rPr>
        <w:t>Part E: Offshore transmission report</w:t>
      </w:r>
      <w:bookmarkEnd w:id="77"/>
      <w:bookmarkEnd w:id="78"/>
      <w:bookmarkEnd w:id="79"/>
      <w:bookmarkEnd w:id="80"/>
      <w:bookmarkEnd w:id="81"/>
      <w:bookmarkEnd w:id="82"/>
      <w:bookmarkEnd w:id="83"/>
      <w:bookmarkEnd w:id="84"/>
      <w:bookmarkEnd w:id="85"/>
      <w:bookmarkEnd w:id="86"/>
    </w:p>
    <w:p w14:paraId="42A89A6C" w14:textId="77777777" w:rsidR="001C5616" w:rsidRPr="004460B8" w:rsidRDefault="001C5616" w:rsidP="00B91992">
      <w:pPr>
        <w:numPr>
          <w:ilvl w:val="0"/>
          <w:numId w:val="356"/>
        </w:numPr>
        <w:spacing w:after="240" w:line="240" w:lineRule="auto"/>
        <w:jc w:val="both"/>
        <w:rPr>
          <w:rFonts w:ascii="Times New Roman" w:hAnsi="Times New Roman"/>
          <w:strike/>
          <w:sz w:val="24"/>
          <w:szCs w:val="24"/>
        </w:rPr>
      </w:pPr>
      <w:bookmarkStart w:id="87" w:name="_Toc342283278"/>
      <w:bookmarkStart w:id="88" w:name="_Toc342281002"/>
      <w:bookmarkStart w:id="89" w:name="_Toc334719508"/>
      <w:bookmarkStart w:id="90" w:name="_Toc334715583"/>
      <w:bookmarkStart w:id="91" w:name="_Toc334714892"/>
      <w:bookmarkStart w:id="92" w:name="_Toc334713307"/>
      <w:bookmarkStart w:id="93" w:name="_Toc286826427"/>
      <w:bookmarkStart w:id="94" w:name="_Toc285445141"/>
      <w:bookmarkStart w:id="95" w:name="_Toc285019672"/>
      <w:bookmarkStart w:id="96" w:name="_Toc285015602"/>
      <w:bookmarkStart w:id="97" w:name="_Toc343072779"/>
      <w:r w:rsidRPr="004460B8">
        <w:rPr>
          <w:rFonts w:ascii="Times New Roman" w:hAnsi="Times New Roman"/>
          <w:strike/>
          <w:sz w:val="24"/>
          <w:szCs w:val="24"/>
        </w:rPr>
        <w:t xml:space="preserve">The licensee shall until 31 March 2021, (or such earlier date as the Authority may direct) </w:t>
      </w:r>
      <w:r w:rsidR="00F6481F" w:rsidRPr="004460B8">
        <w:rPr>
          <w:rFonts w:ascii="Times New Roman" w:hAnsi="Times New Roman"/>
          <w:strike/>
          <w:sz w:val="24"/>
          <w:szCs w:val="24"/>
        </w:rPr>
        <w:t xml:space="preserve">periodically </w:t>
      </w:r>
      <w:r w:rsidRPr="004460B8">
        <w:rPr>
          <w:rFonts w:ascii="Times New Roman" w:hAnsi="Times New Roman"/>
          <w:strike/>
          <w:sz w:val="24"/>
          <w:szCs w:val="24"/>
        </w:rPr>
        <w:t xml:space="preserve">deliver a report (the “offshore transmission report”) to the Authority containing information relating to the licensee’s activities undertaken pursuant to this licence in respect of that part of the </w:t>
      </w:r>
      <w:r w:rsidR="00AE7CD2" w:rsidRPr="004460B8">
        <w:rPr>
          <w:rFonts w:ascii="Times New Roman" w:hAnsi="Times New Roman"/>
          <w:strike/>
          <w:sz w:val="24"/>
          <w:szCs w:val="24"/>
        </w:rPr>
        <w:t>National Electricity Transmission System</w:t>
      </w:r>
      <w:r w:rsidRPr="004460B8">
        <w:rPr>
          <w:rFonts w:ascii="Times New Roman" w:hAnsi="Times New Roman"/>
          <w:strike/>
          <w:sz w:val="24"/>
          <w:szCs w:val="24"/>
        </w:rPr>
        <w:t xml:space="preserve"> located in offshore waters in accordance with any direction issued under paragraph 22.</w:t>
      </w:r>
      <w:bookmarkEnd w:id="87"/>
      <w:bookmarkEnd w:id="88"/>
      <w:bookmarkEnd w:id="89"/>
      <w:bookmarkEnd w:id="90"/>
      <w:bookmarkEnd w:id="91"/>
      <w:bookmarkEnd w:id="92"/>
      <w:bookmarkEnd w:id="93"/>
      <w:bookmarkEnd w:id="94"/>
      <w:bookmarkEnd w:id="95"/>
      <w:bookmarkEnd w:id="96"/>
      <w:bookmarkEnd w:id="97"/>
    </w:p>
    <w:p w14:paraId="5938EAE3" w14:textId="77777777" w:rsidR="001C5616" w:rsidRPr="004460B8" w:rsidRDefault="001C5616" w:rsidP="00B91992">
      <w:pPr>
        <w:numPr>
          <w:ilvl w:val="0"/>
          <w:numId w:val="356"/>
        </w:numPr>
        <w:spacing w:after="240" w:line="240" w:lineRule="auto"/>
        <w:jc w:val="both"/>
        <w:rPr>
          <w:rFonts w:ascii="Times New Roman" w:hAnsi="Times New Roman"/>
          <w:strike/>
          <w:sz w:val="24"/>
          <w:szCs w:val="24"/>
        </w:rPr>
      </w:pPr>
      <w:bookmarkStart w:id="98" w:name="_Toc342283279"/>
      <w:bookmarkStart w:id="99" w:name="_Toc342281003"/>
      <w:bookmarkStart w:id="100" w:name="_Toc334719509"/>
      <w:bookmarkStart w:id="101" w:name="_Toc334715584"/>
      <w:bookmarkStart w:id="102" w:name="_Toc334714893"/>
      <w:bookmarkStart w:id="103" w:name="_Toc334713308"/>
      <w:bookmarkStart w:id="104" w:name="_Toc286826428"/>
      <w:bookmarkStart w:id="105" w:name="_Toc285445142"/>
      <w:bookmarkStart w:id="106" w:name="_Toc285019673"/>
      <w:bookmarkStart w:id="107" w:name="_Toc285015603"/>
      <w:bookmarkStart w:id="108" w:name="_Toc343072780"/>
      <w:r w:rsidRPr="004460B8">
        <w:rPr>
          <w:rFonts w:ascii="Times New Roman" w:hAnsi="Times New Roman"/>
          <w:strike/>
          <w:sz w:val="24"/>
          <w:szCs w:val="24"/>
        </w:rPr>
        <w:t>The Authority shall, following consultation with the licensee, issue a direction to the licensee as to the form and content of the offshore transmission report and the frequency with which the licensee shall deliver the offshore transmission report to the Authority (being not more frequently than one report in each month).</w:t>
      </w:r>
      <w:bookmarkEnd w:id="98"/>
      <w:bookmarkEnd w:id="99"/>
      <w:bookmarkEnd w:id="100"/>
      <w:bookmarkEnd w:id="101"/>
      <w:bookmarkEnd w:id="102"/>
      <w:bookmarkEnd w:id="103"/>
      <w:bookmarkEnd w:id="104"/>
      <w:bookmarkEnd w:id="105"/>
      <w:bookmarkEnd w:id="106"/>
      <w:bookmarkEnd w:id="107"/>
      <w:bookmarkEnd w:id="108"/>
    </w:p>
    <w:p w14:paraId="7797F581" w14:textId="77777777" w:rsidR="001C5616" w:rsidRPr="004460B8" w:rsidRDefault="001C5616" w:rsidP="00B91992">
      <w:pPr>
        <w:numPr>
          <w:ilvl w:val="0"/>
          <w:numId w:val="356"/>
        </w:numPr>
        <w:spacing w:after="240" w:line="240" w:lineRule="auto"/>
        <w:jc w:val="both"/>
        <w:rPr>
          <w:rFonts w:ascii="Times New Roman" w:hAnsi="Times New Roman"/>
          <w:strike/>
          <w:sz w:val="24"/>
          <w:szCs w:val="24"/>
        </w:rPr>
      </w:pPr>
      <w:bookmarkStart w:id="109" w:name="_Toc342283280"/>
      <w:bookmarkStart w:id="110" w:name="_Toc342281004"/>
      <w:bookmarkStart w:id="111" w:name="_Toc334719510"/>
      <w:bookmarkStart w:id="112" w:name="_Toc343072781"/>
      <w:bookmarkStart w:id="113" w:name="_Toc334715585"/>
      <w:bookmarkStart w:id="114" w:name="_Toc334714894"/>
      <w:bookmarkStart w:id="115" w:name="_Toc334713309"/>
      <w:bookmarkStart w:id="116" w:name="_Toc286826429"/>
      <w:bookmarkStart w:id="117" w:name="_Toc285445143"/>
      <w:bookmarkStart w:id="118" w:name="_Toc285019674"/>
      <w:bookmarkStart w:id="119" w:name="_Toc285015604"/>
      <w:r w:rsidRPr="004460B8">
        <w:rPr>
          <w:rFonts w:ascii="Times New Roman" w:hAnsi="Times New Roman"/>
          <w:strike/>
          <w:sz w:val="24"/>
          <w:szCs w:val="24"/>
        </w:rPr>
        <w:t>The Authority may review and, following consultation with the licensee, vary any direction issued by the Authority pursuant to paragraph 22 by issuing a further direction to the licensee under paragraph 22 as to the form and content of the offshore transmission report and the frequency with which the licensee shall deliver the offshore transmission report to the Authority (being not more frequent than one report each month).</w:t>
      </w:r>
      <w:bookmarkEnd w:id="109"/>
      <w:bookmarkEnd w:id="110"/>
      <w:bookmarkEnd w:id="111"/>
      <w:bookmarkEnd w:id="112"/>
    </w:p>
    <w:p w14:paraId="1BB25D69" w14:textId="77777777" w:rsidR="001C5616" w:rsidRPr="004460B8" w:rsidRDefault="001C5616" w:rsidP="00B91992">
      <w:pPr>
        <w:numPr>
          <w:ilvl w:val="0"/>
          <w:numId w:val="356"/>
        </w:numPr>
        <w:spacing w:after="240" w:line="240" w:lineRule="auto"/>
        <w:jc w:val="both"/>
        <w:rPr>
          <w:rFonts w:ascii="Times New Roman" w:hAnsi="Times New Roman"/>
          <w:strike/>
          <w:sz w:val="24"/>
          <w:szCs w:val="24"/>
        </w:rPr>
      </w:pPr>
      <w:bookmarkStart w:id="120" w:name="_Toc342283281"/>
      <w:bookmarkStart w:id="121" w:name="_Toc342281005"/>
      <w:bookmarkStart w:id="122" w:name="_Toc334719511"/>
      <w:bookmarkStart w:id="123" w:name="_Toc343072782"/>
      <w:r w:rsidRPr="004460B8">
        <w:rPr>
          <w:rFonts w:ascii="Times New Roman" w:hAnsi="Times New Roman"/>
          <w:strike/>
          <w:sz w:val="24"/>
          <w:szCs w:val="24"/>
        </w:rPr>
        <w:t xml:space="preserve">The licensee may request a review of any direction issued by the Authority pursuant to paragraph 22 or a variation to a direction issued by the Authority pursuant to paragraph 22.  If, having considered the representations made by the licensee in such a request, the Authority considers that it is appropriate that the form and content of the offshore transmission report and/or the frequency with which the licensee shall deliver the offshore </w:t>
      </w:r>
      <w:r w:rsidRPr="004460B8">
        <w:rPr>
          <w:rFonts w:ascii="Times New Roman" w:hAnsi="Times New Roman"/>
          <w:strike/>
          <w:sz w:val="24"/>
          <w:szCs w:val="24"/>
        </w:rPr>
        <w:lastRenderedPageBreak/>
        <w:t>transmission report to the Authority should be varied, the Authority may issue a further direction under paragraph 22 to the licensee varying the form and content of the offshore transmission report and/or the frequency with which the licensee shall be required to deliver the offshore transmission report to the Authority.  The Authority may not direct that the licensee shall deliver the offshore transmission report to it more frequently than once in each month.</w:t>
      </w:r>
      <w:bookmarkEnd w:id="113"/>
      <w:bookmarkEnd w:id="114"/>
      <w:bookmarkEnd w:id="115"/>
      <w:bookmarkEnd w:id="116"/>
      <w:bookmarkEnd w:id="117"/>
      <w:bookmarkEnd w:id="118"/>
      <w:bookmarkEnd w:id="119"/>
      <w:bookmarkEnd w:id="120"/>
      <w:bookmarkEnd w:id="121"/>
      <w:bookmarkEnd w:id="122"/>
      <w:bookmarkEnd w:id="123"/>
    </w:p>
    <w:p w14:paraId="24B64F40" w14:textId="77777777" w:rsidR="001C5616" w:rsidRPr="004460B8" w:rsidRDefault="001C5616" w:rsidP="00B91992">
      <w:pPr>
        <w:numPr>
          <w:ilvl w:val="0"/>
          <w:numId w:val="356"/>
        </w:numPr>
        <w:spacing w:after="240" w:line="240" w:lineRule="auto"/>
        <w:jc w:val="both"/>
        <w:rPr>
          <w:rFonts w:ascii="Times New Roman" w:hAnsi="Times New Roman"/>
          <w:strike/>
          <w:sz w:val="24"/>
          <w:szCs w:val="24"/>
        </w:rPr>
      </w:pPr>
      <w:bookmarkStart w:id="124" w:name="_Toc342283282"/>
      <w:bookmarkStart w:id="125" w:name="_Toc342281006"/>
      <w:bookmarkStart w:id="126" w:name="_Toc334719512"/>
      <w:bookmarkStart w:id="127" w:name="_Toc334715586"/>
      <w:bookmarkStart w:id="128" w:name="_Toc334714895"/>
      <w:bookmarkStart w:id="129" w:name="_Toc334713310"/>
      <w:bookmarkStart w:id="130" w:name="_Toc286826430"/>
      <w:bookmarkStart w:id="131" w:name="_Toc285445144"/>
      <w:bookmarkStart w:id="132" w:name="_Toc285019675"/>
      <w:bookmarkStart w:id="133" w:name="_Toc285015605"/>
      <w:bookmarkStart w:id="134" w:name="_Toc343072783"/>
      <w:r w:rsidRPr="004460B8">
        <w:rPr>
          <w:rFonts w:ascii="Times New Roman" w:hAnsi="Times New Roman"/>
          <w:strike/>
          <w:sz w:val="24"/>
          <w:szCs w:val="24"/>
        </w:rPr>
        <w:t>The offshore transmission report shall be designed to facilitate monitoring and assessment of the conduct and performance of the licensee in relation to:</w:t>
      </w:r>
      <w:bookmarkEnd w:id="124"/>
      <w:bookmarkEnd w:id="125"/>
      <w:bookmarkEnd w:id="126"/>
      <w:bookmarkEnd w:id="127"/>
      <w:bookmarkEnd w:id="128"/>
      <w:bookmarkEnd w:id="129"/>
      <w:bookmarkEnd w:id="130"/>
      <w:bookmarkEnd w:id="131"/>
      <w:bookmarkEnd w:id="132"/>
      <w:bookmarkEnd w:id="133"/>
      <w:bookmarkEnd w:id="134"/>
    </w:p>
    <w:p w14:paraId="010B1662" w14:textId="77777777" w:rsidR="001C5616" w:rsidRPr="004460B8" w:rsidRDefault="001C5616" w:rsidP="00B91992">
      <w:pPr>
        <w:pStyle w:val="RIIOListlevel1"/>
        <w:numPr>
          <w:ilvl w:val="0"/>
          <w:numId w:val="232"/>
        </w:numPr>
        <w:rPr>
          <w:strike/>
          <w:lang w:eastAsia="en-GB"/>
        </w:rPr>
      </w:pPr>
      <w:bookmarkStart w:id="135" w:name="_Toc342283283"/>
      <w:bookmarkStart w:id="136" w:name="_Toc342281007"/>
      <w:bookmarkStart w:id="137" w:name="_Toc334719513"/>
      <w:bookmarkStart w:id="138" w:name="_Toc334715587"/>
      <w:bookmarkStart w:id="139" w:name="_Toc334714896"/>
      <w:bookmarkStart w:id="140" w:name="_Toc334713311"/>
      <w:bookmarkStart w:id="141" w:name="_Toc286826431"/>
      <w:bookmarkStart w:id="142" w:name="_Toc285445145"/>
      <w:bookmarkStart w:id="143" w:name="_Toc285019676"/>
      <w:bookmarkStart w:id="144" w:name="_Toc285015606"/>
      <w:bookmarkStart w:id="145" w:name="_Toc343072784"/>
      <w:r w:rsidRPr="004460B8">
        <w:rPr>
          <w:strike/>
          <w:lang w:eastAsia="en-GB"/>
        </w:rPr>
        <w:t xml:space="preserve">the licensee’s compliance with this licence in respect of that part of the </w:t>
      </w:r>
      <w:r w:rsidR="00AE7CD2" w:rsidRPr="004460B8">
        <w:rPr>
          <w:strike/>
          <w:lang w:eastAsia="en-GB"/>
        </w:rPr>
        <w:t>National Electricity Transmission System</w:t>
      </w:r>
      <w:r w:rsidRPr="004460B8">
        <w:rPr>
          <w:strike/>
          <w:lang w:eastAsia="en-GB"/>
        </w:rPr>
        <w:t xml:space="preserve"> operator area located in offshore waters;</w:t>
      </w:r>
      <w:bookmarkEnd w:id="135"/>
      <w:bookmarkEnd w:id="136"/>
      <w:bookmarkEnd w:id="137"/>
      <w:bookmarkEnd w:id="138"/>
      <w:bookmarkEnd w:id="139"/>
      <w:bookmarkEnd w:id="140"/>
      <w:bookmarkEnd w:id="141"/>
      <w:bookmarkEnd w:id="142"/>
      <w:bookmarkEnd w:id="143"/>
      <w:bookmarkEnd w:id="144"/>
      <w:bookmarkEnd w:id="145"/>
    </w:p>
    <w:p w14:paraId="21664FB2" w14:textId="77777777" w:rsidR="001C5616" w:rsidRPr="004460B8" w:rsidRDefault="001C5616" w:rsidP="00C51D48">
      <w:pPr>
        <w:pStyle w:val="RIIOListlevel1"/>
        <w:rPr>
          <w:strike/>
          <w:lang w:eastAsia="en-GB"/>
        </w:rPr>
      </w:pPr>
      <w:bookmarkStart w:id="146" w:name="_Toc334715588"/>
      <w:bookmarkStart w:id="147" w:name="_Toc334714897"/>
      <w:bookmarkStart w:id="148" w:name="_Toc334713312"/>
      <w:bookmarkStart w:id="149" w:name="_Toc286826432"/>
      <w:bookmarkStart w:id="150" w:name="_Toc285445146"/>
      <w:bookmarkStart w:id="151" w:name="_Toc285019677"/>
      <w:bookmarkStart w:id="152" w:name="_Toc285015607"/>
      <w:bookmarkStart w:id="153" w:name="_Toc342283284"/>
      <w:bookmarkStart w:id="154" w:name="_Toc342281008"/>
      <w:bookmarkStart w:id="155" w:name="_Toc334719514"/>
      <w:bookmarkStart w:id="156" w:name="_Toc343072785"/>
      <w:r w:rsidRPr="004460B8">
        <w:rPr>
          <w:strike/>
          <w:lang w:eastAsia="en-GB"/>
        </w:rPr>
        <w:t xml:space="preserve">the licensee’s performance in respect of that part of the </w:t>
      </w:r>
      <w:r w:rsidR="00AE7CD2" w:rsidRPr="004460B8">
        <w:rPr>
          <w:strike/>
          <w:lang w:eastAsia="en-GB"/>
        </w:rPr>
        <w:t>National Electricity Transmission System</w:t>
      </w:r>
      <w:r w:rsidRPr="004460B8">
        <w:rPr>
          <w:strike/>
          <w:lang w:eastAsia="en-GB"/>
        </w:rPr>
        <w:t xml:space="preserve"> operator area located in offshore waters in developing and facilitating the development of an efficient, co-ordinated and economical system of electricity transmission;</w:t>
      </w:r>
      <w:bookmarkEnd w:id="146"/>
      <w:bookmarkEnd w:id="147"/>
      <w:bookmarkEnd w:id="148"/>
      <w:bookmarkEnd w:id="149"/>
      <w:bookmarkEnd w:id="150"/>
      <w:bookmarkEnd w:id="151"/>
      <w:bookmarkEnd w:id="152"/>
      <w:r w:rsidRPr="004460B8">
        <w:rPr>
          <w:strike/>
          <w:lang w:eastAsia="en-GB"/>
        </w:rPr>
        <w:t xml:space="preserve"> and</w:t>
      </w:r>
      <w:bookmarkEnd w:id="153"/>
      <w:bookmarkEnd w:id="154"/>
      <w:bookmarkEnd w:id="155"/>
      <w:bookmarkEnd w:id="156"/>
    </w:p>
    <w:p w14:paraId="6D0C2BF1" w14:textId="77777777" w:rsidR="001C5616" w:rsidRPr="004460B8" w:rsidRDefault="001C5616" w:rsidP="00C51D48">
      <w:pPr>
        <w:pStyle w:val="RIIOListlevel1"/>
        <w:rPr>
          <w:strike/>
          <w:lang w:eastAsia="en-GB"/>
        </w:rPr>
      </w:pPr>
      <w:bookmarkStart w:id="157" w:name="_Toc342283285"/>
      <w:bookmarkStart w:id="158" w:name="_Toc342281009"/>
      <w:bookmarkStart w:id="159" w:name="_Toc334719515"/>
      <w:bookmarkStart w:id="160" w:name="_Toc334715590"/>
      <w:bookmarkStart w:id="161" w:name="_Toc334714899"/>
      <w:bookmarkStart w:id="162" w:name="_Toc334713314"/>
      <w:bookmarkStart w:id="163" w:name="_Toc286826434"/>
      <w:bookmarkStart w:id="164" w:name="_Toc285445148"/>
      <w:bookmarkStart w:id="165" w:name="_Toc285019679"/>
      <w:bookmarkStart w:id="166" w:name="_Toc285015609"/>
      <w:bookmarkStart w:id="167" w:name="_Toc343072786"/>
      <w:r w:rsidRPr="004460B8">
        <w:rPr>
          <w:strike/>
          <w:lang w:eastAsia="en-GB"/>
        </w:rPr>
        <w:t xml:space="preserve">details of any complaints made by interested parties to the licensee in respect of its performance under this licence in respect of that part of the </w:t>
      </w:r>
      <w:r w:rsidR="00AE7CD2" w:rsidRPr="004460B8">
        <w:rPr>
          <w:strike/>
          <w:lang w:eastAsia="en-GB"/>
        </w:rPr>
        <w:t>National Electricity Transmission System</w:t>
      </w:r>
      <w:r w:rsidRPr="004460B8">
        <w:rPr>
          <w:strike/>
          <w:lang w:eastAsia="en-GB"/>
        </w:rPr>
        <w:t xml:space="preserve"> operator area located in offshore waters and of the actions taken by the licensee to resolve any complaints raised.</w:t>
      </w:r>
      <w:bookmarkEnd w:id="157"/>
      <w:bookmarkEnd w:id="158"/>
      <w:bookmarkEnd w:id="159"/>
      <w:bookmarkEnd w:id="160"/>
      <w:bookmarkEnd w:id="161"/>
      <w:bookmarkEnd w:id="162"/>
      <w:bookmarkEnd w:id="163"/>
      <w:bookmarkEnd w:id="164"/>
      <w:bookmarkEnd w:id="165"/>
      <w:bookmarkEnd w:id="166"/>
      <w:bookmarkEnd w:id="167"/>
    </w:p>
    <w:p w14:paraId="06FE9E73" w14:textId="77777777" w:rsidR="00016377" w:rsidRPr="004460B8" w:rsidRDefault="00016377" w:rsidP="00B91992">
      <w:pPr>
        <w:numPr>
          <w:ilvl w:val="0"/>
          <w:numId w:val="356"/>
        </w:numPr>
        <w:spacing w:after="240"/>
        <w:jc w:val="both"/>
        <w:rPr>
          <w:rFonts w:ascii="Times New Roman" w:hAnsi="Times New Roman"/>
          <w:strike/>
          <w:color w:val="000000"/>
          <w:sz w:val="24"/>
        </w:rPr>
      </w:pPr>
      <w:bookmarkStart w:id="168" w:name="_Toc342283286"/>
      <w:bookmarkStart w:id="169" w:name="_Toc342281010"/>
      <w:bookmarkStart w:id="170" w:name="_Toc334719516"/>
      <w:bookmarkStart w:id="171" w:name="_Toc334715591"/>
      <w:bookmarkStart w:id="172" w:name="_Toc334714900"/>
      <w:bookmarkStart w:id="173" w:name="_Toc334713315"/>
      <w:bookmarkStart w:id="174" w:name="_Toc286826435"/>
      <w:bookmarkStart w:id="175" w:name="_Toc285445149"/>
      <w:bookmarkStart w:id="176" w:name="_Toc285019680"/>
      <w:bookmarkStart w:id="177" w:name="_Toc285015610"/>
      <w:bookmarkStart w:id="178" w:name="_Toc343072787"/>
      <w:bookmarkStart w:id="179" w:name="_Toc342283287"/>
      <w:bookmarkStart w:id="180" w:name="_Toc342281011"/>
      <w:bookmarkStart w:id="181" w:name="_Toc334719517"/>
      <w:bookmarkStart w:id="182" w:name="_Toc334715595"/>
      <w:bookmarkStart w:id="183" w:name="_Toc334714904"/>
      <w:bookmarkStart w:id="184" w:name="_Toc334713319"/>
      <w:bookmarkStart w:id="185" w:name="_Toc286826439"/>
      <w:bookmarkStart w:id="186" w:name="_Toc285445153"/>
      <w:bookmarkStart w:id="187" w:name="_Toc285019684"/>
      <w:bookmarkStart w:id="188" w:name="_Toc285015614"/>
      <w:bookmarkStart w:id="189" w:name="_Toc343072788"/>
      <w:r w:rsidRPr="004460B8">
        <w:rPr>
          <w:rFonts w:ascii="Times New Roman" w:hAnsi="Times New Roman"/>
          <w:strike/>
          <w:color w:val="000000"/>
          <w:sz w:val="24"/>
        </w:rPr>
        <w:t>The licensee shall until 31 March 2021 (or such earlier date as the Authority may direct), provide to the Authority, by 1 December in each year, a certificate signed by the Single</w:t>
      </w:r>
      <w:r w:rsidRPr="004460B8">
        <w:rPr>
          <w:rFonts w:ascii="Times New Roman" w:hAnsi="Times New Roman"/>
          <w:strike/>
          <w:color w:val="000000"/>
          <w:sz w:val="24"/>
          <w:u w:val="double"/>
        </w:rPr>
        <w:t xml:space="preserve"> </w:t>
      </w:r>
      <w:r w:rsidRPr="004460B8">
        <w:rPr>
          <w:rFonts w:ascii="Times New Roman" w:hAnsi="Times New Roman"/>
          <w:strike/>
          <w:color w:val="000000"/>
          <w:sz w:val="24"/>
        </w:rPr>
        <w:t>Appointed Director (appointed pursuant to Special Condition 2O (Business separation requirements and compliance obligations, and conduct of the System Operator in performing its Relevant System Planning Activities</w:t>
      </w:r>
      <w:r w:rsidRPr="004460B8">
        <w:rPr>
          <w:rFonts w:ascii="Times New Roman" w:hAnsi="Times New Roman"/>
          <w:strike/>
          <w:color w:val="000000"/>
          <w:sz w:val="24"/>
          <w:u w:val="double"/>
        </w:rPr>
        <w:t xml:space="preserve"> </w:t>
      </w:r>
      <w:r w:rsidRPr="004460B8">
        <w:rPr>
          <w:rFonts w:ascii="Times New Roman" w:hAnsi="Times New Roman"/>
          <w:strike/>
          <w:color w:val="000000"/>
          <w:sz w:val="24"/>
        </w:rPr>
        <w:t>certifying that the information in the offshore transmission reports delivered to the Authority in the previous twelve months is fair and accurate.</w:t>
      </w:r>
      <w:bookmarkEnd w:id="168"/>
      <w:bookmarkEnd w:id="169"/>
      <w:bookmarkEnd w:id="170"/>
      <w:bookmarkEnd w:id="171"/>
      <w:bookmarkEnd w:id="172"/>
      <w:bookmarkEnd w:id="173"/>
      <w:bookmarkEnd w:id="174"/>
      <w:bookmarkEnd w:id="175"/>
      <w:bookmarkEnd w:id="176"/>
      <w:bookmarkEnd w:id="177"/>
      <w:bookmarkEnd w:id="178"/>
    </w:p>
    <w:p w14:paraId="71114E35" w14:textId="77777777" w:rsidR="001C5616" w:rsidRPr="004460B8" w:rsidRDefault="001C5616" w:rsidP="00B91992">
      <w:pPr>
        <w:numPr>
          <w:ilvl w:val="0"/>
          <w:numId w:val="356"/>
        </w:numPr>
        <w:spacing w:after="240" w:line="240" w:lineRule="auto"/>
        <w:jc w:val="both"/>
        <w:rPr>
          <w:rFonts w:ascii="Times New Roman" w:hAnsi="Times New Roman"/>
          <w:strike/>
          <w:sz w:val="24"/>
          <w:szCs w:val="24"/>
        </w:rPr>
      </w:pPr>
      <w:r w:rsidRPr="004460B8">
        <w:rPr>
          <w:rFonts w:ascii="Times New Roman" w:hAnsi="Times New Roman"/>
          <w:strike/>
          <w:sz w:val="24"/>
          <w:szCs w:val="24"/>
        </w:rPr>
        <w:t>In this condition:</w:t>
      </w:r>
      <w:bookmarkEnd w:id="179"/>
      <w:bookmarkEnd w:id="180"/>
      <w:bookmarkEnd w:id="181"/>
      <w:bookmarkEnd w:id="182"/>
      <w:bookmarkEnd w:id="183"/>
      <w:bookmarkEnd w:id="184"/>
      <w:bookmarkEnd w:id="185"/>
      <w:bookmarkEnd w:id="186"/>
      <w:bookmarkEnd w:id="187"/>
      <w:bookmarkEnd w:id="188"/>
      <w:bookmarkEnd w:id="189"/>
    </w:p>
    <w:p w14:paraId="3FF23C71" w14:textId="77777777" w:rsidR="001C5616" w:rsidRPr="004460B8" w:rsidRDefault="001C5616" w:rsidP="003C0E83">
      <w:pPr>
        <w:pStyle w:val="RIIOInterpretation-Termtext"/>
        <w:rPr>
          <w:strike/>
          <w:lang w:eastAsia="en-GB"/>
        </w:rPr>
      </w:pPr>
      <w:bookmarkStart w:id="190" w:name="_Toc342283288"/>
      <w:bookmarkStart w:id="191" w:name="_Toc342281012"/>
      <w:bookmarkStart w:id="192" w:name="_Toc334719518"/>
      <w:bookmarkStart w:id="193" w:name="_Toc334715596"/>
      <w:bookmarkStart w:id="194" w:name="_Toc334714905"/>
      <w:bookmarkStart w:id="195" w:name="_Toc334713320"/>
      <w:bookmarkStart w:id="196" w:name="_Toc286826440"/>
      <w:bookmarkStart w:id="197" w:name="_Toc285445154"/>
      <w:bookmarkStart w:id="198" w:name="_Toc285019685"/>
      <w:bookmarkStart w:id="199" w:name="_Toc285015615"/>
      <w:bookmarkStart w:id="200" w:name="_Toc343072789"/>
      <w:r w:rsidRPr="004460B8">
        <w:rPr>
          <w:b/>
          <w:strike/>
          <w:lang w:eastAsia="en-GB"/>
        </w:rPr>
        <w:t>“interested parties”</w:t>
      </w:r>
      <w:r w:rsidRPr="004460B8">
        <w:rPr>
          <w:strike/>
          <w:lang w:eastAsia="en-GB"/>
        </w:rPr>
        <w:tab/>
        <w:t xml:space="preserve">includes authorised electricity operators, potential offshore transmission </w:t>
      </w:r>
      <w:r w:rsidR="00214BBC" w:rsidRPr="004460B8">
        <w:rPr>
          <w:strike/>
          <w:lang w:eastAsia="en-GB"/>
        </w:rPr>
        <w:tab/>
      </w:r>
      <w:r w:rsidR="00214BBC" w:rsidRPr="004460B8">
        <w:rPr>
          <w:strike/>
          <w:lang w:eastAsia="en-GB"/>
        </w:rPr>
        <w:tab/>
      </w:r>
      <w:r w:rsidR="00214BBC" w:rsidRPr="004460B8">
        <w:rPr>
          <w:strike/>
          <w:lang w:eastAsia="en-GB"/>
        </w:rPr>
        <w:tab/>
      </w:r>
      <w:r w:rsidRPr="004460B8">
        <w:rPr>
          <w:strike/>
          <w:lang w:eastAsia="en-GB"/>
        </w:rPr>
        <w:t xml:space="preserve">owners, the Crown Estate, Government bodies and institutions with an </w:t>
      </w:r>
      <w:r w:rsidR="00214BBC" w:rsidRPr="004460B8">
        <w:rPr>
          <w:strike/>
          <w:lang w:eastAsia="en-GB"/>
        </w:rPr>
        <w:tab/>
      </w:r>
      <w:r w:rsidR="00214BBC" w:rsidRPr="004460B8">
        <w:rPr>
          <w:strike/>
          <w:lang w:eastAsia="en-GB"/>
        </w:rPr>
        <w:tab/>
      </w:r>
      <w:r w:rsidR="00214BBC" w:rsidRPr="004460B8">
        <w:rPr>
          <w:strike/>
          <w:lang w:eastAsia="en-GB"/>
        </w:rPr>
        <w:tab/>
      </w:r>
      <w:r w:rsidRPr="004460B8">
        <w:rPr>
          <w:strike/>
          <w:lang w:eastAsia="en-GB"/>
        </w:rPr>
        <w:t xml:space="preserve">interest in the development of the </w:t>
      </w:r>
      <w:r w:rsidR="00AE7CD2" w:rsidRPr="004460B8">
        <w:rPr>
          <w:strike/>
          <w:lang w:eastAsia="en-GB"/>
        </w:rPr>
        <w:t xml:space="preserve">National Electricity Transmission </w:t>
      </w:r>
      <w:r w:rsidR="00214BBC" w:rsidRPr="004460B8">
        <w:rPr>
          <w:strike/>
          <w:lang w:eastAsia="en-GB"/>
        </w:rPr>
        <w:tab/>
      </w:r>
      <w:r w:rsidR="00214BBC" w:rsidRPr="004460B8">
        <w:rPr>
          <w:strike/>
          <w:lang w:eastAsia="en-GB"/>
        </w:rPr>
        <w:tab/>
      </w:r>
      <w:r w:rsidR="00214BBC" w:rsidRPr="004460B8">
        <w:rPr>
          <w:strike/>
          <w:lang w:eastAsia="en-GB"/>
        </w:rPr>
        <w:tab/>
      </w:r>
      <w:r w:rsidR="00214BBC" w:rsidRPr="004460B8">
        <w:rPr>
          <w:strike/>
          <w:lang w:eastAsia="en-GB"/>
        </w:rPr>
        <w:tab/>
      </w:r>
      <w:r w:rsidR="00AE7CD2" w:rsidRPr="004460B8">
        <w:rPr>
          <w:strike/>
          <w:lang w:eastAsia="en-GB"/>
        </w:rPr>
        <w:t>System</w:t>
      </w:r>
      <w:r w:rsidRPr="004460B8">
        <w:rPr>
          <w:strike/>
          <w:lang w:eastAsia="en-GB"/>
        </w:rPr>
        <w:t xml:space="preserve"> in respect of the parts of the national electricity operator area </w:t>
      </w:r>
      <w:r w:rsidR="00214BBC" w:rsidRPr="004460B8">
        <w:rPr>
          <w:strike/>
          <w:lang w:eastAsia="en-GB"/>
        </w:rPr>
        <w:tab/>
      </w:r>
      <w:r w:rsidR="00214BBC" w:rsidRPr="004460B8">
        <w:rPr>
          <w:strike/>
          <w:lang w:eastAsia="en-GB"/>
        </w:rPr>
        <w:tab/>
      </w:r>
      <w:r w:rsidR="00214BBC" w:rsidRPr="004460B8">
        <w:rPr>
          <w:strike/>
          <w:lang w:eastAsia="en-GB"/>
        </w:rPr>
        <w:tab/>
      </w:r>
      <w:r w:rsidR="00214BBC" w:rsidRPr="004460B8">
        <w:rPr>
          <w:strike/>
          <w:lang w:eastAsia="en-GB"/>
        </w:rPr>
        <w:tab/>
      </w:r>
      <w:r w:rsidRPr="004460B8">
        <w:rPr>
          <w:strike/>
          <w:lang w:eastAsia="en-GB"/>
        </w:rPr>
        <w:t>located in offshore waters.</w:t>
      </w:r>
      <w:bookmarkEnd w:id="190"/>
      <w:bookmarkEnd w:id="191"/>
      <w:bookmarkEnd w:id="192"/>
      <w:bookmarkEnd w:id="193"/>
      <w:bookmarkEnd w:id="194"/>
      <w:bookmarkEnd w:id="195"/>
      <w:bookmarkEnd w:id="196"/>
      <w:bookmarkEnd w:id="197"/>
      <w:bookmarkEnd w:id="198"/>
      <w:bookmarkEnd w:id="199"/>
      <w:bookmarkEnd w:id="200"/>
    </w:p>
    <w:p w14:paraId="4B059830" w14:textId="77777777" w:rsidR="00321F63" w:rsidRPr="00B76D9F" w:rsidRDefault="00321F63" w:rsidP="00321F63"/>
    <w:p w14:paraId="30AC3AD0" w14:textId="77777777" w:rsidR="001C5616" w:rsidRDefault="001C5616"/>
    <w:p w14:paraId="5A58FB14" w14:textId="77777777" w:rsidR="00016377" w:rsidRDefault="00016377"/>
    <w:p w14:paraId="22A50CFA" w14:textId="77777777" w:rsidR="00016377" w:rsidRDefault="00016377"/>
    <w:p w14:paraId="30EF9D13" w14:textId="77777777" w:rsidR="00016377" w:rsidRDefault="00016377"/>
    <w:p w14:paraId="7369BBF7" w14:textId="77777777" w:rsidR="00016377" w:rsidRPr="00B76D9F" w:rsidRDefault="00016377">
      <w:pPr>
        <w:rPr>
          <w:rFonts w:ascii="Arial Bold" w:eastAsia="Times New Roman" w:hAnsi="Arial Bold"/>
          <w:b/>
          <w:bCs/>
          <w:sz w:val="28"/>
        </w:rPr>
      </w:pPr>
    </w:p>
    <w:p w14:paraId="3A5CD94F" w14:textId="77777777" w:rsidR="00B245B1" w:rsidRPr="004460B8" w:rsidRDefault="002745E8" w:rsidP="002745E8">
      <w:pPr>
        <w:pStyle w:val="Heading4"/>
        <w:rPr>
          <w:color w:val="FF0000"/>
          <w:u w:val="double"/>
        </w:rPr>
      </w:pPr>
      <w:bookmarkStart w:id="201" w:name="_Toc514923318"/>
      <w:r w:rsidRPr="00B76D9F">
        <w:t xml:space="preserve">Special Condition </w:t>
      </w:r>
      <w:r w:rsidR="002E4E16" w:rsidRPr="002E4E16">
        <w:t>2G.</w:t>
      </w:r>
      <w:r w:rsidR="00214BBC">
        <w:t xml:space="preserve"> </w:t>
      </w:r>
      <w:r w:rsidRPr="004460B8">
        <w:rPr>
          <w:strike/>
        </w:rPr>
        <w:t>Prohibition on engaging in preferential or discriminatory behaviour</w:t>
      </w:r>
      <w:r w:rsidR="004460B8">
        <w:rPr>
          <w:strike/>
        </w:rPr>
        <w:t xml:space="preserve"> </w:t>
      </w:r>
      <w:r w:rsidR="004460B8">
        <w:rPr>
          <w:u w:val="double"/>
        </w:rPr>
        <w:t>Not used</w:t>
      </w:r>
      <w:bookmarkEnd w:id="201"/>
    </w:p>
    <w:p w14:paraId="170978CE" w14:textId="77777777" w:rsidR="00694DEF" w:rsidRPr="004460B8" w:rsidRDefault="00694DEF" w:rsidP="00B91992">
      <w:pPr>
        <w:pStyle w:val="aNumbered1"/>
        <w:numPr>
          <w:ilvl w:val="1"/>
          <w:numId w:val="335"/>
        </w:numPr>
        <w:rPr>
          <w:strike/>
        </w:rPr>
      </w:pPr>
      <w:r w:rsidRPr="004460B8">
        <w:rPr>
          <w:strike/>
        </w:rPr>
        <w:t>The licensee shall not, in meeting its obligations under this licence, unduly discriminate as between or unduly prefer any other transmission licensee or transmission licensees or unduly prefer itself over any other transmission licensee or transmission licensees.</w:t>
      </w:r>
    </w:p>
    <w:p w14:paraId="616C26CA" w14:textId="77777777" w:rsidR="00694DEF" w:rsidRPr="004460B8" w:rsidRDefault="00694DEF" w:rsidP="00B91992">
      <w:pPr>
        <w:pStyle w:val="aNumbered1"/>
        <w:numPr>
          <w:ilvl w:val="1"/>
          <w:numId w:val="335"/>
        </w:numPr>
        <w:rPr>
          <w:strike/>
        </w:rPr>
      </w:pPr>
      <w:r w:rsidRPr="004460B8">
        <w:rPr>
          <w:strike/>
        </w:rPr>
        <w:t xml:space="preserve">When determining whether to use or refrain from using services provided by another transmission licensee pursuant to that other transmission licensee's transmission licence, the licensee shall apply the same or equivalent factors (and shall, in applying such factors, take into account any information available to it) that it applies when considering whether to undertake (or to refrain from undertaking) equivalent activities in its transmission area. </w:t>
      </w:r>
    </w:p>
    <w:p w14:paraId="0D18F6D1" w14:textId="77777777" w:rsidR="00694DEF" w:rsidRPr="004460B8" w:rsidRDefault="00694DEF" w:rsidP="00B91992">
      <w:pPr>
        <w:pStyle w:val="aNumbered1"/>
        <w:numPr>
          <w:ilvl w:val="1"/>
          <w:numId w:val="335"/>
        </w:numPr>
        <w:rPr>
          <w:strike/>
        </w:rPr>
      </w:pPr>
      <w:r w:rsidRPr="004460B8">
        <w:rPr>
          <w:strike/>
        </w:rPr>
        <w:t>On notification by the Authority, the licensee shall keep and maintain such records concerning its compliance with this condition as are in the opinion of the Authority sufficient to enable the Authority to assess whether the licensee is complying with this condition and as are specified in any such notification, and the licensee shall furnish to the Authority such records (or such of these as the Authority may require) in such manner and at such times as the Authority may require.</w:t>
      </w:r>
    </w:p>
    <w:p w14:paraId="11C164D4" w14:textId="77777777" w:rsidR="00B103F8" w:rsidRPr="00B76D9F" w:rsidRDefault="00B103F8" w:rsidP="00B103F8"/>
    <w:p w14:paraId="4345D5A2" w14:textId="77777777" w:rsidR="00321F63" w:rsidRPr="00B76D9F" w:rsidRDefault="00321F63" w:rsidP="00321F63">
      <w:pPr>
        <w:rPr>
          <w:b/>
        </w:rPr>
      </w:pPr>
    </w:p>
    <w:p w14:paraId="69217FAA" w14:textId="77777777" w:rsidR="00EA7C4D" w:rsidRPr="00B76D9F" w:rsidRDefault="00EA7C4D">
      <w:pPr>
        <w:rPr>
          <w:rFonts w:ascii="Arial Bold" w:eastAsia="Times New Roman" w:hAnsi="Arial Bold"/>
          <w:b/>
          <w:bCs/>
          <w:sz w:val="28"/>
        </w:rPr>
      </w:pPr>
      <w:r w:rsidRPr="00B76D9F">
        <w:br w:type="page"/>
      </w:r>
    </w:p>
    <w:p w14:paraId="452B9877" w14:textId="77777777" w:rsidR="009B05D6" w:rsidRPr="004460B8" w:rsidRDefault="009B05D6" w:rsidP="009B05D6">
      <w:pPr>
        <w:pStyle w:val="Heading4"/>
      </w:pPr>
      <w:bookmarkStart w:id="202" w:name="_Toc341785733"/>
      <w:bookmarkStart w:id="203" w:name="_Toc342283295"/>
      <w:bookmarkStart w:id="204" w:name="_Toc514923319"/>
      <w:r w:rsidRPr="007E0974">
        <w:lastRenderedPageBreak/>
        <w:t xml:space="preserve">Special </w:t>
      </w:r>
      <w:r w:rsidR="002E4E16" w:rsidRPr="002E4E16">
        <w:t>C</w:t>
      </w:r>
      <w:r w:rsidRPr="007E0974">
        <w:t xml:space="preserve">ondition </w:t>
      </w:r>
      <w:r w:rsidR="002E4E16" w:rsidRPr="002E4E16">
        <w:t>2H.</w:t>
      </w:r>
      <w:r w:rsidRPr="007E0974">
        <w:t xml:space="preserve"> </w:t>
      </w:r>
      <w:r w:rsidRPr="004460B8">
        <w:rPr>
          <w:strike/>
        </w:rPr>
        <w:t xml:space="preserve">Appointment of </w:t>
      </w:r>
      <w:r w:rsidR="002E4E16" w:rsidRPr="004460B8">
        <w:rPr>
          <w:strike/>
        </w:rPr>
        <w:t>a</w:t>
      </w:r>
      <w:r w:rsidR="00D022B7" w:rsidRPr="004460B8">
        <w:rPr>
          <w:strike/>
        </w:rPr>
        <w:t xml:space="preserve"> </w:t>
      </w:r>
      <w:r w:rsidR="007B14BF" w:rsidRPr="004460B8">
        <w:rPr>
          <w:strike/>
        </w:rPr>
        <w:t>C</w:t>
      </w:r>
      <w:r w:rsidRPr="004460B8">
        <w:rPr>
          <w:strike/>
        </w:rPr>
        <w:t xml:space="preserve">ompliance </w:t>
      </w:r>
      <w:r w:rsidR="007B14BF" w:rsidRPr="004460B8">
        <w:rPr>
          <w:strike/>
        </w:rPr>
        <w:t>O</w:t>
      </w:r>
      <w:r w:rsidRPr="004460B8">
        <w:rPr>
          <w:strike/>
        </w:rPr>
        <w:t>fficer</w:t>
      </w:r>
      <w:bookmarkEnd w:id="202"/>
      <w:bookmarkEnd w:id="203"/>
      <w:r w:rsidR="004460B8">
        <w:rPr>
          <w:strike/>
        </w:rPr>
        <w:t xml:space="preserve"> </w:t>
      </w:r>
      <w:r w:rsidR="004460B8" w:rsidRPr="008C63DF">
        <w:rPr>
          <w:highlight w:val="yellow"/>
          <w:u w:val="double"/>
        </w:rPr>
        <w:t>Not used</w:t>
      </w:r>
      <w:bookmarkEnd w:id="204"/>
    </w:p>
    <w:p w14:paraId="3484E2CD" w14:textId="77777777" w:rsidR="009B05D6" w:rsidRPr="004460B8" w:rsidRDefault="009B05D6" w:rsidP="00B91992">
      <w:pPr>
        <w:pStyle w:val="aNumbered1"/>
        <w:numPr>
          <w:ilvl w:val="1"/>
          <w:numId w:val="231"/>
        </w:numPr>
        <w:spacing w:line="240" w:lineRule="auto"/>
        <w:rPr>
          <w:strike/>
          <w:sz w:val="24"/>
          <w:szCs w:val="24"/>
        </w:rPr>
      </w:pPr>
      <w:r w:rsidRPr="004460B8">
        <w:rPr>
          <w:strike/>
          <w:sz w:val="24"/>
          <w:szCs w:val="24"/>
        </w:rPr>
        <w:t xml:space="preserve">The licensee shall prepare a statement in a form approved by the Authority describing the means by which the licensee shall ensure that </w:t>
      </w:r>
      <w:r w:rsidR="002E4E16" w:rsidRPr="004460B8">
        <w:rPr>
          <w:strike/>
          <w:sz w:val="24"/>
          <w:szCs w:val="24"/>
        </w:rPr>
        <w:t>S</w:t>
      </w:r>
      <w:r w:rsidRPr="004460B8">
        <w:rPr>
          <w:strike/>
          <w:sz w:val="24"/>
          <w:szCs w:val="24"/>
        </w:rPr>
        <w:t xml:space="preserve">pecial </w:t>
      </w:r>
      <w:r w:rsidR="002E4E16" w:rsidRPr="004460B8">
        <w:rPr>
          <w:strike/>
          <w:sz w:val="24"/>
          <w:szCs w:val="24"/>
        </w:rPr>
        <w:t>C</w:t>
      </w:r>
      <w:r w:rsidRPr="004460B8">
        <w:rPr>
          <w:strike/>
          <w:sz w:val="24"/>
          <w:szCs w:val="24"/>
        </w:rPr>
        <w:t xml:space="preserve">ondition </w:t>
      </w:r>
      <w:r w:rsidR="002E4E16" w:rsidRPr="004460B8">
        <w:rPr>
          <w:strike/>
          <w:sz w:val="24"/>
          <w:szCs w:val="24"/>
        </w:rPr>
        <w:t>2B</w:t>
      </w:r>
      <w:r w:rsidRPr="004460B8">
        <w:rPr>
          <w:strike/>
          <w:sz w:val="24"/>
          <w:szCs w:val="24"/>
        </w:rPr>
        <w:t xml:space="preserve"> (Restriction on use of certain information) is complied with. </w:t>
      </w:r>
    </w:p>
    <w:p w14:paraId="68FD9695" w14:textId="77777777" w:rsidR="009B05D6" w:rsidRPr="004460B8" w:rsidRDefault="009B05D6" w:rsidP="00B91992">
      <w:pPr>
        <w:pStyle w:val="aNumbered1"/>
        <w:numPr>
          <w:ilvl w:val="1"/>
          <w:numId w:val="231"/>
        </w:numPr>
        <w:spacing w:line="240" w:lineRule="auto"/>
        <w:rPr>
          <w:strike/>
          <w:sz w:val="24"/>
          <w:szCs w:val="24"/>
        </w:rPr>
      </w:pPr>
      <w:r w:rsidRPr="004460B8">
        <w:rPr>
          <w:strike/>
          <w:sz w:val="24"/>
          <w:szCs w:val="24"/>
        </w:rPr>
        <w:t>The licensee may periodically revise the description set out in and, with the approval of the Authority, alter the form of the statement prepared in accordance with paragraph 1 and shall, at least once every year during which this licence is in force, review such statement in order that the description set out therein shall continue to be accurate in all material respects.</w:t>
      </w:r>
    </w:p>
    <w:p w14:paraId="6386B03D" w14:textId="77777777" w:rsidR="009B05D6" w:rsidRPr="004460B8" w:rsidRDefault="009B05D6" w:rsidP="00B91992">
      <w:pPr>
        <w:pStyle w:val="aNumbered1"/>
        <w:numPr>
          <w:ilvl w:val="1"/>
          <w:numId w:val="231"/>
        </w:numPr>
        <w:spacing w:line="240" w:lineRule="auto"/>
        <w:rPr>
          <w:strike/>
          <w:sz w:val="24"/>
          <w:szCs w:val="24"/>
        </w:rPr>
      </w:pPr>
      <w:r w:rsidRPr="004460B8">
        <w:rPr>
          <w:strike/>
          <w:sz w:val="24"/>
          <w:szCs w:val="24"/>
        </w:rPr>
        <w:t>The licensee shall send a copy of the statement prepared in accordance with paragraph 1, and of each revision of such statement in accordance with paragraph 2, to the Authority and shall publish a copy of such statement and each such revision in such a way as to ensure that such statement and each such revision is likely to be brought to the attention of any person who may be affected by it or by each of them.</w:t>
      </w:r>
    </w:p>
    <w:p w14:paraId="4123F365" w14:textId="77777777" w:rsidR="009B05D6" w:rsidRPr="004460B8" w:rsidRDefault="009B05D6" w:rsidP="00B91992">
      <w:pPr>
        <w:pStyle w:val="aNumbered1"/>
        <w:numPr>
          <w:ilvl w:val="1"/>
          <w:numId w:val="231"/>
        </w:numPr>
        <w:spacing w:line="240" w:lineRule="auto"/>
        <w:rPr>
          <w:strike/>
          <w:sz w:val="24"/>
          <w:szCs w:val="24"/>
        </w:rPr>
      </w:pPr>
      <w:r w:rsidRPr="004460B8">
        <w:rPr>
          <w:strike/>
          <w:sz w:val="24"/>
          <w:szCs w:val="24"/>
        </w:rPr>
        <w:t xml:space="preserve">The licensee shall, following consultation with the Authority, appoint a competent person (who shall be known as the "Compliance Officer") for the purpose of facilitating compliance by the licensee with this condition and with </w:t>
      </w:r>
      <w:r w:rsidR="002E4E16" w:rsidRPr="004460B8">
        <w:rPr>
          <w:strike/>
          <w:sz w:val="24"/>
          <w:szCs w:val="24"/>
        </w:rPr>
        <w:t>S</w:t>
      </w:r>
      <w:r w:rsidRPr="004460B8">
        <w:rPr>
          <w:strike/>
          <w:sz w:val="24"/>
          <w:szCs w:val="24"/>
        </w:rPr>
        <w:t xml:space="preserve">pecial </w:t>
      </w:r>
      <w:r w:rsidR="002E4E16" w:rsidRPr="004460B8">
        <w:rPr>
          <w:strike/>
          <w:sz w:val="24"/>
          <w:szCs w:val="24"/>
        </w:rPr>
        <w:t>C</w:t>
      </w:r>
      <w:r w:rsidRPr="004460B8">
        <w:rPr>
          <w:strike/>
          <w:sz w:val="24"/>
          <w:szCs w:val="24"/>
        </w:rPr>
        <w:t xml:space="preserve">ondition </w:t>
      </w:r>
      <w:r w:rsidR="002E4E16" w:rsidRPr="004460B8">
        <w:rPr>
          <w:strike/>
          <w:sz w:val="24"/>
          <w:szCs w:val="24"/>
        </w:rPr>
        <w:t>2B</w:t>
      </w:r>
      <w:r w:rsidRPr="004460B8">
        <w:rPr>
          <w:strike/>
          <w:sz w:val="24"/>
          <w:szCs w:val="24"/>
        </w:rPr>
        <w:t xml:space="preserve"> (Restriction on use of certain information).</w:t>
      </w:r>
    </w:p>
    <w:p w14:paraId="1B3D3E5D" w14:textId="77777777" w:rsidR="009B05D6" w:rsidRPr="004460B8" w:rsidRDefault="009B05D6" w:rsidP="00B91992">
      <w:pPr>
        <w:pStyle w:val="aNumbered1"/>
        <w:numPr>
          <w:ilvl w:val="1"/>
          <w:numId w:val="231"/>
        </w:numPr>
        <w:spacing w:line="240" w:lineRule="auto"/>
        <w:rPr>
          <w:strike/>
          <w:sz w:val="24"/>
          <w:szCs w:val="24"/>
        </w:rPr>
      </w:pPr>
      <w:r w:rsidRPr="004460B8">
        <w:rPr>
          <w:strike/>
          <w:sz w:val="24"/>
          <w:szCs w:val="24"/>
        </w:rPr>
        <w:t>The licensee shall at all times engage the services of the Compliance Officer for the performance of such duties and tasks as the licensee considers it appropriate to assign to him for the purposes specified at paragraph 4, which duties and tasks shall include those set out at paragraph 8.</w:t>
      </w:r>
    </w:p>
    <w:p w14:paraId="178E3301" w14:textId="77777777" w:rsidR="009B05D6" w:rsidRPr="004460B8" w:rsidRDefault="009B05D6" w:rsidP="00B91992">
      <w:pPr>
        <w:pStyle w:val="aNumbered1"/>
        <w:numPr>
          <w:ilvl w:val="1"/>
          <w:numId w:val="231"/>
        </w:numPr>
        <w:spacing w:line="240" w:lineRule="auto"/>
        <w:rPr>
          <w:strike/>
          <w:sz w:val="24"/>
          <w:szCs w:val="24"/>
        </w:rPr>
      </w:pPr>
      <w:r w:rsidRPr="004460B8">
        <w:rPr>
          <w:strike/>
          <w:sz w:val="24"/>
          <w:szCs w:val="24"/>
        </w:rPr>
        <w:t>The licensee shall procure that the Compliance Officer:</w:t>
      </w:r>
    </w:p>
    <w:p w14:paraId="45477033" w14:textId="77777777" w:rsidR="009B05D6" w:rsidRPr="004460B8" w:rsidRDefault="009B05D6" w:rsidP="00B91992">
      <w:pPr>
        <w:pStyle w:val="aNumbered2x"/>
        <w:numPr>
          <w:ilvl w:val="2"/>
          <w:numId w:val="231"/>
        </w:numPr>
        <w:spacing w:line="240" w:lineRule="auto"/>
        <w:textAlignment w:val="auto"/>
        <w:rPr>
          <w:strike/>
          <w:sz w:val="24"/>
          <w:szCs w:val="24"/>
        </w:rPr>
      </w:pPr>
      <w:r w:rsidRPr="004460B8">
        <w:rPr>
          <w:strike/>
          <w:sz w:val="24"/>
          <w:szCs w:val="24"/>
        </w:rPr>
        <w:t>is provided with such staff, premises, equipment, facilities and other resources; and</w:t>
      </w:r>
    </w:p>
    <w:p w14:paraId="60A82F44" w14:textId="77777777" w:rsidR="009B05D6" w:rsidRPr="004460B8" w:rsidRDefault="009B05D6" w:rsidP="00B91992">
      <w:pPr>
        <w:pStyle w:val="aNumbered2x"/>
        <w:numPr>
          <w:ilvl w:val="2"/>
          <w:numId w:val="231"/>
        </w:numPr>
        <w:spacing w:line="240" w:lineRule="auto"/>
        <w:textAlignment w:val="auto"/>
        <w:rPr>
          <w:strike/>
          <w:sz w:val="24"/>
          <w:szCs w:val="24"/>
        </w:rPr>
      </w:pPr>
      <w:r w:rsidRPr="004460B8">
        <w:rPr>
          <w:strike/>
          <w:sz w:val="24"/>
          <w:szCs w:val="24"/>
        </w:rPr>
        <w:t>has such access to its premises, systems, information and documentation</w:t>
      </w:r>
    </w:p>
    <w:p w14:paraId="2F2A1C45" w14:textId="77777777" w:rsidR="009B05D6" w:rsidRPr="004460B8" w:rsidRDefault="009B05D6" w:rsidP="009B05D6">
      <w:pPr>
        <w:pStyle w:val="aIndent1"/>
        <w:spacing w:line="240" w:lineRule="auto"/>
        <w:rPr>
          <w:strike/>
          <w:sz w:val="24"/>
          <w:szCs w:val="24"/>
        </w:rPr>
      </w:pPr>
      <w:r w:rsidRPr="004460B8">
        <w:rPr>
          <w:strike/>
          <w:sz w:val="24"/>
          <w:szCs w:val="24"/>
        </w:rPr>
        <w:t>as, in each case, he might reasonably expect to require for the fulfilment of the duties and tasks assigned to him.</w:t>
      </w:r>
    </w:p>
    <w:p w14:paraId="7D8B515D" w14:textId="77777777" w:rsidR="009B05D6" w:rsidRPr="004460B8" w:rsidRDefault="009B05D6" w:rsidP="00B91992">
      <w:pPr>
        <w:pStyle w:val="aNumbered1"/>
        <w:numPr>
          <w:ilvl w:val="1"/>
          <w:numId w:val="231"/>
        </w:numPr>
        <w:spacing w:line="240" w:lineRule="auto"/>
        <w:rPr>
          <w:strike/>
          <w:sz w:val="24"/>
          <w:szCs w:val="24"/>
        </w:rPr>
      </w:pPr>
      <w:r w:rsidRPr="004460B8">
        <w:rPr>
          <w:strike/>
          <w:sz w:val="24"/>
          <w:szCs w:val="24"/>
        </w:rPr>
        <w:t>The licensee shall make available to the Compliance Officer a copy of any complaint or representation received by it from any person in relation to any of the means adopted by the licensee in accordance with the statement referred to at paragraph 1.</w:t>
      </w:r>
    </w:p>
    <w:p w14:paraId="64BD55DE" w14:textId="77777777" w:rsidR="009B05D6" w:rsidRPr="004460B8" w:rsidRDefault="009B05D6" w:rsidP="00B91992">
      <w:pPr>
        <w:pStyle w:val="aNumbered1"/>
        <w:numPr>
          <w:ilvl w:val="1"/>
          <w:numId w:val="231"/>
        </w:numPr>
        <w:spacing w:line="240" w:lineRule="auto"/>
        <w:rPr>
          <w:strike/>
          <w:sz w:val="24"/>
          <w:szCs w:val="24"/>
        </w:rPr>
      </w:pPr>
      <w:r w:rsidRPr="004460B8">
        <w:rPr>
          <w:strike/>
          <w:sz w:val="24"/>
          <w:szCs w:val="24"/>
        </w:rPr>
        <w:t>The duties and tasks assigned to the Compliance Officer shall include:</w:t>
      </w:r>
    </w:p>
    <w:p w14:paraId="4E9413DE" w14:textId="77777777" w:rsidR="009B05D6" w:rsidRPr="004460B8" w:rsidRDefault="009B05D6" w:rsidP="00B91992">
      <w:pPr>
        <w:pStyle w:val="aNumbered2x"/>
        <w:numPr>
          <w:ilvl w:val="2"/>
          <w:numId w:val="231"/>
        </w:numPr>
        <w:spacing w:line="240" w:lineRule="auto"/>
        <w:textAlignment w:val="auto"/>
        <w:rPr>
          <w:strike/>
          <w:sz w:val="24"/>
          <w:szCs w:val="24"/>
        </w:rPr>
      </w:pPr>
      <w:r w:rsidRPr="004460B8">
        <w:rPr>
          <w:strike/>
          <w:sz w:val="24"/>
          <w:szCs w:val="24"/>
        </w:rPr>
        <w:t>providing relevant advice and information to the licensee for the purpose of ensuring its compliance with the relevant duties;</w:t>
      </w:r>
    </w:p>
    <w:p w14:paraId="21CB0CE8" w14:textId="77777777" w:rsidR="009B05D6" w:rsidRPr="004460B8" w:rsidRDefault="009B05D6" w:rsidP="00B91992">
      <w:pPr>
        <w:pStyle w:val="aNumbered2x"/>
        <w:numPr>
          <w:ilvl w:val="2"/>
          <w:numId w:val="231"/>
        </w:numPr>
        <w:spacing w:line="240" w:lineRule="auto"/>
        <w:textAlignment w:val="auto"/>
        <w:rPr>
          <w:strike/>
          <w:sz w:val="24"/>
          <w:szCs w:val="24"/>
        </w:rPr>
      </w:pPr>
      <w:r w:rsidRPr="004460B8">
        <w:rPr>
          <w:strike/>
          <w:sz w:val="24"/>
          <w:szCs w:val="24"/>
        </w:rPr>
        <w:lastRenderedPageBreak/>
        <w:t>monitoring the effectiveness of the practices, procedures and systems adopted by the licensee in accordance with the statement referred to at paragraph 1;</w:t>
      </w:r>
    </w:p>
    <w:p w14:paraId="05BAF148" w14:textId="77777777" w:rsidR="009B05D6" w:rsidRPr="004460B8" w:rsidRDefault="009B05D6" w:rsidP="00B91992">
      <w:pPr>
        <w:pStyle w:val="aNumbered2x"/>
        <w:numPr>
          <w:ilvl w:val="2"/>
          <w:numId w:val="231"/>
        </w:numPr>
        <w:spacing w:line="240" w:lineRule="auto"/>
        <w:textAlignment w:val="auto"/>
        <w:rPr>
          <w:strike/>
          <w:sz w:val="24"/>
          <w:szCs w:val="24"/>
        </w:rPr>
      </w:pPr>
      <w:r w:rsidRPr="004460B8">
        <w:rPr>
          <w:strike/>
          <w:sz w:val="24"/>
          <w:szCs w:val="24"/>
        </w:rPr>
        <w:t>investigating any complaint or representation made available to him in accordance with paragraph 7;</w:t>
      </w:r>
    </w:p>
    <w:p w14:paraId="6FC71831" w14:textId="77777777" w:rsidR="009B05D6" w:rsidRPr="004460B8" w:rsidRDefault="009B05D6" w:rsidP="00B91992">
      <w:pPr>
        <w:pStyle w:val="aNumbered2x"/>
        <w:numPr>
          <w:ilvl w:val="2"/>
          <w:numId w:val="231"/>
        </w:numPr>
        <w:spacing w:line="240" w:lineRule="auto"/>
        <w:textAlignment w:val="auto"/>
        <w:rPr>
          <w:strike/>
          <w:sz w:val="24"/>
          <w:szCs w:val="24"/>
        </w:rPr>
      </w:pPr>
      <w:r w:rsidRPr="004460B8">
        <w:rPr>
          <w:strike/>
          <w:sz w:val="24"/>
          <w:szCs w:val="24"/>
        </w:rPr>
        <w:t xml:space="preserve">investigating any notification made to it under paragraph 4(d) of </w:t>
      </w:r>
      <w:r w:rsidR="002E4E16" w:rsidRPr="004460B8">
        <w:rPr>
          <w:strike/>
          <w:sz w:val="24"/>
          <w:szCs w:val="24"/>
        </w:rPr>
        <w:t>S</w:t>
      </w:r>
      <w:r w:rsidRPr="004460B8">
        <w:rPr>
          <w:strike/>
          <w:sz w:val="24"/>
          <w:szCs w:val="24"/>
        </w:rPr>
        <w:t xml:space="preserve">pecial </w:t>
      </w:r>
      <w:r w:rsidR="002E4E16" w:rsidRPr="004460B8">
        <w:rPr>
          <w:strike/>
          <w:sz w:val="24"/>
          <w:szCs w:val="24"/>
        </w:rPr>
        <w:t>C</w:t>
      </w:r>
      <w:r w:rsidRPr="004460B8">
        <w:rPr>
          <w:strike/>
          <w:sz w:val="24"/>
          <w:szCs w:val="24"/>
        </w:rPr>
        <w:t xml:space="preserve">ondition </w:t>
      </w:r>
      <w:r w:rsidR="002E4E16" w:rsidRPr="004460B8">
        <w:rPr>
          <w:strike/>
          <w:sz w:val="24"/>
          <w:szCs w:val="24"/>
        </w:rPr>
        <w:t>2B</w:t>
      </w:r>
      <w:r w:rsidRPr="004460B8">
        <w:rPr>
          <w:strike/>
          <w:sz w:val="24"/>
          <w:szCs w:val="24"/>
        </w:rPr>
        <w:t xml:space="preserve"> (Restriction on the use of certain information) to ensure compliance with </w:t>
      </w:r>
      <w:r w:rsidR="002E4E16" w:rsidRPr="004460B8">
        <w:rPr>
          <w:strike/>
          <w:sz w:val="24"/>
          <w:szCs w:val="24"/>
        </w:rPr>
        <w:t>S</w:t>
      </w:r>
      <w:r w:rsidRPr="004460B8">
        <w:rPr>
          <w:strike/>
          <w:sz w:val="24"/>
          <w:szCs w:val="24"/>
        </w:rPr>
        <w:t xml:space="preserve">pecial </w:t>
      </w:r>
      <w:r w:rsidR="002E4E16" w:rsidRPr="004460B8">
        <w:rPr>
          <w:strike/>
          <w:sz w:val="24"/>
          <w:szCs w:val="24"/>
        </w:rPr>
        <w:t>C</w:t>
      </w:r>
      <w:r w:rsidRPr="004460B8">
        <w:rPr>
          <w:strike/>
          <w:sz w:val="24"/>
          <w:szCs w:val="24"/>
        </w:rPr>
        <w:t xml:space="preserve">ondition </w:t>
      </w:r>
      <w:r w:rsidR="002E4E16" w:rsidRPr="004460B8">
        <w:rPr>
          <w:strike/>
          <w:sz w:val="24"/>
          <w:szCs w:val="24"/>
        </w:rPr>
        <w:t>2</w:t>
      </w:r>
      <w:r w:rsidRPr="004460B8">
        <w:rPr>
          <w:strike/>
          <w:sz w:val="24"/>
          <w:szCs w:val="24"/>
        </w:rPr>
        <w:t>G (Prohibition on engaging in preferential or discriminatory behaviour);</w:t>
      </w:r>
    </w:p>
    <w:p w14:paraId="43F8031E" w14:textId="77777777" w:rsidR="009B05D6" w:rsidRPr="004460B8" w:rsidRDefault="009B05D6" w:rsidP="00B91992">
      <w:pPr>
        <w:pStyle w:val="aNumbered2x"/>
        <w:numPr>
          <w:ilvl w:val="2"/>
          <w:numId w:val="231"/>
        </w:numPr>
        <w:spacing w:line="240" w:lineRule="auto"/>
        <w:textAlignment w:val="auto"/>
        <w:rPr>
          <w:strike/>
          <w:sz w:val="24"/>
          <w:szCs w:val="24"/>
        </w:rPr>
      </w:pPr>
      <w:r w:rsidRPr="004460B8">
        <w:rPr>
          <w:strike/>
          <w:sz w:val="24"/>
          <w:szCs w:val="24"/>
        </w:rPr>
        <w:t>recommending and advising upon the remedial action which any investigation under paragraph (c) or (d) has demonstrated to be necessary or desirable;</w:t>
      </w:r>
    </w:p>
    <w:p w14:paraId="1C9C5E5B" w14:textId="77777777" w:rsidR="009B05D6" w:rsidRPr="004460B8" w:rsidRDefault="009B05D6" w:rsidP="00B91992">
      <w:pPr>
        <w:pStyle w:val="aNumbered2x"/>
        <w:numPr>
          <w:ilvl w:val="2"/>
          <w:numId w:val="231"/>
        </w:numPr>
        <w:spacing w:line="240" w:lineRule="auto"/>
        <w:textAlignment w:val="auto"/>
        <w:rPr>
          <w:strike/>
          <w:sz w:val="24"/>
          <w:szCs w:val="24"/>
        </w:rPr>
      </w:pPr>
      <w:r w:rsidRPr="004460B8">
        <w:rPr>
          <w:strike/>
          <w:sz w:val="24"/>
          <w:szCs w:val="24"/>
        </w:rPr>
        <w:t>providing relevant advice and information to the licensee for the purpose of ensuring its effective implementation of:</w:t>
      </w:r>
    </w:p>
    <w:p w14:paraId="35DC9556" w14:textId="77777777" w:rsidR="009B05D6" w:rsidRPr="004460B8" w:rsidRDefault="009B05D6" w:rsidP="00B91992">
      <w:pPr>
        <w:pStyle w:val="aNumbered3i"/>
        <w:numPr>
          <w:ilvl w:val="3"/>
          <w:numId w:val="231"/>
        </w:numPr>
        <w:spacing w:line="240" w:lineRule="auto"/>
        <w:rPr>
          <w:strike/>
          <w:sz w:val="24"/>
          <w:szCs w:val="24"/>
        </w:rPr>
      </w:pPr>
      <w:r w:rsidRPr="004460B8">
        <w:rPr>
          <w:strike/>
          <w:sz w:val="24"/>
          <w:szCs w:val="24"/>
        </w:rPr>
        <w:t>the practices, procedures and systems adopted in accordance with the statement referred to at paragraph 1; and</w:t>
      </w:r>
    </w:p>
    <w:p w14:paraId="6A59DAA2" w14:textId="77777777" w:rsidR="009B05D6" w:rsidRPr="004460B8" w:rsidRDefault="009B05D6" w:rsidP="00B91992">
      <w:pPr>
        <w:pStyle w:val="aNumbered3i"/>
        <w:numPr>
          <w:ilvl w:val="3"/>
          <w:numId w:val="231"/>
        </w:numPr>
        <w:spacing w:line="240" w:lineRule="auto"/>
        <w:rPr>
          <w:strike/>
          <w:sz w:val="24"/>
          <w:szCs w:val="24"/>
        </w:rPr>
      </w:pPr>
      <w:r w:rsidRPr="004460B8">
        <w:rPr>
          <w:strike/>
          <w:sz w:val="24"/>
          <w:szCs w:val="24"/>
        </w:rPr>
        <w:t>any remedial action recommended in accordance with sub-paragraph (e); and</w:t>
      </w:r>
    </w:p>
    <w:p w14:paraId="14256341" w14:textId="77777777" w:rsidR="009B05D6" w:rsidRPr="004460B8" w:rsidRDefault="009B05D6" w:rsidP="00B91992">
      <w:pPr>
        <w:pStyle w:val="aNumbered2x"/>
        <w:numPr>
          <w:ilvl w:val="2"/>
          <w:numId w:val="231"/>
        </w:numPr>
        <w:spacing w:line="240" w:lineRule="auto"/>
        <w:textAlignment w:val="auto"/>
        <w:rPr>
          <w:strike/>
          <w:sz w:val="24"/>
          <w:szCs w:val="24"/>
        </w:rPr>
      </w:pPr>
      <w:r w:rsidRPr="004460B8">
        <w:rPr>
          <w:strike/>
          <w:sz w:val="24"/>
          <w:szCs w:val="24"/>
        </w:rPr>
        <w:t>reporting annually to the directors of the licensee - in respect of the year ending 31 December 2005 and of each subsequent year - as to his activities during the period covered by the report, including the fulfilment of the other duties and tasks assigned to him by the licensee.</w:t>
      </w:r>
    </w:p>
    <w:p w14:paraId="795D6563" w14:textId="77777777" w:rsidR="009B05D6" w:rsidRPr="004460B8" w:rsidRDefault="009B05D6" w:rsidP="00B91992">
      <w:pPr>
        <w:pStyle w:val="aNumbered1"/>
        <w:numPr>
          <w:ilvl w:val="1"/>
          <w:numId w:val="231"/>
        </w:numPr>
        <w:spacing w:line="240" w:lineRule="auto"/>
        <w:rPr>
          <w:strike/>
          <w:sz w:val="24"/>
          <w:szCs w:val="24"/>
        </w:rPr>
      </w:pPr>
      <w:r w:rsidRPr="004460B8">
        <w:rPr>
          <w:strike/>
          <w:sz w:val="24"/>
          <w:szCs w:val="24"/>
        </w:rPr>
        <w:t>As soon as is reasonably practicable following each annual report of the Compliance Officer, the licensee shall produce a report:</w:t>
      </w:r>
    </w:p>
    <w:p w14:paraId="0F0790B0" w14:textId="77777777" w:rsidR="009B05D6" w:rsidRPr="004460B8" w:rsidRDefault="009B05D6" w:rsidP="00B91992">
      <w:pPr>
        <w:pStyle w:val="aNumbered2x"/>
        <w:numPr>
          <w:ilvl w:val="2"/>
          <w:numId w:val="231"/>
        </w:numPr>
        <w:spacing w:line="240" w:lineRule="auto"/>
        <w:textAlignment w:val="auto"/>
        <w:rPr>
          <w:strike/>
          <w:sz w:val="24"/>
          <w:szCs w:val="24"/>
        </w:rPr>
      </w:pPr>
      <w:r w:rsidRPr="004460B8">
        <w:rPr>
          <w:strike/>
          <w:sz w:val="24"/>
          <w:szCs w:val="24"/>
        </w:rPr>
        <w:t>as to its compliance during the relevant year with the relevant duties; and</w:t>
      </w:r>
    </w:p>
    <w:p w14:paraId="30465E05" w14:textId="77777777" w:rsidR="009B05D6" w:rsidRPr="004460B8" w:rsidRDefault="009B05D6" w:rsidP="00B91992">
      <w:pPr>
        <w:pStyle w:val="aNumbered2x"/>
        <w:numPr>
          <w:ilvl w:val="2"/>
          <w:numId w:val="231"/>
        </w:numPr>
        <w:spacing w:line="240" w:lineRule="auto"/>
        <w:textAlignment w:val="auto"/>
        <w:rPr>
          <w:strike/>
          <w:sz w:val="24"/>
          <w:szCs w:val="24"/>
        </w:rPr>
      </w:pPr>
      <w:r w:rsidRPr="004460B8">
        <w:rPr>
          <w:strike/>
          <w:sz w:val="24"/>
          <w:szCs w:val="24"/>
        </w:rPr>
        <w:t>as to its implementation of the practices, procedures and systems adopted in accordance with the statement referred to at paragraph 1.</w:t>
      </w:r>
    </w:p>
    <w:p w14:paraId="1691B47E" w14:textId="77777777" w:rsidR="009B05D6" w:rsidRPr="004460B8" w:rsidRDefault="009B05D6" w:rsidP="00B91992">
      <w:pPr>
        <w:pStyle w:val="aNumbered1"/>
        <w:numPr>
          <w:ilvl w:val="1"/>
          <w:numId w:val="231"/>
        </w:numPr>
        <w:spacing w:line="240" w:lineRule="auto"/>
        <w:rPr>
          <w:strike/>
          <w:sz w:val="24"/>
          <w:szCs w:val="24"/>
        </w:rPr>
      </w:pPr>
      <w:r w:rsidRPr="004460B8">
        <w:rPr>
          <w:strike/>
          <w:sz w:val="24"/>
          <w:szCs w:val="24"/>
        </w:rPr>
        <w:t>The report produced in accordance with paragraph 9 shall in particular:</w:t>
      </w:r>
    </w:p>
    <w:p w14:paraId="6EC614F8" w14:textId="77777777" w:rsidR="009B05D6" w:rsidRPr="004460B8" w:rsidRDefault="009B05D6" w:rsidP="00B91992">
      <w:pPr>
        <w:pStyle w:val="aNumbered2x"/>
        <w:numPr>
          <w:ilvl w:val="2"/>
          <w:numId w:val="231"/>
        </w:numPr>
        <w:spacing w:line="240" w:lineRule="auto"/>
        <w:textAlignment w:val="auto"/>
        <w:rPr>
          <w:strike/>
          <w:sz w:val="24"/>
          <w:szCs w:val="24"/>
        </w:rPr>
      </w:pPr>
      <w:r w:rsidRPr="004460B8">
        <w:rPr>
          <w:strike/>
          <w:sz w:val="24"/>
          <w:szCs w:val="24"/>
        </w:rPr>
        <w:t>detail the activities of the Compliance Officer during the relevant year;</w:t>
      </w:r>
    </w:p>
    <w:p w14:paraId="401F6E12" w14:textId="77777777" w:rsidR="009B05D6" w:rsidRPr="004460B8" w:rsidRDefault="009B05D6" w:rsidP="00B91992">
      <w:pPr>
        <w:pStyle w:val="aNumbered2x"/>
        <w:numPr>
          <w:ilvl w:val="2"/>
          <w:numId w:val="231"/>
        </w:numPr>
        <w:spacing w:line="240" w:lineRule="auto"/>
        <w:textAlignment w:val="auto"/>
        <w:rPr>
          <w:strike/>
          <w:sz w:val="24"/>
          <w:szCs w:val="24"/>
        </w:rPr>
      </w:pPr>
      <w:r w:rsidRPr="004460B8">
        <w:rPr>
          <w:strike/>
          <w:sz w:val="24"/>
          <w:szCs w:val="24"/>
        </w:rPr>
        <w:t>refer to such other matters as are or may be appropriate in relation to the implementation of the practices, procedures and systems adopted in accordance with the statement referred to at paragraph 1; and</w:t>
      </w:r>
    </w:p>
    <w:p w14:paraId="10CE8BAC" w14:textId="77777777" w:rsidR="009B05D6" w:rsidRPr="004460B8" w:rsidRDefault="009B05D6" w:rsidP="00B91992">
      <w:pPr>
        <w:pStyle w:val="aNumbered2x"/>
        <w:numPr>
          <w:ilvl w:val="2"/>
          <w:numId w:val="231"/>
        </w:numPr>
        <w:spacing w:line="240" w:lineRule="auto"/>
        <w:textAlignment w:val="auto"/>
        <w:rPr>
          <w:strike/>
          <w:sz w:val="24"/>
          <w:szCs w:val="24"/>
        </w:rPr>
      </w:pPr>
      <w:r w:rsidRPr="004460B8">
        <w:rPr>
          <w:strike/>
          <w:sz w:val="24"/>
          <w:szCs w:val="24"/>
        </w:rPr>
        <w:t>set out the details of any investigations conducted by the Compliance Officer, including:</w:t>
      </w:r>
    </w:p>
    <w:p w14:paraId="5ED104DF" w14:textId="77777777" w:rsidR="009B05D6" w:rsidRPr="004460B8" w:rsidRDefault="009B05D6" w:rsidP="00B91992">
      <w:pPr>
        <w:pStyle w:val="aNumbered3i"/>
        <w:numPr>
          <w:ilvl w:val="3"/>
          <w:numId w:val="231"/>
        </w:numPr>
        <w:spacing w:line="240" w:lineRule="auto"/>
        <w:rPr>
          <w:strike/>
          <w:sz w:val="24"/>
          <w:szCs w:val="24"/>
        </w:rPr>
      </w:pPr>
      <w:r w:rsidRPr="004460B8">
        <w:rPr>
          <w:strike/>
          <w:sz w:val="24"/>
          <w:szCs w:val="24"/>
        </w:rPr>
        <w:t>the number, type and source of the notifications, complaints or representations on which such investigations were based;</w:t>
      </w:r>
    </w:p>
    <w:p w14:paraId="13B4D27B" w14:textId="77777777" w:rsidR="009B05D6" w:rsidRPr="004460B8" w:rsidRDefault="009B05D6" w:rsidP="00B91992">
      <w:pPr>
        <w:pStyle w:val="aNumbered3i"/>
        <w:numPr>
          <w:ilvl w:val="3"/>
          <w:numId w:val="231"/>
        </w:numPr>
        <w:spacing w:line="240" w:lineRule="auto"/>
        <w:rPr>
          <w:strike/>
          <w:sz w:val="24"/>
          <w:szCs w:val="24"/>
        </w:rPr>
      </w:pPr>
      <w:r w:rsidRPr="004460B8">
        <w:rPr>
          <w:strike/>
          <w:sz w:val="24"/>
          <w:szCs w:val="24"/>
        </w:rPr>
        <w:t>the outcome of such investigations; and</w:t>
      </w:r>
    </w:p>
    <w:p w14:paraId="1AFB68A4" w14:textId="77777777" w:rsidR="009B05D6" w:rsidRPr="004460B8" w:rsidRDefault="009B05D6" w:rsidP="00B91992">
      <w:pPr>
        <w:pStyle w:val="aNumbered3i"/>
        <w:numPr>
          <w:ilvl w:val="3"/>
          <w:numId w:val="231"/>
        </w:numPr>
        <w:spacing w:line="240" w:lineRule="auto"/>
        <w:rPr>
          <w:strike/>
          <w:sz w:val="24"/>
          <w:szCs w:val="24"/>
        </w:rPr>
      </w:pPr>
      <w:r w:rsidRPr="004460B8">
        <w:rPr>
          <w:strike/>
          <w:sz w:val="24"/>
          <w:szCs w:val="24"/>
        </w:rPr>
        <w:lastRenderedPageBreak/>
        <w:t>any remedial action taken by the licensee following such investigations.</w:t>
      </w:r>
    </w:p>
    <w:p w14:paraId="39EA18A5" w14:textId="77777777" w:rsidR="009B05D6" w:rsidRPr="004460B8" w:rsidRDefault="009B05D6" w:rsidP="00B91992">
      <w:pPr>
        <w:pStyle w:val="aNumbered1"/>
        <w:numPr>
          <w:ilvl w:val="1"/>
          <w:numId w:val="231"/>
        </w:numPr>
        <w:spacing w:line="240" w:lineRule="auto"/>
        <w:rPr>
          <w:strike/>
          <w:sz w:val="24"/>
          <w:szCs w:val="24"/>
        </w:rPr>
      </w:pPr>
      <w:r w:rsidRPr="004460B8">
        <w:rPr>
          <w:strike/>
          <w:sz w:val="24"/>
          <w:szCs w:val="24"/>
        </w:rPr>
        <w:t>The licensee shall submit to the Authority a copy of the report produced in accordance with paragraph 9, and shall give or send a copy of the report to any person who requests such a copy.</w:t>
      </w:r>
    </w:p>
    <w:p w14:paraId="64C04D34" w14:textId="77777777" w:rsidR="009B05D6" w:rsidRPr="004460B8" w:rsidRDefault="009B05D6" w:rsidP="00B91992">
      <w:pPr>
        <w:pStyle w:val="aNumbered1"/>
        <w:numPr>
          <w:ilvl w:val="1"/>
          <w:numId w:val="231"/>
        </w:numPr>
        <w:spacing w:line="240" w:lineRule="auto"/>
        <w:rPr>
          <w:strike/>
          <w:sz w:val="24"/>
          <w:szCs w:val="24"/>
        </w:rPr>
      </w:pPr>
      <w:r w:rsidRPr="004460B8">
        <w:rPr>
          <w:strike/>
          <w:sz w:val="24"/>
          <w:szCs w:val="24"/>
        </w:rPr>
        <w:t>In this condition:</w:t>
      </w:r>
    </w:p>
    <w:tbl>
      <w:tblPr>
        <w:tblW w:w="8640" w:type="dxa"/>
        <w:tblInd w:w="567" w:type="dxa"/>
        <w:tblLayout w:type="fixed"/>
        <w:tblCellMar>
          <w:left w:w="0" w:type="dxa"/>
          <w:right w:w="0" w:type="dxa"/>
        </w:tblCellMar>
        <w:tblLook w:val="04A0" w:firstRow="1" w:lastRow="0" w:firstColumn="1" w:lastColumn="0" w:noHBand="0" w:noVBand="1"/>
      </w:tblPr>
      <w:tblGrid>
        <w:gridCol w:w="3116"/>
        <w:gridCol w:w="5524"/>
      </w:tblGrid>
      <w:tr w:rsidR="009B05D6" w:rsidRPr="004460B8" w14:paraId="1DA4EA5D" w14:textId="77777777" w:rsidTr="009B05D6">
        <w:tc>
          <w:tcPr>
            <w:tcW w:w="3119" w:type="dxa"/>
            <w:hideMark/>
          </w:tcPr>
          <w:p w14:paraId="405EA6DF" w14:textId="77777777" w:rsidR="009B05D6" w:rsidRPr="004460B8" w:rsidRDefault="009B05D6">
            <w:pPr>
              <w:pStyle w:val="aTableleftcolumn"/>
              <w:spacing w:line="240" w:lineRule="auto"/>
              <w:rPr>
                <w:rFonts w:ascii="Times New Roman" w:hAnsi="Times New Roman"/>
                <w:strike/>
                <w:sz w:val="24"/>
                <w:szCs w:val="24"/>
              </w:rPr>
            </w:pPr>
            <w:r w:rsidRPr="004460B8">
              <w:rPr>
                <w:rFonts w:ascii="Times New Roman" w:hAnsi="Times New Roman"/>
                <w:strike/>
                <w:sz w:val="24"/>
                <w:szCs w:val="24"/>
              </w:rPr>
              <w:t>"</w:t>
            </w:r>
            <w:r w:rsidRPr="004460B8">
              <w:rPr>
                <w:rFonts w:ascii="Times New Roman" w:hAnsi="Times New Roman"/>
                <w:b/>
                <w:strike/>
                <w:sz w:val="24"/>
                <w:szCs w:val="24"/>
              </w:rPr>
              <w:t>confidential information</w:t>
            </w:r>
            <w:r w:rsidRPr="004460B8">
              <w:rPr>
                <w:rFonts w:ascii="Times New Roman" w:hAnsi="Times New Roman"/>
                <w:strike/>
                <w:sz w:val="24"/>
                <w:szCs w:val="24"/>
              </w:rPr>
              <w:t>"</w:t>
            </w:r>
          </w:p>
        </w:tc>
        <w:tc>
          <w:tcPr>
            <w:tcW w:w="5528" w:type="dxa"/>
            <w:hideMark/>
          </w:tcPr>
          <w:p w14:paraId="0A3490D5" w14:textId="77777777" w:rsidR="00A92EF4" w:rsidRPr="004460B8" w:rsidRDefault="009B05D6">
            <w:pPr>
              <w:pStyle w:val="aTablerightcolumn"/>
              <w:spacing w:line="240" w:lineRule="auto"/>
              <w:rPr>
                <w:rFonts w:ascii="Times New Roman" w:hAnsi="Times New Roman"/>
                <w:strike/>
                <w:sz w:val="24"/>
                <w:szCs w:val="24"/>
              </w:rPr>
            </w:pPr>
            <w:r w:rsidRPr="004460B8">
              <w:rPr>
                <w:rFonts w:ascii="Times New Roman" w:hAnsi="Times New Roman"/>
                <w:strike/>
                <w:sz w:val="24"/>
                <w:szCs w:val="24"/>
              </w:rPr>
              <w:t xml:space="preserve">shall for the purposes of this condition have the same meaning as in </w:t>
            </w:r>
            <w:r w:rsidR="002E4E16" w:rsidRPr="004460B8">
              <w:rPr>
                <w:rFonts w:ascii="Times New Roman" w:hAnsi="Times New Roman"/>
                <w:strike/>
                <w:sz w:val="24"/>
                <w:szCs w:val="24"/>
              </w:rPr>
              <w:t>S</w:t>
            </w:r>
            <w:r w:rsidRPr="004460B8">
              <w:rPr>
                <w:rFonts w:ascii="Times New Roman" w:hAnsi="Times New Roman"/>
                <w:strike/>
                <w:sz w:val="24"/>
                <w:szCs w:val="24"/>
              </w:rPr>
              <w:t xml:space="preserve">pecial </w:t>
            </w:r>
            <w:r w:rsidR="002E4E16" w:rsidRPr="004460B8">
              <w:rPr>
                <w:rFonts w:ascii="Times New Roman" w:hAnsi="Times New Roman"/>
                <w:strike/>
                <w:sz w:val="24"/>
                <w:szCs w:val="24"/>
              </w:rPr>
              <w:t>C</w:t>
            </w:r>
            <w:r w:rsidRPr="004460B8">
              <w:rPr>
                <w:rFonts w:ascii="Times New Roman" w:hAnsi="Times New Roman"/>
                <w:strike/>
                <w:sz w:val="24"/>
                <w:szCs w:val="24"/>
              </w:rPr>
              <w:t xml:space="preserve">ondition </w:t>
            </w:r>
            <w:r w:rsidR="002E4E16" w:rsidRPr="004460B8">
              <w:rPr>
                <w:rFonts w:ascii="Times New Roman" w:hAnsi="Times New Roman"/>
                <w:strike/>
                <w:sz w:val="24"/>
                <w:szCs w:val="24"/>
              </w:rPr>
              <w:t>2B</w:t>
            </w:r>
            <w:r w:rsidRPr="004460B8">
              <w:rPr>
                <w:rFonts w:ascii="Times New Roman" w:hAnsi="Times New Roman"/>
                <w:strike/>
                <w:sz w:val="24"/>
                <w:szCs w:val="24"/>
              </w:rPr>
              <w:t xml:space="preserve"> (Restriction on the use of certain information).</w:t>
            </w:r>
          </w:p>
        </w:tc>
      </w:tr>
      <w:tr w:rsidR="009B05D6" w:rsidRPr="004460B8" w14:paraId="219F31B7" w14:textId="77777777" w:rsidTr="009B05D6">
        <w:tc>
          <w:tcPr>
            <w:tcW w:w="3119" w:type="dxa"/>
            <w:hideMark/>
          </w:tcPr>
          <w:p w14:paraId="5ABFA0FD" w14:textId="77777777" w:rsidR="009B05D6" w:rsidRPr="004460B8" w:rsidRDefault="009B05D6">
            <w:pPr>
              <w:pStyle w:val="aTableleftcolumn"/>
              <w:spacing w:line="240" w:lineRule="auto"/>
              <w:rPr>
                <w:rFonts w:ascii="Times New Roman" w:hAnsi="Times New Roman"/>
                <w:strike/>
                <w:sz w:val="24"/>
                <w:szCs w:val="24"/>
              </w:rPr>
            </w:pPr>
            <w:r w:rsidRPr="004460B8">
              <w:rPr>
                <w:rFonts w:ascii="Times New Roman" w:hAnsi="Times New Roman"/>
                <w:strike/>
                <w:sz w:val="24"/>
                <w:szCs w:val="24"/>
              </w:rPr>
              <w:t>"</w:t>
            </w:r>
            <w:r w:rsidRPr="004460B8">
              <w:rPr>
                <w:rFonts w:ascii="Times New Roman" w:hAnsi="Times New Roman"/>
                <w:b/>
                <w:strike/>
                <w:sz w:val="24"/>
                <w:szCs w:val="24"/>
              </w:rPr>
              <w:t>relevant duties</w:t>
            </w:r>
            <w:r w:rsidRPr="004460B8">
              <w:rPr>
                <w:rFonts w:ascii="Times New Roman" w:hAnsi="Times New Roman"/>
                <w:strike/>
                <w:sz w:val="24"/>
                <w:szCs w:val="24"/>
              </w:rPr>
              <w:t>"</w:t>
            </w:r>
          </w:p>
        </w:tc>
        <w:tc>
          <w:tcPr>
            <w:tcW w:w="5528" w:type="dxa"/>
            <w:hideMark/>
          </w:tcPr>
          <w:p w14:paraId="048FF463" w14:textId="77777777" w:rsidR="009B05D6" w:rsidRPr="004460B8" w:rsidRDefault="009B05D6">
            <w:pPr>
              <w:pStyle w:val="aTablerightcolumn"/>
              <w:spacing w:line="240" w:lineRule="auto"/>
              <w:rPr>
                <w:rFonts w:ascii="Times New Roman" w:hAnsi="Times New Roman"/>
                <w:strike/>
                <w:sz w:val="24"/>
                <w:szCs w:val="24"/>
              </w:rPr>
            </w:pPr>
            <w:r w:rsidRPr="004460B8">
              <w:rPr>
                <w:rFonts w:ascii="Times New Roman" w:hAnsi="Times New Roman"/>
                <w:strike/>
                <w:sz w:val="24"/>
                <w:szCs w:val="24"/>
              </w:rPr>
              <w:t xml:space="preserve">means the obligations set out in </w:t>
            </w:r>
            <w:r w:rsidR="002E4E16" w:rsidRPr="004460B8">
              <w:rPr>
                <w:rFonts w:ascii="Times New Roman" w:hAnsi="Times New Roman"/>
                <w:strike/>
                <w:sz w:val="24"/>
                <w:szCs w:val="24"/>
              </w:rPr>
              <w:t>S</w:t>
            </w:r>
            <w:r w:rsidRPr="004460B8">
              <w:rPr>
                <w:rFonts w:ascii="Times New Roman" w:hAnsi="Times New Roman"/>
                <w:strike/>
                <w:sz w:val="24"/>
                <w:szCs w:val="24"/>
              </w:rPr>
              <w:t xml:space="preserve">pecial </w:t>
            </w:r>
            <w:r w:rsidR="002E4E16" w:rsidRPr="004460B8">
              <w:rPr>
                <w:rFonts w:ascii="Times New Roman" w:hAnsi="Times New Roman"/>
                <w:strike/>
                <w:sz w:val="24"/>
                <w:szCs w:val="24"/>
              </w:rPr>
              <w:t>C</w:t>
            </w:r>
            <w:r w:rsidRPr="004460B8">
              <w:rPr>
                <w:rFonts w:ascii="Times New Roman" w:hAnsi="Times New Roman"/>
                <w:strike/>
                <w:sz w:val="24"/>
                <w:szCs w:val="24"/>
              </w:rPr>
              <w:t xml:space="preserve">ondition </w:t>
            </w:r>
            <w:r w:rsidR="002E4E16" w:rsidRPr="004460B8">
              <w:rPr>
                <w:rFonts w:ascii="Times New Roman" w:hAnsi="Times New Roman"/>
                <w:strike/>
                <w:sz w:val="24"/>
                <w:szCs w:val="24"/>
              </w:rPr>
              <w:t>2B</w:t>
            </w:r>
            <w:r w:rsidRPr="004460B8">
              <w:rPr>
                <w:rFonts w:ascii="Times New Roman" w:hAnsi="Times New Roman"/>
                <w:strike/>
                <w:sz w:val="24"/>
                <w:szCs w:val="24"/>
              </w:rPr>
              <w:t xml:space="preserve"> (Restriction on the use of certain information).</w:t>
            </w:r>
          </w:p>
        </w:tc>
      </w:tr>
    </w:tbl>
    <w:p w14:paraId="7342F259" w14:textId="77777777" w:rsidR="009B05D6" w:rsidRPr="00B76D9F" w:rsidRDefault="009B05D6" w:rsidP="008C0F5A">
      <w:pPr>
        <w:pStyle w:val="Heading4"/>
        <w:rPr>
          <w:rFonts w:ascii="Times New Roman" w:hAnsi="Times New Roman"/>
        </w:rPr>
      </w:pPr>
      <w:bookmarkStart w:id="205" w:name="_Toc519408326"/>
      <w:bookmarkEnd w:id="205"/>
    </w:p>
    <w:p w14:paraId="6A583B5D" w14:textId="77777777" w:rsidR="001C5616" w:rsidRPr="00B76D9F" w:rsidRDefault="001C5616">
      <w:pPr>
        <w:rPr>
          <w:rFonts w:ascii="Arial Bold" w:eastAsia="Times New Roman" w:hAnsi="Arial Bold"/>
          <w:sz w:val="28"/>
        </w:rPr>
      </w:pPr>
      <w:r w:rsidRPr="00B76D9F">
        <w:rPr>
          <w:b/>
          <w:bCs/>
        </w:rPr>
        <w:br w:type="page"/>
      </w:r>
    </w:p>
    <w:p w14:paraId="55EA4284" w14:textId="77777777" w:rsidR="001C5616" w:rsidRPr="00B76D9F" w:rsidRDefault="001C5616" w:rsidP="001C5616">
      <w:pPr>
        <w:pStyle w:val="Heading4"/>
      </w:pPr>
      <w:bookmarkStart w:id="206" w:name="_Toc514923320"/>
      <w:r w:rsidRPr="00B76D9F">
        <w:rPr>
          <w:b w:val="0"/>
          <w:bCs w:val="0"/>
        </w:rPr>
        <w:lastRenderedPageBreak/>
        <w:t>Special Condition 2I. Not used</w:t>
      </w:r>
      <w:bookmarkEnd w:id="206"/>
    </w:p>
    <w:p w14:paraId="170692BB" w14:textId="77777777" w:rsidR="00B103F8" w:rsidRPr="00B76D9F" w:rsidRDefault="00B103F8">
      <w:pPr>
        <w:rPr>
          <w:rFonts w:ascii="Arial Bold" w:eastAsia="Times New Roman" w:hAnsi="Arial Bold"/>
          <w:b/>
          <w:bCs/>
          <w:sz w:val="28"/>
        </w:rPr>
      </w:pPr>
      <w:r w:rsidRPr="00B76D9F">
        <w:br w:type="page"/>
      </w:r>
    </w:p>
    <w:p w14:paraId="7237BC10" w14:textId="77777777" w:rsidR="00B245B1" w:rsidRPr="00B76D9F" w:rsidRDefault="007831AE" w:rsidP="00792883">
      <w:pPr>
        <w:pStyle w:val="Heading4"/>
      </w:pPr>
      <w:bookmarkStart w:id="207" w:name="_Toc331160086"/>
      <w:bookmarkStart w:id="208" w:name="_Toc334080229"/>
      <w:bookmarkStart w:id="209" w:name="_Toc514923321"/>
      <w:r w:rsidRPr="00B76D9F">
        <w:lastRenderedPageBreak/>
        <w:t>Special Condition 2J</w:t>
      </w:r>
      <w:r w:rsidR="00B245B1" w:rsidRPr="00B76D9F">
        <w:t>. Network Access Policy</w:t>
      </w:r>
      <w:bookmarkEnd w:id="207"/>
      <w:bookmarkEnd w:id="208"/>
      <w:bookmarkEnd w:id="209"/>
    </w:p>
    <w:p w14:paraId="5F36B17D" w14:textId="77777777" w:rsidR="00B245B1" w:rsidRPr="00B76D9F" w:rsidRDefault="00B245B1" w:rsidP="00B245B1">
      <w:pPr>
        <w:pStyle w:val="RIIOSub-heading"/>
      </w:pPr>
      <w:r w:rsidRPr="00B76D9F">
        <w:t>Introduction</w:t>
      </w:r>
    </w:p>
    <w:p w14:paraId="5043F608" w14:textId="77777777" w:rsidR="00B245B1" w:rsidRPr="00B76D9F" w:rsidRDefault="00B245B1" w:rsidP="006C7D6D">
      <w:pPr>
        <w:pStyle w:val="RIIOMainParagraph"/>
        <w:numPr>
          <w:ilvl w:val="0"/>
          <w:numId w:val="53"/>
        </w:numPr>
      </w:pPr>
      <w:r w:rsidRPr="00B76D9F">
        <w:t xml:space="preserve">The purpose of this condition is to set out the requirements </w:t>
      </w:r>
      <w:r w:rsidR="00EE6D5B" w:rsidRPr="00B76D9F">
        <w:t xml:space="preserve">upon </w:t>
      </w:r>
      <w:r w:rsidRPr="00B76D9F">
        <w:t>the licensee to publish</w:t>
      </w:r>
      <w:r w:rsidR="00EE6D5B" w:rsidRPr="00B76D9F">
        <w:t>,</w:t>
      </w:r>
      <w:r w:rsidRPr="00B76D9F">
        <w:t xml:space="preserve"> no later than 30 days after 1 April 2013, and from then on to act consistently with</w:t>
      </w:r>
      <w:r w:rsidR="0036397A">
        <w:t xml:space="preserve"> </w:t>
      </w:r>
      <w:r w:rsidRPr="00B76D9F">
        <w:t xml:space="preserve">a Network Access Policy (“the NAP”) designed to facilitate efficient performance and effective liaison between the System Operator and Transmission Owners in relation to the planning, management, and operation of the National Electricity Transmission System (NETS) for the benefit of consumers. </w:t>
      </w:r>
    </w:p>
    <w:p w14:paraId="5A4260C7" w14:textId="77777777" w:rsidR="00B245B1" w:rsidRPr="00B76D9F" w:rsidRDefault="00B245B1" w:rsidP="006C7D6D">
      <w:pPr>
        <w:pStyle w:val="RIIOMainParagraph"/>
        <w:numPr>
          <w:ilvl w:val="0"/>
          <w:numId w:val="53"/>
        </w:numPr>
      </w:pPr>
      <w:r w:rsidRPr="00B76D9F">
        <w:t xml:space="preserve">For the avoidance of doubt, nothing in this condition replaces, overrides, or limits: </w:t>
      </w:r>
    </w:p>
    <w:p w14:paraId="3F87A442" w14:textId="77777777" w:rsidR="00B245B1" w:rsidRPr="00B76D9F" w:rsidRDefault="00B245B1" w:rsidP="006C7D6D">
      <w:pPr>
        <w:pStyle w:val="RIIOListlevel1"/>
        <w:numPr>
          <w:ilvl w:val="0"/>
          <w:numId w:val="52"/>
        </w:numPr>
      </w:pPr>
      <w:r w:rsidRPr="00B76D9F">
        <w:t xml:space="preserve">any statutory duty imposed on the licensee; </w:t>
      </w:r>
    </w:p>
    <w:p w14:paraId="51B55C61" w14:textId="77777777" w:rsidR="00B245B1" w:rsidRPr="00B76D9F" w:rsidRDefault="00B245B1" w:rsidP="00B245B1">
      <w:pPr>
        <w:pStyle w:val="RIIOListlevel1"/>
      </w:pPr>
      <w:r w:rsidRPr="00B76D9F">
        <w:t xml:space="preserve">any other obligation of the licensee under licence or code, particularly in relation to </w:t>
      </w:r>
      <w:r w:rsidR="00EE6D5B" w:rsidRPr="00B76D9F">
        <w:t>the licensee’s compliance with Standard C</w:t>
      </w:r>
      <w:r w:rsidRPr="00B76D9F">
        <w:t>ondition B12 (System Operat</w:t>
      </w:r>
      <w:r w:rsidR="00EE6D5B" w:rsidRPr="00B76D9F">
        <w:t>or – Transmission Owner Code)</w:t>
      </w:r>
      <w:r w:rsidR="004460B8">
        <w:t xml:space="preserve"> </w:t>
      </w:r>
      <w:r w:rsidR="00EE6D5B" w:rsidRPr="004460B8">
        <w:rPr>
          <w:strike/>
        </w:rPr>
        <w:t>and</w:t>
      </w:r>
      <w:r w:rsidR="00EE6D5B" w:rsidRPr="00B76D9F">
        <w:t xml:space="preserve"> </w:t>
      </w:r>
      <w:r w:rsidR="008C63DF" w:rsidRPr="008C63DF">
        <w:rPr>
          <w:highlight w:val="yellow"/>
          <w:u w:val="double"/>
        </w:rPr>
        <w:t>,</w:t>
      </w:r>
      <w:r w:rsidR="008C63DF">
        <w:t xml:space="preserve"> </w:t>
      </w:r>
      <w:r w:rsidR="00EE6D5B" w:rsidRPr="00B76D9F">
        <w:t>Standard C</w:t>
      </w:r>
      <w:r w:rsidRPr="00B76D9F">
        <w:t xml:space="preserve">ondition </w:t>
      </w:r>
      <w:r w:rsidR="001E0A21" w:rsidRPr="004460B8">
        <w:rPr>
          <w:strike/>
        </w:rPr>
        <w:t>C17</w:t>
      </w:r>
      <w:r w:rsidR="001E0A21">
        <w:t xml:space="preserve"> </w:t>
      </w:r>
      <w:r w:rsidR="004460B8" w:rsidRPr="004460B8">
        <w:rPr>
          <w:u w:val="double"/>
        </w:rPr>
        <w:t>D2(Obligation to provide transmission services)</w:t>
      </w:r>
      <w:r w:rsidR="004460B8">
        <w:t xml:space="preserve"> </w:t>
      </w:r>
      <w:r w:rsidR="004460B8" w:rsidRPr="004460B8">
        <w:rPr>
          <w:u w:val="double"/>
        </w:rPr>
        <w:t xml:space="preserve">and standard condition D3 </w:t>
      </w:r>
      <w:r w:rsidRPr="004460B8">
        <w:rPr>
          <w:u w:val="double"/>
        </w:rPr>
        <w:t>(Transmission system security standard and quality of service);</w:t>
      </w:r>
      <w:r w:rsidRPr="00B76D9F">
        <w:t xml:space="preserve"> and</w:t>
      </w:r>
    </w:p>
    <w:p w14:paraId="35A5DE5D" w14:textId="77777777" w:rsidR="00B245B1" w:rsidRPr="00B76D9F" w:rsidRDefault="00B245B1" w:rsidP="00B245B1">
      <w:pPr>
        <w:pStyle w:val="RIIOListlevel1"/>
      </w:pPr>
      <w:r w:rsidRPr="00B76D9F">
        <w:t>the System Operator - Transmission Owner Code (“the STC”</w:t>
      </w:r>
      <w:r w:rsidR="003969B9" w:rsidRPr="00B76D9F">
        <w:t>)</w:t>
      </w:r>
      <w:r w:rsidR="00EE6D5B" w:rsidRPr="00B76D9F">
        <w:t>.</w:t>
      </w:r>
    </w:p>
    <w:p w14:paraId="3750698E" w14:textId="77777777" w:rsidR="00B245B1" w:rsidRPr="00B76D9F" w:rsidRDefault="00B245B1" w:rsidP="00B245B1">
      <w:pPr>
        <w:pStyle w:val="RIIOSub-heading"/>
      </w:pPr>
      <w:r w:rsidRPr="00B76D9F">
        <w:t xml:space="preserve">Part A:  Licensee’s obligations in relation to the NAP  </w:t>
      </w:r>
    </w:p>
    <w:p w14:paraId="22EE4946" w14:textId="77777777" w:rsidR="00B245B1" w:rsidRPr="00B76D9F" w:rsidRDefault="00B245B1" w:rsidP="006C7D6D">
      <w:pPr>
        <w:pStyle w:val="RIIOMainParagraph"/>
        <w:numPr>
          <w:ilvl w:val="0"/>
          <w:numId w:val="53"/>
        </w:numPr>
      </w:pPr>
      <w:r w:rsidRPr="00B76D9F">
        <w:t>The licensee must</w:t>
      </w:r>
      <w:r w:rsidR="00EE6D5B" w:rsidRPr="00B76D9F">
        <w:t>,</w:t>
      </w:r>
      <w:r w:rsidRPr="00B76D9F">
        <w:t xml:space="preserve"> no later than 30 days after 1 April 2013</w:t>
      </w:r>
      <w:r w:rsidR="002A4570">
        <w:t>, submit a NAP for the Authority’s approval. Following approval</w:t>
      </w:r>
      <w:r w:rsidR="0036397A">
        <w:t xml:space="preserve"> </w:t>
      </w:r>
      <w:r w:rsidRPr="00B76D9F">
        <w:t>for the Price Control Period</w:t>
      </w:r>
      <w:r w:rsidR="0036397A">
        <w:t xml:space="preserve"> </w:t>
      </w:r>
      <w:r w:rsidR="002A4570">
        <w:t xml:space="preserve">the licensee must </w:t>
      </w:r>
      <w:r w:rsidRPr="00B76D9F">
        <w:t>have in place a NAP that:</w:t>
      </w:r>
    </w:p>
    <w:p w14:paraId="2A7DD05B" w14:textId="77777777" w:rsidR="00B245B1" w:rsidRPr="00B76D9F" w:rsidRDefault="00B245B1" w:rsidP="006C7D6D">
      <w:pPr>
        <w:pStyle w:val="RIIOListlevel1"/>
        <w:numPr>
          <w:ilvl w:val="0"/>
          <w:numId w:val="54"/>
        </w:numPr>
      </w:pPr>
      <w:r w:rsidRPr="00B76D9F">
        <w:t xml:space="preserve">has been approved by the Authority following consultation with </w:t>
      </w:r>
      <w:r w:rsidR="003969B9" w:rsidRPr="00B76D9F">
        <w:t xml:space="preserve">electricity </w:t>
      </w:r>
      <w:r w:rsidRPr="00B76D9F">
        <w:t>Transmission Licensees and such other interested parties as the Authority considers appropriate; and</w:t>
      </w:r>
    </w:p>
    <w:p w14:paraId="37AF094D" w14:textId="77777777" w:rsidR="00B245B1" w:rsidRPr="00B76D9F" w:rsidRDefault="00B245B1" w:rsidP="00B245B1">
      <w:pPr>
        <w:pStyle w:val="RIIOListlevel1"/>
      </w:pPr>
      <w:r w:rsidRPr="00B76D9F">
        <w:t xml:space="preserve">conforms to the requirements set out in Part B </w:t>
      </w:r>
      <w:r w:rsidR="00F211FD" w:rsidRPr="00B76D9F">
        <w:t>of this condition</w:t>
      </w:r>
      <w:r w:rsidRPr="00B76D9F">
        <w:t>.</w:t>
      </w:r>
    </w:p>
    <w:p w14:paraId="5104AB6F" w14:textId="77777777" w:rsidR="00B245B1" w:rsidRPr="00B76D9F" w:rsidRDefault="00B245B1" w:rsidP="006C7D6D">
      <w:pPr>
        <w:pStyle w:val="RIIOMainParagraph"/>
        <w:numPr>
          <w:ilvl w:val="0"/>
          <w:numId w:val="53"/>
        </w:numPr>
      </w:pPr>
      <w:r w:rsidRPr="00B76D9F">
        <w:t>The licensee must maintain the</w:t>
      </w:r>
      <w:r w:rsidR="00C22ABE" w:rsidRPr="00B76D9F">
        <w:t xml:space="preserve"> NAP approved under paragraph 2J.3</w:t>
      </w:r>
      <w:r w:rsidRPr="00B76D9F">
        <w:t xml:space="preserve">(a) in accordance with Part C </w:t>
      </w:r>
      <w:r w:rsidR="00F211FD" w:rsidRPr="00B76D9F">
        <w:t>of this condition</w:t>
      </w:r>
      <w:r w:rsidRPr="00B76D9F">
        <w:t>.</w:t>
      </w:r>
    </w:p>
    <w:p w14:paraId="3B31A0B5" w14:textId="77777777" w:rsidR="00B245B1" w:rsidRPr="00B76D9F" w:rsidRDefault="00B245B1" w:rsidP="006C7D6D">
      <w:pPr>
        <w:pStyle w:val="RIIOMainParagraph"/>
        <w:numPr>
          <w:ilvl w:val="0"/>
          <w:numId w:val="53"/>
        </w:numPr>
      </w:pPr>
      <w:r w:rsidRPr="00B76D9F">
        <w:t xml:space="preserve">Approval by the Authority under paragraph </w:t>
      </w:r>
      <w:r w:rsidR="00C22ABE" w:rsidRPr="00B76D9F">
        <w:t>2J.3</w:t>
      </w:r>
      <w:r w:rsidRPr="00B76D9F">
        <w:t xml:space="preserve">(a) may be subject to </w:t>
      </w:r>
      <w:r w:rsidR="003969B9" w:rsidRPr="00B76D9F">
        <w:t xml:space="preserve">such </w:t>
      </w:r>
      <w:r w:rsidRPr="00B76D9F">
        <w:t xml:space="preserve">conditions requiring further action to be undertaken by the licensee in relation to the NAP as the Authority considers appropriate. </w:t>
      </w:r>
    </w:p>
    <w:p w14:paraId="79EF225B" w14:textId="77777777" w:rsidR="00B245B1" w:rsidRPr="00B76D9F" w:rsidRDefault="00B245B1" w:rsidP="006C7D6D">
      <w:pPr>
        <w:pStyle w:val="RIIOMainParagraph"/>
        <w:numPr>
          <w:ilvl w:val="0"/>
          <w:numId w:val="53"/>
        </w:numPr>
      </w:pPr>
      <w:r w:rsidRPr="00B76D9F">
        <w:t>The licensee must incorporate the NAP into its planning and operations</w:t>
      </w:r>
      <w:r w:rsidR="00F211FD" w:rsidRPr="00B76D9F">
        <w:t xml:space="preserve"> within its licensed activities</w:t>
      </w:r>
      <w:r w:rsidRPr="00B76D9F">
        <w:t>. It must act consistently with the NAP, subject to the need to ensure the safe and secure operation of the NETS as a whole or any part of it.</w:t>
      </w:r>
    </w:p>
    <w:p w14:paraId="6605FEC2" w14:textId="77777777" w:rsidR="00B245B1" w:rsidRPr="00B76D9F" w:rsidRDefault="00B245B1" w:rsidP="00B245B1">
      <w:pPr>
        <w:pStyle w:val="RIIOSub-heading"/>
      </w:pPr>
      <w:r w:rsidRPr="00B76D9F">
        <w:t>Part B:  Essential requirements of the NAP</w:t>
      </w:r>
    </w:p>
    <w:p w14:paraId="0F0B4281" w14:textId="77777777" w:rsidR="00B245B1" w:rsidRPr="00B76D9F" w:rsidRDefault="00B245B1" w:rsidP="006C7D6D">
      <w:pPr>
        <w:pStyle w:val="RIIOMainParagraph"/>
        <w:numPr>
          <w:ilvl w:val="0"/>
          <w:numId w:val="53"/>
        </w:numPr>
      </w:pPr>
      <w:r w:rsidRPr="00B76D9F">
        <w:t xml:space="preserve">The NAP that is in place under this condition must include </w:t>
      </w:r>
      <w:r w:rsidR="00F211FD" w:rsidRPr="00B76D9F">
        <w:t>and/</w:t>
      </w:r>
      <w:r w:rsidRPr="00B76D9F">
        <w:t>or make provision for:</w:t>
      </w:r>
    </w:p>
    <w:p w14:paraId="3E03032A" w14:textId="77777777" w:rsidR="00890E9B" w:rsidRPr="00B76D9F" w:rsidRDefault="004C2120" w:rsidP="006C7D6D">
      <w:pPr>
        <w:pStyle w:val="RIIOListlevel1"/>
        <w:numPr>
          <w:ilvl w:val="0"/>
          <w:numId w:val="51"/>
        </w:numPr>
      </w:pPr>
      <w:r w:rsidRPr="00B76D9F">
        <w:t xml:space="preserve">details </w:t>
      </w:r>
      <w:r w:rsidR="00890E9B" w:rsidRPr="00B76D9F">
        <w:t xml:space="preserve">of </w:t>
      </w:r>
      <w:r w:rsidRPr="00B76D9F">
        <w:t>the actions that the licensee</w:t>
      </w:r>
      <w:r w:rsidR="002A4570" w:rsidRPr="004460B8">
        <w:rPr>
          <w:strike/>
        </w:rPr>
        <w:t>’s Transmission Owner Activity</w:t>
      </w:r>
      <w:r w:rsidRPr="00B76D9F">
        <w:t xml:space="preserve"> will take to coordinate with the System Operator</w:t>
      </w:r>
      <w:r w:rsidR="00AD6A83" w:rsidRPr="004460B8">
        <w:rPr>
          <w:strike/>
        </w:rPr>
        <w:t>’s</w:t>
      </w:r>
      <w:r w:rsidRPr="004460B8">
        <w:rPr>
          <w:strike/>
        </w:rPr>
        <w:t xml:space="preserve"> </w:t>
      </w:r>
      <w:r w:rsidR="00D9701F" w:rsidRPr="004460B8">
        <w:rPr>
          <w:strike/>
        </w:rPr>
        <w:t>balancing services activity</w:t>
      </w:r>
      <w:r w:rsidR="00D9701F">
        <w:t xml:space="preserve"> </w:t>
      </w:r>
      <w:r w:rsidRPr="00B76D9F">
        <w:t>and</w:t>
      </w:r>
      <w:r w:rsidR="003969B9" w:rsidRPr="00B76D9F">
        <w:t>/or</w:t>
      </w:r>
      <w:r w:rsidRPr="00B76D9F">
        <w:t xml:space="preserve"> other Transmission Owners </w:t>
      </w:r>
      <w:r w:rsidR="003969B9" w:rsidRPr="00B76D9F">
        <w:t xml:space="preserve">as appropriate </w:t>
      </w:r>
      <w:r w:rsidRPr="00B76D9F">
        <w:t xml:space="preserve">to ensure that </w:t>
      </w:r>
      <w:r w:rsidR="00890E9B" w:rsidRPr="00B76D9F">
        <w:t xml:space="preserve">planned </w:t>
      </w:r>
      <w:r w:rsidRPr="00B76D9F">
        <w:lastRenderedPageBreak/>
        <w:t>network outage arrangements are agreed with due consideration of the long term outcomes for consumers and network users</w:t>
      </w:r>
      <w:r w:rsidR="00C204E6">
        <w:t>;</w:t>
      </w:r>
    </w:p>
    <w:p w14:paraId="149D33DC" w14:textId="77777777" w:rsidR="00F211FD" w:rsidRPr="00B76D9F" w:rsidRDefault="00B245B1" w:rsidP="006C7D6D">
      <w:pPr>
        <w:pStyle w:val="RIIOListlevel1"/>
        <w:numPr>
          <w:ilvl w:val="0"/>
          <w:numId w:val="51"/>
        </w:numPr>
      </w:pPr>
      <w:r w:rsidRPr="00B76D9F">
        <w:t xml:space="preserve">details of the actions that the licensee will take for the purposes of responding to and managing unplanned network outages with a view to </w:t>
      </w:r>
      <w:r w:rsidR="0036397A">
        <w:t xml:space="preserve">minimising </w:t>
      </w:r>
      <w:r w:rsidR="003969B9" w:rsidRPr="00B76D9F">
        <w:t xml:space="preserve">their </w:t>
      </w:r>
      <w:r w:rsidRPr="00B76D9F">
        <w:t>contribution to network constraints subject to the need to ensure the safe and secure operation of the NETS as a whole or any part of it;</w:t>
      </w:r>
    </w:p>
    <w:p w14:paraId="6DDB2AFA" w14:textId="77777777" w:rsidR="00B245B1" w:rsidRPr="00B76D9F" w:rsidRDefault="00B245B1" w:rsidP="00B245B1">
      <w:pPr>
        <w:pStyle w:val="RIIOListlevel1"/>
      </w:pPr>
      <w:r w:rsidRPr="00B76D9F">
        <w:t xml:space="preserve">details of the </w:t>
      </w:r>
      <w:r w:rsidR="004A731D" w:rsidRPr="00B76D9F">
        <w:t xml:space="preserve">types of circumstances that are likely to require an alternative approach to that set out in relation to </w:t>
      </w:r>
      <w:r w:rsidRPr="00B76D9F">
        <w:t xml:space="preserve">paragraphs </w:t>
      </w:r>
      <w:r w:rsidR="00C22ABE" w:rsidRPr="00B76D9F">
        <w:t>2J.7</w:t>
      </w:r>
      <w:r w:rsidRPr="00B76D9F">
        <w:t>(a) and (b);</w:t>
      </w:r>
      <w:r w:rsidR="00C62DE8" w:rsidRPr="00B76D9F">
        <w:t xml:space="preserve"> and</w:t>
      </w:r>
    </w:p>
    <w:p w14:paraId="0C0CB189" w14:textId="77777777" w:rsidR="00B245B1" w:rsidRPr="00B76D9F" w:rsidRDefault="00890E9B" w:rsidP="00B245B1">
      <w:pPr>
        <w:pStyle w:val="RIIOListlevel1"/>
      </w:pPr>
      <w:r w:rsidRPr="00B76D9F">
        <w:t>a</w:t>
      </w:r>
      <w:r w:rsidR="00B245B1" w:rsidRPr="00B76D9F">
        <w:t xml:space="preserve"> description of the licensee’s communication and coordination strategy for interacting with the </w:t>
      </w:r>
      <w:r w:rsidR="00D9701F">
        <w:t>System Operator</w:t>
      </w:r>
      <w:r w:rsidR="00AD6A83" w:rsidRPr="004460B8">
        <w:rPr>
          <w:strike/>
        </w:rPr>
        <w:t>’s</w:t>
      </w:r>
      <w:r w:rsidR="00D9701F" w:rsidRPr="004460B8">
        <w:rPr>
          <w:strike/>
        </w:rPr>
        <w:t xml:space="preserve"> </w:t>
      </w:r>
      <w:r w:rsidR="002A4570" w:rsidRPr="004460B8">
        <w:rPr>
          <w:strike/>
        </w:rPr>
        <w:t>balancing services activity</w:t>
      </w:r>
      <w:r w:rsidR="002A4570">
        <w:t xml:space="preserve"> </w:t>
      </w:r>
      <w:r w:rsidR="00B245B1" w:rsidRPr="00B76D9F">
        <w:t xml:space="preserve">in respect of matters relating to </w:t>
      </w:r>
      <w:r w:rsidR="00C14464" w:rsidRPr="00B76D9F">
        <w:t>the NAP.</w:t>
      </w:r>
    </w:p>
    <w:p w14:paraId="5E0379DC" w14:textId="77777777" w:rsidR="00B245B1" w:rsidRPr="00B76D9F" w:rsidRDefault="00B245B1" w:rsidP="00B245B1">
      <w:pPr>
        <w:pStyle w:val="RIIOSub-heading"/>
      </w:pPr>
      <w:r w:rsidRPr="00B76D9F">
        <w:t>Part C:  Procedure for amending the NAP</w:t>
      </w:r>
    </w:p>
    <w:p w14:paraId="4666C364" w14:textId="77777777" w:rsidR="00B245B1" w:rsidRPr="00B76D9F" w:rsidRDefault="00B245B1" w:rsidP="006C7D6D">
      <w:pPr>
        <w:pStyle w:val="RIIOMainParagraph"/>
        <w:numPr>
          <w:ilvl w:val="0"/>
          <w:numId w:val="53"/>
        </w:numPr>
      </w:pPr>
      <w:r w:rsidRPr="00B76D9F">
        <w:t>The licensee must from time to time and at least once in every two years while this licence is in force, review and make such amendments as may be necessary to the NAP in order to ensure that the information contained in it continues to be accurate and consistent with this condition.</w:t>
      </w:r>
    </w:p>
    <w:p w14:paraId="6F629E54" w14:textId="77777777" w:rsidR="00B245B1" w:rsidRPr="00B76D9F" w:rsidRDefault="00B245B1" w:rsidP="006C7D6D">
      <w:pPr>
        <w:pStyle w:val="RIIOMainParagraph"/>
        <w:numPr>
          <w:ilvl w:val="0"/>
          <w:numId w:val="53"/>
        </w:numPr>
      </w:pPr>
      <w:r w:rsidRPr="00B76D9F">
        <w:t>Where the licensee proposes to amend the NAP, it must provide a full statement to the Authority of the proposed amendments and provide a copy of that statement to the</w:t>
      </w:r>
      <w:r w:rsidR="002A4570">
        <w:t xml:space="preserve"> </w:t>
      </w:r>
      <w:r w:rsidR="00D9701F">
        <w:t>System Operator</w:t>
      </w:r>
      <w:r w:rsidR="00AD6A83" w:rsidRPr="00FD611A">
        <w:rPr>
          <w:strike/>
        </w:rPr>
        <w:t xml:space="preserve">’s </w:t>
      </w:r>
      <w:r w:rsidR="002A4570" w:rsidRPr="00FD611A">
        <w:rPr>
          <w:strike/>
        </w:rPr>
        <w:t>balancing services activity</w:t>
      </w:r>
      <w:r w:rsidRPr="00B76D9F">
        <w:t xml:space="preserve"> and</w:t>
      </w:r>
      <w:r w:rsidR="00FD611A" w:rsidRPr="00FD611A">
        <w:rPr>
          <w:u w:val="double"/>
        </w:rPr>
        <w:t>/or</w:t>
      </w:r>
      <w:r w:rsidRPr="00B76D9F">
        <w:t xml:space="preserve"> other Transmission Licensees.</w:t>
      </w:r>
    </w:p>
    <w:p w14:paraId="3560F5E7" w14:textId="77777777" w:rsidR="00B245B1" w:rsidRPr="00B76D9F" w:rsidRDefault="00B245B1" w:rsidP="006C7D6D">
      <w:pPr>
        <w:pStyle w:val="RIIOMainParagraph"/>
        <w:numPr>
          <w:ilvl w:val="0"/>
          <w:numId w:val="53"/>
        </w:numPr>
      </w:pPr>
      <w:r w:rsidRPr="00B76D9F">
        <w:t xml:space="preserve">The statement to which paragraph </w:t>
      </w:r>
      <w:r w:rsidR="00C22ABE" w:rsidRPr="00B76D9F">
        <w:t>2J.</w:t>
      </w:r>
      <w:r w:rsidR="00890E9B" w:rsidRPr="00B76D9F">
        <w:t>9 of this condition</w:t>
      </w:r>
      <w:r w:rsidRPr="00B76D9F">
        <w:t xml:space="preserve"> refers</w:t>
      </w:r>
      <w:r w:rsidR="00890E9B" w:rsidRPr="00B76D9F">
        <w:t>,</w:t>
      </w:r>
      <w:r w:rsidRPr="00B76D9F">
        <w:t xml:space="preserve"> must include an explanation of the reasons for the proposed amendment, together with such supporting evidence as the licensee considers will assist the Authority in its consideration of the proposed amendment.</w:t>
      </w:r>
    </w:p>
    <w:p w14:paraId="63C65C48" w14:textId="77777777" w:rsidR="00B245B1" w:rsidRPr="00FD611A" w:rsidRDefault="00B245B1" w:rsidP="00FD611A">
      <w:pPr>
        <w:pStyle w:val="RIIOMainParagraph"/>
        <w:numPr>
          <w:ilvl w:val="0"/>
          <w:numId w:val="53"/>
        </w:numPr>
        <w:rPr>
          <w:u w:val="double"/>
        </w:rPr>
      </w:pPr>
      <w:r w:rsidRPr="00B76D9F">
        <w:t xml:space="preserve">The Authority’s consideration of the proposed amendment will include consideration of any </w:t>
      </w:r>
      <w:r w:rsidR="002A4570">
        <w:t xml:space="preserve">other </w:t>
      </w:r>
      <w:r w:rsidRPr="00B76D9F">
        <w:t>submission</w:t>
      </w:r>
      <w:r w:rsidR="00FD611A">
        <w:t xml:space="preserve"> </w:t>
      </w:r>
      <w:r w:rsidR="00FD611A" w:rsidRPr="00FD611A">
        <w:rPr>
          <w:u w:val="double"/>
        </w:rPr>
        <w:t>made by the System Operator and/or other Transmission Licensees.</w:t>
      </w:r>
    </w:p>
    <w:p w14:paraId="4BCF2D4B" w14:textId="77777777" w:rsidR="00B245B1" w:rsidRPr="00B76D9F" w:rsidRDefault="00B245B1" w:rsidP="006C7D6D">
      <w:pPr>
        <w:pStyle w:val="RIIOMainParagraph"/>
        <w:numPr>
          <w:ilvl w:val="0"/>
          <w:numId w:val="53"/>
        </w:numPr>
      </w:pPr>
      <w:r w:rsidRPr="00B76D9F">
        <w:t xml:space="preserve">The licensee must supply </w:t>
      </w:r>
      <w:r w:rsidR="00C204E6">
        <w:t xml:space="preserve">all relevant </w:t>
      </w:r>
      <w:r w:rsidRPr="00B76D9F">
        <w:t>information</w:t>
      </w:r>
      <w:r w:rsidR="00C204E6">
        <w:t xml:space="preserve"> relating to the NAP</w:t>
      </w:r>
      <w:r w:rsidRPr="00B76D9F">
        <w:t xml:space="preserve"> within such period of time as the Authority may reasonably request for the purpose of enabling it to consider the licensee’s proposed </w:t>
      </w:r>
      <w:r w:rsidR="00CC40AC" w:rsidRPr="00B76D9F">
        <w:t xml:space="preserve">amendment </w:t>
      </w:r>
      <w:r w:rsidRPr="00B76D9F">
        <w:t>to the NAP.</w:t>
      </w:r>
    </w:p>
    <w:p w14:paraId="660968BD" w14:textId="77777777" w:rsidR="00B245B1" w:rsidRPr="00B76D9F" w:rsidRDefault="00B245B1" w:rsidP="006C7D6D">
      <w:pPr>
        <w:pStyle w:val="RIIOMainParagraph"/>
        <w:numPr>
          <w:ilvl w:val="0"/>
          <w:numId w:val="53"/>
        </w:numPr>
      </w:pPr>
      <w:r w:rsidRPr="00B76D9F">
        <w:t>The Authority (following consultation with the licensee and such other interested parties as it considers appropriate) may:</w:t>
      </w:r>
    </w:p>
    <w:p w14:paraId="12041A57" w14:textId="77777777" w:rsidR="00B245B1" w:rsidRPr="00B76D9F" w:rsidRDefault="00B245B1" w:rsidP="006C7D6D">
      <w:pPr>
        <w:pStyle w:val="RIIOListlevel1"/>
        <w:numPr>
          <w:ilvl w:val="0"/>
          <w:numId w:val="49"/>
        </w:numPr>
      </w:pPr>
      <w:r w:rsidRPr="00B76D9F">
        <w:t>approve the proposed</w:t>
      </w:r>
      <w:r w:rsidR="0036397A">
        <w:t xml:space="preserve"> </w:t>
      </w:r>
      <w:r w:rsidR="00CC40AC" w:rsidRPr="00B76D9F">
        <w:t>amendment</w:t>
      </w:r>
      <w:r w:rsidRPr="00B76D9F">
        <w:t xml:space="preserve">, subject, where necessary, to such conditions </w:t>
      </w:r>
      <w:r w:rsidR="00CC40AC" w:rsidRPr="00B76D9F">
        <w:t xml:space="preserve">requiring </w:t>
      </w:r>
      <w:r w:rsidRPr="00B76D9F">
        <w:t>further action to be undertaken by the licensee in relation to the NAP as the Authority considers appropriate; or</w:t>
      </w:r>
    </w:p>
    <w:p w14:paraId="427342DD" w14:textId="77777777" w:rsidR="00B245B1" w:rsidRPr="00B76D9F" w:rsidRDefault="00B245B1" w:rsidP="00B245B1">
      <w:pPr>
        <w:pStyle w:val="RIIOListlevel1"/>
      </w:pPr>
      <w:r w:rsidRPr="00B76D9F">
        <w:t>reject the propos</w:t>
      </w:r>
      <w:r w:rsidR="00CC40AC" w:rsidRPr="00B76D9F">
        <w:t>ed amendment</w:t>
      </w:r>
      <w:r w:rsidR="0036397A">
        <w:t xml:space="preserve"> </w:t>
      </w:r>
      <w:r w:rsidRPr="00B76D9F">
        <w:t xml:space="preserve">(and, where appropriate, give recommendations as to alternative </w:t>
      </w:r>
      <w:r w:rsidR="00CC40AC" w:rsidRPr="00B76D9F">
        <w:t xml:space="preserve">amendments </w:t>
      </w:r>
      <w:r w:rsidRPr="00B76D9F">
        <w:t>which it considers ought to be made).</w:t>
      </w:r>
    </w:p>
    <w:p w14:paraId="5AD8E828" w14:textId="77777777" w:rsidR="00B245B1" w:rsidRPr="00B76D9F" w:rsidRDefault="00B245B1" w:rsidP="006C7D6D">
      <w:pPr>
        <w:pStyle w:val="RIIOMainParagraph"/>
        <w:numPr>
          <w:ilvl w:val="0"/>
          <w:numId w:val="53"/>
        </w:numPr>
      </w:pPr>
      <w:r w:rsidRPr="00B76D9F">
        <w:t xml:space="preserve">Where approved by the Authority, the </w:t>
      </w:r>
      <w:r w:rsidR="00CC40AC" w:rsidRPr="00B76D9F">
        <w:t xml:space="preserve">amended </w:t>
      </w:r>
      <w:r w:rsidRPr="00B76D9F">
        <w:t>NAP both supersedes and revokes (with effect from such date as may be specified in the NAP) any previous version of the NAP in place under this condition.</w:t>
      </w:r>
    </w:p>
    <w:p w14:paraId="4E4F387F" w14:textId="77777777" w:rsidR="00B245B1" w:rsidRPr="00B76D9F" w:rsidRDefault="00B245B1" w:rsidP="006C7D6D">
      <w:pPr>
        <w:pStyle w:val="RIIOMainParagraph"/>
        <w:numPr>
          <w:ilvl w:val="0"/>
          <w:numId w:val="53"/>
        </w:numPr>
      </w:pPr>
      <w:r w:rsidRPr="00B76D9F">
        <w:lastRenderedPageBreak/>
        <w:t>In the event that the Authority approves a</w:t>
      </w:r>
      <w:r w:rsidR="00CC40AC" w:rsidRPr="00B76D9F">
        <w:t>n</w:t>
      </w:r>
      <w:r w:rsidRPr="00B76D9F">
        <w:t xml:space="preserve"> amendment to the NAP under the procedure set out in Part C, the licensee must ensure that the NAP </w:t>
      </w:r>
      <w:r w:rsidR="00C22ABE" w:rsidRPr="00B76D9F">
        <w:t>made available under paragraph 2J.16</w:t>
      </w:r>
      <w:r w:rsidRPr="00B76D9F">
        <w:t xml:space="preserve"> is updated within 5 working days of the Authority granting approval under paragraph </w:t>
      </w:r>
      <w:r w:rsidR="00C22ABE" w:rsidRPr="00B76D9F">
        <w:t>2J.13(</w:t>
      </w:r>
      <w:r w:rsidR="00273F65" w:rsidRPr="00B76D9F">
        <w:t>a</w:t>
      </w:r>
      <w:r w:rsidR="00C22ABE" w:rsidRPr="00B76D9F">
        <w:t>)</w:t>
      </w:r>
      <w:r w:rsidR="00273F65" w:rsidRPr="00B76D9F">
        <w:t>.</w:t>
      </w:r>
    </w:p>
    <w:p w14:paraId="5037448A" w14:textId="77777777" w:rsidR="00075D20" w:rsidRDefault="00075D20" w:rsidP="00B245B1">
      <w:pPr>
        <w:pStyle w:val="RIIOSub-heading"/>
      </w:pPr>
    </w:p>
    <w:p w14:paraId="734D4B41" w14:textId="77777777" w:rsidR="00B245B1" w:rsidRPr="00B76D9F" w:rsidRDefault="00B245B1" w:rsidP="00B245B1">
      <w:pPr>
        <w:pStyle w:val="RIIOSub-heading"/>
      </w:pPr>
      <w:r w:rsidRPr="00B76D9F">
        <w:t>Part D:  Availability of the NAP</w:t>
      </w:r>
    </w:p>
    <w:p w14:paraId="774CF6BE" w14:textId="77777777" w:rsidR="00B245B1" w:rsidRPr="00B76D9F" w:rsidRDefault="00B245B1" w:rsidP="006C7D6D">
      <w:pPr>
        <w:pStyle w:val="RIIOMainParagraph"/>
        <w:numPr>
          <w:ilvl w:val="0"/>
          <w:numId w:val="53"/>
        </w:numPr>
      </w:pPr>
      <w:r w:rsidRPr="00B76D9F">
        <w:t xml:space="preserve">The licensee must ensure that the NAP in place under this condition: </w:t>
      </w:r>
    </w:p>
    <w:p w14:paraId="5EA2DA39" w14:textId="77777777" w:rsidR="00B245B1" w:rsidRPr="00B76D9F" w:rsidRDefault="00B245B1" w:rsidP="006C7D6D">
      <w:pPr>
        <w:pStyle w:val="RIIOListlevel1"/>
        <w:numPr>
          <w:ilvl w:val="0"/>
          <w:numId w:val="50"/>
        </w:numPr>
      </w:pPr>
      <w:r w:rsidRPr="00B76D9F">
        <w:t>is published on, and readily accessible from its website; and</w:t>
      </w:r>
    </w:p>
    <w:p w14:paraId="289A98A5" w14:textId="77777777" w:rsidR="00B245B1" w:rsidRPr="00B76D9F" w:rsidRDefault="00B245B1" w:rsidP="00B245B1">
      <w:pPr>
        <w:pStyle w:val="RIIOListlevel1"/>
      </w:pPr>
      <w:r w:rsidRPr="00B76D9F">
        <w:t>is otherwise available to any person who requests it upon payment of an amount (if any) that does not exceed the reasonable costs of making and supplying that copy.</w:t>
      </w:r>
    </w:p>
    <w:p w14:paraId="4DDEC6E9" w14:textId="77777777" w:rsidR="00B245B1" w:rsidRPr="00B76D9F" w:rsidRDefault="00B245B1" w:rsidP="00B245B1">
      <w:r w:rsidRPr="00B76D9F">
        <w:rPr>
          <w:rFonts w:ascii="Times New Roman" w:hAnsi="Times New Roman"/>
        </w:rPr>
        <w:br w:type="page"/>
      </w:r>
    </w:p>
    <w:p w14:paraId="7681B1BB" w14:textId="77777777" w:rsidR="00B245B1" w:rsidRPr="00B76D9F" w:rsidRDefault="007831AE" w:rsidP="00792883">
      <w:pPr>
        <w:pStyle w:val="Heading4"/>
      </w:pPr>
      <w:bookmarkStart w:id="210" w:name="_Toc514923322"/>
      <w:r w:rsidRPr="00B76D9F">
        <w:lastRenderedPageBreak/>
        <w:t xml:space="preserve">Special </w:t>
      </w:r>
      <w:r w:rsidR="006378A6">
        <w:t>C</w:t>
      </w:r>
      <w:r w:rsidRPr="00B76D9F">
        <w:t>ondition 2K.</w:t>
      </w:r>
      <w:r w:rsidR="00015A46">
        <w:t xml:space="preserve"> </w:t>
      </w:r>
      <w:r w:rsidR="00B245B1" w:rsidRPr="00B76D9F">
        <w:t>Electricity Transmission Losses reporting</w:t>
      </w:r>
      <w:bookmarkEnd w:id="210"/>
    </w:p>
    <w:p w14:paraId="688C5203" w14:textId="77777777" w:rsidR="00B245B1" w:rsidRPr="00B76D9F" w:rsidRDefault="00B245B1" w:rsidP="00B245B1">
      <w:pPr>
        <w:pStyle w:val="RIIOSub-heading"/>
      </w:pPr>
      <w:r w:rsidRPr="00B76D9F">
        <w:t>Introduction</w:t>
      </w:r>
    </w:p>
    <w:p w14:paraId="6A331953" w14:textId="77777777" w:rsidR="00B245B1" w:rsidRPr="00B76D9F" w:rsidRDefault="00B245B1" w:rsidP="00AF3910">
      <w:pPr>
        <w:pStyle w:val="RIIOMainParagraph"/>
        <w:numPr>
          <w:ilvl w:val="0"/>
          <w:numId w:val="9"/>
        </w:numPr>
      </w:pPr>
      <w:r w:rsidRPr="00B76D9F">
        <w:t>The purpose of this condition is to set out the reporting</w:t>
      </w:r>
      <w:r w:rsidR="00530E09" w:rsidRPr="00B76D9F">
        <w:t xml:space="preserve"> requirements the licensee must</w:t>
      </w:r>
      <w:r w:rsidRPr="00B76D9F">
        <w:t xml:space="preserve"> undertake to inform stakeholders about the steps </w:t>
      </w:r>
      <w:r w:rsidR="00530E09" w:rsidRPr="00B76D9F">
        <w:t xml:space="preserve">being </w:t>
      </w:r>
      <w:r w:rsidRPr="00B76D9F">
        <w:t>tak</w:t>
      </w:r>
      <w:r w:rsidR="00530E09" w:rsidRPr="00B76D9F">
        <w:t>en</w:t>
      </w:r>
      <w:r w:rsidRPr="00B76D9F">
        <w:t xml:space="preserve"> to </w:t>
      </w:r>
      <w:r w:rsidR="00D5354F" w:rsidRPr="00B76D9F">
        <w:t>minimise the</w:t>
      </w:r>
      <w:r w:rsidRPr="00B76D9F">
        <w:t xml:space="preserve"> level of Transmission Losses on the licensee’s Transmission System.</w:t>
      </w:r>
    </w:p>
    <w:p w14:paraId="455F75FF" w14:textId="77777777" w:rsidR="00B245B1" w:rsidRPr="00B76D9F" w:rsidRDefault="00B245B1" w:rsidP="00B245B1">
      <w:pPr>
        <w:pStyle w:val="RIIOSub-heading"/>
      </w:pPr>
      <w:r w:rsidRPr="00B76D9F">
        <w:t>Part A: Reporting requirements in relation to Transmission Losses</w:t>
      </w:r>
    </w:p>
    <w:p w14:paraId="7A3E803D" w14:textId="77777777" w:rsidR="00D5354F" w:rsidRPr="00B76D9F" w:rsidRDefault="00230448" w:rsidP="00AF3910">
      <w:pPr>
        <w:pStyle w:val="RIIOMainParagraph"/>
        <w:numPr>
          <w:ilvl w:val="0"/>
          <w:numId w:val="9"/>
        </w:numPr>
      </w:pPr>
      <w:r w:rsidRPr="00B76D9F">
        <w:t xml:space="preserve">On or before </w:t>
      </w:r>
      <w:r w:rsidR="00B245B1" w:rsidRPr="00B76D9F">
        <w:t>1 De</w:t>
      </w:r>
      <w:r w:rsidRPr="00B76D9F">
        <w:t>cember 2013</w:t>
      </w:r>
      <w:r w:rsidR="00530E09" w:rsidRPr="00B76D9F">
        <w:t>, the licensee must</w:t>
      </w:r>
      <w:r w:rsidR="00B245B1" w:rsidRPr="00B76D9F">
        <w:t xml:space="preserve"> publish a strategy for the Price Control Period setting out how the licensee intends to </w:t>
      </w:r>
      <w:r w:rsidR="00D5354F" w:rsidRPr="00B76D9F">
        <w:t>minimise the</w:t>
      </w:r>
      <w:r w:rsidR="00B245B1" w:rsidRPr="00B76D9F">
        <w:t xml:space="preserve"> level of Transmission Losses on the licensee’s Transmission </w:t>
      </w:r>
      <w:r w:rsidR="005B4921">
        <w:t xml:space="preserve">System </w:t>
      </w:r>
      <w:r w:rsidR="00D5354F" w:rsidRPr="00B76D9F">
        <w:t xml:space="preserve"> in respect of </w:t>
      </w:r>
      <w:r w:rsidR="00B245B1" w:rsidRPr="00B76D9F">
        <w:t xml:space="preserve">the licensee’s </w:t>
      </w:r>
      <w:r w:rsidR="00D5354F" w:rsidRPr="00B76D9F">
        <w:t>duty</w:t>
      </w:r>
      <w:r w:rsidR="00B245B1" w:rsidRPr="00B76D9F">
        <w:t xml:space="preserve"> under </w:t>
      </w:r>
      <w:r w:rsidRPr="00B76D9F">
        <w:t>s</w:t>
      </w:r>
      <w:r w:rsidR="00B245B1" w:rsidRPr="00B76D9F">
        <w:t xml:space="preserve">ection 9(2) of the Act to develop and maintain an efficient, co-ordinated and economical system of electricity transmission. </w:t>
      </w:r>
    </w:p>
    <w:p w14:paraId="4ACAA4BD" w14:textId="77777777" w:rsidR="00B245B1" w:rsidRPr="00B76D9F" w:rsidRDefault="00B245B1" w:rsidP="00AF3910">
      <w:pPr>
        <w:pStyle w:val="RIIOMainParagraph"/>
        <w:numPr>
          <w:ilvl w:val="0"/>
          <w:numId w:val="9"/>
        </w:numPr>
      </w:pPr>
      <w:r w:rsidRPr="00B76D9F">
        <w:t>The licensee’s strategy should include, but is not limited to</w:t>
      </w:r>
      <w:r w:rsidR="000D4850">
        <w:t>,</w:t>
      </w:r>
      <w:r w:rsidRPr="00B76D9F">
        <w:t xml:space="preserve"> the following: </w:t>
      </w:r>
    </w:p>
    <w:p w14:paraId="5B1EB4CF" w14:textId="77777777" w:rsidR="00B245B1" w:rsidRPr="00B76D9F" w:rsidRDefault="00B245B1" w:rsidP="00AF3910">
      <w:pPr>
        <w:pStyle w:val="RIIOListlevel1"/>
        <w:numPr>
          <w:ilvl w:val="0"/>
          <w:numId w:val="26"/>
        </w:numPr>
      </w:pPr>
      <w:r w:rsidRPr="00B76D9F">
        <w:t xml:space="preserve">a description of the methodology used by the licensee to take Transmission Losses into account when </w:t>
      </w:r>
      <w:r w:rsidR="00D5354F" w:rsidRPr="00B76D9F">
        <w:t xml:space="preserve">planning </w:t>
      </w:r>
      <w:r w:rsidRPr="00B76D9F">
        <w:t xml:space="preserve">load related </w:t>
      </w:r>
      <w:r w:rsidR="00D5354F" w:rsidRPr="00B76D9F">
        <w:t xml:space="preserve">reinforcements </w:t>
      </w:r>
      <w:r w:rsidR="00530E09" w:rsidRPr="00B76D9F">
        <w:t>to the licensee’s Transmission S</w:t>
      </w:r>
      <w:r w:rsidRPr="00B76D9F">
        <w:t xml:space="preserve">ystem; </w:t>
      </w:r>
    </w:p>
    <w:p w14:paraId="440B5459" w14:textId="77777777" w:rsidR="00B245B1" w:rsidRPr="00B76D9F" w:rsidRDefault="00B245B1" w:rsidP="00B245B1">
      <w:pPr>
        <w:pStyle w:val="RIIOListlevel1"/>
        <w:numPr>
          <w:ilvl w:val="0"/>
          <w:numId w:val="1"/>
        </w:numPr>
      </w:pPr>
      <w:r w:rsidRPr="00B76D9F">
        <w:t xml:space="preserve">a description of the licensee’s methodology to take Transmission Losses into account when the licensee is </w:t>
      </w:r>
      <w:r w:rsidR="00D5354F" w:rsidRPr="00B76D9F">
        <w:t xml:space="preserve">planning </w:t>
      </w:r>
      <w:r w:rsidRPr="00B76D9F">
        <w:t>non-load related asset replacemen</w:t>
      </w:r>
      <w:r w:rsidR="00530E09" w:rsidRPr="00B76D9F">
        <w:t>t programmes on the licensee’s Transmission S</w:t>
      </w:r>
      <w:r w:rsidRPr="00B76D9F">
        <w:t xml:space="preserve">ystem; </w:t>
      </w:r>
    </w:p>
    <w:p w14:paraId="01AFAA6F" w14:textId="77777777" w:rsidR="00B245B1" w:rsidRPr="00B76D9F" w:rsidRDefault="00B245B1" w:rsidP="00B245B1">
      <w:pPr>
        <w:pStyle w:val="RIIOListlevel1"/>
        <w:numPr>
          <w:ilvl w:val="0"/>
          <w:numId w:val="1"/>
        </w:numPr>
      </w:pPr>
      <w:r w:rsidRPr="00B76D9F">
        <w:t xml:space="preserve">a description of how the licensee determines the optimal specifications in relation to Transmission Losses arising from the </w:t>
      </w:r>
      <w:r w:rsidR="00D5354F" w:rsidRPr="00B76D9F">
        <w:t xml:space="preserve">operation </w:t>
      </w:r>
      <w:r w:rsidRPr="00B76D9F">
        <w:t xml:space="preserve">of new equipment </w:t>
      </w:r>
      <w:r w:rsidR="00D5354F" w:rsidRPr="00B76D9F">
        <w:t>in its asset procurement processes</w:t>
      </w:r>
      <w:r w:rsidRPr="00B76D9F">
        <w:t xml:space="preserve">;  </w:t>
      </w:r>
    </w:p>
    <w:p w14:paraId="4B2A1E78" w14:textId="77777777" w:rsidR="00B245B1" w:rsidRPr="00B76D9F" w:rsidRDefault="00B245B1" w:rsidP="00B245B1">
      <w:pPr>
        <w:pStyle w:val="RIIOListlevel1"/>
        <w:numPr>
          <w:ilvl w:val="0"/>
          <w:numId w:val="1"/>
        </w:numPr>
      </w:pPr>
      <w:r w:rsidRPr="00B76D9F">
        <w:t xml:space="preserve">a summary of key developments to the licensee’s Transmission System and estimates of the impacts those developments will have on Transmission Losses on the licensee’s Transmission System; </w:t>
      </w:r>
    </w:p>
    <w:p w14:paraId="29DFB9A3" w14:textId="77777777" w:rsidR="00B245B1" w:rsidRPr="00B76D9F" w:rsidRDefault="00B245B1" w:rsidP="00B245B1">
      <w:pPr>
        <w:pStyle w:val="RIIOListlevel1"/>
        <w:numPr>
          <w:ilvl w:val="0"/>
          <w:numId w:val="1"/>
        </w:numPr>
      </w:pPr>
      <w:r w:rsidRPr="00B76D9F">
        <w:t xml:space="preserve">a summary of the licensee’s asset replacement programmes and estimates of the impacts those programmes will have on Transmission Losses on the licensee’s Transmission System; and </w:t>
      </w:r>
    </w:p>
    <w:p w14:paraId="06E17D1B" w14:textId="77777777" w:rsidR="00B245B1" w:rsidRPr="00B76D9F" w:rsidRDefault="00B245B1" w:rsidP="00B245B1">
      <w:pPr>
        <w:pStyle w:val="RIIOListlevel1"/>
        <w:numPr>
          <w:ilvl w:val="0"/>
          <w:numId w:val="1"/>
        </w:numPr>
      </w:pPr>
      <w:r w:rsidRPr="00B76D9F">
        <w:t xml:space="preserve">a description of the potential application of new and alternative technologies to the licensee’s Transmission System during the Price Control Period and the impact these technologies may have in relation to Transmission Losses. </w:t>
      </w:r>
    </w:p>
    <w:p w14:paraId="138934F3" w14:textId="77777777" w:rsidR="00B245B1" w:rsidRPr="00B76D9F" w:rsidRDefault="00B245B1" w:rsidP="00AF3910">
      <w:pPr>
        <w:pStyle w:val="RIIOMainParagraph"/>
        <w:numPr>
          <w:ilvl w:val="0"/>
          <w:numId w:val="9"/>
        </w:numPr>
      </w:pPr>
      <w:r w:rsidRPr="00B76D9F">
        <w:t xml:space="preserve">On or before 31 October 2014 and for each subsequent year, unless the Authority </w:t>
      </w:r>
      <w:r w:rsidR="00230448" w:rsidRPr="00B76D9F">
        <w:t xml:space="preserve">directs </w:t>
      </w:r>
      <w:r w:rsidRPr="00B76D9F">
        <w:t>otherwise</w:t>
      </w:r>
      <w:r w:rsidR="00D5354F" w:rsidRPr="00B76D9F">
        <w:t>,</w:t>
      </w:r>
      <w:r w:rsidRPr="00B76D9F">
        <w:t xml:space="preserve"> the licensee </w:t>
      </w:r>
      <w:r w:rsidR="00445037" w:rsidRPr="00B76D9F">
        <w:t xml:space="preserve">must </w:t>
      </w:r>
      <w:r w:rsidRPr="00B76D9F">
        <w:t>publish an annual Transmission Losses report for the previous Relevant Year prepared in accordance with the provisions of this condition to be pub</w:t>
      </w:r>
      <w:r w:rsidR="00445037" w:rsidRPr="00B76D9F">
        <w:t xml:space="preserve">lished on, and be </w:t>
      </w:r>
      <w:r w:rsidRPr="00B76D9F">
        <w:t>readily accessible from its website</w:t>
      </w:r>
      <w:r w:rsidR="00445037" w:rsidRPr="00B76D9F">
        <w:t xml:space="preserve">, and to </w:t>
      </w:r>
      <w:r w:rsidRPr="00B76D9F">
        <w:t xml:space="preserve">include in </w:t>
      </w:r>
      <w:r w:rsidR="00D5354F" w:rsidRPr="00B76D9F">
        <w:t xml:space="preserve">reasonable </w:t>
      </w:r>
      <w:r w:rsidRPr="00B76D9F">
        <w:t xml:space="preserve">detail: </w:t>
      </w:r>
    </w:p>
    <w:p w14:paraId="11C11457" w14:textId="77777777" w:rsidR="00B245B1" w:rsidRPr="00B76D9F" w:rsidRDefault="00B245B1" w:rsidP="00AF3910">
      <w:pPr>
        <w:pStyle w:val="RIIOListlevel1"/>
        <w:numPr>
          <w:ilvl w:val="0"/>
          <w:numId w:val="27"/>
        </w:numPr>
      </w:pPr>
      <w:r w:rsidRPr="00B76D9F">
        <w:t xml:space="preserve">the level of Transmission Losses from the licensee’s Transmission System, measured as the difference between the units of electricity metered on entry to the licensee’s Transmission System and the units of electricity metered on leaving that system; </w:t>
      </w:r>
    </w:p>
    <w:p w14:paraId="3735FAB7" w14:textId="77777777" w:rsidR="00B245B1" w:rsidRPr="00B76D9F" w:rsidRDefault="00B245B1" w:rsidP="00B245B1">
      <w:pPr>
        <w:pStyle w:val="RIIOListlevel1"/>
        <w:numPr>
          <w:ilvl w:val="0"/>
          <w:numId w:val="1"/>
        </w:numPr>
      </w:pPr>
      <w:r w:rsidRPr="00B76D9F">
        <w:lastRenderedPageBreak/>
        <w:t xml:space="preserve">a progress report on the implementation of the licensee’s strategy under paragraph </w:t>
      </w:r>
      <w:r w:rsidR="00D5354F" w:rsidRPr="00B76D9F">
        <w:t>2K.</w:t>
      </w:r>
      <w:r w:rsidRPr="00B76D9F">
        <w:t>2</w:t>
      </w:r>
      <w:r w:rsidR="000D4850">
        <w:t>,</w:t>
      </w:r>
      <w:r w:rsidRPr="00B76D9F">
        <w:t xml:space="preserve"> including the licensee’s estimate of the contribution to </w:t>
      </w:r>
      <w:r w:rsidR="007D3248">
        <w:t>minimi</w:t>
      </w:r>
      <w:r w:rsidR="00BC6666">
        <w:t>s</w:t>
      </w:r>
      <w:r w:rsidR="007D3248">
        <w:t>e</w:t>
      </w:r>
      <w:r w:rsidRPr="00B76D9F">
        <w:t xml:space="preserve"> Transmission Losses on the licensee’s Transmission System that has occurred as a result; and </w:t>
      </w:r>
    </w:p>
    <w:p w14:paraId="2CDFFF4C" w14:textId="77777777" w:rsidR="00B245B1" w:rsidRPr="00B76D9F" w:rsidRDefault="00B245B1" w:rsidP="00B245B1">
      <w:pPr>
        <w:pStyle w:val="RIIOListlevel1"/>
        <w:numPr>
          <w:ilvl w:val="0"/>
          <w:numId w:val="1"/>
        </w:numPr>
      </w:pPr>
      <w:r w:rsidRPr="00B76D9F">
        <w:t>any changes or revisions the licensee has made to the strategy in acco</w:t>
      </w:r>
      <w:r w:rsidR="000D4850">
        <w:t>rdance with</w:t>
      </w:r>
      <w:r w:rsidR="0036397A">
        <w:t xml:space="preserve"> </w:t>
      </w:r>
      <w:r w:rsidRPr="00B76D9F">
        <w:t xml:space="preserve">paragraph </w:t>
      </w:r>
      <w:r w:rsidR="00D5354F" w:rsidRPr="00B76D9F">
        <w:t>2K.</w:t>
      </w:r>
      <w:r w:rsidRPr="00B76D9F">
        <w:t>2</w:t>
      </w:r>
      <w:r w:rsidR="00230448" w:rsidRPr="00B76D9F">
        <w:t xml:space="preserve"> of this condition</w:t>
      </w:r>
      <w:r w:rsidRPr="00B76D9F">
        <w:t>.</w:t>
      </w:r>
    </w:p>
    <w:p w14:paraId="2851BEA8" w14:textId="77777777" w:rsidR="00B245B1" w:rsidRPr="00B76D9F" w:rsidRDefault="00B245B1" w:rsidP="00AF3910">
      <w:pPr>
        <w:pStyle w:val="RIIOMainParagraph"/>
        <w:numPr>
          <w:ilvl w:val="0"/>
          <w:numId w:val="9"/>
        </w:numPr>
      </w:pPr>
      <w:r w:rsidRPr="00B76D9F">
        <w:t xml:space="preserve">The strategy under paragraph </w:t>
      </w:r>
      <w:r w:rsidR="00D5354F" w:rsidRPr="00B76D9F">
        <w:t>2K.</w:t>
      </w:r>
      <w:r w:rsidRPr="00B76D9F">
        <w:t xml:space="preserve">2 </w:t>
      </w:r>
      <w:r w:rsidR="00230448" w:rsidRPr="00B76D9F">
        <w:t xml:space="preserve">of this condition </w:t>
      </w:r>
      <w:r w:rsidRPr="00B76D9F">
        <w:t xml:space="preserve">and the report under paragraph </w:t>
      </w:r>
      <w:r w:rsidR="00D5354F" w:rsidRPr="00B76D9F">
        <w:t>2K.4</w:t>
      </w:r>
      <w:r w:rsidR="00230448" w:rsidRPr="00B76D9F">
        <w:t xml:space="preserve"> of this </w:t>
      </w:r>
      <w:r w:rsidR="0079314A" w:rsidRPr="00B76D9F">
        <w:t>condition</w:t>
      </w:r>
      <w:r w:rsidR="0036397A">
        <w:t xml:space="preserve"> </w:t>
      </w:r>
      <w:r w:rsidRPr="00B76D9F">
        <w:t>must contain or be accompanied by a description of any calculations the licensee has used to estimate Transmission Losses on the licensee’s Transmission System.</w:t>
      </w:r>
      <w:r w:rsidRPr="00B76D9F">
        <w:br w:type="page"/>
      </w:r>
    </w:p>
    <w:p w14:paraId="630C07C6" w14:textId="77777777" w:rsidR="007C0A01" w:rsidRPr="00B76D9F" w:rsidRDefault="007C0A01" w:rsidP="007C0A01">
      <w:pPr>
        <w:pStyle w:val="Heading4"/>
      </w:pPr>
      <w:bookmarkStart w:id="211" w:name="_Toc339312174"/>
      <w:bookmarkStart w:id="212" w:name="_Toc339614280"/>
      <w:bookmarkStart w:id="213" w:name="_Toc514923323"/>
      <w:r w:rsidRPr="00B76D9F">
        <w:lastRenderedPageBreak/>
        <w:t>Special Condition 2L.</w:t>
      </w:r>
      <w:r w:rsidR="00585B7C">
        <w:t xml:space="preserve"> </w:t>
      </w:r>
      <w:r w:rsidRPr="00B76D9F">
        <w:t>Methodology for Network Output Measures</w:t>
      </w:r>
      <w:bookmarkEnd w:id="211"/>
      <w:bookmarkEnd w:id="212"/>
      <w:bookmarkEnd w:id="213"/>
    </w:p>
    <w:p w14:paraId="5F93217A" w14:textId="77777777" w:rsidR="007C0A01" w:rsidRPr="00B76D9F" w:rsidRDefault="007C0A01" w:rsidP="007C0A01">
      <w:pPr>
        <w:pStyle w:val="RIIOSub-heading"/>
      </w:pPr>
      <w:r w:rsidRPr="00B76D9F">
        <w:t>Introduction</w:t>
      </w:r>
    </w:p>
    <w:p w14:paraId="2A782A66" w14:textId="77777777" w:rsidR="007C0A01" w:rsidRPr="00B76D9F" w:rsidRDefault="007C0A01" w:rsidP="007C0A01">
      <w:pPr>
        <w:pStyle w:val="RIIOMainParagraph"/>
        <w:numPr>
          <w:ilvl w:val="0"/>
          <w:numId w:val="2"/>
        </w:numPr>
        <w:rPr>
          <w:rFonts w:eastAsia="MS Mincho"/>
        </w:rPr>
      </w:pPr>
      <w:r w:rsidRPr="00B76D9F">
        <w:rPr>
          <w:rFonts w:eastAsia="MS Mincho"/>
        </w:rPr>
        <w:t>The purpose of this condition is to ensure that the licensee has in place a Methodology for Network Output Measures that achieves the objectives set out in Part B of this condition.</w:t>
      </w:r>
    </w:p>
    <w:p w14:paraId="5EFF662A" w14:textId="77777777" w:rsidR="007C0A01" w:rsidRPr="00B76D9F" w:rsidRDefault="007C0A01" w:rsidP="007C0A01">
      <w:pPr>
        <w:pStyle w:val="RIIOSub-heading"/>
      </w:pPr>
      <w:r w:rsidRPr="00B76D9F">
        <w:t>Part A:  Licensee’s general obligations under this condition</w:t>
      </w:r>
    </w:p>
    <w:p w14:paraId="06FF54AB" w14:textId="77777777" w:rsidR="007C0A01" w:rsidRPr="00B76D9F" w:rsidRDefault="007C0A01" w:rsidP="007C0A01">
      <w:pPr>
        <w:pStyle w:val="RIIOMainParagraph"/>
        <w:numPr>
          <w:ilvl w:val="0"/>
          <w:numId w:val="2"/>
        </w:numPr>
        <w:rPr>
          <w:rFonts w:eastAsia="MS Mincho"/>
        </w:rPr>
      </w:pPr>
      <w:r w:rsidRPr="00B76D9F">
        <w:rPr>
          <w:rFonts w:eastAsia="MS Mincho"/>
        </w:rPr>
        <w:t>The licensee must at all times have in place and maintain a Methodology for Network Output Measures (“the NOMs Methodology”) that:</w:t>
      </w:r>
    </w:p>
    <w:p w14:paraId="0C5FDDD2" w14:textId="77777777" w:rsidR="007C0A01" w:rsidRPr="00B76D9F" w:rsidRDefault="007C0A01" w:rsidP="00B91992">
      <w:pPr>
        <w:pStyle w:val="RIIOListlevel1"/>
        <w:numPr>
          <w:ilvl w:val="0"/>
          <w:numId w:val="199"/>
        </w:numPr>
      </w:pPr>
      <w:r w:rsidRPr="00B76D9F">
        <w:t xml:space="preserve">facilitates the achievement of the NOMs Methodology Objectives set out in Part B below; </w:t>
      </w:r>
    </w:p>
    <w:p w14:paraId="54CD6F85" w14:textId="77777777" w:rsidR="007C0A01" w:rsidRPr="00B76D9F" w:rsidRDefault="007C0A01" w:rsidP="00B91992">
      <w:pPr>
        <w:pStyle w:val="RIIOListlevel1"/>
        <w:numPr>
          <w:ilvl w:val="0"/>
          <w:numId w:val="199"/>
        </w:numPr>
      </w:pPr>
      <w:r w:rsidRPr="00B76D9F">
        <w:t xml:space="preserve">enables the objective evaluation of the Network Output Measures set out in Part C below; </w:t>
      </w:r>
    </w:p>
    <w:p w14:paraId="683C1DED" w14:textId="77777777" w:rsidR="007C0A01" w:rsidRPr="00B76D9F" w:rsidRDefault="007C0A01" w:rsidP="00B91992">
      <w:pPr>
        <w:pStyle w:val="RIIOListlevel1"/>
        <w:numPr>
          <w:ilvl w:val="0"/>
          <w:numId w:val="199"/>
        </w:numPr>
      </w:pPr>
      <w:r w:rsidRPr="00B76D9F">
        <w:t xml:space="preserve">is implemented by the licensee in accordance with the provisions of Part D below; and </w:t>
      </w:r>
    </w:p>
    <w:p w14:paraId="6554FA6B" w14:textId="77777777" w:rsidR="007C0A01" w:rsidRPr="00B76D9F" w:rsidRDefault="007C0A01" w:rsidP="00B91992">
      <w:pPr>
        <w:pStyle w:val="RIIOListlevel1"/>
        <w:numPr>
          <w:ilvl w:val="0"/>
          <w:numId w:val="199"/>
        </w:numPr>
      </w:pPr>
      <w:r w:rsidRPr="00B76D9F">
        <w:t xml:space="preserve">may be modified from time to time in accordance with the provisions of Part E below.  </w:t>
      </w:r>
    </w:p>
    <w:p w14:paraId="0817B53D" w14:textId="77777777" w:rsidR="007C0A01" w:rsidRPr="00B76D9F" w:rsidRDefault="007C0A01" w:rsidP="007C0A01">
      <w:pPr>
        <w:pStyle w:val="RIIOSub-heading"/>
      </w:pPr>
      <w:r w:rsidRPr="00B76D9F">
        <w:t>Part B:  The NOMs Methodology Objectives</w:t>
      </w:r>
    </w:p>
    <w:p w14:paraId="10909AE3" w14:textId="77777777" w:rsidR="007C0A01" w:rsidRPr="00B76D9F" w:rsidRDefault="007C0A01" w:rsidP="007C0A01">
      <w:pPr>
        <w:pStyle w:val="RIIOMainParagraph"/>
        <w:numPr>
          <w:ilvl w:val="0"/>
          <w:numId w:val="2"/>
        </w:numPr>
        <w:rPr>
          <w:rFonts w:eastAsia="MS Mincho"/>
        </w:rPr>
      </w:pPr>
      <w:r w:rsidRPr="00B76D9F">
        <w:rPr>
          <w:rFonts w:eastAsia="MS Mincho"/>
        </w:rPr>
        <w:t>The NOMs Methodology Objectives as referred to in paragraph 2L</w:t>
      </w:r>
      <w:r w:rsidR="00ED3AB7" w:rsidRPr="00B76D9F">
        <w:rPr>
          <w:rFonts w:eastAsia="MS Mincho"/>
        </w:rPr>
        <w:t>.</w:t>
      </w:r>
      <w:r w:rsidR="0029587A" w:rsidRPr="00B76D9F">
        <w:rPr>
          <w:rFonts w:eastAsia="MS Mincho"/>
        </w:rPr>
        <w:t>2(a)</w:t>
      </w:r>
      <w:r w:rsidR="00346214">
        <w:rPr>
          <w:rFonts w:eastAsia="MS Mincho"/>
        </w:rPr>
        <w:t xml:space="preserve"> of this condition</w:t>
      </w:r>
      <w:r w:rsidR="006345E1">
        <w:rPr>
          <w:rFonts w:eastAsia="MS Mincho"/>
        </w:rPr>
        <w:t xml:space="preserve"> </w:t>
      </w:r>
      <w:r w:rsidR="00CB37FB" w:rsidRPr="00B76D9F">
        <w:rPr>
          <w:rFonts w:eastAsia="MS Mincho"/>
        </w:rPr>
        <w:t>are as follows</w:t>
      </w:r>
      <w:r w:rsidRPr="00B76D9F">
        <w:rPr>
          <w:rFonts w:eastAsia="MS Mincho"/>
        </w:rPr>
        <w:t>:</w:t>
      </w:r>
    </w:p>
    <w:p w14:paraId="1692B302" w14:textId="77777777" w:rsidR="007C0A01" w:rsidRPr="00B76D9F" w:rsidRDefault="007C0A01" w:rsidP="00B91992">
      <w:pPr>
        <w:pStyle w:val="RIIOListlevel1"/>
        <w:numPr>
          <w:ilvl w:val="0"/>
          <w:numId w:val="200"/>
        </w:numPr>
      </w:pPr>
      <w:r w:rsidRPr="00B76D9F">
        <w:t xml:space="preserve">the monitoring of the licensee’s performance in relation to the development, maintenance and operation of an efficient, co-ordinated and economical system of electricity transmission; </w:t>
      </w:r>
    </w:p>
    <w:p w14:paraId="14EA2494" w14:textId="77777777" w:rsidR="007C0A01" w:rsidRPr="00B76D9F" w:rsidRDefault="007C0A01" w:rsidP="00B91992">
      <w:pPr>
        <w:pStyle w:val="RIIOListlevel1"/>
        <w:numPr>
          <w:ilvl w:val="0"/>
          <w:numId w:val="200"/>
        </w:numPr>
      </w:pPr>
      <w:r w:rsidRPr="00B76D9F">
        <w:t>the assessment of historical and forecast network</w:t>
      </w:r>
      <w:r w:rsidR="00445037" w:rsidRPr="00B76D9F">
        <w:t xml:space="preserve"> expenditure on the licensee’s T</w:t>
      </w:r>
      <w:r w:rsidRPr="00B76D9F">
        <w:t>ran</w:t>
      </w:r>
      <w:r w:rsidR="00445037" w:rsidRPr="00B76D9F">
        <w:t>smission S</w:t>
      </w:r>
      <w:r w:rsidRPr="00B76D9F">
        <w:t>ystem;</w:t>
      </w:r>
    </w:p>
    <w:p w14:paraId="7589F4DD" w14:textId="77777777" w:rsidR="007C0A01" w:rsidRPr="00B76D9F" w:rsidRDefault="007C0A01" w:rsidP="00B91992">
      <w:pPr>
        <w:pStyle w:val="RIIOListlevel1"/>
        <w:numPr>
          <w:ilvl w:val="0"/>
          <w:numId w:val="200"/>
        </w:numPr>
      </w:pPr>
      <w:r w:rsidRPr="00B76D9F">
        <w:t>the comparative analysis of performance over time between:</w:t>
      </w:r>
    </w:p>
    <w:p w14:paraId="4883BDD7" w14:textId="77777777" w:rsidR="007C0A01" w:rsidRPr="00B76D9F" w:rsidRDefault="007C0A01" w:rsidP="00ED3AB7">
      <w:pPr>
        <w:pStyle w:val="LCi"/>
      </w:pPr>
      <w:r w:rsidRPr="00B76D9F">
        <w:t xml:space="preserve">geographic areas of, and </w:t>
      </w:r>
      <w:r w:rsidR="00C23B96">
        <w:t>N</w:t>
      </w:r>
      <w:r w:rsidR="00C23B96" w:rsidRPr="00B76D9F">
        <w:t xml:space="preserve">etwork </w:t>
      </w:r>
      <w:r w:rsidR="00C23B96">
        <w:t>A</w:t>
      </w:r>
      <w:r w:rsidRPr="00B76D9F">
        <w:t>ssets withi</w:t>
      </w:r>
      <w:r w:rsidR="00445037" w:rsidRPr="00B76D9F">
        <w:t>n, the licensee’s Transmission S</w:t>
      </w:r>
      <w:r w:rsidRPr="00B76D9F">
        <w:t>ystem;</w:t>
      </w:r>
    </w:p>
    <w:p w14:paraId="0116CF2E" w14:textId="77777777" w:rsidR="007C0A01" w:rsidRPr="00B76D9F" w:rsidRDefault="007C0A01" w:rsidP="00ED3AB7">
      <w:pPr>
        <w:pStyle w:val="LCi"/>
      </w:pPr>
      <w:r w:rsidRPr="00B76D9F">
        <w:t xml:space="preserve">the licensee’s </w:t>
      </w:r>
      <w:r w:rsidR="00FD1004">
        <w:t>T</w:t>
      </w:r>
      <w:r w:rsidRPr="00B76D9F">
        <w:t>ransmission</w:t>
      </w:r>
      <w:r w:rsidR="00445037" w:rsidRPr="00B76D9F">
        <w:t xml:space="preserve"> </w:t>
      </w:r>
      <w:r w:rsidR="00FD1004">
        <w:t>S</w:t>
      </w:r>
      <w:r w:rsidR="00445037" w:rsidRPr="00B76D9F">
        <w:t>ystem and other Transmission S</w:t>
      </w:r>
      <w:r w:rsidRPr="00B76D9F">
        <w:t>ystems forming part of the National Electricity Transmission System;</w:t>
      </w:r>
    </w:p>
    <w:p w14:paraId="6316C4AB" w14:textId="77777777" w:rsidR="007C0A01" w:rsidRPr="00B76D9F" w:rsidRDefault="007C0A01" w:rsidP="00ED3AB7">
      <w:pPr>
        <w:pStyle w:val="LCi"/>
      </w:pPr>
      <w:r w:rsidRPr="00B76D9F">
        <w:t>the National Electricity Transmission System</w:t>
      </w:r>
      <w:r w:rsidR="0036397A">
        <w:t xml:space="preserve"> </w:t>
      </w:r>
      <w:r w:rsidRPr="00B76D9F">
        <w:t xml:space="preserve">and Transmission Systems outside Great Britain; and </w:t>
      </w:r>
    </w:p>
    <w:p w14:paraId="7B83AD5C" w14:textId="77777777" w:rsidR="007C0A01" w:rsidRPr="00B76D9F" w:rsidRDefault="007C0A01" w:rsidP="00ED3AB7">
      <w:pPr>
        <w:pStyle w:val="LCi"/>
      </w:pPr>
      <w:r w:rsidRPr="00B76D9F">
        <w:t>the National Electricity Transmission System</w:t>
      </w:r>
      <w:r w:rsidR="0036397A">
        <w:t xml:space="preserve"> </w:t>
      </w:r>
      <w:r w:rsidRPr="00B76D9F">
        <w:t>and Distribution Systems within Great Britain;</w:t>
      </w:r>
    </w:p>
    <w:p w14:paraId="059E948B" w14:textId="77777777" w:rsidR="007C0A01" w:rsidRPr="00B76D9F" w:rsidRDefault="007C0A01" w:rsidP="007C0A01">
      <w:pPr>
        <w:pStyle w:val="RIIOListlevel1"/>
      </w:pPr>
      <w:r w:rsidRPr="00B76D9F">
        <w:lastRenderedPageBreak/>
        <w:t>the communication of relevant info</w:t>
      </w:r>
      <w:r w:rsidR="00445037" w:rsidRPr="00B76D9F">
        <w:t>rmation about the licensee’s Transmission S</w:t>
      </w:r>
      <w:r w:rsidRPr="00B76D9F">
        <w:t>ystem to the Authority and other interested parties in an accessible and transparent manner; and</w:t>
      </w:r>
    </w:p>
    <w:p w14:paraId="2FB53E30" w14:textId="77777777" w:rsidR="007C0A01" w:rsidRPr="00B76D9F" w:rsidRDefault="007C0A01" w:rsidP="007C0A01">
      <w:pPr>
        <w:pStyle w:val="RIIOListlevel1"/>
      </w:pPr>
      <w:r w:rsidRPr="00B76D9F">
        <w:t xml:space="preserve">the assessment of customer satisfaction derived from the services provided </w:t>
      </w:r>
      <w:r w:rsidR="00445037" w:rsidRPr="00B76D9F">
        <w:t xml:space="preserve">by the licensee as part of its </w:t>
      </w:r>
      <w:r w:rsidR="00136DE2">
        <w:t>T</w:t>
      </w:r>
      <w:r w:rsidRPr="00B76D9F">
        <w:t>ransmissi</w:t>
      </w:r>
      <w:r w:rsidR="00445037" w:rsidRPr="00B76D9F">
        <w:t xml:space="preserve">on </w:t>
      </w:r>
      <w:r w:rsidR="00136DE2">
        <w:t>B</w:t>
      </w:r>
      <w:r w:rsidRPr="00B76D9F">
        <w:t>usiness.</w:t>
      </w:r>
    </w:p>
    <w:p w14:paraId="571F78EC" w14:textId="77777777" w:rsidR="007C0A01" w:rsidRPr="00B76D9F" w:rsidRDefault="007C0A01" w:rsidP="007C0A01">
      <w:pPr>
        <w:pStyle w:val="RIIOSub-heading"/>
      </w:pPr>
      <w:r w:rsidRPr="00B76D9F">
        <w:t>Part C: The NOMs methodology</w:t>
      </w:r>
    </w:p>
    <w:p w14:paraId="6D6EEC7E" w14:textId="77777777" w:rsidR="007C0A01" w:rsidRPr="00B76D9F" w:rsidRDefault="007C0A01" w:rsidP="007C0A01">
      <w:pPr>
        <w:pStyle w:val="RIIOMainParagraph"/>
        <w:numPr>
          <w:ilvl w:val="0"/>
          <w:numId w:val="2"/>
        </w:numPr>
        <w:rPr>
          <w:rFonts w:eastAsia="MS Mincho"/>
        </w:rPr>
      </w:pPr>
      <w:r w:rsidRPr="00B76D9F">
        <w:rPr>
          <w:rFonts w:eastAsia="MS Mincho"/>
        </w:rPr>
        <w:t>The NOMs Methodology must be designed to enable the evaluation of:</w:t>
      </w:r>
    </w:p>
    <w:p w14:paraId="53739A27" w14:textId="77777777" w:rsidR="007C0A01" w:rsidRPr="00B76D9F" w:rsidRDefault="007C0A01" w:rsidP="00B91992">
      <w:pPr>
        <w:pStyle w:val="RIIOListlevel1"/>
        <w:numPr>
          <w:ilvl w:val="0"/>
          <w:numId w:val="201"/>
        </w:numPr>
      </w:pPr>
      <w:r w:rsidRPr="00B76D9F">
        <w:t xml:space="preserve">the </w:t>
      </w:r>
      <w:r w:rsidR="00C00C8E">
        <w:t>n</w:t>
      </w:r>
      <w:r w:rsidRPr="00B76D9F">
        <w:t xml:space="preserve">etwork </w:t>
      </w:r>
      <w:r w:rsidR="00C00C8E">
        <w:t>a</w:t>
      </w:r>
      <w:r w:rsidRPr="00B76D9F">
        <w:t xml:space="preserve">ssets </w:t>
      </w:r>
      <w:r w:rsidR="00C00C8E">
        <w:t>c</w:t>
      </w:r>
      <w:r w:rsidRPr="00B76D9F">
        <w:t xml:space="preserve">ondition </w:t>
      </w:r>
      <w:r w:rsidR="00C00C8E">
        <w:t>m</w:t>
      </w:r>
      <w:r w:rsidRPr="00B76D9F">
        <w:t>easure, which relates to the current condition of the Network Assets, the reliability of the Network Assets, and the predicted rate of deterioration in the condition of the Network Assets, which is relevant to assessing the present and future ability of the Network Assets to perform their function;</w:t>
      </w:r>
    </w:p>
    <w:p w14:paraId="14EDB817" w14:textId="77777777" w:rsidR="007C0A01" w:rsidRPr="00B76D9F" w:rsidRDefault="007C0A01" w:rsidP="00B91992">
      <w:pPr>
        <w:pStyle w:val="RIIOListlevel1"/>
        <w:numPr>
          <w:ilvl w:val="0"/>
          <w:numId w:val="201"/>
        </w:numPr>
      </w:pPr>
      <w:r w:rsidRPr="00B76D9F">
        <w:t xml:space="preserve">the </w:t>
      </w:r>
      <w:r w:rsidR="00C00C8E">
        <w:t>n</w:t>
      </w:r>
      <w:r w:rsidRPr="00B76D9F">
        <w:t xml:space="preserve">etwork </w:t>
      </w:r>
      <w:r w:rsidR="00C00C8E">
        <w:t>r</w:t>
      </w:r>
      <w:r w:rsidRPr="00B76D9F">
        <w:t xml:space="preserve">isk </w:t>
      </w:r>
      <w:r w:rsidR="00C00C8E">
        <w:t>m</w:t>
      </w:r>
      <w:r w:rsidRPr="00B76D9F">
        <w:t xml:space="preserve">easure, which relates to the overall level of risk to the reliability of the licensee’s </w:t>
      </w:r>
      <w:r w:rsidR="00FC15B0">
        <w:t>T</w:t>
      </w:r>
      <w:r w:rsidRPr="00B76D9F">
        <w:t xml:space="preserve">ransmission </w:t>
      </w:r>
      <w:r w:rsidR="00FC15B0">
        <w:t>S</w:t>
      </w:r>
      <w:r w:rsidRPr="00B76D9F">
        <w:t>ystem that results from the condition of the Network Assets and the interdependence between the Network Assets;</w:t>
      </w:r>
    </w:p>
    <w:p w14:paraId="7EBC0FBC" w14:textId="77777777" w:rsidR="007C0A01" w:rsidRPr="00B76D9F" w:rsidRDefault="007C0A01" w:rsidP="00B91992">
      <w:pPr>
        <w:pStyle w:val="RIIOListlevel1"/>
        <w:numPr>
          <w:ilvl w:val="0"/>
          <w:numId w:val="201"/>
        </w:numPr>
      </w:pPr>
      <w:r w:rsidRPr="00B76D9F">
        <w:t xml:space="preserve">the </w:t>
      </w:r>
      <w:r w:rsidR="00C00C8E">
        <w:t>n</w:t>
      </w:r>
      <w:r w:rsidRPr="00B76D9F">
        <w:t xml:space="preserve">etwork </w:t>
      </w:r>
      <w:r w:rsidR="00C00C8E">
        <w:t>p</w:t>
      </w:r>
      <w:r w:rsidRPr="00B76D9F">
        <w:t xml:space="preserve">erformance </w:t>
      </w:r>
      <w:r w:rsidR="00C00C8E">
        <w:t>m</w:t>
      </w:r>
      <w:r w:rsidRPr="00B76D9F">
        <w:t xml:space="preserve">easure, which relates to those aspects of the technical performance of the licensee’s </w:t>
      </w:r>
      <w:r w:rsidR="00FC15B0">
        <w:t>T</w:t>
      </w:r>
      <w:r w:rsidRPr="00B76D9F">
        <w:t xml:space="preserve">ransmission </w:t>
      </w:r>
      <w:r w:rsidR="00FC15B0">
        <w:t>S</w:t>
      </w:r>
      <w:r w:rsidRPr="00B76D9F">
        <w:t xml:space="preserve">ystem that have a direct impact on the reliability and cost of services provided </w:t>
      </w:r>
      <w:r w:rsidR="004A1A73" w:rsidRPr="00B76D9F">
        <w:t xml:space="preserve">by the licensee as part of its </w:t>
      </w:r>
      <w:r w:rsidR="00136DE2">
        <w:t>T</w:t>
      </w:r>
      <w:r w:rsidR="004A1A73" w:rsidRPr="00B76D9F">
        <w:t xml:space="preserve">ransmission </w:t>
      </w:r>
      <w:r w:rsidR="00136DE2">
        <w:t>B</w:t>
      </w:r>
      <w:r w:rsidRPr="00B76D9F">
        <w:t xml:space="preserve">usiness; </w:t>
      </w:r>
    </w:p>
    <w:p w14:paraId="0FB4A725" w14:textId="77777777" w:rsidR="007C0A01" w:rsidRDefault="007C0A01" w:rsidP="00B91992">
      <w:pPr>
        <w:pStyle w:val="RIIOListlevel1"/>
        <w:numPr>
          <w:ilvl w:val="0"/>
          <w:numId w:val="201"/>
        </w:numPr>
      </w:pPr>
      <w:r w:rsidRPr="00B76D9F">
        <w:t xml:space="preserve">the </w:t>
      </w:r>
      <w:r w:rsidR="00C00C8E">
        <w:t>n</w:t>
      </w:r>
      <w:r w:rsidRPr="00B76D9F">
        <w:t xml:space="preserve">etwork </w:t>
      </w:r>
      <w:r w:rsidR="00C00C8E">
        <w:t>c</w:t>
      </w:r>
      <w:r w:rsidRPr="00B76D9F">
        <w:t xml:space="preserve">apability </w:t>
      </w:r>
      <w:r w:rsidR="00C00C8E">
        <w:t>m</w:t>
      </w:r>
      <w:r w:rsidRPr="00B76D9F">
        <w:t>easure, which relates to the level of the capability and</w:t>
      </w:r>
      <w:r w:rsidR="0036397A">
        <w:t xml:space="preserve"> </w:t>
      </w:r>
      <w:r w:rsidR="004A1A73" w:rsidRPr="00B76D9F">
        <w:t>utilisation of the licensee’s Transmission S</w:t>
      </w:r>
      <w:r w:rsidRPr="00B76D9F">
        <w:t>ystem at entry and exit points and to other network capability and utilisation factors;</w:t>
      </w:r>
      <w:r w:rsidR="000232AF">
        <w:t xml:space="preserve"> and</w:t>
      </w:r>
    </w:p>
    <w:p w14:paraId="207CF60F" w14:textId="77777777" w:rsidR="000232AF" w:rsidRPr="004C3792" w:rsidRDefault="000232AF" w:rsidP="00B91992">
      <w:pPr>
        <w:pStyle w:val="RIIOListlevel1"/>
        <w:numPr>
          <w:ilvl w:val="0"/>
          <w:numId w:val="201"/>
        </w:numPr>
      </w:pPr>
      <w:r>
        <w:t xml:space="preserve">the Network Replacement Outputs, which are used to measure the licensee’s asset management performance as required in Special Condition 2M (Specification of Network Replacement Outputs). </w:t>
      </w:r>
    </w:p>
    <w:p w14:paraId="74F85917" w14:textId="77777777" w:rsidR="007C0A01" w:rsidRPr="00B76D9F" w:rsidRDefault="007C0A01" w:rsidP="007C0A01">
      <w:pPr>
        <w:pStyle w:val="RIIOListlevel1"/>
        <w:numPr>
          <w:ilvl w:val="0"/>
          <w:numId w:val="0"/>
        </w:numPr>
        <w:ind w:left="720"/>
      </w:pPr>
      <w:r w:rsidRPr="00B76D9F">
        <w:rPr>
          <w:rFonts w:eastAsia="MS Mincho"/>
        </w:rPr>
        <w:t xml:space="preserve">collectively the “Network Output Measures” to which paragraph </w:t>
      </w:r>
      <w:r w:rsidR="004B3620" w:rsidRPr="00B76D9F">
        <w:rPr>
          <w:rFonts w:eastAsia="MS Mincho"/>
        </w:rPr>
        <w:t>2L</w:t>
      </w:r>
      <w:r w:rsidR="00ED3AB7" w:rsidRPr="00B76D9F">
        <w:rPr>
          <w:rFonts w:eastAsia="MS Mincho"/>
        </w:rPr>
        <w:t>.</w:t>
      </w:r>
      <w:r w:rsidR="004B3620" w:rsidRPr="00B76D9F">
        <w:rPr>
          <w:rFonts w:eastAsia="MS Mincho"/>
        </w:rPr>
        <w:t>2(b)</w:t>
      </w:r>
      <w:r w:rsidR="006345E1">
        <w:rPr>
          <w:rFonts w:eastAsia="MS Mincho"/>
        </w:rPr>
        <w:t xml:space="preserve"> </w:t>
      </w:r>
      <w:r w:rsidR="00CB37FB" w:rsidRPr="00B76D9F">
        <w:rPr>
          <w:rFonts w:eastAsia="MS Mincho"/>
        </w:rPr>
        <w:t xml:space="preserve">of this condition </w:t>
      </w:r>
      <w:r w:rsidRPr="00B76D9F">
        <w:rPr>
          <w:rFonts w:eastAsia="MS Mincho"/>
        </w:rPr>
        <w:t>refers.</w:t>
      </w:r>
    </w:p>
    <w:p w14:paraId="767EB7AC" w14:textId="77777777" w:rsidR="007C0A01" w:rsidRPr="00B76D9F" w:rsidRDefault="007C0A01" w:rsidP="007C0A01">
      <w:pPr>
        <w:pStyle w:val="RIIOMainParagraph"/>
        <w:numPr>
          <w:ilvl w:val="0"/>
          <w:numId w:val="2"/>
        </w:numPr>
        <w:rPr>
          <w:rFonts w:eastAsia="MS Mincho"/>
        </w:rPr>
      </w:pPr>
      <w:r w:rsidRPr="00B76D9F">
        <w:rPr>
          <w:rFonts w:eastAsia="MS Mincho"/>
        </w:rPr>
        <w:t>The licensee must set out in its NOMs Methodology the categories of data that are to be used and the methodology that is to be applied to such data to derive each of the Network Output Measures.</w:t>
      </w:r>
    </w:p>
    <w:p w14:paraId="7659261C" w14:textId="77777777" w:rsidR="007C0A01" w:rsidRPr="00B76D9F" w:rsidRDefault="007C0A01" w:rsidP="007C0A01">
      <w:pPr>
        <w:pStyle w:val="RIIOSub-heading"/>
      </w:pPr>
      <w:r w:rsidRPr="00B76D9F">
        <w:t>Part D: Implementation of the NOMs Methodology</w:t>
      </w:r>
    </w:p>
    <w:p w14:paraId="5517FE46" w14:textId="77777777" w:rsidR="007C0A01" w:rsidRPr="00B76D9F" w:rsidRDefault="007C0A01" w:rsidP="007C0A01">
      <w:pPr>
        <w:pStyle w:val="RIIOMainParagraph"/>
        <w:numPr>
          <w:ilvl w:val="0"/>
          <w:numId w:val="2"/>
        </w:numPr>
        <w:rPr>
          <w:rFonts w:eastAsia="MS Mincho"/>
        </w:rPr>
      </w:pPr>
      <w:r w:rsidRPr="00B76D9F">
        <w:rPr>
          <w:rFonts w:eastAsia="MS Mincho"/>
        </w:rPr>
        <w:t xml:space="preserve">Except where the Authority otherwise consents in writing, the licensee must provide it with: </w:t>
      </w:r>
    </w:p>
    <w:p w14:paraId="1482B83F" w14:textId="77777777" w:rsidR="007C0A01" w:rsidRPr="00B76D9F" w:rsidRDefault="007C0A01" w:rsidP="00B91992">
      <w:pPr>
        <w:pStyle w:val="RIIOListlevel1"/>
        <w:numPr>
          <w:ilvl w:val="0"/>
          <w:numId w:val="202"/>
        </w:numPr>
      </w:pPr>
      <w:r w:rsidRPr="00B76D9F">
        <w:t>information (whether historic, current, or forward-looking) about the Network Output Measures; supported by</w:t>
      </w:r>
    </w:p>
    <w:p w14:paraId="75E3032E" w14:textId="77777777" w:rsidR="007C0A01" w:rsidRPr="00B76D9F" w:rsidRDefault="007C0A01" w:rsidP="00B91992">
      <w:pPr>
        <w:pStyle w:val="RIIOListlevel1"/>
        <w:numPr>
          <w:ilvl w:val="0"/>
          <w:numId w:val="202"/>
        </w:numPr>
      </w:pPr>
      <w:r w:rsidRPr="00B76D9F">
        <w:t>such relevant other data and examples of network modelling, as may be specified for the purposes of this condition in any Regulatory Instructions and Guidance (“RIGs”) that have been issued by the Authority in acc</w:t>
      </w:r>
      <w:r w:rsidR="004A1A73" w:rsidRPr="00B76D9F">
        <w:t>ordan</w:t>
      </w:r>
      <w:r w:rsidR="006C7DB1" w:rsidRPr="00B76D9F">
        <w:t xml:space="preserve">ce with </w:t>
      </w:r>
      <w:r w:rsidR="006C7DB1" w:rsidRPr="00B76D9F">
        <w:lastRenderedPageBreak/>
        <w:t xml:space="preserve">the provisions of </w:t>
      </w:r>
      <w:r w:rsidR="00666113">
        <w:t xml:space="preserve">Standard </w:t>
      </w:r>
      <w:r w:rsidR="004A1A73" w:rsidRPr="00B76D9F">
        <w:t>C</w:t>
      </w:r>
      <w:r w:rsidRPr="00B76D9F">
        <w:t>ondition B15</w:t>
      </w:r>
      <w:r w:rsidR="006345E1">
        <w:t xml:space="preserve"> </w:t>
      </w:r>
      <w:r w:rsidRPr="00B76D9F">
        <w:t>(Regulatory Instructions and Guidance).</w:t>
      </w:r>
    </w:p>
    <w:p w14:paraId="20FDE1B1" w14:textId="77777777" w:rsidR="007C0A01" w:rsidRPr="00B76D9F" w:rsidRDefault="007C0A01" w:rsidP="007C0A01">
      <w:pPr>
        <w:pStyle w:val="RIIOMainParagraph"/>
        <w:numPr>
          <w:ilvl w:val="0"/>
          <w:numId w:val="2"/>
        </w:numPr>
        <w:rPr>
          <w:rFonts w:eastAsia="MS Mincho"/>
        </w:rPr>
      </w:pPr>
      <w:r w:rsidRPr="00B76D9F">
        <w:rPr>
          <w:rFonts w:eastAsia="MS Mincho"/>
        </w:rPr>
        <w:t>The provision of information and other requirements set out in paragraph 2L</w:t>
      </w:r>
      <w:r w:rsidR="00ED3AB7" w:rsidRPr="00B76D9F">
        <w:rPr>
          <w:rFonts w:eastAsia="MS Mincho"/>
        </w:rPr>
        <w:t>.</w:t>
      </w:r>
      <w:r w:rsidRPr="00B76D9F">
        <w:rPr>
          <w:rFonts w:eastAsia="MS Mincho"/>
        </w:rPr>
        <w:t>6 must be provided in such manner, in respect of such periods, and within such timeframes as may be specified in the RIGs to which that paragraph refers.</w:t>
      </w:r>
    </w:p>
    <w:p w14:paraId="46C7FF05" w14:textId="77777777" w:rsidR="007C0A01" w:rsidRPr="00B76D9F" w:rsidRDefault="007C0A01" w:rsidP="007C0A01">
      <w:pPr>
        <w:pStyle w:val="RIIOSub-heading"/>
      </w:pPr>
      <w:r w:rsidRPr="00B76D9F">
        <w:t>Part E:  Modification of the NOMs Methodology</w:t>
      </w:r>
    </w:p>
    <w:p w14:paraId="018F33BE" w14:textId="77777777" w:rsidR="007C0A01" w:rsidRPr="00B76D9F" w:rsidRDefault="007C0A01" w:rsidP="007C0A01">
      <w:pPr>
        <w:pStyle w:val="RIIOMainParagraph"/>
        <w:numPr>
          <w:ilvl w:val="0"/>
          <w:numId w:val="2"/>
        </w:numPr>
        <w:rPr>
          <w:rFonts w:eastAsia="MS Mincho"/>
        </w:rPr>
      </w:pPr>
      <w:r w:rsidRPr="00B76D9F">
        <w:rPr>
          <w:rFonts w:eastAsia="MS Mincho"/>
        </w:rPr>
        <w:t>The licensee must from time to time, and at least once every year, review</w:t>
      </w:r>
      <w:r w:rsidR="0036397A">
        <w:rPr>
          <w:rFonts w:eastAsia="MS Mincho"/>
        </w:rPr>
        <w:t xml:space="preserve"> </w:t>
      </w:r>
      <w:r w:rsidRPr="00B76D9F">
        <w:rPr>
          <w:rFonts w:eastAsia="MS Mincho"/>
        </w:rPr>
        <w:t>the NOMs Methodology to ensure that it facilitates the achievement of the NOMs Methodology Objectives.</w:t>
      </w:r>
    </w:p>
    <w:p w14:paraId="6DC0BA17" w14:textId="77777777" w:rsidR="007C0A01" w:rsidRPr="00B76D9F" w:rsidRDefault="007C0A01" w:rsidP="007C0A01">
      <w:pPr>
        <w:pStyle w:val="RIIOMainParagraph"/>
        <w:numPr>
          <w:ilvl w:val="0"/>
          <w:numId w:val="2"/>
        </w:numPr>
        <w:rPr>
          <w:rFonts w:eastAsia="MS Mincho"/>
        </w:rPr>
      </w:pPr>
      <w:r w:rsidRPr="00B76D9F">
        <w:rPr>
          <w:rFonts w:eastAsia="MS Mincho"/>
        </w:rPr>
        <w:t>The NOMs Methodology may be modified from time to time to facilitate better the achievement of the NOMs Methodology Objectives.</w:t>
      </w:r>
    </w:p>
    <w:p w14:paraId="15AFFBCC" w14:textId="77777777" w:rsidR="007C0A01" w:rsidRPr="00B76D9F" w:rsidRDefault="007C0A01" w:rsidP="007C0A01">
      <w:pPr>
        <w:pStyle w:val="RIIOMainParagraph"/>
        <w:numPr>
          <w:ilvl w:val="0"/>
          <w:numId w:val="2"/>
        </w:numPr>
        <w:rPr>
          <w:rFonts w:eastAsia="MS Mincho"/>
        </w:rPr>
      </w:pPr>
      <w:r w:rsidRPr="00B76D9F">
        <w:rPr>
          <w:rFonts w:eastAsia="MS Mincho"/>
        </w:rPr>
        <w:t>The licensee may make a modification to the NOMs Methodology, subject to paragraph 2L.12</w:t>
      </w:r>
      <w:r w:rsidR="00CB37FB" w:rsidRPr="00B76D9F">
        <w:rPr>
          <w:rFonts w:eastAsia="MS Mincho"/>
        </w:rPr>
        <w:t xml:space="preserve"> of this condition</w:t>
      </w:r>
      <w:r w:rsidRPr="00B76D9F">
        <w:rPr>
          <w:rFonts w:eastAsia="MS Mincho"/>
        </w:rPr>
        <w:t xml:space="preserve">, after:  </w:t>
      </w:r>
    </w:p>
    <w:p w14:paraId="1B5B6E4B" w14:textId="77777777" w:rsidR="007C0A01" w:rsidRPr="00B76D9F" w:rsidRDefault="004A1A73" w:rsidP="00B91992">
      <w:pPr>
        <w:pStyle w:val="RIIOListlevel1"/>
        <w:numPr>
          <w:ilvl w:val="0"/>
          <w:numId w:val="203"/>
        </w:numPr>
      </w:pPr>
      <w:r w:rsidRPr="00B76D9F">
        <w:t>consulting with other Transmission L</w:t>
      </w:r>
      <w:r w:rsidR="007C0A01" w:rsidRPr="00B76D9F">
        <w:t>icensees to which</w:t>
      </w:r>
      <w:r w:rsidR="0036397A">
        <w:t xml:space="preserve"> </w:t>
      </w:r>
      <w:r w:rsidR="00C00C8E" w:rsidRPr="000232AF">
        <w:t>a condition of equivalent effect to</w:t>
      </w:r>
      <w:r w:rsidR="007C0A01" w:rsidRPr="00B76D9F">
        <w:t xml:space="preserve"> this condition applies and with any other interested parties, allowing them a period of at least 28 days within which to make written representations with respect to the licensee’s modification proposal; and</w:t>
      </w:r>
    </w:p>
    <w:p w14:paraId="1DA2FB08" w14:textId="77777777" w:rsidR="007C0A01" w:rsidRPr="00B76D9F" w:rsidRDefault="007C0A01" w:rsidP="00B91992">
      <w:pPr>
        <w:pStyle w:val="RIIOListlevel1"/>
        <w:numPr>
          <w:ilvl w:val="0"/>
          <w:numId w:val="203"/>
        </w:numPr>
      </w:pPr>
      <w:r w:rsidRPr="00B76D9F">
        <w:t>submitting to the Authority a report that contains all of the matters that are listed in paragraph 2L.11</w:t>
      </w:r>
      <w:r w:rsidR="00346214">
        <w:t xml:space="preserve"> of this condition</w:t>
      </w:r>
      <w:r w:rsidRPr="00B76D9F">
        <w:t xml:space="preserve">. </w:t>
      </w:r>
    </w:p>
    <w:p w14:paraId="108515D6" w14:textId="77777777" w:rsidR="007C0A01" w:rsidRPr="00B76D9F" w:rsidRDefault="007C0A01" w:rsidP="007C0A01">
      <w:pPr>
        <w:pStyle w:val="RIIOMainParagraph"/>
        <w:numPr>
          <w:ilvl w:val="0"/>
          <w:numId w:val="2"/>
        </w:numPr>
        <w:rPr>
          <w:rFonts w:eastAsia="MS Mincho"/>
        </w:rPr>
      </w:pPr>
      <w:r w:rsidRPr="00B76D9F">
        <w:rPr>
          <w:rFonts w:eastAsia="MS Mincho"/>
        </w:rPr>
        <w:t>The matters to which paragraph</w:t>
      </w:r>
      <w:r w:rsidR="00214BBC">
        <w:rPr>
          <w:rFonts w:eastAsia="MS Mincho"/>
        </w:rPr>
        <w:t xml:space="preserve"> </w:t>
      </w:r>
      <w:r w:rsidR="004B3620" w:rsidRPr="00B76D9F">
        <w:rPr>
          <w:rFonts w:eastAsia="MS Mincho"/>
        </w:rPr>
        <w:t>2L.10(b)</w:t>
      </w:r>
      <w:r w:rsidR="00346214">
        <w:rPr>
          <w:rFonts w:eastAsia="MS Mincho"/>
        </w:rPr>
        <w:t xml:space="preserve"> of this condition</w:t>
      </w:r>
      <w:r w:rsidRPr="00B76D9F">
        <w:rPr>
          <w:rFonts w:eastAsia="MS Mincho"/>
        </w:rPr>
        <w:t xml:space="preserve"> refer are the following:</w:t>
      </w:r>
    </w:p>
    <w:p w14:paraId="5CA3617F" w14:textId="77777777" w:rsidR="007C0A01" w:rsidRPr="00B76D9F" w:rsidRDefault="007C0A01" w:rsidP="00B91992">
      <w:pPr>
        <w:pStyle w:val="RIIOListlevel1"/>
        <w:numPr>
          <w:ilvl w:val="0"/>
          <w:numId w:val="204"/>
        </w:numPr>
      </w:pPr>
      <w:r w:rsidRPr="00B76D9F">
        <w:t>a statement of the proposed modification to the NOMs Methodology;</w:t>
      </w:r>
    </w:p>
    <w:p w14:paraId="02E02C2B" w14:textId="77777777" w:rsidR="007C0A01" w:rsidRPr="00B76D9F" w:rsidRDefault="007C0A01" w:rsidP="00B91992">
      <w:pPr>
        <w:pStyle w:val="RIIOListlevel1"/>
        <w:numPr>
          <w:ilvl w:val="0"/>
          <w:numId w:val="204"/>
        </w:numPr>
      </w:pPr>
      <w:r w:rsidRPr="00B76D9F">
        <w:t>a full and fair summary of any representations that were made to the licensee pursuant to paragraph 2L.10(a)</w:t>
      </w:r>
      <w:r w:rsidR="00346214">
        <w:t xml:space="preserve"> of this condition</w:t>
      </w:r>
      <w:r w:rsidRPr="00B76D9F">
        <w:t xml:space="preserve"> and were not withdrawn;</w:t>
      </w:r>
    </w:p>
    <w:p w14:paraId="6D0B17BA" w14:textId="77777777" w:rsidR="007C0A01" w:rsidRPr="00B76D9F" w:rsidRDefault="007C0A01" w:rsidP="00B91992">
      <w:pPr>
        <w:pStyle w:val="RIIOListlevel1"/>
        <w:numPr>
          <w:ilvl w:val="0"/>
          <w:numId w:val="204"/>
        </w:numPr>
      </w:pPr>
      <w:r w:rsidRPr="00B76D9F">
        <w:t>an explanation of any changes that the licensee has made to its modification proposal as a consequence of representations;</w:t>
      </w:r>
    </w:p>
    <w:p w14:paraId="5D9A3DEC" w14:textId="77777777" w:rsidR="007C0A01" w:rsidRPr="00B76D9F" w:rsidRDefault="007C0A01" w:rsidP="00B91992">
      <w:pPr>
        <w:pStyle w:val="RIIOListlevel1"/>
        <w:numPr>
          <w:ilvl w:val="0"/>
          <w:numId w:val="204"/>
        </w:numPr>
      </w:pPr>
      <w:r w:rsidRPr="00B76D9F">
        <w:t xml:space="preserve">an explanation of how, in the licensee’s opinion, the proposed modification, if made, would better facilitate the achievement of the NOMs Methodology Objectives;  </w:t>
      </w:r>
    </w:p>
    <w:p w14:paraId="0146612D" w14:textId="77777777" w:rsidR="007C0A01" w:rsidRPr="00B76D9F" w:rsidRDefault="007C0A01" w:rsidP="00B91992">
      <w:pPr>
        <w:pStyle w:val="RIIOListlevel1"/>
        <w:numPr>
          <w:ilvl w:val="0"/>
          <w:numId w:val="204"/>
        </w:numPr>
      </w:pPr>
      <w:r w:rsidRPr="00B76D9F">
        <w:t xml:space="preserve">a presentation of the data and other </w:t>
      </w:r>
      <w:r w:rsidR="001153D4">
        <w:t xml:space="preserve">relevant information (including </w:t>
      </w:r>
      <w:r w:rsidRPr="00B76D9F">
        <w:t>historical data, which should be provided, where reasonably practicable, for a period of at least ten years prior to the date of the modification proposal) that the licensee has used for the purpose of developing the proposed modification;</w:t>
      </w:r>
    </w:p>
    <w:p w14:paraId="040AB80B" w14:textId="77777777" w:rsidR="007C0A01" w:rsidRPr="00B76D9F" w:rsidRDefault="007C0A01" w:rsidP="007C0A01">
      <w:pPr>
        <w:pStyle w:val="RIIOListlevel1"/>
      </w:pPr>
      <w:r w:rsidRPr="00B76D9F">
        <w:t xml:space="preserve">a presentation of any changes to the Network Replacement Outputs, as set out in the tables in Special Condition 2M (Specification of Network Replacement Outputs), that are necessary as a result of the proposed modification </w:t>
      </w:r>
      <w:r w:rsidRPr="00B76D9F">
        <w:rPr>
          <w:rFonts w:eastAsia="MS Mincho"/>
        </w:rPr>
        <w:t>to the NOMs Methodology</w:t>
      </w:r>
      <w:r w:rsidRPr="00B76D9F">
        <w:t>; and</w:t>
      </w:r>
    </w:p>
    <w:p w14:paraId="2A43366C" w14:textId="77777777" w:rsidR="007C0A01" w:rsidRPr="00B76D9F" w:rsidRDefault="007C0A01" w:rsidP="00B91992">
      <w:pPr>
        <w:pStyle w:val="RIIOListlevel1"/>
        <w:numPr>
          <w:ilvl w:val="0"/>
          <w:numId w:val="204"/>
        </w:numPr>
      </w:pPr>
      <w:r w:rsidRPr="00B76D9F">
        <w:t>a timetable for the implementation of the proposed modification, including an implementation date (which must not be earlier than the date on which the period referred to in paragraph 2L.12</w:t>
      </w:r>
      <w:r w:rsidR="00CB37FB" w:rsidRPr="00B76D9F">
        <w:t xml:space="preserve"> of this condition</w:t>
      </w:r>
      <w:r w:rsidRPr="00B76D9F">
        <w:t xml:space="preserve"> would expire).</w:t>
      </w:r>
    </w:p>
    <w:p w14:paraId="6F8B8396" w14:textId="77777777" w:rsidR="007C0A01" w:rsidRPr="00B76D9F" w:rsidRDefault="007C0A01" w:rsidP="007C0A01">
      <w:pPr>
        <w:pStyle w:val="RIIOMainParagraph"/>
        <w:numPr>
          <w:ilvl w:val="0"/>
          <w:numId w:val="2"/>
        </w:numPr>
        <w:rPr>
          <w:rFonts w:eastAsia="MS Mincho"/>
        </w:rPr>
      </w:pPr>
      <w:r w:rsidRPr="00B76D9F">
        <w:rPr>
          <w:rFonts w:eastAsia="MS Mincho"/>
        </w:rPr>
        <w:lastRenderedPageBreak/>
        <w:t>Where the licensee has complied with the requirements of paragraphs 2L.10 and 2L.11</w:t>
      </w:r>
      <w:r w:rsidR="00CB37FB" w:rsidRPr="00B76D9F">
        <w:rPr>
          <w:rFonts w:eastAsia="MS Mincho"/>
        </w:rPr>
        <w:t xml:space="preserve"> of this condition</w:t>
      </w:r>
      <w:r w:rsidRPr="00B76D9F">
        <w:rPr>
          <w:rFonts w:eastAsia="MS Mincho"/>
        </w:rPr>
        <w:t xml:space="preserve">, the licensee </w:t>
      </w:r>
      <w:r w:rsidR="006B4556" w:rsidRPr="00B76D9F">
        <w:rPr>
          <w:rFonts w:eastAsia="MS Mincho"/>
        </w:rPr>
        <w:t>must</w:t>
      </w:r>
      <w:r w:rsidRPr="00B76D9F">
        <w:rPr>
          <w:rFonts w:eastAsia="MS Mincho"/>
        </w:rPr>
        <w:t xml:space="preserve"> implement the proposed modification to the NOMs Methodology unless the Authority, within 28 days after receiving the report submitted to it under paragraph </w:t>
      </w:r>
      <w:r w:rsidR="00ED3AB7" w:rsidRPr="00B76D9F">
        <w:rPr>
          <w:rFonts w:eastAsia="MS Mincho"/>
        </w:rPr>
        <w:t>2L.10(b)</w:t>
      </w:r>
      <w:r w:rsidR="00CB37FB" w:rsidRPr="00B76D9F">
        <w:rPr>
          <w:rFonts w:eastAsia="MS Mincho"/>
        </w:rPr>
        <w:t xml:space="preserve"> of this condition, </w:t>
      </w:r>
      <w:r w:rsidRPr="00B76D9F">
        <w:rPr>
          <w:rFonts w:eastAsia="MS Mincho"/>
        </w:rPr>
        <w:t>issues a direction to the licensee requiring it not to implement the proposed modification.</w:t>
      </w:r>
    </w:p>
    <w:p w14:paraId="564414CE" w14:textId="77777777" w:rsidR="007C0A01" w:rsidRPr="00B76D9F" w:rsidRDefault="007C0A01" w:rsidP="007C0A01">
      <w:pPr>
        <w:pStyle w:val="RIIOMainParagraph"/>
        <w:numPr>
          <w:ilvl w:val="0"/>
          <w:numId w:val="2"/>
        </w:numPr>
        <w:rPr>
          <w:rFonts w:eastAsia="MS Mincho"/>
        </w:rPr>
      </w:pPr>
      <w:r w:rsidRPr="00B76D9F">
        <w:rPr>
          <w:rFonts w:eastAsia="MS Mincho"/>
        </w:rPr>
        <w:t>The Authority, after consulting with the licensee and any other interested parties, may direct the licensee to modify the NOMs Methodology in such manner, to such extent, and with effect from such time as may be specified in the direction.</w:t>
      </w:r>
    </w:p>
    <w:p w14:paraId="0CDEF616" w14:textId="77777777" w:rsidR="007C0A01" w:rsidRPr="00B76D9F" w:rsidRDefault="007C0A01" w:rsidP="007C0A01">
      <w:pPr>
        <w:pStyle w:val="RIIOMainParagraph"/>
        <w:numPr>
          <w:ilvl w:val="0"/>
          <w:numId w:val="2"/>
        </w:numPr>
        <w:rPr>
          <w:rFonts w:eastAsia="MS Mincho"/>
        </w:rPr>
      </w:pPr>
      <w:r w:rsidRPr="00B76D9F">
        <w:rPr>
          <w:rFonts w:eastAsia="MS Mincho"/>
        </w:rPr>
        <w:t>The licensee must comply with the requirements of any direction given to it under paragraph 2L.13</w:t>
      </w:r>
      <w:r w:rsidR="00346214">
        <w:rPr>
          <w:rFonts w:eastAsia="MS Mincho"/>
        </w:rPr>
        <w:t xml:space="preserve"> of this conition</w:t>
      </w:r>
      <w:r w:rsidRPr="00B76D9F">
        <w:rPr>
          <w:rFonts w:eastAsia="MS Mincho"/>
        </w:rPr>
        <w:t>.</w:t>
      </w:r>
    </w:p>
    <w:p w14:paraId="609355E6" w14:textId="77777777" w:rsidR="007C0A01" w:rsidRPr="00B76D9F" w:rsidRDefault="007C0A01">
      <w:pPr>
        <w:rPr>
          <w:b/>
          <w:sz w:val="22"/>
          <w:szCs w:val="22"/>
        </w:rPr>
      </w:pPr>
      <w:r w:rsidRPr="00B76D9F">
        <w:rPr>
          <w:b/>
          <w:sz w:val="22"/>
          <w:szCs w:val="22"/>
        </w:rPr>
        <w:br w:type="page"/>
      </w:r>
    </w:p>
    <w:p w14:paraId="0F534355" w14:textId="77777777" w:rsidR="00B9047F" w:rsidRPr="00B76D9F" w:rsidRDefault="00B9047F" w:rsidP="00B9047F">
      <w:pPr>
        <w:pStyle w:val="Heading4"/>
      </w:pPr>
      <w:bookmarkStart w:id="214" w:name="_Toc343611971"/>
      <w:bookmarkStart w:id="215" w:name="_Toc514923324"/>
      <w:r w:rsidRPr="00B76D9F">
        <w:lastRenderedPageBreak/>
        <w:t>Special Condition 2M</w:t>
      </w:r>
      <w:r w:rsidR="00214BBC">
        <w:t>.</w:t>
      </w:r>
      <w:r w:rsidRPr="00B76D9F">
        <w:t xml:space="preserve"> Specification of Network Replacement Outputs</w:t>
      </w:r>
      <w:bookmarkEnd w:id="214"/>
      <w:bookmarkEnd w:id="215"/>
    </w:p>
    <w:p w14:paraId="084AC124" w14:textId="77777777" w:rsidR="00B9047F" w:rsidRPr="00B76D9F" w:rsidRDefault="00B9047F" w:rsidP="00B9047F">
      <w:pPr>
        <w:pStyle w:val="RIIOSub-heading"/>
      </w:pPr>
      <w:r w:rsidRPr="00B76D9F">
        <w:t>Introduction</w:t>
      </w:r>
    </w:p>
    <w:p w14:paraId="36E02A77" w14:textId="77777777" w:rsidR="00B9047F" w:rsidRPr="00B76D9F" w:rsidRDefault="00B9047F" w:rsidP="00B91992">
      <w:pPr>
        <w:pStyle w:val="RIIOMainParagraph"/>
        <w:numPr>
          <w:ilvl w:val="0"/>
          <w:numId w:val="198"/>
        </w:numPr>
        <w:rPr>
          <w:rFonts w:eastAsia="MS Mincho"/>
        </w:rPr>
      </w:pPr>
      <w:r w:rsidRPr="00B76D9F">
        <w:rPr>
          <w:rFonts w:eastAsia="MS Mincho"/>
        </w:rPr>
        <w:t xml:space="preserve">The purpose of this condition is to specify the Network Replacement Outputs the licensee must deliver during the Price Control Period, </w:t>
      </w:r>
      <w:r w:rsidR="00B875BF">
        <w:rPr>
          <w:rFonts w:eastAsia="MS Mincho"/>
        </w:rPr>
        <w:t xml:space="preserve">and </w:t>
      </w:r>
      <w:r w:rsidRPr="00B76D9F">
        <w:rPr>
          <w:rFonts w:eastAsia="MS Mincho"/>
        </w:rPr>
        <w:t xml:space="preserve">the incentive reward or penalty associated with material over or underdeliveries against those outputs, and the </w:t>
      </w:r>
      <w:r w:rsidR="00174007" w:rsidRPr="00174007">
        <w:t>Allowed Expenditure</w:t>
      </w:r>
      <w:r w:rsidR="00174007" w:rsidRPr="00B76D9F">
        <w:rPr>
          <w:rFonts w:eastAsia="MS Mincho"/>
        </w:rPr>
        <w:t xml:space="preserve"> </w:t>
      </w:r>
      <w:r w:rsidRPr="00B76D9F">
        <w:rPr>
          <w:rFonts w:eastAsia="MS Mincho"/>
        </w:rPr>
        <w:t>associated with them.</w:t>
      </w:r>
    </w:p>
    <w:p w14:paraId="50C9ED66" w14:textId="77777777" w:rsidR="00B9047F" w:rsidRPr="00B76D9F" w:rsidRDefault="00B9047F" w:rsidP="00B9047F">
      <w:pPr>
        <w:pStyle w:val="RIIOSub-heading"/>
      </w:pPr>
      <w:r w:rsidRPr="00B76D9F">
        <w:t xml:space="preserve">Part A:  Specification of Network Replacement Outputs </w:t>
      </w:r>
    </w:p>
    <w:p w14:paraId="6DA5378C" w14:textId="77777777" w:rsidR="00B9047F" w:rsidRPr="00B76D9F" w:rsidRDefault="00B9047F" w:rsidP="00B91992">
      <w:pPr>
        <w:pStyle w:val="RIIOMainParagraph"/>
        <w:numPr>
          <w:ilvl w:val="0"/>
          <w:numId w:val="198"/>
        </w:numPr>
        <w:rPr>
          <w:rFonts w:eastAsia="MS Mincho"/>
        </w:rPr>
      </w:pPr>
      <w:r w:rsidRPr="00B76D9F">
        <w:rPr>
          <w:rFonts w:eastAsia="MS Mincho"/>
        </w:rPr>
        <w:t>Subject to paragraph 2M.3 of this condition, by the end of the Price Control Period the licensee must deliver the Network Replacement Outputs in accordance with the specifications set out in Table 1.</w:t>
      </w:r>
    </w:p>
    <w:p w14:paraId="7650D95C" w14:textId="77777777" w:rsidR="00B9047F" w:rsidRPr="00B76D9F" w:rsidRDefault="00B9047F" w:rsidP="00B9047F">
      <w:pPr>
        <w:pStyle w:val="RIIOSub-heading"/>
      </w:pPr>
      <w:r w:rsidRPr="00B76D9F">
        <w:t>Table 1: Network Replacement Outputs</w:t>
      </w:r>
    </w:p>
    <w:tbl>
      <w:tblPr>
        <w:tblW w:w="8085" w:type="dxa"/>
        <w:tblInd w:w="103" w:type="dxa"/>
        <w:tblLayout w:type="fixed"/>
        <w:tblLook w:val="04A0" w:firstRow="1" w:lastRow="0" w:firstColumn="1" w:lastColumn="0" w:noHBand="0" w:noVBand="1"/>
      </w:tblPr>
      <w:tblGrid>
        <w:gridCol w:w="940"/>
        <w:gridCol w:w="1900"/>
        <w:gridCol w:w="1276"/>
        <w:gridCol w:w="992"/>
        <w:gridCol w:w="992"/>
        <w:gridCol w:w="992"/>
        <w:gridCol w:w="993"/>
      </w:tblGrid>
      <w:tr w:rsidR="007414BD" w:rsidRPr="00774853" w14:paraId="1911D57A" w14:textId="77777777" w:rsidTr="0036397A">
        <w:trPr>
          <w:trHeight w:val="855"/>
        </w:trPr>
        <w:tc>
          <w:tcPr>
            <w:tcW w:w="284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6AFA705" w14:textId="77777777" w:rsidR="007414BD" w:rsidRPr="00774853" w:rsidRDefault="007414BD" w:rsidP="004A238E">
            <w:pPr>
              <w:jc w:val="center"/>
              <w:rPr>
                <w:rFonts w:ascii="Times New Roman" w:hAnsi="Times New Roman"/>
                <w:b/>
                <w:bCs/>
                <w:lang w:eastAsia="en-GB"/>
              </w:rPr>
            </w:pPr>
            <w:r w:rsidRPr="00774853">
              <w:rPr>
                <w:rFonts w:ascii="Times New Roman" w:hAnsi="Times New Roman"/>
                <w:b/>
                <w:bCs/>
                <w:lang w:eastAsia="en-GB"/>
              </w:rPr>
              <w:t>Asset categories</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BA72363" w14:textId="77777777" w:rsidR="007414BD" w:rsidRPr="00774853" w:rsidRDefault="007414BD" w:rsidP="004A238E">
            <w:pPr>
              <w:jc w:val="center"/>
              <w:rPr>
                <w:rFonts w:ascii="Times New Roman" w:hAnsi="Times New Roman"/>
                <w:b/>
                <w:bCs/>
                <w:lang w:eastAsia="en-GB"/>
              </w:rPr>
            </w:pPr>
            <w:r w:rsidRPr="00774853">
              <w:rPr>
                <w:rFonts w:ascii="Times New Roman" w:hAnsi="Times New Roman"/>
                <w:b/>
                <w:bCs/>
                <w:lang w:eastAsia="en-GB"/>
              </w:rPr>
              <w:t>Units</w:t>
            </w:r>
          </w:p>
        </w:tc>
        <w:tc>
          <w:tcPr>
            <w:tcW w:w="396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6056C21" w14:textId="77777777" w:rsidR="007414BD" w:rsidRPr="00774853" w:rsidRDefault="007414BD" w:rsidP="007414BD">
            <w:pPr>
              <w:jc w:val="center"/>
              <w:rPr>
                <w:rFonts w:ascii="Times New Roman" w:hAnsi="Times New Roman"/>
                <w:b/>
                <w:bCs/>
                <w:lang w:eastAsia="en-GB"/>
              </w:rPr>
            </w:pPr>
            <w:r w:rsidRPr="00774853">
              <w:rPr>
                <w:rFonts w:ascii="Times New Roman" w:hAnsi="Times New Roman"/>
                <w:b/>
                <w:bCs/>
                <w:lang w:eastAsia="en-GB"/>
              </w:rPr>
              <w:t>Asset distribution</w:t>
            </w:r>
            <w:r w:rsidR="0036397A" w:rsidRPr="00774853">
              <w:rPr>
                <w:rFonts w:ascii="Times New Roman" w:hAnsi="Times New Roman"/>
                <w:b/>
                <w:bCs/>
                <w:lang w:eastAsia="en-GB"/>
              </w:rPr>
              <w:t xml:space="preserve"> </w:t>
            </w:r>
            <w:r w:rsidRPr="00774853">
              <w:rPr>
                <w:rFonts w:ascii="Times New Roman" w:hAnsi="Times New Roman"/>
                <w:b/>
                <w:bCs/>
                <w:lang w:eastAsia="en-GB"/>
              </w:rPr>
              <w:t>based on Replacement Priority at 31 March 2021</w:t>
            </w:r>
          </w:p>
        </w:tc>
      </w:tr>
      <w:tr w:rsidR="00B9047F" w:rsidRPr="00774853" w14:paraId="6A754324" w14:textId="77777777" w:rsidTr="004A238E">
        <w:trPr>
          <w:trHeight w:val="210"/>
        </w:trPr>
        <w:tc>
          <w:tcPr>
            <w:tcW w:w="940" w:type="dxa"/>
            <w:tcBorders>
              <w:top w:val="single" w:sz="4" w:space="0" w:color="auto"/>
              <w:left w:val="single" w:sz="4" w:space="0" w:color="auto"/>
              <w:bottom w:val="nil"/>
              <w:right w:val="nil"/>
            </w:tcBorders>
            <w:shd w:val="clear" w:color="auto" w:fill="auto"/>
            <w:noWrap/>
            <w:vAlign w:val="bottom"/>
            <w:hideMark/>
          </w:tcPr>
          <w:p w14:paraId="5C377898"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 </w:t>
            </w:r>
          </w:p>
        </w:tc>
        <w:tc>
          <w:tcPr>
            <w:tcW w:w="1900" w:type="dxa"/>
            <w:tcBorders>
              <w:top w:val="single" w:sz="4" w:space="0" w:color="auto"/>
              <w:left w:val="nil"/>
              <w:bottom w:val="nil"/>
              <w:right w:val="single" w:sz="4" w:space="0" w:color="auto"/>
            </w:tcBorders>
            <w:shd w:val="clear" w:color="auto" w:fill="auto"/>
            <w:noWrap/>
            <w:vAlign w:val="bottom"/>
            <w:hideMark/>
          </w:tcPr>
          <w:p w14:paraId="571A3FCD"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 </w:t>
            </w:r>
          </w:p>
        </w:tc>
        <w:tc>
          <w:tcPr>
            <w:tcW w:w="1276" w:type="dxa"/>
            <w:tcBorders>
              <w:top w:val="single" w:sz="4" w:space="0" w:color="auto"/>
              <w:left w:val="nil"/>
              <w:bottom w:val="nil"/>
              <w:right w:val="single" w:sz="4" w:space="0" w:color="auto"/>
            </w:tcBorders>
            <w:shd w:val="clear" w:color="auto" w:fill="auto"/>
            <w:vAlign w:val="center"/>
            <w:hideMark/>
          </w:tcPr>
          <w:p w14:paraId="250E7A7C" w14:textId="77777777" w:rsidR="00B9047F" w:rsidRPr="00774853" w:rsidRDefault="00B9047F" w:rsidP="004A238E">
            <w:pPr>
              <w:rPr>
                <w:rFonts w:ascii="Times New Roman" w:hAnsi="Times New Roman"/>
                <w:b/>
                <w:bCs/>
                <w:lang w:eastAsia="en-GB"/>
              </w:rPr>
            </w:pPr>
            <w:r w:rsidRPr="00774853">
              <w:rPr>
                <w:rFonts w:ascii="Times New Roman" w:hAnsi="Times New Roman"/>
                <w:b/>
                <w:bCs/>
                <w:lang w:eastAsia="en-GB"/>
              </w:rPr>
              <w:t> </w:t>
            </w:r>
          </w:p>
        </w:tc>
        <w:tc>
          <w:tcPr>
            <w:tcW w:w="3969" w:type="dxa"/>
            <w:gridSpan w:val="4"/>
            <w:tcBorders>
              <w:top w:val="single" w:sz="4" w:space="0" w:color="auto"/>
              <w:left w:val="single" w:sz="4" w:space="0" w:color="auto"/>
              <w:bottom w:val="nil"/>
              <w:right w:val="single" w:sz="4" w:space="0" w:color="auto"/>
            </w:tcBorders>
            <w:shd w:val="clear" w:color="auto" w:fill="auto"/>
            <w:vAlign w:val="center"/>
            <w:hideMark/>
          </w:tcPr>
          <w:p w14:paraId="377DA6D0" w14:textId="77777777" w:rsidR="00B9047F" w:rsidRPr="00774853" w:rsidRDefault="00B9047F" w:rsidP="004A238E">
            <w:pPr>
              <w:jc w:val="center"/>
              <w:rPr>
                <w:rFonts w:ascii="Times New Roman" w:hAnsi="Times New Roman"/>
                <w:b/>
                <w:bCs/>
                <w:lang w:eastAsia="en-GB"/>
              </w:rPr>
            </w:pPr>
            <w:r w:rsidRPr="00774853">
              <w:rPr>
                <w:rFonts w:ascii="Times New Roman" w:hAnsi="Times New Roman"/>
                <w:b/>
                <w:bCs/>
                <w:lang w:eastAsia="en-GB"/>
              </w:rPr>
              <w:t xml:space="preserve">Replacement </w:t>
            </w:r>
            <w:r w:rsidR="005B4921" w:rsidRPr="00774853">
              <w:rPr>
                <w:rFonts w:ascii="Times New Roman" w:hAnsi="Times New Roman"/>
                <w:b/>
                <w:bCs/>
                <w:lang w:eastAsia="en-GB"/>
              </w:rPr>
              <w:t>P</w:t>
            </w:r>
            <w:r w:rsidRPr="00774853">
              <w:rPr>
                <w:rFonts w:ascii="Times New Roman" w:hAnsi="Times New Roman"/>
                <w:b/>
                <w:bCs/>
                <w:lang w:eastAsia="en-GB"/>
              </w:rPr>
              <w:t>riority</w:t>
            </w:r>
          </w:p>
        </w:tc>
      </w:tr>
      <w:tr w:rsidR="007414BD" w:rsidRPr="00774853" w14:paraId="0D8D18AA" w14:textId="77777777" w:rsidTr="007414BD">
        <w:trPr>
          <w:trHeight w:val="290"/>
        </w:trPr>
        <w:tc>
          <w:tcPr>
            <w:tcW w:w="940" w:type="dxa"/>
            <w:tcBorders>
              <w:top w:val="nil"/>
              <w:left w:val="single" w:sz="4" w:space="0" w:color="auto"/>
              <w:bottom w:val="nil"/>
              <w:right w:val="nil"/>
            </w:tcBorders>
            <w:shd w:val="clear" w:color="auto" w:fill="auto"/>
            <w:noWrap/>
            <w:vAlign w:val="bottom"/>
            <w:hideMark/>
          </w:tcPr>
          <w:p w14:paraId="2F9DA428" w14:textId="77777777" w:rsidR="007414BD" w:rsidRPr="00774853" w:rsidRDefault="007414BD" w:rsidP="004A238E">
            <w:pPr>
              <w:rPr>
                <w:rFonts w:ascii="Times New Roman" w:hAnsi="Times New Roman"/>
                <w:lang w:eastAsia="en-GB"/>
              </w:rPr>
            </w:pPr>
            <w:r w:rsidRPr="00774853">
              <w:rPr>
                <w:rFonts w:ascii="Times New Roman" w:hAnsi="Times New Roman"/>
                <w:lang w:eastAsia="en-GB"/>
              </w:rPr>
              <w:t> </w:t>
            </w:r>
          </w:p>
        </w:tc>
        <w:tc>
          <w:tcPr>
            <w:tcW w:w="1900" w:type="dxa"/>
            <w:tcBorders>
              <w:top w:val="nil"/>
              <w:left w:val="nil"/>
              <w:bottom w:val="nil"/>
              <w:right w:val="single" w:sz="4" w:space="0" w:color="auto"/>
            </w:tcBorders>
            <w:shd w:val="clear" w:color="auto" w:fill="auto"/>
            <w:noWrap/>
            <w:vAlign w:val="bottom"/>
            <w:hideMark/>
          </w:tcPr>
          <w:p w14:paraId="4DAF5178" w14:textId="77777777" w:rsidR="007414BD" w:rsidRPr="00774853" w:rsidRDefault="007414BD" w:rsidP="004A238E">
            <w:pPr>
              <w:rPr>
                <w:rFonts w:ascii="Times New Roman" w:hAnsi="Times New Roman"/>
                <w:lang w:eastAsia="en-GB"/>
              </w:rPr>
            </w:pPr>
            <w:r w:rsidRPr="00774853">
              <w:rPr>
                <w:rFonts w:ascii="Times New Roman" w:hAnsi="Times New Roman"/>
                <w:lang w:eastAsia="en-GB"/>
              </w:rPr>
              <w:t> </w:t>
            </w:r>
          </w:p>
        </w:tc>
        <w:tc>
          <w:tcPr>
            <w:tcW w:w="1276" w:type="dxa"/>
            <w:tcBorders>
              <w:top w:val="nil"/>
              <w:left w:val="nil"/>
              <w:bottom w:val="nil"/>
              <w:right w:val="single" w:sz="4" w:space="0" w:color="auto"/>
            </w:tcBorders>
            <w:shd w:val="clear" w:color="auto" w:fill="auto"/>
            <w:vAlign w:val="center"/>
            <w:hideMark/>
          </w:tcPr>
          <w:p w14:paraId="59D5589C" w14:textId="77777777" w:rsidR="007414BD" w:rsidRPr="00774853" w:rsidRDefault="007414BD" w:rsidP="004A238E">
            <w:pPr>
              <w:rPr>
                <w:rFonts w:ascii="Times New Roman" w:hAnsi="Times New Roman"/>
                <w:b/>
                <w:bCs/>
                <w:lang w:eastAsia="en-GB"/>
              </w:rPr>
            </w:pPr>
            <w:r w:rsidRPr="00774853">
              <w:rPr>
                <w:rFonts w:ascii="Times New Roman" w:hAnsi="Times New Roman"/>
                <w:b/>
                <w:bCs/>
                <w:lang w:eastAsia="en-GB"/>
              </w:rPr>
              <w:t> </w:t>
            </w:r>
          </w:p>
        </w:tc>
        <w:tc>
          <w:tcPr>
            <w:tcW w:w="3969" w:type="dxa"/>
            <w:gridSpan w:val="4"/>
            <w:tcBorders>
              <w:top w:val="nil"/>
              <w:left w:val="nil"/>
              <w:bottom w:val="single" w:sz="4" w:space="0" w:color="auto"/>
              <w:right w:val="single" w:sz="4" w:space="0" w:color="auto"/>
            </w:tcBorders>
            <w:shd w:val="clear" w:color="auto" w:fill="auto"/>
            <w:vAlign w:val="center"/>
            <w:hideMark/>
          </w:tcPr>
          <w:p w14:paraId="68B547B7" w14:textId="77777777" w:rsidR="007414BD" w:rsidRPr="00774853" w:rsidRDefault="007414BD" w:rsidP="007414BD">
            <w:pPr>
              <w:jc w:val="center"/>
              <w:rPr>
                <w:rFonts w:ascii="Times New Roman" w:hAnsi="Times New Roman"/>
                <w:b/>
                <w:bCs/>
                <w:lang w:eastAsia="en-GB"/>
              </w:rPr>
            </w:pPr>
            <w:r w:rsidRPr="00774853">
              <w:rPr>
                <w:rFonts w:ascii="Times New Roman" w:hAnsi="Times New Roman"/>
                <w:b/>
                <w:bCs/>
                <w:lang w:eastAsia="en-GB"/>
              </w:rPr>
              <w:t>(where RP1 is highest risk category)</w:t>
            </w:r>
          </w:p>
        </w:tc>
      </w:tr>
      <w:tr w:rsidR="00B9047F" w:rsidRPr="00774853" w14:paraId="781E7DFA" w14:textId="77777777" w:rsidTr="004A238E">
        <w:trPr>
          <w:trHeight w:val="255"/>
        </w:trPr>
        <w:tc>
          <w:tcPr>
            <w:tcW w:w="940" w:type="dxa"/>
            <w:tcBorders>
              <w:top w:val="nil"/>
              <w:left w:val="single" w:sz="4" w:space="0" w:color="auto"/>
              <w:bottom w:val="single" w:sz="4" w:space="0" w:color="auto"/>
              <w:right w:val="nil"/>
            </w:tcBorders>
            <w:shd w:val="clear" w:color="auto" w:fill="auto"/>
            <w:noWrap/>
            <w:vAlign w:val="bottom"/>
            <w:hideMark/>
          </w:tcPr>
          <w:p w14:paraId="78F7FBC9"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14:paraId="5C83398A" w14:textId="77777777" w:rsidR="00B9047F" w:rsidRPr="00774853" w:rsidRDefault="00B9047F" w:rsidP="004A238E">
            <w:pPr>
              <w:rPr>
                <w:rFonts w:ascii="Times New Roman" w:hAnsi="Times New Roman"/>
                <w:lang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31435626" w14:textId="77777777" w:rsidR="00B9047F" w:rsidRPr="00774853" w:rsidRDefault="00B9047F" w:rsidP="004A238E">
            <w:pPr>
              <w:rPr>
                <w:rFonts w:ascii="Times New Roman" w:hAnsi="Times New Roman"/>
                <w:b/>
                <w:bCs/>
                <w:lang w:eastAsia="en-GB"/>
              </w:rPr>
            </w:pPr>
            <w:r w:rsidRPr="00774853">
              <w:rPr>
                <w:rFonts w:ascii="Times New Roman" w:hAnsi="Times New Roman"/>
                <w:b/>
                <w:bCs/>
                <w:lang w:eastAsia="en-GB"/>
              </w:rPr>
              <w:t> </w:t>
            </w:r>
          </w:p>
        </w:tc>
        <w:tc>
          <w:tcPr>
            <w:tcW w:w="992" w:type="dxa"/>
            <w:tcBorders>
              <w:top w:val="single" w:sz="4" w:space="0" w:color="auto"/>
              <w:left w:val="single" w:sz="4" w:space="0" w:color="auto"/>
              <w:bottom w:val="single" w:sz="4" w:space="0" w:color="auto"/>
              <w:right w:val="single" w:sz="4" w:space="0" w:color="auto"/>
            </w:tcBorders>
            <w:shd w:val="clear" w:color="000000" w:fill="FF0000"/>
            <w:vAlign w:val="center"/>
            <w:hideMark/>
          </w:tcPr>
          <w:p w14:paraId="7F4CC2AC" w14:textId="77777777" w:rsidR="00B9047F" w:rsidRPr="00774853" w:rsidRDefault="00B9047F" w:rsidP="004A238E">
            <w:pPr>
              <w:jc w:val="center"/>
              <w:rPr>
                <w:rFonts w:ascii="Times New Roman" w:hAnsi="Times New Roman"/>
                <w:b/>
                <w:bCs/>
                <w:lang w:eastAsia="en-GB"/>
              </w:rPr>
            </w:pPr>
            <w:r w:rsidRPr="00774853">
              <w:rPr>
                <w:rFonts w:ascii="Times New Roman" w:hAnsi="Times New Roman"/>
                <w:b/>
                <w:bCs/>
                <w:lang w:eastAsia="en-GB"/>
              </w:rPr>
              <w:t>RP1</w:t>
            </w:r>
          </w:p>
        </w:tc>
        <w:tc>
          <w:tcPr>
            <w:tcW w:w="992" w:type="dxa"/>
            <w:tcBorders>
              <w:top w:val="single" w:sz="4" w:space="0" w:color="auto"/>
              <w:left w:val="nil"/>
              <w:bottom w:val="single" w:sz="4" w:space="0" w:color="auto"/>
              <w:right w:val="single" w:sz="4" w:space="0" w:color="auto"/>
            </w:tcBorders>
            <w:shd w:val="clear" w:color="000000" w:fill="FFCC00"/>
            <w:vAlign w:val="center"/>
            <w:hideMark/>
          </w:tcPr>
          <w:p w14:paraId="3ED53CA4" w14:textId="77777777" w:rsidR="00B9047F" w:rsidRPr="00774853" w:rsidRDefault="00B9047F" w:rsidP="004A238E">
            <w:pPr>
              <w:jc w:val="center"/>
              <w:rPr>
                <w:rFonts w:ascii="Times New Roman" w:hAnsi="Times New Roman"/>
                <w:b/>
                <w:bCs/>
                <w:lang w:eastAsia="en-GB"/>
              </w:rPr>
            </w:pPr>
            <w:r w:rsidRPr="00774853">
              <w:rPr>
                <w:rFonts w:ascii="Times New Roman" w:hAnsi="Times New Roman"/>
                <w:b/>
                <w:bCs/>
                <w:lang w:eastAsia="en-GB"/>
              </w:rPr>
              <w:t>RP2</w:t>
            </w:r>
          </w:p>
        </w:tc>
        <w:tc>
          <w:tcPr>
            <w:tcW w:w="992" w:type="dxa"/>
            <w:tcBorders>
              <w:top w:val="single" w:sz="4" w:space="0" w:color="auto"/>
              <w:left w:val="nil"/>
              <w:bottom w:val="single" w:sz="4" w:space="0" w:color="auto"/>
              <w:right w:val="single" w:sz="4" w:space="0" w:color="auto"/>
            </w:tcBorders>
            <w:shd w:val="clear" w:color="000000" w:fill="FFFF00"/>
            <w:vAlign w:val="center"/>
            <w:hideMark/>
          </w:tcPr>
          <w:p w14:paraId="158438AC" w14:textId="77777777" w:rsidR="00B9047F" w:rsidRPr="00774853" w:rsidRDefault="00B9047F" w:rsidP="004A238E">
            <w:pPr>
              <w:jc w:val="center"/>
              <w:rPr>
                <w:rFonts w:ascii="Times New Roman" w:hAnsi="Times New Roman"/>
                <w:b/>
                <w:bCs/>
                <w:lang w:eastAsia="en-GB"/>
              </w:rPr>
            </w:pPr>
            <w:r w:rsidRPr="00774853">
              <w:rPr>
                <w:rFonts w:ascii="Times New Roman" w:hAnsi="Times New Roman"/>
                <w:b/>
                <w:bCs/>
                <w:lang w:eastAsia="en-GB"/>
              </w:rPr>
              <w:t>RP3</w:t>
            </w:r>
          </w:p>
        </w:tc>
        <w:tc>
          <w:tcPr>
            <w:tcW w:w="993" w:type="dxa"/>
            <w:tcBorders>
              <w:top w:val="single" w:sz="4" w:space="0" w:color="auto"/>
              <w:left w:val="single" w:sz="4" w:space="0" w:color="auto"/>
              <w:bottom w:val="single" w:sz="4" w:space="0" w:color="auto"/>
              <w:right w:val="single" w:sz="4" w:space="0" w:color="auto"/>
            </w:tcBorders>
            <w:shd w:val="clear" w:color="000000" w:fill="008000"/>
            <w:vAlign w:val="center"/>
            <w:hideMark/>
          </w:tcPr>
          <w:p w14:paraId="0C7ED0D7" w14:textId="77777777" w:rsidR="00B9047F" w:rsidRPr="00774853" w:rsidRDefault="00B9047F" w:rsidP="004A238E">
            <w:pPr>
              <w:jc w:val="center"/>
              <w:rPr>
                <w:rFonts w:ascii="Times New Roman" w:hAnsi="Times New Roman"/>
                <w:b/>
                <w:bCs/>
                <w:lang w:eastAsia="en-GB"/>
              </w:rPr>
            </w:pPr>
            <w:r w:rsidRPr="00774853">
              <w:rPr>
                <w:rFonts w:ascii="Times New Roman" w:hAnsi="Times New Roman"/>
                <w:b/>
                <w:bCs/>
                <w:lang w:eastAsia="en-GB"/>
              </w:rPr>
              <w:t>RP4</w:t>
            </w:r>
          </w:p>
        </w:tc>
      </w:tr>
      <w:tr w:rsidR="00B9047F" w:rsidRPr="00774853" w14:paraId="36D56EFB" w14:textId="77777777" w:rsidTr="004A238E">
        <w:trPr>
          <w:trHeight w:val="255"/>
        </w:trPr>
        <w:tc>
          <w:tcPr>
            <w:tcW w:w="28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4D3D0AA" w14:textId="77777777" w:rsidR="00B9047F" w:rsidRPr="00774853" w:rsidRDefault="00B9047F" w:rsidP="004A238E">
            <w:pPr>
              <w:rPr>
                <w:rFonts w:ascii="Times New Roman" w:hAnsi="Times New Roman"/>
                <w:b/>
                <w:bCs/>
                <w:lang w:eastAsia="en-GB"/>
              </w:rPr>
            </w:pPr>
            <w:r w:rsidRPr="00774853">
              <w:rPr>
                <w:rFonts w:ascii="Times New Roman" w:hAnsi="Times New Roman"/>
                <w:b/>
                <w:bCs/>
                <w:lang w:eastAsia="en-GB"/>
              </w:rPr>
              <w:t>400KV Network</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F8D284"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40B0D3BE"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 </w:t>
            </w:r>
          </w:p>
        </w:tc>
        <w:tc>
          <w:tcPr>
            <w:tcW w:w="992" w:type="dxa"/>
            <w:tcBorders>
              <w:top w:val="nil"/>
              <w:left w:val="nil"/>
              <w:bottom w:val="single" w:sz="4" w:space="0" w:color="auto"/>
              <w:right w:val="single" w:sz="4" w:space="0" w:color="auto"/>
            </w:tcBorders>
            <w:shd w:val="clear" w:color="auto" w:fill="auto"/>
            <w:vAlign w:val="center"/>
            <w:hideMark/>
          </w:tcPr>
          <w:p w14:paraId="5AB7E5EE"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 </w:t>
            </w:r>
          </w:p>
        </w:tc>
        <w:tc>
          <w:tcPr>
            <w:tcW w:w="992" w:type="dxa"/>
            <w:tcBorders>
              <w:top w:val="nil"/>
              <w:left w:val="nil"/>
              <w:bottom w:val="single" w:sz="4" w:space="0" w:color="auto"/>
              <w:right w:val="single" w:sz="4" w:space="0" w:color="auto"/>
            </w:tcBorders>
            <w:shd w:val="clear" w:color="auto" w:fill="auto"/>
            <w:vAlign w:val="center"/>
            <w:hideMark/>
          </w:tcPr>
          <w:p w14:paraId="5BFCC75B"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0B78DD7B"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 </w:t>
            </w:r>
          </w:p>
        </w:tc>
      </w:tr>
      <w:tr w:rsidR="00B9047F" w:rsidRPr="00774853" w14:paraId="0F7088E7" w14:textId="77777777" w:rsidTr="004A238E">
        <w:trPr>
          <w:trHeight w:val="255"/>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F6EF9" w14:textId="77777777" w:rsidR="00B9047F" w:rsidRPr="00774853" w:rsidRDefault="00B9047F" w:rsidP="004A238E">
            <w:pPr>
              <w:jc w:val="center"/>
              <w:rPr>
                <w:rFonts w:ascii="Times New Roman" w:hAnsi="Times New Roman"/>
                <w:lang w:eastAsia="en-GB"/>
              </w:rPr>
            </w:pPr>
            <w:r w:rsidRPr="00774853">
              <w:rPr>
                <w:rFonts w:ascii="Times New Roman" w:hAnsi="Times New Roman"/>
                <w:lang w:eastAsia="en-GB"/>
              </w:rPr>
              <w:t>1</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2C210D7E"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Circuit Breaker</w:t>
            </w:r>
          </w:p>
        </w:tc>
        <w:tc>
          <w:tcPr>
            <w:tcW w:w="1276" w:type="dxa"/>
            <w:tcBorders>
              <w:top w:val="nil"/>
              <w:left w:val="nil"/>
              <w:bottom w:val="single" w:sz="4" w:space="0" w:color="auto"/>
              <w:right w:val="single" w:sz="4" w:space="0" w:color="auto"/>
            </w:tcBorders>
            <w:shd w:val="clear" w:color="auto" w:fill="auto"/>
            <w:vAlign w:val="center"/>
            <w:hideMark/>
          </w:tcPr>
          <w:p w14:paraId="0B0F55BF"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Units</w:t>
            </w:r>
          </w:p>
        </w:tc>
        <w:tc>
          <w:tcPr>
            <w:tcW w:w="992" w:type="dxa"/>
            <w:tcBorders>
              <w:top w:val="nil"/>
              <w:left w:val="nil"/>
              <w:bottom w:val="single" w:sz="4" w:space="0" w:color="auto"/>
              <w:right w:val="single" w:sz="4" w:space="0" w:color="auto"/>
            </w:tcBorders>
            <w:shd w:val="clear" w:color="000000" w:fill="FFFF99"/>
            <w:vAlign w:val="center"/>
            <w:hideMark/>
          </w:tcPr>
          <w:p w14:paraId="665931FD" w14:textId="77777777" w:rsidR="00B9047F" w:rsidRPr="00774853" w:rsidRDefault="00B9047F" w:rsidP="004A238E">
            <w:pPr>
              <w:rPr>
                <w:rFonts w:ascii="Times New Roman" w:hAnsi="Times New Roman"/>
                <w:lang w:eastAsia="en-GB"/>
              </w:rPr>
            </w:pPr>
            <w:r w:rsidRPr="00774853">
              <w:rPr>
                <w:rFonts w:cs="Arial"/>
                <w:sz w:val="16"/>
                <w:szCs w:val="16"/>
              </w:rPr>
              <w:t>6</w:t>
            </w:r>
          </w:p>
        </w:tc>
        <w:tc>
          <w:tcPr>
            <w:tcW w:w="992" w:type="dxa"/>
            <w:tcBorders>
              <w:top w:val="nil"/>
              <w:left w:val="nil"/>
              <w:bottom w:val="single" w:sz="4" w:space="0" w:color="auto"/>
              <w:right w:val="single" w:sz="4" w:space="0" w:color="auto"/>
            </w:tcBorders>
            <w:shd w:val="clear" w:color="000000" w:fill="FFFF99"/>
            <w:vAlign w:val="center"/>
            <w:hideMark/>
          </w:tcPr>
          <w:p w14:paraId="06DF9A32" w14:textId="77777777" w:rsidR="00B9047F" w:rsidRPr="00774853" w:rsidRDefault="00B9047F" w:rsidP="004A238E">
            <w:pPr>
              <w:rPr>
                <w:rFonts w:ascii="Times New Roman" w:hAnsi="Times New Roman"/>
                <w:lang w:eastAsia="en-GB"/>
              </w:rPr>
            </w:pPr>
            <w:r w:rsidRPr="00774853">
              <w:rPr>
                <w:rFonts w:cs="Arial"/>
                <w:sz w:val="16"/>
                <w:szCs w:val="16"/>
              </w:rPr>
              <w:t>6</w:t>
            </w:r>
          </w:p>
        </w:tc>
        <w:tc>
          <w:tcPr>
            <w:tcW w:w="992" w:type="dxa"/>
            <w:tcBorders>
              <w:top w:val="nil"/>
              <w:left w:val="nil"/>
              <w:bottom w:val="single" w:sz="4" w:space="0" w:color="auto"/>
              <w:right w:val="single" w:sz="4" w:space="0" w:color="auto"/>
            </w:tcBorders>
            <w:shd w:val="clear" w:color="000000" w:fill="FFFF99"/>
            <w:vAlign w:val="center"/>
            <w:hideMark/>
          </w:tcPr>
          <w:p w14:paraId="4B2B1720" w14:textId="77777777" w:rsidR="00B9047F" w:rsidRPr="00774853" w:rsidRDefault="00B9047F" w:rsidP="004A238E">
            <w:pPr>
              <w:rPr>
                <w:rFonts w:ascii="Times New Roman" w:hAnsi="Times New Roman"/>
                <w:lang w:eastAsia="en-GB"/>
              </w:rPr>
            </w:pPr>
            <w:r w:rsidRPr="00774853">
              <w:rPr>
                <w:rFonts w:cs="Arial"/>
                <w:sz w:val="16"/>
                <w:szCs w:val="16"/>
              </w:rPr>
              <w:t>7</w:t>
            </w:r>
          </w:p>
        </w:tc>
        <w:tc>
          <w:tcPr>
            <w:tcW w:w="993" w:type="dxa"/>
            <w:tcBorders>
              <w:top w:val="nil"/>
              <w:left w:val="nil"/>
              <w:bottom w:val="single" w:sz="4" w:space="0" w:color="auto"/>
              <w:right w:val="single" w:sz="4" w:space="0" w:color="auto"/>
            </w:tcBorders>
            <w:shd w:val="clear" w:color="000000" w:fill="FFFF99"/>
            <w:vAlign w:val="center"/>
            <w:hideMark/>
          </w:tcPr>
          <w:p w14:paraId="4F2311D9" w14:textId="77777777" w:rsidR="00B9047F" w:rsidRPr="00774853" w:rsidRDefault="00B9047F" w:rsidP="004A238E">
            <w:pPr>
              <w:rPr>
                <w:rFonts w:ascii="Times New Roman" w:hAnsi="Times New Roman"/>
                <w:lang w:eastAsia="en-GB"/>
              </w:rPr>
            </w:pPr>
            <w:r w:rsidRPr="00774853">
              <w:rPr>
                <w:rFonts w:cs="Arial"/>
                <w:sz w:val="16"/>
                <w:szCs w:val="16"/>
              </w:rPr>
              <w:t>1148</w:t>
            </w:r>
          </w:p>
        </w:tc>
      </w:tr>
      <w:tr w:rsidR="00B9047F" w:rsidRPr="00774853" w14:paraId="6553CEE9"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B40BBF0" w14:textId="77777777" w:rsidR="00B9047F" w:rsidRPr="00774853" w:rsidRDefault="00B9047F" w:rsidP="004A238E">
            <w:pPr>
              <w:jc w:val="center"/>
              <w:rPr>
                <w:rFonts w:ascii="Times New Roman" w:hAnsi="Times New Roman"/>
                <w:lang w:eastAsia="en-GB"/>
              </w:rPr>
            </w:pPr>
            <w:r w:rsidRPr="00774853">
              <w:rPr>
                <w:rFonts w:ascii="Times New Roman" w:hAnsi="Times New Roman"/>
                <w:lang w:eastAsia="en-GB"/>
              </w:rPr>
              <w:t>2</w:t>
            </w:r>
          </w:p>
        </w:tc>
        <w:tc>
          <w:tcPr>
            <w:tcW w:w="1900" w:type="dxa"/>
            <w:tcBorders>
              <w:top w:val="nil"/>
              <w:left w:val="nil"/>
              <w:bottom w:val="single" w:sz="4" w:space="0" w:color="auto"/>
              <w:right w:val="single" w:sz="4" w:space="0" w:color="auto"/>
            </w:tcBorders>
            <w:shd w:val="clear" w:color="auto" w:fill="auto"/>
            <w:vAlign w:val="center"/>
            <w:hideMark/>
          </w:tcPr>
          <w:p w14:paraId="2D76E4F8"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Transformer</w:t>
            </w:r>
          </w:p>
        </w:tc>
        <w:tc>
          <w:tcPr>
            <w:tcW w:w="1276" w:type="dxa"/>
            <w:tcBorders>
              <w:top w:val="nil"/>
              <w:left w:val="nil"/>
              <w:bottom w:val="single" w:sz="4" w:space="0" w:color="auto"/>
              <w:right w:val="single" w:sz="4" w:space="0" w:color="auto"/>
            </w:tcBorders>
            <w:shd w:val="clear" w:color="auto" w:fill="auto"/>
            <w:vAlign w:val="center"/>
            <w:hideMark/>
          </w:tcPr>
          <w:p w14:paraId="453ABE75"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Units</w:t>
            </w:r>
          </w:p>
        </w:tc>
        <w:tc>
          <w:tcPr>
            <w:tcW w:w="992" w:type="dxa"/>
            <w:tcBorders>
              <w:top w:val="nil"/>
              <w:left w:val="nil"/>
              <w:bottom w:val="single" w:sz="4" w:space="0" w:color="auto"/>
              <w:right w:val="single" w:sz="4" w:space="0" w:color="auto"/>
            </w:tcBorders>
            <w:shd w:val="clear" w:color="000000" w:fill="FFFF99"/>
            <w:vAlign w:val="center"/>
            <w:hideMark/>
          </w:tcPr>
          <w:p w14:paraId="79A96977" w14:textId="77777777" w:rsidR="00B9047F" w:rsidRPr="00774853" w:rsidRDefault="00B9047F" w:rsidP="004A238E">
            <w:pPr>
              <w:rPr>
                <w:rFonts w:ascii="Times New Roman" w:hAnsi="Times New Roman"/>
                <w:lang w:eastAsia="en-GB"/>
              </w:rPr>
            </w:pPr>
            <w:r w:rsidRPr="00774853">
              <w:rPr>
                <w:rFonts w:cs="Arial"/>
                <w:sz w:val="16"/>
                <w:szCs w:val="16"/>
              </w:rPr>
              <w:t>13</w:t>
            </w:r>
          </w:p>
        </w:tc>
        <w:tc>
          <w:tcPr>
            <w:tcW w:w="992" w:type="dxa"/>
            <w:tcBorders>
              <w:top w:val="nil"/>
              <w:left w:val="nil"/>
              <w:bottom w:val="single" w:sz="4" w:space="0" w:color="auto"/>
              <w:right w:val="single" w:sz="4" w:space="0" w:color="auto"/>
            </w:tcBorders>
            <w:shd w:val="clear" w:color="000000" w:fill="FFFF99"/>
            <w:vAlign w:val="center"/>
            <w:hideMark/>
          </w:tcPr>
          <w:p w14:paraId="733FE7B3" w14:textId="77777777" w:rsidR="00B9047F" w:rsidRPr="00774853" w:rsidRDefault="00B9047F" w:rsidP="004A238E">
            <w:pPr>
              <w:rPr>
                <w:rFonts w:ascii="Times New Roman" w:hAnsi="Times New Roman"/>
                <w:lang w:eastAsia="en-GB"/>
              </w:rPr>
            </w:pPr>
            <w:r w:rsidRPr="00774853">
              <w:rPr>
                <w:rFonts w:cs="Arial"/>
                <w:sz w:val="16"/>
                <w:szCs w:val="16"/>
              </w:rPr>
              <w:t>9</w:t>
            </w:r>
          </w:p>
        </w:tc>
        <w:tc>
          <w:tcPr>
            <w:tcW w:w="992" w:type="dxa"/>
            <w:tcBorders>
              <w:top w:val="nil"/>
              <w:left w:val="nil"/>
              <w:bottom w:val="single" w:sz="4" w:space="0" w:color="auto"/>
              <w:right w:val="single" w:sz="4" w:space="0" w:color="auto"/>
            </w:tcBorders>
            <w:shd w:val="clear" w:color="000000" w:fill="FFFF99"/>
            <w:vAlign w:val="center"/>
            <w:hideMark/>
          </w:tcPr>
          <w:p w14:paraId="75A8A666" w14:textId="77777777" w:rsidR="00B9047F" w:rsidRPr="00774853" w:rsidRDefault="00B9047F" w:rsidP="004A238E">
            <w:pPr>
              <w:rPr>
                <w:rFonts w:ascii="Times New Roman" w:hAnsi="Times New Roman"/>
                <w:lang w:eastAsia="en-GB"/>
              </w:rPr>
            </w:pPr>
            <w:r w:rsidRPr="00774853">
              <w:rPr>
                <w:rFonts w:cs="Arial"/>
                <w:sz w:val="16"/>
                <w:szCs w:val="16"/>
              </w:rPr>
              <w:t>31</w:t>
            </w:r>
          </w:p>
        </w:tc>
        <w:tc>
          <w:tcPr>
            <w:tcW w:w="993" w:type="dxa"/>
            <w:tcBorders>
              <w:top w:val="nil"/>
              <w:left w:val="nil"/>
              <w:bottom w:val="single" w:sz="4" w:space="0" w:color="auto"/>
              <w:right w:val="single" w:sz="4" w:space="0" w:color="auto"/>
            </w:tcBorders>
            <w:shd w:val="clear" w:color="000000" w:fill="FFFF99"/>
            <w:vAlign w:val="center"/>
            <w:hideMark/>
          </w:tcPr>
          <w:p w14:paraId="6204984E" w14:textId="77777777" w:rsidR="00B9047F" w:rsidRPr="00774853" w:rsidRDefault="00B9047F" w:rsidP="004A238E">
            <w:pPr>
              <w:rPr>
                <w:rFonts w:ascii="Times New Roman" w:hAnsi="Times New Roman"/>
                <w:lang w:eastAsia="en-GB"/>
              </w:rPr>
            </w:pPr>
            <w:r w:rsidRPr="00774853">
              <w:rPr>
                <w:rFonts w:cs="Arial"/>
                <w:sz w:val="16"/>
                <w:szCs w:val="16"/>
              </w:rPr>
              <w:t>358</w:t>
            </w:r>
          </w:p>
        </w:tc>
      </w:tr>
      <w:tr w:rsidR="00B9047F" w:rsidRPr="00774853" w14:paraId="75E3745A"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B35B408" w14:textId="77777777" w:rsidR="00B9047F" w:rsidRPr="00774853" w:rsidRDefault="00B9047F" w:rsidP="004A238E">
            <w:pPr>
              <w:jc w:val="center"/>
              <w:rPr>
                <w:rFonts w:ascii="Times New Roman" w:hAnsi="Times New Roman"/>
                <w:lang w:eastAsia="en-GB"/>
              </w:rPr>
            </w:pPr>
            <w:r w:rsidRPr="00774853">
              <w:rPr>
                <w:rFonts w:ascii="Times New Roman" w:hAnsi="Times New Roman"/>
                <w:lang w:eastAsia="en-GB"/>
              </w:rPr>
              <w:t>3</w:t>
            </w:r>
          </w:p>
        </w:tc>
        <w:tc>
          <w:tcPr>
            <w:tcW w:w="1900" w:type="dxa"/>
            <w:tcBorders>
              <w:top w:val="nil"/>
              <w:left w:val="nil"/>
              <w:bottom w:val="single" w:sz="4" w:space="0" w:color="auto"/>
              <w:right w:val="single" w:sz="4" w:space="0" w:color="auto"/>
            </w:tcBorders>
            <w:shd w:val="clear" w:color="auto" w:fill="auto"/>
            <w:vAlign w:val="center"/>
            <w:hideMark/>
          </w:tcPr>
          <w:p w14:paraId="36488C9F"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Reactors</w:t>
            </w:r>
          </w:p>
        </w:tc>
        <w:tc>
          <w:tcPr>
            <w:tcW w:w="1276" w:type="dxa"/>
            <w:tcBorders>
              <w:top w:val="nil"/>
              <w:left w:val="nil"/>
              <w:bottom w:val="single" w:sz="4" w:space="0" w:color="auto"/>
              <w:right w:val="single" w:sz="4" w:space="0" w:color="auto"/>
            </w:tcBorders>
            <w:shd w:val="clear" w:color="auto" w:fill="auto"/>
            <w:vAlign w:val="center"/>
            <w:hideMark/>
          </w:tcPr>
          <w:p w14:paraId="184770F4"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Units</w:t>
            </w:r>
          </w:p>
        </w:tc>
        <w:tc>
          <w:tcPr>
            <w:tcW w:w="992" w:type="dxa"/>
            <w:tcBorders>
              <w:top w:val="nil"/>
              <w:left w:val="nil"/>
              <w:bottom w:val="single" w:sz="4" w:space="0" w:color="auto"/>
              <w:right w:val="single" w:sz="4" w:space="0" w:color="auto"/>
            </w:tcBorders>
            <w:shd w:val="clear" w:color="000000" w:fill="FFFF99"/>
            <w:vAlign w:val="center"/>
            <w:hideMark/>
          </w:tcPr>
          <w:p w14:paraId="07C4F52B" w14:textId="77777777" w:rsidR="00B9047F" w:rsidRPr="00774853" w:rsidRDefault="00B9047F" w:rsidP="004A238E">
            <w:pPr>
              <w:rPr>
                <w:rFonts w:ascii="Times New Roman" w:hAnsi="Times New Roman"/>
                <w:lang w:eastAsia="en-GB"/>
              </w:rPr>
            </w:pPr>
            <w:r w:rsidRPr="00774853">
              <w:rPr>
                <w:rFonts w:cs="Arial"/>
                <w:sz w:val="16"/>
                <w:szCs w:val="16"/>
              </w:rPr>
              <w:t>3</w:t>
            </w:r>
          </w:p>
        </w:tc>
        <w:tc>
          <w:tcPr>
            <w:tcW w:w="992" w:type="dxa"/>
            <w:tcBorders>
              <w:top w:val="nil"/>
              <w:left w:val="nil"/>
              <w:bottom w:val="single" w:sz="4" w:space="0" w:color="auto"/>
              <w:right w:val="single" w:sz="4" w:space="0" w:color="auto"/>
            </w:tcBorders>
            <w:shd w:val="clear" w:color="000000" w:fill="FFFF99"/>
            <w:vAlign w:val="center"/>
            <w:hideMark/>
          </w:tcPr>
          <w:p w14:paraId="29FE32C3" w14:textId="77777777" w:rsidR="00B9047F" w:rsidRPr="00774853" w:rsidRDefault="00B9047F" w:rsidP="004A238E">
            <w:pPr>
              <w:rPr>
                <w:rFonts w:ascii="Times New Roman" w:hAnsi="Times New Roman"/>
                <w:lang w:eastAsia="en-GB"/>
              </w:rPr>
            </w:pPr>
            <w:r w:rsidRPr="00774853">
              <w:rPr>
                <w:rFonts w:cs="Arial"/>
                <w:sz w:val="16"/>
                <w:szCs w:val="16"/>
              </w:rPr>
              <w:t>3</w:t>
            </w:r>
          </w:p>
        </w:tc>
        <w:tc>
          <w:tcPr>
            <w:tcW w:w="992" w:type="dxa"/>
            <w:tcBorders>
              <w:top w:val="nil"/>
              <w:left w:val="nil"/>
              <w:bottom w:val="single" w:sz="4" w:space="0" w:color="auto"/>
              <w:right w:val="single" w:sz="4" w:space="0" w:color="auto"/>
            </w:tcBorders>
            <w:shd w:val="clear" w:color="000000" w:fill="FFFF99"/>
            <w:vAlign w:val="center"/>
            <w:hideMark/>
          </w:tcPr>
          <w:p w14:paraId="17EE28E7" w14:textId="77777777" w:rsidR="00B9047F" w:rsidRPr="00774853" w:rsidRDefault="00B9047F" w:rsidP="004A238E">
            <w:pPr>
              <w:rPr>
                <w:rFonts w:ascii="Times New Roman" w:hAnsi="Times New Roman"/>
                <w:lang w:eastAsia="en-GB"/>
              </w:rPr>
            </w:pPr>
            <w:r w:rsidRPr="00774853">
              <w:rPr>
                <w:rFonts w:cs="Arial"/>
                <w:sz w:val="16"/>
                <w:szCs w:val="16"/>
              </w:rPr>
              <w:t>2</w:t>
            </w:r>
          </w:p>
        </w:tc>
        <w:tc>
          <w:tcPr>
            <w:tcW w:w="993" w:type="dxa"/>
            <w:tcBorders>
              <w:top w:val="nil"/>
              <w:left w:val="nil"/>
              <w:bottom w:val="single" w:sz="4" w:space="0" w:color="auto"/>
              <w:right w:val="single" w:sz="4" w:space="0" w:color="auto"/>
            </w:tcBorders>
            <w:shd w:val="clear" w:color="000000" w:fill="FFFF99"/>
            <w:vAlign w:val="center"/>
            <w:hideMark/>
          </w:tcPr>
          <w:p w14:paraId="26A3D307" w14:textId="77777777" w:rsidR="00B9047F" w:rsidRPr="00774853" w:rsidRDefault="00B9047F" w:rsidP="004A238E">
            <w:pPr>
              <w:rPr>
                <w:rFonts w:ascii="Times New Roman" w:hAnsi="Times New Roman"/>
                <w:lang w:eastAsia="en-GB"/>
              </w:rPr>
            </w:pPr>
            <w:r w:rsidRPr="00774853">
              <w:rPr>
                <w:rFonts w:cs="Arial"/>
                <w:sz w:val="16"/>
                <w:szCs w:val="16"/>
              </w:rPr>
              <w:t>14</w:t>
            </w:r>
          </w:p>
        </w:tc>
      </w:tr>
      <w:tr w:rsidR="00B9047F" w:rsidRPr="00774853" w14:paraId="5A913D52" w14:textId="77777777" w:rsidTr="004A238E">
        <w:trPr>
          <w:trHeight w:val="42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1F3A578" w14:textId="77777777" w:rsidR="00B9047F" w:rsidRPr="00774853" w:rsidRDefault="00B9047F" w:rsidP="004A238E">
            <w:pPr>
              <w:jc w:val="center"/>
              <w:rPr>
                <w:rFonts w:ascii="Times New Roman" w:hAnsi="Times New Roman"/>
                <w:lang w:eastAsia="en-GB"/>
              </w:rPr>
            </w:pPr>
            <w:r w:rsidRPr="00774853">
              <w:rPr>
                <w:rFonts w:ascii="Times New Roman" w:hAnsi="Times New Roman"/>
                <w:lang w:eastAsia="en-GB"/>
              </w:rPr>
              <w:t>4</w:t>
            </w:r>
          </w:p>
        </w:tc>
        <w:tc>
          <w:tcPr>
            <w:tcW w:w="1900" w:type="dxa"/>
            <w:tcBorders>
              <w:top w:val="nil"/>
              <w:left w:val="nil"/>
              <w:bottom w:val="single" w:sz="4" w:space="0" w:color="auto"/>
              <w:right w:val="single" w:sz="4" w:space="0" w:color="auto"/>
            </w:tcBorders>
            <w:shd w:val="clear" w:color="auto" w:fill="auto"/>
            <w:vAlign w:val="center"/>
            <w:hideMark/>
          </w:tcPr>
          <w:p w14:paraId="6B1FC156"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Underground Cable</w:t>
            </w:r>
          </w:p>
        </w:tc>
        <w:tc>
          <w:tcPr>
            <w:tcW w:w="1276" w:type="dxa"/>
            <w:tcBorders>
              <w:top w:val="nil"/>
              <w:left w:val="nil"/>
              <w:bottom w:val="single" w:sz="4" w:space="0" w:color="auto"/>
              <w:right w:val="single" w:sz="4" w:space="0" w:color="auto"/>
            </w:tcBorders>
            <w:shd w:val="clear" w:color="auto" w:fill="auto"/>
            <w:vAlign w:val="center"/>
            <w:hideMark/>
          </w:tcPr>
          <w:p w14:paraId="3C48EACA"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Km</w:t>
            </w:r>
          </w:p>
        </w:tc>
        <w:tc>
          <w:tcPr>
            <w:tcW w:w="992" w:type="dxa"/>
            <w:tcBorders>
              <w:top w:val="nil"/>
              <w:left w:val="nil"/>
              <w:bottom w:val="single" w:sz="4" w:space="0" w:color="auto"/>
              <w:right w:val="single" w:sz="4" w:space="0" w:color="auto"/>
            </w:tcBorders>
            <w:shd w:val="clear" w:color="000000" w:fill="FFFF99"/>
            <w:vAlign w:val="center"/>
            <w:hideMark/>
          </w:tcPr>
          <w:p w14:paraId="54642C9C" w14:textId="77777777" w:rsidR="00B9047F" w:rsidRPr="00774853" w:rsidRDefault="00B9047F" w:rsidP="004A238E">
            <w:pPr>
              <w:rPr>
                <w:rFonts w:ascii="Times New Roman" w:hAnsi="Times New Roman"/>
                <w:lang w:eastAsia="en-GB"/>
              </w:rPr>
            </w:pPr>
            <w:r w:rsidRPr="00774853">
              <w:rPr>
                <w:rFonts w:cs="Arial"/>
                <w:sz w:val="16"/>
                <w:szCs w:val="16"/>
              </w:rPr>
              <w:t>7</w:t>
            </w:r>
            <w:r w:rsidR="005B409B" w:rsidRPr="00774853">
              <w:rPr>
                <w:rFonts w:cs="Arial"/>
                <w:sz w:val="16"/>
                <w:szCs w:val="16"/>
              </w:rPr>
              <w:t>.1</w:t>
            </w:r>
          </w:p>
        </w:tc>
        <w:tc>
          <w:tcPr>
            <w:tcW w:w="992" w:type="dxa"/>
            <w:tcBorders>
              <w:top w:val="nil"/>
              <w:left w:val="nil"/>
              <w:bottom w:val="single" w:sz="4" w:space="0" w:color="auto"/>
              <w:right w:val="single" w:sz="4" w:space="0" w:color="auto"/>
            </w:tcBorders>
            <w:shd w:val="clear" w:color="000000" w:fill="FFFF99"/>
            <w:vAlign w:val="center"/>
            <w:hideMark/>
          </w:tcPr>
          <w:p w14:paraId="221045B9" w14:textId="77777777" w:rsidR="00B9047F" w:rsidRPr="00774853" w:rsidRDefault="00B9047F" w:rsidP="004A238E">
            <w:pPr>
              <w:rPr>
                <w:rFonts w:ascii="Times New Roman" w:hAnsi="Times New Roman"/>
                <w:lang w:eastAsia="en-GB"/>
              </w:rPr>
            </w:pPr>
            <w:r w:rsidRPr="00774853">
              <w:rPr>
                <w:rFonts w:cs="Arial"/>
                <w:sz w:val="16"/>
                <w:szCs w:val="16"/>
              </w:rPr>
              <w:t>0.0</w:t>
            </w:r>
          </w:p>
        </w:tc>
        <w:tc>
          <w:tcPr>
            <w:tcW w:w="992" w:type="dxa"/>
            <w:tcBorders>
              <w:top w:val="nil"/>
              <w:left w:val="nil"/>
              <w:bottom w:val="single" w:sz="4" w:space="0" w:color="auto"/>
              <w:right w:val="single" w:sz="4" w:space="0" w:color="auto"/>
            </w:tcBorders>
            <w:shd w:val="clear" w:color="000000" w:fill="FFFF99"/>
            <w:vAlign w:val="center"/>
            <w:hideMark/>
          </w:tcPr>
          <w:p w14:paraId="654F9702" w14:textId="77777777" w:rsidR="00B9047F" w:rsidRPr="00774853" w:rsidRDefault="00B9047F" w:rsidP="004A238E">
            <w:pPr>
              <w:rPr>
                <w:rFonts w:ascii="Times New Roman" w:hAnsi="Times New Roman"/>
                <w:lang w:eastAsia="en-GB"/>
              </w:rPr>
            </w:pPr>
            <w:r w:rsidRPr="00774853">
              <w:rPr>
                <w:rFonts w:cs="Arial"/>
                <w:sz w:val="16"/>
                <w:szCs w:val="16"/>
              </w:rPr>
              <w:t>10.5</w:t>
            </w:r>
          </w:p>
        </w:tc>
        <w:tc>
          <w:tcPr>
            <w:tcW w:w="993" w:type="dxa"/>
            <w:tcBorders>
              <w:top w:val="nil"/>
              <w:left w:val="nil"/>
              <w:bottom w:val="single" w:sz="4" w:space="0" w:color="auto"/>
              <w:right w:val="single" w:sz="4" w:space="0" w:color="auto"/>
            </w:tcBorders>
            <w:shd w:val="clear" w:color="000000" w:fill="FFFF99"/>
            <w:vAlign w:val="center"/>
            <w:hideMark/>
          </w:tcPr>
          <w:p w14:paraId="39610889" w14:textId="77777777" w:rsidR="00B9047F" w:rsidRPr="00774853" w:rsidRDefault="00B9047F" w:rsidP="004A238E">
            <w:pPr>
              <w:rPr>
                <w:rFonts w:ascii="Times New Roman" w:hAnsi="Times New Roman"/>
                <w:lang w:eastAsia="en-GB"/>
              </w:rPr>
            </w:pPr>
            <w:r w:rsidRPr="00774853">
              <w:rPr>
                <w:rFonts w:cs="Arial"/>
                <w:sz w:val="16"/>
                <w:szCs w:val="16"/>
              </w:rPr>
              <w:t>283</w:t>
            </w:r>
            <w:r w:rsidR="005B409B" w:rsidRPr="00774853">
              <w:rPr>
                <w:rFonts w:cs="Arial"/>
                <w:sz w:val="16"/>
                <w:szCs w:val="16"/>
              </w:rPr>
              <w:t>.1</w:t>
            </w:r>
          </w:p>
        </w:tc>
      </w:tr>
      <w:tr w:rsidR="00B9047F" w:rsidRPr="00774853" w:rsidDel="000504B7" w14:paraId="5C8AC8E4"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0EA4C8E" w14:textId="77777777" w:rsidR="00B9047F" w:rsidRPr="00774853" w:rsidDel="000504B7" w:rsidRDefault="00B9047F" w:rsidP="004A238E">
            <w:pPr>
              <w:jc w:val="center"/>
              <w:rPr>
                <w:rFonts w:ascii="Times New Roman" w:hAnsi="Times New Roman"/>
                <w:lang w:eastAsia="en-GB"/>
              </w:rPr>
            </w:pPr>
            <w:r w:rsidRPr="00774853">
              <w:rPr>
                <w:rFonts w:ascii="Times New Roman" w:hAnsi="Times New Roman"/>
                <w:lang w:eastAsia="en-GB"/>
              </w:rPr>
              <w:t>5</w:t>
            </w:r>
          </w:p>
        </w:tc>
        <w:tc>
          <w:tcPr>
            <w:tcW w:w="1900" w:type="dxa"/>
            <w:tcBorders>
              <w:top w:val="nil"/>
              <w:left w:val="nil"/>
              <w:bottom w:val="single" w:sz="4" w:space="0" w:color="auto"/>
              <w:right w:val="single" w:sz="4" w:space="0" w:color="auto"/>
            </w:tcBorders>
            <w:shd w:val="clear" w:color="auto" w:fill="auto"/>
            <w:vAlign w:val="center"/>
            <w:hideMark/>
          </w:tcPr>
          <w:p w14:paraId="0787AE4B" w14:textId="77777777" w:rsidR="00B9047F" w:rsidRPr="00774853" w:rsidDel="000504B7" w:rsidRDefault="00B9047F" w:rsidP="004A238E">
            <w:pPr>
              <w:rPr>
                <w:rFonts w:ascii="Times New Roman" w:hAnsi="Times New Roman"/>
                <w:lang w:eastAsia="en-GB"/>
              </w:rPr>
            </w:pPr>
            <w:r w:rsidRPr="00774853">
              <w:rPr>
                <w:rFonts w:ascii="Times New Roman" w:hAnsi="Times New Roman"/>
                <w:lang w:eastAsia="en-GB"/>
              </w:rPr>
              <w:t>OHL conductor</w:t>
            </w:r>
          </w:p>
        </w:tc>
        <w:tc>
          <w:tcPr>
            <w:tcW w:w="1276" w:type="dxa"/>
            <w:tcBorders>
              <w:top w:val="nil"/>
              <w:left w:val="nil"/>
              <w:bottom w:val="single" w:sz="4" w:space="0" w:color="auto"/>
              <w:right w:val="single" w:sz="4" w:space="0" w:color="auto"/>
            </w:tcBorders>
            <w:shd w:val="clear" w:color="auto" w:fill="auto"/>
            <w:vAlign w:val="center"/>
            <w:hideMark/>
          </w:tcPr>
          <w:p w14:paraId="7B362A64" w14:textId="77777777" w:rsidR="00B9047F" w:rsidRPr="00774853" w:rsidDel="000504B7" w:rsidRDefault="00B9047F" w:rsidP="004A238E">
            <w:pPr>
              <w:rPr>
                <w:rFonts w:ascii="Times New Roman" w:hAnsi="Times New Roman"/>
                <w:lang w:eastAsia="en-GB"/>
              </w:rPr>
            </w:pPr>
            <w:r w:rsidRPr="00774853">
              <w:rPr>
                <w:rFonts w:ascii="Times New Roman" w:hAnsi="Times New Roman"/>
                <w:lang w:eastAsia="en-GB"/>
              </w:rPr>
              <w:t>Km</w:t>
            </w:r>
          </w:p>
        </w:tc>
        <w:tc>
          <w:tcPr>
            <w:tcW w:w="992" w:type="dxa"/>
            <w:tcBorders>
              <w:top w:val="nil"/>
              <w:left w:val="nil"/>
              <w:bottom w:val="single" w:sz="4" w:space="0" w:color="auto"/>
              <w:right w:val="single" w:sz="4" w:space="0" w:color="auto"/>
            </w:tcBorders>
            <w:shd w:val="clear" w:color="000000" w:fill="FFFF99"/>
            <w:vAlign w:val="center"/>
            <w:hideMark/>
          </w:tcPr>
          <w:p w14:paraId="6805328A" w14:textId="77777777" w:rsidR="00B9047F" w:rsidRPr="00774853" w:rsidDel="000504B7" w:rsidRDefault="00B9047F" w:rsidP="004A238E">
            <w:pPr>
              <w:rPr>
                <w:rFonts w:ascii="Times New Roman" w:hAnsi="Times New Roman"/>
                <w:lang w:eastAsia="en-GB"/>
              </w:rPr>
            </w:pPr>
            <w:r w:rsidRPr="00774853">
              <w:rPr>
                <w:rFonts w:cs="Arial"/>
                <w:sz w:val="16"/>
                <w:szCs w:val="16"/>
              </w:rPr>
              <w:t>153</w:t>
            </w:r>
            <w:r w:rsidR="00FD1004" w:rsidRPr="00774853">
              <w:rPr>
                <w:rFonts w:cs="Arial"/>
                <w:sz w:val="16"/>
                <w:szCs w:val="16"/>
              </w:rPr>
              <w:t>1</w:t>
            </w:r>
          </w:p>
        </w:tc>
        <w:tc>
          <w:tcPr>
            <w:tcW w:w="992" w:type="dxa"/>
            <w:tcBorders>
              <w:top w:val="nil"/>
              <w:left w:val="nil"/>
              <w:bottom w:val="single" w:sz="4" w:space="0" w:color="auto"/>
              <w:right w:val="single" w:sz="4" w:space="0" w:color="auto"/>
            </w:tcBorders>
            <w:shd w:val="clear" w:color="000000" w:fill="FFFF99"/>
            <w:vAlign w:val="center"/>
            <w:hideMark/>
          </w:tcPr>
          <w:p w14:paraId="2A70CDD9" w14:textId="77777777" w:rsidR="00B9047F" w:rsidRPr="00774853" w:rsidDel="000504B7" w:rsidRDefault="00B9047F" w:rsidP="004A238E">
            <w:pPr>
              <w:rPr>
                <w:rFonts w:ascii="Times New Roman" w:hAnsi="Times New Roman"/>
                <w:lang w:eastAsia="en-GB"/>
              </w:rPr>
            </w:pPr>
            <w:r w:rsidRPr="00774853">
              <w:rPr>
                <w:rFonts w:cs="Arial"/>
                <w:sz w:val="16"/>
                <w:szCs w:val="16"/>
              </w:rPr>
              <w:t>115</w:t>
            </w:r>
            <w:r w:rsidR="00FD1004" w:rsidRPr="00774853">
              <w:rPr>
                <w:rFonts w:cs="Arial"/>
                <w:sz w:val="16"/>
                <w:szCs w:val="16"/>
              </w:rPr>
              <w:t>2</w:t>
            </w:r>
          </w:p>
        </w:tc>
        <w:tc>
          <w:tcPr>
            <w:tcW w:w="992" w:type="dxa"/>
            <w:tcBorders>
              <w:top w:val="nil"/>
              <w:left w:val="nil"/>
              <w:bottom w:val="single" w:sz="4" w:space="0" w:color="auto"/>
              <w:right w:val="single" w:sz="4" w:space="0" w:color="auto"/>
            </w:tcBorders>
            <w:shd w:val="clear" w:color="000000" w:fill="FFFF99"/>
            <w:vAlign w:val="center"/>
            <w:hideMark/>
          </w:tcPr>
          <w:p w14:paraId="4495BF05" w14:textId="77777777" w:rsidR="00B9047F" w:rsidRPr="00774853" w:rsidDel="000504B7" w:rsidRDefault="00B9047F" w:rsidP="004A238E">
            <w:pPr>
              <w:rPr>
                <w:rFonts w:ascii="Times New Roman" w:hAnsi="Times New Roman"/>
                <w:lang w:eastAsia="en-GB"/>
              </w:rPr>
            </w:pPr>
            <w:r w:rsidRPr="00774853">
              <w:rPr>
                <w:rFonts w:cs="Arial"/>
                <w:sz w:val="16"/>
                <w:szCs w:val="16"/>
              </w:rPr>
              <w:t>94</w:t>
            </w:r>
            <w:r w:rsidR="00FD1004" w:rsidRPr="00774853">
              <w:rPr>
                <w:rFonts w:cs="Arial"/>
                <w:sz w:val="16"/>
                <w:szCs w:val="16"/>
              </w:rPr>
              <w:t>5</w:t>
            </w:r>
          </w:p>
        </w:tc>
        <w:tc>
          <w:tcPr>
            <w:tcW w:w="993" w:type="dxa"/>
            <w:tcBorders>
              <w:top w:val="nil"/>
              <w:left w:val="nil"/>
              <w:bottom w:val="single" w:sz="4" w:space="0" w:color="auto"/>
              <w:right w:val="single" w:sz="4" w:space="0" w:color="auto"/>
            </w:tcBorders>
            <w:shd w:val="clear" w:color="000000" w:fill="FFFF99"/>
            <w:vAlign w:val="center"/>
            <w:hideMark/>
          </w:tcPr>
          <w:p w14:paraId="3FCDFDB4" w14:textId="77777777" w:rsidR="00B9047F" w:rsidRPr="00774853" w:rsidDel="000504B7" w:rsidRDefault="00B9047F" w:rsidP="004A238E">
            <w:pPr>
              <w:rPr>
                <w:rFonts w:ascii="Times New Roman" w:hAnsi="Times New Roman"/>
                <w:lang w:eastAsia="en-GB"/>
              </w:rPr>
            </w:pPr>
            <w:r w:rsidRPr="00774853">
              <w:rPr>
                <w:rFonts w:cs="Arial"/>
                <w:sz w:val="16"/>
                <w:szCs w:val="16"/>
              </w:rPr>
              <w:t>719</w:t>
            </w:r>
            <w:r w:rsidR="00FD1004" w:rsidRPr="00774853">
              <w:rPr>
                <w:rFonts w:cs="Arial"/>
                <w:sz w:val="16"/>
                <w:szCs w:val="16"/>
              </w:rPr>
              <w:t>2</w:t>
            </w:r>
          </w:p>
        </w:tc>
      </w:tr>
      <w:tr w:rsidR="00B9047F" w:rsidRPr="00774853" w:rsidDel="000504B7" w14:paraId="5AF3A170"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349BF40" w14:textId="77777777" w:rsidR="00B9047F" w:rsidRPr="00774853" w:rsidDel="000504B7" w:rsidRDefault="00B9047F" w:rsidP="004A238E">
            <w:pPr>
              <w:jc w:val="center"/>
              <w:rPr>
                <w:rFonts w:ascii="Times New Roman" w:hAnsi="Times New Roman"/>
                <w:lang w:eastAsia="en-GB"/>
              </w:rPr>
            </w:pPr>
            <w:r w:rsidRPr="00774853">
              <w:rPr>
                <w:rFonts w:ascii="Times New Roman" w:hAnsi="Times New Roman"/>
                <w:lang w:eastAsia="en-GB"/>
              </w:rPr>
              <w:t>6</w:t>
            </w:r>
          </w:p>
        </w:tc>
        <w:tc>
          <w:tcPr>
            <w:tcW w:w="1900" w:type="dxa"/>
            <w:tcBorders>
              <w:top w:val="nil"/>
              <w:left w:val="nil"/>
              <w:bottom w:val="single" w:sz="4" w:space="0" w:color="auto"/>
              <w:right w:val="single" w:sz="4" w:space="0" w:color="auto"/>
            </w:tcBorders>
            <w:shd w:val="clear" w:color="auto" w:fill="auto"/>
            <w:vAlign w:val="center"/>
            <w:hideMark/>
          </w:tcPr>
          <w:p w14:paraId="4F3ACDB8" w14:textId="77777777" w:rsidR="00B9047F" w:rsidRPr="00774853" w:rsidDel="000504B7" w:rsidRDefault="00B9047F" w:rsidP="004A238E">
            <w:pPr>
              <w:rPr>
                <w:rFonts w:ascii="Times New Roman" w:hAnsi="Times New Roman"/>
                <w:lang w:eastAsia="en-GB"/>
              </w:rPr>
            </w:pPr>
            <w:r w:rsidRPr="00774853">
              <w:rPr>
                <w:rFonts w:ascii="Times New Roman" w:hAnsi="Times New Roman"/>
                <w:lang w:eastAsia="en-GB"/>
              </w:rPr>
              <w:t>OHL fittings</w:t>
            </w:r>
          </w:p>
        </w:tc>
        <w:tc>
          <w:tcPr>
            <w:tcW w:w="1276" w:type="dxa"/>
            <w:tcBorders>
              <w:top w:val="nil"/>
              <w:left w:val="nil"/>
              <w:bottom w:val="single" w:sz="4" w:space="0" w:color="auto"/>
              <w:right w:val="single" w:sz="4" w:space="0" w:color="auto"/>
            </w:tcBorders>
            <w:shd w:val="clear" w:color="auto" w:fill="auto"/>
            <w:vAlign w:val="center"/>
            <w:hideMark/>
          </w:tcPr>
          <w:p w14:paraId="1DF2F306" w14:textId="77777777" w:rsidR="00B9047F" w:rsidRPr="00774853" w:rsidDel="000504B7" w:rsidRDefault="00B9047F" w:rsidP="004A238E">
            <w:pPr>
              <w:rPr>
                <w:rFonts w:ascii="Times New Roman" w:hAnsi="Times New Roman"/>
                <w:lang w:eastAsia="en-GB"/>
              </w:rPr>
            </w:pPr>
            <w:r w:rsidRPr="00774853">
              <w:rPr>
                <w:rFonts w:ascii="Times New Roman" w:hAnsi="Times New Roman"/>
                <w:lang w:eastAsia="en-GB"/>
              </w:rPr>
              <w:t>Km</w:t>
            </w:r>
          </w:p>
        </w:tc>
        <w:tc>
          <w:tcPr>
            <w:tcW w:w="992" w:type="dxa"/>
            <w:tcBorders>
              <w:top w:val="nil"/>
              <w:left w:val="nil"/>
              <w:bottom w:val="single" w:sz="4" w:space="0" w:color="auto"/>
              <w:right w:val="single" w:sz="4" w:space="0" w:color="auto"/>
            </w:tcBorders>
            <w:shd w:val="clear" w:color="000000" w:fill="FFFF99"/>
            <w:vAlign w:val="center"/>
            <w:hideMark/>
          </w:tcPr>
          <w:p w14:paraId="0C61E53B" w14:textId="77777777" w:rsidR="00B9047F" w:rsidRPr="00774853" w:rsidDel="000504B7" w:rsidRDefault="00B9047F" w:rsidP="004A238E">
            <w:pPr>
              <w:rPr>
                <w:rFonts w:ascii="Times New Roman" w:hAnsi="Times New Roman"/>
                <w:lang w:eastAsia="en-GB"/>
              </w:rPr>
            </w:pPr>
            <w:r w:rsidRPr="00774853">
              <w:rPr>
                <w:rFonts w:cs="Arial"/>
                <w:sz w:val="16"/>
                <w:szCs w:val="16"/>
              </w:rPr>
              <w:t>1542</w:t>
            </w:r>
          </w:p>
        </w:tc>
        <w:tc>
          <w:tcPr>
            <w:tcW w:w="992" w:type="dxa"/>
            <w:tcBorders>
              <w:top w:val="nil"/>
              <w:left w:val="nil"/>
              <w:bottom w:val="single" w:sz="4" w:space="0" w:color="auto"/>
              <w:right w:val="single" w:sz="4" w:space="0" w:color="auto"/>
            </w:tcBorders>
            <w:shd w:val="clear" w:color="000000" w:fill="FFFF99"/>
            <w:vAlign w:val="center"/>
            <w:hideMark/>
          </w:tcPr>
          <w:p w14:paraId="22A3B6D1" w14:textId="77777777" w:rsidR="00B9047F" w:rsidRPr="00774853" w:rsidDel="000504B7" w:rsidRDefault="00B9047F" w:rsidP="004A238E">
            <w:pPr>
              <w:rPr>
                <w:rFonts w:ascii="Times New Roman" w:hAnsi="Times New Roman"/>
                <w:lang w:eastAsia="en-GB"/>
              </w:rPr>
            </w:pPr>
            <w:r w:rsidRPr="00774853">
              <w:rPr>
                <w:rFonts w:cs="Arial"/>
                <w:sz w:val="16"/>
                <w:szCs w:val="16"/>
              </w:rPr>
              <w:t>56</w:t>
            </w:r>
            <w:r w:rsidR="00FD1004" w:rsidRPr="00774853">
              <w:rPr>
                <w:rFonts w:cs="Arial"/>
                <w:sz w:val="16"/>
                <w:szCs w:val="16"/>
              </w:rPr>
              <w:t>8</w:t>
            </w:r>
          </w:p>
        </w:tc>
        <w:tc>
          <w:tcPr>
            <w:tcW w:w="992" w:type="dxa"/>
            <w:tcBorders>
              <w:top w:val="nil"/>
              <w:left w:val="nil"/>
              <w:bottom w:val="single" w:sz="4" w:space="0" w:color="auto"/>
              <w:right w:val="single" w:sz="4" w:space="0" w:color="auto"/>
            </w:tcBorders>
            <w:shd w:val="clear" w:color="000000" w:fill="FFFF99"/>
            <w:vAlign w:val="center"/>
            <w:hideMark/>
          </w:tcPr>
          <w:p w14:paraId="7DA9341B" w14:textId="77777777" w:rsidR="00B9047F" w:rsidRPr="00774853" w:rsidDel="000504B7" w:rsidRDefault="00B9047F" w:rsidP="004A238E">
            <w:pPr>
              <w:rPr>
                <w:rFonts w:ascii="Times New Roman" w:hAnsi="Times New Roman"/>
                <w:lang w:eastAsia="en-GB"/>
              </w:rPr>
            </w:pPr>
            <w:r w:rsidRPr="00774853">
              <w:rPr>
                <w:rFonts w:cs="Arial"/>
                <w:sz w:val="16"/>
                <w:szCs w:val="16"/>
              </w:rPr>
              <w:t>913</w:t>
            </w:r>
          </w:p>
        </w:tc>
        <w:tc>
          <w:tcPr>
            <w:tcW w:w="993" w:type="dxa"/>
            <w:tcBorders>
              <w:top w:val="nil"/>
              <w:left w:val="nil"/>
              <w:bottom w:val="single" w:sz="4" w:space="0" w:color="auto"/>
              <w:right w:val="single" w:sz="4" w:space="0" w:color="auto"/>
            </w:tcBorders>
            <w:shd w:val="clear" w:color="000000" w:fill="FFFF99"/>
            <w:vAlign w:val="center"/>
            <w:hideMark/>
          </w:tcPr>
          <w:p w14:paraId="5F40FB40" w14:textId="77777777" w:rsidR="00B9047F" w:rsidRPr="00774853" w:rsidDel="000504B7" w:rsidRDefault="00B9047F" w:rsidP="004A238E">
            <w:pPr>
              <w:rPr>
                <w:rFonts w:ascii="Times New Roman" w:hAnsi="Times New Roman"/>
                <w:lang w:eastAsia="en-GB"/>
              </w:rPr>
            </w:pPr>
            <w:r w:rsidRPr="00774853">
              <w:rPr>
                <w:rFonts w:cs="Arial"/>
                <w:sz w:val="16"/>
                <w:szCs w:val="16"/>
              </w:rPr>
              <w:t>7800</w:t>
            </w:r>
          </w:p>
        </w:tc>
      </w:tr>
      <w:tr w:rsidR="00B9047F" w:rsidRPr="00774853" w14:paraId="7FED90E8" w14:textId="77777777" w:rsidTr="004A238E">
        <w:trPr>
          <w:trHeight w:val="210"/>
        </w:trPr>
        <w:tc>
          <w:tcPr>
            <w:tcW w:w="28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F8521B3" w14:textId="77777777" w:rsidR="00B9047F" w:rsidRPr="00774853" w:rsidRDefault="00B9047F" w:rsidP="004A238E">
            <w:pPr>
              <w:rPr>
                <w:rFonts w:ascii="Times New Roman" w:hAnsi="Times New Roman"/>
                <w:b/>
                <w:bCs/>
                <w:lang w:eastAsia="en-GB"/>
              </w:rPr>
            </w:pPr>
            <w:r w:rsidRPr="00774853">
              <w:rPr>
                <w:rFonts w:ascii="Times New Roman" w:hAnsi="Times New Roman"/>
                <w:b/>
                <w:bCs/>
                <w:lang w:eastAsia="en-GB"/>
              </w:rPr>
              <w:t>275KV Network</w:t>
            </w:r>
          </w:p>
        </w:tc>
        <w:tc>
          <w:tcPr>
            <w:tcW w:w="1276" w:type="dxa"/>
            <w:tcBorders>
              <w:top w:val="nil"/>
              <w:left w:val="single" w:sz="4" w:space="0" w:color="auto"/>
              <w:bottom w:val="single" w:sz="4" w:space="0" w:color="auto"/>
            </w:tcBorders>
            <w:shd w:val="clear" w:color="auto" w:fill="auto"/>
            <w:vAlign w:val="center"/>
            <w:hideMark/>
          </w:tcPr>
          <w:p w14:paraId="416AABF7"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 </w:t>
            </w:r>
          </w:p>
        </w:tc>
        <w:tc>
          <w:tcPr>
            <w:tcW w:w="992" w:type="dxa"/>
            <w:tcBorders>
              <w:top w:val="nil"/>
              <w:bottom w:val="nil"/>
              <w:right w:val="nil"/>
            </w:tcBorders>
            <w:shd w:val="clear" w:color="auto" w:fill="auto"/>
            <w:vAlign w:val="center"/>
            <w:hideMark/>
          </w:tcPr>
          <w:p w14:paraId="3453F7B3" w14:textId="77777777" w:rsidR="00B9047F" w:rsidRPr="00774853" w:rsidRDefault="00B9047F" w:rsidP="004A238E">
            <w:pPr>
              <w:rPr>
                <w:rFonts w:ascii="Times New Roman" w:hAnsi="Times New Roman"/>
                <w:lang w:eastAsia="en-GB"/>
              </w:rPr>
            </w:pPr>
          </w:p>
        </w:tc>
        <w:tc>
          <w:tcPr>
            <w:tcW w:w="992" w:type="dxa"/>
            <w:tcBorders>
              <w:top w:val="nil"/>
              <w:left w:val="nil"/>
              <w:bottom w:val="nil"/>
              <w:right w:val="nil"/>
            </w:tcBorders>
            <w:shd w:val="clear" w:color="auto" w:fill="auto"/>
            <w:vAlign w:val="center"/>
            <w:hideMark/>
          </w:tcPr>
          <w:p w14:paraId="1452671F" w14:textId="77777777" w:rsidR="00B9047F" w:rsidRPr="00774853" w:rsidRDefault="00B9047F" w:rsidP="004A238E">
            <w:pPr>
              <w:rPr>
                <w:rFonts w:ascii="Times New Roman" w:hAnsi="Times New Roman"/>
                <w:lang w:eastAsia="en-GB"/>
              </w:rPr>
            </w:pPr>
          </w:p>
        </w:tc>
        <w:tc>
          <w:tcPr>
            <w:tcW w:w="992" w:type="dxa"/>
            <w:tcBorders>
              <w:top w:val="nil"/>
              <w:left w:val="nil"/>
              <w:bottom w:val="nil"/>
              <w:right w:val="nil"/>
            </w:tcBorders>
            <w:shd w:val="clear" w:color="auto" w:fill="auto"/>
            <w:vAlign w:val="center"/>
            <w:hideMark/>
          </w:tcPr>
          <w:p w14:paraId="384AC29D" w14:textId="77777777" w:rsidR="00B9047F" w:rsidRPr="00774853" w:rsidRDefault="00B9047F" w:rsidP="004A238E">
            <w:pPr>
              <w:rPr>
                <w:rFonts w:ascii="Times New Roman" w:hAnsi="Times New Roman"/>
                <w:lang w:eastAsia="en-GB"/>
              </w:rPr>
            </w:pPr>
          </w:p>
        </w:tc>
        <w:tc>
          <w:tcPr>
            <w:tcW w:w="993" w:type="dxa"/>
            <w:tcBorders>
              <w:top w:val="nil"/>
              <w:left w:val="nil"/>
              <w:bottom w:val="nil"/>
              <w:right w:val="single" w:sz="4" w:space="0" w:color="auto"/>
            </w:tcBorders>
            <w:shd w:val="clear" w:color="auto" w:fill="auto"/>
            <w:vAlign w:val="center"/>
            <w:hideMark/>
          </w:tcPr>
          <w:p w14:paraId="2718DD46" w14:textId="77777777" w:rsidR="00B9047F" w:rsidRPr="00774853" w:rsidRDefault="00B9047F" w:rsidP="004A238E">
            <w:pPr>
              <w:rPr>
                <w:rFonts w:ascii="Times New Roman" w:hAnsi="Times New Roman"/>
                <w:lang w:eastAsia="en-GB"/>
              </w:rPr>
            </w:pPr>
          </w:p>
        </w:tc>
      </w:tr>
      <w:tr w:rsidR="00B9047F" w:rsidRPr="00774853" w14:paraId="49F15759" w14:textId="77777777" w:rsidTr="004A238E">
        <w:trPr>
          <w:trHeight w:val="255"/>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D0340" w14:textId="77777777" w:rsidR="00B9047F" w:rsidRPr="00774853" w:rsidRDefault="00B9047F" w:rsidP="004A238E">
            <w:pPr>
              <w:jc w:val="center"/>
              <w:rPr>
                <w:rFonts w:ascii="Times New Roman" w:hAnsi="Times New Roman"/>
                <w:lang w:eastAsia="en-GB"/>
              </w:rPr>
            </w:pPr>
            <w:r w:rsidRPr="00774853">
              <w:rPr>
                <w:rFonts w:ascii="Times New Roman" w:hAnsi="Times New Roman"/>
                <w:lang w:eastAsia="en-GB"/>
              </w:rPr>
              <w:t>1</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54D2888A"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Circuit Breaker</w:t>
            </w:r>
          </w:p>
        </w:tc>
        <w:tc>
          <w:tcPr>
            <w:tcW w:w="1276" w:type="dxa"/>
            <w:tcBorders>
              <w:top w:val="nil"/>
              <w:left w:val="nil"/>
              <w:bottom w:val="single" w:sz="4" w:space="0" w:color="auto"/>
              <w:right w:val="single" w:sz="4" w:space="0" w:color="auto"/>
            </w:tcBorders>
            <w:shd w:val="clear" w:color="auto" w:fill="auto"/>
            <w:vAlign w:val="center"/>
            <w:hideMark/>
          </w:tcPr>
          <w:p w14:paraId="2BCCEB41"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Units</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14:paraId="6F69DD46" w14:textId="77777777" w:rsidR="00B9047F" w:rsidRPr="00774853" w:rsidRDefault="00B9047F" w:rsidP="004A238E">
            <w:pPr>
              <w:rPr>
                <w:rFonts w:ascii="Times New Roman" w:hAnsi="Times New Roman"/>
                <w:lang w:eastAsia="en-GB"/>
              </w:rPr>
            </w:pPr>
            <w:r w:rsidRPr="00774853">
              <w:rPr>
                <w:rFonts w:cs="Arial"/>
                <w:sz w:val="16"/>
                <w:szCs w:val="16"/>
              </w:rPr>
              <w:t>21</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14:paraId="4B5ABD44" w14:textId="77777777" w:rsidR="00B9047F" w:rsidRPr="00774853" w:rsidRDefault="00B9047F" w:rsidP="004A238E">
            <w:pPr>
              <w:rPr>
                <w:rFonts w:ascii="Times New Roman" w:hAnsi="Times New Roman"/>
                <w:lang w:eastAsia="en-GB"/>
              </w:rPr>
            </w:pPr>
            <w:r w:rsidRPr="00774853">
              <w:rPr>
                <w:rFonts w:cs="Arial"/>
                <w:sz w:val="16"/>
                <w:szCs w:val="16"/>
              </w:rPr>
              <w:t>44</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14:paraId="731BB6D6" w14:textId="77777777" w:rsidR="00B9047F" w:rsidRPr="00774853" w:rsidRDefault="00B9047F" w:rsidP="004A238E">
            <w:pPr>
              <w:rPr>
                <w:rFonts w:ascii="Times New Roman" w:hAnsi="Times New Roman"/>
                <w:lang w:eastAsia="en-GB"/>
              </w:rPr>
            </w:pPr>
            <w:r w:rsidRPr="00774853">
              <w:rPr>
                <w:rFonts w:cs="Arial"/>
                <w:sz w:val="16"/>
                <w:szCs w:val="16"/>
              </w:rPr>
              <w:t>62</w:t>
            </w:r>
          </w:p>
        </w:tc>
        <w:tc>
          <w:tcPr>
            <w:tcW w:w="993" w:type="dxa"/>
            <w:tcBorders>
              <w:top w:val="single" w:sz="4" w:space="0" w:color="auto"/>
              <w:left w:val="nil"/>
              <w:bottom w:val="single" w:sz="4" w:space="0" w:color="auto"/>
              <w:right w:val="single" w:sz="4" w:space="0" w:color="auto"/>
            </w:tcBorders>
            <w:shd w:val="clear" w:color="000000" w:fill="FFFF99"/>
            <w:vAlign w:val="center"/>
            <w:hideMark/>
          </w:tcPr>
          <w:p w14:paraId="0942277B" w14:textId="77777777" w:rsidR="00B9047F" w:rsidRPr="00774853" w:rsidRDefault="00B9047F" w:rsidP="004A238E">
            <w:pPr>
              <w:rPr>
                <w:rFonts w:ascii="Times New Roman" w:hAnsi="Times New Roman"/>
                <w:lang w:eastAsia="en-GB"/>
              </w:rPr>
            </w:pPr>
            <w:r w:rsidRPr="00774853">
              <w:rPr>
                <w:rFonts w:cs="Arial"/>
                <w:sz w:val="16"/>
                <w:szCs w:val="16"/>
              </w:rPr>
              <w:t>466</w:t>
            </w:r>
          </w:p>
        </w:tc>
      </w:tr>
      <w:tr w:rsidR="00B9047F" w:rsidRPr="00774853" w14:paraId="4381F7B7"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AB0DDFA" w14:textId="77777777" w:rsidR="00B9047F" w:rsidRPr="00774853" w:rsidRDefault="00B9047F" w:rsidP="004A238E">
            <w:pPr>
              <w:jc w:val="center"/>
              <w:rPr>
                <w:rFonts w:ascii="Times New Roman" w:hAnsi="Times New Roman"/>
                <w:lang w:eastAsia="en-GB"/>
              </w:rPr>
            </w:pPr>
            <w:r w:rsidRPr="00774853">
              <w:rPr>
                <w:rFonts w:ascii="Times New Roman" w:hAnsi="Times New Roman"/>
                <w:lang w:eastAsia="en-GB"/>
              </w:rPr>
              <w:t>2</w:t>
            </w:r>
          </w:p>
        </w:tc>
        <w:tc>
          <w:tcPr>
            <w:tcW w:w="1900" w:type="dxa"/>
            <w:tcBorders>
              <w:top w:val="nil"/>
              <w:left w:val="nil"/>
              <w:bottom w:val="single" w:sz="4" w:space="0" w:color="auto"/>
              <w:right w:val="single" w:sz="4" w:space="0" w:color="auto"/>
            </w:tcBorders>
            <w:shd w:val="clear" w:color="auto" w:fill="auto"/>
            <w:vAlign w:val="center"/>
            <w:hideMark/>
          </w:tcPr>
          <w:p w14:paraId="7E40A831"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Transformer</w:t>
            </w:r>
          </w:p>
        </w:tc>
        <w:tc>
          <w:tcPr>
            <w:tcW w:w="1276" w:type="dxa"/>
            <w:tcBorders>
              <w:top w:val="nil"/>
              <w:left w:val="nil"/>
              <w:bottom w:val="single" w:sz="4" w:space="0" w:color="auto"/>
              <w:right w:val="single" w:sz="4" w:space="0" w:color="auto"/>
            </w:tcBorders>
            <w:shd w:val="clear" w:color="auto" w:fill="auto"/>
            <w:vAlign w:val="center"/>
            <w:hideMark/>
          </w:tcPr>
          <w:p w14:paraId="118160FB"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Units</w:t>
            </w:r>
          </w:p>
        </w:tc>
        <w:tc>
          <w:tcPr>
            <w:tcW w:w="992" w:type="dxa"/>
            <w:tcBorders>
              <w:top w:val="nil"/>
              <w:left w:val="nil"/>
              <w:bottom w:val="single" w:sz="4" w:space="0" w:color="auto"/>
              <w:right w:val="single" w:sz="4" w:space="0" w:color="auto"/>
            </w:tcBorders>
            <w:shd w:val="clear" w:color="000000" w:fill="FFFF99"/>
            <w:vAlign w:val="center"/>
            <w:hideMark/>
          </w:tcPr>
          <w:p w14:paraId="2B72365B" w14:textId="77777777" w:rsidR="00B9047F" w:rsidRPr="00774853" w:rsidRDefault="00B9047F" w:rsidP="004A238E">
            <w:pPr>
              <w:rPr>
                <w:rFonts w:ascii="Times New Roman" w:hAnsi="Times New Roman"/>
                <w:lang w:eastAsia="en-GB"/>
              </w:rPr>
            </w:pPr>
            <w:r w:rsidRPr="00774853">
              <w:rPr>
                <w:rFonts w:cs="Arial"/>
                <w:sz w:val="16"/>
                <w:szCs w:val="16"/>
              </w:rPr>
              <w:t>25</w:t>
            </w:r>
          </w:p>
        </w:tc>
        <w:tc>
          <w:tcPr>
            <w:tcW w:w="992" w:type="dxa"/>
            <w:tcBorders>
              <w:top w:val="nil"/>
              <w:left w:val="nil"/>
              <w:bottom w:val="single" w:sz="4" w:space="0" w:color="auto"/>
              <w:right w:val="single" w:sz="4" w:space="0" w:color="auto"/>
            </w:tcBorders>
            <w:shd w:val="clear" w:color="000000" w:fill="FFFF99"/>
            <w:vAlign w:val="center"/>
            <w:hideMark/>
          </w:tcPr>
          <w:p w14:paraId="579C0B3D" w14:textId="77777777" w:rsidR="00B9047F" w:rsidRPr="00774853" w:rsidRDefault="00B9047F" w:rsidP="004A238E">
            <w:pPr>
              <w:rPr>
                <w:rFonts w:ascii="Times New Roman" w:hAnsi="Times New Roman"/>
                <w:lang w:eastAsia="en-GB"/>
              </w:rPr>
            </w:pPr>
            <w:r w:rsidRPr="00774853">
              <w:rPr>
                <w:rFonts w:cs="Arial"/>
                <w:sz w:val="16"/>
                <w:szCs w:val="16"/>
              </w:rPr>
              <w:t>20</w:t>
            </w:r>
          </w:p>
        </w:tc>
        <w:tc>
          <w:tcPr>
            <w:tcW w:w="992" w:type="dxa"/>
            <w:tcBorders>
              <w:top w:val="nil"/>
              <w:left w:val="nil"/>
              <w:bottom w:val="single" w:sz="4" w:space="0" w:color="auto"/>
              <w:right w:val="single" w:sz="4" w:space="0" w:color="auto"/>
            </w:tcBorders>
            <w:shd w:val="clear" w:color="000000" w:fill="FFFF99"/>
            <w:vAlign w:val="center"/>
            <w:hideMark/>
          </w:tcPr>
          <w:p w14:paraId="1867F642" w14:textId="77777777" w:rsidR="00B9047F" w:rsidRPr="00774853" w:rsidRDefault="00B9047F" w:rsidP="004A238E">
            <w:pPr>
              <w:rPr>
                <w:rFonts w:ascii="Times New Roman" w:hAnsi="Times New Roman"/>
                <w:lang w:eastAsia="en-GB"/>
              </w:rPr>
            </w:pPr>
            <w:r w:rsidRPr="00774853">
              <w:rPr>
                <w:rFonts w:cs="Arial"/>
                <w:sz w:val="16"/>
                <w:szCs w:val="16"/>
              </w:rPr>
              <w:t>52</w:t>
            </w:r>
          </w:p>
        </w:tc>
        <w:tc>
          <w:tcPr>
            <w:tcW w:w="993" w:type="dxa"/>
            <w:tcBorders>
              <w:top w:val="nil"/>
              <w:left w:val="nil"/>
              <w:bottom w:val="single" w:sz="4" w:space="0" w:color="auto"/>
              <w:right w:val="single" w:sz="4" w:space="0" w:color="auto"/>
            </w:tcBorders>
            <w:shd w:val="clear" w:color="000000" w:fill="FFFF99"/>
            <w:vAlign w:val="center"/>
            <w:hideMark/>
          </w:tcPr>
          <w:p w14:paraId="675F064F" w14:textId="77777777" w:rsidR="00B9047F" w:rsidRPr="00774853" w:rsidRDefault="00B9047F" w:rsidP="004A238E">
            <w:pPr>
              <w:rPr>
                <w:rFonts w:ascii="Times New Roman" w:hAnsi="Times New Roman"/>
                <w:lang w:eastAsia="en-GB"/>
              </w:rPr>
            </w:pPr>
            <w:r w:rsidRPr="00774853">
              <w:rPr>
                <w:rFonts w:cs="Arial"/>
                <w:sz w:val="16"/>
                <w:szCs w:val="16"/>
              </w:rPr>
              <w:t>262</w:t>
            </w:r>
          </w:p>
        </w:tc>
      </w:tr>
      <w:tr w:rsidR="00B9047F" w:rsidRPr="00774853" w14:paraId="4CCFC802"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C08FA59" w14:textId="77777777" w:rsidR="00B9047F" w:rsidRPr="00774853" w:rsidRDefault="00B9047F" w:rsidP="004A238E">
            <w:pPr>
              <w:jc w:val="center"/>
              <w:rPr>
                <w:rFonts w:ascii="Times New Roman" w:hAnsi="Times New Roman"/>
                <w:lang w:eastAsia="en-GB"/>
              </w:rPr>
            </w:pPr>
            <w:r w:rsidRPr="00774853">
              <w:rPr>
                <w:rFonts w:ascii="Times New Roman" w:hAnsi="Times New Roman"/>
                <w:lang w:eastAsia="en-GB"/>
              </w:rPr>
              <w:t>3</w:t>
            </w:r>
          </w:p>
        </w:tc>
        <w:tc>
          <w:tcPr>
            <w:tcW w:w="1900" w:type="dxa"/>
            <w:tcBorders>
              <w:top w:val="nil"/>
              <w:left w:val="nil"/>
              <w:bottom w:val="single" w:sz="4" w:space="0" w:color="auto"/>
              <w:right w:val="single" w:sz="4" w:space="0" w:color="auto"/>
            </w:tcBorders>
            <w:shd w:val="clear" w:color="auto" w:fill="auto"/>
            <w:vAlign w:val="center"/>
            <w:hideMark/>
          </w:tcPr>
          <w:p w14:paraId="2F79247D"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Reactors</w:t>
            </w:r>
          </w:p>
        </w:tc>
        <w:tc>
          <w:tcPr>
            <w:tcW w:w="1276" w:type="dxa"/>
            <w:tcBorders>
              <w:top w:val="nil"/>
              <w:left w:val="nil"/>
              <w:bottom w:val="single" w:sz="4" w:space="0" w:color="auto"/>
              <w:right w:val="single" w:sz="4" w:space="0" w:color="auto"/>
            </w:tcBorders>
            <w:shd w:val="clear" w:color="auto" w:fill="auto"/>
            <w:vAlign w:val="center"/>
            <w:hideMark/>
          </w:tcPr>
          <w:p w14:paraId="5579A880"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Units</w:t>
            </w:r>
          </w:p>
        </w:tc>
        <w:tc>
          <w:tcPr>
            <w:tcW w:w="992" w:type="dxa"/>
            <w:tcBorders>
              <w:top w:val="nil"/>
              <w:left w:val="nil"/>
              <w:bottom w:val="single" w:sz="4" w:space="0" w:color="auto"/>
              <w:right w:val="single" w:sz="4" w:space="0" w:color="auto"/>
            </w:tcBorders>
            <w:shd w:val="clear" w:color="000000" w:fill="FFFF99"/>
            <w:vAlign w:val="center"/>
            <w:hideMark/>
          </w:tcPr>
          <w:p w14:paraId="37420F37" w14:textId="77777777" w:rsidR="00B9047F" w:rsidRPr="00774853" w:rsidRDefault="00B9047F" w:rsidP="004A238E">
            <w:pPr>
              <w:rPr>
                <w:rFonts w:ascii="Times New Roman" w:hAnsi="Times New Roman"/>
                <w:lang w:eastAsia="en-GB"/>
              </w:rPr>
            </w:pPr>
            <w:r w:rsidRPr="00774853">
              <w:rPr>
                <w:rFonts w:cs="Arial"/>
                <w:sz w:val="16"/>
                <w:szCs w:val="16"/>
              </w:rPr>
              <w:t>3</w:t>
            </w:r>
          </w:p>
        </w:tc>
        <w:tc>
          <w:tcPr>
            <w:tcW w:w="992" w:type="dxa"/>
            <w:tcBorders>
              <w:top w:val="nil"/>
              <w:left w:val="nil"/>
              <w:bottom w:val="single" w:sz="4" w:space="0" w:color="auto"/>
              <w:right w:val="single" w:sz="4" w:space="0" w:color="auto"/>
            </w:tcBorders>
            <w:shd w:val="clear" w:color="000000" w:fill="FFFF99"/>
            <w:vAlign w:val="center"/>
            <w:hideMark/>
          </w:tcPr>
          <w:p w14:paraId="7C4E8D37" w14:textId="77777777" w:rsidR="00B9047F" w:rsidRPr="00774853" w:rsidRDefault="00B9047F" w:rsidP="004A238E">
            <w:pPr>
              <w:rPr>
                <w:rFonts w:ascii="Times New Roman" w:hAnsi="Times New Roman"/>
                <w:lang w:eastAsia="en-GB"/>
              </w:rPr>
            </w:pPr>
            <w:r w:rsidRPr="00774853">
              <w:rPr>
                <w:rFonts w:cs="Arial"/>
                <w:sz w:val="16"/>
                <w:szCs w:val="16"/>
              </w:rPr>
              <w:t>4</w:t>
            </w:r>
          </w:p>
        </w:tc>
        <w:tc>
          <w:tcPr>
            <w:tcW w:w="992" w:type="dxa"/>
            <w:tcBorders>
              <w:top w:val="nil"/>
              <w:left w:val="nil"/>
              <w:bottom w:val="single" w:sz="4" w:space="0" w:color="auto"/>
              <w:right w:val="single" w:sz="4" w:space="0" w:color="auto"/>
            </w:tcBorders>
            <w:shd w:val="clear" w:color="000000" w:fill="FFFF99"/>
            <w:vAlign w:val="center"/>
            <w:hideMark/>
          </w:tcPr>
          <w:p w14:paraId="6C8C67D2" w14:textId="77777777" w:rsidR="00B9047F" w:rsidRPr="00774853" w:rsidRDefault="00B9047F" w:rsidP="004A238E">
            <w:pPr>
              <w:rPr>
                <w:rFonts w:ascii="Times New Roman" w:hAnsi="Times New Roman"/>
                <w:lang w:eastAsia="en-GB"/>
              </w:rPr>
            </w:pPr>
            <w:r w:rsidRPr="00774853">
              <w:rPr>
                <w:rFonts w:cs="Arial"/>
                <w:sz w:val="16"/>
                <w:szCs w:val="16"/>
              </w:rPr>
              <w:t>1</w:t>
            </w:r>
          </w:p>
        </w:tc>
        <w:tc>
          <w:tcPr>
            <w:tcW w:w="993" w:type="dxa"/>
            <w:tcBorders>
              <w:top w:val="nil"/>
              <w:left w:val="nil"/>
              <w:bottom w:val="single" w:sz="4" w:space="0" w:color="auto"/>
              <w:right w:val="single" w:sz="4" w:space="0" w:color="auto"/>
            </w:tcBorders>
            <w:shd w:val="clear" w:color="000000" w:fill="FFFF99"/>
            <w:vAlign w:val="center"/>
            <w:hideMark/>
          </w:tcPr>
          <w:p w14:paraId="6177D268" w14:textId="77777777" w:rsidR="00B9047F" w:rsidRPr="00774853" w:rsidRDefault="00B9047F" w:rsidP="004A238E">
            <w:pPr>
              <w:rPr>
                <w:rFonts w:ascii="Times New Roman" w:hAnsi="Times New Roman"/>
                <w:lang w:eastAsia="en-GB"/>
              </w:rPr>
            </w:pPr>
            <w:r w:rsidRPr="00774853">
              <w:rPr>
                <w:rFonts w:cs="Arial"/>
                <w:sz w:val="16"/>
                <w:szCs w:val="16"/>
              </w:rPr>
              <w:t>12</w:t>
            </w:r>
          </w:p>
        </w:tc>
      </w:tr>
      <w:tr w:rsidR="00B9047F" w:rsidRPr="00774853" w14:paraId="1040029B" w14:textId="77777777" w:rsidTr="004A238E">
        <w:trPr>
          <w:trHeight w:val="42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A38C19A" w14:textId="77777777" w:rsidR="00B9047F" w:rsidRPr="00774853" w:rsidRDefault="00B9047F" w:rsidP="004A238E">
            <w:pPr>
              <w:jc w:val="center"/>
              <w:rPr>
                <w:rFonts w:ascii="Times New Roman" w:hAnsi="Times New Roman"/>
                <w:lang w:eastAsia="en-GB"/>
              </w:rPr>
            </w:pPr>
            <w:r w:rsidRPr="00774853">
              <w:rPr>
                <w:rFonts w:ascii="Times New Roman" w:hAnsi="Times New Roman"/>
                <w:lang w:eastAsia="en-GB"/>
              </w:rPr>
              <w:t>4</w:t>
            </w:r>
          </w:p>
        </w:tc>
        <w:tc>
          <w:tcPr>
            <w:tcW w:w="1900" w:type="dxa"/>
            <w:tcBorders>
              <w:top w:val="nil"/>
              <w:left w:val="nil"/>
              <w:bottom w:val="single" w:sz="4" w:space="0" w:color="auto"/>
              <w:right w:val="single" w:sz="4" w:space="0" w:color="auto"/>
            </w:tcBorders>
            <w:shd w:val="clear" w:color="auto" w:fill="auto"/>
            <w:vAlign w:val="center"/>
            <w:hideMark/>
          </w:tcPr>
          <w:p w14:paraId="4E6818B8"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Underground Cable</w:t>
            </w:r>
          </w:p>
        </w:tc>
        <w:tc>
          <w:tcPr>
            <w:tcW w:w="1276" w:type="dxa"/>
            <w:tcBorders>
              <w:top w:val="nil"/>
              <w:left w:val="nil"/>
              <w:bottom w:val="single" w:sz="4" w:space="0" w:color="auto"/>
              <w:right w:val="single" w:sz="4" w:space="0" w:color="auto"/>
            </w:tcBorders>
            <w:shd w:val="clear" w:color="auto" w:fill="auto"/>
            <w:vAlign w:val="center"/>
            <w:hideMark/>
          </w:tcPr>
          <w:p w14:paraId="0A893AA4"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Km</w:t>
            </w:r>
          </w:p>
        </w:tc>
        <w:tc>
          <w:tcPr>
            <w:tcW w:w="992" w:type="dxa"/>
            <w:tcBorders>
              <w:top w:val="nil"/>
              <w:left w:val="nil"/>
              <w:bottom w:val="single" w:sz="4" w:space="0" w:color="auto"/>
              <w:right w:val="single" w:sz="4" w:space="0" w:color="auto"/>
            </w:tcBorders>
            <w:shd w:val="clear" w:color="000000" w:fill="FFFF99"/>
            <w:vAlign w:val="center"/>
            <w:hideMark/>
          </w:tcPr>
          <w:p w14:paraId="4D9B595A" w14:textId="77777777" w:rsidR="00B9047F" w:rsidRPr="00774853" w:rsidRDefault="00B9047F" w:rsidP="004A238E">
            <w:pPr>
              <w:rPr>
                <w:rFonts w:ascii="Times New Roman" w:hAnsi="Times New Roman"/>
                <w:lang w:eastAsia="en-GB"/>
              </w:rPr>
            </w:pPr>
            <w:r w:rsidRPr="00774853">
              <w:rPr>
                <w:rFonts w:cs="Arial"/>
                <w:sz w:val="16"/>
                <w:szCs w:val="16"/>
              </w:rPr>
              <w:t>79</w:t>
            </w:r>
            <w:r w:rsidR="005B409B" w:rsidRPr="00774853">
              <w:rPr>
                <w:rFonts w:cs="Arial"/>
                <w:sz w:val="16"/>
                <w:szCs w:val="16"/>
              </w:rPr>
              <w:t>.2</w:t>
            </w:r>
          </w:p>
        </w:tc>
        <w:tc>
          <w:tcPr>
            <w:tcW w:w="992" w:type="dxa"/>
            <w:tcBorders>
              <w:top w:val="nil"/>
              <w:left w:val="nil"/>
              <w:bottom w:val="single" w:sz="4" w:space="0" w:color="auto"/>
              <w:right w:val="single" w:sz="4" w:space="0" w:color="auto"/>
            </w:tcBorders>
            <w:shd w:val="clear" w:color="000000" w:fill="FFFF99"/>
            <w:vAlign w:val="center"/>
            <w:hideMark/>
          </w:tcPr>
          <w:p w14:paraId="5BBFBF3D" w14:textId="77777777" w:rsidR="00B9047F" w:rsidRPr="00774853" w:rsidRDefault="00B9047F" w:rsidP="004A238E">
            <w:pPr>
              <w:rPr>
                <w:rFonts w:ascii="Times New Roman" w:hAnsi="Times New Roman"/>
                <w:lang w:eastAsia="en-GB"/>
              </w:rPr>
            </w:pPr>
            <w:r w:rsidRPr="00774853">
              <w:rPr>
                <w:rFonts w:cs="Arial"/>
                <w:sz w:val="16"/>
                <w:szCs w:val="16"/>
              </w:rPr>
              <w:t>4</w:t>
            </w:r>
            <w:r w:rsidR="005B409B" w:rsidRPr="00774853">
              <w:rPr>
                <w:rFonts w:cs="Arial"/>
                <w:sz w:val="16"/>
                <w:szCs w:val="16"/>
              </w:rPr>
              <w:t>.3</w:t>
            </w:r>
          </w:p>
        </w:tc>
        <w:tc>
          <w:tcPr>
            <w:tcW w:w="992" w:type="dxa"/>
            <w:tcBorders>
              <w:top w:val="nil"/>
              <w:left w:val="nil"/>
              <w:bottom w:val="single" w:sz="4" w:space="0" w:color="auto"/>
              <w:right w:val="single" w:sz="4" w:space="0" w:color="auto"/>
            </w:tcBorders>
            <w:shd w:val="clear" w:color="000000" w:fill="FFFF99"/>
            <w:vAlign w:val="center"/>
            <w:hideMark/>
          </w:tcPr>
          <w:p w14:paraId="6618766D" w14:textId="77777777" w:rsidR="00B9047F" w:rsidRPr="00774853" w:rsidRDefault="00B9047F" w:rsidP="004A238E">
            <w:pPr>
              <w:rPr>
                <w:rFonts w:ascii="Times New Roman" w:hAnsi="Times New Roman"/>
                <w:lang w:eastAsia="en-GB"/>
              </w:rPr>
            </w:pPr>
            <w:r w:rsidRPr="00774853">
              <w:rPr>
                <w:rFonts w:cs="Arial"/>
                <w:sz w:val="16"/>
                <w:szCs w:val="16"/>
              </w:rPr>
              <w:t>85.5</w:t>
            </w:r>
          </w:p>
        </w:tc>
        <w:tc>
          <w:tcPr>
            <w:tcW w:w="993" w:type="dxa"/>
            <w:tcBorders>
              <w:top w:val="nil"/>
              <w:left w:val="nil"/>
              <w:bottom w:val="single" w:sz="4" w:space="0" w:color="auto"/>
              <w:right w:val="single" w:sz="4" w:space="0" w:color="auto"/>
            </w:tcBorders>
            <w:shd w:val="clear" w:color="000000" w:fill="FFFF99"/>
            <w:vAlign w:val="center"/>
            <w:hideMark/>
          </w:tcPr>
          <w:p w14:paraId="538429AF" w14:textId="77777777" w:rsidR="00B9047F" w:rsidRPr="00774853" w:rsidRDefault="00B9047F" w:rsidP="004A238E">
            <w:pPr>
              <w:rPr>
                <w:rFonts w:ascii="Times New Roman" w:hAnsi="Times New Roman"/>
                <w:lang w:eastAsia="en-GB"/>
              </w:rPr>
            </w:pPr>
            <w:r w:rsidRPr="00774853">
              <w:rPr>
                <w:rFonts w:cs="Arial"/>
                <w:sz w:val="16"/>
                <w:szCs w:val="16"/>
              </w:rPr>
              <w:t>152</w:t>
            </w:r>
            <w:r w:rsidR="005B409B" w:rsidRPr="00774853">
              <w:rPr>
                <w:rFonts w:cs="Arial"/>
                <w:sz w:val="16"/>
                <w:szCs w:val="16"/>
              </w:rPr>
              <w:t>.0</w:t>
            </w:r>
          </w:p>
        </w:tc>
      </w:tr>
      <w:tr w:rsidR="00B9047F" w:rsidRPr="00774853" w:rsidDel="000504B7" w14:paraId="36F5C9E0"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2B0BA98" w14:textId="77777777" w:rsidR="00B9047F" w:rsidRPr="00774853" w:rsidDel="000504B7" w:rsidRDefault="00B9047F" w:rsidP="004A238E">
            <w:pPr>
              <w:jc w:val="center"/>
              <w:rPr>
                <w:rFonts w:ascii="Times New Roman" w:hAnsi="Times New Roman"/>
                <w:lang w:eastAsia="en-GB"/>
              </w:rPr>
            </w:pPr>
            <w:r w:rsidRPr="00774853">
              <w:rPr>
                <w:rFonts w:ascii="Times New Roman" w:hAnsi="Times New Roman"/>
                <w:lang w:eastAsia="en-GB"/>
              </w:rPr>
              <w:lastRenderedPageBreak/>
              <w:t>5</w:t>
            </w:r>
          </w:p>
        </w:tc>
        <w:tc>
          <w:tcPr>
            <w:tcW w:w="1900" w:type="dxa"/>
            <w:tcBorders>
              <w:top w:val="nil"/>
              <w:left w:val="nil"/>
              <w:bottom w:val="single" w:sz="4" w:space="0" w:color="auto"/>
              <w:right w:val="single" w:sz="4" w:space="0" w:color="auto"/>
            </w:tcBorders>
            <w:shd w:val="clear" w:color="auto" w:fill="auto"/>
            <w:vAlign w:val="center"/>
            <w:hideMark/>
          </w:tcPr>
          <w:p w14:paraId="50F31B3B" w14:textId="77777777" w:rsidR="00B9047F" w:rsidRPr="00774853" w:rsidDel="000504B7" w:rsidRDefault="00B9047F" w:rsidP="004A238E">
            <w:pPr>
              <w:rPr>
                <w:rFonts w:ascii="Times New Roman" w:hAnsi="Times New Roman"/>
                <w:lang w:eastAsia="en-GB"/>
              </w:rPr>
            </w:pPr>
            <w:r w:rsidRPr="00774853">
              <w:rPr>
                <w:rFonts w:ascii="Times New Roman" w:hAnsi="Times New Roman"/>
                <w:lang w:eastAsia="en-GB"/>
              </w:rPr>
              <w:t>OHL conductor</w:t>
            </w:r>
          </w:p>
        </w:tc>
        <w:tc>
          <w:tcPr>
            <w:tcW w:w="1276" w:type="dxa"/>
            <w:tcBorders>
              <w:top w:val="nil"/>
              <w:left w:val="nil"/>
              <w:bottom w:val="single" w:sz="4" w:space="0" w:color="auto"/>
              <w:right w:val="single" w:sz="4" w:space="0" w:color="auto"/>
            </w:tcBorders>
            <w:shd w:val="clear" w:color="auto" w:fill="auto"/>
            <w:vAlign w:val="center"/>
            <w:hideMark/>
          </w:tcPr>
          <w:p w14:paraId="19688140" w14:textId="77777777" w:rsidR="00B9047F" w:rsidRPr="00774853" w:rsidDel="000504B7" w:rsidRDefault="00B9047F" w:rsidP="004A238E">
            <w:pPr>
              <w:rPr>
                <w:rFonts w:ascii="Times New Roman" w:hAnsi="Times New Roman"/>
                <w:lang w:eastAsia="en-GB"/>
              </w:rPr>
            </w:pPr>
            <w:r w:rsidRPr="00774853">
              <w:rPr>
                <w:rFonts w:ascii="Times New Roman" w:hAnsi="Times New Roman"/>
                <w:lang w:eastAsia="en-GB"/>
              </w:rPr>
              <w:t>Km</w:t>
            </w:r>
          </w:p>
        </w:tc>
        <w:tc>
          <w:tcPr>
            <w:tcW w:w="992" w:type="dxa"/>
            <w:tcBorders>
              <w:top w:val="nil"/>
              <w:left w:val="nil"/>
              <w:bottom w:val="single" w:sz="4" w:space="0" w:color="auto"/>
              <w:right w:val="single" w:sz="4" w:space="0" w:color="auto"/>
            </w:tcBorders>
            <w:shd w:val="clear" w:color="000000" w:fill="FFFF99"/>
            <w:vAlign w:val="center"/>
            <w:hideMark/>
          </w:tcPr>
          <w:p w14:paraId="5933446C" w14:textId="77777777" w:rsidR="00B9047F" w:rsidRPr="00774853" w:rsidDel="000504B7" w:rsidRDefault="00B9047F" w:rsidP="004A238E">
            <w:pPr>
              <w:rPr>
                <w:rFonts w:ascii="Times New Roman" w:hAnsi="Times New Roman"/>
                <w:lang w:eastAsia="en-GB"/>
              </w:rPr>
            </w:pPr>
            <w:r w:rsidRPr="00774853">
              <w:rPr>
                <w:rFonts w:cs="Arial"/>
                <w:sz w:val="16"/>
                <w:szCs w:val="16"/>
              </w:rPr>
              <w:t>10</w:t>
            </w:r>
            <w:r w:rsidR="00FD1004" w:rsidRPr="00774853">
              <w:rPr>
                <w:rFonts w:cs="Arial"/>
                <w:sz w:val="16"/>
                <w:szCs w:val="16"/>
              </w:rPr>
              <w:t>2</w:t>
            </w:r>
          </w:p>
        </w:tc>
        <w:tc>
          <w:tcPr>
            <w:tcW w:w="992" w:type="dxa"/>
            <w:tcBorders>
              <w:top w:val="nil"/>
              <w:left w:val="nil"/>
              <w:bottom w:val="single" w:sz="4" w:space="0" w:color="auto"/>
              <w:right w:val="single" w:sz="4" w:space="0" w:color="auto"/>
            </w:tcBorders>
            <w:shd w:val="clear" w:color="000000" w:fill="FFFF99"/>
            <w:vAlign w:val="center"/>
            <w:hideMark/>
          </w:tcPr>
          <w:p w14:paraId="1ED4CAB6" w14:textId="77777777" w:rsidR="00B9047F" w:rsidRPr="00774853" w:rsidDel="000504B7" w:rsidRDefault="00B9047F" w:rsidP="004A238E">
            <w:pPr>
              <w:rPr>
                <w:rFonts w:ascii="Times New Roman" w:hAnsi="Times New Roman"/>
                <w:lang w:eastAsia="en-GB"/>
              </w:rPr>
            </w:pPr>
            <w:r w:rsidRPr="00774853">
              <w:rPr>
                <w:rFonts w:cs="Arial"/>
                <w:sz w:val="16"/>
                <w:szCs w:val="16"/>
              </w:rPr>
              <w:t>34</w:t>
            </w:r>
            <w:r w:rsidR="00FD1004" w:rsidRPr="00774853">
              <w:rPr>
                <w:rFonts w:cs="Arial"/>
                <w:sz w:val="16"/>
                <w:szCs w:val="16"/>
              </w:rPr>
              <w:t>3</w:t>
            </w:r>
          </w:p>
        </w:tc>
        <w:tc>
          <w:tcPr>
            <w:tcW w:w="992" w:type="dxa"/>
            <w:tcBorders>
              <w:top w:val="nil"/>
              <w:left w:val="nil"/>
              <w:bottom w:val="single" w:sz="4" w:space="0" w:color="auto"/>
              <w:right w:val="single" w:sz="4" w:space="0" w:color="auto"/>
            </w:tcBorders>
            <w:shd w:val="clear" w:color="000000" w:fill="FFFF99"/>
            <w:vAlign w:val="center"/>
            <w:hideMark/>
          </w:tcPr>
          <w:p w14:paraId="64717C09" w14:textId="77777777" w:rsidR="00B9047F" w:rsidRPr="00774853" w:rsidDel="000504B7" w:rsidRDefault="00B9047F" w:rsidP="004A238E">
            <w:pPr>
              <w:rPr>
                <w:rFonts w:ascii="Times New Roman" w:hAnsi="Times New Roman"/>
                <w:lang w:eastAsia="en-GB"/>
              </w:rPr>
            </w:pPr>
            <w:r w:rsidRPr="00774853">
              <w:rPr>
                <w:rFonts w:cs="Arial"/>
                <w:sz w:val="16"/>
                <w:szCs w:val="16"/>
              </w:rPr>
              <w:t>189</w:t>
            </w:r>
          </w:p>
        </w:tc>
        <w:tc>
          <w:tcPr>
            <w:tcW w:w="993" w:type="dxa"/>
            <w:tcBorders>
              <w:top w:val="nil"/>
              <w:left w:val="nil"/>
              <w:bottom w:val="single" w:sz="4" w:space="0" w:color="auto"/>
              <w:right w:val="single" w:sz="4" w:space="0" w:color="auto"/>
            </w:tcBorders>
            <w:shd w:val="clear" w:color="000000" w:fill="FFFF99"/>
            <w:vAlign w:val="center"/>
            <w:hideMark/>
          </w:tcPr>
          <w:p w14:paraId="70B04FE4" w14:textId="77777777" w:rsidR="00B9047F" w:rsidRPr="00774853" w:rsidDel="000504B7" w:rsidRDefault="00B9047F" w:rsidP="004A238E">
            <w:pPr>
              <w:rPr>
                <w:rFonts w:ascii="Times New Roman" w:hAnsi="Times New Roman"/>
                <w:lang w:eastAsia="en-GB"/>
              </w:rPr>
            </w:pPr>
            <w:r w:rsidRPr="00774853">
              <w:rPr>
                <w:rFonts w:cs="Arial"/>
                <w:sz w:val="16"/>
                <w:szCs w:val="16"/>
              </w:rPr>
              <w:t>2402</w:t>
            </w:r>
          </w:p>
        </w:tc>
      </w:tr>
      <w:tr w:rsidR="00B9047F" w:rsidRPr="00774853" w:rsidDel="000504B7" w14:paraId="1DECE10F"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E4E6D85" w14:textId="77777777" w:rsidR="00B9047F" w:rsidRPr="00774853" w:rsidDel="000504B7" w:rsidRDefault="00B9047F" w:rsidP="004A238E">
            <w:pPr>
              <w:jc w:val="center"/>
              <w:rPr>
                <w:rFonts w:ascii="Times New Roman" w:hAnsi="Times New Roman"/>
                <w:lang w:eastAsia="en-GB"/>
              </w:rPr>
            </w:pPr>
            <w:r w:rsidRPr="00774853">
              <w:rPr>
                <w:rFonts w:ascii="Times New Roman" w:hAnsi="Times New Roman"/>
                <w:lang w:eastAsia="en-GB"/>
              </w:rPr>
              <w:t>6</w:t>
            </w:r>
          </w:p>
        </w:tc>
        <w:tc>
          <w:tcPr>
            <w:tcW w:w="1900" w:type="dxa"/>
            <w:tcBorders>
              <w:top w:val="nil"/>
              <w:left w:val="nil"/>
              <w:bottom w:val="single" w:sz="4" w:space="0" w:color="auto"/>
              <w:right w:val="single" w:sz="4" w:space="0" w:color="auto"/>
            </w:tcBorders>
            <w:shd w:val="clear" w:color="auto" w:fill="auto"/>
            <w:vAlign w:val="center"/>
            <w:hideMark/>
          </w:tcPr>
          <w:p w14:paraId="71CC444E" w14:textId="77777777" w:rsidR="00B9047F" w:rsidRPr="00774853" w:rsidDel="000504B7" w:rsidRDefault="00B9047F" w:rsidP="004A238E">
            <w:pPr>
              <w:rPr>
                <w:rFonts w:ascii="Times New Roman" w:hAnsi="Times New Roman"/>
                <w:lang w:eastAsia="en-GB"/>
              </w:rPr>
            </w:pPr>
            <w:r w:rsidRPr="00774853">
              <w:rPr>
                <w:rFonts w:ascii="Times New Roman" w:hAnsi="Times New Roman"/>
                <w:lang w:eastAsia="en-GB"/>
              </w:rPr>
              <w:t>OHL fittings</w:t>
            </w:r>
          </w:p>
        </w:tc>
        <w:tc>
          <w:tcPr>
            <w:tcW w:w="1276" w:type="dxa"/>
            <w:tcBorders>
              <w:top w:val="nil"/>
              <w:left w:val="nil"/>
              <w:bottom w:val="single" w:sz="4" w:space="0" w:color="auto"/>
              <w:right w:val="single" w:sz="4" w:space="0" w:color="auto"/>
            </w:tcBorders>
            <w:shd w:val="clear" w:color="auto" w:fill="auto"/>
            <w:vAlign w:val="center"/>
            <w:hideMark/>
          </w:tcPr>
          <w:p w14:paraId="44655EFE" w14:textId="77777777" w:rsidR="00B9047F" w:rsidRPr="00774853" w:rsidDel="000504B7" w:rsidRDefault="00B9047F" w:rsidP="004A238E">
            <w:pPr>
              <w:rPr>
                <w:rFonts w:ascii="Times New Roman" w:hAnsi="Times New Roman"/>
                <w:lang w:eastAsia="en-GB"/>
              </w:rPr>
            </w:pPr>
            <w:r w:rsidRPr="00774853">
              <w:rPr>
                <w:rFonts w:ascii="Times New Roman" w:hAnsi="Times New Roman"/>
                <w:lang w:eastAsia="en-GB"/>
              </w:rPr>
              <w:t>Km</w:t>
            </w:r>
          </w:p>
        </w:tc>
        <w:tc>
          <w:tcPr>
            <w:tcW w:w="992" w:type="dxa"/>
            <w:tcBorders>
              <w:top w:val="nil"/>
              <w:left w:val="nil"/>
              <w:bottom w:val="single" w:sz="4" w:space="0" w:color="auto"/>
              <w:right w:val="single" w:sz="4" w:space="0" w:color="auto"/>
            </w:tcBorders>
            <w:shd w:val="clear" w:color="000000" w:fill="FFFF99"/>
            <w:vAlign w:val="center"/>
            <w:hideMark/>
          </w:tcPr>
          <w:p w14:paraId="7FFA1D72" w14:textId="77777777" w:rsidR="003E0988" w:rsidRPr="00774853" w:rsidRDefault="00B9047F">
            <w:pPr>
              <w:rPr>
                <w:rFonts w:ascii="Times New Roman" w:hAnsi="Times New Roman"/>
                <w:lang w:eastAsia="en-GB"/>
              </w:rPr>
            </w:pPr>
            <w:r w:rsidRPr="00774853">
              <w:rPr>
                <w:rFonts w:cs="Arial"/>
                <w:sz w:val="16"/>
                <w:szCs w:val="16"/>
              </w:rPr>
              <w:t>132</w:t>
            </w:r>
          </w:p>
        </w:tc>
        <w:tc>
          <w:tcPr>
            <w:tcW w:w="992" w:type="dxa"/>
            <w:tcBorders>
              <w:top w:val="nil"/>
              <w:left w:val="nil"/>
              <w:bottom w:val="single" w:sz="4" w:space="0" w:color="auto"/>
              <w:right w:val="single" w:sz="4" w:space="0" w:color="auto"/>
            </w:tcBorders>
            <w:shd w:val="clear" w:color="000000" w:fill="FFFF99"/>
            <w:vAlign w:val="center"/>
            <w:hideMark/>
          </w:tcPr>
          <w:p w14:paraId="3948A330" w14:textId="77777777" w:rsidR="00B9047F" w:rsidRPr="00774853" w:rsidDel="000504B7" w:rsidRDefault="00B9047F" w:rsidP="004A238E">
            <w:pPr>
              <w:rPr>
                <w:rFonts w:ascii="Times New Roman" w:hAnsi="Times New Roman"/>
                <w:lang w:eastAsia="en-GB"/>
              </w:rPr>
            </w:pPr>
            <w:r w:rsidRPr="00774853">
              <w:rPr>
                <w:rFonts w:cs="Arial"/>
                <w:sz w:val="16"/>
                <w:szCs w:val="16"/>
              </w:rPr>
              <w:t>35</w:t>
            </w:r>
            <w:r w:rsidR="00FD1004" w:rsidRPr="00774853">
              <w:rPr>
                <w:rFonts w:cs="Arial"/>
                <w:sz w:val="16"/>
                <w:szCs w:val="16"/>
              </w:rPr>
              <w:t>7</w:t>
            </w:r>
          </w:p>
        </w:tc>
        <w:tc>
          <w:tcPr>
            <w:tcW w:w="992" w:type="dxa"/>
            <w:tcBorders>
              <w:top w:val="nil"/>
              <w:left w:val="nil"/>
              <w:bottom w:val="single" w:sz="4" w:space="0" w:color="auto"/>
              <w:right w:val="single" w:sz="4" w:space="0" w:color="auto"/>
            </w:tcBorders>
            <w:shd w:val="clear" w:color="000000" w:fill="FFFF99"/>
            <w:vAlign w:val="center"/>
            <w:hideMark/>
          </w:tcPr>
          <w:p w14:paraId="32A93D2F" w14:textId="77777777" w:rsidR="00B9047F" w:rsidRPr="00774853" w:rsidDel="000504B7" w:rsidRDefault="00B9047F" w:rsidP="004A238E">
            <w:pPr>
              <w:rPr>
                <w:rFonts w:ascii="Times New Roman" w:hAnsi="Times New Roman"/>
                <w:lang w:eastAsia="en-GB"/>
              </w:rPr>
            </w:pPr>
            <w:r w:rsidRPr="00774853">
              <w:rPr>
                <w:rFonts w:cs="Arial"/>
                <w:sz w:val="16"/>
                <w:szCs w:val="16"/>
              </w:rPr>
              <w:t>22</w:t>
            </w:r>
            <w:r w:rsidR="00FD1004" w:rsidRPr="00774853">
              <w:rPr>
                <w:rFonts w:cs="Arial"/>
                <w:sz w:val="16"/>
                <w:szCs w:val="16"/>
              </w:rPr>
              <w:t>4</w:t>
            </w:r>
          </w:p>
        </w:tc>
        <w:tc>
          <w:tcPr>
            <w:tcW w:w="993" w:type="dxa"/>
            <w:tcBorders>
              <w:top w:val="nil"/>
              <w:left w:val="nil"/>
              <w:bottom w:val="single" w:sz="4" w:space="0" w:color="auto"/>
              <w:right w:val="single" w:sz="4" w:space="0" w:color="auto"/>
            </w:tcBorders>
            <w:shd w:val="clear" w:color="000000" w:fill="FFFF99"/>
            <w:vAlign w:val="center"/>
            <w:hideMark/>
          </w:tcPr>
          <w:p w14:paraId="219CF843" w14:textId="77777777" w:rsidR="00B9047F" w:rsidRPr="00774853" w:rsidDel="000504B7" w:rsidRDefault="00B9047F" w:rsidP="004A238E">
            <w:pPr>
              <w:rPr>
                <w:rFonts w:ascii="Times New Roman" w:hAnsi="Times New Roman"/>
                <w:lang w:eastAsia="en-GB"/>
              </w:rPr>
            </w:pPr>
            <w:r w:rsidRPr="00774853">
              <w:rPr>
                <w:rFonts w:cs="Arial"/>
                <w:sz w:val="16"/>
                <w:szCs w:val="16"/>
              </w:rPr>
              <w:t>233</w:t>
            </w:r>
            <w:r w:rsidR="00FD1004" w:rsidRPr="00774853">
              <w:rPr>
                <w:rFonts w:cs="Arial"/>
                <w:sz w:val="16"/>
                <w:szCs w:val="16"/>
              </w:rPr>
              <w:t>3</w:t>
            </w:r>
          </w:p>
        </w:tc>
      </w:tr>
      <w:tr w:rsidR="00B9047F" w:rsidRPr="00774853" w14:paraId="41088904" w14:textId="77777777" w:rsidTr="004A238E">
        <w:trPr>
          <w:trHeight w:val="210"/>
        </w:trPr>
        <w:tc>
          <w:tcPr>
            <w:tcW w:w="28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382B133" w14:textId="77777777" w:rsidR="00B9047F" w:rsidRPr="00774853" w:rsidRDefault="00B9047F" w:rsidP="004A238E">
            <w:pPr>
              <w:rPr>
                <w:rFonts w:ascii="Times New Roman" w:hAnsi="Times New Roman"/>
                <w:b/>
                <w:bCs/>
                <w:lang w:eastAsia="en-GB"/>
              </w:rPr>
            </w:pPr>
            <w:r w:rsidRPr="00774853">
              <w:rPr>
                <w:rFonts w:ascii="Times New Roman" w:hAnsi="Times New Roman"/>
                <w:b/>
                <w:bCs/>
                <w:lang w:eastAsia="en-GB"/>
              </w:rPr>
              <w:t>132KV Network</w:t>
            </w:r>
          </w:p>
        </w:tc>
        <w:tc>
          <w:tcPr>
            <w:tcW w:w="1276" w:type="dxa"/>
            <w:tcBorders>
              <w:top w:val="nil"/>
              <w:left w:val="single" w:sz="4" w:space="0" w:color="auto"/>
              <w:bottom w:val="single" w:sz="4" w:space="0" w:color="auto"/>
            </w:tcBorders>
            <w:shd w:val="clear" w:color="auto" w:fill="auto"/>
            <w:vAlign w:val="center"/>
            <w:hideMark/>
          </w:tcPr>
          <w:p w14:paraId="67D4C692"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 </w:t>
            </w:r>
          </w:p>
        </w:tc>
        <w:tc>
          <w:tcPr>
            <w:tcW w:w="992" w:type="dxa"/>
            <w:tcBorders>
              <w:top w:val="nil"/>
              <w:bottom w:val="nil"/>
              <w:right w:val="nil"/>
            </w:tcBorders>
            <w:shd w:val="clear" w:color="auto" w:fill="auto"/>
            <w:vAlign w:val="center"/>
            <w:hideMark/>
          </w:tcPr>
          <w:p w14:paraId="68D2AF18" w14:textId="77777777" w:rsidR="00B9047F" w:rsidRPr="00774853" w:rsidRDefault="00B9047F" w:rsidP="004A238E">
            <w:pPr>
              <w:rPr>
                <w:rFonts w:ascii="Times New Roman" w:hAnsi="Times New Roman"/>
                <w:lang w:eastAsia="en-GB"/>
              </w:rPr>
            </w:pPr>
          </w:p>
        </w:tc>
        <w:tc>
          <w:tcPr>
            <w:tcW w:w="992" w:type="dxa"/>
            <w:tcBorders>
              <w:top w:val="nil"/>
              <w:left w:val="nil"/>
              <w:bottom w:val="nil"/>
              <w:right w:val="nil"/>
            </w:tcBorders>
            <w:shd w:val="clear" w:color="auto" w:fill="auto"/>
            <w:vAlign w:val="center"/>
            <w:hideMark/>
          </w:tcPr>
          <w:p w14:paraId="759426AC" w14:textId="77777777" w:rsidR="00B9047F" w:rsidRPr="00774853" w:rsidRDefault="00B9047F" w:rsidP="004A238E">
            <w:pPr>
              <w:rPr>
                <w:rFonts w:ascii="Times New Roman" w:hAnsi="Times New Roman"/>
                <w:lang w:eastAsia="en-GB"/>
              </w:rPr>
            </w:pPr>
          </w:p>
        </w:tc>
        <w:tc>
          <w:tcPr>
            <w:tcW w:w="992" w:type="dxa"/>
            <w:tcBorders>
              <w:top w:val="nil"/>
              <w:left w:val="nil"/>
              <w:bottom w:val="nil"/>
              <w:right w:val="nil"/>
            </w:tcBorders>
            <w:shd w:val="clear" w:color="auto" w:fill="auto"/>
            <w:vAlign w:val="center"/>
            <w:hideMark/>
          </w:tcPr>
          <w:p w14:paraId="4F9C9775" w14:textId="77777777" w:rsidR="00B9047F" w:rsidRPr="00774853" w:rsidRDefault="00B9047F" w:rsidP="004A238E">
            <w:pPr>
              <w:rPr>
                <w:rFonts w:ascii="Times New Roman" w:hAnsi="Times New Roman"/>
                <w:lang w:eastAsia="en-GB"/>
              </w:rPr>
            </w:pPr>
          </w:p>
        </w:tc>
        <w:tc>
          <w:tcPr>
            <w:tcW w:w="993" w:type="dxa"/>
            <w:tcBorders>
              <w:top w:val="nil"/>
              <w:left w:val="nil"/>
              <w:bottom w:val="nil"/>
              <w:right w:val="single" w:sz="4" w:space="0" w:color="auto"/>
            </w:tcBorders>
            <w:shd w:val="clear" w:color="auto" w:fill="auto"/>
            <w:vAlign w:val="center"/>
            <w:hideMark/>
          </w:tcPr>
          <w:p w14:paraId="456B50D3" w14:textId="77777777" w:rsidR="00B9047F" w:rsidRPr="00774853" w:rsidRDefault="00B9047F" w:rsidP="004A238E">
            <w:pPr>
              <w:rPr>
                <w:rFonts w:ascii="Times New Roman" w:hAnsi="Times New Roman"/>
                <w:lang w:eastAsia="en-GB"/>
              </w:rPr>
            </w:pPr>
          </w:p>
        </w:tc>
      </w:tr>
      <w:tr w:rsidR="00B9047F" w:rsidRPr="00774853" w14:paraId="5C6F6280" w14:textId="77777777" w:rsidTr="004A238E">
        <w:trPr>
          <w:trHeight w:val="255"/>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D3A89" w14:textId="77777777" w:rsidR="00B9047F" w:rsidRPr="00774853" w:rsidRDefault="00B9047F" w:rsidP="004A238E">
            <w:pPr>
              <w:jc w:val="center"/>
              <w:rPr>
                <w:rFonts w:ascii="Times New Roman" w:hAnsi="Times New Roman"/>
                <w:lang w:eastAsia="en-GB"/>
              </w:rPr>
            </w:pPr>
            <w:r w:rsidRPr="00774853">
              <w:rPr>
                <w:rFonts w:ascii="Times New Roman" w:hAnsi="Times New Roman"/>
                <w:lang w:eastAsia="en-GB"/>
              </w:rPr>
              <w:t>1</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023BA30B"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Circuit Breaker</w:t>
            </w:r>
          </w:p>
        </w:tc>
        <w:tc>
          <w:tcPr>
            <w:tcW w:w="1276" w:type="dxa"/>
            <w:tcBorders>
              <w:top w:val="nil"/>
              <w:left w:val="nil"/>
              <w:bottom w:val="single" w:sz="4" w:space="0" w:color="auto"/>
              <w:right w:val="single" w:sz="4" w:space="0" w:color="auto"/>
            </w:tcBorders>
            <w:shd w:val="clear" w:color="auto" w:fill="auto"/>
            <w:vAlign w:val="center"/>
            <w:hideMark/>
          </w:tcPr>
          <w:p w14:paraId="44EA877B"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Units</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14:paraId="745C5326" w14:textId="77777777" w:rsidR="00B9047F" w:rsidRPr="00774853" w:rsidRDefault="00B9047F" w:rsidP="004A238E">
            <w:pPr>
              <w:rPr>
                <w:rFonts w:ascii="Times New Roman" w:hAnsi="Times New Roman"/>
                <w:lang w:eastAsia="en-GB"/>
              </w:rPr>
            </w:pPr>
            <w:r w:rsidRPr="00774853">
              <w:rPr>
                <w:rFonts w:cs="Arial"/>
                <w:sz w:val="16"/>
                <w:szCs w:val="16"/>
              </w:rPr>
              <w:t>46</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14:paraId="14EEC501" w14:textId="77777777" w:rsidR="00B9047F" w:rsidRPr="00774853" w:rsidRDefault="00B9047F" w:rsidP="004A238E">
            <w:pPr>
              <w:rPr>
                <w:rFonts w:ascii="Times New Roman" w:hAnsi="Times New Roman"/>
                <w:lang w:eastAsia="en-GB"/>
              </w:rPr>
            </w:pPr>
            <w:r w:rsidRPr="00774853">
              <w:rPr>
                <w:rFonts w:cs="Arial"/>
                <w:sz w:val="16"/>
                <w:szCs w:val="16"/>
              </w:rPr>
              <w:t>84</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14:paraId="270875EE" w14:textId="77777777" w:rsidR="00B9047F" w:rsidRPr="00774853" w:rsidRDefault="00B9047F" w:rsidP="004A238E">
            <w:pPr>
              <w:rPr>
                <w:rFonts w:ascii="Times New Roman" w:hAnsi="Times New Roman"/>
                <w:lang w:eastAsia="en-GB"/>
              </w:rPr>
            </w:pPr>
            <w:r w:rsidRPr="00774853">
              <w:rPr>
                <w:rFonts w:cs="Arial"/>
                <w:sz w:val="16"/>
                <w:szCs w:val="16"/>
              </w:rPr>
              <w:t>60</w:t>
            </w:r>
          </w:p>
        </w:tc>
        <w:tc>
          <w:tcPr>
            <w:tcW w:w="993" w:type="dxa"/>
            <w:tcBorders>
              <w:top w:val="single" w:sz="4" w:space="0" w:color="auto"/>
              <w:left w:val="nil"/>
              <w:bottom w:val="single" w:sz="4" w:space="0" w:color="auto"/>
              <w:right w:val="single" w:sz="4" w:space="0" w:color="auto"/>
            </w:tcBorders>
            <w:shd w:val="clear" w:color="000000" w:fill="FFFF99"/>
            <w:vAlign w:val="center"/>
            <w:hideMark/>
          </w:tcPr>
          <w:p w14:paraId="0AA0F8A4" w14:textId="77777777" w:rsidR="00B9047F" w:rsidRPr="00774853" w:rsidRDefault="00B9047F" w:rsidP="004A238E">
            <w:pPr>
              <w:rPr>
                <w:rFonts w:ascii="Times New Roman" w:hAnsi="Times New Roman"/>
                <w:lang w:eastAsia="en-GB"/>
              </w:rPr>
            </w:pPr>
            <w:r w:rsidRPr="00774853">
              <w:rPr>
                <w:rFonts w:cs="Arial"/>
                <w:sz w:val="16"/>
                <w:szCs w:val="16"/>
              </w:rPr>
              <w:t>975</w:t>
            </w:r>
          </w:p>
        </w:tc>
      </w:tr>
      <w:tr w:rsidR="00B9047F" w:rsidRPr="00774853" w14:paraId="26D8A6EE"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822A7CF" w14:textId="77777777" w:rsidR="00B9047F" w:rsidRPr="00774853" w:rsidRDefault="00B9047F" w:rsidP="004A238E">
            <w:pPr>
              <w:jc w:val="center"/>
              <w:rPr>
                <w:rFonts w:ascii="Times New Roman" w:hAnsi="Times New Roman"/>
                <w:lang w:eastAsia="en-GB"/>
              </w:rPr>
            </w:pPr>
            <w:r w:rsidRPr="00774853">
              <w:rPr>
                <w:rFonts w:ascii="Times New Roman" w:hAnsi="Times New Roman"/>
                <w:lang w:eastAsia="en-GB"/>
              </w:rPr>
              <w:t>2</w:t>
            </w:r>
          </w:p>
        </w:tc>
        <w:tc>
          <w:tcPr>
            <w:tcW w:w="1900" w:type="dxa"/>
            <w:tcBorders>
              <w:top w:val="nil"/>
              <w:left w:val="nil"/>
              <w:bottom w:val="single" w:sz="4" w:space="0" w:color="auto"/>
              <w:right w:val="single" w:sz="4" w:space="0" w:color="auto"/>
            </w:tcBorders>
            <w:shd w:val="clear" w:color="auto" w:fill="auto"/>
            <w:vAlign w:val="center"/>
            <w:hideMark/>
          </w:tcPr>
          <w:p w14:paraId="248C8BD7"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Transformer</w:t>
            </w:r>
          </w:p>
        </w:tc>
        <w:tc>
          <w:tcPr>
            <w:tcW w:w="1276" w:type="dxa"/>
            <w:tcBorders>
              <w:top w:val="nil"/>
              <w:left w:val="nil"/>
              <w:bottom w:val="single" w:sz="4" w:space="0" w:color="auto"/>
              <w:right w:val="single" w:sz="4" w:space="0" w:color="auto"/>
            </w:tcBorders>
            <w:shd w:val="clear" w:color="auto" w:fill="auto"/>
            <w:vAlign w:val="center"/>
            <w:hideMark/>
          </w:tcPr>
          <w:p w14:paraId="3EDD7034"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Units</w:t>
            </w:r>
          </w:p>
        </w:tc>
        <w:tc>
          <w:tcPr>
            <w:tcW w:w="992" w:type="dxa"/>
            <w:tcBorders>
              <w:top w:val="nil"/>
              <w:left w:val="nil"/>
              <w:bottom w:val="single" w:sz="4" w:space="0" w:color="auto"/>
              <w:right w:val="single" w:sz="4" w:space="0" w:color="auto"/>
            </w:tcBorders>
            <w:shd w:val="clear" w:color="000000" w:fill="FFFF99"/>
            <w:vAlign w:val="center"/>
            <w:hideMark/>
          </w:tcPr>
          <w:p w14:paraId="50263E1A" w14:textId="77777777" w:rsidR="00B9047F" w:rsidRPr="00774853" w:rsidRDefault="00B9047F" w:rsidP="004A238E">
            <w:pPr>
              <w:rPr>
                <w:rFonts w:ascii="Times New Roman" w:hAnsi="Times New Roman"/>
                <w:lang w:eastAsia="en-GB"/>
              </w:rPr>
            </w:pPr>
            <w:r w:rsidRPr="00774853">
              <w:rPr>
                <w:rFonts w:cs="Arial"/>
                <w:sz w:val="16"/>
                <w:szCs w:val="16"/>
              </w:rPr>
              <w:t>0</w:t>
            </w:r>
          </w:p>
        </w:tc>
        <w:tc>
          <w:tcPr>
            <w:tcW w:w="992" w:type="dxa"/>
            <w:tcBorders>
              <w:top w:val="nil"/>
              <w:left w:val="nil"/>
              <w:bottom w:val="single" w:sz="4" w:space="0" w:color="auto"/>
              <w:right w:val="single" w:sz="4" w:space="0" w:color="auto"/>
            </w:tcBorders>
            <w:shd w:val="clear" w:color="000000" w:fill="FFFF99"/>
            <w:vAlign w:val="center"/>
            <w:hideMark/>
          </w:tcPr>
          <w:p w14:paraId="662942A9" w14:textId="77777777" w:rsidR="00B9047F" w:rsidRPr="00774853" w:rsidRDefault="00B9047F" w:rsidP="004A238E">
            <w:pPr>
              <w:rPr>
                <w:rFonts w:ascii="Times New Roman" w:hAnsi="Times New Roman"/>
                <w:lang w:eastAsia="en-GB"/>
              </w:rPr>
            </w:pPr>
            <w:r w:rsidRPr="00774853">
              <w:rPr>
                <w:rFonts w:cs="Arial"/>
                <w:sz w:val="16"/>
                <w:szCs w:val="16"/>
              </w:rPr>
              <w:t>2</w:t>
            </w:r>
          </w:p>
        </w:tc>
        <w:tc>
          <w:tcPr>
            <w:tcW w:w="992" w:type="dxa"/>
            <w:tcBorders>
              <w:top w:val="nil"/>
              <w:left w:val="nil"/>
              <w:bottom w:val="single" w:sz="4" w:space="0" w:color="auto"/>
              <w:right w:val="single" w:sz="4" w:space="0" w:color="auto"/>
            </w:tcBorders>
            <w:shd w:val="clear" w:color="000000" w:fill="FFFF99"/>
            <w:vAlign w:val="center"/>
            <w:hideMark/>
          </w:tcPr>
          <w:p w14:paraId="57EF37B7" w14:textId="77777777" w:rsidR="00B9047F" w:rsidRPr="00774853" w:rsidRDefault="00B9047F" w:rsidP="004A238E">
            <w:pPr>
              <w:rPr>
                <w:rFonts w:ascii="Times New Roman" w:hAnsi="Times New Roman"/>
                <w:lang w:eastAsia="en-GB"/>
              </w:rPr>
            </w:pPr>
            <w:r w:rsidRPr="00774853">
              <w:rPr>
                <w:rFonts w:cs="Arial"/>
                <w:sz w:val="16"/>
                <w:szCs w:val="16"/>
              </w:rPr>
              <w:t>1</w:t>
            </w:r>
          </w:p>
        </w:tc>
        <w:tc>
          <w:tcPr>
            <w:tcW w:w="993" w:type="dxa"/>
            <w:tcBorders>
              <w:top w:val="nil"/>
              <w:left w:val="nil"/>
              <w:bottom w:val="single" w:sz="4" w:space="0" w:color="auto"/>
              <w:right w:val="single" w:sz="4" w:space="0" w:color="auto"/>
            </w:tcBorders>
            <w:shd w:val="clear" w:color="000000" w:fill="FFFF99"/>
            <w:vAlign w:val="center"/>
            <w:hideMark/>
          </w:tcPr>
          <w:p w14:paraId="0F395E05" w14:textId="77777777" w:rsidR="00B9047F" w:rsidRPr="00774853" w:rsidRDefault="00B9047F" w:rsidP="004A238E">
            <w:pPr>
              <w:rPr>
                <w:rFonts w:ascii="Times New Roman" w:hAnsi="Times New Roman"/>
                <w:lang w:eastAsia="en-GB"/>
              </w:rPr>
            </w:pPr>
            <w:r w:rsidRPr="00774853">
              <w:rPr>
                <w:rFonts w:cs="Arial"/>
                <w:sz w:val="16"/>
                <w:szCs w:val="16"/>
              </w:rPr>
              <w:t>6</w:t>
            </w:r>
          </w:p>
        </w:tc>
      </w:tr>
      <w:tr w:rsidR="00B9047F" w:rsidRPr="00774853" w14:paraId="5CFA8289"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088CC61" w14:textId="77777777" w:rsidR="00B9047F" w:rsidRPr="00774853" w:rsidRDefault="00B9047F" w:rsidP="004A238E">
            <w:pPr>
              <w:jc w:val="center"/>
              <w:rPr>
                <w:rFonts w:ascii="Times New Roman" w:hAnsi="Times New Roman"/>
                <w:lang w:eastAsia="en-GB"/>
              </w:rPr>
            </w:pPr>
            <w:r w:rsidRPr="00774853">
              <w:rPr>
                <w:rFonts w:ascii="Times New Roman" w:hAnsi="Times New Roman"/>
                <w:lang w:eastAsia="en-GB"/>
              </w:rPr>
              <w:t>3</w:t>
            </w:r>
          </w:p>
        </w:tc>
        <w:tc>
          <w:tcPr>
            <w:tcW w:w="1900" w:type="dxa"/>
            <w:tcBorders>
              <w:top w:val="nil"/>
              <w:left w:val="nil"/>
              <w:bottom w:val="single" w:sz="4" w:space="0" w:color="auto"/>
              <w:right w:val="single" w:sz="4" w:space="0" w:color="auto"/>
            </w:tcBorders>
            <w:shd w:val="clear" w:color="auto" w:fill="auto"/>
            <w:vAlign w:val="center"/>
            <w:hideMark/>
          </w:tcPr>
          <w:p w14:paraId="7B158FDC"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Reactors</w:t>
            </w:r>
          </w:p>
        </w:tc>
        <w:tc>
          <w:tcPr>
            <w:tcW w:w="1276" w:type="dxa"/>
            <w:tcBorders>
              <w:top w:val="nil"/>
              <w:left w:val="nil"/>
              <w:bottom w:val="single" w:sz="4" w:space="0" w:color="auto"/>
              <w:right w:val="single" w:sz="4" w:space="0" w:color="auto"/>
            </w:tcBorders>
            <w:shd w:val="clear" w:color="auto" w:fill="auto"/>
            <w:vAlign w:val="center"/>
            <w:hideMark/>
          </w:tcPr>
          <w:p w14:paraId="053CD6F9"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Units</w:t>
            </w:r>
          </w:p>
        </w:tc>
        <w:tc>
          <w:tcPr>
            <w:tcW w:w="992" w:type="dxa"/>
            <w:tcBorders>
              <w:top w:val="nil"/>
              <w:left w:val="nil"/>
              <w:bottom w:val="single" w:sz="4" w:space="0" w:color="auto"/>
              <w:right w:val="single" w:sz="4" w:space="0" w:color="auto"/>
            </w:tcBorders>
            <w:shd w:val="clear" w:color="000000" w:fill="FFFF99"/>
            <w:vAlign w:val="center"/>
            <w:hideMark/>
          </w:tcPr>
          <w:p w14:paraId="0A0FBF3D" w14:textId="77777777" w:rsidR="00B9047F" w:rsidRPr="00774853" w:rsidRDefault="00B9047F" w:rsidP="004A238E">
            <w:pPr>
              <w:rPr>
                <w:rFonts w:ascii="Times New Roman" w:hAnsi="Times New Roman"/>
                <w:lang w:eastAsia="en-GB"/>
              </w:rPr>
            </w:pPr>
            <w:r w:rsidRPr="00774853">
              <w:rPr>
                <w:rFonts w:cs="Arial"/>
                <w:sz w:val="16"/>
                <w:szCs w:val="16"/>
              </w:rPr>
              <w:t>32</w:t>
            </w:r>
          </w:p>
        </w:tc>
        <w:tc>
          <w:tcPr>
            <w:tcW w:w="992" w:type="dxa"/>
            <w:tcBorders>
              <w:top w:val="nil"/>
              <w:left w:val="nil"/>
              <w:bottom w:val="single" w:sz="4" w:space="0" w:color="auto"/>
              <w:right w:val="single" w:sz="4" w:space="0" w:color="auto"/>
            </w:tcBorders>
            <w:shd w:val="clear" w:color="000000" w:fill="FFFF99"/>
            <w:vAlign w:val="center"/>
            <w:hideMark/>
          </w:tcPr>
          <w:p w14:paraId="19284428" w14:textId="77777777" w:rsidR="00B9047F" w:rsidRPr="00774853" w:rsidRDefault="00B9047F" w:rsidP="004A238E">
            <w:pPr>
              <w:rPr>
                <w:rFonts w:ascii="Times New Roman" w:hAnsi="Times New Roman"/>
                <w:lang w:eastAsia="en-GB"/>
              </w:rPr>
            </w:pPr>
            <w:r w:rsidRPr="00774853">
              <w:rPr>
                <w:rFonts w:cs="Arial"/>
                <w:sz w:val="16"/>
                <w:szCs w:val="16"/>
              </w:rPr>
              <w:t>27</w:t>
            </w:r>
          </w:p>
        </w:tc>
        <w:tc>
          <w:tcPr>
            <w:tcW w:w="992" w:type="dxa"/>
            <w:tcBorders>
              <w:top w:val="nil"/>
              <w:left w:val="nil"/>
              <w:bottom w:val="single" w:sz="4" w:space="0" w:color="auto"/>
              <w:right w:val="single" w:sz="4" w:space="0" w:color="auto"/>
            </w:tcBorders>
            <w:shd w:val="clear" w:color="000000" w:fill="FFFF99"/>
            <w:vAlign w:val="center"/>
            <w:hideMark/>
          </w:tcPr>
          <w:p w14:paraId="38CB6077" w14:textId="77777777" w:rsidR="00B9047F" w:rsidRPr="00774853" w:rsidRDefault="00B9047F" w:rsidP="004A238E">
            <w:pPr>
              <w:rPr>
                <w:rFonts w:ascii="Times New Roman" w:hAnsi="Times New Roman"/>
                <w:lang w:eastAsia="en-GB"/>
              </w:rPr>
            </w:pPr>
            <w:r w:rsidRPr="00774853">
              <w:rPr>
                <w:rFonts w:cs="Arial"/>
                <w:sz w:val="16"/>
                <w:szCs w:val="16"/>
              </w:rPr>
              <w:t>7</w:t>
            </w:r>
          </w:p>
        </w:tc>
        <w:tc>
          <w:tcPr>
            <w:tcW w:w="993" w:type="dxa"/>
            <w:tcBorders>
              <w:top w:val="nil"/>
              <w:left w:val="nil"/>
              <w:bottom w:val="single" w:sz="4" w:space="0" w:color="auto"/>
              <w:right w:val="single" w:sz="4" w:space="0" w:color="auto"/>
            </w:tcBorders>
            <w:shd w:val="clear" w:color="000000" w:fill="FFFF99"/>
            <w:vAlign w:val="center"/>
            <w:hideMark/>
          </w:tcPr>
          <w:p w14:paraId="6D4075F7" w14:textId="77777777" w:rsidR="00B9047F" w:rsidRPr="00774853" w:rsidRDefault="00B9047F" w:rsidP="004A238E">
            <w:pPr>
              <w:rPr>
                <w:rFonts w:ascii="Times New Roman" w:hAnsi="Times New Roman"/>
                <w:lang w:eastAsia="en-GB"/>
              </w:rPr>
            </w:pPr>
            <w:r w:rsidRPr="00774853">
              <w:rPr>
                <w:rFonts w:cs="Arial"/>
                <w:sz w:val="16"/>
                <w:szCs w:val="16"/>
              </w:rPr>
              <w:t>37</w:t>
            </w:r>
          </w:p>
        </w:tc>
      </w:tr>
      <w:tr w:rsidR="00B9047F" w:rsidRPr="00774853" w14:paraId="3106A636" w14:textId="77777777" w:rsidTr="004A238E">
        <w:trPr>
          <w:trHeight w:val="42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16E9AB6" w14:textId="77777777" w:rsidR="00B9047F" w:rsidRPr="00774853" w:rsidRDefault="00B9047F" w:rsidP="004A238E">
            <w:pPr>
              <w:jc w:val="center"/>
              <w:rPr>
                <w:rFonts w:ascii="Times New Roman" w:hAnsi="Times New Roman"/>
                <w:lang w:eastAsia="en-GB"/>
              </w:rPr>
            </w:pPr>
            <w:r w:rsidRPr="00774853">
              <w:rPr>
                <w:rFonts w:ascii="Times New Roman" w:hAnsi="Times New Roman"/>
                <w:lang w:eastAsia="en-GB"/>
              </w:rPr>
              <w:t>4</w:t>
            </w:r>
          </w:p>
        </w:tc>
        <w:tc>
          <w:tcPr>
            <w:tcW w:w="1900" w:type="dxa"/>
            <w:tcBorders>
              <w:top w:val="nil"/>
              <w:left w:val="nil"/>
              <w:bottom w:val="single" w:sz="4" w:space="0" w:color="auto"/>
              <w:right w:val="single" w:sz="4" w:space="0" w:color="auto"/>
            </w:tcBorders>
            <w:shd w:val="clear" w:color="auto" w:fill="auto"/>
            <w:vAlign w:val="center"/>
            <w:hideMark/>
          </w:tcPr>
          <w:p w14:paraId="5B3202E5"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Underground Cable</w:t>
            </w:r>
          </w:p>
        </w:tc>
        <w:tc>
          <w:tcPr>
            <w:tcW w:w="1276" w:type="dxa"/>
            <w:tcBorders>
              <w:top w:val="nil"/>
              <w:left w:val="nil"/>
              <w:bottom w:val="single" w:sz="4" w:space="0" w:color="auto"/>
              <w:right w:val="single" w:sz="4" w:space="0" w:color="auto"/>
            </w:tcBorders>
            <w:shd w:val="clear" w:color="auto" w:fill="auto"/>
            <w:vAlign w:val="center"/>
            <w:hideMark/>
          </w:tcPr>
          <w:p w14:paraId="28A5EFAC" w14:textId="77777777" w:rsidR="00B9047F" w:rsidRPr="00774853" w:rsidRDefault="00B9047F" w:rsidP="004A238E">
            <w:pPr>
              <w:rPr>
                <w:rFonts w:ascii="Times New Roman" w:hAnsi="Times New Roman"/>
                <w:lang w:eastAsia="en-GB"/>
              </w:rPr>
            </w:pPr>
            <w:r w:rsidRPr="00774853">
              <w:rPr>
                <w:rFonts w:ascii="Times New Roman" w:hAnsi="Times New Roman"/>
                <w:lang w:eastAsia="en-GB"/>
              </w:rPr>
              <w:t>Km</w:t>
            </w:r>
          </w:p>
        </w:tc>
        <w:tc>
          <w:tcPr>
            <w:tcW w:w="992" w:type="dxa"/>
            <w:tcBorders>
              <w:top w:val="nil"/>
              <w:left w:val="nil"/>
              <w:bottom w:val="single" w:sz="4" w:space="0" w:color="auto"/>
              <w:right w:val="single" w:sz="4" w:space="0" w:color="auto"/>
            </w:tcBorders>
            <w:shd w:val="clear" w:color="000000" w:fill="FFFF99"/>
            <w:vAlign w:val="center"/>
            <w:hideMark/>
          </w:tcPr>
          <w:p w14:paraId="00E86338" w14:textId="77777777" w:rsidR="00B9047F" w:rsidRPr="00774853" w:rsidRDefault="00B9047F" w:rsidP="004A238E">
            <w:pPr>
              <w:rPr>
                <w:rFonts w:ascii="Times New Roman" w:hAnsi="Times New Roman"/>
                <w:lang w:eastAsia="en-GB"/>
              </w:rPr>
            </w:pPr>
            <w:r w:rsidRPr="00774853">
              <w:rPr>
                <w:rFonts w:cs="Arial"/>
                <w:sz w:val="16"/>
                <w:szCs w:val="16"/>
              </w:rPr>
              <w:t>0.0</w:t>
            </w:r>
          </w:p>
        </w:tc>
        <w:tc>
          <w:tcPr>
            <w:tcW w:w="992" w:type="dxa"/>
            <w:tcBorders>
              <w:top w:val="nil"/>
              <w:left w:val="nil"/>
              <w:bottom w:val="single" w:sz="4" w:space="0" w:color="auto"/>
              <w:right w:val="single" w:sz="4" w:space="0" w:color="auto"/>
            </w:tcBorders>
            <w:shd w:val="clear" w:color="000000" w:fill="FFFF99"/>
            <w:vAlign w:val="center"/>
            <w:hideMark/>
          </w:tcPr>
          <w:p w14:paraId="6E3304A0" w14:textId="77777777" w:rsidR="00B9047F" w:rsidRPr="00774853" w:rsidRDefault="00B9047F" w:rsidP="004A238E">
            <w:pPr>
              <w:rPr>
                <w:rFonts w:ascii="Times New Roman" w:hAnsi="Times New Roman"/>
                <w:lang w:eastAsia="en-GB"/>
              </w:rPr>
            </w:pPr>
            <w:r w:rsidRPr="00774853">
              <w:rPr>
                <w:rFonts w:cs="Arial"/>
                <w:sz w:val="16"/>
                <w:szCs w:val="16"/>
              </w:rPr>
              <w:t>1.5</w:t>
            </w:r>
          </w:p>
        </w:tc>
        <w:tc>
          <w:tcPr>
            <w:tcW w:w="992" w:type="dxa"/>
            <w:tcBorders>
              <w:top w:val="nil"/>
              <w:left w:val="nil"/>
              <w:bottom w:val="single" w:sz="4" w:space="0" w:color="auto"/>
              <w:right w:val="single" w:sz="4" w:space="0" w:color="auto"/>
            </w:tcBorders>
            <w:shd w:val="clear" w:color="000000" w:fill="FFFF99"/>
            <w:vAlign w:val="center"/>
            <w:hideMark/>
          </w:tcPr>
          <w:p w14:paraId="3645718D" w14:textId="77777777" w:rsidR="00B9047F" w:rsidRPr="00774853" w:rsidRDefault="005B409B" w:rsidP="004A238E">
            <w:pPr>
              <w:rPr>
                <w:rFonts w:ascii="Times New Roman" w:hAnsi="Times New Roman"/>
                <w:lang w:eastAsia="en-GB"/>
              </w:rPr>
            </w:pPr>
            <w:r w:rsidRPr="00774853">
              <w:rPr>
                <w:rFonts w:cs="Arial"/>
                <w:sz w:val="16"/>
                <w:szCs w:val="16"/>
              </w:rPr>
              <w:t>2.6</w:t>
            </w:r>
          </w:p>
        </w:tc>
        <w:tc>
          <w:tcPr>
            <w:tcW w:w="993" w:type="dxa"/>
            <w:tcBorders>
              <w:top w:val="nil"/>
              <w:left w:val="nil"/>
              <w:bottom w:val="single" w:sz="4" w:space="0" w:color="auto"/>
              <w:right w:val="single" w:sz="4" w:space="0" w:color="auto"/>
            </w:tcBorders>
            <w:shd w:val="clear" w:color="000000" w:fill="FFFF99"/>
            <w:vAlign w:val="center"/>
            <w:hideMark/>
          </w:tcPr>
          <w:p w14:paraId="2122042B" w14:textId="77777777" w:rsidR="00B9047F" w:rsidRPr="00774853" w:rsidRDefault="00B9047F" w:rsidP="004A238E">
            <w:pPr>
              <w:rPr>
                <w:rFonts w:ascii="Times New Roman" w:hAnsi="Times New Roman"/>
                <w:lang w:eastAsia="en-GB"/>
              </w:rPr>
            </w:pPr>
            <w:r w:rsidRPr="00774853">
              <w:rPr>
                <w:rFonts w:cs="Arial"/>
                <w:sz w:val="16"/>
                <w:szCs w:val="16"/>
              </w:rPr>
              <w:t>14.5</w:t>
            </w:r>
          </w:p>
        </w:tc>
      </w:tr>
      <w:tr w:rsidR="00B9047F" w:rsidRPr="00774853" w:rsidDel="000504B7" w14:paraId="3C903BD8" w14:textId="77777777" w:rsidTr="005B409B">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7232F1F" w14:textId="77777777" w:rsidR="00B9047F" w:rsidRPr="00774853" w:rsidDel="000504B7" w:rsidRDefault="00B9047F" w:rsidP="004A238E">
            <w:pPr>
              <w:jc w:val="center"/>
              <w:rPr>
                <w:rFonts w:ascii="Times New Roman" w:hAnsi="Times New Roman"/>
                <w:lang w:eastAsia="en-GB"/>
              </w:rPr>
            </w:pPr>
            <w:r w:rsidRPr="00774853">
              <w:rPr>
                <w:rFonts w:ascii="Times New Roman" w:hAnsi="Times New Roman"/>
                <w:lang w:eastAsia="en-GB"/>
              </w:rPr>
              <w:t>5</w:t>
            </w:r>
          </w:p>
        </w:tc>
        <w:tc>
          <w:tcPr>
            <w:tcW w:w="1900" w:type="dxa"/>
            <w:tcBorders>
              <w:top w:val="nil"/>
              <w:left w:val="nil"/>
              <w:bottom w:val="single" w:sz="4" w:space="0" w:color="auto"/>
              <w:right w:val="single" w:sz="4" w:space="0" w:color="auto"/>
            </w:tcBorders>
            <w:shd w:val="clear" w:color="auto" w:fill="auto"/>
            <w:vAlign w:val="center"/>
            <w:hideMark/>
          </w:tcPr>
          <w:p w14:paraId="4BD3995E" w14:textId="77777777" w:rsidR="00B9047F" w:rsidRPr="00774853" w:rsidDel="000504B7" w:rsidRDefault="00B9047F" w:rsidP="004A238E">
            <w:pPr>
              <w:rPr>
                <w:rFonts w:ascii="Times New Roman" w:hAnsi="Times New Roman"/>
                <w:lang w:eastAsia="en-GB"/>
              </w:rPr>
            </w:pPr>
            <w:r w:rsidRPr="00774853">
              <w:rPr>
                <w:rFonts w:ascii="Times New Roman" w:hAnsi="Times New Roman"/>
                <w:lang w:eastAsia="en-GB"/>
              </w:rPr>
              <w:t>OHL conductor</w:t>
            </w:r>
          </w:p>
        </w:tc>
        <w:tc>
          <w:tcPr>
            <w:tcW w:w="1276" w:type="dxa"/>
            <w:tcBorders>
              <w:top w:val="nil"/>
              <w:left w:val="nil"/>
              <w:bottom w:val="single" w:sz="4" w:space="0" w:color="auto"/>
              <w:right w:val="single" w:sz="4" w:space="0" w:color="auto"/>
            </w:tcBorders>
            <w:shd w:val="clear" w:color="auto" w:fill="auto"/>
            <w:vAlign w:val="center"/>
            <w:hideMark/>
          </w:tcPr>
          <w:p w14:paraId="0FAF9493" w14:textId="77777777" w:rsidR="00B9047F" w:rsidRPr="00774853" w:rsidDel="000504B7" w:rsidRDefault="00B9047F" w:rsidP="004A238E">
            <w:pPr>
              <w:rPr>
                <w:rFonts w:ascii="Times New Roman" w:hAnsi="Times New Roman"/>
                <w:lang w:eastAsia="en-GB"/>
              </w:rPr>
            </w:pPr>
            <w:r w:rsidRPr="00774853">
              <w:rPr>
                <w:rFonts w:ascii="Times New Roman" w:hAnsi="Times New Roman"/>
                <w:lang w:eastAsia="en-GB"/>
              </w:rPr>
              <w:t>Km</w:t>
            </w:r>
          </w:p>
        </w:tc>
        <w:tc>
          <w:tcPr>
            <w:tcW w:w="992" w:type="dxa"/>
            <w:tcBorders>
              <w:top w:val="nil"/>
              <w:left w:val="nil"/>
              <w:bottom w:val="single" w:sz="4" w:space="0" w:color="auto"/>
              <w:right w:val="single" w:sz="4" w:space="0" w:color="auto"/>
            </w:tcBorders>
            <w:shd w:val="clear" w:color="000000" w:fill="FFFF99"/>
            <w:vAlign w:val="center"/>
            <w:hideMark/>
          </w:tcPr>
          <w:p w14:paraId="5DE394AE" w14:textId="77777777" w:rsidR="003E0988" w:rsidRPr="00774853" w:rsidRDefault="00B9047F">
            <w:pPr>
              <w:rPr>
                <w:rFonts w:ascii="Times New Roman" w:hAnsi="Times New Roman"/>
                <w:lang w:eastAsia="en-GB"/>
              </w:rPr>
            </w:pPr>
            <w:r w:rsidRPr="00774853">
              <w:rPr>
                <w:rFonts w:cs="Arial"/>
                <w:sz w:val="16"/>
                <w:szCs w:val="16"/>
              </w:rPr>
              <w:t>75</w:t>
            </w:r>
          </w:p>
        </w:tc>
        <w:tc>
          <w:tcPr>
            <w:tcW w:w="992" w:type="dxa"/>
            <w:tcBorders>
              <w:top w:val="nil"/>
              <w:left w:val="nil"/>
              <w:bottom w:val="single" w:sz="4" w:space="0" w:color="auto"/>
              <w:right w:val="single" w:sz="4" w:space="0" w:color="auto"/>
            </w:tcBorders>
            <w:shd w:val="clear" w:color="000000" w:fill="FFFF99"/>
            <w:vAlign w:val="center"/>
            <w:hideMark/>
          </w:tcPr>
          <w:p w14:paraId="7ECBC9C6" w14:textId="77777777" w:rsidR="00B9047F" w:rsidRPr="00774853" w:rsidDel="000504B7" w:rsidRDefault="00B9047F" w:rsidP="004A238E">
            <w:pPr>
              <w:rPr>
                <w:rFonts w:ascii="Times New Roman" w:hAnsi="Times New Roman"/>
                <w:lang w:eastAsia="en-GB"/>
              </w:rPr>
            </w:pPr>
            <w:r w:rsidRPr="00774853">
              <w:rPr>
                <w:rFonts w:cs="Arial"/>
                <w:sz w:val="16"/>
                <w:szCs w:val="16"/>
              </w:rPr>
              <w:t>54</w:t>
            </w:r>
          </w:p>
        </w:tc>
        <w:tc>
          <w:tcPr>
            <w:tcW w:w="992" w:type="dxa"/>
            <w:tcBorders>
              <w:top w:val="nil"/>
              <w:left w:val="nil"/>
              <w:bottom w:val="single" w:sz="4" w:space="0" w:color="auto"/>
              <w:right w:val="single" w:sz="4" w:space="0" w:color="auto"/>
            </w:tcBorders>
            <w:shd w:val="clear" w:color="000000" w:fill="FFFF99"/>
            <w:vAlign w:val="center"/>
            <w:hideMark/>
          </w:tcPr>
          <w:p w14:paraId="6B08A6B7" w14:textId="77777777" w:rsidR="00B9047F" w:rsidRPr="00774853" w:rsidDel="000504B7" w:rsidRDefault="00B9047F" w:rsidP="004A238E">
            <w:pPr>
              <w:rPr>
                <w:rFonts w:ascii="Times New Roman" w:hAnsi="Times New Roman"/>
                <w:lang w:eastAsia="en-GB"/>
              </w:rPr>
            </w:pPr>
            <w:r w:rsidRPr="00774853">
              <w:rPr>
                <w:rFonts w:cs="Arial"/>
                <w:sz w:val="16"/>
                <w:szCs w:val="16"/>
              </w:rPr>
              <w:t>37</w:t>
            </w:r>
          </w:p>
        </w:tc>
        <w:tc>
          <w:tcPr>
            <w:tcW w:w="993" w:type="dxa"/>
            <w:tcBorders>
              <w:top w:val="nil"/>
              <w:left w:val="nil"/>
              <w:bottom w:val="single" w:sz="4" w:space="0" w:color="auto"/>
              <w:right w:val="single" w:sz="4" w:space="0" w:color="auto"/>
            </w:tcBorders>
            <w:shd w:val="clear" w:color="000000" w:fill="FFFF99"/>
            <w:vAlign w:val="center"/>
            <w:hideMark/>
          </w:tcPr>
          <w:p w14:paraId="45F0A900" w14:textId="77777777" w:rsidR="00B9047F" w:rsidRPr="00774853" w:rsidDel="000504B7" w:rsidRDefault="00B9047F" w:rsidP="004A238E">
            <w:pPr>
              <w:rPr>
                <w:rFonts w:ascii="Times New Roman" w:hAnsi="Times New Roman"/>
                <w:lang w:eastAsia="en-GB"/>
              </w:rPr>
            </w:pPr>
            <w:r w:rsidRPr="00774853">
              <w:rPr>
                <w:rFonts w:cs="Arial"/>
                <w:sz w:val="16"/>
                <w:szCs w:val="16"/>
              </w:rPr>
              <w:t>1</w:t>
            </w:r>
            <w:r w:rsidR="00FD1004" w:rsidRPr="00774853">
              <w:rPr>
                <w:rFonts w:cs="Arial"/>
                <w:sz w:val="16"/>
                <w:szCs w:val="16"/>
              </w:rPr>
              <w:t>20</w:t>
            </w:r>
          </w:p>
        </w:tc>
      </w:tr>
      <w:tr w:rsidR="00B9047F" w:rsidRPr="00774853" w:rsidDel="000504B7" w14:paraId="4EBA95F0" w14:textId="77777777" w:rsidTr="005B409B">
        <w:trPr>
          <w:trHeight w:val="255"/>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494F4" w14:textId="77777777" w:rsidR="00B9047F" w:rsidRPr="00774853" w:rsidDel="000504B7" w:rsidRDefault="00B9047F" w:rsidP="004A238E">
            <w:pPr>
              <w:jc w:val="center"/>
              <w:rPr>
                <w:rFonts w:ascii="Times New Roman" w:hAnsi="Times New Roman"/>
                <w:lang w:eastAsia="en-GB"/>
              </w:rPr>
            </w:pPr>
            <w:r w:rsidRPr="00774853">
              <w:rPr>
                <w:rFonts w:ascii="Times New Roman" w:hAnsi="Times New Roman"/>
                <w:lang w:eastAsia="en-GB"/>
              </w:rPr>
              <w:t>6</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3BE3130E" w14:textId="77777777" w:rsidR="00B9047F" w:rsidRPr="00774853" w:rsidDel="000504B7" w:rsidRDefault="00B9047F" w:rsidP="004A238E">
            <w:pPr>
              <w:rPr>
                <w:rFonts w:ascii="Times New Roman" w:hAnsi="Times New Roman"/>
                <w:lang w:eastAsia="en-GB"/>
              </w:rPr>
            </w:pPr>
            <w:r w:rsidRPr="00774853">
              <w:rPr>
                <w:rFonts w:ascii="Times New Roman" w:hAnsi="Times New Roman"/>
                <w:lang w:eastAsia="en-GB"/>
              </w:rPr>
              <w:t>OHL fittings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15EE5B1" w14:textId="77777777" w:rsidR="00B9047F" w:rsidRPr="00774853" w:rsidDel="000504B7" w:rsidRDefault="00B9047F" w:rsidP="004A238E">
            <w:pPr>
              <w:rPr>
                <w:rFonts w:ascii="Times New Roman" w:hAnsi="Times New Roman"/>
                <w:lang w:eastAsia="en-GB"/>
              </w:rPr>
            </w:pPr>
            <w:r w:rsidRPr="00774853">
              <w:rPr>
                <w:rFonts w:ascii="Times New Roman" w:hAnsi="Times New Roman"/>
                <w:lang w:eastAsia="en-GB"/>
              </w:rPr>
              <w:t>Km</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14:paraId="009E7678" w14:textId="77777777" w:rsidR="00B9047F" w:rsidRPr="00774853" w:rsidDel="000504B7" w:rsidRDefault="00B9047F" w:rsidP="004A238E">
            <w:pPr>
              <w:rPr>
                <w:rFonts w:ascii="Times New Roman" w:hAnsi="Times New Roman"/>
                <w:lang w:eastAsia="en-GB"/>
              </w:rPr>
            </w:pPr>
            <w:r w:rsidRPr="00774853">
              <w:rPr>
                <w:rFonts w:cs="Arial"/>
                <w:sz w:val="16"/>
                <w:szCs w:val="16"/>
              </w:rPr>
              <w:t>7</w:t>
            </w:r>
            <w:r w:rsidR="00FD1004" w:rsidRPr="00774853">
              <w:rPr>
                <w:rFonts w:cs="Arial"/>
                <w:sz w:val="16"/>
                <w:szCs w:val="16"/>
              </w:rPr>
              <w:t>9</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14:paraId="5A3391CA" w14:textId="77777777" w:rsidR="00FD1004" w:rsidRPr="00774853" w:rsidDel="000504B7" w:rsidRDefault="00B9047F" w:rsidP="004A238E">
            <w:pPr>
              <w:rPr>
                <w:rFonts w:cs="Arial"/>
                <w:sz w:val="16"/>
                <w:szCs w:val="16"/>
              </w:rPr>
            </w:pPr>
            <w:r w:rsidRPr="00774853">
              <w:rPr>
                <w:rFonts w:cs="Arial"/>
                <w:sz w:val="16"/>
                <w:szCs w:val="16"/>
              </w:rPr>
              <w:t>6</w:t>
            </w:r>
            <w:r w:rsidR="00FD1004" w:rsidRPr="00774853">
              <w:rPr>
                <w:rFonts w:cs="Arial"/>
                <w:sz w:val="16"/>
                <w:szCs w:val="16"/>
              </w:rPr>
              <w:t>7</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14:paraId="076CD511" w14:textId="77777777" w:rsidR="00B9047F" w:rsidRPr="00774853" w:rsidDel="000504B7" w:rsidRDefault="00B9047F" w:rsidP="004A238E">
            <w:pPr>
              <w:rPr>
                <w:rFonts w:ascii="Times New Roman" w:hAnsi="Times New Roman"/>
                <w:lang w:eastAsia="en-GB"/>
              </w:rPr>
            </w:pPr>
            <w:r w:rsidRPr="00774853">
              <w:rPr>
                <w:rFonts w:cs="Arial"/>
                <w:sz w:val="16"/>
                <w:szCs w:val="16"/>
              </w:rPr>
              <w:t>0</w:t>
            </w:r>
          </w:p>
        </w:tc>
        <w:tc>
          <w:tcPr>
            <w:tcW w:w="993" w:type="dxa"/>
            <w:tcBorders>
              <w:top w:val="single" w:sz="4" w:space="0" w:color="auto"/>
              <w:left w:val="nil"/>
              <w:bottom w:val="single" w:sz="4" w:space="0" w:color="auto"/>
              <w:right w:val="single" w:sz="4" w:space="0" w:color="auto"/>
            </w:tcBorders>
            <w:shd w:val="clear" w:color="000000" w:fill="FFFF99"/>
            <w:vAlign w:val="center"/>
            <w:hideMark/>
          </w:tcPr>
          <w:p w14:paraId="7536B494" w14:textId="77777777" w:rsidR="00B9047F" w:rsidRPr="00774853" w:rsidDel="000504B7" w:rsidRDefault="00B9047F" w:rsidP="004A238E">
            <w:pPr>
              <w:rPr>
                <w:rFonts w:ascii="Times New Roman" w:hAnsi="Times New Roman"/>
                <w:lang w:eastAsia="en-GB"/>
              </w:rPr>
            </w:pPr>
            <w:r w:rsidRPr="00774853">
              <w:rPr>
                <w:rFonts w:cs="Arial"/>
                <w:sz w:val="16"/>
                <w:szCs w:val="16"/>
              </w:rPr>
              <w:t>144</w:t>
            </w:r>
          </w:p>
        </w:tc>
      </w:tr>
    </w:tbl>
    <w:p w14:paraId="671701E9" w14:textId="77777777" w:rsidR="00B9047F" w:rsidRPr="00B76D9F" w:rsidRDefault="00B9047F" w:rsidP="00B9047F">
      <w:pPr>
        <w:spacing w:after="240"/>
        <w:rPr>
          <w:rFonts w:cs="Arial"/>
          <w:bCs/>
          <w:iCs/>
        </w:rPr>
      </w:pPr>
    </w:p>
    <w:p w14:paraId="78B12CCB" w14:textId="77777777" w:rsidR="00B9047F" w:rsidRPr="00B76D9F" w:rsidRDefault="00B9047F" w:rsidP="00B91992">
      <w:pPr>
        <w:pStyle w:val="RIIOMainParagraph"/>
        <w:numPr>
          <w:ilvl w:val="0"/>
          <w:numId w:val="198"/>
        </w:numPr>
        <w:rPr>
          <w:rFonts w:eastAsia="MS Mincho"/>
        </w:rPr>
      </w:pPr>
      <w:r w:rsidRPr="00B76D9F">
        <w:rPr>
          <w:rFonts w:eastAsia="MS Mincho"/>
        </w:rPr>
        <w:t xml:space="preserve">The </w:t>
      </w:r>
      <w:r w:rsidR="00084C0E" w:rsidRPr="00B76D9F">
        <w:rPr>
          <w:rFonts w:eastAsia="MS Mincho"/>
        </w:rPr>
        <w:t>licensee</w:t>
      </w:r>
      <w:r w:rsidRPr="00B76D9F">
        <w:rPr>
          <w:rFonts w:eastAsia="MS Mincho"/>
        </w:rPr>
        <w:t xml:space="preserve"> shall also be deemed to have delivered a particular Network </w:t>
      </w:r>
      <w:r w:rsidR="00B13CB7" w:rsidRPr="00B76D9F">
        <w:rPr>
          <w:rFonts w:eastAsia="MS Mincho"/>
        </w:rPr>
        <w:t xml:space="preserve">Replacement </w:t>
      </w:r>
      <w:r w:rsidRPr="00B76D9F">
        <w:rPr>
          <w:rFonts w:eastAsia="MS Mincho"/>
        </w:rPr>
        <w:t xml:space="preserve">Output for the purposes of paragraph 2M.2 of this condition, notwithstanding a failure to meet the relevant specifications in </w:t>
      </w:r>
      <w:r w:rsidR="00B13CB7" w:rsidRPr="00B76D9F">
        <w:rPr>
          <w:rFonts w:eastAsia="MS Mincho"/>
        </w:rPr>
        <w:t>Table 1 of this condition</w:t>
      </w:r>
      <w:r w:rsidRPr="00B76D9F">
        <w:rPr>
          <w:rFonts w:eastAsia="MS Mincho"/>
        </w:rPr>
        <w:t>, if by the end of the Price Control Period:</w:t>
      </w:r>
    </w:p>
    <w:p w14:paraId="40107031" w14:textId="77777777" w:rsidR="00B9047F" w:rsidRPr="00B76D9F" w:rsidRDefault="00B9047F" w:rsidP="00B91992">
      <w:pPr>
        <w:pStyle w:val="RIIOMainParagraph"/>
        <w:numPr>
          <w:ilvl w:val="0"/>
          <w:numId w:val="266"/>
        </w:numPr>
        <w:rPr>
          <w:rFonts w:eastAsia="MS Mincho"/>
        </w:rPr>
      </w:pPr>
      <w:r w:rsidRPr="00B76D9F">
        <w:rPr>
          <w:rFonts w:eastAsia="MS Mincho"/>
        </w:rPr>
        <w:t xml:space="preserve">it delivers an equivalent </w:t>
      </w:r>
      <w:r w:rsidR="008D71AA">
        <w:rPr>
          <w:rFonts w:eastAsia="MS Mincho"/>
        </w:rPr>
        <w:t>level</w:t>
      </w:r>
      <w:r w:rsidR="0036397A">
        <w:rPr>
          <w:rFonts w:eastAsia="MS Mincho"/>
        </w:rPr>
        <w:t xml:space="preserve"> </w:t>
      </w:r>
      <w:r w:rsidRPr="00B76D9F">
        <w:rPr>
          <w:rFonts w:eastAsia="MS Mincho"/>
        </w:rPr>
        <w:t xml:space="preserve">of risk to the Network </w:t>
      </w:r>
      <w:r w:rsidR="00B13CB7" w:rsidRPr="00B76D9F">
        <w:rPr>
          <w:rFonts w:eastAsia="MS Mincho"/>
        </w:rPr>
        <w:t xml:space="preserve">Replacement </w:t>
      </w:r>
      <w:r w:rsidRPr="00B76D9F">
        <w:rPr>
          <w:rFonts w:eastAsia="MS Mincho"/>
        </w:rPr>
        <w:t>Output specified in Table 1 of this condition (a “</w:t>
      </w:r>
      <w:r w:rsidR="00FC15B0">
        <w:rPr>
          <w:rFonts w:eastAsia="MS Mincho"/>
        </w:rPr>
        <w:t>m</w:t>
      </w:r>
      <w:r w:rsidRPr="00B76D9F">
        <w:rPr>
          <w:rFonts w:eastAsia="MS Mincho"/>
        </w:rPr>
        <w:t xml:space="preserve">aterially </w:t>
      </w:r>
      <w:r w:rsidR="00FC15B0">
        <w:rPr>
          <w:rFonts w:eastAsia="MS Mincho"/>
        </w:rPr>
        <w:t>e</w:t>
      </w:r>
      <w:r w:rsidRPr="00B76D9F">
        <w:rPr>
          <w:rFonts w:eastAsia="MS Mincho"/>
        </w:rPr>
        <w:t xml:space="preserve">quivalent </w:t>
      </w:r>
      <w:r w:rsidR="00FC15B0">
        <w:rPr>
          <w:rFonts w:eastAsia="MS Mincho"/>
        </w:rPr>
        <w:t>o</w:t>
      </w:r>
      <w:r w:rsidRPr="00B76D9F">
        <w:rPr>
          <w:rFonts w:eastAsia="MS Mincho"/>
        </w:rPr>
        <w:t>utput”); or</w:t>
      </w:r>
    </w:p>
    <w:p w14:paraId="51ACD8CC" w14:textId="77777777" w:rsidR="00B9047F" w:rsidRPr="00B76D9F" w:rsidRDefault="00B9047F" w:rsidP="00B91992">
      <w:pPr>
        <w:pStyle w:val="RIIOMainParagraph"/>
        <w:numPr>
          <w:ilvl w:val="0"/>
          <w:numId w:val="266"/>
        </w:numPr>
        <w:rPr>
          <w:rFonts w:eastAsia="MS Mincho"/>
        </w:rPr>
      </w:pPr>
      <w:r w:rsidRPr="00B76D9F">
        <w:rPr>
          <w:rFonts w:eastAsia="MS Mincho"/>
        </w:rPr>
        <w:t>it delivers the Network</w:t>
      </w:r>
      <w:r w:rsidR="00B13CB7" w:rsidRPr="00B76D9F">
        <w:rPr>
          <w:rFonts w:eastAsia="MS Mincho"/>
        </w:rPr>
        <w:t xml:space="preserve"> Replacement</w:t>
      </w:r>
      <w:r w:rsidRPr="00B76D9F">
        <w:rPr>
          <w:rFonts w:eastAsia="MS Mincho"/>
        </w:rPr>
        <w:t xml:space="preserve"> Output or a </w:t>
      </w:r>
      <w:r w:rsidR="00FC15B0">
        <w:rPr>
          <w:rFonts w:eastAsia="MS Mincho"/>
        </w:rPr>
        <w:t>m</w:t>
      </w:r>
      <w:r w:rsidRPr="00B76D9F">
        <w:rPr>
          <w:rFonts w:eastAsia="MS Mincho"/>
        </w:rPr>
        <w:t xml:space="preserve">aterially </w:t>
      </w:r>
      <w:r w:rsidR="00FC15B0">
        <w:rPr>
          <w:rFonts w:eastAsia="MS Mincho"/>
        </w:rPr>
        <w:t>e</w:t>
      </w:r>
      <w:r w:rsidRPr="00B76D9F">
        <w:rPr>
          <w:rFonts w:eastAsia="MS Mincho"/>
        </w:rPr>
        <w:t xml:space="preserve">quivalent </w:t>
      </w:r>
      <w:r w:rsidR="00FC15B0">
        <w:rPr>
          <w:rFonts w:eastAsia="MS Mincho"/>
        </w:rPr>
        <w:t>o</w:t>
      </w:r>
      <w:r w:rsidRPr="00B76D9F">
        <w:rPr>
          <w:rFonts w:eastAsia="MS Mincho"/>
        </w:rPr>
        <w:t xml:space="preserve">utput to a </w:t>
      </w:r>
      <w:r w:rsidR="008D71AA">
        <w:rPr>
          <w:rFonts w:eastAsia="MS Mincho"/>
        </w:rPr>
        <w:t>lower</w:t>
      </w:r>
      <w:r w:rsidR="0036397A">
        <w:rPr>
          <w:rFonts w:eastAsia="MS Mincho"/>
        </w:rPr>
        <w:t xml:space="preserve"> </w:t>
      </w:r>
      <w:r w:rsidR="008D71AA">
        <w:rPr>
          <w:rFonts w:eastAsia="MS Mincho"/>
        </w:rPr>
        <w:t>level</w:t>
      </w:r>
      <w:r w:rsidR="0036397A">
        <w:rPr>
          <w:rFonts w:eastAsia="MS Mincho"/>
        </w:rPr>
        <w:t xml:space="preserve"> </w:t>
      </w:r>
      <w:r w:rsidRPr="00B76D9F">
        <w:rPr>
          <w:rFonts w:eastAsia="MS Mincho"/>
        </w:rPr>
        <w:t>of risk than that set out in Table 1 of this condition, but that overdelivery is justified in accordance with the RIIO Principles (a “</w:t>
      </w:r>
      <w:r w:rsidR="00FC15B0">
        <w:rPr>
          <w:rFonts w:eastAsia="MS Mincho"/>
        </w:rPr>
        <w:t>j</w:t>
      </w:r>
      <w:r w:rsidRPr="00B76D9F">
        <w:rPr>
          <w:rFonts w:eastAsia="MS Mincho"/>
        </w:rPr>
        <w:t xml:space="preserve">ustified </w:t>
      </w:r>
      <w:r w:rsidR="00FC15B0">
        <w:rPr>
          <w:rFonts w:eastAsia="MS Mincho"/>
        </w:rPr>
        <w:t>m</w:t>
      </w:r>
      <w:r w:rsidRPr="00B76D9F">
        <w:rPr>
          <w:rFonts w:eastAsia="MS Mincho"/>
        </w:rPr>
        <w:t xml:space="preserve">aterial </w:t>
      </w:r>
      <w:r w:rsidR="00FC15B0">
        <w:rPr>
          <w:rFonts w:eastAsia="MS Mincho"/>
        </w:rPr>
        <w:t>o</w:t>
      </w:r>
      <w:r w:rsidRPr="00B76D9F">
        <w:rPr>
          <w:rFonts w:eastAsia="MS Mincho"/>
        </w:rPr>
        <w:t>ver</w:t>
      </w:r>
      <w:r w:rsidR="00FC15B0">
        <w:rPr>
          <w:rFonts w:eastAsia="MS Mincho"/>
        </w:rPr>
        <w:t>d</w:t>
      </w:r>
      <w:r w:rsidRPr="00B76D9F">
        <w:rPr>
          <w:rFonts w:eastAsia="MS Mincho"/>
        </w:rPr>
        <w:t>elivery”); or</w:t>
      </w:r>
    </w:p>
    <w:p w14:paraId="6F05F182" w14:textId="77777777" w:rsidR="00B9047F" w:rsidRPr="00B76D9F" w:rsidRDefault="00B9047F" w:rsidP="00B91992">
      <w:pPr>
        <w:pStyle w:val="RIIOMainParagraph"/>
        <w:numPr>
          <w:ilvl w:val="0"/>
          <w:numId w:val="266"/>
        </w:numPr>
        <w:rPr>
          <w:rFonts w:eastAsia="MS Mincho"/>
        </w:rPr>
      </w:pPr>
      <w:r w:rsidRPr="00B76D9F">
        <w:rPr>
          <w:rFonts w:eastAsia="MS Mincho"/>
        </w:rPr>
        <w:t>it delivers the Network</w:t>
      </w:r>
      <w:r w:rsidR="00B13CB7" w:rsidRPr="00B76D9F">
        <w:rPr>
          <w:rFonts w:eastAsia="MS Mincho"/>
        </w:rPr>
        <w:t xml:space="preserve"> Replacement</w:t>
      </w:r>
      <w:r w:rsidRPr="00B76D9F">
        <w:rPr>
          <w:rFonts w:eastAsia="MS Mincho"/>
        </w:rPr>
        <w:t xml:space="preserve"> Output or a </w:t>
      </w:r>
      <w:r w:rsidR="00FC15B0">
        <w:rPr>
          <w:rFonts w:eastAsia="MS Mincho"/>
        </w:rPr>
        <w:t>m</w:t>
      </w:r>
      <w:r w:rsidRPr="00B76D9F">
        <w:rPr>
          <w:rFonts w:eastAsia="MS Mincho"/>
        </w:rPr>
        <w:t xml:space="preserve">aterially </w:t>
      </w:r>
      <w:r w:rsidR="00FC15B0">
        <w:rPr>
          <w:rFonts w:eastAsia="MS Mincho"/>
        </w:rPr>
        <w:t>e</w:t>
      </w:r>
      <w:r w:rsidRPr="00B76D9F">
        <w:rPr>
          <w:rFonts w:eastAsia="MS Mincho"/>
        </w:rPr>
        <w:t xml:space="preserve">quivalent </w:t>
      </w:r>
      <w:r w:rsidR="00FC15B0">
        <w:rPr>
          <w:rFonts w:eastAsia="MS Mincho"/>
        </w:rPr>
        <w:t>o</w:t>
      </w:r>
      <w:r w:rsidRPr="00B76D9F">
        <w:rPr>
          <w:rFonts w:eastAsia="MS Mincho"/>
        </w:rPr>
        <w:t xml:space="preserve">utput to a </w:t>
      </w:r>
      <w:r w:rsidR="008D71AA">
        <w:rPr>
          <w:rFonts w:eastAsia="MS Mincho"/>
        </w:rPr>
        <w:t>higher</w:t>
      </w:r>
      <w:r w:rsidR="0036397A">
        <w:rPr>
          <w:rFonts w:eastAsia="MS Mincho"/>
        </w:rPr>
        <w:t xml:space="preserve"> </w:t>
      </w:r>
      <w:r w:rsidR="008D71AA">
        <w:rPr>
          <w:rFonts w:eastAsia="MS Mincho"/>
        </w:rPr>
        <w:t>level</w:t>
      </w:r>
      <w:r w:rsidR="0036397A">
        <w:rPr>
          <w:rFonts w:eastAsia="MS Mincho"/>
        </w:rPr>
        <w:t xml:space="preserve"> </w:t>
      </w:r>
      <w:r w:rsidRPr="00B76D9F">
        <w:rPr>
          <w:rFonts w:eastAsia="MS Mincho"/>
        </w:rPr>
        <w:t xml:space="preserve">of risk than that set out in Table 1 of this condition, or delivers neither the Network </w:t>
      </w:r>
      <w:r w:rsidR="00B13CB7" w:rsidRPr="00B76D9F">
        <w:rPr>
          <w:rFonts w:eastAsia="MS Mincho"/>
        </w:rPr>
        <w:t xml:space="preserve">Replacement </w:t>
      </w:r>
      <w:r w:rsidRPr="00B76D9F">
        <w:rPr>
          <w:rFonts w:eastAsia="MS Mincho"/>
        </w:rPr>
        <w:t xml:space="preserve">Output or a </w:t>
      </w:r>
      <w:r w:rsidR="00FC15B0">
        <w:rPr>
          <w:rFonts w:eastAsia="MS Mincho"/>
        </w:rPr>
        <w:t>m</w:t>
      </w:r>
      <w:r w:rsidRPr="00B76D9F">
        <w:rPr>
          <w:rFonts w:eastAsia="MS Mincho"/>
        </w:rPr>
        <w:t xml:space="preserve">aterially </w:t>
      </w:r>
      <w:r w:rsidR="00FC15B0">
        <w:rPr>
          <w:rFonts w:eastAsia="MS Mincho"/>
        </w:rPr>
        <w:t>e</w:t>
      </w:r>
      <w:r w:rsidRPr="00B76D9F">
        <w:rPr>
          <w:rFonts w:eastAsia="MS Mincho"/>
        </w:rPr>
        <w:t xml:space="preserve">quivalent </w:t>
      </w:r>
      <w:r w:rsidR="00FC15B0">
        <w:rPr>
          <w:rFonts w:eastAsia="MS Mincho"/>
        </w:rPr>
        <w:t>o</w:t>
      </w:r>
      <w:r w:rsidRPr="00B76D9F">
        <w:rPr>
          <w:rFonts w:eastAsia="MS Mincho"/>
        </w:rPr>
        <w:t>utput, but that underdelivery is justified in accordance with the RIIO Principles (a “</w:t>
      </w:r>
      <w:r w:rsidR="00FC15B0">
        <w:rPr>
          <w:rFonts w:eastAsia="MS Mincho"/>
        </w:rPr>
        <w:t>j</w:t>
      </w:r>
      <w:r w:rsidRPr="00B76D9F">
        <w:rPr>
          <w:rFonts w:eastAsia="MS Mincho"/>
        </w:rPr>
        <w:t xml:space="preserve">ustified </w:t>
      </w:r>
      <w:r w:rsidR="00FC15B0">
        <w:rPr>
          <w:rFonts w:eastAsia="MS Mincho"/>
        </w:rPr>
        <w:t>m</w:t>
      </w:r>
      <w:r w:rsidRPr="00B76D9F">
        <w:rPr>
          <w:rFonts w:eastAsia="MS Mincho"/>
        </w:rPr>
        <w:t xml:space="preserve">aterial </w:t>
      </w:r>
      <w:r w:rsidR="00FC15B0">
        <w:rPr>
          <w:rFonts w:eastAsia="MS Mincho"/>
        </w:rPr>
        <w:t>u</w:t>
      </w:r>
      <w:r w:rsidRPr="00B76D9F">
        <w:rPr>
          <w:rFonts w:eastAsia="MS Mincho"/>
        </w:rPr>
        <w:t>nderdelivery”).</w:t>
      </w:r>
    </w:p>
    <w:p w14:paraId="520EFB8A" w14:textId="77777777" w:rsidR="00B9047F" w:rsidRPr="00B76D9F" w:rsidRDefault="00B9047F" w:rsidP="00B91992">
      <w:pPr>
        <w:pStyle w:val="RIIOMainParagraph"/>
        <w:numPr>
          <w:ilvl w:val="0"/>
          <w:numId w:val="198"/>
        </w:numPr>
        <w:rPr>
          <w:rFonts w:eastAsia="MS Mincho"/>
        </w:rPr>
      </w:pPr>
      <w:r w:rsidRPr="00B76D9F">
        <w:rPr>
          <w:rFonts w:eastAsia="MS Mincho"/>
        </w:rPr>
        <w:t xml:space="preserve">The Authority </w:t>
      </w:r>
      <w:r w:rsidR="00B13CB7" w:rsidRPr="00B76D9F">
        <w:rPr>
          <w:rFonts w:eastAsia="MS Mincho"/>
        </w:rPr>
        <w:t>shall</w:t>
      </w:r>
      <w:r w:rsidRPr="00B76D9F">
        <w:rPr>
          <w:rFonts w:eastAsia="MS Mincho"/>
        </w:rPr>
        <w:t xml:space="preserve"> assess the </w:t>
      </w:r>
      <w:r w:rsidR="00084C0E" w:rsidRPr="00B76D9F">
        <w:rPr>
          <w:rFonts w:eastAsia="MS Mincho"/>
        </w:rPr>
        <w:t>licensee</w:t>
      </w:r>
      <w:r w:rsidRPr="00B76D9F">
        <w:rPr>
          <w:rFonts w:eastAsia="MS Mincho"/>
        </w:rPr>
        <w:t xml:space="preserve">’s performance under paragraphs 2M.2 and 2M.3 of this condition in accordance with the process set out in Part B </w:t>
      </w:r>
      <w:r w:rsidR="00B13CB7" w:rsidRPr="00B76D9F">
        <w:rPr>
          <w:rFonts w:eastAsia="MS Mincho"/>
        </w:rPr>
        <w:t xml:space="preserve">of this condition </w:t>
      </w:r>
      <w:r w:rsidRPr="00B76D9F">
        <w:rPr>
          <w:rFonts w:eastAsia="MS Mincho"/>
        </w:rPr>
        <w:t xml:space="preserve">for the purposes of determining whether adjustments should be made to </w:t>
      </w:r>
      <w:r w:rsidR="00174007" w:rsidRPr="00174007">
        <w:t>Allowed Expenditure</w:t>
      </w:r>
      <w:r w:rsidR="00174007" w:rsidRPr="00B76D9F">
        <w:rPr>
          <w:rFonts w:eastAsia="MS Mincho"/>
        </w:rPr>
        <w:t xml:space="preserve"> </w:t>
      </w:r>
      <w:r w:rsidRPr="00B76D9F">
        <w:rPr>
          <w:rFonts w:eastAsia="MS Mincho"/>
        </w:rPr>
        <w:t xml:space="preserve">in the </w:t>
      </w:r>
      <w:r w:rsidR="00E7769B">
        <w:rPr>
          <w:rFonts w:eastAsia="MS Mincho"/>
        </w:rPr>
        <w:t>s</w:t>
      </w:r>
      <w:r w:rsidRPr="00B76D9F">
        <w:rPr>
          <w:rFonts w:eastAsia="MS Mincho"/>
        </w:rPr>
        <w:t xml:space="preserve">econd </w:t>
      </w:r>
      <w:r w:rsidR="00E7769B">
        <w:rPr>
          <w:rFonts w:eastAsia="MS Mincho"/>
        </w:rPr>
        <w:t>p</w:t>
      </w:r>
      <w:r w:rsidRPr="00B76D9F">
        <w:rPr>
          <w:rFonts w:eastAsia="MS Mincho"/>
        </w:rPr>
        <w:t xml:space="preserve">rice </w:t>
      </w:r>
      <w:r w:rsidR="00E7769B">
        <w:rPr>
          <w:rFonts w:eastAsia="MS Mincho"/>
        </w:rPr>
        <w:t>c</w:t>
      </w:r>
      <w:r w:rsidRPr="00B76D9F">
        <w:rPr>
          <w:rFonts w:eastAsia="MS Mincho"/>
        </w:rPr>
        <w:t xml:space="preserve">ontrol </w:t>
      </w:r>
      <w:r w:rsidR="00E7769B">
        <w:rPr>
          <w:rFonts w:eastAsia="MS Mincho"/>
        </w:rPr>
        <w:t>p</w:t>
      </w:r>
      <w:r w:rsidRPr="00B76D9F">
        <w:rPr>
          <w:rFonts w:eastAsia="MS Mincho"/>
        </w:rPr>
        <w:t xml:space="preserve">eriod </w:t>
      </w:r>
      <w:r w:rsidR="00E7769B">
        <w:rPr>
          <w:rFonts w:eastAsia="MS Mincho"/>
        </w:rPr>
        <w:t>(</w:t>
      </w:r>
      <w:r w:rsidR="00E7769B" w:rsidRPr="00E7769B">
        <w:rPr>
          <w:rFonts w:eastAsia="MS Mincho"/>
        </w:rPr>
        <w:t>to commence 1 April 2021)</w:t>
      </w:r>
      <w:r w:rsidR="006345E1">
        <w:rPr>
          <w:rFonts w:eastAsia="MS Mincho"/>
        </w:rPr>
        <w:t xml:space="preserve"> </w:t>
      </w:r>
      <w:r w:rsidR="00B13CB7" w:rsidRPr="00B76D9F">
        <w:rPr>
          <w:rFonts w:eastAsia="MS Mincho"/>
        </w:rPr>
        <w:t xml:space="preserve">in </w:t>
      </w:r>
      <w:r w:rsidRPr="00B76D9F">
        <w:rPr>
          <w:rFonts w:eastAsia="MS Mincho"/>
        </w:rPr>
        <w:t>accordance with the principles set out in the table in Part C of this condition.</w:t>
      </w:r>
    </w:p>
    <w:p w14:paraId="23D4CBF4" w14:textId="77777777" w:rsidR="00B9047F" w:rsidRPr="00B76D9F" w:rsidRDefault="00B9047F" w:rsidP="00B91992">
      <w:pPr>
        <w:pStyle w:val="RIIOMainParagraph"/>
        <w:numPr>
          <w:ilvl w:val="0"/>
          <w:numId w:val="198"/>
        </w:numPr>
        <w:rPr>
          <w:rFonts w:eastAsia="MS Mincho"/>
        </w:rPr>
      </w:pPr>
      <w:r w:rsidRPr="00B76D9F">
        <w:rPr>
          <w:rFonts w:eastAsia="MS Mincho"/>
        </w:rPr>
        <w:t xml:space="preserve">In assessing whether the </w:t>
      </w:r>
      <w:r w:rsidR="00084C0E" w:rsidRPr="00B76D9F">
        <w:rPr>
          <w:rFonts w:eastAsia="MS Mincho"/>
        </w:rPr>
        <w:t>licensee</w:t>
      </w:r>
      <w:r w:rsidRPr="00B76D9F">
        <w:rPr>
          <w:rFonts w:eastAsia="MS Mincho"/>
        </w:rPr>
        <w:t xml:space="preserve"> should be deemed to have delivered a particular Network</w:t>
      </w:r>
      <w:r w:rsidR="00B13CB7" w:rsidRPr="00B76D9F">
        <w:rPr>
          <w:rFonts w:eastAsia="MS Mincho"/>
        </w:rPr>
        <w:t xml:space="preserve"> Replacement</w:t>
      </w:r>
      <w:r w:rsidRPr="00B76D9F">
        <w:rPr>
          <w:rFonts w:eastAsia="MS Mincho"/>
        </w:rPr>
        <w:t xml:space="preserve"> Output under paragraph 2M.3 of this condition the Authority will, amongst other things, take account of any trade-offs between asset categories which the </w:t>
      </w:r>
      <w:r w:rsidR="00084C0E" w:rsidRPr="00B76D9F">
        <w:rPr>
          <w:rFonts w:eastAsia="MS Mincho"/>
        </w:rPr>
        <w:t>licensee</w:t>
      </w:r>
      <w:r w:rsidRPr="00B76D9F">
        <w:rPr>
          <w:rFonts w:eastAsia="MS Mincho"/>
        </w:rPr>
        <w:t xml:space="preserve"> is able to demonstrate has or are likely to deliver an equivalent or better set of Network Outputs to those specified in Table 1 of this condition.</w:t>
      </w:r>
    </w:p>
    <w:p w14:paraId="35A11BEB" w14:textId="77777777" w:rsidR="00B9047F" w:rsidRPr="00B76D9F" w:rsidRDefault="005F653B" w:rsidP="00B9047F">
      <w:pPr>
        <w:pStyle w:val="RIIOMainParagraph"/>
        <w:rPr>
          <w:rFonts w:eastAsia="MS Mincho"/>
          <w:b/>
        </w:rPr>
      </w:pPr>
      <w:r>
        <w:rPr>
          <w:rFonts w:eastAsia="MS Mincho"/>
          <w:b/>
        </w:rPr>
        <w:br w:type="page"/>
      </w:r>
      <w:r w:rsidR="00B9047F" w:rsidRPr="00B76D9F">
        <w:rPr>
          <w:rFonts w:eastAsia="MS Mincho"/>
          <w:b/>
        </w:rPr>
        <w:lastRenderedPageBreak/>
        <w:t>Part B:  Procedure for assessing Network Outputs and associated Price Control Allowed Expenditure Adjustments</w:t>
      </w:r>
    </w:p>
    <w:p w14:paraId="00B8DCC5" w14:textId="77777777" w:rsidR="00B9047F" w:rsidRPr="00B76D9F" w:rsidRDefault="00B9047F" w:rsidP="00B9047F">
      <w:pPr>
        <w:pStyle w:val="RIIOMainParagraph"/>
        <w:rPr>
          <w:rFonts w:eastAsia="MS Mincho"/>
        </w:rPr>
      </w:pPr>
    </w:p>
    <w:p w14:paraId="4EFA0F3D" w14:textId="77777777" w:rsidR="00B9047F" w:rsidRPr="00B76D9F" w:rsidRDefault="00B9047F" w:rsidP="00B91992">
      <w:pPr>
        <w:pStyle w:val="RIIOMainParagraph"/>
        <w:numPr>
          <w:ilvl w:val="0"/>
          <w:numId w:val="198"/>
        </w:numPr>
        <w:rPr>
          <w:rFonts w:eastAsia="MS Mincho"/>
        </w:rPr>
      </w:pPr>
      <w:r w:rsidRPr="00B76D9F">
        <w:rPr>
          <w:rFonts w:eastAsia="MS Mincho"/>
        </w:rPr>
        <w:t xml:space="preserve">By 31 July 2021 the </w:t>
      </w:r>
      <w:r w:rsidR="00084C0E" w:rsidRPr="00B76D9F">
        <w:rPr>
          <w:rFonts w:eastAsia="MS Mincho"/>
        </w:rPr>
        <w:t>licensee</w:t>
      </w:r>
      <w:r w:rsidRPr="00B76D9F">
        <w:rPr>
          <w:rFonts w:eastAsia="MS Mincho"/>
        </w:rPr>
        <w:t xml:space="preserve"> must provide a report to the Authority setting out the extent to which it has complied with paragraph 2M.2 of this condition, including (as relevant) detailed explanations together with supporting evidence as to why the </w:t>
      </w:r>
      <w:r w:rsidR="00084C0E" w:rsidRPr="00B76D9F">
        <w:rPr>
          <w:rFonts w:eastAsia="MS Mincho"/>
        </w:rPr>
        <w:t>licensee</w:t>
      </w:r>
      <w:r w:rsidRPr="00B76D9F">
        <w:rPr>
          <w:rFonts w:eastAsia="MS Mincho"/>
        </w:rPr>
        <w:t xml:space="preserve"> considers that it has delivered:</w:t>
      </w:r>
    </w:p>
    <w:p w14:paraId="6A276E4D" w14:textId="77777777" w:rsidR="00B9047F" w:rsidRPr="00B76D9F" w:rsidRDefault="00B9047F" w:rsidP="00B91992">
      <w:pPr>
        <w:pStyle w:val="RIIOMainParagraph"/>
        <w:numPr>
          <w:ilvl w:val="0"/>
          <w:numId w:val="267"/>
        </w:numPr>
        <w:rPr>
          <w:rFonts w:eastAsia="MS Mincho"/>
        </w:rPr>
      </w:pPr>
      <w:r w:rsidRPr="00B76D9F">
        <w:rPr>
          <w:rFonts w:eastAsia="MS Mincho"/>
        </w:rPr>
        <w:t xml:space="preserve">a Network </w:t>
      </w:r>
      <w:r w:rsidR="00B13CB7" w:rsidRPr="00B76D9F">
        <w:rPr>
          <w:rFonts w:eastAsia="MS Mincho"/>
        </w:rPr>
        <w:t xml:space="preserve">Replacement </w:t>
      </w:r>
      <w:r w:rsidRPr="00B76D9F">
        <w:rPr>
          <w:rFonts w:eastAsia="MS Mincho"/>
        </w:rPr>
        <w:t>Output in accordance with the relevant specifications set out in Table 1;</w:t>
      </w:r>
    </w:p>
    <w:p w14:paraId="05BF6ECC" w14:textId="77777777" w:rsidR="00B9047F" w:rsidRPr="00B76D9F" w:rsidRDefault="00B9047F" w:rsidP="00B91992">
      <w:pPr>
        <w:pStyle w:val="RIIOMainParagraph"/>
        <w:numPr>
          <w:ilvl w:val="0"/>
          <w:numId w:val="267"/>
        </w:numPr>
        <w:rPr>
          <w:rFonts w:eastAsia="MS Mincho"/>
        </w:rPr>
      </w:pPr>
      <w:r w:rsidRPr="00B76D9F">
        <w:rPr>
          <w:rFonts w:eastAsia="MS Mincho"/>
        </w:rPr>
        <w:t xml:space="preserve">any </w:t>
      </w:r>
      <w:r w:rsidR="00B875BF">
        <w:rPr>
          <w:rFonts w:eastAsia="MS Mincho"/>
        </w:rPr>
        <w:t>m</w:t>
      </w:r>
      <w:r w:rsidRPr="00B76D9F">
        <w:rPr>
          <w:rFonts w:eastAsia="MS Mincho"/>
        </w:rPr>
        <w:t xml:space="preserve">aterially </w:t>
      </w:r>
      <w:r w:rsidR="00B875BF">
        <w:rPr>
          <w:rFonts w:eastAsia="MS Mincho"/>
        </w:rPr>
        <w:t>e</w:t>
      </w:r>
      <w:r w:rsidRPr="00B76D9F">
        <w:rPr>
          <w:rFonts w:eastAsia="MS Mincho"/>
        </w:rPr>
        <w:t xml:space="preserve">quivalent </w:t>
      </w:r>
      <w:r w:rsidR="00B875BF">
        <w:rPr>
          <w:rFonts w:eastAsia="MS Mincho"/>
        </w:rPr>
        <w:t>o</w:t>
      </w:r>
      <w:r w:rsidRPr="00B76D9F">
        <w:rPr>
          <w:rFonts w:eastAsia="MS Mincho"/>
        </w:rPr>
        <w:t>utputs;</w:t>
      </w:r>
    </w:p>
    <w:p w14:paraId="1C0A2E07" w14:textId="77777777" w:rsidR="00B9047F" w:rsidRPr="00B76D9F" w:rsidRDefault="00B9047F" w:rsidP="00B91992">
      <w:pPr>
        <w:pStyle w:val="RIIOMainParagraph"/>
        <w:numPr>
          <w:ilvl w:val="0"/>
          <w:numId w:val="267"/>
        </w:numPr>
        <w:rPr>
          <w:rFonts w:eastAsia="MS Mincho"/>
        </w:rPr>
      </w:pPr>
      <w:r w:rsidRPr="00B76D9F">
        <w:rPr>
          <w:rFonts w:eastAsia="MS Mincho"/>
        </w:rPr>
        <w:t xml:space="preserve">any </w:t>
      </w:r>
      <w:r w:rsidR="00B875BF">
        <w:rPr>
          <w:rFonts w:eastAsia="MS Mincho"/>
        </w:rPr>
        <w:t>j</w:t>
      </w:r>
      <w:r w:rsidRPr="00B76D9F">
        <w:rPr>
          <w:rFonts w:eastAsia="MS Mincho"/>
        </w:rPr>
        <w:t xml:space="preserve">ustified </w:t>
      </w:r>
      <w:r w:rsidR="00B875BF">
        <w:rPr>
          <w:rFonts w:eastAsia="MS Mincho"/>
        </w:rPr>
        <w:t>m</w:t>
      </w:r>
      <w:r w:rsidRPr="00B76D9F">
        <w:rPr>
          <w:rFonts w:eastAsia="MS Mincho"/>
        </w:rPr>
        <w:t xml:space="preserve">aterial </w:t>
      </w:r>
      <w:r w:rsidR="00B875BF">
        <w:rPr>
          <w:rFonts w:eastAsia="MS Mincho"/>
        </w:rPr>
        <w:t>o</w:t>
      </w:r>
      <w:r w:rsidRPr="00B76D9F">
        <w:rPr>
          <w:rFonts w:eastAsia="MS Mincho"/>
        </w:rPr>
        <w:t>verdelivery; or</w:t>
      </w:r>
    </w:p>
    <w:p w14:paraId="4D947292" w14:textId="77777777" w:rsidR="00B9047F" w:rsidRPr="00B76D9F" w:rsidRDefault="00B9047F" w:rsidP="00B91992">
      <w:pPr>
        <w:pStyle w:val="RIIOMainParagraph"/>
        <w:numPr>
          <w:ilvl w:val="0"/>
          <w:numId w:val="267"/>
        </w:numPr>
        <w:rPr>
          <w:rFonts w:eastAsia="MS Mincho"/>
        </w:rPr>
      </w:pPr>
      <w:r w:rsidRPr="00B76D9F">
        <w:rPr>
          <w:rFonts w:eastAsia="MS Mincho"/>
        </w:rPr>
        <w:t>any</w:t>
      </w:r>
      <w:r w:rsidR="0036397A">
        <w:rPr>
          <w:rFonts w:eastAsia="MS Mincho"/>
        </w:rPr>
        <w:t xml:space="preserve"> </w:t>
      </w:r>
      <w:r w:rsidR="00B875BF">
        <w:rPr>
          <w:rFonts w:eastAsia="MS Mincho"/>
        </w:rPr>
        <w:t>j</w:t>
      </w:r>
      <w:r w:rsidRPr="00B76D9F">
        <w:rPr>
          <w:rFonts w:eastAsia="MS Mincho"/>
        </w:rPr>
        <w:t xml:space="preserve">ustified </w:t>
      </w:r>
      <w:r w:rsidR="00B875BF">
        <w:rPr>
          <w:rFonts w:eastAsia="MS Mincho"/>
        </w:rPr>
        <w:t>m</w:t>
      </w:r>
      <w:r w:rsidRPr="00B76D9F">
        <w:rPr>
          <w:rFonts w:eastAsia="MS Mincho"/>
        </w:rPr>
        <w:t xml:space="preserve">aterial </w:t>
      </w:r>
      <w:r w:rsidR="00B875BF">
        <w:rPr>
          <w:rFonts w:eastAsia="MS Mincho"/>
        </w:rPr>
        <w:t>u</w:t>
      </w:r>
      <w:r w:rsidRPr="00B76D9F">
        <w:rPr>
          <w:rFonts w:eastAsia="MS Mincho"/>
        </w:rPr>
        <w:t>nderdelivery.</w:t>
      </w:r>
    </w:p>
    <w:p w14:paraId="52FC3570" w14:textId="77777777" w:rsidR="00B9047F" w:rsidRPr="00B76D9F" w:rsidRDefault="00B9047F" w:rsidP="00B9047F">
      <w:pPr>
        <w:pStyle w:val="RIIOMainParagraph"/>
        <w:rPr>
          <w:rFonts w:eastAsia="MS Mincho"/>
        </w:rPr>
      </w:pPr>
    </w:p>
    <w:p w14:paraId="309AE0D5" w14:textId="77777777" w:rsidR="00B9047F" w:rsidRPr="00B76D9F" w:rsidRDefault="00B9047F" w:rsidP="00B91992">
      <w:pPr>
        <w:pStyle w:val="RIIOMainParagraph"/>
        <w:numPr>
          <w:ilvl w:val="0"/>
          <w:numId w:val="198"/>
        </w:numPr>
        <w:rPr>
          <w:rFonts w:eastAsia="MS Mincho"/>
        </w:rPr>
      </w:pPr>
      <w:r w:rsidRPr="00B76D9F">
        <w:rPr>
          <w:rFonts w:eastAsia="MS Mincho"/>
        </w:rPr>
        <w:t xml:space="preserve">The </w:t>
      </w:r>
      <w:r w:rsidR="00084C0E" w:rsidRPr="00B76D9F">
        <w:rPr>
          <w:rFonts w:eastAsia="MS Mincho"/>
        </w:rPr>
        <w:t>licensee</w:t>
      </w:r>
      <w:r w:rsidRPr="00B76D9F">
        <w:rPr>
          <w:rFonts w:eastAsia="MS Mincho"/>
        </w:rPr>
        <w:t xml:space="preserve"> shall provide such further analysis or information, and in accordance with such timescales, as the Authority considers </w:t>
      </w:r>
      <w:r w:rsidR="00B13CB7" w:rsidRPr="00B76D9F">
        <w:rPr>
          <w:rFonts w:eastAsia="MS Mincho"/>
        </w:rPr>
        <w:t>are</w:t>
      </w:r>
      <w:r w:rsidRPr="00B76D9F">
        <w:rPr>
          <w:rFonts w:eastAsia="MS Mincho"/>
        </w:rPr>
        <w:t xml:space="preserve"> reasonably necessary to enable it to undertake its assessment for the purposes of its determination under paragraph 2M.4 of this condition. </w:t>
      </w:r>
    </w:p>
    <w:p w14:paraId="40B0085F" w14:textId="77777777" w:rsidR="00FD60E8" w:rsidRDefault="00FD60E8">
      <w:pPr>
        <w:pStyle w:val="RIIOMainParagraph"/>
        <w:rPr>
          <w:rFonts w:eastAsia="MS Mincho"/>
        </w:rPr>
      </w:pPr>
    </w:p>
    <w:p w14:paraId="3C3DF8CE" w14:textId="77777777" w:rsidR="00B9047F" w:rsidRPr="00B76D9F" w:rsidRDefault="00B9047F" w:rsidP="00B91992">
      <w:pPr>
        <w:pStyle w:val="RIIOMainParagraph"/>
        <w:numPr>
          <w:ilvl w:val="0"/>
          <w:numId w:val="198"/>
        </w:numPr>
        <w:rPr>
          <w:rFonts w:eastAsia="MS Mincho"/>
        </w:rPr>
      </w:pPr>
      <w:r w:rsidRPr="00B76D9F">
        <w:rPr>
          <w:rFonts w:eastAsia="MS Mincho"/>
        </w:rPr>
        <w:t xml:space="preserve">A determination by the Authority under Part </w:t>
      </w:r>
      <w:r w:rsidR="00B13CB7" w:rsidRPr="00B76D9F">
        <w:rPr>
          <w:rFonts w:eastAsia="MS Mincho"/>
        </w:rPr>
        <w:t>B</w:t>
      </w:r>
      <w:r w:rsidRPr="00B76D9F">
        <w:rPr>
          <w:rFonts w:eastAsia="MS Mincho"/>
        </w:rPr>
        <w:t xml:space="preserve"> of this condition will be of no effect unless the Authority has first:  </w:t>
      </w:r>
    </w:p>
    <w:p w14:paraId="307EDDF0" w14:textId="77777777" w:rsidR="00B9047F" w:rsidRPr="00B76D9F" w:rsidRDefault="00B9047F" w:rsidP="00B91992">
      <w:pPr>
        <w:pStyle w:val="RIIOMainParagraph"/>
        <w:numPr>
          <w:ilvl w:val="0"/>
          <w:numId w:val="328"/>
        </w:numPr>
        <w:rPr>
          <w:rFonts w:eastAsia="MS Mincho"/>
        </w:rPr>
      </w:pPr>
      <w:r w:rsidRPr="00B76D9F">
        <w:rPr>
          <w:rFonts w:eastAsia="MS Mincho"/>
        </w:rPr>
        <w:t xml:space="preserve">given notice to the </w:t>
      </w:r>
      <w:r w:rsidR="00084C0E" w:rsidRPr="00B76D9F">
        <w:rPr>
          <w:rFonts w:eastAsia="MS Mincho"/>
        </w:rPr>
        <w:t>licensee</w:t>
      </w:r>
      <w:r w:rsidRPr="00B76D9F">
        <w:rPr>
          <w:rFonts w:eastAsia="MS Mincho"/>
        </w:rPr>
        <w:t xml:space="preserve"> and to any other interested parties that it proposes to  make the determination:</w:t>
      </w:r>
    </w:p>
    <w:p w14:paraId="0E1517A2" w14:textId="77777777" w:rsidR="00B9047F" w:rsidRPr="00B76D9F" w:rsidRDefault="00B9047F" w:rsidP="00B9047F">
      <w:pPr>
        <w:pStyle w:val="RIIOMainParagraph"/>
        <w:ind w:left="1440"/>
        <w:rPr>
          <w:rFonts w:eastAsia="MS Mincho"/>
        </w:rPr>
      </w:pPr>
      <w:r w:rsidRPr="00B76D9F">
        <w:rPr>
          <w:rFonts w:eastAsia="MS Mincho"/>
        </w:rPr>
        <w:t>(i)</w:t>
      </w:r>
      <w:r w:rsidRPr="00B76D9F">
        <w:rPr>
          <w:rFonts w:eastAsia="MS Mincho"/>
        </w:rPr>
        <w:tab/>
        <w:t>stating the reasons for and the effects of its proposed determination; and</w:t>
      </w:r>
    </w:p>
    <w:p w14:paraId="5A38545A" w14:textId="77777777" w:rsidR="00B9047F" w:rsidRPr="00B76D9F" w:rsidRDefault="00B9047F" w:rsidP="00B9047F">
      <w:pPr>
        <w:pStyle w:val="RIIOMainParagraph"/>
        <w:ind w:left="2160" w:hanging="1440"/>
        <w:rPr>
          <w:rFonts w:eastAsia="MS Mincho"/>
        </w:rPr>
      </w:pPr>
      <w:r w:rsidRPr="00B76D9F">
        <w:rPr>
          <w:rFonts w:eastAsia="MS Mincho"/>
        </w:rPr>
        <w:tab/>
        <w:t>(ii)</w:t>
      </w:r>
      <w:r w:rsidRPr="00B76D9F">
        <w:rPr>
          <w:rFonts w:eastAsia="MS Mincho"/>
        </w:rPr>
        <w:tab/>
        <w:t xml:space="preserve">specifying the time (which must not be less than a period of 56 days) within which representations concerning the proposed determination may be made; and </w:t>
      </w:r>
    </w:p>
    <w:p w14:paraId="3E08EADF" w14:textId="77777777" w:rsidR="00B9047F" w:rsidRPr="00B76D9F" w:rsidRDefault="00B9047F" w:rsidP="00B91992">
      <w:pPr>
        <w:pStyle w:val="RIIOMainParagraph"/>
        <w:numPr>
          <w:ilvl w:val="0"/>
          <w:numId w:val="328"/>
        </w:numPr>
        <w:rPr>
          <w:rFonts w:eastAsia="MS Mincho"/>
        </w:rPr>
      </w:pPr>
      <w:r w:rsidRPr="00B76D9F">
        <w:rPr>
          <w:rFonts w:eastAsia="MS Mincho"/>
        </w:rPr>
        <w:t>considered any representations in response to the notice that are duly made and not withdrawn.</w:t>
      </w:r>
    </w:p>
    <w:p w14:paraId="77272F3F" w14:textId="77777777" w:rsidR="00B9047F" w:rsidRPr="00B76D9F" w:rsidRDefault="00B9047F" w:rsidP="00B9047F">
      <w:pPr>
        <w:pStyle w:val="RIIOMainParagraph"/>
        <w:ind w:left="720"/>
        <w:rPr>
          <w:rFonts w:eastAsia="MS Mincho"/>
        </w:rPr>
      </w:pPr>
    </w:p>
    <w:p w14:paraId="354C739B" w14:textId="77777777" w:rsidR="00F02A3D" w:rsidRDefault="00B9047F">
      <w:pPr>
        <w:pStyle w:val="RIIOMainParagraph"/>
        <w:rPr>
          <w:rFonts w:eastAsia="MS Mincho"/>
        </w:rPr>
      </w:pPr>
      <w:r w:rsidRPr="00B76D9F">
        <w:rPr>
          <w:rFonts w:eastAsia="MS Mincho"/>
          <w:b/>
        </w:rPr>
        <w:t>Part C:  Principles for determining adjustments to</w:t>
      </w:r>
      <w:r w:rsidRPr="00585B7C">
        <w:rPr>
          <w:rFonts w:eastAsia="MS Mincho"/>
          <w:b/>
        </w:rPr>
        <w:t xml:space="preserve"> </w:t>
      </w:r>
      <w:r w:rsidR="000C6A1B" w:rsidRPr="00585B7C">
        <w:rPr>
          <w:rFonts w:eastAsia="MS Mincho"/>
          <w:b/>
        </w:rPr>
        <w:t>allowed revenue</w:t>
      </w:r>
    </w:p>
    <w:p w14:paraId="50FBD48E" w14:textId="77777777" w:rsidR="00B9047F" w:rsidRPr="00B76D9F" w:rsidRDefault="00B9047F" w:rsidP="00B91992">
      <w:pPr>
        <w:pStyle w:val="RIIOMainParagraph"/>
        <w:numPr>
          <w:ilvl w:val="0"/>
          <w:numId w:val="198"/>
        </w:numPr>
        <w:rPr>
          <w:rFonts w:eastAsia="MS Mincho"/>
        </w:rPr>
      </w:pPr>
      <w:r w:rsidRPr="00B76D9F">
        <w:rPr>
          <w:rFonts w:eastAsia="MS Mincho"/>
        </w:rPr>
        <w:t xml:space="preserve">The Authority shall determine whether adjustments should be made to allowed </w:t>
      </w:r>
      <w:r w:rsidR="00B13CB7" w:rsidRPr="00B76D9F">
        <w:rPr>
          <w:rFonts w:eastAsia="MS Mincho"/>
        </w:rPr>
        <w:t>revenue</w:t>
      </w:r>
      <w:r w:rsidRPr="00B76D9F">
        <w:rPr>
          <w:rFonts w:eastAsia="MS Mincho"/>
        </w:rPr>
        <w:t xml:space="preserve"> in the </w:t>
      </w:r>
      <w:r w:rsidR="00E7769B">
        <w:rPr>
          <w:rFonts w:eastAsia="MS Mincho"/>
        </w:rPr>
        <w:t>s</w:t>
      </w:r>
      <w:r w:rsidRPr="00B76D9F">
        <w:rPr>
          <w:rFonts w:eastAsia="MS Mincho"/>
        </w:rPr>
        <w:t xml:space="preserve">econd </w:t>
      </w:r>
      <w:r w:rsidR="00E7769B">
        <w:rPr>
          <w:rFonts w:eastAsia="MS Mincho"/>
        </w:rPr>
        <w:t>p</w:t>
      </w:r>
      <w:r w:rsidRPr="00B76D9F">
        <w:rPr>
          <w:rFonts w:eastAsia="MS Mincho"/>
        </w:rPr>
        <w:t xml:space="preserve">rice </w:t>
      </w:r>
      <w:r w:rsidR="00E7769B">
        <w:rPr>
          <w:rFonts w:eastAsia="MS Mincho"/>
        </w:rPr>
        <w:t>c</w:t>
      </w:r>
      <w:r w:rsidRPr="00B76D9F">
        <w:rPr>
          <w:rFonts w:eastAsia="MS Mincho"/>
        </w:rPr>
        <w:t xml:space="preserve">ontrol </w:t>
      </w:r>
      <w:r w:rsidR="00E7769B">
        <w:rPr>
          <w:rFonts w:eastAsia="MS Mincho"/>
        </w:rPr>
        <w:t>p</w:t>
      </w:r>
      <w:r w:rsidRPr="00B76D9F">
        <w:rPr>
          <w:rFonts w:eastAsia="MS Mincho"/>
        </w:rPr>
        <w:t xml:space="preserve">eriod </w:t>
      </w:r>
      <w:r w:rsidR="00E7769B">
        <w:rPr>
          <w:rFonts w:eastAsia="MS Mincho"/>
        </w:rPr>
        <w:t>(</w:t>
      </w:r>
      <w:r w:rsidR="000C6A1B" w:rsidRPr="000C6A1B">
        <w:rPr>
          <w:rFonts w:eastAsia="MS Mincho"/>
        </w:rPr>
        <w:t>to commence 1 April 2021)</w:t>
      </w:r>
      <w:r w:rsidR="007414BD">
        <w:rPr>
          <w:rFonts w:eastAsia="MS Mincho"/>
        </w:rPr>
        <w:t xml:space="preserve"> </w:t>
      </w:r>
      <w:r w:rsidR="00E7769B">
        <w:rPr>
          <w:rFonts w:eastAsia="MS Mincho"/>
        </w:rPr>
        <w:t>in</w:t>
      </w:r>
      <w:r w:rsidR="007414BD">
        <w:rPr>
          <w:rFonts w:eastAsia="MS Mincho"/>
        </w:rPr>
        <w:t xml:space="preserve"> </w:t>
      </w:r>
      <w:r w:rsidRPr="00B76D9F">
        <w:rPr>
          <w:rFonts w:eastAsia="MS Mincho"/>
        </w:rPr>
        <w:t>accordance with the principles set out in Table 2 below:</w:t>
      </w:r>
    </w:p>
    <w:p w14:paraId="68161DDB" w14:textId="77777777" w:rsidR="00B9047F" w:rsidRPr="00B76D9F" w:rsidRDefault="00B9047F" w:rsidP="00B9047F">
      <w:pPr>
        <w:spacing w:after="180" w:line="360" w:lineRule="auto"/>
        <w:rPr>
          <w:rFonts w:ascii="Arial" w:hAnsi="Arial" w:cs="Arial"/>
          <w:b/>
          <w:spacing w:val="-3"/>
          <w:sz w:val="24"/>
          <w:szCs w:val="24"/>
        </w:rPr>
      </w:pPr>
      <w:r w:rsidRPr="00B76D9F">
        <w:rPr>
          <w:rFonts w:ascii="Arial" w:hAnsi="Arial" w:cs="Arial"/>
          <w:b/>
          <w:spacing w:val="-3"/>
          <w:sz w:val="24"/>
          <w:szCs w:val="24"/>
        </w:rPr>
        <w:t>Table 2: Treatment of under- and over-delivery of Network Replacement Outputs</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3118"/>
        <w:gridCol w:w="2977"/>
      </w:tblGrid>
      <w:tr w:rsidR="00B9047F" w:rsidRPr="00774853" w14:paraId="0222BF7F" w14:textId="77777777" w:rsidTr="004A238E">
        <w:trPr>
          <w:trHeight w:val="87"/>
        </w:trPr>
        <w:tc>
          <w:tcPr>
            <w:tcW w:w="2802" w:type="dxa"/>
          </w:tcPr>
          <w:p w14:paraId="33844555" w14:textId="77777777" w:rsidR="00B9047F" w:rsidRPr="00B76D9F" w:rsidRDefault="00B9047F" w:rsidP="004A238E">
            <w:pPr>
              <w:pStyle w:val="Default"/>
              <w:spacing w:after="240"/>
              <w:rPr>
                <w:rFonts w:ascii="Times New Roman" w:eastAsia="MS Mincho" w:hAnsi="Times New Roman" w:cs="Times New Roman"/>
                <w:color w:val="auto"/>
                <w:spacing w:val="-3"/>
                <w:szCs w:val="20"/>
              </w:rPr>
            </w:pPr>
            <w:r w:rsidRPr="00B76D9F">
              <w:rPr>
                <w:rFonts w:ascii="Times New Roman" w:eastAsia="MS Mincho" w:hAnsi="Times New Roman" w:cs="Times New Roman"/>
                <w:color w:val="auto"/>
                <w:spacing w:val="-3"/>
                <w:szCs w:val="20"/>
              </w:rPr>
              <w:t xml:space="preserve">Incentives </w:t>
            </w:r>
          </w:p>
        </w:tc>
        <w:tc>
          <w:tcPr>
            <w:tcW w:w="3118" w:type="dxa"/>
          </w:tcPr>
          <w:p w14:paraId="7464A17F" w14:textId="77777777" w:rsidR="00B9047F" w:rsidRPr="00B76D9F" w:rsidRDefault="00B9047F" w:rsidP="004A238E">
            <w:pPr>
              <w:pStyle w:val="Default"/>
              <w:spacing w:after="240"/>
              <w:rPr>
                <w:rFonts w:ascii="Times New Roman" w:eastAsia="MS Mincho" w:hAnsi="Times New Roman" w:cs="Times New Roman"/>
                <w:color w:val="auto"/>
                <w:spacing w:val="-3"/>
                <w:szCs w:val="20"/>
              </w:rPr>
            </w:pPr>
            <w:r w:rsidRPr="00B76D9F">
              <w:rPr>
                <w:rFonts w:ascii="Times New Roman" w:eastAsia="MS Mincho" w:hAnsi="Times New Roman" w:cs="Times New Roman"/>
                <w:color w:val="auto"/>
                <w:spacing w:val="-3"/>
                <w:szCs w:val="20"/>
              </w:rPr>
              <w:t xml:space="preserve">Justified </w:t>
            </w:r>
          </w:p>
        </w:tc>
        <w:tc>
          <w:tcPr>
            <w:tcW w:w="2977" w:type="dxa"/>
          </w:tcPr>
          <w:p w14:paraId="53947A40" w14:textId="77777777" w:rsidR="00B9047F" w:rsidRPr="00B76D9F" w:rsidRDefault="00B9047F" w:rsidP="004A238E">
            <w:pPr>
              <w:pStyle w:val="Default"/>
              <w:spacing w:after="240"/>
              <w:rPr>
                <w:rFonts w:ascii="Times New Roman" w:eastAsia="MS Mincho" w:hAnsi="Times New Roman" w:cs="Times New Roman"/>
                <w:color w:val="auto"/>
                <w:spacing w:val="-3"/>
                <w:szCs w:val="20"/>
              </w:rPr>
            </w:pPr>
            <w:r w:rsidRPr="00B76D9F">
              <w:rPr>
                <w:rFonts w:ascii="Times New Roman" w:eastAsia="MS Mincho" w:hAnsi="Times New Roman" w:cs="Times New Roman"/>
                <w:color w:val="auto"/>
                <w:spacing w:val="-3"/>
                <w:szCs w:val="20"/>
              </w:rPr>
              <w:t xml:space="preserve">Unjustified </w:t>
            </w:r>
          </w:p>
        </w:tc>
      </w:tr>
      <w:tr w:rsidR="00B9047F" w:rsidRPr="00774853" w14:paraId="707A1CD9" w14:textId="77777777" w:rsidTr="004A238E">
        <w:trPr>
          <w:trHeight w:val="204"/>
        </w:trPr>
        <w:tc>
          <w:tcPr>
            <w:tcW w:w="2802" w:type="dxa"/>
          </w:tcPr>
          <w:p w14:paraId="0A19213D" w14:textId="77777777" w:rsidR="00B9047F" w:rsidRPr="00B76D9F" w:rsidRDefault="00B9047F" w:rsidP="004A238E">
            <w:pPr>
              <w:pStyle w:val="Default"/>
              <w:spacing w:after="240"/>
              <w:rPr>
                <w:rFonts w:ascii="Times New Roman" w:eastAsia="MS Mincho" w:hAnsi="Times New Roman" w:cs="Times New Roman"/>
                <w:color w:val="auto"/>
                <w:spacing w:val="-3"/>
                <w:szCs w:val="20"/>
              </w:rPr>
            </w:pPr>
            <w:r w:rsidRPr="00B76D9F">
              <w:rPr>
                <w:rFonts w:ascii="Times New Roman" w:eastAsia="MS Mincho" w:hAnsi="Times New Roman" w:cs="Times New Roman"/>
                <w:color w:val="auto"/>
                <w:spacing w:val="-3"/>
                <w:szCs w:val="20"/>
              </w:rPr>
              <w:lastRenderedPageBreak/>
              <w:t xml:space="preserve">Over-delivery </w:t>
            </w:r>
          </w:p>
        </w:tc>
        <w:tc>
          <w:tcPr>
            <w:tcW w:w="3118" w:type="dxa"/>
          </w:tcPr>
          <w:p w14:paraId="011CDA30" w14:textId="77777777" w:rsidR="00B9047F" w:rsidRPr="00B76D9F" w:rsidRDefault="00B9047F" w:rsidP="004A238E">
            <w:pPr>
              <w:pStyle w:val="Default"/>
              <w:spacing w:after="240"/>
              <w:rPr>
                <w:rFonts w:ascii="Times New Roman" w:eastAsia="MS Mincho" w:hAnsi="Times New Roman" w:cs="Times New Roman"/>
                <w:color w:val="auto"/>
                <w:spacing w:val="-3"/>
                <w:szCs w:val="20"/>
              </w:rPr>
            </w:pPr>
            <w:r w:rsidRPr="00B76D9F">
              <w:rPr>
                <w:rFonts w:ascii="Times New Roman" w:eastAsia="MS Mincho" w:hAnsi="Times New Roman" w:cs="Times New Roman"/>
                <w:color w:val="auto"/>
                <w:spacing w:val="-3"/>
                <w:szCs w:val="20"/>
              </w:rPr>
              <w:t xml:space="preserve">Cost of over-delivery </w:t>
            </w:r>
            <w:r w:rsidR="00B13CB7" w:rsidRPr="00B76D9F">
              <w:rPr>
                <w:rFonts w:ascii="Times New Roman" w:eastAsia="MS Mincho" w:hAnsi="Times New Roman" w:cs="Times New Roman"/>
                <w:color w:val="auto"/>
                <w:spacing w:val="-3"/>
                <w:szCs w:val="20"/>
              </w:rPr>
              <w:t>shall</w:t>
            </w:r>
            <w:r w:rsidRPr="00B76D9F">
              <w:rPr>
                <w:rFonts w:ascii="Times New Roman" w:eastAsia="MS Mincho" w:hAnsi="Times New Roman" w:cs="Times New Roman"/>
                <w:color w:val="auto"/>
                <w:spacing w:val="-3"/>
                <w:szCs w:val="20"/>
              </w:rPr>
              <w:t xml:space="preserve"> be included in </w:t>
            </w:r>
            <w:r w:rsidR="00E7769B">
              <w:rPr>
                <w:rFonts w:ascii="Times New Roman" w:eastAsia="MS Mincho" w:hAnsi="Times New Roman" w:cs="Times New Roman"/>
                <w:color w:val="auto"/>
                <w:spacing w:val="-3"/>
                <w:szCs w:val="20"/>
              </w:rPr>
              <w:t>the second</w:t>
            </w:r>
            <w:r w:rsidR="007414BD">
              <w:rPr>
                <w:rFonts w:ascii="Times New Roman" w:eastAsia="MS Mincho" w:hAnsi="Times New Roman" w:cs="Times New Roman"/>
                <w:color w:val="auto"/>
                <w:spacing w:val="-3"/>
                <w:szCs w:val="20"/>
              </w:rPr>
              <w:t xml:space="preserve"> </w:t>
            </w:r>
            <w:r w:rsidR="00E7769B">
              <w:rPr>
                <w:rFonts w:ascii="Times New Roman" w:eastAsia="MS Mincho" w:hAnsi="Times New Roman" w:cs="Times New Roman"/>
                <w:color w:val="auto"/>
                <w:spacing w:val="-3"/>
                <w:szCs w:val="20"/>
              </w:rPr>
              <w:t>p</w:t>
            </w:r>
            <w:r w:rsidRPr="00B76D9F">
              <w:rPr>
                <w:rFonts w:ascii="Times New Roman" w:eastAsia="MS Mincho" w:hAnsi="Times New Roman" w:cs="Times New Roman"/>
                <w:color w:val="auto"/>
                <w:spacing w:val="-3"/>
                <w:szCs w:val="20"/>
              </w:rPr>
              <w:t xml:space="preserve">rice </w:t>
            </w:r>
            <w:r w:rsidR="00E7769B">
              <w:rPr>
                <w:rFonts w:ascii="Times New Roman" w:eastAsia="MS Mincho" w:hAnsi="Times New Roman" w:cs="Times New Roman"/>
                <w:color w:val="auto"/>
                <w:spacing w:val="-3"/>
                <w:szCs w:val="20"/>
              </w:rPr>
              <w:t>c</w:t>
            </w:r>
            <w:r w:rsidRPr="00B76D9F">
              <w:rPr>
                <w:rFonts w:ascii="Times New Roman" w:eastAsia="MS Mincho" w:hAnsi="Times New Roman" w:cs="Times New Roman"/>
                <w:color w:val="auto"/>
                <w:spacing w:val="-3"/>
                <w:szCs w:val="20"/>
              </w:rPr>
              <w:t xml:space="preserve">ontrol </w:t>
            </w:r>
            <w:r w:rsidR="00E7769B">
              <w:rPr>
                <w:rFonts w:ascii="Times New Roman" w:eastAsia="MS Mincho" w:hAnsi="Times New Roman" w:cs="Times New Roman"/>
                <w:color w:val="auto"/>
                <w:spacing w:val="-3"/>
                <w:szCs w:val="20"/>
              </w:rPr>
              <w:t>p</w:t>
            </w:r>
            <w:r w:rsidRPr="00B76D9F">
              <w:rPr>
                <w:rFonts w:ascii="Times New Roman" w:eastAsia="MS Mincho" w:hAnsi="Times New Roman" w:cs="Times New Roman"/>
                <w:color w:val="auto"/>
                <w:spacing w:val="-3"/>
                <w:szCs w:val="20"/>
              </w:rPr>
              <w:t>eriod allowances</w:t>
            </w:r>
          </w:p>
          <w:p w14:paraId="4AEB104F" w14:textId="77777777" w:rsidR="00B9047F" w:rsidRPr="00B76D9F" w:rsidRDefault="00B9047F" w:rsidP="004A238E">
            <w:pPr>
              <w:pStyle w:val="Default"/>
              <w:spacing w:after="240"/>
              <w:rPr>
                <w:rFonts w:ascii="Times New Roman" w:eastAsia="MS Mincho" w:hAnsi="Times New Roman" w:cs="Times New Roman"/>
                <w:color w:val="auto"/>
                <w:spacing w:val="-3"/>
                <w:szCs w:val="20"/>
              </w:rPr>
            </w:pPr>
            <w:r w:rsidRPr="00B76D9F">
              <w:rPr>
                <w:rFonts w:ascii="Times New Roman" w:eastAsia="MS Mincho" w:hAnsi="Times New Roman" w:cs="Times New Roman"/>
                <w:color w:val="auto"/>
                <w:spacing w:val="-3"/>
                <w:szCs w:val="20"/>
              </w:rPr>
              <w:t xml:space="preserve">The financing cost incurred by the licensee in advancing investment </w:t>
            </w:r>
            <w:r w:rsidR="00B13CB7" w:rsidRPr="00B76D9F">
              <w:rPr>
                <w:rFonts w:ascii="Times New Roman" w:eastAsia="MS Mincho" w:hAnsi="Times New Roman" w:cs="Times New Roman"/>
                <w:color w:val="auto"/>
                <w:spacing w:val="-3"/>
                <w:szCs w:val="20"/>
              </w:rPr>
              <w:t>shall</w:t>
            </w:r>
            <w:r w:rsidRPr="00B76D9F">
              <w:rPr>
                <w:rFonts w:ascii="Times New Roman" w:eastAsia="MS Mincho" w:hAnsi="Times New Roman" w:cs="Times New Roman"/>
                <w:color w:val="auto"/>
                <w:spacing w:val="-3"/>
                <w:szCs w:val="20"/>
              </w:rPr>
              <w:t xml:space="preserve"> be reimbursed</w:t>
            </w:r>
          </w:p>
          <w:p w14:paraId="36DD9014" w14:textId="77777777" w:rsidR="00B9047F" w:rsidRPr="00B76D9F" w:rsidRDefault="00B9047F" w:rsidP="004A238E">
            <w:pPr>
              <w:pStyle w:val="Default"/>
              <w:spacing w:after="240"/>
              <w:rPr>
                <w:rFonts w:ascii="Times New Roman" w:eastAsia="MS Mincho" w:hAnsi="Times New Roman" w:cs="Times New Roman"/>
                <w:color w:val="auto"/>
                <w:spacing w:val="-3"/>
                <w:szCs w:val="20"/>
              </w:rPr>
            </w:pPr>
            <w:r w:rsidRPr="00B76D9F">
              <w:rPr>
                <w:rFonts w:ascii="Times New Roman" w:eastAsia="MS Mincho" w:hAnsi="Times New Roman" w:cs="Times New Roman"/>
                <w:color w:val="auto"/>
                <w:spacing w:val="-3"/>
                <w:szCs w:val="20"/>
              </w:rPr>
              <w:t>Reward of 2.5 per cent of the additional costs associated with the material overdelivery</w:t>
            </w:r>
          </w:p>
        </w:tc>
        <w:tc>
          <w:tcPr>
            <w:tcW w:w="2977" w:type="dxa"/>
          </w:tcPr>
          <w:p w14:paraId="6CED2475" w14:textId="77777777" w:rsidR="00B9047F" w:rsidRPr="00B76D9F" w:rsidRDefault="00B9047F" w:rsidP="004A238E">
            <w:pPr>
              <w:pStyle w:val="Default"/>
              <w:spacing w:after="240"/>
              <w:rPr>
                <w:rFonts w:ascii="Times New Roman" w:eastAsia="MS Mincho" w:hAnsi="Times New Roman" w:cs="Times New Roman"/>
                <w:color w:val="auto"/>
                <w:spacing w:val="-3"/>
                <w:szCs w:val="20"/>
              </w:rPr>
            </w:pPr>
            <w:r w:rsidRPr="00B76D9F">
              <w:rPr>
                <w:rFonts w:ascii="Times New Roman" w:eastAsia="MS Mincho" w:hAnsi="Times New Roman" w:cs="Times New Roman"/>
                <w:color w:val="auto"/>
                <w:spacing w:val="-3"/>
                <w:szCs w:val="20"/>
              </w:rPr>
              <w:t xml:space="preserve">Cost of over-delivery </w:t>
            </w:r>
            <w:r w:rsidR="00B13CB7" w:rsidRPr="00B76D9F">
              <w:rPr>
                <w:rFonts w:ascii="Times New Roman" w:eastAsia="MS Mincho" w:hAnsi="Times New Roman" w:cs="Times New Roman"/>
                <w:color w:val="auto"/>
                <w:spacing w:val="-3"/>
                <w:szCs w:val="20"/>
              </w:rPr>
              <w:t>shall</w:t>
            </w:r>
            <w:r w:rsidRPr="00B76D9F">
              <w:rPr>
                <w:rFonts w:ascii="Times New Roman" w:eastAsia="MS Mincho" w:hAnsi="Times New Roman" w:cs="Times New Roman"/>
                <w:color w:val="auto"/>
                <w:spacing w:val="-3"/>
                <w:szCs w:val="20"/>
              </w:rPr>
              <w:t xml:space="preserve"> be included in </w:t>
            </w:r>
            <w:r w:rsidR="00E7769B">
              <w:rPr>
                <w:rFonts w:ascii="Times New Roman" w:eastAsia="MS Mincho" w:hAnsi="Times New Roman" w:cs="Times New Roman"/>
                <w:color w:val="auto"/>
                <w:spacing w:val="-3"/>
                <w:szCs w:val="20"/>
              </w:rPr>
              <w:t>the second</w:t>
            </w:r>
            <w:r w:rsidR="007414BD">
              <w:rPr>
                <w:rFonts w:ascii="Times New Roman" w:eastAsia="MS Mincho" w:hAnsi="Times New Roman" w:cs="Times New Roman"/>
                <w:color w:val="auto"/>
                <w:spacing w:val="-3"/>
                <w:szCs w:val="20"/>
              </w:rPr>
              <w:t xml:space="preserve"> </w:t>
            </w:r>
            <w:r w:rsidR="00E7769B">
              <w:rPr>
                <w:rFonts w:ascii="Times New Roman" w:eastAsia="MS Mincho" w:hAnsi="Times New Roman" w:cs="Times New Roman"/>
                <w:color w:val="auto"/>
                <w:spacing w:val="-3"/>
                <w:szCs w:val="20"/>
              </w:rPr>
              <w:t>p</w:t>
            </w:r>
            <w:r w:rsidRPr="00B76D9F">
              <w:rPr>
                <w:rFonts w:ascii="Times New Roman" w:eastAsia="MS Mincho" w:hAnsi="Times New Roman" w:cs="Times New Roman"/>
                <w:color w:val="auto"/>
                <w:spacing w:val="-3"/>
                <w:szCs w:val="20"/>
              </w:rPr>
              <w:t xml:space="preserve">rice </w:t>
            </w:r>
            <w:r w:rsidR="00E7769B">
              <w:rPr>
                <w:rFonts w:ascii="Times New Roman" w:eastAsia="MS Mincho" w:hAnsi="Times New Roman" w:cs="Times New Roman"/>
                <w:color w:val="auto"/>
                <w:spacing w:val="-3"/>
                <w:szCs w:val="20"/>
              </w:rPr>
              <w:t>c</w:t>
            </w:r>
            <w:r w:rsidRPr="00B76D9F">
              <w:rPr>
                <w:rFonts w:ascii="Times New Roman" w:eastAsia="MS Mincho" w:hAnsi="Times New Roman" w:cs="Times New Roman"/>
                <w:color w:val="auto"/>
                <w:spacing w:val="-3"/>
                <w:szCs w:val="20"/>
              </w:rPr>
              <w:t xml:space="preserve">ontrol </w:t>
            </w:r>
            <w:r w:rsidR="00E7769B">
              <w:rPr>
                <w:rFonts w:ascii="Times New Roman" w:eastAsia="MS Mincho" w:hAnsi="Times New Roman" w:cs="Times New Roman"/>
                <w:color w:val="auto"/>
                <w:spacing w:val="-3"/>
                <w:szCs w:val="20"/>
              </w:rPr>
              <w:t>p</w:t>
            </w:r>
            <w:r w:rsidRPr="00B76D9F">
              <w:rPr>
                <w:rFonts w:ascii="Times New Roman" w:eastAsia="MS Mincho" w:hAnsi="Times New Roman" w:cs="Times New Roman"/>
                <w:color w:val="auto"/>
                <w:spacing w:val="-3"/>
                <w:szCs w:val="20"/>
              </w:rPr>
              <w:t>eriod allowances</w:t>
            </w:r>
          </w:p>
          <w:p w14:paraId="609C8A7F" w14:textId="77777777" w:rsidR="00B9047F" w:rsidRPr="00B76D9F" w:rsidRDefault="00B9047F" w:rsidP="00B13CB7">
            <w:pPr>
              <w:pStyle w:val="Default"/>
              <w:spacing w:after="240"/>
              <w:rPr>
                <w:rFonts w:ascii="Times New Roman" w:eastAsia="MS Mincho" w:hAnsi="Times New Roman" w:cs="Times New Roman"/>
                <w:color w:val="auto"/>
                <w:spacing w:val="-3"/>
                <w:szCs w:val="20"/>
              </w:rPr>
            </w:pPr>
            <w:r w:rsidRPr="00B76D9F">
              <w:rPr>
                <w:rFonts w:ascii="Times New Roman" w:eastAsia="MS Mincho" w:hAnsi="Times New Roman" w:cs="Times New Roman"/>
                <w:color w:val="auto"/>
                <w:spacing w:val="-3"/>
                <w:szCs w:val="20"/>
              </w:rPr>
              <w:t xml:space="preserve">The licensee </w:t>
            </w:r>
            <w:r w:rsidR="00B13CB7" w:rsidRPr="00B76D9F">
              <w:rPr>
                <w:rFonts w:ascii="Times New Roman" w:eastAsia="MS Mincho" w:hAnsi="Times New Roman" w:cs="Times New Roman"/>
                <w:color w:val="auto"/>
                <w:spacing w:val="-3"/>
                <w:szCs w:val="20"/>
              </w:rPr>
              <w:t>shall</w:t>
            </w:r>
            <w:r w:rsidRPr="00B76D9F">
              <w:rPr>
                <w:rFonts w:ascii="Times New Roman" w:eastAsia="MS Mincho" w:hAnsi="Times New Roman" w:cs="Times New Roman"/>
                <w:color w:val="auto"/>
                <w:spacing w:val="-3"/>
                <w:szCs w:val="20"/>
              </w:rPr>
              <w:t xml:space="preserve"> incur the financing cost of earlier investment </w:t>
            </w:r>
          </w:p>
        </w:tc>
      </w:tr>
      <w:tr w:rsidR="00B9047F" w:rsidRPr="00774853" w14:paraId="2B4D6F33" w14:textId="77777777" w:rsidTr="004A238E">
        <w:trPr>
          <w:trHeight w:val="1072"/>
        </w:trPr>
        <w:tc>
          <w:tcPr>
            <w:tcW w:w="2802" w:type="dxa"/>
          </w:tcPr>
          <w:p w14:paraId="17B1B48F" w14:textId="77777777" w:rsidR="00B9047F" w:rsidRPr="00B76D9F" w:rsidRDefault="00B9047F" w:rsidP="004A238E">
            <w:pPr>
              <w:pStyle w:val="Default"/>
              <w:spacing w:after="240"/>
              <w:rPr>
                <w:rFonts w:ascii="Times New Roman" w:eastAsia="MS Mincho" w:hAnsi="Times New Roman" w:cs="Times New Roman"/>
                <w:color w:val="auto"/>
                <w:spacing w:val="-3"/>
                <w:szCs w:val="20"/>
              </w:rPr>
            </w:pPr>
            <w:r w:rsidRPr="00B76D9F">
              <w:rPr>
                <w:rFonts w:ascii="Times New Roman" w:eastAsia="MS Mincho" w:hAnsi="Times New Roman" w:cs="Times New Roman"/>
                <w:color w:val="auto"/>
                <w:spacing w:val="-3"/>
                <w:szCs w:val="20"/>
              </w:rPr>
              <w:t xml:space="preserve">Under-delivery </w:t>
            </w:r>
          </w:p>
        </w:tc>
        <w:tc>
          <w:tcPr>
            <w:tcW w:w="3118" w:type="dxa"/>
          </w:tcPr>
          <w:p w14:paraId="17689204" w14:textId="77777777" w:rsidR="00B9047F" w:rsidRPr="00B76D9F" w:rsidRDefault="008846D7" w:rsidP="004A238E">
            <w:pPr>
              <w:pStyle w:val="Default"/>
              <w:spacing w:after="240"/>
              <w:rPr>
                <w:rFonts w:ascii="Times New Roman" w:eastAsia="MS Mincho" w:hAnsi="Times New Roman" w:cs="Times New Roman"/>
                <w:color w:val="auto"/>
                <w:spacing w:val="-3"/>
                <w:szCs w:val="20"/>
              </w:rPr>
            </w:pPr>
            <w:r>
              <w:rPr>
                <w:rFonts w:ascii="Times New Roman" w:eastAsia="MS Mincho" w:hAnsi="Times New Roman" w:cs="Times New Roman"/>
                <w:color w:val="auto"/>
                <w:spacing w:val="-3"/>
                <w:szCs w:val="20"/>
              </w:rPr>
              <w:t xml:space="preserve">Cost of under </w:t>
            </w:r>
            <w:r w:rsidR="00B9047F" w:rsidRPr="00B76D9F">
              <w:rPr>
                <w:rFonts w:ascii="Times New Roman" w:eastAsia="MS Mincho" w:hAnsi="Times New Roman" w:cs="Times New Roman"/>
                <w:color w:val="auto"/>
                <w:spacing w:val="-3"/>
                <w:szCs w:val="20"/>
              </w:rPr>
              <w:t xml:space="preserve">delivery </w:t>
            </w:r>
            <w:r w:rsidR="00B13CB7" w:rsidRPr="00B76D9F">
              <w:rPr>
                <w:rFonts w:ascii="Times New Roman" w:eastAsia="MS Mincho" w:hAnsi="Times New Roman" w:cs="Times New Roman"/>
                <w:color w:val="auto"/>
                <w:spacing w:val="-3"/>
                <w:szCs w:val="20"/>
              </w:rPr>
              <w:t>shall</w:t>
            </w:r>
            <w:r w:rsidR="00B9047F" w:rsidRPr="00B76D9F">
              <w:rPr>
                <w:rFonts w:ascii="Times New Roman" w:eastAsia="MS Mincho" w:hAnsi="Times New Roman" w:cs="Times New Roman"/>
                <w:color w:val="auto"/>
                <w:spacing w:val="-3"/>
                <w:szCs w:val="20"/>
              </w:rPr>
              <w:t xml:space="preserve"> be excluded from </w:t>
            </w:r>
            <w:r w:rsidR="00E7769B">
              <w:rPr>
                <w:rFonts w:ascii="Times New Roman" w:eastAsia="MS Mincho" w:hAnsi="Times New Roman" w:cs="Times New Roman"/>
                <w:color w:val="auto"/>
                <w:spacing w:val="-3"/>
                <w:szCs w:val="20"/>
              </w:rPr>
              <w:t>the second</w:t>
            </w:r>
            <w:r w:rsidR="007414BD">
              <w:rPr>
                <w:rFonts w:ascii="Times New Roman" w:eastAsia="MS Mincho" w:hAnsi="Times New Roman" w:cs="Times New Roman"/>
                <w:color w:val="auto"/>
                <w:spacing w:val="-3"/>
                <w:szCs w:val="20"/>
              </w:rPr>
              <w:t xml:space="preserve"> </w:t>
            </w:r>
            <w:r w:rsidR="00E7769B">
              <w:rPr>
                <w:rFonts w:ascii="Times New Roman" w:eastAsia="MS Mincho" w:hAnsi="Times New Roman" w:cs="Times New Roman"/>
                <w:color w:val="auto"/>
                <w:spacing w:val="-3"/>
                <w:szCs w:val="20"/>
              </w:rPr>
              <w:t>p</w:t>
            </w:r>
            <w:r w:rsidR="00B9047F" w:rsidRPr="00B76D9F">
              <w:rPr>
                <w:rFonts w:ascii="Times New Roman" w:eastAsia="MS Mincho" w:hAnsi="Times New Roman" w:cs="Times New Roman"/>
                <w:color w:val="auto"/>
                <w:spacing w:val="-3"/>
                <w:szCs w:val="20"/>
              </w:rPr>
              <w:t xml:space="preserve">rice </w:t>
            </w:r>
            <w:r w:rsidR="00E7769B">
              <w:rPr>
                <w:rFonts w:ascii="Times New Roman" w:eastAsia="MS Mincho" w:hAnsi="Times New Roman" w:cs="Times New Roman"/>
                <w:color w:val="auto"/>
                <w:spacing w:val="-3"/>
                <w:szCs w:val="20"/>
              </w:rPr>
              <w:t>c</w:t>
            </w:r>
            <w:r w:rsidR="00B9047F" w:rsidRPr="00B76D9F">
              <w:rPr>
                <w:rFonts w:ascii="Times New Roman" w:eastAsia="MS Mincho" w:hAnsi="Times New Roman" w:cs="Times New Roman"/>
                <w:color w:val="auto"/>
                <w:spacing w:val="-3"/>
                <w:szCs w:val="20"/>
              </w:rPr>
              <w:t xml:space="preserve">ontrol </w:t>
            </w:r>
            <w:r w:rsidR="00E7769B">
              <w:rPr>
                <w:rFonts w:ascii="Times New Roman" w:eastAsia="MS Mincho" w:hAnsi="Times New Roman" w:cs="Times New Roman"/>
                <w:color w:val="auto"/>
                <w:spacing w:val="-3"/>
                <w:szCs w:val="20"/>
              </w:rPr>
              <w:t>p</w:t>
            </w:r>
            <w:r w:rsidR="00B9047F" w:rsidRPr="00B76D9F">
              <w:rPr>
                <w:rFonts w:ascii="Times New Roman" w:eastAsia="MS Mincho" w:hAnsi="Times New Roman" w:cs="Times New Roman"/>
                <w:color w:val="auto"/>
                <w:spacing w:val="-3"/>
                <w:szCs w:val="20"/>
              </w:rPr>
              <w:t>eriod allowances</w:t>
            </w:r>
          </w:p>
          <w:p w14:paraId="21B6628C" w14:textId="77777777" w:rsidR="00B9047F" w:rsidRPr="00B76D9F" w:rsidRDefault="00B9047F" w:rsidP="00B13CB7">
            <w:pPr>
              <w:pStyle w:val="Default"/>
              <w:spacing w:after="240"/>
              <w:rPr>
                <w:rFonts w:ascii="Times New Roman" w:eastAsia="MS Mincho" w:hAnsi="Times New Roman" w:cs="Times New Roman"/>
                <w:color w:val="auto"/>
                <w:spacing w:val="-3"/>
                <w:szCs w:val="20"/>
              </w:rPr>
            </w:pPr>
            <w:r w:rsidRPr="00B76D9F">
              <w:rPr>
                <w:rFonts w:ascii="Times New Roman" w:eastAsia="MS Mincho" w:hAnsi="Times New Roman" w:cs="Times New Roman"/>
                <w:color w:val="auto"/>
                <w:spacing w:val="-3"/>
                <w:szCs w:val="20"/>
              </w:rPr>
              <w:t xml:space="preserve">The licensee </w:t>
            </w:r>
            <w:r w:rsidR="00B13CB7" w:rsidRPr="00B76D9F">
              <w:rPr>
                <w:rFonts w:ascii="Times New Roman" w:eastAsia="MS Mincho" w:hAnsi="Times New Roman" w:cs="Times New Roman"/>
                <w:color w:val="auto"/>
                <w:spacing w:val="-3"/>
                <w:szCs w:val="20"/>
              </w:rPr>
              <w:t>shall</w:t>
            </w:r>
            <w:r w:rsidRPr="00B76D9F">
              <w:rPr>
                <w:rFonts w:ascii="Times New Roman" w:eastAsia="MS Mincho" w:hAnsi="Times New Roman" w:cs="Times New Roman"/>
                <w:color w:val="auto"/>
                <w:spacing w:val="-3"/>
                <w:szCs w:val="20"/>
              </w:rPr>
              <w:t xml:space="preserve"> benefit from the financing cost of delayed investment</w:t>
            </w:r>
          </w:p>
        </w:tc>
        <w:tc>
          <w:tcPr>
            <w:tcW w:w="2977" w:type="dxa"/>
          </w:tcPr>
          <w:p w14:paraId="6CEF4616" w14:textId="77777777" w:rsidR="00B9047F" w:rsidRPr="00B76D9F" w:rsidRDefault="008846D7" w:rsidP="004A238E">
            <w:pPr>
              <w:pStyle w:val="Default"/>
              <w:spacing w:after="240"/>
              <w:rPr>
                <w:rFonts w:ascii="Times New Roman" w:eastAsia="MS Mincho" w:hAnsi="Times New Roman" w:cs="Times New Roman"/>
                <w:color w:val="auto"/>
                <w:spacing w:val="-3"/>
                <w:szCs w:val="20"/>
              </w:rPr>
            </w:pPr>
            <w:r>
              <w:rPr>
                <w:rFonts w:ascii="Times New Roman" w:eastAsia="MS Mincho" w:hAnsi="Times New Roman" w:cs="Times New Roman"/>
                <w:color w:val="auto"/>
                <w:spacing w:val="-3"/>
                <w:szCs w:val="20"/>
              </w:rPr>
              <w:t xml:space="preserve">Cost of under </w:t>
            </w:r>
            <w:r w:rsidR="00B9047F" w:rsidRPr="00B76D9F">
              <w:rPr>
                <w:rFonts w:ascii="Times New Roman" w:eastAsia="MS Mincho" w:hAnsi="Times New Roman" w:cs="Times New Roman"/>
                <w:color w:val="auto"/>
                <w:spacing w:val="-3"/>
                <w:szCs w:val="20"/>
              </w:rPr>
              <w:t xml:space="preserve">delivery </w:t>
            </w:r>
            <w:r w:rsidR="00B13CB7" w:rsidRPr="00B76D9F">
              <w:rPr>
                <w:rFonts w:ascii="Times New Roman" w:eastAsia="MS Mincho" w:hAnsi="Times New Roman" w:cs="Times New Roman"/>
                <w:color w:val="auto"/>
                <w:spacing w:val="-3"/>
                <w:szCs w:val="20"/>
              </w:rPr>
              <w:t>shall</w:t>
            </w:r>
            <w:r w:rsidR="00B9047F" w:rsidRPr="00B76D9F">
              <w:rPr>
                <w:rFonts w:ascii="Times New Roman" w:eastAsia="MS Mincho" w:hAnsi="Times New Roman" w:cs="Times New Roman"/>
                <w:color w:val="auto"/>
                <w:spacing w:val="-3"/>
                <w:szCs w:val="20"/>
              </w:rPr>
              <w:t xml:space="preserve"> be excluded from </w:t>
            </w:r>
            <w:r w:rsidR="00E7769B">
              <w:rPr>
                <w:rFonts w:ascii="Times New Roman" w:eastAsia="MS Mincho" w:hAnsi="Times New Roman" w:cs="Times New Roman"/>
                <w:color w:val="auto"/>
                <w:spacing w:val="-3"/>
                <w:szCs w:val="20"/>
              </w:rPr>
              <w:t>the second</w:t>
            </w:r>
            <w:r w:rsidR="007414BD">
              <w:rPr>
                <w:rFonts w:ascii="Times New Roman" w:eastAsia="MS Mincho" w:hAnsi="Times New Roman" w:cs="Times New Roman"/>
                <w:color w:val="auto"/>
                <w:spacing w:val="-3"/>
                <w:szCs w:val="20"/>
              </w:rPr>
              <w:t xml:space="preserve"> </w:t>
            </w:r>
            <w:r w:rsidR="00E7769B">
              <w:rPr>
                <w:rFonts w:ascii="Times New Roman" w:eastAsia="MS Mincho" w:hAnsi="Times New Roman" w:cs="Times New Roman"/>
                <w:color w:val="auto"/>
                <w:spacing w:val="-3"/>
                <w:szCs w:val="20"/>
              </w:rPr>
              <w:t>p</w:t>
            </w:r>
            <w:r w:rsidR="00B9047F" w:rsidRPr="00B76D9F">
              <w:rPr>
                <w:rFonts w:ascii="Times New Roman" w:eastAsia="MS Mincho" w:hAnsi="Times New Roman" w:cs="Times New Roman"/>
                <w:color w:val="auto"/>
                <w:spacing w:val="-3"/>
                <w:szCs w:val="20"/>
              </w:rPr>
              <w:t xml:space="preserve">rice </w:t>
            </w:r>
            <w:r w:rsidR="00E7769B">
              <w:rPr>
                <w:rFonts w:ascii="Times New Roman" w:eastAsia="MS Mincho" w:hAnsi="Times New Roman" w:cs="Times New Roman"/>
                <w:color w:val="auto"/>
                <w:spacing w:val="-3"/>
                <w:szCs w:val="20"/>
              </w:rPr>
              <w:t>c</w:t>
            </w:r>
            <w:r w:rsidR="00B9047F" w:rsidRPr="00B76D9F">
              <w:rPr>
                <w:rFonts w:ascii="Times New Roman" w:eastAsia="MS Mincho" w:hAnsi="Times New Roman" w:cs="Times New Roman"/>
                <w:color w:val="auto"/>
                <w:spacing w:val="-3"/>
                <w:szCs w:val="20"/>
              </w:rPr>
              <w:t xml:space="preserve">ontrol </w:t>
            </w:r>
            <w:r w:rsidR="00E7769B">
              <w:rPr>
                <w:rFonts w:ascii="Times New Roman" w:eastAsia="MS Mincho" w:hAnsi="Times New Roman" w:cs="Times New Roman"/>
                <w:color w:val="auto"/>
                <w:spacing w:val="-3"/>
                <w:szCs w:val="20"/>
              </w:rPr>
              <w:t>p</w:t>
            </w:r>
            <w:r w:rsidR="00B9047F" w:rsidRPr="00B76D9F">
              <w:rPr>
                <w:rFonts w:ascii="Times New Roman" w:eastAsia="MS Mincho" w:hAnsi="Times New Roman" w:cs="Times New Roman"/>
                <w:color w:val="auto"/>
                <w:spacing w:val="-3"/>
                <w:szCs w:val="20"/>
              </w:rPr>
              <w:t>eriod allowances</w:t>
            </w:r>
          </w:p>
          <w:p w14:paraId="3260A0CC" w14:textId="77777777" w:rsidR="00B9047F" w:rsidRPr="00B76D9F" w:rsidRDefault="00B9047F" w:rsidP="004A238E">
            <w:pPr>
              <w:pStyle w:val="Default"/>
              <w:spacing w:after="240"/>
              <w:rPr>
                <w:rFonts w:ascii="Times New Roman" w:eastAsia="MS Mincho" w:hAnsi="Times New Roman" w:cs="Times New Roman"/>
                <w:color w:val="auto"/>
                <w:spacing w:val="-3"/>
                <w:szCs w:val="20"/>
              </w:rPr>
            </w:pPr>
            <w:r w:rsidRPr="00B76D9F">
              <w:rPr>
                <w:rFonts w:ascii="Times New Roman" w:eastAsia="MS Mincho" w:hAnsi="Times New Roman" w:cs="Times New Roman"/>
                <w:color w:val="auto"/>
                <w:spacing w:val="-3"/>
                <w:szCs w:val="20"/>
              </w:rPr>
              <w:t xml:space="preserve">The benefit arising to the licensee from the financing cost of delayed investment </w:t>
            </w:r>
            <w:r w:rsidR="00B13CB7" w:rsidRPr="00B76D9F">
              <w:rPr>
                <w:rFonts w:ascii="Times New Roman" w:eastAsia="MS Mincho" w:hAnsi="Times New Roman" w:cs="Times New Roman"/>
                <w:color w:val="auto"/>
                <w:spacing w:val="-3"/>
                <w:szCs w:val="20"/>
              </w:rPr>
              <w:t>shall</w:t>
            </w:r>
            <w:r w:rsidRPr="00B76D9F">
              <w:rPr>
                <w:rFonts w:ascii="Times New Roman" w:eastAsia="MS Mincho" w:hAnsi="Times New Roman" w:cs="Times New Roman"/>
                <w:color w:val="auto"/>
                <w:spacing w:val="-3"/>
                <w:szCs w:val="20"/>
              </w:rPr>
              <w:t xml:space="preserve"> be clawed back</w:t>
            </w:r>
          </w:p>
          <w:p w14:paraId="40056DAD" w14:textId="77777777" w:rsidR="00B9047F" w:rsidRPr="00B76D9F" w:rsidRDefault="00B9047F" w:rsidP="004A238E">
            <w:pPr>
              <w:pStyle w:val="Default"/>
              <w:spacing w:after="240"/>
              <w:rPr>
                <w:rFonts w:ascii="Times New Roman" w:eastAsia="MS Mincho" w:hAnsi="Times New Roman" w:cs="Times New Roman"/>
                <w:color w:val="auto"/>
                <w:spacing w:val="-3"/>
                <w:szCs w:val="20"/>
              </w:rPr>
            </w:pPr>
            <w:r w:rsidRPr="00B76D9F">
              <w:rPr>
                <w:rFonts w:ascii="Times New Roman" w:eastAsia="MS Mincho" w:hAnsi="Times New Roman" w:cs="Times New Roman"/>
                <w:color w:val="auto"/>
                <w:spacing w:val="-3"/>
                <w:szCs w:val="20"/>
              </w:rPr>
              <w:t>Penalty of 2.5 per cent of the avoided costs associated with the material underdelivery</w:t>
            </w:r>
          </w:p>
        </w:tc>
      </w:tr>
    </w:tbl>
    <w:p w14:paraId="54AFB9D7" w14:textId="77777777" w:rsidR="00B9047F" w:rsidRPr="00B76D9F" w:rsidRDefault="00B9047F" w:rsidP="00B9047F">
      <w:pPr>
        <w:pStyle w:val="RIIOMainParagraph"/>
        <w:ind w:left="720"/>
        <w:rPr>
          <w:rFonts w:eastAsia="MS Mincho"/>
        </w:rPr>
      </w:pPr>
    </w:p>
    <w:p w14:paraId="74793D6D" w14:textId="77777777" w:rsidR="00B9047F" w:rsidRPr="00B76D9F" w:rsidRDefault="00B9047F" w:rsidP="00B9047F">
      <w:pPr>
        <w:pStyle w:val="RIIOSub-heading"/>
      </w:pPr>
      <w:r w:rsidRPr="00B76D9F">
        <w:t xml:space="preserve">Part </w:t>
      </w:r>
      <w:r w:rsidR="00AA5753">
        <w:t>D</w:t>
      </w:r>
      <w:r w:rsidRPr="00B76D9F">
        <w:t>:  Allowed expenditure</w:t>
      </w:r>
      <w:r w:rsidR="007414BD">
        <w:t xml:space="preserve"> </w:t>
      </w:r>
      <w:r w:rsidRPr="00B76D9F">
        <w:t>for Network Replacement Outputs</w:t>
      </w:r>
    </w:p>
    <w:p w14:paraId="6A367402" w14:textId="77777777" w:rsidR="00B9047F" w:rsidRPr="00B76D9F" w:rsidRDefault="00B9047F" w:rsidP="00B91992">
      <w:pPr>
        <w:pStyle w:val="RIIOMainParagraph"/>
        <w:numPr>
          <w:ilvl w:val="0"/>
          <w:numId w:val="198"/>
        </w:numPr>
        <w:rPr>
          <w:rFonts w:eastAsia="MS Mincho"/>
        </w:rPr>
      </w:pPr>
      <w:r w:rsidRPr="00174007">
        <w:rPr>
          <w:rFonts w:eastAsia="MS Mincho"/>
        </w:rPr>
        <w:t xml:space="preserve">The </w:t>
      </w:r>
      <w:r w:rsidR="00174007" w:rsidRPr="00174007">
        <w:t>Allowed Expenditure</w:t>
      </w:r>
      <w:r w:rsidR="00174007" w:rsidRPr="00B76D9F">
        <w:rPr>
          <w:rFonts w:eastAsia="MS Mincho"/>
        </w:rPr>
        <w:t xml:space="preserve"> </w:t>
      </w:r>
      <w:r w:rsidRPr="00B76D9F">
        <w:rPr>
          <w:rFonts w:eastAsia="MS Mincho"/>
        </w:rPr>
        <w:t>figures to deliver the Network Replacement Outputs</w:t>
      </w:r>
      <w:r w:rsidR="00B315BA">
        <w:rPr>
          <w:rFonts w:eastAsia="MS Mincho"/>
        </w:rPr>
        <w:t xml:space="preserve"> are</w:t>
      </w:r>
      <w:r w:rsidRPr="00B76D9F">
        <w:rPr>
          <w:rFonts w:eastAsia="MS Mincho"/>
        </w:rPr>
        <w:t xml:space="preserve"> set out in Table 3</w:t>
      </w:r>
      <w:r w:rsidR="00B315BA">
        <w:rPr>
          <w:rFonts w:eastAsia="MS Mincho"/>
        </w:rPr>
        <w:t>. These allowances</w:t>
      </w:r>
      <w:r w:rsidRPr="00B76D9F">
        <w:rPr>
          <w:rFonts w:eastAsia="MS Mincho"/>
        </w:rPr>
        <w:t xml:space="preserve"> have been reflected in the licensee’s Opening Base Revenue Allowance, set against the licensee’s name in Appendix 1 to Special Condition 3A (Restriction of Transmission Network Revenue).</w:t>
      </w:r>
    </w:p>
    <w:p w14:paraId="460D62D8" w14:textId="77777777" w:rsidR="00B9047F" w:rsidRPr="00B76D9F" w:rsidRDefault="00B9047F" w:rsidP="00B9047F">
      <w:pPr>
        <w:pStyle w:val="RIIOSub-heading"/>
      </w:pPr>
      <w:r w:rsidRPr="00B76D9F">
        <w:t>Table 3: Allowed</w:t>
      </w:r>
      <w:r w:rsidR="00585B7C">
        <w:t xml:space="preserve"> </w:t>
      </w:r>
      <w:r w:rsidRPr="00B76D9F">
        <w:t>expenditure for Network Replacement Outputs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2126"/>
      </w:tblGrid>
      <w:tr w:rsidR="00B9047F" w:rsidRPr="00774853" w14:paraId="04C97A22" w14:textId="77777777" w:rsidTr="004A238E">
        <w:trPr>
          <w:tblHeader/>
        </w:trPr>
        <w:tc>
          <w:tcPr>
            <w:tcW w:w="2126" w:type="dxa"/>
          </w:tcPr>
          <w:p w14:paraId="0A95C473" w14:textId="77777777" w:rsidR="00B9047F" w:rsidRPr="00774853" w:rsidRDefault="00B9047F" w:rsidP="004A238E">
            <w:pPr>
              <w:rPr>
                <w:rFonts w:ascii="Times New Roman" w:hAnsi="Times New Roman"/>
                <w:b/>
              </w:rPr>
            </w:pPr>
            <w:r w:rsidRPr="00774853">
              <w:rPr>
                <w:rFonts w:ascii="Times New Roman" w:hAnsi="Times New Roman"/>
                <w:b/>
              </w:rPr>
              <w:t>Relevant Year</w:t>
            </w:r>
          </w:p>
        </w:tc>
        <w:tc>
          <w:tcPr>
            <w:tcW w:w="2126" w:type="dxa"/>
          </w:tcPr>
          <w:p w14:paraId="2E9E2A4C" w14:textId="77777777" w:rsidR="00B9047F" w:rsidRPr="00774853" w:rsidRDefault="00B9047F" w:rsidP="00B315BA">
            <w:pPr>
              <w:rPr>
                <w:rFonts w:ascii="Times New Roman" w:hAnsi="Times New Roman"/>
                <w:b/>
              </w:rPr>
            </w:pPr>
            <w:r w:rsidRPr="00774853">
              <w:rPr>
                <w:rFonts w:ascii="Times New Roman" w:hAnsi="Times New Roman"/>
                <w:b/>
              </w:rPr>
              <w:t>Allowed expenditure (£m 2009/10 prices)</w:t>
            </w:r>
          </w:p>
        </w:tc>
      </w:tr>
      <w:tr w:rsidR="00B9047F" w:rsidRPr="00774853" w14:paraId="5F4D5273" w14:textId="77777777" w:rsidTr="004A238E">
        <w:tc>
          <w:tcPr>
            <w:tcW w:w="2126" w:type="dxa"/>
          </w:tcPr>
          <w:p w14:paraId="405F19A2" w14:textId="77777777" w:rsidR="00B9047F" w:rsidRPr="00774853" w:rsidRDefault="00B9047F" w:rsidP="004A238E">
            <w:pPr>
              <w:rPr>
                <w:rFonts w:ascii="Times New Roman" w:hAnsi="Times New Roman"/>
              </w:rPr>
            </w:pPr>
            <w:r w:rsidRPr="00774853">
              <w:rPr>
                <w:rFonts w:ascii="Times New Roman" w:hAnsi="Times New Roman"/>
              </w:rPr>
              <w:t>2013/14</w:t>
            </w:r>
          </w:p>
        </w:tc>
        <w:tc>
          <w:tcPr>
            <w:tcW w:w="2126" w:type="dxa"/>
          </w:tcPr>
          <w:p w14:paraId="1B6726EF" w14:textId="77777777" w:rsidR="00B9047F" w:rsidRPr="00774853" w:rsidRDefault="00B9047F" w:rsidP="004A238E">
            <w:pPr>
              <w:rPr>
                <w:rFonts w:ascii="Times New Roman" w:hAnsi="Times New Roman"/>
              </w:rPr>
            </w:pPr>
            <w:r w:rsidRPr="00774853">
              <w:rPr>
                <w:rFonts w:ascii="Times New Roman" w:hAnsi="Times New Roman"/>
              </w:rPr>
              <w:t>477.616</w:t>
            </w:r>
          </w:p>
        </w:tc>
      </w:tr>
      <w:tr w:rsidR="00B9047F" w:rsidRPr="00774853" w14:paraId="130B9F83" w14:textId="77777777" w:rsidTr="004A238E">
        <w:tc>
          <w:tcPr>
            <w:tcW w:w="2126" w:type="dxa"/>
          </w:tcPr>
          <w:p w14:paraId="3460E563" w14:textId="77777777" w:rsidR="00B9047F" w:rsidRPr="00774853" w:rsidRDefault="00B9047F" w:rsidP="004A238E">
            <w:pPr>
              <w:rPr>
                <w:rFonts w:ascii="Times New Roman" w:hAnsi="Times New Roman"/>
              </w:rPr>
            </w:pPr>
            <w:r w:rsidRPr="00774853">
              <w:rPr>
                <w:rFonts w:ascii="Times New Roman" w:hAnsi="Times New Roman"/>
              </w:rPr>
              <w:t>2014/15</w:t>
            </w:r>
          </w:p>
        </w:tc>
        <w:tc>
          <w:tcPr>
            <w:tcW w:w="2126" w:type="dxa"/>
          </w:tcPr>
          <w:p w14:paraId="044CD81E" w14:textId="77777777" w:rsidR="00B9047F" w:rsidRPr="00774853" w:rsidRDefault="00B9047F" w:rsidP="004A238E">
            <w:pPr>
              <w:rPr>
                <w:rFonts w:ascii="Times New Roman" w:hAnsi="Times New Roman"/>
              </w:rPr>
            </w:pPr>
            <w:r w:rsidRPr="00774853">
              <w:rPr>
                <w:rFonts w:ascii="Times New Roman" w:hAnsi="Times New Roman"/>
              </w:rPr>
              <w:t>471.311</w:t>
            </w:r>
          </w:p>
        </w:tc>
      </w:tr>
      <w:tr w:rsidR="00B9047F" w:rsidRPr="00774853" w14:paraId="61692213" w14:textId="77777777" w:rsidTr="004A238E">
        <w:tc>
          <w:tcPr>
            <w:tcW w:w="2126" w:type="dxa"/>
          </w:tcPr>
          <w:p w14:paraId="3FF3294D" w14:textId="77777777" w:rsidR="00B9047F" w:rsidRPr="00774853" w:rsidRDefault="00B9047F" w:rsidP="004A238E">
            <w:pPr>
              <w:rPr>
                <w:rFonts w:ascii="Times New Roman" w:hAnsi="Times New Roman"/>
              </w:rPr>
            </w:pPr>
            <w:r w:rsidRPr="00774853">
              <w:rPr>
                <w:rFonts w:ascii="Times New Roman" w:hAnsi="Times New Roman"/>
              </w:rPr>
              <w:t>2015/16</w:t>
            </w:r>
          </w:p>
        </w:tc>
        <w:tc>
          <w:tcPr>
            <w:tcW w:w="2126" w:type="dxa"/>
          </w:tcPr>
          <w:p w14:paraId="6E84381A" w14:textId="77777777" w:rsidR="00B9047F" w:rsidRPr="00774853" w:rsidRDefault="00B9047F" w:rsidP="004A238E">
            <w:pPr>
              <w:rPr>
                <w:rFonts w:ascii="Times New Roman" w:hAnsi="Times New Roman"/>
              </w:rPr>
            </w:pPr>
            <w:r w:rsidRPr="00774853">
              <w:rPr>
                <w:rFonts w:ascii="Times New Roman" w:hAnsi="Times New Roman"/>
              </w:rPr>
              <w:t>464.910</w:t>
            </w:r>
          </w:p>
        </w:tc>
      </w:tr>
      <w:tr w:rsidR="00B9047F" w:rsidRPr="00774853" w14:paraId="3DCA3F1E" w14:textId="77777777" w:rsidTr="004A238E">
        <w:tc>
          <w:tcPr>
            <w:tcW w:w="2126" w:type="dxa"/>
          </w:tcPr>
          <w:p w14:paraId="194D0AA5" w14:textId="77777777" w:rsidR="00B9047F" w:rsidRPr="00774853" w:rsidRDefault="00B9047F" w:rsidP="004A238E">
            <w:pPr>
              <w:rPr>
                <w:rFonts w:ascii="Times New Roman" w:hAnsi="Times New Roman"/>
              </w:rPr>
            </w:pPr>
            <w:r w:rsidRPr="00774853">
              <w:rPr>
                <w:rFonts w:ascii="Times New Roman" w:hAnsi="Times New Roman"/>
              </w:rPr>
              <w:t>2016/17</w:t>
            </w:r>
          </w:p>
        </w:tc>
        <w:tc>
          <w:tcPr>
            <w:tcW w:w="2126" w:type="dxa"/>
          </w:tcPr>
          <w:p w14:paraId="3B9E2A51" w14:textId="77777777" w:rsidR="00B9047F" w:rsidRPr="00774853" w:rsidRDefault="00B9047F" w:rsidP="004A238E">
            <w:pPr>
              <w:rPr>
                <w:rFonts w:ascii="Times New Roman" w:hAnsi="Times New Roman"/>
              </w:rPr>
            </w:pPr>
            <w:r w:rsidRPr="00774853">
              <w:rPr>
                <w:rFonts w:ascii="Times New Roman" w:hAnsi="Times New Roman"/>
              </w:rPr>
              <w:t>470.457</w:t>
            </w:r>
          </w:p>
        </w:tc>
      </w:tr>
      <w:tr w:rsidR="00B9047F" w:rsidRPr="00774853" w14:paraId="5B00F785" w14:textId="77777777" w:rsidTr="004A238E">
        <w:tc>
          <w:tcPr>
            <w:tcW w:w="2126" w:type="dxa"/>
          </w:tcPr>
          <w:p w14:paraId="12E425A3" w14:textId="77777777" w:rsidR="00B9047F" w:rsidRPr="00774853" w:rsidRDefault="00B9047F" w:rsidP="004A238E">
            <w:pPr>
              <w:rPr>
                <w:rFonts w:ascii="Times New Roman" w:hAnsi="Times New Roman"/>
              </w:rPr>
            </w:pPr>
            <w:r w:rsidRPr="00774853">
              <w:rPr>
                <w:rFonts w:ascii="Times New Roman" w:hAnsi="Times New Roman"/>
              </w:rPr>
              <w:t>2017/18</w:t>
            </w:r>
          </w:p>
        </w:tc>
        <w:tc>
          <w:tcPr>
            <w:tcW w:w="2126" w:type="dxa"/>
          </w:tcPr>
          <w:p w14:paraId="5584997B" w14:textId="77777777" w:rsidR="00B9047F" w:rsidRPr="00774853" w:rsidRDefault="00B9047F" w:rsidP="004A238E">
            <w:pPr>
              <w:rPr>
                <w:rFonts w:ascii="Times New Roman" w:hAnsi="Times New Roman"/>
              </w:rPr>
            </w:pPr>
            <w:r w:rsidRPr="00774853">
              <w:rPr>
                <w:rFonts w:ascii="Times New Roman" w:hAnsi="Times New Roman"/>
              </w:rPr>
              <w:t>605.301</w:t>
            </w:r>
          </w:p>
        </w:tc>
      </w:tr>
      <w:tr w:rsidR="00B9047F" w:rsidRPr="00774853" w14:paraId="2024F594" w14:textId="77777777" w:rsidTr="004A238E">
        <w:tc>
          <w:tcPr>
            <w:tcW w:w="2126" w:type="dxa"/>
          </w:tcPr>
          <w:p w14:paraId="4F24A27A" w14:textId="77777777" w:rsidR="00B9047F" w:rsidRPr="00774853" w:rsidRDefault="00B9047F" w:rsidP="004A238E">
            <w:pPr>
              <w:rPr>
                <w:rFonts w:ascii="Times New Roman" w:hAnsi="Times New Roman"/>
              </w:rPr>
            </w:pPr>
            <w:r w:rsidRPr="00774853">
              <w:rPr>
                <w:rFonts w:ascii="Times New Roman" w:hAnsi="Times New Roman"/>
              </w:rPr>
              <w:lastRenderedPageBreak/>
              <w:t>2018/19</w:t>
            </w:r>
          </w:p>
        </w:tc>
        <w:tc>
          <w:tcPr>
            <w:tcW w:w="2126" w:type="dxa"/>
          </w:tcPr>
          <w:p w14:paraId="4B79F125" w14:textId="77777777" w:rsidR="00B9047F" w:rsidRPr="00774853" w:rsidRDefault="00B9047F" w:rsidP="004A238E">
            <w:pPr>
              <w:rPr>
                <w:rFonts w:ascii="Times New Roman" w:hAnsi="Times New Roman"/>
              </w:rPr>
            </w:pPr>
            <w:r w:rsidRPr="00774853">
              <w:rPr>
                <w:rFonts w:ascii="Times New Roman" w:hAnsi="Times New Roman"/>
              </w:rPr>
              <w:t>705.665</w:t>
            </w:r>
          </w:p>
        </w:tc>
      </w:tr>
      <w:tr w:rsidR="00B9047F" w:rsidRPr="00774853" w14:paraId="76A3FFED" w14:textId="77777777" w:rsidTr="004A238E">
        <w:tc>
          <w:tcPr>
            <w:tcW w:w="2126" w:type="dxa"/>
          </w:tcPr>
          <w:p w14:paraId="44EE0023" w14:textId="77777777" w:rsidR="00B9047F" w:rsidRPr="00774853" w:rsidRDefault="00B9047F" w:rsidP="004A238E">
            <w:pPr>
              <w:rPr>
                <w:rFonts w:ascii="Times New Roman" w:hAnsi="Times New Roman"/>
              </w:rPr>
            </w:pPr>
            <w:r w:rsidRPr="00774853">
              <w:rPr>
                <w:rFonts w:ascii="Times New Roman" w:hAnsi="Times New Roman"/>
              </w:rPr>
              <w:t>2019/20</w:t>
            </w:r>
          </w:p>
        </w:tc>
        <w:tc>
          <w:tcPr>
            <w:tcW w:w="2126" w:type="dxa"/>
          </w:tcPr>
          <w:p w14:paraId="79882297" w14:textId="77777777" w:rsidR="00B9047F" w:rsidRPr="00774853" w:rsidRDefault="00B9047F" w:rsidP="004A238E">
            <w:pPr>
              <w:rPr>
                <w:rFonts w:ascii="Times New Roman" w:hAnsi="Times New Roman"/>
              </w:rPr>
            </w:pPr>
            <w:r w:rsidRPr="00774853">
              <w:rPr>
                <w:rFonts w:ascii="Times New Roman" w:hAnsi="Times New Roman"/>
              </w:rPr>
              <w:t>771.141</w:t>
            </w:r>
          </w:p>
        </w:tc>
      </w:tr>
      <w:tr w:rsidR="00B9047F" w:rsidRPr="00774853" w14:paraId="3B4517F2" w14:textId="77777777" w:rsidTr="004A238E">
        <w:tc>
          <w:tcPr>
            <w:tcW w:w="2126" w:type="dxa"/>
          </w:tcPr>
          <w:p w14:paraId="0C9E17B8" w14:textId="77777777" w:rsidR="00B9047F" w:rsidRPr="00774853" w:rsidRDefault="00B9047F" w:rsidP="004A238E">
            <w:pPr>
              <w:rPr>
                <w:rFonts w:ascii="Times New Roman" w:hAnsi="Times New Roman"/>
              </w:rPr>
            </w:pPr>
            <w:r w:rsidRPr="00774853">
              <w:rPr>
                <w:rFonts w:ascii="Times New Roman" w:hAnsi="Times New Roman"/>
              </w:rPr>
              <w:t>2020/21</w:t>
            </w:r>
          </w:p>
        </w:tc>
        <w:tc>
          <w:tcPr>
            <w:tcW w:w="2126" w:type="dxa"/>
          </w:tcPr>
          <w:p w14:paraId="2800A19F" w14:textId="77777777" w:rsidR="00B9047F" w:rsidRPr="00774853" w:rsidRDefault="00B9047F" w:rsidP="004A238E">
            <w:pPr>
              <w:rPr>
                <w:rFonts w:ascii="Times New Roman" w:hAnsi="Times New Roman"/>
              </w:rPr>
            </w:pPr>
            <w:r w:rsidRPr="00774853">
              <w:rPr>
                <w:rFonts w:ascii="Times New Roman" w:hAnsi="Times New Roman"/>
              </w:rPr>
              <w:t>692.256</w:t>
            </w:r>
          </w:p>
        </w:tc>
      </w:tr>
    </w:tbl>
    <w:p w14:paraId="64B467D1" w14:textId="77777777" w:rsidR="005F653B" w:rsidRDefault="005F653B" w:rsidP="00B9047F">
      <w:pPr>
        <w:rPr>
          <w:rFonts w:cs="Arial"/>
          <w:b/>
        </w:rPr>
      </w:pPr>
    </w:p>
    <w:p w14:paraId="77FFB302" w14:textId="77777777" w:rsidR="002745E8" w:rsidRPr="00B76D9F" w:rsidRDefault="005F653B">
      <w:r>
        <w:rPr>
          <w:rFonts w:cs="Arial"/>
          <w:b/>
        </w:rPr>
        <w:br w:type="page"/>
      </w:r>
    </w:p>
    <w:p w14:paraId="27835E1F" w14:textId="77777777" w:rsidR="00E74E6B" w:rsidRDefault="00E74E6B" w:rsidP="00E857AD">
      <w:pPr>
        <w:pStyle w:val="Heading4"/>
        <w:rPr>
          <w:u w:val="double"/>
        </w:rPr>
      </w:pPr>
      <w:bookmarkStart w:id="216" w:name="_Toc514923325"/>
      <w:bookmarkStart w:id="217" w:name="_Toc341271831"/>
      <w:r w:rsidRPr="00E857AD">
        <w:lastRenderedPageBreak/>
        <w:t>Special Condition 2N</w:t>
      </w:r>
      <w:r w:rsidR="00E857AD" w:rsidRPr="00E857AD">
        <w:t xml:space="preserve">.  </w:t>
      </w:r>
      <w:r w:rsidR="00E857AD" w:rsidRPr="00672BD4">
        <w:rPr>
          <w:strike/>
        </w:rPr>
        <w:t>Electricity Market Reform</w:t>
      </w:r>
      <w:r w:rsidR="00672BD4">
        <w:rPr>
          <w:strike/>
        </w:rPr>
        <w:t xml:space="preserve"> </w:t>
      </w:r>
      <w:r w:rsidR="00672BD4" w:rsidRPr="00672BD4">
        <w:rPr>
          <w:u w:val="double"/>
        </w:rPr>
        <w:t>Provision of Information to the System Operator</w:t>
      </w:r>
      <w:bookmarkEnd w:id="216"/>
    </w:p>
    <w:p w14:paraId="75BE919E" w14:textId="77777777" w:rsidR="00672BD4" w:rsidRPr="00672BD4" w:rsidRDefault="00672BD4" w:rsidP="00672BD4">
      <w:pPr>
        <w:rPr>
          <w:rFonts w:ascii="Times New Roman" w:hAnsi="Times New Roman"/>
          <w:sz w:val="24"/>
          <w:szCs w:val="24"/>
          <w:u w:val="double"/>
        </w:rPr>
      </w:pPr>
      <w:r w:rsidRPr="00672BD4">
        <w:rPr>
          <w:rFonts w:ascii="Times New Roman" w:hAnsi="Times New Roman"/>
          <w:sz w:val="24"/>
          <w:szCs w:val="24"/>
          <w:u w:val="double"/>
        </w:rPr>
        <w:t xml:space="preserve">1. On or before 1 November of the relevant year t-1, the licensee shall notify the System Operator of its best estimate for the amounts TNGETt in respect of the relevant year t, where: </w:t>
      </w:r>
    </w:p>
    <w:p w14:paraId="2AE549BE" w14:textId="77777777" w:rsidR="00672BD4" w:rsidRPr="00672BD4" w:rsidRDefault="00672BD4" w:rsidP="00672BD4">
      <w:pPr>
        <w:rPr>
          <w:rFonts w:ascii="Times New Roman" w:hAnsi="Times New Roman"/>
          <w:sz w:val="24"/>
          <w:szCs w:val="24"/>
          <w:u w:val="double"/>
        </w:rPr>
      </w:pPr>
      <w:r w:rsidRPr="00672BD4">
        <w:rPr>
          <w:rFonts w:ascii="Times New Roman" w:hAnsi="Times New Roman"/>
          <w:sz w:val="24"/>
          <w:szCs w:val="24"/>
          <w:u w:val="double"/>
        </w:rPr>
        <w:t xml:space="preserve">TNGETt means an amount no more than NGETTOt– EXSt </w:t>
      </w:r>
    </w:p>
    <w:p w14:paraId="394AD4DE" w14:textId="77777777" w:rsidR="00672BD4" w:rsidRPr="00672BD4" w:rsidRDefault="00672BD4" w:rsidP="00672BD4">
      <w:pPr>
        <w:rPr>
          <w:rFonts w:ascii="Times New Roman" w:hAnsi="Times New Roman"/>
          <w:sz w:val="24"/>
          <w:szCs w:val="24"/>
          <w:u w:val="double"/>
        </w:rPr>
      </w:pPr>
      <w:r w:rsidRPr="00672BD4">
        <w:rPr>
          <w:rFonts w:ascii="Times New Roman" w:hAnsi="Times New Roman"/>
          <w:sz w:val="24"/>
          <w:szCs w:val="24"/>
          <w:u w:val="double"/>
        </w:rPr>
        <w:t xml:space="preserve">where </w:t>
      </w:r>
    </w:p>
    <w:p w14:paraId="06D51022" w14:textId="77777777" w:rsidR="00672BD4" w:rsidRPr="00672BD4" w:rsidRDefault="00672BD4" w:rsidP="00672BD4">
      <w:pPr>
        <w:rPr>
          <w:rFonts w:ascii="Times New Roman" w:hAnsi="Times New Roman"/>
          <w:sz w:val="24"/>
          <w:szCs w:val="24"/>
          <w:u w:val="double"/>
        </w:rPr>
      </w:pPr>
      <w:r w:rsidRPr="00672BD4">
        <w:rPr>
          <w:rFonts w:ascii="Times New Roman" w:hAnsi="Times New Roman"/>
          <w:sz w:val="24"/>
          <w:szCs w:val="24"/>
          <w:u w:val="double"/>
        </w:rPr>
        <w:t xml:space="preserve">NGETTOt means the allowed transmission owner revenue in the relevant year t calculated in accordance with Special Condition 3A (Restriction of Transmission Network Revenue); and </w:t>
      </w:r>
    </w:p>
    <w:p w14:paraId="36D8A6C5" w14:textId="77777777" w:rsidR="00672BD4" w:rsidRPr="00672BD4" w:rsidRDefault="00672BD4" w:rsidP="00672BD4">
      <w:pPr>
        <w:rPr>
          <w:rFonts w:ascii="Times New Roman" w:hAnsi="Times New Roman"/>
          <w:sz w:val="24"/>
          <w:szCs w:val="24"/>
          <w:u w:val="double"/>
        </w:rPr>
      </w:pPr>
      <w:r w:rsidRPr="00672BD4">
        <w:rPr>
          <w:rFonts w:ascii="Times New Roman" w:hAnsi="Times New Roman"/>
          <w:sz w:val="24"/>
          <w:szCs w:val="24"/>
          <w:u w:val="double"/>
        </w:rPr>
        <w:t xml:space="preserve">EXSt means the connection charges, if any, which are remunerated under Special Condition 3A in respect of connections made before the grant of this licence and for the avoidance of doubt, such charges may include charges for the operation and maintenance of the relevant connection </w:t>
      </w:r>
    </w:p>
    <w:p w14:paraId="308292CF" w14:textId="77777777" w:rsidR="00672BD4" w:rsidRPr="00672BD4" w:rsidRDefault="00672BD4" w:rsidP="00672BD4">
      <w:pPr>
        <w:rPr>
          <w:rFonts w:ascii="Times New Roman" w:hAnsi="Times New Roman"/>
          <w:sz w:val="24"/>
          <w:szCs w:val="24"/>
          <w:u w:val="double"/>
        </w:rPr>
      </w:pPr>
      <w:r w:rsidRPr="00672BD4">
        <w:rPr>
          <w:rFonts w:ascii="Times New Roman" w:hAnsi="Times New Roman"/>
          <w:sz w:val="24"/>
          <w:szCs w:val="24"/>
          <w:u w:val="double"/>
        </w:rPr>
        <w:t xml:space="preserve">and where the aggregate of TNGETt and EXSt is equivalent to the Regulated Transmission Revenue of the licensee in relevant year t. </w:t>
      </w:r>
    </w:p>
    <w:p w14:paraId="1C46CE5E" w14:textId="77777777" w:rsidR="00672BD4" w:rsidRPr="00672BD4" w:rsidRDefault="00672BD4" w:rsidP="00672BD4">
      <w:pPr>
        <w:rPr>
          <w:rFonts w:ascii="Times New Roman" w:hAnsi="Times New Roman"/>
          <w:sz w:val="24"/>
          <w:szCs w:val="24"/>
          <w:u w:val="double"/>
        </w:rPr>
      </w:pPr>
      <w:r w:rsidRPr="00672BD4">
        <w:rPr>
          <w:rFonts w:ascii="Times New Roman" w:hAnsi="Times New Roman"/>
          <w:sz w:val="24"/>
          <w:szCs w:val="24"/>
          <w:u w:val="double"/>
        </w:rPr>
        <w:t xml:space="preserve">2. The licensee shall keep under review the estimates notified to the System Operator pursuant to paragraph 1 and, if at any time, the licensee reasonably considers that the value of TNGETt, notified to the System Operator will be significantly different from the estimates previously notified to the System Operator, the licensee shall notify the System Operator of the updated value for TNGETt as soon as reasonably practicable. </w:t>
      </w:r>
    </w:p>
    <w:p w14:paraId="6367A458" w14:textId="77777777" w:rsidR="00672BD4" w:rsidRPr="00672BD4" w:rsidRDefault="00672BD4" w:rsidP="00672BD4">
      <w:pPr>
        <w:rPr>
          <w:rFonts w:ascii="Times New Roman" w:hAnsi="Times New Roman"/>
          <w:sz w:val="24"/>
          <w:szCs w:val="24"/>
          <w:u w:val="double"/>
        </w:rPr>
      </w:pPr>
      <w:r w:rsidRPr="00672BD4">
        <w:rPr>
          <w:rFonts w:ascii="Times New Roman" w:hAnsi="Times New Roman"/>
          <w:sz w:val="24"/>
          <w:szCs w:val="24"/>
          <w:u w:val="double"/>
        </w:rPr>
        <w:t xml:space="preserve">3. By 30 April of each relevant year t, the licensee shall provide the Authority with a statement showing the following: </w:t>
      </w:r>
    </w:p>
    <w:p w14:paraId="1A18A6A7" w14:textId="77777777" w:rsidR="00672BD4" w:rsidRPr="00672BD4" w:rsidRDefault="00672BD4" w:rsidP="00672BD4">
      <w:pPr>
        <w:rPr>
          <w:rFonts w:ascii="Times New Roman" w:hAnsi="Times New Roman"/>
          <w:sz w:val="24"/>
          <w:szCs w:val="24"/>
          <w:u w:val="double"/>
        </w:rPr>
      </w:pPr>
      <w:r w:rsidRPr="00672BD4">
        <w:rPr>
          <w:rFonts w:ascii="Times New Roman" w:hAnsi="Times New Roman"/>
          <w:sz w:val="24"/>
          <w:szCs w:val="24"/>
          <w:u w:val="double"/>
        </w:rPr>
        <w:t xml:space="preserve">(a) the value of TNGETt notified to the System Operator in the relevant year t-1 and the method of calculation including the values for EXSt; </w:t>
      </w:r>
    </w:p>
    <w:p w14:paraId="3EBE109C" w14:textId="77777777" w:rsidR="00672BD4" w:rsidRPr="00672BD4" w:rsidRDefault="00672BD4" w:rsidP="00672BD4">
      <w:pPr>
        <w:rPr>
          <w:rFonts w:ascii="Times New Roman" w:hAnsi="Times New Roman"/>
          <w:sz w:val="24"/>
          <w:szCs w:val="24"/>
          <w:u w:val="double"/>
        </w:rPr>
      </w:pPr>
      <w:r w:rsidRPr="00672BD4">
        <w:rPr>
          <w:rFonts w:ascii="Times New Roman" w:hAnsi="Times New Roman"/>
          <w:sz w:val="24"/>
          <w:szCs w:val="24"/>
          <w:u w:val="double"/>
        </w:rPr>
        <w:t xml:space="preserve">(b) the aggregate amounts of the licensee’s connection charges in relevant year t-1 which are remunerated under Special Condition 3A , identifying separately amounts in relation to connections made prior to the grant of this licence and amounts in relation to connections made after the grant of this licence; </w:t>
      </w:r>
    </w:p>
    <w:p w14:paraId="1C901680" w14:textId="77777777" w:rsidR="00672BD4" w:rsidRPr="00672BD4" w:rsidRDefault="00672BD4" w:rsidP="00672BD4">
      <w:pPr>
        <w:rPr>
          <w:rFonts w:ascii="Times New Roman" w:hAnsi="Times New Roman"/>
          <w:sz w:val="24"/>
          <w:szCs w:val="24"/>
          <w:u w:val="double"/>
        </w:rPr>
      </w:pPr>
      <w:r w:rsidRPr="00672BD4">
        <w:rPr>
          <w:rFonts w:ascii="Times New Roman" w:hAnsi="Times New Roman"/>
          <w:sz w:val="24"/>
          <w:szCs w:val="24"/>
          <w:u w:val="double"/>
        </w:rPr>
        <w:t xml:space="preserve">(c) the aggregate amount of the licensee’s connection charges in relevant year t-1 which are not remunerated under Special Condition 3A; and </w:t>
      </w:r>
    </w:p>
    <w:p w14:paraId="5EBC0091" w14:textId="77777777" w:rsidR="00672BD4" w:rsidRPr="00672BD4" w:rsidRDefault="00672BD4" w:rsidP="00672BD4">
      <w:pPr>
        <w:rPr>
          <w:rFonts w:ascii="Times New Roman" w:hAnsi="Times New Roman"/>
          <w:sz w:val="24"/>
          <w:szCs w:val="24"/>
          <w:u w:val="double"/>
        </w:rPr>
      </w:pPr>
      <w:r w:rsidRPr="00672BD4">
        <w:rPr>
          <w:rFonts w:ascii="Times New Roman" w:hAnsi="Times New Roman"/>
          <w:sz w:val="24"/>
          <w:szCs w:val="24"/>
          <w:u w:val="double"/>
        </w:rPr>
        <w:t>(d) the aggregate amount of the licensee’s charges in relevant year t-1 in respect of outage changes.</w:t>
      </w:r>
    </w:p>
    <w:p w14:paraId="6D6EB33C" w14:textId="77777777" w:rsidR="00672BD4" w:rsidRDefault="00672BD4" w:rsidP="00672BD4"/>
    <w:p w14:paraId="4ADEE89A" w14:textId="77777777" w:rsidR="00672BD4" w:rsidRPr="00672BD4" w:rsidRDefault="00672BD4" w:rsidP="00672BD4"/>
    <w:p w14:paraId="648E33AF" w14:textId="77777777" w:rsidR="00E857AD" w:rsidRPr="00672BD4" w:rsidRDefault="00E857AD" w:rsidP="00E857AD">
      <w:pPr>
        <w:rPr>
          <w:rFonts w:ascii="Times New Roman" w:hAnsi="Times New Roman"/>
          <w:b/>
          <w:bCs/>
          <w:strike/>
          <w:sz w:val="22"/>
          <w:szCs w:val="22"/>
        </w:rPr>
      </w:pPr>
      <w:r w:rsidRPr="00672BD4">
        <w:rPr>
          <w:rFonts w:ascii="Times New Roman" w:hAnsi="Times New Roman"/>
          <w:b/>
          <w:bCs/>
          <w:strike/>
          <w:sz w:val="22"/>
          <w:szCs w:val="22"/>
        </w:rPr>
        <w:t xml:space="preserve">Introduction </w:t>
      </w:r>
    </w:p>
    <w:p w14:paraId="3E61B550" w14:textId="77777777" w:rsidR="00E857AD" w:rsidRPr="00672BD4" w:rsidRDefault="00E857AD" w:rsidP="00E857AD">
      <w:pPr>
        <w:ind w:left="709" w:hanging="709"/>
        <w:jc w:val="both"/>
        <w:rPr>
          <w:rFonts w:ascii="Times New Roman" w:hAnsi="Times New Roman"/>
          <w:strike/>
          <w:sz w:val="22"/>
          <w:szCs w:val="22"/>
        </w:rPr>
      </w:pPr>
      <w:bookmarkStart w:id="218" w:name="_DV_M3"/>
      <w:bookmarkEnd w:id="218"/>
      <w:r w:rsidRPr="00672BD4">
        <w:rPr>
          <w:rFonts w:ascii="Times New Roman" w:hAnsi="Times New Roman"/>
          <w:strike/>
          <w:sz w:val="22"/>
          <w:szCs w:val="22"/>
        </w:rPr>
        <w:t>2N.1</w:t>
      </w:r>
      <w:r w:rsidRPr="00672BD4">
        <w:rPr>
          <w:rFonts w:ascii="Times New Roman" w:hAnsi="Times New Roman"/>
          <w:strike/>
          <w:sz w:val="22"/>
          <w:szCs w:val="22"/>
        </w:rPr>
        <w:tab/>
        <w:t xml:space="preserve">This condition sets out the licensee’s obligations as to its conduct in performing the EMR Functions. </w:t>
      </w:r>
    </w:p>
    <w:p w14:paraId="457597C0" w14:textId="77777777" w:rsidR="00E857AD" w:rsidRPr="00672BD4" w:rsidRDefault="00E857AD" w:rsidP="00E857AD">
      <w:pPr>
        <w:jc w:val="both"/>
        <w:rPr>
          <w:rFonts w:ascii="Times New Roman" w:hAnsi="Times New Roman"/>
          <w:b/>
          <w:bCs/>
          <w:strike/>
          <w:sz w:val="22"/>
          <w:szCs w:val="22"/>
        </w:rPr>
      </w:pPr>
      <w:bookmarkStart w:id="219" w:name="_DV_M4"/>
      <w:bookmarkEnd w:id="219"/>
      <w:r w:rsidRPr="00672BD4">
        <w:rPr>
          <w:rFonts w:ascii="Times New Roman" w:hAnsi="Times New Roman"/>
          <w:b/>
          <w:bCs/>
          <w:strike/>
          <w:sz w:val="22"/>
          <w:szCs w:val="22"/>
        </w:rPr>
        <w:t xml:space="preserve">Part A: Objectives </w:t>
      </w:r>
    </w:p>
    <w:p w14:paraId="4B4B8AD9" w14:textId="77777777" w:rsidR="00E857AD" w:rsidRPr="00672BD4" w:rsidRDefault="00E857AD" w:rsidP="00E857AD">
      <w:pPr>
        <w:ind w:left="709" w:hanging="709"/>
        <w:jc w:val="both"/>
        <w:rPr>
          <w:rFonts w:ascii="Times New Roman" w:hAnsi="Times New Roman"/>
          <w:strike/>
          <w:sz w:val="22"/>
          <w:szCs w:val="22"/>
        </w:rPr>
      </w:pPr>
      <w:bookmarkStart w:id="220" w:name="_DV_M5"/>
      <w:bookmarkEnd w:id="220"/>
      <w:r w:rsidRPr="00672BD4">
        <w:rPr>
          <w:rFonts w:ascii="Times New Roman" w:hAnsi="Times New Roman"/>
          <w:strike/>
          <w:sz w:val="22"/>
          <w:szCs w:val="22"/>
        </w:rPr>
        <w:t>2N.2</w:t>
      </w:r>
      <w:r w:rsidRPr="00672BD4">
        <w:rPr>
          <w:rFonts w:ascii="Times New Roman" w:hAnsi="Times New Roman"/>
          <w:strike/>
          <w:sz w:val="22"/>
          <w:szCs w:val="22"/>
        </w:rPr>
        <w:tab/>
        <w:t xml:space="preserve">The licensee shall: </w:t>
      </w:r>
    </w:p>
    <w:p w14:paraId="2C1A8877" w14:textId="77777777" w:rsidR="00E857AD" w:rsidRPr="00672BD4" w:rsidRDefault="00E857AD" w:rsidP="00E857AD">
      <w:pPr>
        <w:ind w:left="1276" w:hanging="567"/>
        <w:jc w:val="both"/>
        <w:rPr>
          <w:rFonts w:ascii="Times New Roman" w:hAnsi="Times New Roman"/>
          <w:strike/>
          <w:sz w:val="22"/>
          <w:szCs w:val="22"/>
        </w:rPr>
      </w:pPr>
      <w:bookmarkStart w:id="221" w:name="_DV_M6"/>
      <w:bookmarkEnd w:id="221"/>
      <w:r w:rsidRPr="00672BD4">
        <w:rPr>
          <w:rFonts w:ascii="Times New Roman" w:hAnsi="Times New Roman"/>
          <w:strike/>
          <w:sz w:val="22"/>
          <w:szCs w:val="22"/>
        </w:rPr>
        <w:t>(a)</w:t>
      </w:r>
      <w:r w:rsidRPr="00672BD4">
        <w:rPr>
          <w:rFonts w:ascii="Times New Roman" w:hAnsi="Times New Roman"/>
          <w:strike/>
          <w:sz w:val="22"/>
          <w:szCs w:val="22"/>
        </w:rPr>
        <w:tab/>
        <w:t xml:space="preserve">in performing the EMR Relevant Duties, act in a manner best calculated to secure:  </w:t>
      </w:r>
    </w:p>
    <w:p w14:paraId="10F20AB6" w14:textId="77777777" w:rsidR="00E857AD" w:rsidRPr="00672BD4" w:rsidRDefault="00E857AD" w:rsidP="00E857AD">
      <w:pPr>
        <w:ind w:left="709"/>
        <w:jc w:val="both"/>
        <w:rPr>
          <w:rFonts w:ascii="Times New Roman" w:hAnsi="Times New Roman"/>
          <w:strike/>
          <w:sz w:val="22"/>
          <w:szCs w:val="22"/>
        </w:rPr>
      </w:pPr>
      <w:bookmarkStart w:id="222" w:name="_DV_M7"/>
      <w:bookmarkEnd w:id="222"/>
      <w:r w:rsidRPr="00672BD4">
        <w:rPr>
          <w:rFonts w:ascii="Times New Roman" w:hAnsi="Times New Roman"/>
          <w:strike/>
          <w:sz w:val="22"/>
          <w:szCs w:val="22"/>
        </w:rPr>
        <w:tab/>
      </w:r>
      <w:r w:rsidRPr="00672BD4">
        <w:rPr>
          <w:rFonts w:ascii="Times New Roman" w:hAnsi="Times New Roman"/>
          <w:strike/>
          <w:sz w:val="22"/>
          <w:szCs w:val="22"/>
        </w:rPr>
        <w:tab/>
      </w:r>
      <w:r w:rsidRPr="00672BD4">
        <w:rPr>
          <w:rFonts w:ascii="Times New Roman" w:hAnsi="Times New Roman"/>
          <w:strike/>
          <w:sz w:val="22"/>
          <w:szCs w:val="22"/>
        </w:rPr>
        <w:tab/>
        <w:t>(i)</w:t>
      </w:r>
      <w:r w:rsidRPr="00672BD4">
        <w:rPr>
          <w:rFonts w:ascii="Times New Roman" w:hAnsi="Times New Roman"/>
          <w:strike/>
          <w:sz w:val="22"/>
          <w:szCs w:val="22"/>
        </w:rPr>
        <w:tab/>
        <w:t xml:space="preserve">the efficient and effective carrying on of the EMR Functions; </w:t>
      </w:r>
    </w:p>
    <w:p w14:paraId="3091948D" w14:textId="77777777" w:rsidR="00E857AD" w:rsidRPr="00672BD4" w:rsidRDefault="00E857AD" w:rsidP="00E857AD">
      <w:pPr>
        <w:ind w:left="2880" w:hanging="719"/>
        <w:jc w:val="both"/>
        <w:rPr>
          <w:rFonts w:ascii="Times New Roman" w:hAnsi="Times New Roman"/>
          <w:strike/>
          <w:sz w:val="22"/>
          <w:szCs w:val="22"/>
        </w:rPr>
      </w:pPr>
      <w:bookmarkStart w:id="223" w:name="_DV_M8"/>
      <w:bookmarkEnd w:id="223"/>
      <w:r w:rsidRPr="00672BD4">
        <w:rPr>
          <w:rFonts w:ascii="Times New Roman" w:hAnsi="Times New Roman"/>
          <w:strike/>
          <w:sz w:val="22"/>
          <w:szCs w:val="22"/>
        </w:rPr>
        <w:t>(ii)</w:t>
      </w:r>
      <w:r w:rsidRPr="00672BD4">
        <w:rPr>
          <w:rFonts w:ascii="Times New Roman" w:hAnsi="Times New Roman"/>
          <w:strike/>
          <w:sz w:val="22"/>
          <w:szCs w:val="22"/>
        </w:rPr>
        <w:tab/>
        <w:t xml:space="preserve">compliance with the principles appearing to it to represent best regulatory practice; and  </w:t>
      </w:r>
    </w:p>
    <w:p w14:paraId="5BFCB40C" w14:textId="77777777" w:rsidR="00E857AD" w:rsidRPr="00672BD4" w:rsidRDefault="00E857AD" w:rsidP="00E857AD">
      <w:pPr>
        <w:ind w:left="1276" w:hanging="567"/>
        <w:jc w:val="both"/>
        <w:rPr>
          <w:rFonts w:ascii="Times New Roman" w:hAnsi="Times New Roman"/>
          <w:strike/>
          <w:sz w:val="22"/>
          <w:szCs w:val="22"/>
        </w:rPr>
      </w:pPr>
      <w:bookmarkStart w:id="224" w:name="_DV_M9"/>
      <w:bookmarkEnd w:id="224"/>
      <w:r w:rsidRPr="00672BD4">
        <w:rPr>
          <w:rFonts w:ascii="Times New Roman" w:hAnsi="Times New Roman"/>
          <w:strike/>
          <w:sz w:val="22"/>
          <w:szCs w:val="22"/>
        </w:rPr>
        <w:t>(b)</w:t>
      </w:r>
      <w:r w:rsidRPr="00672BD4">
        <w:rPr>
          <w:rFonts w:ascii="Times New Roman" w:hAnsi="Times New Roman"/>
          <w:strike/>
          <w:sz w:val="22"/>
          <w:szCs w:val="22"/>
        </w:rPr>
        <w:tab/>
        <w:t>in performing the EMR Functions, act in a manner best calculated to secure that none of the licensee’s businesses, nor any business of any Associate</w:t>
      </w:r>
      <w:bookmarkStart w:id="225" w:name="_DV_M10"/>
      <w:bookmarkEnd w:id="225"/>
      <w:r w:rsidRPr="00672BD4">
        <w:rPr>
          <w:rFonts w:ascii="Times New Roman" w:hAnsi="Times New Roman"/>
          <w:strike/>
          <w:sz w:val="22"/>
          <w:szCs w:val="22"/>
        </w:rPr>
        <w:t xml:space="preserve"> of the licensee, obtains an unfair commercial advantage as a result of the licensee carrying out the EMR Functions, including through any arrangements the object or effect of which is that the exercise of the EMR Functions is unduly influenced in favour of those businesses.  </w:t>
      </w:r>
    </w:p>
    <w:p w14:paraId="08940D80" w14:textId="77777777" w:rsidR="00E857AD" w:rsidRPr="00672BD4" w:rsidRDefault="00E857AD" w:rsidP="00E857AD">
      <w:pPr>
        <w:ind w:left="360"/>
        <w:rPr>
          <w:rFonts w:ascii="Times New Roman" w:hAnsi="Times New Roman"/>
          <w:b/>
          <w:bCs/>
          <w:strike/>
          <w:sz w:val="22"/>
          <w:szCs w:val="22"/>
        </w:rPr>
      </w:pPr>
      <w:bookmarkStart w:id="226" w:name="_DV_M11"/>
      <w:bookmarkEnd w:id="226"/>
      <w:r w:rsidRPr="00672BD4">
        <w:rPr>
          <w:rFonts w:ascii="Times New Roman" w:hAnsi="Times New Roman"/>
          <w:b/>
          <w:bCs/>
          <w:strike/>
          <w:sz w:val="22"/>
          <w:szCs w:val="22"/>
        </w:rPr>
        <w:t xml:space="preserve">Part B: Legal and functional separation of National Grid Electricity Transmission plc and Relevant Other Competitive Businesses  </w:t>
      </w:r>
    </w:p>
    <w:p w14:paraId="32D69283" w14:textId="77777777" w:rsidR="00E857AD" w:rsidRPr="00672BD4" w:rsidRDefault="00E857AD" w:rsidP="00E857AD">
      <w:pPr>
        <w:ind w:left="709" w:hanging="709"/>
        <w:jc w:val="both"/>
        <w:rPr>
          <w:rFonts w:ascii="Times New Roman" w:hAnsi="Times New Roman"/>
          <w:strike/>
          <w:sz w:val="22"/>
          <w:szCs w:val="22"/>
        </w:rPr>
      </w:pPr>
      <w:bookmarkStart w:id="227" w:name="_DV_M12"/>
      <w:bookmarkEnd w:id="227"/>
      <w:r w:rsidRPr="00672BD4">
        <w:rPr>
          <w:rFonts w:ascii="Times New Roman" w:hAnsi="Times New Roman"/>
          <w:strike/>
          <w:sz w:val="22"/>
          <w:szCs w:val="22"/>
        </w:rPr>
        <w:t>2N.3</w:t>
      </w:r>
      <w:r w:rsidRPr="00672BD4">
        <w:rPr>
          <w:rFonts w:ascii="Times New Roman" w:hAnsi="Times New Roman"/>
          <w:strike/>
          <w:sz w:val="22"/>
          <w:szCs w:val="22"/>
        </w:rPr>
        <w:tab/>
      </w:r>
      <w:r w:rsidR="00016377" w:rsidRPr="00672BD4">
        <w:rPr>
          <w:rFonts w:ascii="Times New Roman" w:hAnsi="Times New Roman"/>
          <w:strike/>
          <w:color w:val="000000"/>
          <w:sz w:val="22"/>
          <w:szCs w:val="22"/>
        </w:rPr>
        <w:t>Without prejudice to the licensee’s obligations under Standard Condition B5 (Prohibition of cross-subsidies), Standard Condition B6 (Restriction on Activity and Financial Ring Fencing), Special Condition 2C (Prohibited Activities and Conduct of the Transmission Business) and Special Condition 2O (Business separation requirements and compliance obligations, and conduct of the System Operator in performing its Relevant System Planning Activities), the licensee shall at all times conduct its activities, including carrying out the EMR Functions, separately from the Relevant Other Competitive Businesses, provided that nothing in Part B of this Special Condition 2N shall prevent the licensee from complying with any</w:t>
      </w:r>
      <w:bookmarkStart w:id="228" w:name="_DV_C3"/>
      <w:r w:rsidR="00016377" w:rsidRPr="00672BD4">
        <w:rPr>
          <w:rFonts w:ascii="Times New Roman" w:hAnsi="Times New Roman"/>
          <w:strike/>
          <w:color w:val="000000"/>
          <w:sz w:val="22"/>
          <w:szCs w:val="22"/>
        </w:rPr>
        <w:t xml:space="preserve"> Section E (offshore transmission owner of last resort)</w:t>
      </w:r>
      <w:bookmarkStart w:id="229" w:name="_DV_M13"/>
      <w:bookmarkEnd w:id="228"/>
      <w:bookmarkEnd w:id="229"/>
      <w:r w:rsidR="00016377" w:rsidRPr="00672BD4">
        <w:rPr>
          <w:rFonts w:ascii="Times New Roman" w:hAnsi="Times New Roman"/>
          <w:strike/>
          <w:color w:val="000000"/>
          <w:sz w:val="22"/>
          <w:szCs w:val="22"/>
        </w:rPr>
        <w:t xml:space="preserve"> Direction made pursuant to Standard Condition B18 (Offshore Transmission Owner of Last Resort).</w:t>
      </w:r>
    </w:p>
    <w:p w14:paraId="6CBF691B" w14:textId="77777777" w:rsidR="00E857AD" w:rsidRPr="00672BD4" w:rsidRDefault="00E857AD" w:rsidP="00E857AD">
      <w:pPr>
        <w:ind w:left="709" w:hanging="709"/>
        <w:jc w:val="both"/>
        <w:rPr>
          <w:rFonts w:ascii="Times New Roman" w:hAnsi="Times New Roman"/>
          <w:strike/>
          <w:sz w:val="22"/>
          <w:szCs w:val="22"/>
        </w:rPr>
      </w:pPr>
      <w:bookmarkStart w:id="230" w:name="_DV_M14"/>
      <w:bookmarkEnd w:id="230"/>
      <w:r w:rsidRPr="00672BD4">
        <w:rPr>
          <w:rFonts w:ascii="Times New Roman" w:hAnsi="Times New Roman"/>
          <w:strike/>
          <w:sz w:val="22"/>
          <w:szCs w:val="22"/>
        </w:rPr>
        <w:t>2N.4</w:t>
      </w:r>
      <w:r w:rsidRPr="00672BD4">
        <w:rPr>
          <w:rFonts w:ascii="Times New Roman" w:hAnsi="Times New Roman"/>
          <w:strike/>
          <w:sz w:val="22"/>
          <w:szCs w:val="22"/>
        </w:rPr>
        <w:tab/>
        <w:t xml:space="preserve">Without prejudice to the generality of paragraph 2N.3, in order to comply with paragraph 2N.3 the licensee shall ensure that at a minimum:  </w:t>
      </w:r>
    </w:p>
    <w:p w14:paraId="06300F86" w14:textId="77777777" w:rsidR="00E857AD" w:rsidRPr="00672BD4" w:rsidRDefault="00E857AD" w:rsidP="00E857AD">
      <w:pPr>
        <w:ind w:left="1276" w:hanging="567"/>
        <w:jc w:val="both"/>
        <w:rPr>
          <w:rFonts w:ascii="Times New Roman" w:hAnsi="Times New Roman"/>
          <w:strike/>
          <w:sz w:val="22"/>
          <w:szCs w:val="22"/>
        </w:rPr>
      </w:pPr>
      <w:bookmarkStart w:id="231" w:name="_DV_M15"/>
      <w:bookmarkEnd w:id="231"/>
      <w:r w:rsidRPr="00672BD4">
        <w:rPr>
          <w:rFonts w:ascii="Times New Roman" w:hAnsi="Times New Roman"/>
          <w:strike/>
          <w:sz w:val="22"/>
          <w:szCs w:val="22"/>
        </w:rPr>
        <w:t>(a)</w:t>
      </w:r>
      <w:r w:rsidRPr="00672BD4">
        <w:rPr>
          <w:rFonts w:ascii="Times New Roman" w:hAnsi="Times New Roman"/>
          <w:strike/>
          <w:sz w:val="22"/>
          <w:szCs w:val="22"/>
        </w:rPr>
        <w:tab/>
        <w:t xml:space="preserve">the Relevant Other Competitive Businesses are conducted entirely by corporate entities which are separate from that of the licensee and the licensee does not, directly or indirectly, hold any shares or other investments:  </w:t>
      </w:r>
    </w:p>
    <w:p w14:paraId="7CD02B91" w14:textId="77777777" w:rsidR="00E857AD" w:rsidRPr="00672BD4" w:rsidRDefault="00E857AD" w:rsidP="00E857AD">
      <w:pPr>
        <w:ind w:left="2880" w:hanging="744"/>
        <w:jc w:val="both"/>
        <w:rPr>
          <w:rFonts w:ascii="Times New Roman" w:hAnsi="Times New Roman"/>
          <w:strike/>
          <w:sz w:val="22"/>
          <w:szCs w:val="22"/>
        </w:rPr>
      </w:pPr>
      <w:bookmarkStart w:id="232" w:name="_DV_M16"/>
      <w:bookmarkEnd w:id="232"/>
      <w:r w:rsidRPr="00672BD4">
        <w:rPr>
          <w:rFonts w:ascii="Times New Roman" w:hAnsi="Times New Roman"/>
          <w:strike/>
          <w:sz w:val="22"/>
          <w:szCs w:val="22"/>
        </w:rPr>
        <w:t>(i)</w:t>
      </w:r>
      <w:r w:rsidRPr="00672BD4">
        <w:rPr>
          <w:rFonts w:ascii="Times New Roman" w:hAnsi="Times New Roman"/>
          <w:strike/>
          <w:sz w:val="22"/>
          <w:szCs w:val="22"/>
        </w:rPr>
        <w:tab/>
        <w:t xml:space="preserve">in any corporate entity which conducts any of the Relevant Other Competitive Businesses or which exercises or otherwise has control of any of the Relevant Other Competitive Businesses or any of the assets used in or dedicated to any of the Relevant Other Competitive Businesses; or  </w:t>
      </w:r>
    </w:p>
    <w:p w14:paraId="59245A1A" w14:textId="77777777" w:rsidR="00E857AD" w:rsidRPr="00672BD4" w:rsidRDefault="00E857AD" w:rsidP="00E857AD">
      <w:pPr>
        <w:ind w:left="2880" w:hanging="742"/>
        <w:jc w:val="both"/>
        <w:rPr>
          <w:rFonts w:ascii="Times New Roman" w:hAnsi="Times New Roman"/>
          <w:strike/>
          <w:sz w:val="22"/>
          <w:szCs w:val="22"/>
        </w:rPr>
      </w:pPr>
      <w:bookmarkStart w:id="233" w:name="_DV_M17"/>
      <w:bookmarkEnd w:id="233"/>
      <w:r w:rsidRPr="00672BD4">
        <w:rPr>
          <w:rFonts w:ascii="Times New Roman" w:hAnsi="Times New Roman"/>
          <w:strike/>
          <w:sz w:val="22"/>
          <w:szCs w:val="22"/>
        </w:rPr>
        <w:lastRenderedPageBreak/>
        <w:t>(ii)</w:t>
      </w:r>
      <w:r w:rsidRPr="00672BD4">
        <w:rPr>
          <w:rFonts w:ascii="Times New Roman" w:hAnsi="Times New Roman"/>
          <w:strike/>
          <w:sz w:val="22"/>
          <w:szCs w:val="22"/>
        </w:rPr>
        <w:tab/>
        <w:t xml:space="preserve">which give the holder an entitlement to vote at the general meetings of any of the corporate entities which conduct the Relevant Other Competitive Business or in any company which exercises or otherwise has control of any of the Relevant Other Competitive Businesses;   </w:t>
      </w:r>
    </w:p>
    <w:p w14:paraId="62A17E2C" w14:textId="77777777" w:rsidR="00E857AD" w:rsidRPr="00672BD4" w:rsidRDefault="00E857AD" w:rsidP="00972B63">
      <w:pPr>
        <w:ind w:left="1134" w:hanging="425"/>
        <w:jc w:val="both"/>
        <w:rPr>
          <w:rFonts w:ascii="Times New Roman" w:hAnsi="Times New Roman"/>
          <w:strike/>
          <w:sz w:val="22"/>
          <w:szCs w:val="22"/>
        </w:rPr>
      </w:pPr>
      <w:bookmarkStart w:id="234" w:name="_DV_M18"/>
      <w:bookmarkEnd w:id="234"/>
      <w:r w:rsidRPr="00672BD4">
        <w:rPr>
          <w:rFonts w:ascii="Times New Roman" w:hAnsi="Times New Roman"/>
          <w:strike/>
          <w:sz w:val="22"/>
          <w:szCs w:val="22"/>
        </w:rPr>
        <w:t>(b)</w:t>
      </w:r>
      <w:r w:rsidRPr="00672BD4">
        <w:rPr>
          <w:rFonts w:ascii="Times New Roman" w:hAnsi="Times New Roman"/>
          <w:strike/>
          <w:sz w:val="22"/>
          <w:szCs w:val="22"/>
        </w:rPr>
        <w:tab/>
        <w:t xml:space="preserve">the licensee’s accounts are maintained and to the extent required by law audited and reported separately from those of any corporate entity which conducts Relevant Other Competitive Business;   </w:t>
      </w:r>
    </w:p>
    <w:p w14:paraId="687238F2" w14:textId="77777777" w:rsidR="00E857AD" w:rsidRPr="00672BD4" w:rsidRDefault="00E857AD" w:rsidP="00972B63">
      <w:pPr>
        <w:ind w:left="1134" w:hanging="425"/>
        <w:jc w:val="both"/>
        <w:rPr>
          <w:rFonts w:ascii="Times New Roman" w:hAnsi="Times New Roman"/>
          <w:strike/>
          <w:sz w:val="22"/>
          <w:szCs w:val="22"/>
        </w:rPr>
      </w:pPr>
      <w:bookmarkStart w:id="235" w:name="_DV_M19"/>
      <w:bookmarkEnd w:id="235"/>
      <w:r w:rsidRPr="00672BD4">
        <w:rPr>
          <w:rFonts w:ascii="Times New Roman" w:hAnsi="Times New Roman"/>
          <w:strike/>
          <w:sz w:val="22"/>
          <w:szCs w:val="22"/>
        </w:rPr>
        <w:t>(c)</w:t>
      </w:r>
      <w:r w:rsidRPr="00672BD4">
        <w:rPr>
          <w:rFonts w:ascii="Times New Roman" w:hAnsi="Times New Roman"/>
          <w:strike/>
          <w:sz w:val="22"/>
          <w:szCs w:val="22"/>
        </w:rPr>
        <w:tab/>
        <w:t>persons engaged in, or in respect of, the management or operation of the licensee (up to and including the members of the senior management team reporting to the licensee’s board of directors) are not simultaneously engaged either full or part time in respect of any Relevant Other Competitive Business or any corporate entity which conducts Relevant Other Competitive Business, other than in the provision of Shared Services provided by the licensee to its Associates</w:t>
      </w:r>
      <w:bookmarkStart w:id="236" w:name="_DV_M20"/>
      <w:bookmarkEnd w:id="236"/>
      <w:r w:rsidRPr="00672BD4">
        <w:rPr>
          <w:rFonts w:ascii="Times New Roman" w:hAnsi="Times New Roman"/>
          <w:strike/>
          <w:sz w:val="22"/>
          <w:szCs w:val="22"/>
        </w:rPr>
        <w:t xml:space="preserve"> and the provision of services which constitute de minimis business (as defined in Standard Condition B6 (Restriction on Activity and Financial Ring Fencing)) to the extent that: </w:t>
      </w:r>
    </w:p>
    <w:p w14:paraId="00FF8963" w14:textId="77777777" w:rsidR="00E857AD" w:rsidRPr="00672BD4" w:rsidRDefault="00E857AD" w:rsidP="00E857AD">
      <w:pPr>
        <w:ind w:left="2880" w:hanging="744"/>
        <w:jc w:val="both"/>
        <w:rPr>
          <w:rFonts w:ascii="Times New Roman" w:hAnsi="Times New Roman"/>
          <w:strike/>
          <w:sz w:val="22"/>
          <w:szCs w:val="22"/>
        </w:rPr>
      </w:pPr>
      <w:bookmarkStart w:id="237" w:name="_DV_M21"/>
      <w:bookmarkEnd w:id="237"/>
      <w:r w:rsidRPr="00672BD4">
        <w:rPr>
          <w:rFonts w:ascii="Times New Roman" w:hAnsi="Times New Roman"/>
          <w:strike/>
          <w:sz w:val="22"/>
          <w:szCs w:val="22"/>
        </w:rPr>
        <w:t>(i)</w:t>
      </w:r>
      <w:r w:rsidRPr="00672BD4">
        <w:rPr>
          <w:rFonts w:ascii="Times New Roman" w:hAnsi="Times New Roman"/>
          <w:strike/>
          <w:sz w:val="22"/>
          <w:szCs w:val="22"/>
        </w:rPr>
        <w:tab/>
        <w:t xml:space="preserve">the provision of those services by the licensee complies with the requirements of Standard Conditions B5 (Prohibition of cross-subsidies), B6 (Restriction on Activity and Financial Ring Fencing) and B9 (Indebtedness);  and </w:t>
      </w:r>
    </w:p>
    <w:p w14:paraId="66465CE6" w14:textId="77777777" w:rsidR="00E857AD" w:rsidRPr="00672BD4" w:rsidRDefault="00E857AD" w:rsidP="00E857AD">
      <w:pPr>
        <w:ind w:left="2880" w:hanging="744"/>
        <w:jc w:val="both"/>
        <w:rPr>
          <w:rFonts w:ascii="Times New Roman" w:hAnsi="Times New Roman"/>
          <w:strike/>
          <w:sz w:val="22"/>
          <w:szCs w:val="22"/>
        </w:rPr>
      </w:pPr>
      <w:bookmarkStart w:id="238" w:name="_DV_M22"/>
      <w:bookmarkEnd w:id="238"/>
      <w:r w:rsidRPr="00672BD4">
        <w:rPr>
          <w:rFonts w:ascii="Times New Roman" w:hAnsi="Times New Roman"/>
          <w:strike/>
          <w:sz w:val="22"/>
          <w:szCs w:val="22"/>
        </w:rPr>
        <w:t>(ii)</w:t>
      </w:r>
      <w:r w:rsidRPr="00672BD4">
        <w:rPr>
          <w:rFonts w:ascii="Times New Roman" w:hAnsi="Times New Roman"/>
          <w:strike/>
          <w:sz w:val="22"/>
          <w:szCs w:val="22"/>
        </w:rPr>
        <w:tab/>
      </w:r>
      <w:r w:rsidR="00335DC7" w:rsidRPr="00672BD4">
        <w:rPr>
          <w:rFonts w:ascii="Times New Roman" w:hAnsi="Times New Roman"/>
          <w:strike/>
          <w:sz w:val="22"/>
          <w:szCs w:val="22"/>
        </w:rPr>
        <w:t xml:space="preserve">except where the Authority consents or directs, </w:t>
      </w:r>
      <w:r w:rsidRPr="00672BD4">
        <w:rPr>
          <w:rFonts w:ascii="Times New Roman" w:hAnsi="Times New Roman"/>
          <w:strike/>
          <w:sz w:val="22"/>
          <w:szCs w:val="22"/>
        </w:rPr>
        <w:t>persons engaged in, or engaged in respect of, the management or operation of the EMR Functions are not simultaneously engaged in or in respect of a de minimis business as defined in Standard Condition B6</w:t>
      </w:r>
      <w:bookmarkStart w:id="239" w:name="_DV_C6"/>
      <w:r w:rsidRPr="00672BD4">
        <w:rPr>
          <w:rFonts w:ascii="Times New Roman" w:hAnsi="Times New Roman"/>
          <w:strike/>
          <w:sz w:val="22"/>
          <w:szCs w:val="22"/>
        </w:rPr>
        <w:t xml:space="preserve"> (Restriction on Activity and Financial Ring Fencing)</w:t>
      </w:r>
      <w:bookmarkStart w:id="240" w:name="_DV_M23"/>
      <w:bookmarkEnd w:id="239"/>
      <w:bookmarkEnd w:id="240"/>
      <w:r w:rsidRPr="00672BD4">
        <w:rPr>
          <w:rFonts w:ascii="Times New Roman" w:hAnsi="Times New Roman"/>
          <w:strike/>
          <w:sz w:val="22"/>
          <w:szCs w:val="22"/>
        </w:rPr>
        <w:t>;</w:t>
      </w:r>
    </w:p>
    <w:p w14:paraId="3466DDC4" w14:textId="77777777" w:rsidR="00E857AD" w:rsidRPr="00672BD4" w:rsidRDefault="00E857AD" w:rsidP="00972B63">
      <w:pPr>
        <w:ind w:left="1134" w:hanging="425"/>
        <w:jc w:val="both"/>
        <w:rPr>
          <w:rFonts w:ascii="Times New Roman" w:hAnsi="Times New Roman"/>
          <w:strike/>
          <w:sz w:val="22"/>
          <w:szCs w:val="22"/>
        </w:rPr>
      </w:pPr>
      <w:bookmarkStart w:id="241" w:name="_DV_M24"/>
      <w:bookmarkEnd w:id="241"/>
      <w:r w:rsidRPr="00672BD4">
        <w:rPr>
          <w:rFonts w:ascii="Times New Roman" w:hAnsi="Times New Roman"/>
          <w:strike/>
          <w:sz w:val="22"/>
          <w:szCs w:val="22"/>
        </w:rPr>
        <w:t>(d)</w:t>
      </w:r>
      <w:r w:rsidRPr="00672BD4">
        <w:rPr>
          <w:rFonts w:ascii="Times New Roman" w:hAnsi="Times New Roman"/>
          <w:strike/>
          <w:sz w:val="22"/>
          <w:szCs w:val="22"/>
        </w:rPr>
        <w:tab/>
        <w:t xml:space="preserve">arrangements are in place which are effective in restricting access by persons engaged in, or engaged in respect of, the management or operation of any of the Relevant Other Competitive Businesses to any part of any premises which is occupied by persons engaged in, or in respect of, the management or operation of the licensee including persons engaged in the EMR Functions; </w:t>
      </w:r>
    </w:p>
    <w:p w14:paraId="695670F5" w14:textId="77777777" w:rsidR="00E857AD" w:rsidRPr="00672BD4" w:rsidRDefault="00E857AD" w:rsidP="00972B63">
      <w:pPr>
        <w:ind w:left="1134" w:hanging="425"/>
        <w:jc w:val="both"/>
        <w:rPr>
          <w:rFonts w:ascii="Times New Roman" w:hAnsi="Times New Roman"/>
          <w:strike/>
          <w:sz w:val="22"/>
          <w:szCs w:val="22"/>
        </w:rPr>
      </w:pPr>
      <w:bookmarkStart w:id="242" w:name="_DV_M25"/>
      <w:bookmarkEnd w:id="242"/>
      <w:r w:rsidRPr="00672BD4">
        <w:rPr>
          <w:rFonts w:ascii="Times New Roman" w:hAnsi="Times New Roman"/>
          <w:strike/>
          <w:sz w:val="22"/>
          <w:szCs w:val="22"/>
        </w:rPr>
        <w:t>(e)</w:t>
      </w:r>
      <w:r w:rsidRPr="00672BD4">
        <w:rPr>
          <w:rFonts w:ascii="Times New Roman" w:hAnsi="Times New Roman"/>
          <w:strike/>
          <w:sz w:val="22"/>
          <w:szCs w:val="22"/>
        </w:rPr>
        <w:tab/>
        <w:t>the systems for the recording, processing or storage of Confidential EMR Information used by persons engaged in, or engaged in respect of, the management or operation of the licensee’s activities (including carrying out the EMR Functions) cannot be accessed by persons engaged in, or engaged in respect of, the management or operation of the Relevant Other Competitive Businesses; and</w:t>
      </w:r>
    </w:p>
    <w:p w14:paraId="34384F28" w14:textId="77777777" w:rsidR="00E857AD" w:rsidRPr="00672BD4" w:rsidRDefault="00E857AD" w:rsidP="00972B63">
      <w:pPr>
        <w:ind w:left="1134" w:hanging="425"/>
        <w:jc w:val="both"/>
        <w:rPr>
          <w:rFonts w:ascii="Times New Roman" w:hAnsi="Times New Roman"/>
          <w:strike/>
          <w:sz w:val="22"/>
          <w:szCs w:val="22"/>
        </w:rPr>
      </w:pPr>
      <w:bookmarkStart w:id="243" w:name="_DV_M26"/>
      <w:bookmarkEnd w:id="243"/>
      <w:r w:rsidRPr="00672BD4">
        <w:rPr>
          <w:rFonts w:ascii="Times New Roman" w:hAnsi="Times New Roman"/>
          <w:strike/>
          <w:sz w:val="22"/>
          <w:szCs w:val="22"/>
        </w:rPr>
        <w:t>(f)</w:t>
      </w:r>
      <w:r w:rsidRPr="00672BD4">
        <w:rPr>
          <w:rFonts w:ascii="Times New Roman" w:hAnsi="Times New Roman"/>
          <w:strike/>
          <w:sz w:val="22"/>
          <w:szCs w:val="22"/>
        </w:rPr>
        <w:tab/>
        <w:t xml:space="preserve">the licensee establishes and maintains in force a code of conduct governing the disclosure of Confidential EMR Information by persons carrying out EMR Functions.  </w:t>
      </w:r>
    </w:p>
    <w:p w14:paraId="6F417770" w14:textId="77777777" w:rsidR="00E857AD" w:rsidRPr="00672BD4" w:rsidRDefault="00E857AD" w:rsidP="00E857AD">
      <w:pPr>
        <w:ind w:left="360"/>
        <w:rPr>
          <w:rFonts w:ascii="Times New Roman" w:hAnsi="Times New Roman"/>
          <w:b/>
          <w:bCs/>
          <w:strike/>
          <w:sz w:val="22"/>
          <w:szCs w:val="22"/>
        </w:rPr>
      </w:pPr>
      <w:bookmarkStart w:id="244" w:name="_DV_M27"/>
      <w:bookmarkEnd w:id="244"/>
      <w:r w:rsidRPr="00672BD4">
        <w:rPr>
          <w:rFonts w:ascii="Times New Roman" w:hAnsi="Times New Roman"/>
          <w:b/>
          <w:bCs/>
          <w:strike/>
          <w:sz w:val="22"/>
          <w:szCs w:val="22"/>
        </w:rPr>
        <w:t xml:space="preserve">Part C: Establishment of the EMR Data Handling Team and the EMR Administrative Team </w:t>
      </w:r>
    </w:p>
    <w:p w14:paraId="3D8FEF96" w14:textId="77777777" w:rsidR="00E857AD" w:rsidRPr="00672BD4" w:rsidRDefault="00E857AD" w:rsidP="00E857AD">
      <w:pPr>
        <w:ind w:left="709" w:hanging="709"/>
        <w:jc w:val="both"/>
        <w:rPr>
          <w:rFonts w:ascii="Times New Roman" w:hAnsi="Times New Roman"/>
          <w:strike/>
          <w:sz w:val="22"/>
          <w:szCs w:val="22"/>
        </w:rPr>
      </w:pPr>
      <w:bookmarkStart w:id="245" w:name="_DV_M28"/>
      <w:bookmarkEnd w:id="245"/>
      <w:r w:rsidRPr="00672BD4">
        <w:rPr>
          <w:rFonts w:ascii="Times New Roman" w:hAnsi="Times New Roman"/>
          <w:strike/>
          <w:sz w:val="22"/>
          <w:szCs w:val="22"/>
        </w:rPr>
        <w:lastRenderedPageBreak/>
        <w:t>2N.5</w:t>
      </w:r>
      <w:r w:rsidRPr="00672BD4">
        <w:rPr>
          <w:rFonts w:ascii="Times New Roman" w:hAnsi="Times New Roman"/>
          <w:strike/>
          <w:sz w:val="22"/>
          <w:szCs w:val="22"/>
        </w:rPr>
        <w:tab/>
        <w:t xml:space="preserve">By no later than 7 days after this condition comes into effect, the licensee shall establish an EMR Data Handling Team and shall thereafter operate, supervise and manage the EMR Data Handling Team in a manner compliant with this condition. </w:t>
      </w:r>
    </w:p>
    <w:p w14:paraId="55E7168C" w14:textId="77777777" w:rsidR="00E857AD" w:rsidRPr="00672BD4" w:rsidRDefault="00E857AD" w:rsidP="00E857AD">
      <w:pPr>
        <w:ind w:left="709" w:hanging="709"/>
        <w:jc w:val="both"/>
        <w:rPr>
          <w:rFonts w:ascii="Times New Roman" w:hAnsi="Times New Roman"/>
          <w:strike/>
          <w:sz w:val="22"/>
          <w:szCs w:val="22"/>
        </w:rPr>
      </w:pPr>
      <w:bookmarkStart w:id="246" w:name="_DV_M29"/>
      <w:bookmarkEnd w:id="246"/>
      <w:r w:rsidRPr="00672BD4">
        <w:rPr>
          <w:rFonts w:ascii="Times New Roman" w:hAnsi="Times New Roman"/>
          <w:strike/>
          <w:sz w:val="22"/>
          <w:szCs w:val="22"/>
        </w:rPr>
        <w:t>2N.6</w:t>
      </w:r>
      <w:r w:rsidRPr="00672BD4">
        <w:rPr>
          <w:rFonts w:ascii="Times New Roman" w:hAnsi="Times New Roman"/>
          <w:strike/>
          <w:sz w:val="22"/>
          <w:szCs w:val="22"/>
        </w:rPr>
        <w:tab/>
        <w:t>Without prejudice to the generality of paragraph 2N.5, in order to comply with paragraph 2N.5 the licensee shall in particular ensure that at a minimum:</w:t>
      </w:r>
    </w:p>
    <w:p w14:paraId="1D58D686" w14:textId="77777777" w:rsidR="00E857AD" w:rsidRPr="00672BD4" w:rsidRDefault="00E857AD" w:rsidP="00E857AD">
      <w:pPr>
        <w:ind w:left="1276" w:hanging="567"/>
        <w:jc w:val="both"/>
        <w:rPr>
          <w:rFonts w:ascii="Times New Roman" w:hAnsi="Times New Roman"/>
          <w:strike/>
          <w:sz w:val="22"/>
          <w:szCs w:val="22"/>
        </w:rPr>
      </w:pPr>
      <w:bookmarkStart w:id="247" w:name="_DV_M30"/>
      <w:bookmarkEnd w:id="247"/>
      <w:r w:rsidRPr="00672BD4">
        <w:rPr>
          <w:rFonts w:ascii="Times New Roman" w:hAnsi="Times New Roman"/>
          <w:strike/>
          <w:sz w:val="22"/>
          <w:szCs w:val="22"/>
        </w:rPr>
        <w:t>(a)</w:t>
      </w:r>
      <w:r w:rsidRPr="00672BD4">
        <w:rPr>
          <w:rFonts w:ascii="Times New Roman" w:hAnsi="Times New Roman"/>
          <w:strike/>
          <w:sz w:val="22"/>
          <w:szCs w:val="22"/>
        </w:rPr>
        <w:tab/>
      </w:r>
      <w:r w:rsidR="003B2CA4" w:rsidRPr="00672BD4">
        <w:rPr>
          <w:rFonts w:ascii="Times New Roman" w:hAnsi="Times New Roman"/>
          <w:strike/>
          <w:sz w:val="22"/>
          <w:szCs w:val="22"/>
        </w:rPr>
        <w:t>subject to paragraphs 2N.6A, 2N.13 and 2N.13A,</w:t>
      </w:r>
      <w:r w:rsidRPr="00672BD4">
        <w:rPr>
          <w:rFonts w:ascii="Times New Roman" w:hAnsi="Times New Roman"/>
          <w:strike/>
          <w:sz w:val="22"/>
          <w:szCs w:val="22"/>
        </w:rPr>
        <w:t>the EMR Data Handling Team shall, in presenting Confidential EMR Delivery Plan Information to a person who is not a member of the EMR Data Handling Team, use all reasonable endeavours to ensure that it is not possible for such</w:t>
      </w:r>
      <w:bookmarkStart w:id="248" w:name="_DV_C7"/>
      <w:r w:rsidRPr="00672BD4">
        <w:rPr>
          <w:rFonts w:ascii="Calibri" w:hAnsi="Calibri"/>
          <w:strike/>
          <w:sz w:val="22"/>
          <w:szCs w:val="22"/>
        </w:rPr>
        <w:t xml:space="preserve"> a</w:t>
      </w:r>
      <w:bookmarkStart w:id="249" w:name="_DV_M31"/>
      <w:bookmarkEnd w:id="248"/>
      <w:bookmarkEnd w:id="249"/>
      <w:r w:rsidRPr="00672BD4">
        <w:rPr>
          <w:rFonts w:ascii="Times New Roman" w:hAnsi="Times New Roman"/>
          <w:strike/>
          <w:sz w:val="22"/>
          <w:szCs w:val="22"/>
        </w:rPr>
        <w:t xml:space="preserve"> person to identify the generation set, or the owner or operator thereof, which is the subject of that Confidential EMR Delivery Plan Information</w:t>
      </w:r>
      <w:bookmarkStart w:id="250" w:name="_DV_M32"/>
      <w:bookmarkEnd w:id="250"/>
      <w:r w:rsidRPr="00672BD4">
        <w:rPr>
          <w:rFonts w:ascii="Times New Roman" w:hAnsi="Times New Roman"/>
          <w:strike/>
          <w:sz w:val="22"/>
          <w:szCs w:val="22"/>
        </w:rPr>
        <w:t xml:space="preserve">;   </w:t>
      </w:r>
    </w:p>
    <w:p w14:paraId="742A881A" w14:textId="77777777" w:rsidR="00E857AD" w:rsidRPr="00672BD4" w:rsidRDefault="00E857AD" w:rsidP="00972B63">
      <w:pPr>
        <w:ind w:left="1276" w:hanging="567"/>
        <w:jc w:val="both"/>
        <w:rPr>
          <w:rFonts w:ascii="Times New Roman" w:hAnsi="Times New Roman"/>
          <w:strike/>
          <w:sz w:val="22"/>
          <w:szCs w:val="22"/>
        </w:rPr>
      </w:pPr>
      <w:bookmarkStart w:id="251" w:name="_DV_M33"/>
      <w:bookmarkEnd w:id="251"/>
      <w:r w:rsidRPr="00672BD4">
        <w:rPr>
          <w:rFonts w:ascii="Times New Roman" w:hAnsi="Times New Roman"/>
          <w:strike/>
          <w:sz w:val="22"/>
          <w:szCs w:val="22"/>
        </w:rPr>
        <w:t>(b)</w:t>
      </w:r>
      <w:r w:rsidRPr="00672BD4">
        <w:rPr>
          <w:rFonts w:ascii="Times New Roman" w:hAnsi="Times New Roman"/>
          <w:strike/>
          <w:sz w:val="22"/>
          <w:szCs w:val="22"/>
        </w:rPr>
        <w:tab/>
        <w:t xml:space="preserve">each member of the EMR Data Handling Team: </w:t>
      </w:r>
    </w:p>
    <w:p w14:paraId="1EB43AD8" w14:textId="77777777" w:rsidR="00E857AD" w:rsidRPr="00672BD4" w:rsidRDefault="00E857AD" w:rsidP="00E857AD">
      <w:pPr>
        <w:ind w:left="2880" w:hanging="754"/>
        <w:jc w:val="both"/>
        <w:rPr>
          <w:rFonts w:ascii="Times New Roman" w:hAnsi="Times New Roman"/>
          <w:strike/>
          <w:sz w:val="22"/>
          <w:szCs w:val="22"/>
        </w:rPr>
      </w:pPr>
      <w:bookmarkStart w:id="252" w:name="_DV_M34"/>
      <w:bookmarkEnd w:id="252"/>
      <w:r w:rsidRPr="00672BD4">
        <w:rPr>
          <w:rFonts w:ascii="Times New Roman" w:hAnsi="Times New Roman"/>
          <w:strike/>
          <w:sz w:val="22"/>
          <w:szCs w:val="22"/>
        </w:rPr>
        <w:t>(i)</w:t>
      </w:r>
      <w:r w:rsidRPr="00672BD4">
        <w:rPr>
          <w:rFonts w:ascii="Times New Roman" w:hAnsi="Times New Roman"/>
          <w:strike/>
          <w:sz w:val="22"/>
          <w:szCs w:val="22"/>
        </w:rPr>
        <w:tab/>
        <w:t>signs a non-disclosure agreement in a form agreed with the Authority and annexed to the EMR compliance statement pursuant to paragraph 2N.18</w:t>
      </w:r>
      <w:bookmarkStart w:id="253" w:name="_DV_M35"/>
      <w:bookmarkEnd w:id="253"/>
      <w:r w:rsidRPr="00672BD4">
        <w:rPr>
          <w:rFonts w:ascii="Times New Roman" w:hAnsi="Times New Roman"/>
          <w:strike/>
          <w:sz w:val="22"/>
          <w:szCs w:val="22"/>
        </w:rPr>
        <w:t xml:space="preserve">(b)(ii); and </w:t>
      </w:r>
    </w:p>
    <w:p w14:paraId="03422B71" w14:textId="77777777" w:rsidR="00E857AD" w:rsidRPr="00672BD4" w:rsidRDefault="00E857AD" w:rsidP="00E857AD">
      <w:pPr>
        <w:ind w:left="2880" w:hanging="754"/>
        <w:jc w:val="both"/>
        <w:rPr>
          <w:rFonts w:ascii="Times New Roman" w:hAnsi="Times New Roman"/>
          <w:strike/>
          <w:sz w:val="22"/>
          <w:szCs w:val="22"/>
        </w:rPr>
      </w:pPr>
      <w:bookmarkStart w:id="254" w:name="_DV_M36"/>
      <w:bookmarkEnd w:id="254"/>
      <w:r w:rsidRPr="00672BD4">
        <w:rPr>
          <w:rFonts w:ascii="Times New Roman" w:hAnsi="Times New Roman"/>
          <w:strike/>
          <w:sz w:val="22"/>
          <w:szCs w:val="22"/>
        </w:rPr>
        <w:t>(ii)</w:t>
      </w:r>
      <w:r w:rsidRPr="00672BD4">
        <w:rPr>
          <w:rFonts w:ascii="Times New Roman" w:hAnsi="Times New Roman"/>
          <w:strike/>
          <w:sz w:val="22"/>
          <w:szCs w:val="22"/>
        </w:rPr>
        <w:tab/>
        <w:t xml:space="preserve">complies with a policy set out in the EMR compliance statement governing the transfer of employees into and out of the carrying out of the EMR Functions; and </w:t>
      </w:r>
    </w:p>
    <w:p w14:paraId="1C893FA8" w14:textId="77777777" w:rsidR="00E857AD" w:rsidRPr="00672BD4" w:rsidRDefault="00E857AD" w:rsidP="00B91992">
      <w:pPr>
        <w:numPr>
          <w:ilvl w:val="0"/>
          <w:numId w:val="328"/>
        </w:numPr>
        <w:jc w:val="both"/>
        <w:rPr>
          <w:rFonts w:ascii="Times New Roman" w:hAnsi="Times New Roman"/>
          <w:strike/>
          <w:sz w:val="22"/>
          <w:szCs w:val="22"/>
        </w:rPr>
      </w:pPr>
      <w:bookmarkStart w:id="255" w:name="_DV_M37"/>
      <w:bookmarkEnd w:id="255"/>
      <w:r w:rsidRPr="00672BD4">
        <w:rPr>
          <w:rFonts w:ascii="Times New Roman" w:hAnsi="Times New Roman"/>
          <w:strike/>
          <w:sz w:val="22"/>
          <w:szCs w:val="22"/>
        </w:rPr>
        <w:t xml:space="preserve">the EMR Data Handling team is supervised and managed by a manager responsible for the control of the Confidential EMR Delivery Plan Information disclosed to persons carrying out the EMR Data Handling Functions, and for ensuring that the EMR Data Handling Team members comply with the obligations in this paragraph 2N.6. </w:t>
      </w:r>
    </w:p>
    <w:p w14:paraId="585BCCF3" w14:textId="77777777" w:rsidR="00335DC7" w:rsidRPr="00672BD4" w:rsidRDefault="00335DC7" w:rsidP="00335DC7">
      <w:pPr>
        <w:pStyle w:val="ListParagraph"/>
        <w:ind w:left="709" w:hanging="709"/>
        <w:jc w:val="both"/>
        <w:rPr>
          <w:rFonts w:ascii="Times New Roman" w:hAnsi="Times New Roman"/>
          <w:strike/>
          <w:sz w:val="22"/>
          <w:szCs w:val="22"/>
        </w:rPr>
      </w:pPr>
      <w:r w:rsidRPr="00672BD4">
        <w:rPr>
          <w:rFonts w:ascii="Times New Roman" w:hAnsi="Times New Roman"/>
          <w:strike/>
          <w:sz w:val="22"/>
          <w:szCs w:val="22"/>
        </w:rPr>
        <w:t>2N.6A</w:t>
      </w:r>
      <w:r w:rsidRPr="00672BD4">
        <w:rPr>
          <w:rFonts w:ascii="Times New Roman" w:hAnsi="Times New Roman"/>
          <w:strike/>
          <w:sz w:val="22"/>
          <w:szCs w:val="22"/>
        </w:rPr>
        <w:tab/>
        <w:t>Paragraph 2N.6(a) shall not apply to the disclosure of Confidential EMR Delivery Plan Information by the EMR Data Handling Team to the EMR Administrative Team where such disclosure is necessary in order to enable the licensee to perform:</w:t>
      </w:r>
    </w:p>
    <w:p w14:paraId="54D26A9B" w14:textId="77777777" w:rsidR="00335DC7" w:rsidRPr="00672BD4" w:rsidRDefault="00335DC7" w:rsidP="00335DC7">
      <w:pPr>
        <w:pStyle w:val="ListParagraph"/>
        <w:ind w:left="1134" w:hanging="425"/>
        <w:jc w:val="both"/>
        <w:rPr>
          <w:rFonts w:ascii="Times New Roman" w:hAnsi="Times New Roman"/>
          <w:strike/>
          <w:sz w:val="22"/>
          <w:szCs w:val="22"/>
        </w:rPr>
      </w:pPr>
    </w:p>
    <w:p w14:paraId="27509E77" w14:textId="77777777" w:rsidR="00335DC7" w:rsidRPr="00672BD4" w:rsidRDefault="00335DC7" w:rsidP="00335DC7">
      <w:pPr>
        <w:pStyle w:val="ListParagraph"/>
        <w:ind w:left="1134" w:hanging="425"/>
        <w:jc w:val="both"/>
        <w:rPr>
          <w:rFonts w:ascii="Times New Roman" w:hAnsi="Times New Roman"/>
          <w:strike/>
          <w:sz w:val="22"/>
          <w:szCs w:val="22"/>
        </w:rPr>
      </w:pPr>
      <w:r w:rsidRPr="00672BD4">
        <w:rPr>
          <w:rFonts w:ascii="Times New Roman" w:hAnsi="Times New Roman"/>
          <w:strike/>
          <w:sz w:val="22"/>
          <w:szCs w:val="22"/>
        </w:rPr>
        <w:t>(a)</w:t>
      </w:r>
      <w:r w:rsidRPr="00672BD4">
        <w:rPr>
          <w:rFonts w:ascii="Times New Roman" w:hAnsi="Times New Roman"/>
          <w:strike/>
          <w:sz w:val="22"/>
          <w:szCs w:val="22"/>
        </w:rPr>
        <w:tab/>
        <w:t>its EMR Function under regulation 23(2) of the Electricity Capacity Regulations 2014 of advising the Secretary of State on whether to adjust the demand curve for a capacity auction; and</w:t>
      </w:r>
    </w:p>
    <w:p w14:paraId="5ADC131F" w14:textId="77777777" w:rsidR="00335DC7" w:rsidRPr="00672BD4" w:rsidRDefault="00335DC7" w:rsidP="00335DC7">
      <w:pPr>
        <w:pStyle w:val="ListParagraph"/>
        <w:ind w:left="1134" w:hanging="425"/>
        <w:jc w:val="both"/>
        <w:rPr>
          <w:rFonts w:ascii="Times New Roman" w:hAnsi="Times New Roman"/>
          <w:strike/>
          <w:sz w:val="22"/>
          <w:szCs w:val="22"/>
        </w:rPr>
      </w:pPr>
    </w:p>
    <w:p w14:paraId="47D66893" w14:textId="77777777" w:rsidR="00335DC7" w:rsidRPr="00672BD4" w:rsidRDefault="00335DC7" w:rsidP="00335DC7">
      <w:pPr>
        <w:pStyle w:val="ListParagraph"/>
        <w:ind w:left="1134" w:hanging="425"/>
        <w:jc w:val="both"/>
        <w:rPr>
          <w:rFonts w:ascii="Times New Roman" w:hAnsi="Times New Roman"/>
          <w:strike/>
          <w:sz w:val="22"/>
          <w:szCs w:val="22"/>
        </w:rPr>
      </w:pPr>
      <w:r w:rsidRPr="00672BD4">
        <w:rPr>
          <w:rFonts w:ascii="Times New Roman" w:hAnsi="Times New Roman"/>
          <w:strike/>
          <w:sz w:val="22"/>
          <w:szCs w:val="22"/>
        </w:rPr>
        <w:t>(b)</w:t>
      </w:r>
      <w:r w:rsidRPr="00672BD4">
        <w:rPr>
          <w:rFonts w:ascii="Times New Roman" w:hAnsi="Times New Roman"/>
          <w:strike/>
          <w:sz w:val="22"/>
          <w:szCs w:val="22"/>
        </w:rPr>
        <w:tab/>
        <w:t>such other EMR Functions where the Authority has given its prior written consent.</w:t>
      </w:r>
    </w:p>
    <w:p w14:paraId="0776A0DA" w14:textId="77777777" w:rsidR="00335DC7" w:rsidRPr="00672BD4" w:rsidRDefault="00335DC7" w:rsidP="00335DC7">
      <w:pPr>
        <w:pStyle w:val="ListParagraph"/>
        <w:ind w:left="1134" w:hanging="1134"/>
        <w:jc w:val="both"/>
        <w:rPr>
          <w:rFonts w:ascii="Times New Roman" w:hAnsi="Times New Roman"/>
          <w:strike/>
        </w:rPr>
      </w:pPr>
    </w:p>
    <w:p w14:paraId="6D058FAD" w14:textId="77777777" w:rsidR="00335DC7" w:rsidRPr="00672BD4" w:rsidRDefault="00335DC7" w:rsidP="00335DC7">
      <w:pPr>
        <w:pStyle w:val="ListParagraph"/>
        <w:ind w:left="709" w:hanging="709"/>
        <w:jc w:val="both"/>
        <w:rPr>
          <w:rFonts w:ascii="Times New Roman" w:hAnsi="Times New Roman"/>
          <w:strike/>
          <w:sz w:val="22"/>
          <w:szCs w:val="22"/>
        </w:rPr>
      </w:pPr>
      <w:r w:rsidRPr="00672BD4">
        <w:rPr>
          <w:rFonts w:ascii="Times New Roman" w:hAnsi="Times New Roman"/>
          <w:strike/>
          <w:sz w:val="22"/>
          <w:szCs w:val="22"/>
        </w:rPr>
        <w:t>2N.6B</w:t>
      </w:r>
      <w:r w:rsidRPr="00672BD4">
        <w:rPr>
          <w:rFonts w:ascii="Times New Roman" w:hAnsi="Times New Roman"/>
          <w:strike/>
          <w:sz w:val="22"/>
          <w:szCs w:val="22"/>
        </w:rPr>
        <w:tab/>
        <w:t>Subject to paragraphs 2N.13 and 2N.13A, where Confidential EMR Delivery Plan Information is disclosed to the EMR Administrative Team under paragraph 2N.6A, the licensee shall ensure that the EMR Administrative Team does not disclose that information to a person who is not a member of the EMR Administrative Team or the EMR Data Handling Team without having used all reasonable endeavours to ensure that it is not possible for such a person to identify the generation set, or the owner or operator thereof, which is the subject of that Confidential EMR Delivery Plan Information.</w:t>
      </w:r>
    </w:p>
    <w:p w14:paraId="0965E0CE" w14:textId="77777777" w:rsidR="00E857AD" w:rsidRPr="00672BD4" w:rsidRDefault="00E857AD" w:rsidP="00972B63">
      <w:pPr>
        <w:ind w:left="709" w:hanging="709"/>
        <w:jc w:val="both"/>
        <w:rPr>
          <w:rFonts w:ascii="Times New Roman" w:hAnsi="Times New Roman"/>
          <w:strike/>
          <w:sz w:val="22"/>
          <w:szCs w:val="22"/>
        </w:rPr>
      </w:pPr>
      <w:bookmarkStart w:id="256" w:name="_DV_M38"/>
      <w:bookmarkEnd w:id="256"/>
      <w:r w:rsidRPr="00672BD4">
        <w:rPr>
          <w:rFonts w:ascii="Times New Roman" w:hAnsi="Times New Roman"/>
          <w:strike/>
          <w:sz w:val="22"/>
          <w:szCs w:val="22"/>
        </w:rPr>
        <w:lastRenderedPageBreak/>
        <w:t>2N.7</w:t>
      </w:r>
      <w:r w:rsidRPr="00672BD4">
        <w:rPr>
          <w:rFonts w:ascii="Times New Roman" w:hAnsi="Times New Roman"/>
          <w:strike/>
          <w:sz w:val="22"/>
          <w:szCs w:val="22"/>
        </w:rPr>
        <w:tab/>
        <w:t xml:space="preserve">By no later than 7 days after this condition comes into effect, the licensee shall establish an EMR Administrative Team and shall thereafter operate, supervise and manage the EMR Administrative Team in a manner compliant with this condition. </w:t>
      </w:r>
    </w:p>
    <w:p w14:paraId="246DE32E" w14:textId="77777777" w:rsidR="00335DC7" w:rsidRPr="00672BD4" w:rsidRDefault="00E857AD" w:rsidP="00C5673B">
      <w:pPr>
        <w:pStyle w:val="ListParagraph"/>
        <w:ind w:left="709" w:hanging="709"/>
        <w:jc w:val="both"/>
        <w:rPr>
          <w:rFonts w:ascii="Times New Roman" w:hAnsi="Times New Roman"/>
          <w:strike/>
          <w:sz w:val="22"/>
          <w:szCs w:val="22"/>
        </w:rPr>
      </w:pPr>
      <w:bookmarkStart w:id="257" w:name="_DV_M39"/>
      <w:bookmarkEnd w:id="257"/>
      <w:r w:rsidRPr="00672BD4">
        <w:rPr>
          <w:rFonts w:ascii="Times New Roman" w:hAnsi="Times New Roman"/>
          <w:strike/>
          <w:sz w:val="22"/>
          <w:szCs w:val="22"/>
        </w:rPr>
        <w:t>2N.8</w:t>
      </w:r>
      <w:r w:rsidRPr="00672BD4">
        <w:rPr>
          <w:rFonts w:ascii="Times New Roman" w:hAnsi="Times New Roman"/>
          <w:strike/>
          <w:sz w:val="22"/>
          <w:szCs w:val="22"/>
        </w:rPr>
        <w:tab/>
        <w:t>The</w:t>
      </w:r>
      <w:r w:rsidR="00335DC7" w:rsidRPr="00672BD4">
        <w:rPr>
          <w:rFonts w:ascii="Times New Roman" w:hAnsi="Times New Roman"/>
          <w:strike/>
          <w:sz w:val="22"/>
          <w:szCs w:val="22"/>
        </w:rPr>
        <w:t xml:space="preserve"> licensee shall ensure that:</w:t>
      </w:r>
    </w:p>
    <w:p w14:paraId="26B112DC" w14:textId="77777777" w:rsidR="00335DC7" w:rsidRPr="00672BD4" w:rsidRDefault="00335DC7" w:rsidP="00335DC7">
      <w:pPr>
        <w:pStyle w:val="ListParagraph"/>
        <w:tabs>
          <w:tab w:val="left" w:pos="720"/>
          <w:tab w:val="left" w:pos="1440"/>
          <w:tab w:val="left" w:pos="2160"/>
          <w:tab w:val="left" w:pos="2880"/>
          <w:tab w:val="left" w:pos="3369"/>
        </w:tabs>
        <w:ind w:left="709" w:hanging="1440"/>
        <w:jc w:val="both"/>
        <w:rPr>
          <w:rFonts w:ascii="Times New Roman" w:hAnsi="Times New Roman"/>
          <w:strike/>
          <w:sz w:val="22"/>
          <w:szCs w:val="22"/>
        </w:rPr>
      </w:pPr>
      <w:r w:rsidRPr="00672BD4">
        <w:rPr>
          <w:rFonts w:ascii="Times New Roman" w:hAnsi="Times New Roman"/>
          <w:strike/>
          <w:sz w:val="22"/>
          <w:szCs w:val="22"/>
        </w:rPr>
        <w:tab/>
      </w:r>
      <w:r w:rsidRPr="00672BD4">
        <w:rPr>
          <w:rFonts w:ascii="Times New Roman" w:hAnsi="Times New Roman"/>
          <w:strike/>
          <w:sz w:val="22"/>
          <w:szCs w:val="22"/>
        </w:rPr>
        <w:tab/>
      </w:r>
      <w:r w:rsidRPr="00672BD4">
        <w:rPr>
          <w:rFonts w:ascii="Times New Roman" w:hAnsi="Times New Roman"/>
          <w:strike/>
          <w:sz w:val="22"/>
          <w:szCs w:val="22"/>
        </w:rPr>
        <w:tab/>
      </w:r>
    </w:p>
    <w:p w14:paraId="722D4FC5" w14:textId="77777777" w:rsidR="00335DC7" w:rsidRPr="00672BD4" w:rsidRDefault="00335DC7" w:rsidP="00335DC7">
      <w:pPr>
        <w:pStyle w:val="ListParagraph"/>
        <w:ind w:left="1276" w:hanging="567"/>
        <w:jc w:val="both"/>
        <w:rPr>
          <w:rFonts w:ascii="Times New Roman" w:hAnsi="Times New Roman"/>
          <w:strike/>
          <w:sz w:val="22"/>
          <w:szCs w:val="22"/>
        </w:rPr>
      </w:pPr>
      <w:r w:rsidRPr="00672BD4">
        <w:rPr>
          <w:rFonts w:ascii="Times New Roman" w:hAnsi="Times New Roman"/>
          <w:strike/>
          <w:sz w:val="22"/>
          <w:szCs w:val="22"/>
        </w:rPr>
        <w:t>(a)</w:t>
      </w:r>
      <w:r w:rsidRPr="00672BD4">
        <w:rPr>
          <w:rFonts w:ascii="Times New Roman" w:hAnsi="Times New Roman"/>
          <w:strike/>
          <w:sz w:val="22"/>
          <w:szCs w:val="22"/>
        </w:rPr>
        <w:tab/>
        <w:t>the EMR Administrative Team is</w:t>
      </w:r>
      <w:r w:rsidR="00C5673B" w:rsidRPr="00672BD4">
        <w:rPr>
          <w:rFonts w:ascii="Times New Roman" w:hAnsi="Times New Roman"/>
          <w:strike/>
          <w:sz w:val="22"/>
          <w:szCs w:val="22"/>
        </w:rPr>
        <w:t xml:space="preserve"> responsible for carrying out </w:t>
      </w:r>
      <w:r w:rsidRPr="00672BD4">
        <w:rPr>
          <w:rFonts w:ascii="Times New Roman" w:hAnsi="Times New Roman"/>
          <w:strike/>
          <w:sz w:val="22"/>
          <w:szCs w:val="22"/>
        </w:rPr>
        <w:t>the EMR Administrative Functions; and</w:t>
      </w:r>
    </w:p>
    <w:p w14:paraId="4F5A2E34" w14:textId="77777777" w:rsidR="00E857AD" w:rsidRPr="00672BD4" w:rsidRDefault="00335DC7" w:rsidP="00335DC7">
      <w:pPr>
        <w:ind w:left="1276" w:hanging="567"/>
        <w:jc w:val="both"/>
        <w:rPr>
          <w:rFonts w:ascii="Times New Roman" w:hAnsi="Times New Roman"/>
          <w:strike/>
          <w:sz w:val="22"/>
          <w:szCs w:val="22"/>
        </w:rPr>
      </w:pPr>
      <w:r w:rsidRPr="00672BD4">
        <w:rPr>
          <w:rFonts w:ascii="Times New Roman" w:hAnsi="Times New Roman"/>
          <w:strike/>
          <w:sz w:val="22"/>
          <w:szCs w:val="22"/>
        </w:rPr>
        <w:t>(b)</w:t>
      </w:r>
      <w:r w:rsidRPr="00672BD4">
        <w:rPr>
          <w:rFonts w:ascii="Times New Roman" w:hAnsi="Times New Roman"/>
          <w:strike/>
          <w:sz w:val="22"/>
          <w:szCs w:val="22"/>
        </w:rPr>
        <w:tab/>
        <w:t>subject to paragraphs 2N.8A, 2N.13 and 2N.13A, in presenting Confidential EMR Administrative Information to a person who is not a member of the EMR Administrative Team, the EMR Administrative Team shall use all reasonable endeavours to ensure that it is not possible for such a person to identify the generation set, or the owner or operator thereof, which is the subject of that Confidential EMR Administrative Information</w:t>
      </w:r>
      <w:r w:rsidR="00E857AD" w:rsidRPr="00672BD4">
        <w:rPr>
          <w:rFonts w:ascii="Times New Roman" w:hAnsi="Times New Roman"/>
          <w:strike/>
          <w:sz w:val="22"/>
          <w:szCs w:val="22"/>
        </w:rPr>
        <w:t xml:space="preserve">.  </w:t>
      </w:r>
    </w:p>
    <w:p w14:paraId="51AB619F" w14:textId="77777777" w:rsidR="00C5673B" w:rsidRPr="00672BD4" w:rsidRDefault="00C5673B" w:rsidP="00C5673B">
      <w:pPr>
        <w:pStyle w:val="ListParagraph"/>
        <w:ind w:left="709" w:hanging="709"/>
        <w:jc w:val="both"/>
        <w:rPr>
          <w:rFonts w:ascii="Times New Roman" w:hAnsi="Times New Roman"/>
          <w:strike/>
          <w:sz w:val="22"/>
          <w:szCs w:val="22"/>
        </w:rPr>
      </w:pPr>
      <w:r w:rsidRPr="00672BD4">
        <w:rPr>
          <w:rFonts w:ascii="Times New Roman" w:hAnsi="Times New Roman"/>
          <w:strike/>
          <w:sz w:val="22"/>
          <w:szCs w:val="22"/>
        </w:rPr>
        <w:t>2N.8A</w:t>
      </w:r>
      <w:r w:rsidRPr="00672BD4">
        <w:rPr>
          <w:rFonts w:ascii="Times New Roman" w:hAnsi="Times New Roman"/>
          <w:strike/>
        </w:rPr>
        <w:tab/>
      </w:r>
      <w:r w:rsidRPr="00672BD4">
        <w:rPr>
          <w:rFonts w:ascii="Times New Roman" w:hAnsi="Times New Roman"/>
          <w:strike/>
          <w:sz w:val="22"/>
          <w:szCs w:val="22"/>
        </w:rPr>
        <w:t>Paragraph 2N.8(b) shall not apply to the disclosure of Confidential EMR Administrative Information by the EMR Administrative Team to the EMR Data Handling Team where such disclosure is necessary in order to enable the licensee to perform:</w:t>
      </w:r>
    </w:p>
    <w:p w14:paraId="36CCFDB5" w14:textId="77777777" w:rsidR="00C5673B" w:rsidRPr="00672BD4" w:rsidRDefault="00C5673B" w:rsidP="00C5673B">
      <w:pPr>
        <w:pStyle w:val="ListParagraph"/>
        <w:ind w:left="2880" w:hanging="1440"/>
        <w:jc w:val="both"/>
        <w:rPr>
          <w:rFonts w:ascii="Times New Roman" w:hAnsi="Times New Roman"/>
          <w:strike/>
          <w:sz w:val="22"/>
          <w:szCs w:val="22"/>
        </w:rPr>
      </w:pPr>
    </w:p>
    <w:p w14:paraId="712DE6A3" w14:textId="77777777" w:rsidR="00C5673B" w:rsidRPr="00672BD4" w:rsidRDefault="00C5673B" w:rsidP="00C5673B">
      <w:pPr>
        <w:pStyle w:val="ListParagraph"/>
        <w:ind w:left="1276" w:hanging="567"/>
        <w:jc w:val="both"/>
        <w:rPr>
          <w:rFonts w:ascii="Times New Roman" w:hAnsi="Times New Roman"/>
          <w:strike/>
          <w:sz w:val="22"/>
          <w:szCs w:val="22"/>
        </w:rPr>
      </w:pPr>
      <w:r w:rsidRPr="00672BD4">
        <w:rPr>
          <w:rFonts w:ascii="Times New Roman" w:hAnsi="Times New Roman"/>
          <w:strike/>
          <w:sz w:val="22"/>
          <w:szCs w:val="22"/>
        </w:rPr>
        <w:t>(a)</w:t>
      </w:r>
      <w:r w:rsidRPr="00672BD4">
        <w:rPr>
          <w:rFonts w:ascii="Times New Roman" w:hAnsi="Times New Roman"/>
          <w:strike/>
          <w:sz w:val="22"/>
          <w:szCs w:val="22"/>
        </w:rPr>
        <w:tab/>
        <w:t>its EMR Functions under Part 3 (Electricity capacity reports) of the Electricity Capacity Regulations 2014 of preparing, amending and updating an annual capacity report; and</w:t>
      </w:r>
    </w:p>
    <w:p w14:paraId="08F5EBE9" w14:textId="77777777" w:rsidR="00C5673B" w:rsidRPr="00672BD4" w:rsidRDefault="00C5673B" w:rsidP="00C5673B">
      <w:pPr>
        <w:pStyle w:val="ListParagraph"/>
        <w:ind w:left="1276" w:hanging="567"/>
        <w:jc w:val="both"/>
        <w:rPr>
          <w:rFonts w:ascii="Times New Roman" w:hAnsi="Times New Roman"/>
          <w:strike/>
          <w:sz w:val="22"/>
          <w:szCs w:val="22"/>
        </w:rPr>
      </w:pPr>
    </w:p>
    <w:p w14:paraId="5D680450" w14:textId="77777777" w:rsidR="00C5673B" w:rsidRPr="00672BD4" w:rsidRDefault="00C5673B" w:rsidP="00C5673B">
      <w:pPr>
        <w:pStyle w:val="ListParagraph"/>
        <w:ind w:left="1276" w:hanging="567"/>
        <w:jc w:val="both"/>
        <w:rPr>
          <w:rFonts w:ascii="Times New Roman" w:hAnsi="Times New Roman"/>
          <w:strike/>
          <w:sz w:val="22"/>
          <w:szCs w:val="22"/>
        </w:rPr>
      </w:pPr>
      <w:r w:rsidRPr="00672BD4">
        <w:rPr>
          <w:rFonts w:ascii="Times New Roman" w:hAnsi="Times New Roman"/>
          <w:strike/>
          <w:sz w:val="22"/>
          <w:szCs w:val="22"/>
        </w:rPr>
        <w:t>(b)</w:t>
      </w:r>
      <w:r w:rsidRPr="00672BD4">
        <w:rPr>
          <w:rFonts w:ascii="Times New Roman" w:hAnsi="Times New Roman"/>
          <w:strike/>
          <w:sz w:val="22"/>
          <w:szCs w:val="22"/>
        </w:rPr>
        <w:tab/>
        <w:t xml:space="preserve">such other EMR Functions where the Authority has given its prior written consent. </w:t>
      </w:r>
    </w:p>
    <w:p w14:paraId="7A7A5384" w14:textId="77777777" w:rsidR="00C5673B" w:rsidRPr="00672BD4" w:rsidRDefault="00C5673B" w:rsidP="00C5673B">
      <w:pPr>
        <w:ind w:left="709" w:hanging="709"/>
        <w:jc w:val="both"/>
        <w:rPr>
          <w:rFonts w:ascii="Times New Roman" w:hAnsi="Times New Roman"/>
          <w:strike/>
          <w:sz w:val="22"/>
          <w:szCs w:val="22"/>
        </w:rPr>
      </w:pPr>
      <w:r w:rsidRPr="00672BD4">
        <w:rPr>
          <w:rFonts w:ascii="Times New Roman" w:hAnsi="Times New Roman"/>
          <w:strike/>
          <w:sz w:val="22"/>
          <w:szCs w:val="22"/>
        </w:rPr>
        <w:t>2N.8B</w:t>
      </w:r>
      <w:r w:rsidRPr="00672BD4">
        <w:rPr>
          <w:rFonts w:ascii="Times New Roman" w:hAnsi="Times New Roman"/>
          <w:strike/>
          <w:sz w:val="22"/>
          <w:szCs w:val="22"/>
        </w:rPr>
        <w:tab/>
        <w:t>Subject to paragraphs 2N.13 and 2N.13A, where Confidential EMR Administrative Information is disclosed to the EMR Data Handling Team under paragraph 2N.8A, the licensee shall ensure that the EMR Data Handling Team does not disclose that information to a person who is not a member of the EMR Data Handling Team or the EMR Administrative Team without having used all reasonable endeavours to ensure that it is not possible for such a person to identify the generation set, or the owner or operator thereof, which is the subject of that Confidential EMR Administrative Information</w:t>
      </w:r>
    </w:p>
    <w:p w14:paraId="41E2E2B8" w14:textId="77777777" w:rsidR="00E857AD" w:rsidRPr="00672BD4" w:rsidRDefault="00E857AD" w:rsidP="00972B63">
      <w:pPr>
        <w:ind w:left="709" w:hanging="709"/>
        <w:jc w:val="both"/>
        <w:rPr>
          <w:rFonts w:ascii="Times New Roman" w:hAnsi="Times New Roman"/>
          <w:strike/>
          <w:sz w:val="22"/>
          <w:szCs w:val="22"/>
        </w:rPr>
      </w:pPr>
      <w:bookmarkStart w:id="258" w:name="_DV_M40"/>
      <w:bookmarkEnd w:id="258"/>
      <w:r w:rsidRPr="00672BD4">
        <w:rPr>
          <w:rFonts w:ascii="Times New Roman" w:hAnsi="Times New Roman"/>
          <w:strike/>
          <w:sz w:val="22"/>
          <w:szCs w:val="22"/>
        </w:rPr>
        <w:t>2N.9</w:t>
      </w:r>
      <w:r w:rsidRPr="00672BD4">
        <w:rPr>
          <w:rFonts w:ascii="Times New Roman" w:hAnsi="Times New Roman"/>
          <w:strike/>
          <w:sz w:val="22"/>
          <w:szCs w:val="22"/>
        </w:rPr>
        <w:tab/>
        <w:t xml:space="preserve">The licensee shall ensure that each member of the EMR Administrative Team shall: </w:t>
      </w:r>
    </w:p>
    <w:p w14:paraId="382078BF" w14:textId="77777777" w:rsidR="00E857AD" w:rsidRPr="00672BD4" w:rsidRDefault="00E857AD" w:rsidP="00972B63">
      <w:pPr>
        <w:ind w:left="1276" w:hanging="567"/>
        <w:jc w:val="both"/>
        <w:rPr>
          <w:rFonts w:ascii="Times New Roman" w:hAnsi="Times New Roman"/>
          <w:strike/>
          <w:sz w:val="22"/>
          <w:szCs w:val="22"/>
        </w:rPr>
      </w:pPr>
      <w:bookmarkStart w:id="259" w:name="_DV_M41"/>
      <w:bookmarkEnd w:id="259"/>
      <w:r w:rsidRPr="00672BD4">
        <w:rPr>
          <w:rFonts w:ascii="Times New Roman" w:hAnsi="Times New Roman"/>
          <w:strike/>
          <w:sz w:val="22"/>
          <w:szCs w:val="22"/>
        </w:rPr>
        <w:t>(a)</w:t>
      </w:r>
      <w:r w:rsidRPr="00672BD4">
        <w:rPr>
          <w:rFonts w:ascii="Times New Roman" w:hAnsi="Times New Roman"/>
          <w:strike/>
          <w:sz w:val="22"/>
          <w:szCs w:val="22"/>
        </w:rPr>
        <w:tab/>
        <w:t>sign a non-disclosure agreement in a form agreed with the Authority and annexed to the EMR compliance statement pursuant to paragraph 2N.1</w:t>
      </w:r>
      <w:bookmarkStart w:id="260" w:name="_DV_M42"/>
      <w:bookmarkEnd w:id="260"/>
      <w:r w:rsidRPr="00672BD4">
        <w:rPr>
          <w:rFonts w:ascii="Times New Roman" w:hAnsi="Times New Roman"/>
          <w:strike/>
          <w:sz w:val="22"/>
          <w:szCs w:val="22"/>
        </w:rPr>
        <w:t xml:space="preserve">8(c)(ii);  </w:t>
      </w:r>
    </w:p>
    <w:p w14:paraId="50C5114D" w14:textId="77777777" w:rsidR="00C5673B" w:rsidRPr="00672BD4" w:rsidRDefault="00E857AD" w:rsidP="00C5673B">
      <w:pPr>
        <w:pStyle w:val="ListParagraph"/>
        <w:ind w:left="1276" w:hanging="567"/>
        <w:jc w:val="both"/>
        <w:rPr>
          <w:rFonts w:ascii="Times New Roman" w:hAnsi="Times New Roman"/>
          <w:strike/>
          <w:sz w:val="22"/>
          <w:szCs w:val="22"/>
        </w:rPr>
      </w:pPr>
      <w:bookmarkStart w:id="261" w:name="_DV_M43"/>
      <w:bookmarkEnd w:id="261"/>
      <w:r w:rsidRPr="00672BD4">
        <w:rPr>
          <w:rFonts w:ascii="Times New Roman" w:hAnsi="Times New Roman"/>
          <w:strike/>
          <w:sz w:val="22"/>
          <w:szCs w:val="22"/>
        </w:rPr>
        <w:t>(b)</w:t>
      </w:r>
      <w:r w:rsidRPr="00672BD4">
        <w:rPr>
          <w:rFonts w:ascii="Times New Roman" w:hAnsi="Times New Roman"/>
          <w:strike/>
          <w:sz w:val="22"/>
          <w:szCs w:val="22"/>
        </w:rPr>
        <w:tab/>
        <w:t>n</w:t>
      </w:r>
      <w:r w:rsidR="00C5673B" w:rsidRPr="00672BD4">
        <w:rPr>
          <w:rFonts w:ascii="Times New Roman" w:hAnsi="Times New Roman"/>
          <w:strike/>
          <w:sz w:val="22"/>
          <w:szCs w:val="22"/>
        </w:rPr>
        <w:t>ot be, while a member of the EMR Administrative Team, simultaneously engaged in, or in respect of, any activity of the licensee other than:</w:t>
      </w:r>
    </w:p>
    <w:p w14:paraId="33358F9D" w14:textId="77777777" w:rsidR="00C5673B" w:rsidRPr="00672BD4" w:rsidRDefault="00C5673B" w:rsidP="00C5673B">
      <w:pPr>
        <w:pStyle w:val="ListParagraph"/>
        <w:ind w:left="1276" w:hanging="567"/>
        <w:jc w:val="both"/>
        <w:rPr>
          <w:rFonts w:ascii="Times New Roman" w:hAnsi="Times New Roman"/>
          <w:strike/>
          <w:sz w:val="22"/>
          <w:szCs w:val="22"/>
        </w:rPr>
      </w:pPr>
      <w:r w:rsidRPr="00672BD4">
        <w:rPr>
          <w:rFonts w:ascii="Times New Roman" w:hAnsi="Times New Roman"/>
          <w:strike/>
          <w:sz w:val="22"/>
          <w:szCs w:val="22"/>
        </w:rPr>
        <w:tab/>
      </w:r>
    </w:p>
    <w:p w14:paraId="28D34F4E" w14:textId="77777777" w:rsidR="00C5673B" w:rsidRPr="00672BD4" w:rsidRDefault="00C5673B" w:rsidP="00C5673B">
      <w:pPr>
        <w:pStyle w:val="ListParagraph"/>
        <w:tabs>
          <w:tab w:val="left" w:pos="1701"/>
          <w:tab w:val="left" w:pos="1843"/>
        </w:tabs>
        <w:ind w:left="1701" w:hanging="425"/>
        <w:jc w:val="both"/>
        <w:rPr>
          <w:rFonts w:ascii="Times New Roman" w:hAnsi="Times New Roman"/>
          <w:strike/>
          <w:sz w:val="22"/>
          <w:szCs w:val="22"/>
        </w:rPr>
      </w:pPr>
      <w:r w:rsidRPr="00672BD4">
        <w:rPr>
          <w:rFonts w:ascii="Times New Roman" w:hAnsi="Times New Roman"/>
          <w:strike/>
          <w:sz w:val="22"/>
          <w:szCs w:val="22"/>
        </w:rPr>
        <w:t>(i)</w:t>
      </w:r>
      <w:r w:rsidRPr="00672BD4">
        <w:rPr>
          <w:rFonts w:ascii="Times New Roman" w:hAnsi="Times New Roman"/>
          <w:strike/>
          <w:sz w:val="22"/>
          <w:szCs w:val="22"/>
        </w:rPr>
        <w:tab/>
        <w:t>the performance of EMR Administrative Functions; or</w:t>
      </w:r>
    </w:p>
    <w:p w14:paraId="4D9631EF" w14:textId="77777777" w:rsidR="00E857AD" w:rsidRPr="00672BD4" w:rsidRDefault="00C5673B" w:rsidP="00C5673B">
      <w:pPr>
        <w:tabs>
          <w:tab w:val="left" w:pos="1701"/>
          <w:tab w:val="left" w:pos="1843"/>
        </w:tabs>
        <w:ind w:left="1701" w:hanging="425"/>
        <w:jc w:val="both"/>
        <w:rPr>
          <w:rFonts w:ascii="Times New Roman" w:hAnsi="Times New Roman"/>
          <w:strike/>
          <w:sz w:val="22"/>
          <w:szCs w:val="22"/>
        </w:rPr>
      </w:pPr>
      <w:r w:rsidRPr="00672BD4">
        <w:rPr>
          <w:rFonts w:ascii="Times New Roman" w:hAnsi="Times New Roman"/>
          <w:strike/>
          <w:sz w:val="22"/>
          <w:szCs w:val="22"/>
        </w:rPr>
        <w:t>(ii)</w:t>
      </w:r>
      <w:r w:rsidRPr="00672BD4">
        <w:rPr>
          <w:rFonts w:ascii="Times New Roman" w:hAnsi="Times New Roman"/>
          <w:strike/>
        </w:rPr>
        <w:tab/>
      </w:r>
      <w:r w:rsidRPr="00672BD4">
        <w:rPr>
          <w:rFonts w:ascii="Times New Roman" w:hAnsi="Times New Roman"/>
          <w:strike/>
          <w:sz w:val="22"/>
          <w:szCs w:val="22"/>
        </w:rPr>
        <w:t>providing assistance to the EMR Data Handling Team to the extent necessary to enable the licensee to perform its EMR Functions where Confidential EMR Administrative Information has been disclosed to the EMR Data Handling Team under paragraph 2N.8A; and</w:t>
      </w:r>
      <w:r w:rsidR="00E857AD" w:rsidRPr="00672BD4">
        <w:rPr>
          <w:rFonts w:ascii="Times New Roman" w:hAnsi="Times New Roman"/>
          <w:strike/>
          <w:sz w:val="22"/>
          <w:szCs w:val="22"/>
        </w:rPr>
        <w:t xml:space="preserve"> </w:t>
      </w:r>
    </w:p>
    <w:p w14:paraId="16068C6C" w14:textId="77777777" w:rsidR="00E857AD" w:rsidRPr="00672BD4" w:rsidRDefault="00E857AD" w:rsidP="00972B63">
      <w:pPr>
        <w:ind w:left="1276" w:hanging="567"/>
        <w:jc w:val="both"/>
        <w:rPr>
          <w:rFonts w:ascii="Times New Roman" w:hAnsi="Times New Roman"/>
          <w:strike/>
          <w:sz w:val="22"/>
          <w:szCs w:val="22"/>
        </w:rPr>
      </w:pPr>
      <w:bookmarkStart w:id="262" w:name="_DV_M44"/>
      <w:bookmarkEnd w:id="262"/>
      <w:r w:rsidRPr="00672BD4">
        <w:rPr>
          <w:rFonts w:ascii="Times New Roman" w:hAnsi="Times New Roman"/>
          <w:strike/>
          <w:sz w:val="22"/>
          <w:szCs w:val="22"/>
        </w:rPr>
        <w:lastRenderedPageBreak/>
        <w:t>(c)</w:t>
      </w:r>
      <w:r w:rsidRPr="00672BD4">
        <w:rPr>
          <w:rFonts w:ascii="Times New Roman" w:hAnsi="Times New Roman"/>
          <w:strike/>
          <w:sz w:val="22"/>
          <w:szCs w:val="22"/>
        </w:rPr>
        <w:tab/>
        <w:t xml:space="preserve">be, for periods of time agreed by the Authority and specified in the EMR compliance statement: </w:t>
      </w:r>
    </w:p>
    <w:p w14:paraId="1445C29C" w14:textId="77777777" w:rsidR="00E857AD" w:rsidRPr="00672BD4" w:rsidRDefault="00E857AD" w:rsidP="00E857AD">
      <w:pPr>
        <w:ind w:left="2880" w:hanging="755"/>
        <w:jc w:val="both"/>
        <w:rPr>
          <w:rFonts w:ascii="Times New Roman" w:hAnsi="Times New Roman"/>
          <w:strike/>
          <w:sz w:val="22"/>
          <w:szCs w:val="22"/>
        </w:rPr>
      </w:pPr>
      <w:bookmarkStart w:id="263" w:name="_DV_M45"/>
      <w:bookmarkEnd w:id="263"/>
      <w:r w:rsidRPr="00672BD4">
        <w:rPr>
          <w:rFonts w:ascii="Times New Roman" w:hAnsi="Times New Roman"/>
          <w:strike/>
          <w:sz w:val="22"/>
          <w:szCs w:val="22"/>
        </w:rPr>
        <w:t>(i)</w:t>
      </w:r>
      <w:r w:rsidRPr="00672BD4">
        <w:rPr>
          <w:rFonts w:ascii="Times New Roman" w:hAnsi="Times New Roman"/>
          <w:strike/>
          <w:sz w:val="22"/>
          <w:szCs w:val="22"/>
        </w:rPr>
        <w:tab/>
        <w:t xml:space="preserve">assigned to the EMR Administrative Team for a minimum posting period; and </w:t>
      </w:r>
    </w:p>
    <w:p w14:paraId="53479710" w14:textId="77777777" w:rsidR="00E857AD" w:rsidRPr="00672BD4" w:rsidRDefault="00E857AD" w:rsidP="00E857AD">
      <w:pPr>
        <w:ind w:left="2880" w:hanging="755"/>
        <w:jc w:val="both"/>
        <w:rPr>
          <w:rFonts w:ascii="Times New Roman" w:hAnsi="Times New Roman"/>
          <w:strike/>
          <w:sz w:val="22"/>
          <w:szCs w:val="22"/>
        </w:rPr>
      </w:pPr>
      <w:bookmarkStart w:id="264" w:name="_DV_M46"/>
      <w:bookmarkEnd w:id="264"/>
      <w:r w:rsidRPr="00672BD4">
        <w:rPr>
          <w:rFonts w:ascii="Times New Roman" w:hAnsi="Times New Roman"/>
          <w:strike/>
          <w:sz w:val="22"/>
          <w:szCs w:val="22"/>
        </w:rPr>
        <w:t>(ii)</w:t>
      </w:r>
      <w:r w:rsidRPr="00672BD4">
        <w:rPr>
          <w:rFonts w:ascii="Times New Roman" w:hAnsi="Times New Roman"/>
          <w:strike/>
          <w:sz w:val="22"/>
          <w:szCs w:val="22"/>
        </w:rPr>
        <w:tab/>
        <w:t>prohibited from engaging in, or in respect of, the management or operation of a Relevant Other Competitive Business at the conclusion of that member’s posting.</w:t>
      </w:r>
    </w:p>
    <w:p w14:paraId="7C7B2A15" w14:textId="77777777" w:rsidR="00E857AD" w:rsidRPr="00672BD4" w:rsidRDefault="00E857AD" w:rsidP="00303423">
      <w:pPr>
        <w:ind w:left="709" w:hanging="709"/>
        <w:jc w:val="both"/>
        <w:rPr>
          <w:rFonts w:ascii="Times New Roman" w:hAnsi="Times New Roman"/>
          <w:strike/>
          <w:sz w:val="22"/>
          <w:szCs w:val="22"/>
        </w:rPr>
      </w:pPr>
      <w:bookmarkStart w:id="265" w:name="_DV_M47"/>
      <w:bookmarkEnd w:id="265"/>
      <w:r w:rsidRPr="00672BD4">
        <w:rPr>
          <w:rFonts w:ascii="Times New Roman" w:hAnsi="Times New Roman"/>
          <w:strike/>
          <w:sz w:val="22"/>
          <w:szCs w:val="22"/>
        </w:rPr>
        <w:t>2N.10</w:t>
      </w:r>
      <w:r w:rsidRPr="00672BD4">
        <w:rPr>
          <w:rFonts w:ascii="Times New Roman" w:hAnsi="Times New Roman"/>
          <w:strike/>
          <w:sz w:val="22"/>
          <w:szCs w:val="22"/>
        </w:rPr>
        <w:tab/>
        <w:t>For the avoidance of doubt, paragraph 2N.9 shall not prevent members of the EMR Administrative Team from engaging in the licensee’s recruitment, training and further education activities and such other activities:</w:t>
      </w:r>
    </w:p>
    <w:p w14:paraId="1C0A6FB4" w14:textId="77777777" w:rsidR="00E857AD" w:rsidRPr="00672BD4" w:rsidRDefault="00E857AD" w:rsidP="00B91992">
      <w:pPr>
        <w:numPr>
          <w:ilvl w:val="0"/>
          <w:numId w:val="351"/>
        </w:numPr>
        <w:ind w:hanging="1489"/>
        <w:jc w:val="both"/>
        <w:rPr>
          <w:rFonts w:ascii="Times New Roman" w:hAnsi="Times New Roman"/>
          <w:strike/>
          <w:sz w:val="22"/>
          <w:szCs w:val="22"/>
        </w:rPr>
      </w:pPr>
      <w:bookmarkStart w:id="266" w:name="_DV_M48"/>
      <w:bookmarkEnd w:id="266"/>
      <w:r w:rsidRPr="00672BD4">
        <w:rPr>
          <w:rFonts w:ascii="Times New Roman" w:hAnsi="Times New Roman"/>
          <w:strike/>
          <w:sz w:val="22"/>
          <w:szCs w:val="22"/>
        </w:rPr>
        <w:t xml:space="preserve">as may be specified in the EMR compliance statement; or </w:t>
      </w:r>
    </w:p>
    <w:p w14:paraId="576BFA78" w14:textId="77777777" w:rsidR="00E857AD" w:rsidRPr="00672BD4" w:rsidRDefault="00E857AD" w:rsidP="00B91992">
      <w:pPr>
        <w:numPr>
          <w:ilvl w:val="0"/>
          <w:numId w:val="351"/>
        </w:numPr>
        <w:ind w:hanging="1489"/>
        <w:jc w:val="both"/>
        <w:rPr>
          <w:rFonts w:ascii="Times New Roman" w:hAnsi="Times New Roman"/>
          <w:strike/>
          <w:sz w:val="22"/>
          <w:szCs w:val="22"/>
        </w:rPr>
      </w:pPr>
      <w:bookmarkStart w:id="267" w:name="_DV_M49"/>
      <w:bookmarkEnd w:id="267"/>
      <w:r w:rsidRPr="00672BD4">
        <w:rPr>
          <w:rFonts w:ascii="Times New Roman" w:hAnsi="Times New Roman"/>
          <w:strike/>
          <w:sz w:val="22"/>
          <w:szCs w:val="22"/>
        </w:rPr>
        <w:t>to which the Authority has given its prior written consent.</w:t>
      </w:r>
    </w:p>
    <w:p w14:paraId="6474C2A1" w14:textId="77777777" w:rsidR="00E857AD" w:rsidRPr="00672BD4" w:rsidRDefault="00E857AD" w:rsidP="00303423">
      <w:pPr>
        <w:ind w:left="709" w:hanging="709"/>
        <w:jc w:val="both"/>
        <w:rPr>
          <w:rFonts w:ascii="Times New Roman" w:hAnsi="Times New Roman"/>
          <w:strike/>
          <w:color w:val="FF0000"/>
          <w:sz w:val="22"/>
          <w:szCs w:val="22"/>
        </w:rPr>
      </w:pPr>
      <w:bookmarkStart w:id="268" w:name="_DV_M50"/>
      <w:bookmarkEnd w:id="268"/>
      <w:r w:rsidRPr="00672BD4">
        <w:rPr>
          <w:rFonts w:ascii="Times New Roman" w:hAnsi="Times New Roman"/>
          <w:strike/>
          <w:sz w:val="22"/>
          <w:szCs w:val="22"/>
        </w:rPr>
        <w:t>2N.11</w:t>
      </w:r>
      <w:r w:rsidRPr="00672BD4">
        <w:rPr>
          <w:rFonts w:ascii="Times New Roman" w:hAnsi="Times New Roman"/>
          <w:strike/>
          <w:sz w:val="22"/>
          <w:szCs w:val="22"/>
        </w:rPr>
        <w:tab/>
        <w:t>The licensee shall ensure that the EMR Administrative Team is accommodated in premises or parts of premises where arrangements are in place which are effective in restricting access by persons who are not members of the EMR Administrative Team.</w:t>
      </w:r>
      <w:bookmarkStart w:id="269" w:name="_DV_M51"/>
      <w:bookmarkEnd w:id="269"/>
    </w:p>
    <w:p w14:paraId="6E5B900C" w14:textId="77777777" w:rsidR="00E857AD" w:rsidRPr="00672BD4" w:rsidRDefault="00E857AD" w:rsidP="00303423">
      <w:pPr>
        <w:ind w:left="1440" w:hanging="1440"/>
        <w:jc w:val="both"/>
        <w:rPr>
          <w:rFonts w:ascii="Times New Roman" w:hAnsi="Times New Roman"/>
          <w:b/>
          <w:bCs/>
          <w:strike/>
          <w:sz w:val="22"/>
          <w:szCs w:val="22"/>
        </w:rPr>
      </w:pPr>
      <w:r w:rsidRPr="00672BD4">
        <w:rPr>
          <w:rFonts w:ascii="Times New Roman" w:hAnsi="Times New Roman"/>
          <w:strike/>
          <w:sz w:val="22"/>
          <w:szCs w:val="22"/>
        </w:rPr>
        <w:t xml:space="preserve">  </w:t>
      </w:r>
      <w:bookmarkStart w:id="270" w:name="_DV_M52"/>
      <w:bookmarkEnd w:id="270"/>
      <w:r w:rsidRPr="00672BD4">
        <w:rPr>
          <w:rFonts w:ascii="Times New Roman" w:hAnsi="Times New Roman"/>
          <w:b/>
          <w:bCs/>
          <w:strike/>
          <w:sz w:val="22"/>
          <w:szCs w:val="22"/>
        </w:rPr>
        <w:t xml:space="preserve">Part D: Restrictions on the use of Confidential EMR Information  </w:t>
      </w:r>
    </w:p>
    <w:p w14:paraId="49B21C56" w14:textId="77777777" w:rsidR="00E857AD" w:rsidRPr="00672BD4" w:rsidRDefault="00E857AD" w:rsidP="00303423">
      <w:pPr>
        <w:ind w:left="709" w:hanging="709"/>
        <w:jc w:val="both"/>
        <w:rPr>
          <w:rFonts w:ascii="Times New Roman" w:hAnsi="Times New Roman"/>
          <w:strike/>
          <w:sz w:val="22"/>
          <w:szCs w:val="22"/>
        </w:rPr>
      </w:pPr>
      <w:bookmarkStart w:id="271" w:name="_DV_M53"/>
      <w:bookmarkEnd w:id="271"/>
      <w:r w:rsidRPr="00672BD4">
        <w:rPr>
          <w:rFonts w:ascii="Times New Roman" w:hAnsi="Times New Roman"/>
          <w:strike/>
          <w:sz w:val="22"/>
          <w:szCs w:val="22"/>
        </w:rPr>
        <w:t>2N.12</w:t>
      </w:r>
      <w:r w:rsidRPr="00672BD4">
        <w:rPr>
          <w:rFonts w:ascii="Times New Roman" w:hAnsi="Times New Roman"/>
          <w:strike/>
          <w:sz w:val="22"/>
          <w:szCs w:val="22"/>
        </w:rPr>
        <w:tab/>
        <w:t xml:space="preserve">The licensee shall, and shall procure that its employees, agents, contractors and advisers shall:  </w:t>
      </w:r>
    </w:p>
    <w:p w14:paraId="50F5F25F" w14:textId="77777777" w:rsidR="00E857AD" w:rsidRPr="00672BD4" w:rsidRDefault="00E857AD" w:rsidP="00303423">
      <w:pPr>
        <w:ind w:left="1418" w:hanging="709"/>
        <w:jc w:val="both"/>
        <w:rPr>
          <w:rFonts w:ascii="Times New Roman" w:hAnsi="Times New Roman"/>
          <w:strike/>
          <w:sz w:val="22"/>
          <w:szCs w:val="22"/>
        </w:rPr>
      </w:pPr>
      <w:bookmarkStart w:id="272" w:name="_DV_M54"/>
      <w:bookmarkEnd w:id="272"/>
      <w:r w:rsidRPr="00672BD4">
        <w:rPr>
          <w:rFonts w:ascii="Times New Roman" w:hAnsi="Times New Roman"/>
          <w:strike/>
          <w:sz w:val="22"/>
          <w:szCs w:val="22"/>
        </w:rPr>
        <w:t>(a)</w:t>
      </w:r>
      <w:r w:rsidRPr="00672BD4">
        <w:rPr>
          <w:rFonts w:ascii="Times New Roman" w:hAnsi="Times New Roman"/>
          <w:strike/>
          <w:sz w:val="22"/>
          <w:szCs w:val="22"/>
        </w:rPr>
        <w:tab/>
        <w:t xml:space="preserve">treat and keep all Confidential EMR Information as confidential;  </w:t>
      </w:r>
    </w:p>
    <w:p w14:paraId="06600C45" w14:textId="77777777" w:rsidR="00E857AD" w:rsidRPr="00672BD4" w:rsidRDefault="00E857AD" w:rsidP="00303423">
      <w:pPr>
        <w:ind w:left="1418" w:hanging="709"/>
        <w:jc w:val="both"/>
        <w:rPr>
          <w:rFonts w:ascii="Times New Roman" w:hAnsi="Times New Roman"/>
          <w:strike/>
          <w:sz w:val="22"/>
          <w:szCs w:val="22"/>
        </w:rPr>
      </w:pPr>
      <w:bookmarkStart w:id="273" w:name="_DV_M55"/>
      <w:bookmarkEnd w:id="273"/>
      <w:r w:rsidRPr="00672BD4">
        <w:rPr>
          <w:rFonts w:ascii="Times New Roman" w:hAnsi="Times New Roman"/>
          <w:strike/>
          <w:sz w:val="22"/>
          <w:szCs w:val="22"/>
        </w:rPr>
        <w:t>(b)</w:t>
      </w:r>
      <w:r w:rsidRPr="00672BD4">
        <w:rPr>
          <w:rFonts w:ascii="Times New Roman" w:hAnsi="Times New Roman"/>
          <w:strike/>
          <w:sz w:val="22"/>
          <w:szCs w:val="22"/>
        </w:rPr>
        <w:tab/>
        <w:t>ensure that any Confidential EMR Information is not directly or indirectly disclosed to any other person other than as provided in paragraph</w:t>
      </w:r>
      <w:r w:rsidR="00AE1857" w:rsidRPr="00672BD4">
        <w:rPr>
          <w:rFonts w:ascii="Times New Roman" w:hAnsi="Times New Roman"/>
          <w:strike/>
          <w:sz w:val="22"/>
          <w:szCs w:val="22"/>
        </w:rPr>
        <w:t>s</w:t>
      </w:r>
      <w:r w:rsidRPr="00672BD4">
        <w:rPr>
          <w:rFonts w:ascii="Times New Roman" w:hAnsi="Times New Roman"/>
          <w:strike/>
          <w:sz w:val="22"/>
          <w:szCs w:val="22"/>
        </w:rPr>
        <w:t xml:space="preserve"> 2N.13</w:t>
      </w:r>
      <w:r w:rsidR="00AE1857" w:rsidRPr="00672BD4">
        <w:rPr>
          <w:rFonts w:ascii="Times New Roman" w:hAnsi="Times New Roman"/>
          <w:strike/>
          <w:sz w:val="22"/>
          <w:szCs w:val="22"/>
        </w:rPr>
        <w:t xml:space="preserve"> and 2N.13A</w:t>
      </w:r>
      <w:r w:rsidRPr="00672BD4">
        <w:rPr>
          <w:rFonts w:ascii="Times New Roman" w:hAnsi="Times New Roman"/>
          <w:strike/>
          <w:sz w:val="22"/>
          <w:szCs w:val="22"/>
        </w:rPr>
        <w:t xml:space="preserve">;  </w:t>
      </w:r>
    </w:p>
    <w:p w14:paraId="2DC359CE" w14:textId="77777777" w:rsidR="00E857AD" w:rsidRPr="00672BD4" w:rsidRDefault="00E857AD" w:rsidP="00303423">
      <w:pPr>
        <w:ind w:left="1418" w:hanging="709"/>
        <w:jc w:val="both"/>
        <w:rPr>
          <w:rFonts w:ascii="Times New Roman" w:hAnsi="Times New Roman"/>
          <w:strike/>
          <w:sz w:val="22"/>
          <w:szCs w:val="22"/>
        </w:rPr>
      </w:pPr>
      <w:bookmarkStart w:id="274" w:name="_DV_M56"/>
      <w:bookmarkEnd w:id="274"/>
      <w:r w:rsidRPr="00672BD4">
        <w:rPr>
          <w:rFonts w:ascii="Times New Roman" w:hAnsi="Times New Roman"/>
          <w:strike/>
          <w:sz w:val="22"/>
          <w:szCs w:val="22"/>
        </w:rPr>
        <w:t>(c)</w:t>
      </w:r>
      <w:r w:rsidRPr="00672BD4">
        <w:rPr>
          <w:rFonts w:ascii="Times New Roman" w:hAnsi="Times New Roman"/>
          <w:strike/>
          <w:sz w:val="22"/>
          <w:szCs w:val="22"/>
        </w:rPr>
        <w:tab/>
        <w:t>not use any Confidential EMR Information for any purpose other than:</w:t>
      </w:r>
    </w:p>
    <w:p w14:paraId="3A590A27" w14:textId="77777777" w:rsidR="00E857AD" w:rsidRPr="00672BD4" w:rsidRDefault="00E857AD" w:rsidP="00E857AD">
      <w:pPr>
        <w:ind w:left="2880" w:hanging="753"/>
        <w:jc w:val="both"/>
        <w:rPr>
          <w:rFonts w:ascii="Times New Roman" w:hAnsi="Times New Roman"/>
          <w:strike/>
          <w:sz w:val="22"/>
          <w:szCs w:val="22"/>
        </w:rPr>
      </w:pPr>
      <w:bookmarkStart w:id="275" w:name="_DV_M57"/>
      <w:bookmarkEnd w:id="275"/>
      <w:r w:rsidRPr="00672BD4">
        <w:rPr>
          <w:rFonts w:ascii="Times New Roman" w:hAnsi="Times New Roman"/>
          <w:strike/>
          <w:sz w:val="22"/>
          <w:szCs w:val="22"/>
        </w:rPr>
        <w:t>(i)</w:t>
      </w:r>
      <w:r w:rsidRPr="00672BD4">
        <w:rPr>
          <w:rFonts w:ascii="Times New Roman" w:hAnsi="Times New Roman"/>
          <w:strike/>
          <w:sz w:val="22"/>
          <w:szCs w:val="22"/>
        </w:rPr>
        <w:tab/>
        <w:t>performing the EMR Functions;</w:t>
      </w:r>
    </w:p>
    <w:p w14:paraId="04E75D9A" w14:textId="77777777" w:rsidR="00E857AD" w:rsidRPr="00672BD4" w:rsidRDefault="00E857AD" w:rsidP="00E857AD">
      <w:pPr>
        <w:ind w:left="2880" w:hanging="753"/>
        <w:jc w:val="both"/>
        <w:rPr>
          <w:rFonts w:ascii="Times New Roman" w:hAnsi="Times New Roman"/>
          <w:strike/>
          <w:sz w:val="22"/>
          <w:szCs w:val="22"/>
        </w:rPr>
      </w:pPr>
      <w:bookmarkStart w:id="276" w:name="_DV_M58"/>
      <w:bookmarkEnd w:id="276"/>
      <w:r w:rsidRPr="00672BD4">
        <w:rPr>
          <w:rFonts w:ascii="Times New Roman" w:hAnsi="Times New Roman"/>
          <w:strike/>
          <w:sz w:val="22"/>
          <w:szCs w:val="22"/>
        </w:rPr>
        <w:t>(ii)</w:t>
      </w:r>
      <w:r w:rsidRPr="00672BD4">
        <w:rPr>
          <w:rFonts w:ascii="Times New Roman" w:hAnsi="Times New Roman"/>
          <w:strike/>
          <w:sz w:val="22"/>
          <w:szCs w:val="22"/>
        </w:rPr>
        <w:tab/>
        <w:t xml:space="preserve">carrying on the Balancing Services Activity;  </w:t>
      </w:r>
    </w:p>
    <w:p w14:paraId="3AFE91D8" w14:textId="77777777" w:rsidR="00E857AD" w:rsidRPr="00672BD4" w:rsidRDefault="00E857AD" w:rsidP="00E857AD">
      <w:pPr>
        <w:ind w:left="2880" w:hanging="753"/>
        <w:jc w:val="both"/>
        <w:rPr>
          <w:rFonts w:ascii="Times New Roman" w:hAnsi="Times New Roman"/>
          <w:strike/>
          <w:sz w:val="22"/>
          <w:szCs w:val="22"/>
        </w:rPr>
      </w:pPr>
      <w:bookmarkStart w:id="277" w:name="_DV_M59"/>
      <w:bookmarkEnd w:id="277"/>
      <w:r w:rsidRPr="00672BD4">
        <w:rPr>
          <w:rFonts w:ascii="Times New Roman" w:hAnsi="Times New Roman"/>
          <w:strike/>
          <w:sz w:val="22"/>
          <w:szCs w:val="22"/>
        </w:rPr>
        <w:t>(iii)</w:t>
      </w:r>
      <w:r w:rsidRPr="00672BD4">
        <w:rPr>
          <w:rFonts w:ascii="Times New Roman" w:hAnsi="Times New Roman"/>
          <w:strike/>
          <w:sz w:val="22"/>
          <w:szCs w:val="22"/>
        </w:rPr>
        <w:tab/>
        <w:t xml:space="preserve">any other purpose for which the licensee has obtained prior written consent from the Authority or </w:t>
      </w:r>
      <w:bookmarkStart w:id="278" w:name="_DV_M60"/>
      <w:bookmarkEnd w:id="278"/>
      <w:r w:rsidRPr="00672BD4">
        <w:rPr>
          <w:rFonts w:ascii="Times New Roman" w:hAnsi="Times New Roman"/>
          <w:strike/>
          <w:sz w:val="22"/>
          <w:szCs w:val="22"/>
        </w:rPr>
        <w:t>which is specified in the EMR compliance statement; or</w:t>
      </w:r>
    </w:p>
    <w:p w14:paraId="532DEE73" w14:textId="77777777" w:rsidR="00E857AD" w:rsidRPr="00672BD4" w:rsidRDefault="00E857AD" w:rsidP="00E857AD">
      <w:pPr>
        <w:ind w:left="2880" w:hanging="753"/>
        <w:jc w:val="both"/>
        <w:rPr>
          <w:rFonts w:ascii="Times New Roman" w:hAnsi="Times New Roman"/>
          <w:strike/>
          <w:sz w:val="22"/>
          <w:szCs w:val="22"/>
        </w:rPr>
      </w:pPr>
      <w:r w:rsidRPr="00672BD4">
        <w:rPr>
          <w:rFonts w:ascii="Times New Roman" w:hAnsi="Times New Roman"/>
          <w:strike/>
          <w:sz w:val="22"/>
          <w:szCs w:val="22"/>
        </w:rPr>
        <w:t>(iv)</w:t>
      </w:r>
      <w:r w:rsidRPr="00672BD4">
        <w:rPr>
          <w:rFonts w:ascii="Times New Roman" w:hAnsi="Times New Roman"/>
          <w:strike/>
          <w:sz w:val="22"/>
          <w:szCs w:val="22"/>
        </w:rPr>
        <w:tab/>
        <w:t>as permitted by regulation 65 of the Electricity Capa</w:t>
      </w:r>
      <w:r w:rsidR="00AE1857" w:rsidRPr="00672BD4">
        <w:rPr>
          <w:rFonts w:ascii="Times New Roman" w:hAnsi="Times New Roman"/>
          <w:strike/>
          <w:sz w:val="22"/>
          <w:szCs w:val="22"/>
        </w:rPr>
        <w:t xml:space="preserve">city Regulations 2014; </w:t>
      </w:r>
    </w:p>
    <w:p w14:paraId="24218998" w14:textId="77777777" w:rsidR="00AE1857" w:rsidRPr="00672BD4" w:rsidRDefault="00AE1857" w:rsidP="007B7765">
      <w:pPr>
        <w:ind w:left="709"/>
        <w:jc w:val="both"/>
        <w:rPr>
          <w:rFonts w:ascii="Times New Roman" w:hAnsi="Times New Roman"/>
          <w:strike/>
          <w:sz w:val="22"/>
          <w:szCs w:val="22"/>
        </w:rPr>
      </w:pPr>
      <w:r w:rsidRPr="00672BD4">
        <w:rPr>
          <w:rFonts w:ascii="Times New Roman" w:hAnsi="Times New Roman"/>
          <w:strike/>
          <w:sz w:val="22"/>
          <w:szCs w:val="22"/>
        </w:rPr>
        <w:t>PROVIDED THAT Confidential EMR Administrative Information and Confidential EMR Delivery Plan Information shall not be used for the purposes set out in sub-paragraphs (ii) and (iii) unless all reasonable endeavours have been taken pursuant to paragraphs 2N.6(a), 2N.6B, 2N.8(b) or 2N.8B to protect from disclosure the source of such information; and</w:t>
      </w:r>
    </w:p>
    <w:p w14:paraId="35A86190" w14:textId="77777777" w:rsidR="00E857AD" w:rsidRPr="00672BD4" w:rsidRDefault="00E857AD" w:rsidP="00303423">
      <w:pPr>
        <w:ind w:left="1418" w:hanging="709"/>
        <w:jc w:val="both"/>
        <w:rPr>
          <w:rFonts w:ascii="Times New Roman" w:hAnsi="Times New Roman"/>
          <w:strike/>
          <w:sz w:val="22"/>
          <w:szCs w:val="22"/>
        </w:rPr>
      </w:pPr>
      <w:bookmarkStart w:id="279" w:name="_DV_M61"/>
      <w:bookmarkEnd w:id="279"/>
      <w:r w:rsidRPr="00672BD4">
        <w:rPr>
          <w:rFonts w:ascii="Times New Roman" w:hAnsi="Times New Roman"/>
          <w:strike/>
          <w:sz w:val="22"/>
          <w:szCs w:val="22"/>
        </w:rPr>
        <w:lastRenderedPageBreak/>
        <w:t>(d)</w:t>
      </w:r>
      <w:r w:rsidRPr="00672BD4">
        <w:rPr>
          <w:rFonts w:ascii="Times New Roman" w:hAnsi="Times New Roman"/>
          <w:strike/>
          <w:sz w:val="22"/>
          <w:szCs w:val="22"/>
        </w:rPr>
        <w:tab/>
        <w:t>without prejudice to (c) above, ensure that Confidential EMR Information is not disclosed to or solicited or used by the Transmission Business, any other business of the licensee or any Associate</w:t>
      </w:r>
      <w:bookmarkStart w:id="280" w:name="_DV_M62"/>
      <w:bookmarkEnd w:id="280"/>
      <w:r w:rsidRPr="00672BD4">
        <w:rPr>
          <w:rFonts w:ascii="Times New Roman" w:hAnsi="Times New Roman"/>
          <w:strike/>
          <w:sz w:val="22"/>
          <w:szCs w:val="22"/>
        </w:rPr>
        <w:t xml:space="preserve"> of the licensee which carries on any Relevant Other Competitive Business. </w:t>
      </w:r>
    </w:p>
    <w:p w14:paraId="17B3A6E2" w14:textId="77777777" w:rsidR="00AE1857" w:rsidRPr="00672BD4" w:rsidRDefault="00E857AD" w:rsidP="00AE1857">
      <w:pPr>
        <w:pStyle w:val="ListParagraph"/>
        <w:ind w:left="709" w:hanging="709"/>
        <w:jc w:val="both"/>
        <w:rPr>
          <w:rFonts w:ascii="Times New Roman" w:hAnsi="Times New Roman"/>
          <w:strike/>
          <w:sz w:val="22"/>
          <w:szCs w:val="22"/>
        </w:rPr>
      </w:pPr>
      <w:bookmarkStart w:id="281" w:name="_DV_M63"/>
      <w:bookmarkEnd w:id="281"/>
      <w:r w:rsidRPr="00672BD4">
        <w:rPr>
          <w:rFonts w:ascii="Times New Roman" w:hAnsi="Times New Roman"/>
          <w:strike/>
          <w:sz w:val="22"/>
          <w:szCs w:val="22"/>
        </w:rPr>
        <w:t>2N.13</w:t>
      </w:r>
      <w:r w:rsidRPr="00672BD4">
        <w:rPr>
          <w:rFonts w:ascii="Times New Roman" w:hAnsi="Times New Roman"/>
          <w:strike/>
          <w:sz w:val="22"/>
          <w:szCs w:val="22"/>
        </w:rPr>
        <w:tab/>
        <w:t xml:space="preserve"> </w:t>
      </w:r>
      <w:r w:rsidR="00AE1857" w:rsidRPr="00672BD4">
        <w:rPr>
          <w:rFonts w:ascii="Times New Roman" w:hAnsi="Times New Roman"/>
          <w:strike/>
          <w:sz w:val="22"/>
          <w:szCs w:val="22"/>
        </w:rPr>
        <w:t>The licensee may disclose Confidential EMR Information:</w:t>
      </w:r>
    </w:p>
    <w:p w14:paraId="6215F036" w14:textId="77777777" w:rsidR="00AE1857" w:rsidRPr="00672BD4" w:rsidRDefault="00AE1857" w:rsidP="00AE1857">
      <w:pPr>
        <w:pStyle w:val="ListParagraph"/>
        <w:ind w:left="1440"/>
        <w:jc w:val="both"/>
        <w:rPr>
          <w:rFonts w:ascii="Times New Roman" w:hAnsi="Times New Roman"/>
          <w:strike/>
          <w:sz w:val="22"/>
          <w:szCs w:val="22"/>
        </w:rPr>
      </w:pPr>
    </w:p>
    <w:p w14:paraId="7EAD25B9" w14:textId="77777777" w:rsidR="00AE1857" w:rsidRPr="00672BD4" w:rsidRDefault="00AE1857" w:rsidP="004710B4">
      <w:pPr>
        <w:pStyle w:val="ListParagraph"/>
        <w:ind w:left="1418" w:hanging="709"/>
        <w:jc w:val="both"/>
        <w:rPr>
          <w:rFonts w:ascii="Times New Roman" w:hAnsi="Times New Roman"/>
          <w:strike/>
          <w:sz w:val="22"/>
          <w:szCs w:val="22"/>
        </w:rPr>
      </w:pPr>
      <w:r w:rsidRPr="00672BD4">
        <w:rPr>
          <w:rFonts w:ascii="Times New Roman" w:hAnsi="Times New Roman"/>
          <w:strike/>
          <w:sz w:val="22"/>
          <w:szCs w:val="22"/>
        </w:rPr>
        <w:t>(a)</w:t>
      </w:r>
      <w:r w:rsidRPr="00672BD4">
        <w:rPr>
          <w:rFonts w:ascii="Times New Roman" w:hAnsi="Times New Roman"/>
          <w:strike/>
          <w:sz w:val="22"/>
          <w:szCs w:val="22"/>
        </w:rPr>
        <w:tab/>
        <w:t>where required by, or by virtue of, any requirement of law or regulation or by, or by virtue of, the rules of any governmental or other regulatory authority having jurisdiction over the licensee;</w:t>
      </w:r>
    </w:p>
    <w:p w14:paraId="538D2FCE" w14:textId="77777777" w:rsidR="00AE1857" w:rsidRPr="00672BD4" w:rsidRDefault="00AE1857" w:rsidP="004710B4">
      <w:pPr>
        <w:pStyle w:val="ListParagraph"/>
        <w:ind w:left="1418" w:hanging="709"/>
        <w:jc w:val="both"/>
        <w:rPr>
          <w:rFonts w:ascii="Times New Roman" w:hAnsi="Times New Roman"/>
          <w:strike/>
          <w:sz w:val="22"/>
          <w:szCs w:val="22"/>
        </w:rPr>
      </w:pPr>
    </w:p>
    <w:p w14:paraId="6A6FC694" w14:textId="77777777" w:rsidR="00AE1857" w:rsidRPr="00672BD4" w:rsidRDefault="00AE1857" w:rsidP="004710B4">
      <w:pPr>
        <w:pStyle w:val="ListParagraph"/>
        <w:ind w:left="1418" w:hanging="709"/>
        <w:jc w:val="both"/>
        <w:rPr>
          <w:rFonts w:ascii="Times New Roman" w:hAnsi="Times New Roman"/>
          <w:strike/>
          <w:sz w:val="22"/>
          <w:szCs w:val="22"/>
        </w:rPr>
      </w:pPr>
      <w:r w:rsidRPr="00672BD4">
        <w:rPr>
          <w:rFonts w:ascii="Times New Roman" w:hAnsi="Times New Roman"/>
          <w:strike/>
          <w:sz w:val="22"/>
          <w:szCs w:val="22"/>
        </w:rPr>
        <w:t>(b)</w:t>
      </w:r>
      <w:r w:rsidRPr="00672BD4">
        <w:rPr>
          <w:rFonts w:ascii="Times New Roman" w:hAnsi="Times New Roman"/>
          <w:strike/>
          <w:sz w:val="22"/>
          <w:szCs w:val="22"/>
        </w:rPr>
        <w:tab/>
        <w:t>where authorised in advance in writing by the Authority;</w:t>
      </w:r>
    </w:p>
    <w:p w14:paraId="5D220650" w14:textId="77777777" w:rsidR="00AE1857" w:rsidRPr="00672BD4" w:rsidRDefault="00AE1857" w:rsidP="004710B4">
      <w:pPr>
        <w:pStyle w:val="ListParagraph"/>
        <w:ind w:left="1418" w:hanging="709"/>
        <w:jc w:val="both"/>
        <w:rPr>
          <w:rFonts w:ascii="Times New Roman" w:hAnsi="Times New Roman"/>
          <w:strike/>
          <w:sz w:val="22"/>
          <w:szCs w:val="22"/>
        </w:rPr>
      </w:pPr>
    </w:p>
    <w:p w14:paraId="7D591023" w14:textId="77777777" w:rsidR="00AE1857" w:rsidRPr="00672BD4" w:rsidRDefault="00AE1857" w:rsidP="004710B4">
      <w:pPr>
        <w:pStyle w:val="ListParagraph"/>
        <w:ind w:left="1418" w:hanging="709"/>
        <w:jc w:val="both"/>
        <w:rPr>
          <w:rFonts w:ascii="Times New Roman" w:hAnsi="Times New Roman"/>
          <w:strike/>
          <w:sz w:val="22"/>
          <w:szCs w:val="22"/>
        </w:rPr>
      </w:pPr>
      <w:r w:rsidRPr="00672BD4">
        <w:rPr>
          <w:rFonts w:ascii="Times New Roman" w:hAnsi="Times New Roman"/>
          <w:strike/>
          <w:sz w:val="22"/>
          <w:szCs w:val="22"/>
        </w:rPr>
        <w:t>(c)</w:t>
      </w:r>
      <w:r w:rsidRPr="00672BD4">
        <w:rPr>
          <w:rFonts w:ascii="Times New Roman" w:hAnsi="Times New Roman"/>
          <w:strike/>
          <w:sz w:val="22"/>
          <w:szCs w:val="22"/>
        </w:rPr>
        <w:tab/>
        <w:t>to the extent that the person to whom such Confidential EMR Information relates has consented to such disclosure;</w:t>
      </w:r>
    </w:p>
    <w:p w14:paraId="5CCD1031" w14:textId="77777777" w:rsidR="00AE1857" w:rsidRPr="00672BD4" w:rsidRDefault="00AE1857" w:rsidP="004710B4">
      <w:pPr>
        <w:pStyle w:val="ListParagraph"/>
        <w:ind w:left="1418" w:hanging="709"/>
        <w:jc w:val="both"/>
        <w:rPr>
          <w:rFonts w:ascii="Times New Roman" w:hAnsi="Times New Roman"/>
          <w:strike/>
          <w:sz w:val="22"/>
          <w:szCs w:val="22"/>
        </w:rPr>
      </w:pPr>
    </w:p>
    <w:p w14:paraId="41F2FCD8" w14:textId="77777777" w:rsidR="00AE1857" w:rsidRPr="00672BD4" w:rsidRDefault="00AE1857" w:rsidP="004710B4">
      <w:pPr>
        <w:pStyle w:val="ListParagraph"/>
        <w:ind w:left="1418" w:hanging="709"/>
        <w:jc w:val="both"/>
        <w:rPr>
          <w:rFonts w:ascii="Times New Roman" w:hAnsi="Times New Roman"/>
          <w:strike/>
          <w:sz w:val="22"/>
          <w:szCs w:val="22"/>
        </w:rPr>
      </w:pPr>
      <w:r w:rsidRPr="00672BD4">
        <w:rPr>
          <w:rFonts w:ascii="Times New Roman" w:hAnsi="Times New Roman"/>
          <w:strike/>
          <w:sz w:val="22"/>
          <w:szCs w:val="22"/>
        </w:rPr>
        <w:t>(d)</w:t>
      </w:r>
      <w:r w:rsidRPr="00672BD4">
        <w:rPr>
          <w:rFonts w:ascii="Times New Roman" w:hAnsi="Times New Roman"/>
          <w:strike/>
          <w:sz w:val="22"/>
          <w:szCs w:val="22"/>
        </w:rPr>
        <w:tab/>
        <w:t>to such other bodies or persons exercising functions conferred by or under Chapters 2, 3 and 4 of Part 2 of the Energy Act 2013 to the extent that such disclosure is required to enable that body or person to carry out those functions; or</w:t>
      </w:r>
    </w:p>
    <w:p w14:paraId="21DACA87" w14:textId="77777777" w:rsidR="00E857AD" w:rsidRPr="00672BD4" w:rsidRDefault="00AE1857" w:rsidP="004710B4">
      <w:pPr>
        <w:ind w:left="1418" w:hanging="709"/>
        <w:jc w:val="both"/>
        <w:rPr>
          <w:rFonts w:ascii="Times New Roman" w:hAnsi="Times New Roman"/>
          <w:strike/>
          <w:sz w:val="22"/>
          <w:szCs w:val="22"/>
        </w:rPr>
      </w:pPr>
      <w:r w:rsidRPr="00672BD4">
        <w:rPr>
          <w:rFonts w:ascii="Times New Roman" w:hAnsi="Times New Roman"/>
          <w:strike/>
          <w:sz w:val="22"/>
          <w:szCs w:val="22"/>
        </w:rPr>
        <w:t>(e)</w:t>
      </w:r>
      <w:r w:rsidRPr="00672BD4">
        <w:rPr>
          <w:rFonts w:ascii="Times New Roman" w:hAnsi="Times New Roman"/>
          <w:strike/>
          <w:sz w:val="22"/>
          <w:szCs w:val="22"/>
        </w:rPr>
        <w:tab/>
        <w:t>where such disclosure is permitted by regulation 65 of the Electricity Capacity Regulations 2014.</w:t>
      </w:r>
    </w:p>
    <w:p w14:paraId="619871A3" w14:textId="77777777" w:rsidR="004710B4" w:rsidRPr="00672BD4" w:rsidRDefault="007B7765" w:rsidP="007B7765">
      <w:pPr>
        <w:pStyle w:val="ListParagraph"/>
        <w:ind w:left="709" w:hanging="709"/>
        <w:jc w:val="both"/>
        <w:rPr>
          <w:rFonts w:ascii="Times New Roman" w:hAnsi="Times New Roman"/>
          <w:strike/>
          <w:sz w:val="22"/>
          <w:szCs w:val="22"/>
        </w:rPr>
      </w:pPr>
      <w:bookmarkStart w:id="282" w:name="_DV_M65"/>
      <w:bookmarkEnd w:id="282"/>
      <w:r w:rsidRPr="00672BD4">
        <w:rPr>
          <w:rFonts w:ascii="Times New Roman" w:hAnsi="Times New Roman"/>
          <w:strike/>
          <w:sz w:val="22"/>
          <w:szCs w:val="22"/>
        </w:rPr>
        <w:t xml:space="preserve">2N.13A </w:t>
      </w:r>
      <w:r w:rsidR="004710B4" w:rsidRPr="00672BD4">
        <w:rPr>
          <w:rFonts w:ascii="Times New Roman" w:hAnsi="Times New Roman"/>
          <w:strike/>
          <w:sz w:val="22"/>
          <w:szCs w:val="22"/>
        </w:rPr>
        <w:t>The licensee may disclose Confidential EMR Information to:</w:t>
      </w:r>
    </w:p>
    <w:p w14:paraId="304C56D4" w14:textId="77777777" w:rsidR="004710B4" w:rsidRPr="00672BD4" w:rsidRDefault="004710B4" w:rsidP="004710B4">
      <w:pPr>
        <w:pStyle w:val="ListParagraph"/>
        <w:ind w:left="1440"/>
        <w:jc w:val="both"/>
        <w:rPr>
          <w:rFonts w:ascii="Times New Roman" w:hAnsi="Times New Roman"/>
          <w:strike/>
          <w:sz w:val="22"/>
          <w:szCs w:val="22"/>
        </w:rPr>
      </w:pPr>
    </w:p>
    <w:p w14:paraId="7BABC9F8" w14:textId="77777777" w:rsidR="004710B4" w:rsidRPr="00672BD4" w:rsidRDefault="004710B4" w:rsidP="007B7765">
      <w:pPr>
        <w:pStyle w:val="ListParagraph"/>
        <w:tabs>
          <w:tab w:val="left" w:pos="709"/>
        </w:tabs>
        <w:ind w:left="1418" w:hanging="709"/>
        <w:jc w:val="both"/>
        <w:rPr>
          <w:rFonts w:ascii="Times New Roman" w:hAnsi="Times New Roman"/>
          <w:strike/>
          <w:sz w:val="22"/>
          <w:szCs w:val="22"/>
        </w:rPr>
      </w:pPr>
      <w:r w:rsidRPr="00672BD4">
        <w:rPr>
          <w:rFonts w:ascii="Times New Roman" w:hAnsi="Times New Roman"/>
          <w:strike/>
          <w:sz w:val="22"/>
          <w:szCs w:val="22"/>
        </w:rPr>
        <w:t>(a)</w:t>
      </w:r>
      <w:r w:rsidRPr="00672BD4">
        <w:rPr>
          <w:rFonts w:ascii="Times New Roman" w:hAnsi="Times New Roman"/>
          <w:strike/>
          <w:sz w:val="22"/>
          <w:szCs w:val="22"/>
        </w:rPr>
        <w:tab/>
        <w:t>its employees, agents, contractors and advisers, other than persons referred to in paragraph 2N.18(a)(vi), to the extent that such disclosure is required to enable the licensee to perform its EMR Functions; or</w:t>
      </w:r>
    </w:p>
    <w:p w14:paraId="08702FD3" w14:textId="77777777" w:rsidR="004710B4" w:rsidRPr="00672BD4" w:rsidRDefault="004710B4" w:rsidP="007B7765">
      <w:pPr>
        <w:pStyle w:val="ListParagraph"/>
        <w:tabs>
          <w:tab w:val="left" w:pos="709"/>
        </w:tabs>
        <w:ind w:left="1418" w:hanging="709"/>
        <w:jc w:val="both"/>
        <w:rPr>
          <w:rFonts w:ascii="Times New Roman" w:hAnsi="Times New Roman"/>
          <w:strike/>
          <w:sz w:val="22"/>
          <w:szCs w:val="22"/>
        </w:rPr>
      </w:pPr>
    </w:p>
    <w:p w14:paraId="52E76786" w14:textId="77777777" w:rsidR="004710B4" w:rsidRPr="00672BD4" w:rsidRDefault="004710B4" w:rsidP="007B7765">
      <w:pPr>
        <w:pStyle w:val="ListParagraph"/>
        <w:tabs>
          <w:tab w:val="left" w:pos="709"/>
        </w:tabs>
        <w:ind w:left="1418" w:hanging="709"/>
        <w:jc w:val="both"/>
        <w:rPr>
          <w:rFonts w:ascii="Times New Roman" w:hAnsi="Times New Roman"/>
          <w:strike/>
          <w:sz w:val="22"/>
          <w:szCs w:val="22"/>
        </w:rPr>
      </w:pPr>
      <w:r w:rsidRPr="00672BD4">
        <w:rPr>
          <w:rFonts w:ascii="Times New Roman" w:hAnsi="Times New Roman"/>
          <w:strike/>
          <w:sz w:val="22"/>
          <w:szCs w:val="22"/>
        </w:rPr>
        <w:t>(b)</w:t>
      </w:r>
      <w:r w:rsidRPr="00672BD4">
        <w:rPr>
          <w:rFonts w:ascii="Times New Roman" w:hAnsi="Times New Roman"/>
          <w:strike/>
          <w:sz w:val="22"/>
          <w:szCs w:val="22"/>
        </w:rPr>
        <w:tab/>
        <w:t>to persons engaged in, or in respect of, Shared Services, to the extent necessary to enable them to perform their respective functions;</w:t>
      </w:r>
    </w:p>
    <w:p w14:paraId="127B7086" w14:textId="77777777" w:rsidR="004710B4" w:rsidRPr="00672BD4" w:rsidRDefault="004710B4" w:rsidP="004710B4">
      <w:pPr>
        <w:pStyle w:val="ListParagraph"/>
        <w:ind w:left="3600" w:hanging="720"/>
        <w:jc w:val="both"/>
        <w:rPr>
          <w:rFonts w:ascii="Times New Roman" w:hAnsi="Times New Roman"/>
          <w:strike/>
          <w:sz w:val="22"/>
          <w:szCs w:val="22"/>
        </w:rPr>
      </w:pPr>
    </w:p>
    <w:p w14:paraId="24988D4A" w14:textId="77777777" w:rsidR="004710B4" w:rsidRPr="00672BD4" w:rsidRDefault="004710B4" w:rsidP="007B7765">
      <w:pPr>
        <w:pStyle w:val="ListParagraph"/>
        <w:ind w:left="993" w:hanging="284"/>
        <w:jc w:val="both"/>
        <w:rPr>
          <w:rFonts w:ascii="Times New Roman" w:hAnsi="Times New Roman"/>
          <w:strike/>
          <w:sz w:val="22"/>
          <w:szCs w:val="22"/>
        </w:rPr>
      </w:pPr>
      <w:r w:rsidRPr="00672BD4">
        <w:rPr>
          <w:rFonts w:ascii="Times New Roman" w:hAnsi="Times New Roman"/>
          <w:strike/>
          <w:sz w:val="22"/>
          <w:szCs w:val="22"/>
        </w:rPr>
        <w:t>and in each case the licensee shall procure that:</w:t>
      </w:r>
    </w:p>
    <w:p w14:paraId="0B7103BD" w14:textId="77777777" w:rsidR="004710B4" w:rsidRPr="00672BD4" w:rsidRDefault="004710B4" w:rsidP="004710B4">
      <w:pPr>
        <w:pStyle w:val="ListParagraph"/>
        <w:ind w:left="3600" w:hanging="720"/>
        <w:jc w:val="both"/>
        <w:rPr>
          <w:rFonts w:ascii="Times New Roman" w:hAnsi="Times New Roman"/>
          <w:strike/>
          <w:sz w:val="22"/>
          <w:szCs w:val="22"/>
        </w:rPr>
      </w:pPr>
    </w:p>
    <w:p w14:paraId="09A91173" w14:textId="77777777" w:rsidR="004710B4" w:rsidRPr="00672BD4" w:rsidRDefault="004710B4" w:rsidP="007B7765">
      <w:pPr>
        <w:pStyle w:val="ListParagraph"/>
        <w:ind w:left="2269" w:hanging="851"/>
        <w:jc w:val="both"/>
        <w:rPr>
          <w:rFonts w:ascii="Times New Roman" w:hAnsi="Times New Roman"/>
          <w:strike/>
          <w:sz w:val="22"/>
          <w:szCs w:val="22"/>
        </w:rPr>
      </w:pPr>
      <w:r w:rsidRPr="00672BD4">
        <w:rPr>
          <w:rFonts w:ascii="Times New Roman" w:hAnsi="Times New Roman"/>
          <w:strike/>
          <w:sz w:val="22"/>
          <w:szCs w:val="22"/>
        </w:rPr>
        <w:t>(i)</w:t>
      </w:r>
      <w:r w:rsidRPr="00672BD4">
        <w:rPr>
          <w:rFonts w:ascii="Times New Roman" w:hAnsi="Times New Roman"/>
          <w:strike/>
          <w:sz w:val="22"/>
          <w:szCs w:val="22"/>
        </w:rPr>
        <w:tab/>
        <w:t>the recipients of such Confidential EMR Information only hold the information for such period as is necessary to enable the recipients to perform their respective functions; and</w:t>
      </w:r>
    </w:p>
    <w:p w14:paraId="360F2D90" w14:textId="77777777" w:rsidR="00E857AD" w:rsidRPr="00672BD4" w:rsidRDefault="004710B4" w:rsidP="007B7765">
      <w:pPr>
        <w:ind w:left="2269" w:hanging="851"/>
        <w:jc w:val="both"/>
        <w:rPr>
          <w:rFonts w:ascii="Times New Roman" w:hAnsi="Times New Roman"/>
          <w:strike/>
          <w:sz w:val="22"/>
          <w:szCs w:val="22"/>
        </w:rPr>
      </w:pPr>
      <w:r w:rsidRPr="00672BD4">
        <w:rPr>
          <w:rFonts w:ascii="Times New Roman" w:hAnsi="Times New Roman"/>
          <w:strike/>
          <w:sz w:val="22"/>
          <w:szCs w:val="22"/>
        </w:rPr>
        <w:t>(ii)</w:t>
      </w:r>
      <w:r w:rsidRPr="00672BD4">
        <w:rPr>
          <w:rFonts w:ascii="Times New Roman" w:hAnsi="Times New Roman"/>
          <w:strike/>
          <w:sz w:val="22"/>
          <w:szCs w:val="22"/>
        </w:rPr>
        <w:tab/>
        <w:t>prior to disclosure, the recipients of such Confidential EMR Information enter into confidentiality obligations in respect of such information in a form specified in the EMR compliance statement</w:t>
      </w:r>
      <w:r w:rsidR="007B7765" w:rsidRPr="00672BD4">
        <w:rPr>
          <w:rFonts w:ascii="Times New Roman" w:hAnsi="Times New Roman"/>
          <w:strike/>
          <w:sz w:val="22"/>
          <w:szCs w:val="22"/>
        </w:rPr>
        <w:t>.</w:t>
      </w:r>
    </w:p>
    <w:p w14:paraId="7F53BD68" w14:textId="77777777" w:rsidR="00E857AD" w:rsidRPr="00672BD4" w:rsidRDefault="00E857AD" w:rsidP="00E857AD">
      <w:pPr>
        <w:ind w:left="360"/>
        <w:rPr>
          <w:rFonts w:ascii="Times New Roman" w:hAnsi="Times New Roman"/>
          <w:b/>
          <w:bCs/>
          <w:strike/>
          <w:sz w:val="22"/>
          <w:szCs w:val="22"/>
        </w:rPr>
      </w:pPr>
      <w:bookmarkStart w:id="283" w:name="_DV_M81"/>
      <w:bookmarkEnd w:id="283"/>
      <w:r w:rsidRPr="00672BD4">
        <w:rPr>
          <w:rFonts w:ascii="Times New Roman" w:hAnsi="Times New Roman"/>
          <w:b/>
          <w:bCs/>
          <w:strike/>
          <w:sz w:val="22"/>
          <w:szCs w:val="22"/>
        </w:rPr>
        <w:t xml:space="preserve">Part E: EMR Compliance Statement  </w:t>
      </w:r>
    </w:p>
    <w:p w14:paraId="4A9645A7" w14:textId="77777777" w:rsidR="00E857AD" w:rsidRPr="00672BD4" w:rsidRDefault="00E857AD" w:rsidP="00303423">
      <w:pPr>
        <w:ind w:left="709" w:hanging="709"/>
        <w:jc w:val="both"/>
        <w:rPr>
          <w:rFonts w:ascii="Times New Roman" w:hAnsi="Times New Roman"/>
          <w:strike/>
          <w:sz w:val="22"/>
          <w:szCs w:val="22"/>
        </w:rPr>
      </w:pPr>
      <w:bookmarkStart w:id="284" w:name="_DV_M82"/>
      <w:bookmarkEnd w:id="284"/>
      <w:r w:rsidRPr="00672BD4">
        <w:rPr>
          <w:rFonts w:ascii="Times New Roman" w:hAnsi="Times New Roman"/>
          <w:strike/>
          <w:sz w:val="22"/>
          <w:szCs w:val="22"/>
        </w:rPr>
        <w:t>2N.14</w:t>
      </w:r>
      <w:r w:rsidRPr="00672BD4">
        <w:rPr>
          <w:rFonts w:ascii="Times New Roman" w:hAnsi="Times New Roman"/>
          <w:strike/>
          <w:sz w:val="22"/>
          <w:szCs w:val="22"/>
        </w:rPr>
        <w:tab/>
        <w:t xml:space="preserve">By no later than 30 days after this condition comes into effect, the licensee shall, unless the Authority otherwise consents or directs, at all times have in place and comply with a statement (the “EMR compliance statement”) approved by the Authority, describing the practices, </w:t>
      </w:r>
      <w:r w:rsidRPr="00672BD4">
        <w:rPr>
          <w:rFonts w:ascii="Times New Roman" w:hAnsi="Times New Roman"/>
          <w:strike/>
          <w:sz w:val="22"/>
          <w:szCs w:val="22"/>
        </w:rPr>
        <w:lastRenderedPageBreak/>
        <w:t xml:space="preserve">procedures and systems by which the licensee will secure compliance with the EMR Relevant Duties. </w:t>
      </w:r>
    </w:p>
    <w:p w14:paraId="01FAEFB6" w14:textId="77777777" w:rsidR="00E857AD" w:rsidRPr="00672BD4" w:rsidRDefault="00E857AD" w:rsidP="00303423">
      <w:pPr>
        <w:ind w:left="851" w:hanging="851"/>
        <w:jc w:val="both"/>
        <w:rPr>
          <w:rFonts w:ascii="Times New Roman" w:hAnsi="Times New Roman"/>
          <w:strike/>
          <w:sz w:val="22"/>
          <w:szCs w:val="22"/>
        </w:rPr>
      </w:pPr>
      <w:bookmarkStart w:id="285" w:name="_DV_M83"/>
      <w:bookmarkEnd w:id="285"/>
      <w:r w:rsidRPr="00672BD4">
        <w:rPr>
          <w:rFonts w:ascii="Times New Roman" w:hAnsi="Times New Roman"/>
          <w:strike/>
          <w:sz w:val="22"/>
          <w:szCs w:val="22"/>
        </w:rPr>
        <w:t>2N.15</w:t>
      </w:r>
      <w:r w:rsidRPr="00672BD4">
        <w:rPr>
          <w:rFonts w:ascii="Times New Roman" w:hAnsi="Times New Roman"/>
          <w:strike/>
          <w:sz w:val="22"/>
          <w:szCs w:val="22"/>
        </w:rPr>
        <w:tab/>
        <w:t xml:space="preserve">Where the Authority does not indicate otherwise within 60 days of receipt of the EMR compliance statement, or any revision thereof, the EMR compliance statement shall be deemed to be approved by the Authority.  </w:t>
      </w:r>
    </w:p>
    <w:p w14:paraId="12CADD01" w14:textId="77777777" w:rsidR="00E857AD" w:rsidRPr="00672BD4" w:rsidRDefault="00E857AD" w:rsidP="00303423">
      <w:pPr>
        <w:ind w:left="851" w:hanging="851"/>
        <w:jc w:val="both"/>
        <w:rPr>
          <w:rFonts w:ascii="Times New Roman" w:hAnsi="Times New Roman"/>
          <w:strike/>
          <w:sz w:val="22"/>
          <w:szCs w:val="22"/>
        </w:rPr>
      </w:pPr>
      <w:bookmarkStart w:id="286" w:name="_DV_M84"/>
      <w:bookmarkEnd w:id="286"/>
      <w:r w:rsidRPr="00672BD4">
        <w:rPr>
          <w:rFonts w:ascii="Times New Roman" w:hAnsi="Times New Roman"/>
          <w:strike/>
          <w:sz w:val="22"/>
          <w:szCs w:val="22"/>
        </w:rPr>
        <w:t>2N.16</w:t>
      </w:r>
      <w:r w:rsidRPr="00672BD4">
        <w:rPr>
          <w:rFonts w:ascii="Times New Roman" w:hAnsi="Times New Roman"/>
          <w:strike/>
          <w:sz w:val="22"/>
          <w:szCs w:val="22"/>
        </w:rPr>
        <w:tab/>
        <w:t xml:space="preserve">The licensee shall, at least every 12 months or at such other interval as the Authority may direct, review the description set out in the EMR compliance statement and shall revise such EMR compliance statement as necessary to ensure that the description set out in it continues to be complete and accurate in all material respects. The licensee shall alter the EMR compliance statement only with the approval of the Authority.  </w:t>
      </w:r>
    </w:p>
    <w:p w14:paraId="0B8D3893" w14:textId="77777777" w:rsidR="00E857AD" w:rsidRPr="00672BD4" w:rsidRDefault="00E857AD" w:rsidP="00303423">
      <w:pPr>
        <w:ind w:left="851" w:hanging="851"/>
        <w:jc w:val="both"/>
        <w:rPr>
          <w:rFonts w:ascii="Times New Roman" w:hAnsi="Times New Roman"/>
          <w:strike/>
          <w:sz w:val="22"/>
          <w:szCs w:val="22"/>
        </w:rPr>
      </w:pPr>
      <w:bookmarkStart w:id="287" w:name="_DV_M85"/>
      <w:bookmarkEnd w:id="287"/>
      <w:r w:rsidRPr="00672BD4">
        <w:rPr>
          <w:rFonts w:ascii="Times New Roman" w:hAnsi="Times New Roman"/>
          <w:strike/>
          <w:sz w:val="22"/>
          <w:szCs w:val="22"/>
        </w:rPr>
        <w:t>2N.17</w:t>
      </w:r>
      <w:r w:rsidRPr="00672BD4">
        <w:rPr>
          <w:rFonts w:ascii="Times New Roman" w:hAnsi="Times New Roman"/>
          <w:strike/>
          <w:sz w:val="22"/>
          <w:szCs w:val="22"/>
        </w:rPr>
        <w:tab/>
        <w:t xml:space="preserve">The licensee shall send a copy of the EMR compliance statement, and each revision of it as and when it is made, to the Authority. The licensee shall publish a copy of such EMR compliance statement and each revision of it on its website.  </w:t>
      </w:r>
    </w:p>
    <w:p w14:paraId="43C01547" w14:textId="77777777" w:rsidR="00E857AD" w:rsidRPr="00672BD4" w:rsidRDefault="00E857AD" w:rsidP="00303423">
      <w:pPr>
        <w:ind w:left="851" w:hanging="851"/>
        <w:jc w:val="both"/>
        <w:rPr>
          <w:rFonts w:ascii="Times New Roman" w:hAnsi="Times New Roman"/>
          <w:strike/>
          <w:sz w:val="22"/>
          <w:szCs w:val="22"/>
        </w:rPr>
      </w:pPr>
      <w:bookmarkStart w:id="288" w:name="_DV_M86"/>
      <w:bookmarkEnd w:id="288"/>
      <w:r w:rsidRPr="00672BD4">
        <w:rPr>
          <w:rFonts w:ascii="Times New Roman" w:hAnsi="Times New Roman"/>
          <w:strike/>
          <w:sz w:val="22"/>
          <w:szCs w:val="22"/>
        </w:rPr>
        <w:t>2N.18</w:t>
      </w:r>
      <w:r w:rsidRPr="00672BD4">
        <w:rPr>
          <w:rFonts w:ascii="Times New Roman" w:hAnsi="Times New Roman"/>
          <w:strike/>
          <w:sz w:val="22"/>
          <w:szCs w:val="22"/>
        </w:rPr>
        <w:tab/>
        <w:t xml:space="preserve">The EMR compliance statement shall in particular (but without prejudice to the generality of paragraphs 2N.14 and 2N.16) set out how the licensee will ensure the confidentiality of:  </w:t>
      </w:r>
    </w:p>
    <w:p w14:paraId="3AFD0F46" w14:textId="77777777" w:rsidR="00E857AD" w:rsidRPr="00672BD4" w:rsidRDefault="00E857AD" w:rsidP="00303423">
      <w:pPr>
        <w:ind w:left="1701" w:hanging="850"/>
        <w:jc w:val="both"/>
        <w:rPr>
          <w:rFonts w:ascii="Times New Roman" w:hAnsi="Times New Roman"/>
          <w:strike/>
          <w:sz w:val="22"/>
          <w:szCs w:val="22"/>
        </w:rPr>
      </w:pPr>
      <w:bookmarkStart w:id="289" w:name="_DV_M87"/>
      <w:bookmarkEnd w:id="289"/>
      <w:r w:rsidRPr="00672BD4">
        <w:rPr>
          <w:rFonts w:ascii="Times New Roman" w:hAnsi="Times New Roman"/>
          <w:strike/>
          <w:sz w:val="22"/>
          <w:szCs w:val="22"/>
        </w:rPr>
        <w:t>(a)</w:t>
      </w:r>
      <w:r w:rsidRPr="00672BD4">
        <w:rPr>
          <w:rFonts w:ascii="Times New Roman" w:hAnsi="Times New Roman"/>
          <w:strike/>
          <w:sz w:val="22"/>
          <w:szCs w:val="22"/>
        </w:rPr>
        <w:tab/>
        <w:t xml:space="preserve">Confidential EMR Information by means which shall include, but need not be limited to: </w:t>
      </w:r>
    </w:p>
    <w:p w14:paraId="193FB90A" w14:textId="77777777" w:rsidR="00E857AD" w:rsidRPr="00672BD4" w:rsidRDefault="00E857AD" w:rsidP="00E857AD">
      <w:pPr>
        <w:ind w:left="2126"/>
        <w:jc w:val="both"/>
        <w:rPr>
          <w:rFonts w:ascii="Times New Roman" w:hAnsi="Times New Roman"/>
          <w:strike/>
          <w:sz w:val="22"/>
          <w:szCs w:val="22"/>
        </w:rPr>
      </w:pPr>
      <w:bookmarkStart w:id="290" w:name="_DV_M88"/>
      <w:bookmarkEnd w:id="290"/>
      <w:r w:rsidRPr="00672BD4">
        <w:rPr>
          <w:rFonts w:ascii="Times New Roman" w:hAnsi="Times New Roman"/>
          <w:strike/>
          <w:sz w:val="22"/>
          <w:szCs w:val="22"/>
        </w:rPr>
        <w:t>(i)</w:t>
      </w:r>
      <w:r w:rsidRPr="00672BD4">
        <w:rPr>
          <w:rFonts w:ascii="Times New Roman" w:hAnsi="Times New Roman"/>
          <w:strike/>
          <w:sz w:val="22"/>
          <w:szCs w:val="22"/>
        </w:rPr>
        <w:tab/>
        <w:t xml:space="preserve">compliance with the requirements set out in paragraph 2N.12; </w:t>
      </w:r>
    </w:p>
    <w:p w14:paraId="3CAA687C" w14:textId="77777777" w:rsidR="00E857AD" w:rsidRPr="00672BD4" w:rsidRDefault="00E857AD" w:rsidP="00E857AD">
      <w:pPr>
        <w:ind w:left="2880" w:hanging="754"/>
        <w:jc w:val="both"/>
        <w:rPr>
          <w:rFonts w:ascii="Times New Roman" w:hAnsi="Times New Roman"/>
          <w:strike/>
          <w:sz w:val="22"/>
          <w:szCs w:val="22"/>
        </w:rPr>
      </w:pPr>
      <w:bookmarkStart w:id="291" w:name="_DV_M89"/>
      <w:bookmarkEnd w:id="291"/>
      <w:r w:rsidRPr="00672BD4">
        <w:rPr>
          <w:rFonts w:ascii="Times New Roman" w:hAnsi="Times New Roman"/>
          <w:strike/>
          <w:sz w:val="22"/>
          <w:szCs w:val="22"/>
        </w:rPr>
        <w:t>(ii)</w:t>
      </w:r>
      <w:r w:rsidRPr="00672BD4">
        <w:rPr>
          <w:rFonts w:ascii="Times New Roman" w:hAnsi="Times New Roman"/>
          <w:strike/>
          <w:sz w:val="22"/>
          <w:szCs w:val="22"/>
        </w:rPr>
        <w:tab/>
        <w:t xml:space="preserve">requiring adherence to the code of conduct referred to in paragraph 2N.4(f), by those subject to it, to form part of the licensee’s disciplinary policies;  </w:t>
      </w:r>
    </w:p>
    <w:p w14:paraId="70772B32" w14:textId="77777777" w:rsidR="00E857AD" w:rsidRPr="00672BD4" w:rsidRDefault="00E857AD" w:rsidP="00E857AD">
      <w:pPr>
        <w:ind w:left="2880" w:hanging="754"/>
        <w:jc w:val="both"/>
        <w:rPr>
          <w:rFonts w:ascii="Times New Roman" w:hAnsi="Times New Roman"/>
          <w:strike/>
          <w:sz w:val="22"/>
          <w:szCs w:val="22"/>
        </w:rPr>
      </w:pPr>
      <w:bookmarkStart w:id="292" w:name="_DV_M90"/>
      <w:bookmarkEnd w:id="292"/>
      <w:r w:rsidRPr="00672BD4">
        <w:rPr>
          <w:rFonts w:ascii="Times New Roman" w:hAnsi="Times New Roman"/>
          <w:strike/>
          <w:sz w:val="22"/>
          <w:szCs w:val="22"/>
        </w:rPr>
        <w:t>(iii)</w:t>
      </w:r>
      <w:r w:rsidRPr="00672BD4">
        <w:rPr>
          <w:rFonts w:ascii="Times New Roman" w:hAnsi="Times New Roman"/>
          <w:strike/>
          <w:sz w:val="22"/>
          <w:szCs w:val="22"/>
        </w:rPr>
        <w:tab/>
        <w:t xml:space="preserve">establishing and maintaining a training programme designed to ensure that employees, agents, contractors and advisers receive such initial and continuing training as is necessary to enable the licensee to comply with the requirements of this condition;  </w:t>
      </w:r>
    </w:p>
    <w:p w14:paraId="26C10850" w14:textId="77777777" w:rsidR="00E857AD" w:rsidRPr="00672BD4" w:rsidRDefault="00E857AD" w:rsidP="00E857AD">
      <w:pPr>
        <w:ind w:left="2880" w:hanging="754"/>
        <w:jc w:val="both"/>
        <w:rPr>
          <w:rFonts w:ascii="Times New Roman" w:hAnsi="Times New Roman"/>
          <w:strike/>
          <w:sz w:val="22"/>
          <w:szCs w:val="22"/>
        </w:rPr>
      </w:pPr>
      <w:bookmarkStart w:id="293" w:name="_DV_M91"/>
      <w:bookmarkEnd w:id="293"/>
      <w:r w:rsidRPr="00672BD4">
        <w:rPr>
          <w:rFonts w:ascii="Times New Roman" w:hAnsi="Times New Roman"/>
          <w:strike/>
          <w:sz w:val="22"/>
          <w:szCs w:val="22"/>
        </w:rPr>
        <w:t>(iv)</w:t>
      </w:r>
      <w:r w:rsidRPr="00672BD4">
        <w:rPr>
          <w:rFonts w:ascii="Times New Roman" w:hAnsi="Times New Roman"/>
          <w:strike/>
          <w:sz w:val="22"/>
          <w:szCs w:val="22"/>
        </w:rPr>
        <w:tab/>
        <w:t>ensuring that the persons engaged in the business of any Associate</w:t>
      </w:r>
      <w:bookmarkStart w:id="294" w:name="_DV_M92"/>
      <w:bookmarkEnd w:id="294"/>
      <w:r w:rsidRPr="00672BD4">
        <w:rPr>
          <w:rFonts w:ascii="Times New Roman" w:hAnsi="Times New Roman"/>
          <w:strike/>
          <w:sz w:val="22"/>
          <w:szCs w:val="22"/>
        </w:rPr>
        <w:t xml:space="preserve"> or business of the licensee other than performing the EMR Functions do not have access to any parts of systems for the recording, processing or storage of Confidential EMR Information; </w:t>
      </w:r>
    </w:p>
    <w:p w14:paraId="5668B54F" w14:textId="77777777" w:rsidR="00E857AD" w:rsidRPr="00672BD4" w:rsidRDefault="00E857AD" w:rsidP="00E857AD">
      <w:pPr>
        <w:ind w:left="2880" w:hanging="754"/>
        <w:jc w:val="both"/>
        <w:rPr>
          <w:rFonts w:ascii="Times New Roman" w:hAnsi="Times New Roman"/>
          <w:strike/>
          <w:sz w:val="22"/>
          <w:szCs w:val="22"/>
        </w:rPr>
      </w:pPr>
      <w:r w:rsidRPr="00672BD4">
        <w:rPr>
          <w:rFonts w:ascii="Times New Roman" w:hAnsi="Times New Roman"/>
          <w:strike/>
          <w:sz w:val="22"/>
          <w:szCs w:val="22"/>
        </w:rPr>
        <w:t>(v)</w:t>
      </w:r>
      <w:r w:rsidRPr="00672BD4">
        <w:rPr>
          <w:rFonts w:ascii="Times New Roman" w:hAnsi="Times New Roman"/>
          <w:strike/>
          <w:sz w:val="22"/>
          <w:szCs w:val="22"/>
        </w:rPr>
        <w:tab/>
        <w:t>ensuring that</w:t>
      </w:r>
      <w:bookmarkStart w:id="295" w:name="_DV_C23"/>
      <w:r w:rsidRPr="00672BD4">
        <w:rPr>
          <w:rFonts w:ascii="Times New Roman" w:hAnsi="Times New Roman"/>
          <w:strike/>
          <w:sz w:val="22"/>
          <w:szCs w:val="22"/>
        </w:rPr>
        <w:t>:</w:t>
      </w:r>
      <w:r w:rsidRPr="00672BD4">
        <w:rPr>
          <w:rFonts w:ascii="Times New Roman" w:hAnsi="Times New Roman"/>
          <w:strike/>
          <w:color w:val="008080"/>
          <w:sz w:val="22"/>
          <w:szCs w:val="22"/>
          <w:u w:val="double"/>
        </w:rPr>
        <w:t xml:space="preserve"> </w:t>
      </w:r>
      <w:bookmarkStart w:id="296" w:name="_DV_C24"/>
      <w:bookmarkEnd w:id="295"/>
    </w:p>
    <w:p w14:paraId="0A008626" w14:textId="77777777" w:rsidR="00E857AD" w:rsidRPr="00672BD4" w:rsidRDefault="00E857AD" w:rsidP="00E857AD">
      <w:pPr>
        <w:ind w:left="3600" w:hanging="720"/>
        <w:jc w:val="both"/>
        <w:rPr>
          <w:rFonts w:ascii="Times New Roman" w:hAnsi="Times New Roman"/>
          <w:strike/>
          <w:sz w:val="22"/>
          <w:szCs w:val="22"/>
        </w:rPr>
      </w:pPr>
      <w:bookmarkStart w:id="297" w:name="_DV_M96"/>
      <w:bookmarkEnd w:id="296"/>
      <w:bookmarkEnd w:id="297"/>
      <w:r w:rsidRPr="00672BD4">
        <w:rPr>
          <w:rFonts w:ascii="Times New Roman" w:hAnsi="Times New Roman"/>
          <w:strike/>
          <w:sz w:val="22"/>
          <w:szCs w:val="22"/>
        </w:rPr>
        <w:t>(A)</w:t>
      </w:r>
      <w:r w:rsidRPr="00672BD4">
        <w:rPr>
          <w:rFonts w:ascii="Times New Roman" w:hAnsi="Times New Roman"/>
          <w:strike/>
          <w:sz w:val="22"/>
          <w:szCs w:val="22"/>
        </w:rPr>
        <w:tab/>
        <w:t xml:space="preserve">any parts of systems used </w:t>
      </w:r>
      <w:bookmarkStart w:id="298" w:name="_DV_M97"/>
      <w:bookmarkEnd w:id="298"/>
      <w:r w:rsidRPr="00672BD4">
        <w:rPr>
          <w:rFonts w:ascii="Times New Roman" w:hAnsi="Times New Roman"/>
          <w:strike/>
          <w:sz w:val="22"/>
          <w:szCs w:val="22"/>
        </w:rPr>
        <w:t>for the recording, processing or storage of</w:t>
      </w:r>
      <w:bookmarkStart w:id="299" w:name="_DV_C29"/>
      <w:r w:rsidRPr="00672BD4">
        <w:rPr>
          <w:rFonts w:ascii="Times New Roman" w:hAnsi="Times New Roman"/>
          <w:strike/>
          <w:sz w:val="22"/>
          <w:szCs w:val="22"/>
        </w:rPr>
        <w:t>:</w:t>
      </w:r>
      <w:bookmarkStart w:id="300" w:name="_DV_C30"/>
      <w:bookmarkEnd w:id="299"/>
    </w:p>
    <w:p w14:paraId="5127093D" w14:textId="77777777" w:rsidR="00E857AD" w:rsidRPr="00672BD4" w:rsidRDefault="00E857AD" w:rsidP="00B91992">
      <w:pPr>
        <w:numPr>
          <w:ilvl w:val="2"/>
          <w:numId w:val="352"/>
        </w:numPr>
        <w:contextualSpacing/>
        <w:jc w:val="both"/>
        <w:rPr>
          <w:rFonts w:ascii="Times New Roman" w:hAnsi="Times New Roman"/>
          <w:strike/>
          <w:sz w:val="22"/>
          <w:szCs w:val="22"/>
        </w:rPr>
      </w:pPr>
      <w:bookmarkStart w:id="301" w:name="_DV_C31"/>
      <w:bookmarkEnd w:id="300"/>
      <w:r w:rsidRPr="00672BD4">
        <w:rPr>
          <w:rFonts w:ascii="Times New Roman" w:hAnsi="Times New Roman"/>
          <w:strike/>
          <w:sz w:val="22"/>
          <w:szCs w:val="22"/>
        </w:rPr>
        <w:t xml:space="preserve">Confidential EMR Delivery Plan Information can be accessed only by the EMR Data Handling Team; </w:t>
      </w:r>
      <w:bookmarkStart w:id="302" w:name="_DV_C32"/>
      <w:bookmarkEnd w:id="301"/>
    </w:p>
    <w:p w14:paraId="619A5428" w14:textId="77777777" w:rsidR="00E857AD" w:rsidRPr="00672BD4" w:rsidRDefault="00E857AD" w:rsidP="00E857AD">
      <w:pPr>
        <w:widowControl w:val="0"/>
        <w:tabs>
          <w:tab w:val="left" w:pos="1417"/>
          <w:tab w:val="left" w:pos="1418"/>
          <w:tab w:val="left" w:pos="2835"/>
          <w:tab w:val="left" w:pos="3544"/>
          <w:tab w:val="left" w:pos="4253"/>
          <w:tab w:val="left" w:pos="4961"/>
          <w:tab w:val="left" w:pos="5670"/>
          <w:tab w:val="right" w:pos="8363"/>
        </w:tabs>
        <w:autoSpaceDE w:val="0"/>
        <w:autoSpaceDN w:val="0"/>
        <w:adjustRightInd w:val="0"/>
        <w:spacing w:after="280" w:line="280" w:lineRule="atLeast"/>
        <w:ind w:left="3926"/>
        <w:contextualSpacing/>
        <w:jc w:val="both"/>
        <w:rPr>
          <w:rFonts w:ascii="Times New Roman" w:hAnsi="Times New Roman"/>
          <w:strike/>
          <w:sz w:val="22"/>
          <w:szCs w:val="22"/>
        </w:rPr>
      </w:pPr>
    </w:p>
    <w:p w14:paraId="789B6B0E" w14:textId="77777777" w:rsidR="00E857AD" w:rsidRPr="00672BD4" w:rsidRDefault="00E857AD" w:rsidP="00B91992">
      <w:pPr>
        <w:numPr>
          <w:ilvl w:val="2"/>
          <w:numId w:val="352"/>
        </w:numPr>
        <w:contextualSpacing/>
        <w:jc w:val="both"/>
        <w:rPr>
          <w:rFonts w:ascii="Times New Roman" w:hAnsi="Times New Roman"/>
          <w:strike/>
          <w:sz w:val="22"/>
          <w:szCs w:val="22"/>
        </w:rPr>
      </w:pPr>
      <w:bookmarkStart w:id="303" w:name="_DV_C33"/>
      <w:bookmarkEnd w:id="302"/>
      <w:r w:rsidRPr="00672BD4">
        <w:rPr>
          <w:rFonts w:ascii="Times New Roman" w:hAnsi="Times New Roman"/>
          <w:strike/>
          <w:sz w:val="22"/>
          <w:szCs w:val="22"/>
        </w:rPr>
        <w:t>Confidential EMR Administrative Information can be accessed only by the EMR Administrative Team; and</w:t>
      </w:r>
      <w:bookmarkStart w:id="304" w:name="_DV_C35"/>
      <w:bookmarkEnd w:id="303"/>
    </w:p>
    <w:p w14:paraId="7D66E0D5" w14:textId="77777777" w:rsidR="00850EF9" w:rsidRPr="00672BD4" w:rsidRDefault="00850EF9" w:rsidP="00850EF9">
      <w:pPr>
        <w:widowControl w:val="0"/>
        <w:tabs>
          <w:tab w:val="left" w:pos="1417"/>
          <w:tab w:val="left" w:pos="1418"/>
          <w:tab w:val="left" w:pos="2126"/>
          <w:tab w:val="left" w:pos="2835"/>
          <w:tab w:val="left" w:pos="3544"/>
          <w:tab w:val="left" w:pos="4253"/>
          <w:tab w:val="left" w:pos="4961"/>
          <w:tab w:val="left" w:pos="5670"/>
          <w:tab w:val="right" w:pos="8363"/>
        </w:tabs>
        <w:autoSpaceDE w:val="0"/>
        <w:autoSpaceDN w:val="0"/>
        <w:adjustRightInd w:val="0"/>
        <w:spacing w:after="280" w:line="280" w:lineRule="atLeast"/>
        <w:contextualSpacing/>
        <w:jc w:val="both"/>
        <w:rPr>
          <w:rFonts w:ascii="Times New Roman" w:hAnsi="Times New Roman"/>
          <w:strike/>
          <w:sz w:val="22"/>
          <w:szCs w:val="22"/>
        </w:rPr>
      </w:pPr>
    </w:p>
    <w:p w14:paraId="6ECC492E" w14:textId="77777777" w:rsidR="00E857AD" w:rsidRPr="00672BD4" w:rsidRDefault="00E857AD" w:rsidP="00E857AD">
      <w:pPr>
        <w:ind w:left="3600" w:hanging="720"/>
        <w:jc w:val="both"/>
        <w:rPr>
          <w:rFonts w:ascii="Times New Roman" w:hAnsi="Times New Roman"/>
          <w:strike/>
          <w:sz w:val="22"/>
          <w:szCs w:val="22"/>
        </w:rPr>
      </w:pPr>
      <w:r w:rsidRPr="00672BD4">
        <w:rPr>
          <w:rFonts w:ascii="Times New Roman" w:hAnsi="Times New Roman"/>
          <w:strike/>
          <w:sz w:val="22"/>
          <w:szCs w:val="22"/>
        </w:rPr>
        <w:t>(B)</w:t>
      </w:r>
      <w:r w:rsidRPr="00672BD4">
        <w:rPr>
          <w:rFonts w:ascii="Times New Roman" w:hAnsi="Times New Roman"/>
          <w:strike/>
          <w:sz w:val="22"/>
          <w:szCs w:val="22"/>
        </w:rPr>
        <w:tab/>
        <w:t>neither</w:t>
      </w:r>
      <w:bookmarkStart w:id="305" w:name="_DV_X27"/>
      <w:bookmarkStart w:id="306" w:name="_DV_C36"/>
      <w:bookmarkEnd w:id="304"/>
      <w:r w:rsidRPr="00672BD4">
        <w:rPr>
          <w:rFonts w:ascii="Times New Roman" w:hAnsi="Times New Roman"/>
          <w:strike/>
          <w:sz w:val="22"/>
          <w:szCs w:val="22"/>
        </w:rPr>
        <w:t xml:space="preserve"> Confidential EMR Delivery Plan Information </w:t>
      </w:r>
      <w:bookmarkStart w:id="307" w:name="_DV_C37"/>
      <w:bookmarkEnd w:id="305"/>
      <w:bookmarkEnd w:id="306"/>
      <w:r w:rsidRPr="00672BD4">
        <w:rPr>
          <w:rFonts w:ascii="Times New Roman" w:hAnsi="Times New Roman"/>
          <w:strike/>
          <w:sz w:val="22"/>
          <w:szCs w:val="22"/>
        </w:rPr>
        <w:t>nor Confidential EMR Administrative Information can be accessed by any other persons;</w:t>
      </w:r>
      <w:bookmarkEnd w:id="307"/>
    </w:p>
    <w:p w14:paraId="2E206904" w14:textId="77777777" w:rsidR="00E857AD" w:rsidRPr="00672BD4" w:rsidRDefault="00E857AD" w:rsidP="00E857AD">
      <w:pPr>
        <w:ind w:left="2880" w:hanging="754"/>
        <w:jc w:val="both"/>
        <w:rPr>
          <w:rFonts w:ascii="Times New Roman" w:hAnsi="Times New Roman"/>
          <w:strike/>
          <w:sz w:val="22"/>
          <w:szCs w:val="22"/>
        </w:rPr>
      </w:pPr>
      <w:bookmarkStart w:id="308" w:name="_DV_M98"/>
      <w:bookmarkEnd w:id="308"/>
      <w:r w:rsidRPr="00672BD4">
        <w:rPr>
          <w:rFonts w:ascii="Times New Roman" w:hAnsi="Times New Roman"/>
          <w:strike/>
          <w:sz w:val="22"/>
          <w:szCs w:val="22"/>
        </w:rPr>
        <w:t>(vi)</w:t>
      </w:r>
      <w:r w:rsidRPr="00672BD4">
        <w:rPr>
          <w:rFonts w:ascii="Times New Roman" w:hAnsi="Times New Roman"/>
          <w:strike/>
          <w:sz w:val="22"/>
          <w:szCs w:val="22"/>
        </w:rPr>
        <w:tab/>
        <w:t xml:space="preserve">identifying the persons to whom Confidential EMR Information should never be disclosed by reference to the functions of those persons; and  </w:t>
      </w:r>
    </w:p>
    <w:p w14:paraId="2C69894F" w14:textId="77777777" w:rsidR="00E857AD" w:rsidRPr="00672BD4" w:rsidRDefault="00E857AD" w:rsidP="00E857AD">
      <w:pPr>
        <w:ind w:left="2880" w:hanging="754"/>
        <w:jc w:val="both"/>
        <w:rPr>
          <w:rFonts w:ascii="Times New Roman" w:hAnsi="Times New Roman"/>
          <w:strike/>
          <w:sz w:val="22"/>
          <w:szCs w:val="22"/>
        </w:rPr>
      </w:pPr>
      <w:bookmarkStart w:id="309" w:name="_DV_M99"/>
      <w:bookmarkEnd w:id="309"/>
      <w:r w:rsidRPr="00672BD4">
        <w:rPr>
          <w:rFonts w:ascii="Times New Roman" w:hAnsi="Times New Roman"/>
          <w:strike/>
          <w:sz w:val="22"/>
          <w:szCs w:val="22"/>
        </w:rPr>
        <w:t>(vii)</w:t>
      </w:r>
      <w:r w:rsidRPr="00672BD4">
        <w:rPr>
          <w:rFonts w:ascii="Times New Roman" w:hAnsi="Times New Roman"/>
          <w:strike/>
          <w:sz w:val="22"/>
          <w:szCs w:val="22"/>
        </w:rPr>
        <w:tab/>
        <w:t>maintaining a list of persons to whom Confidential EMR Information has been disclosed or who have access to Confidential EMR Information (whether on a regular or an occasional basis), a copy of which the licensee shall provide on request to the Authority;</w:t>
      </w:r>
    </w:p>
    <w:p w14:paraId="67C560C8" w14:textId="77777777" w:rsidR="00E857AD" w:rsidRPr="00672BD4" w:rsidRDefault="00E857AD" w:rsidP="00850EF9">
      <w:pPr>
        <w:ind w:left="1276" w:hanging="567"/>
        <w:jc w:val="both"/>
        <w:rPr>
          <w:rFonts w:ascii="Times New Roman" w:hAnsi="Times New Roman"/>
          <w:strike/>
          <w:sz w:val="22"/>
          <w:szCs w:val="22"/>
        </w:rPr>
      </w:pPr>
      <w:bookmarkStart w:id="310" w:name="_DV_M100"/>
      <w:bookmarkEnd w:id="310"/>
      <w:r w:rsidRPr="00672BD4">
        <w:rPr>
          <w:rFonts w:ascii="Times New Roman" w:hAnsi="Times New Roman"/>
          <w:strike/>
          <w:sz w:val="22"/>
          <w:szCs w:val="22"/>
        </w:rPr>
        <w:t>(b)</w:t>
      </w:r>
      <w:r w:rsidRPr="00672BD4">
        <w:rPr>
          <w:rFonts w:ascii="Times New Roman" w:hAnsi="Times New Roman"/>
          <w:strike/>
          <w:sz w:val="22"/>
          <w:szCs w:val="22"/>
        </w:rPr>
        <w:tab/>
        <w:t xml:space="preserve">Confidential EMR Delivery Plan Information by means which shall include, but need not be limited to:  </w:t>
      </w:r>
    </w:p>
    <w:p w14:paraId="1A1EC4A1" w14:textId="77777777" w:rsidR="00E857AD" w:rsidRPr="00672BD4" w:rsidRDefault="00E857AD" w:rsidP="00E857AD">
      <w:pPr>
        <w:ind w:left="2126"/>
        <w:jc w:val="both"/>
        <w:rPr>
          <w:rFonts w:ascii="Times New Roman" w:hAnsi="Times New Roman"/>
          <w:strike/>
          <w:sz w:val="22"/>
          <w:szCs w:val="22"/>
        </w:rPr>
      </w:pPr>
      <w:bookmarkStart w:id="311" w:name="_DV_M101"/>
      <w:bookmarkEnd w:id="311"/>
      <w:r w:rsidRPr="00672BD4">
        <w:rPr>
          <w:rFonts w:ascii="Times New Roman" w:hAnsi="Times New Roman"/>
          <w:strike/>
          <w:sz w:val="22"/>
          <w:szCs w:val="22"/>
        </w:rPr>
        <w:t>(i)</w:t>
      </w:r>
      <w:r w:rsidRPr="00672BD4">
        <w:rPr>
          <w:rFonts w:ascii="Times New Roman" w:hAnsi="Times New Roman"/>
          <w:strike/>
          <w:sz w:val="22"/>
          <w:szCs w:val="22"/>
        </w:rPr>
        <w:tab/>
        <w:t xml:space="preserve">compliance with the requirements set out in paragraph 2N.12; </w:t>
      </w:r>
    </w:p>
    <w:p w14:paraId="296A2483" w14:textId="77777777" w:rsidR="00E857AD" w:rsidRPr="00672BD4" w:rsidRDefault="00E857AD" w:rsidP="00E857AD">
      <w:pPr>
        <w:ind w:left="2880" w:hanging="754"/>
        <w:jc w:val="both"/>
        <w:rPr>
          <w:rFonts w:ascii="Times New Roman" w:hAnsi="Times New Roman"/>
          <w:strike/>
          <w:sz w:val="22"/>
          <w:szCs w:val="22"/>
        </w:rPr>
      </w:pPr>
      <w:bookmarkStart w:id="312" w:name="_DV_M102"/>
      <w:bookmarkEnd w:id="312"/>
      <w:r w:rsidRPr="00672BD4">
        <w:rPr>
          <w:rFonts w:ascii="Times New Roman" w:hAnsi="Times New Roman"/>
          <w:strike/>
          <w:sz w:val="22"/>
          <w:szCs w:val="22"/>
        </w:rPr>
        <w:t>(ii)</w:t>
      </w:r>
      <w:r w:rsidRPr="00672BD4">
        <w:rPr>
          <w:rFonts w:ascii="Times New Roman" w:hAnsi="Times New Roman"/>
          <w:strike/>
          <w:sz w:val="22"/>
          <w:szCs w:val="22"/>
        </w:rPr>
        <w:tab/>
        <w:t xml:space="preserve">establishing, maintaining and where appropriate enforcing the non-disclosure agreement referred to in 2N.6(b)(i); </w:t>
      </w:r>
    </w:p>
    <w:p w14:paraId="68078F21" w14:textId="77777777" w:rsidR="00E857AD" w:rsidRPr="00672BD4" w:rsidRDefault="00E857AD" w:rsidP="00E857AD">
      <w:pPr>
        <w:ind w:left="2880" w:hanging="754"/>
        <w:jc w:val="both"/>
        <w:rPr>
          <w:rFonts w:ascii="Times New Roman" w:hAnsi="Times New Roman"/>
          <w:strike/>
          <w:sz w:val="22"/>
          <w:szCs w:val="22"/>
        </w:rPr>
      </w:pPr>
      <w:bookmarkStart w:id="313" w:name="_DV_M103"/>
      <w:bookmarkEnd w:id="313"/>
      <w:r w:rsidRPr="00672BD4">
        <w:rPr>
          <w:rFonts w:ascii="Times New Roman" w:hAnsi="Times New Roman"/>
          <w:strike/>
          <w:sz w:val="22"/>
          <w:szCs w:val="22"/>
        </w:rPr>
        <w:t>(iii)</w:t>
      </w:r>
      <w:r w:rsidRPr="00672BD4">
        <w:rPr>
          <w:rFonts w:ascii="Times New Roman" w:hAnsi="Times New Roman"/>
          <w:strike/>
          <w:sz w:val="22"/>
          <w:szCs w:val="22"/>
        </w:rPr>
        <w:tab/>
        <w:t>establishing and maintaining appropriate systems for the recording, processing and storage of Confidential EMR Delivery Plan Information;</w:t>
      </w:r>
      <w:bookmarkStart w:id="314" w:name="_DV_C39"/>
    </w:p>
    <w:p w14:paraId="050AC127" w14:textId="77777777" w:rsidR="00E857AD" w:rsidRPr="00672BD4" w:rsidRDefault="00E857AD" w:rsidP="00B91992">
      <w:pPr>
        <w:widowControl w:val="0"/>
        <w:numPr>
          <w:ilvl w:val="0"/>
          <w:numId w:val="353"/>
        </w:numPr>
        <w:tabs>
          <w:tab w:val="left" w:pos="1417"/>
          <w:tab w:val="left" w:pos="1418"/>
          <w:tab w:val="left" w:pos="2835"/>
          <w:tab w:val="left" w:pos="3544"/>
          <w:tab w:val="left" w:pos="4253"/>
          <w:tab w:val="left" w:pos="4961"/>
          <w:tab w:val="left" w:pos="5670"/>
          <w:tab w:val="right" w:pos="8363"/>
        </w:tabs>
        <w:autoSpaceDE w:val="0"/>
        <w:autoSpaceDN w:val="0"/>
        <w:adjustRightInd w:val="0"/>
        <w:spacing w:after="280" w:line="280" w:lineRule="atLeast"/>
        <w:contextualSpacing/>
        <w:jc w:val="both"/>
        <w:rPr>
          <w:rFonts w:ascii="Times New Roman" w:hAnsi="Times New Roman"/>
          <w:strike/>
          <w:sz w:val="22"/>
          <w:szCs w:val="22"/>
        </w:rPr>
      </w:pPr>
      <w:bookmarkStart w:id="315" w:name="_DV_C40"/>
      <w:bookmarkEnd w:id="314"/>
      <w:r w:rsidRPr="00672BD4">
        <w:rPr>
          <w:rFonts w:ascii="Times New Roman" w:hAnsi="Times New Roman"/>
          <w:strike/>
          <w:sz w:val="22"/>
          <w:szCs w:val="22"/>
        </w:rPr>
        <w:t>maintaining the EMR Data Handling Team in accordance with paragraphs 2N.6(b)(ii) and 2N.6(c);</w:t>
      </w:r>
      <w:bookmarkStart w:id="316" w:name="_DV_M104"/>
      <w:bookmarkEnd w:id="315"/>
      <w:bookmarkEnd w:id="316"/>
      <w:r w:rsidRPr="00672BD4">
        <w:rPr>
          <w:rFonts w:ascii="Times New Roman" w:hAnsi="Times New Roman"/>
          <w:strike/>
          <w:sz w:val="22"/>
          <w:szCs w:val="22"/>
        </w:rPr>
        <w:t xml:space="preserve"> </w:t>
      </w:r>
    </w:p>
    <w:p w14:paraId="08A0B8AF" w14:textId="77777777" w:rsidR="00E857AD" w:rsidRPr="00672BD4" w:rsidRDefault="00E857AD" w:rsidP="00E857AD">
      <w:pPr>
        <w:ind w:left="2846" w:hanging="720"/>
        <w:jc w:val="both"/>
        <w:rPr>
          <w:rFonts w:ascii="Times New Roman" w:hAnsi="Times New Roman"/>
          <w:strike/>
          <w:sz w:val="22"/>
          <w:szCs w:val="22"/>
        </w:rPr>
      </w:pPr>
      <w:bookmarkStart w:id="317" w:name="_DV_M105"/>
      <w:bookmarkEnd w:id="317"/>
      <w:r w:rsidRPr="00672BD4">
        <w:rPr>
          <w:rFonts w:ascii="Times New Roman" w:hAnsi="Times New Roman"/>
          <w:strike/>
          <w:sz w:val="22"/>
          <w:szCs w:val="22"/>
        </w:rPr>
        <w:t>(v)</w:t>
      </w:r>
      <w:r w:rsidRPr="00672BD4">
        <w:rPr>
          <w:rFonts w:ascii="Times New Roman" w:hAnsi="Times New Roman"/>
          <w:strike/>
          <w:sz w:val="22"/>
          <w:szCs w:val="22"/>
        </w:rPr>
        <w:tab/>
        <w:t xml:space="preserve">establishing and maintaining information system security policies; and </w:t>
      </w:r>
    </w:p>
    <w:p w14:paraId="18D9B7F1" w14:textId="77777777" w:rsidR="00E857AD" w:rsidRPr="00672BD4" w:rsidRDefault="00E857AD" w:rsidP="00E857AD">
      <w:pPr>
        <w:ind w:left="2846" w:hanging="720"/>
        <w:jc w:val="both"/>
        <w:rPr>
          <w:rFonts w:ascii="Times New Roman" w:hAnsi="Times New Roman"/>
          <w:strike/>
          <w:sz w:val="22"/>
          <w:szCs w:val="22"/>
        </w:rPr>
      </w:pPr>
      <w:bookmarkStart w:id="318" w:name="_DV_M106"/>
      <w:bookmarkEnd w:id="318"/>
      <w:r w:rsidRPr="00672BD4">
        <w:rPr>
          <w:rFonts w:ascii="Times New Roman" w:hAnsi="Times New Roman"/>
          <w:strike/>
          <w:sz w:val="22"/>
          <w:szCs w:val="22"/>
        </w:rPr>
        <w:t>(vi)</w:t>
      </w:r>
      <w:r w:rsidRPr="00672BD4">
        <w:rPr>
          <w:rFonts w:ascii="Times New Roman" w:hAnsi="Times New Roman"/>
          <w:strike/>
          <w:sz w:val="22"/>
          <w:szCs w:val="22"/>
        </w:rPr>
        <w:tab/>
        <w:t xml:space="preserve">establishing and maintaining document management and security policies; and </w:t>
      </w:r>
    </w:p>
    <w:p w14:paraId="73724C06" w14:textId="77777777" w:rsidR="00E857AD" w:rsidRPr="00672BD4" w:rsidRDefault="00E857AD" w:rsidP="00850EF9">
      <w:pPr>
        <w:ind w:left="1276" w:hanging="567"/>
        <w:jc w:val="both"/>
        <w:rPr>
          <w:rFonts w:ascii="Times New Roman" w:hAnsi="Times New Roman"/>
          <w:strike/>
          <w:sz w:val="22"/>
          <w:szCs w:val="22"/>
        </w:rPr>
      </w:pPr>
      <w:bookmarkStart w:id="319" w:name="_DV_M107"/>
      <w:bookmarkEnd w:id="319"/>
      <w:r w:rsidRPr="00672BD4">
        <w:rPr>
          <w:rFonts w:ascii="Times New Roman" w:hAnsi="Times New Roman"/>
          <w:strike/>
          <w:sz w:val="22"/>
          <w:szCs w:val="22"/>
        </w:rPr>
        <w:t>(c)</w:t>
      </w:r>
      <w:r w:rsidRPr="00672BD4">
        <w:rPr>
          <w:rFonts w:ascii="Times New Roman" w:hAnsi="Times New Roman"/>
          <w:strike/>
          <w:sz w:val="22"/>
          <w:szCs w:val="22"/>
        </w:rPr>
        <w:tab/>
        <w:t xml:space="preserve">Confidential EMR Administrative Information by means which shall include, but need not be limited to:  </w:t>
      </w:r>
    </w:p>
    <w:p w14:paraId="02DB7A38" w14:textId="77777777" w:rsidR="00E857AD" w:rsidRPr="00672BD4" w:rsidRDefault="00E857AD" w:rsidP="00E857AD">
      <w:pPr>
        <w:ind w:left="2126"/>
        <w:jc w:val="both"/>
        <w:rPr>
          <w:rFonts w:ascii="Times New Roman" w:hAnsi="Times New Roman"/>
          <w:strike/>
          <w:sz w:val="22"/>
          <w:szCs w:val="22"/>
        </w:rPr>
      </w:pPr>
      <w:bookmarkStart w:id="320" w:name="_DV_M108"/>
      <w:bookmarkEnd w:id="320"/>
      <w:r w:rsidRPr="00672BD4">
        <w:rPr>
          <w:rFonts w:ascii="Times New Roman" w:hAnsi="Times New Roman"/>
          <w:strike/>
          <w:sz w:val="22"/>
          <w:szCs w:val="22"/>
        </w:rPr>
        <w:t>(i)</w:t>
      </w:r>
      <w:r w:rsidRPr="00672BD4">
        <w:rPr>
          <w:rFonts w:ascii="Times New Roman" w:hAnsi="Times New Roman"/>
          <w:strike/>
          <w:sz w:val="22"/>
          <w:szCs w:val="22"/>
        </w:rPr>
        <w:tab/>
        <w:t xml:space="preserve">compliance with the requirements set out in paragraph 2N.12; </w:t>
      </w:r>
    </w:p>
    <w:p w14:paraId="38EC6985" w14:textId="77777777" w:rsidR="00E857AD" w:rsidRPr="00672BD4" w:rsidRDefault="00E857AD" w:rsidP="00E857AD">
      <w:pPr>
        <w:ind w:left="2880" w:hanging="754"/>
        <w:jc w:val="both"/>
        <w:rPr>
          <w:rFonts w:ascii="Times New Roman" w:hAnsi="Times New Roman"/>
          <w:strike/>
          <w:sz w:val="22"/>
          <w:szCs w:val="22"/>
        </w:rPr>
      </w:pPr>
      <w:bookmarkStart w:id="321" w:name="_DV_M109"/>
      <w:bookmarkEnd w:id="321"/>
      <w:r w:rsidRPr="00672BD4">
        <w:rPr>
          <w:rFonts w:ascii="Times New Roman" w:hAnsi="Times New Roman"/>
          <w:strike/>
          <w:sz w:val="22"/>
          <w:szCs w:val="22"/>
        </w:rPr>
        <w:t>(ii)</w:t>
      </w:r>
      <w:r w:rsidRPr="00672BD4">
        <w:rPr>
          <w:rFonts w:ascii="Times New Roman" w:hAnsi="Times New Roman"/>
          <w:strike/>
          <w:sz w:val="22"/>
          <w:szCs w:val="22"/>
        </w:rPr>
        <w:tab/>
        <w:t xml:space="preserve">establishing, maintaining and where appropriate enforcing the non-disclosure agreement referred to in 2N.9(a);  </w:t>
      </w:r>
    </w:p>
    <w:p w14:paraId="6098EF7B" w14:textId="77777777" w:rsidR="00E857AD" w:rsidRPr="00672BD4" w:rsidRDefault="00E857AD" w:rsidP="00E857AD">
      <w:pPr>
        <w:ind w:left="2880" w:hanging="754"/>
        <w:jc w:val="both"/>
        <w:rPr>
          <w:rFonts w:ascii="Times New Roman" w:hAnsi="Times New Roman"/>
          <w:strike/>
          <w:sz w:val="22"/>
          <w:szCs w:val="22"/>
        </w:rPr>
      </w:pPr>
      <w:bookmarkStart w:id="322" w:name="_DV_M110"/>
      <w:bookmarkEnd w:id="322"/>
      <w:r w:rsidRPr="00672BD4">
        <w:rPr>
          <w:rFonts w:ascii="Times New Roman" w:hAnsi="Times New Roman"/>
          <w:strike/>
          <w:sz w:val="22"/>
          <w:szCs w:val="22"/>
        </w:rPr>
        <w:t>(iii)</w:t>
      </w:r>
      <w:r w:rsidRPr="00672BD4">
        <w:rPr>
          <w:rFonts w:ascii="Times New Roman" w:hAnsi="Times New Roman"/>
          <w:strike/>
          <w:sz w:val="22"/>
          <w:szCs w:val="22"/>
        </w:rPr>
        <w:tab/>
        <w:t xml:space="preserve">maintaining the EMR Administrative Team in accordance with paragraphs 2N.9(b), 2N.9(c) and 2N.11; </w:t>
      </w:r>
    </w:p>
    <w:p w14:paraId="66281C32" w14:textId="77777777" w:rsidR="00E857AD" w:rsidRPr="00672BD4" w:rsidRDefault="00E857AD" w:rsidP="00E857AD">
      <w:pPr>
        <w:ind w:left="2880" w:hanging="754"/>
        <w:jc w:val="both"/>
        <w:rPr>
          <w:rFonts w:ascii="Times New Roman" w:hAnsi="Times New Roman"/>
          <w:strike/>
          <w:sz w:val="22"/>
          <w:szCs w:val="22"/>
        </w:rPr>
      </w:pPr>
      <w:bookmarkStart w:id="323" w:name="_DV_M111"/>
      <w:bookmarkEnd w:id="323"/>
      <w:r w:rsidRPr="00672BD4">
        <w:rPr>
          <w:rFonts w:ascii="Times New Roman" w:hAnsi="Times New Roman"/>
          <w:strike/>
          <w:sz w:val="22"/>
          <w:szCs w:val="22"/>
        </w:rPr>
        <w:t>(iv)</w:t>
      </w:r>
      <w:r w:rsidRPr="00672BD4">
        <w:rPr>
          <w:rFonts w:ascii="Times New Roman" w:hAnsi="Times New Roman"/>
          <w:strike/>
          <w:sz w:val="22"/>
          <w:szCs w:val="22"/>
        </w:rPr>
        <w:tab/>
        <w:t xml:space="preserve">establishing and maintaining appropriate systems for the recording, processing and storage of Confidential EMR Administrative Information; </w:t>
      </w:r>
    </w:p>
    <w:p w14:paraId="2BCE9430" w14:textId="77777777" w:rsidR="00E857AD" w:rsidRPr="00672BD4" w:rsidRDefault="00E857AD" w:rsidP="00E857AD">
      <w:pPr>
        <w:ind w:left="2880" w:hanging="754"/>
        <w:jc w:val="both"/>
        <w:rPr>
          <w:rFonts w:ascii="Times New Roman" w:hAnsi="Times New Roman"/>
          <w:strike/>
          <w:sz w:val="22"/>
          <w:szCs w:val="22"/>
        </w:rPr>
      </w:pPr>
      <w:bookmarkStart w:id="324" w:name="_DV_M112"/>
      <w:bookmarkEnd w:id="324"/>
      <w:r w:rsidRPr="00672BD4">
        <w:rPr>
          <w:rFonts w:ascii="Times New Roman" w:hAnsi="Times New Roman"/>
          <w:strike/>
          <w:sz w:val="22"/>
          <w:szCs w:val="22"/>
        </w:rPr>
        <w:t>(v)</w:t>
      </w:r>
      <w:r w:rsidRPr="00672BD4">
        <w:rPr>
          <w:rFonts w:ascii="Times New Roman" w:hAnsi="Times New Roman"/>
          <w:strike/>
          <w:sz w:val="22"/>
          <w:szCs w:val="22"/>
        </w:rPr>
        <w:tab/>
        <w:t xml:space="preserve">establishing and maintaining information system security policies; and </w:t>
      </w:r>
    </w:p>
    <w:p w14:paraId="2F17D01A" w14:textId="77777777" w:rsidR="00E857AD" w:rsidRPr="00672BD4" w:rsidRDefault="00E857AD" w:rsidP="00E857AD">
      <w:pPr>
        <w:ind w:left="2880" w:hanging="754"/>
        <w:jc w:val="both"/>
        <w:rPr>
          <w:rFonts w:ascii="Times New Roman" w:hAnsi="Times New Roman"/>
          <w:strike/>
          <w:sz w:val="22"/>
          <w:szCs w:val="22"/>
        </w:rPr>
      </w:pPr>
      <w:bookmarkStart w:id="325" w:name="_DV_M113"/>
      <w:bookmarkEnd w:id="325"/>
      <w:r w:rsidRPr="00672BD4">
        <w:rPr>
          <w:rFonts w:ascii="Times New Roman" w:hAnsi="Times New Roman"/>
          <w:strike/>
          <w:sz w:val="22"/>
          <w:szCs w:val="22"/>
        </w:rPr>
        <w:lastRenderedPageBreak/>
        <w:t>(vi)</w:t>
      </w:r>
      <w:r w:rsidRPr="00672BD4">
        <w:rPr>
          <w:rFonts w:ascii="Times New Roman" w:hAnsi="Times New Roman"/>
          <w:strike/>
          <w:sz w:val="22"/>
          <w:szCs w:val="22"/>
        </w:rPr>
        <w:tab/>
        <w:t xml:space="preserve">establishing and maintaining document management and security policies.  </w:t>
      </w:r>
    </w:p>
    <w:p w14:paraId="3F97470B" w14:textId="77777777" w:rsidR="00E857AD" w:rsidRPr="00672BD4" w:rsidRDefault="00E857AD" w:rsidP="00E857AD">
      <w:pPr>
        <w:ind w:left="360"/>
        <w:rPr>
          <w:rFonts w:ascii="Times New Roman" w:hAnsi="Times New Roman"/>
          <w:b/>
          <w:bCs/>
          <w:strike/>
          <w:sz w:val="22"/>
          <w:szCs w:val="22"/>
        </w:rPr>
      </w:pPr>
      <w:bookmarkStart w:id="326" w:name="_DV_M114"/>
      <w:bookmarkEnd w:id="326"/>
      <w:r w:rsidRPr="00672BD4">
        <w:rPr>
          <w:rFonts w:ascii="Times New Roman" w:hAnsi="Times New Roman"/>
          <w:b/>
          <w:bCs/>
          <w:strike/>
          <w:sz w:val="22"/>
          <w:szCs w:val="22"/>
        </w:rPr>
        <w:t xml:space="preserve">Part F: Appointment of EMR compliance officer and EMR compliance reporting </w:t>
      </w:r>
    </w:p>
    <w:p w14:paraId="298D436B" w14:textId="77777777" w:rsidR="00E857AD" w:rsidRPr="00672BD4" w:rsidRDefault="00E857AD" w:rsidP="00850EF9">
      <w:pPr>
        <w:ind w:left="993" w:hanging="993"/>
        <w:jc w:val="both"/>
        <w:rPr>
          <w:rFonts w:ascii="Times New Roman" w:hAnsi="Times New Roman"/>
          <w:strike/>
          <w:sz w:val="22"/>
          <w:szCs w:val="22"/>
        </w:rPr>
      </w:pPr>
      <w:bookmarkStart w:id="327" w:name="_DV_M115"/>
      <w:bookmarkEnd w:id="327"/>
      <w:r w:rsidRPr="00672BD4">
        <w:rPr>
          <w:rFonts w:ascii="Times New Roman" w:hAnsi="Times New Roman"/>
          <w:strike/>
          <w:sz w:val="22"/>
          <w:szCs w:val="22"/>
        </w:rPr>
        <w:t>2N.19</w:t>
      </w:r>
      <w:r w:rsidRPr="00672BD4">
        <w:rPr>
          <w:rFonts w:ascii="Times New Roman" w:hAnsi="Times New Roman"/>
          <w:strike/>
          <w:sz w:val="22"/>
          <w:szCs w:val="22"/>
        </w:rPr>
        <w:tab/>
        <w:t>The licensee shall ensure, following consultation with the Authority, that a competent person (who shall be known as the “EMR compliance officer”) shall be appointed for the purpose of facilitating compliance by the licensee with the EMR Relevant Duties. For the avoidance of doubt, the person appointed as EMR compliance officer pursuant to this paragraph may also hold other compliance officer roles for the licensee</w:t>
      </w:r>
      <w:bookmarkStart w:id="328" w:name="_DV_C41"/>
      <w:r w:rsidRPr="00672BD4">
        <w:rPr>
          <w:rFonts w:ascii="Calibri" w:hAnsi="Calibri"/>
          <w:strike/>
          <w:sz w:val="22"/>
          <w:szCs w:val="22"/>
        </w:rPr>
        <w:t xml:space="preserve"> </w:t>
      </w:r>
      <w:r w:rsidRPr="00672BD4">
        <w:rPr>
          <w:rFonts w:ascii="Times New Roman" w:hAnsi="Times New Roman"/>
          <w:strike/>
          <w:sz w:val="22"/>
          <w:szCs w:val="22"/>
        </w:rPr>
        <w:t>or its Associates licensed under the Gas Act 1986</w:t>
      </w:r>
      <w:bookmarkStart w:id="329" w:name="_DV_M116"/>
      <w:bookmarkEnd w:id="328"/>
      <w:bookmarkEnd w:id="329"/>
      <w:r w:rsidRPr="00672BD4">
        <w:rPr>
          <w:rFonts w:ascii="Times New Roman" w:hAnsi="Times New Roman"/>
          <w:strike/>
          <w:sz w:val="22"/>
          <w:szCs w:val="22"/>
        </w:rPr>
        <w:t>.</w:t>
      </w:r>
    </w:p>
    <w:p w14:paraId="2B603238" w14:textId="77777777" w:rsidR="00E857AD" w:rsidRPr="00672BD4" w:rsidRDefault="00E857AD" w:rsidP="00850EF9">
      <w:pPr>
        <w:ind w:left="993" w:hanging="993"/>
        <w:jc w:val="both"/>
        <w:rPr>
          <w:rFonts w:ascii="Times New Roman" w:hAnsi="Times New Roman"/>
          <w:strike/>
          <w:sz w:val="22"/>
          <w:szCs w:val="22"/>
        </w:rPr>
      </w:pPr>
      <w:bookmarkStart w:id="330" w:name="_DV_M117"/>
      <w:bookmarkEnd w:id="330"/>
      <w:r w:rsidRPr="00672BD4">
        <w:rPr>
          <w:rFonts w:ascii="Times New Roman" w:hAnsi="Times New Roman"/>
          <w:strike/>
          <w:sz w:val="22"/>
          <w:szCs w:val="22"/>
        </w:rPr>
        <w:t>2N.20</w:t>
      </w:r>
      <w:r w:rsidRPr="00672BD4">
        <w:rPr>
          <w:rFonts w:ascii="Times New Roman" w:hAnsi="Times New Roman"/>
          <w:strike/>
          <w:sz w:val="22"/>
          <w:szCs w:val="22"/>
        </w:rPr>
        <w:tab/>
        <w:t xml:space="preserve">The licensee shall appoint a single responsible director (the “Single Responsible Director”) for the purpose of ensuring the performance of, and overseeing the duties and tasks of, the EMR compliance officer set out in paragraph 2N.24 and the licensee’s compliance with its EMR Relevant Duties.  The Single Responsible Director shall report to the board of directors of the licensee in relation to the obligations set out in this Special Condition 2N.   </w:t>
      </w:r>
    </w:p>
    <w:p w14:paraId="247359B9" w14:textId="77777777" w:rsidR="00E857AD" w:rsidRPr="00672BD4" w:rsidRDefault="00E857AD" w:rsidP="00850EF9">
      <w:pPr>
        <w:ind w:left="993" w:hanging="993"/>
        <w:jc w:val="both"/>
        <w:rPr>
          <w:rFonts w:ascii="Times New Roman" w:hAnsi="Times New Roman"/>
          <w:strike/>
          <w:sz w:val="22"/>
          <w:szCs w:val="22"/>
        </w:rPr>
      </w:pPr>
      <w:bookmarkStart w:id="331" w:name="_DV_M118"/>
      <w:bookmarkEnd w:id="331"/>
      <w:r w:rsidRPr="00672BD4">
        <w:rPr>
          <w:rFonts w:ascii="Times New Roman" w:hAnsi="Times New Roman"/>
          <w:strike/>
          <w:sz w:val="22"/>
          <w:szCs w:val="22"/>
        </w:rPr>
        <w:t>2N.21</w:t>
      </w:r>
      <w:r w:rsidRPr="00672BD4">
        <w:rPr>
          <w:rFonts w:ascii="Times New Roman" w:hAnsi="Times New Roman"/>
          <w:strike/>
          <w:sz w:val="22"/>
          <w:szCs w:val="22"/>
        </w:rPr>
        <w:tab/>
        <w:t xml:space="preserve">The licensee shall ensure that the EMR compliance officer:  </w:t>
      </w:r>
    </w:p>
    <w:p w14:paraId="7845DDB4" w14:textId="77777777" w:rsidR="00E857AD" w:rsidRPr="00672BD4" w:rsidRDefault="00E857AD" w:rsidP="00850EF9">
      <w:pPr>
        <w:ind w:left="1701" w:hanging="708"/>
        <w:jc w:val="both"/>
        <w:rPr>
          <w:rFonts w:ascii="Times New Roman" w:hAnsi="Times New Roman"/>
          <w:strike/>
          <w:sz w:val="22"/>
          <w:szCs w:val="22"/>
        </w:rPr>
      </w:pPr>
      <w:bookmarkStart w:id="332" w:name="_DV_M119"/>
      <w:bookmarkEnd w:id="332"/>
      <w:r w:rsidRPr="00672BD4">
        <w:rPr>
          <w:rFonts w:ascii="Times New Roman" w:hAnsi="Times New Roman"/>
          <w:strike/>
          <w:sz w:val="22"/>
          <w:szCs w:val="22"/>
        </w:rPr>
        <w:t xml:space="preserve">(a) </w:t>
      </w:r>
      <w:r w:rsidRPr="00672BD4">
        <w:rPr>
          <w:rFonts w:ascii="Times New Roman" w:hAnsi="Times New Roman"/>
          <w:strike/>
          <w:sz w:val="22"/>
          <w:szCs w:val="22"/>
        </w:rPr>
        <w:tab/>
        <w:t xml:space="preserve">is provided with such employees, premises, equipment, facilities and other resources; and </w:t>
      </w:r>
    </w:p>
    <w:p w14:paraId="2B5737E1" w14:textId="77777777" w:rsidR="00E857AD" w:rsidRPr="00672BD4" w:rsidRDefault="00E857AD" w:rsidP="00850EF9">
      <w:pPr>
        <w:ind w:left="1701" w:hanging="708"/>
        <w:jc w:val="both"/>
        <w:rPr>
          <w:rFonts w:ascii="Times New Roman" w:hAnsi="Times New Roman"/>
          <w:strike/>
          <w:sz w:val="22"/>
          <w:szCs w:val="22"/>
        </w:rPr>
      </w:pPr>
      <w:bookmarkStart w:id="333" w:name="_DV_M120"/>
      <w:bookmarkEnd w:id="333"/>
      <w:r w:rsidRPr="00672BD4">
        <w:rPr>
          <w:rFonts w:ascii="Times New Roman" w:hAnsi="Times New Roman"/>
          <w:strike/>
          <w:sz w:val="22"/>
          <w:szCs w:val="22"/>
        </w:rPr>
        <w:t xml:space="preserve">(b) </w:t>
      </w:r>
      <w:r w:rsidRPr="00672BD4">
        <w:rPr>
          <w:rFonts w:ascii="Times New Roman" w:hAnsi="Times New Roman"/>
          <w:strike/>
          <w:sz w:val="22"/>
          <w:szCs w:val="22"/>
        </w:rPr>
        <w:tab/>
        <w:t xml:space="preserve">has such access to the licensee’s premises, systems, information and documentation, </w:t>
      </w:r>
    </w:p>
    <w:p w14:paraId="4C078562" w14:textId="77777777" w:rsidR="00E857AD" w:rsidRPr="00672BD4" w:rsidRDefault="00E857AD" w:rsidP="00850EF9">
      <w:pPr>
        <w:ind w:left="993"/>
        <w:jc w:val="both"/>
        <w:rPr>
          <w:rFonts w:ascii="Times New Roman" w:hAnsi="Times New Roman"/>
          <w:strike/>
          <w:sz w:val="22"/>
          <w:szCs w:val="22"/>
        </w:rPr>
      </w:pPr>
      <w:bookmarkStart w:id="334" w:name="_DV_M121"/>
      <w:bookmarkEnd w:id="334"/>
      <w:r w:rsidRPr="00672BD4">
        <w:rPr>
          <w:rFonts w:ascii="Times New Roman" w:hAnsi="Times New Roman"/>
          <w:strike/>
          <w:sz w:val="22"/>
          <w:szCs w:val="22"/>
        </w:rPr>
        <w:t xml:space="preserve">as, in each case, the EMR compliance officer might reasonably expect to require for the fulfilment of the duties and tasks assigned to the EMR compliance officer pursuant to this Special Condition 2N. </w:t>
      </w:r>
    </w:p>
    <w:p w14:paraId="5794E7DA" w14:textId="77777777" w:rsidR="00E857AD" w:rsidRPr="00672BD4" w:rsidRDefault="00E857AD" w:rsidP="00850EF9">
      <w:pPr>
        <w:ind w:left="993" w:hanging="993"/>
        <w:jc w:val="both"/>
        <w:rPr>
          <w:rFonts w:ascii="Times New Roman" w:hAnsi="Times New Roman"/>
          <w:strike/>
          <w:sz w:val="22"/>
          <w:szCs w:val="22"/>
        </w:rPr>
      </w:pPr>
      <w:bookmarkStart w:id="335" w:name="_DV_M122"/>
      <w:bookmarkEnd w:id="335"/>
      <w:r w:rsidRPr="00672BD4">
        <w:rPr>
          <w:rFonts w:ascii="Times New Roman" w:hAnsi="Times New Roman"/>
          <w:strike/>
          <w:sz w:val="22"/>
          <w:szCs w:val="22"/>
        </w:rPr>
        <w:t>2N.22</w:t>
      </w:r>
      <w:r w:rsidRPr="00672BD4">
        <w:rPr>
          <w:rFonts w:ascii="Times New Roman" w:hAnsi="Times New Roman"/>
          <w:strike/>
          <w:sz w:val="22"/>
          <w:szCs w:val="22"/>
        </w:rPr>
        <w:tab/>
        <w:t xml:space="preserve">Except to the extent provided for in paragraph 2N.19, the licensee shall ensure that the EMR compliance officer is not engaged in the management or operation of the Transmission Business, any </w:t>
      </w:r>
      <w:bookmarkStart w:id="336" w:name="_DV_C43"/>
      <w:r w:rsidRPr="00672BD4">
        <w:rPr>
          <w:rFonts w:ascii="Times New Roman" w:hAnsi="Times New Roman"/>
          <w:strike/>
          <w:sz w:val="22"/>
          <w:szCs w:val="22"/>
        </w:rPr>
        <w:t>A</w:t>
      </w:r>
      <w:bookmarkEnd w:id="336"/>
      <w:r w:rsidRPr="00672BD4">
        <w:rPr>
          <w:rFonts w:ascii="Times New Roman" w:hAnsi="Times New Roman"/>
          <w:strike/>
          <w:sz w:val="22"/>
          <w:szCs w:val="22"/>
        </w:rPr>
        <w:t>ssociate</w:t>
      </w:r>
      <w:bookmarkStart w:id="337" w:name="_DV_M123"/>
      <w:bookmarkEnd w:id="337"/>
      <w:r w:rsidRPr="00672BD4">
        <w:rPr>
          <w:rFonts w:ascii="Times New Roman" w:hAnsi="Times New Roman"/>
          <w:strike/>
          <w:sz w:val="22"/>
          <w:szCs w:val="22"/>
        </w:rPr>
        <w:t xml:space="preserve">, other business of the licensee or any Relevant Other Competitive Businesses. </w:t>
      </w:r>
    </w:p>
    <w:p w14:paraId="068F7B94" w14:textId="77777777" w:rsidR="00E857AD" w:rsidRPr="00672BD4" w:rsidRDefault="00E857AD" w:rsidP="00850EF9">
      <w:pPr>
        <w:ind w:left="993" w:hanging="993"/>
        <w:jc w:val="both"/>
        <w:rPr>
          <w:rFonts w:ascii="Times New Roman" w:hAnsi="Times New Roman"/>
          <w:strike/>
          <w:sz w:val="22"/>
          <w:szCs w:val="22"/>
        </w:rPr>
      </w:pPr>
      <w:bookmarkStart w:id="338" w:name="_DV_M124"/>
      <w:bookmarkEnd w:id="338"/>
      <w:r w:rsidRPr="00672BD4">
        <w:rPr>
          <w:rFonts w:ascii="Times New Roman" w:hAnsi="Times New Roman"/>
          <w:strike/>
          <w:sz w:val="22"/>
          <w:szCs w:val="22"/>
        </w:rPr>
        <w:t>2N.23</w:t>
      </w:r>
      <w:r w:rsidRPr="00672BD4">
        <w:rPr>
          <w:rFonts w:ascii="Times New Roman" w:hAnsi="Times New Roman"/>
          <w:strike/>
          <w:sz w:val="22"/>
          <w:szCs w:val="22"/>
        </w:rPr>
        <w:tab/>
        <w:t xml:space="preserve">The licensee shall make available to the EMR compliance officer details of any complaint or representation received by it from any person in respect of a matter arising under or by virtue of the EMR Relevant Duties. </w:t>
      </w:r>
    </w:p>
    <w:p w14:paraId="49848706" w14:textId="77777777" w:rsidR="00E857AD" w:rsidRPr="00672BD4" w:rsidRDefault="00E857AD" w:rsidP="00850EF9">
      <w:pPr>
        <w:ind w:left="993" w:hanging="993"/>
        <w:jc w:val="both"/>
        <w:rPr>
          <w:rFonts w:ascii="Times New Roman" w:hAnsi="Times New Roman"/>
          <w:strike/>
          <w:sz w:val="22"/>
          <w:szCs w:val="22"/>
        </w:rPr>
      </w:pPr>
      <w:bookmarkStart w:id="339" w:name="_DV_M125"/>
      <w:bookmarkEnd w:id="339"/>
      <w:r w:rsidRPr="00672BD4">
        <w:rPr>
          <w:rFonts w:ascii="Times New Roman" w:hAnsi="Times New Roman"/>
          <w:strike/>
          <w:sz w:val="22"/>
          <w:szCs w:val="22"/>
        </w:rPr>
        <w:t>2N.24</w:t>
      </w:r>
      <w:r w:rsidRPr="00672BD4">
        <w:rPr>
          <w:rFonts w:ascii="Times New Roman" w:hAnsi="Times New Roman"/>
          <w:strike/>
          <w:sz w:val="22"/>
          <w:szCs w:val="22"/>
        </w:rPr>
        <w:tab/>
        <w:t xml:space="preserve">The duties and tasks of the EMR compliance officer shall include: </w:t>
      </w:r>
    </w:p>
    <w:p w14:paraId="7C3CDC19" w14:textId="77777777" w:rsidR="00E857AD" w:rsidRPr="00672BD4" w:rsidRDefault="00E857AD" w:rsidP="00850EF9">
      <w:pPr>
        <w:ind w:left="1560" w:hanging="567"/>
        <w:jc w:val="both"/>
        <w:rPr>
          <w:rFonts w:ascii="Times New Roman" w:hAnsi="Times New Roman"/>
          <w:strike/>
          <w:sz w:val="22"/>
          <w:szCs w:val="22"/>
        </w:rPr>
      </w:pPr>
      <w:bookmarkStart w:id="340" w:name="_DV_M126"/>
      <w:bookmarkEnd w:id="340"/>
      <w:r w:rsidRPr="00672BD4">
        <w:rPr>
          <w:rFonts w:ascii="Times New Roman" w:hAnsi="Times New Roman"/>
          <w:strike/>
          <w:sz w:val="22"/>
          <w:szCs w:val="22"/>
        </w:rPr>
        <w:t>(a)</w:t>
      </w:r>
      <w:r w:rsidRPr="00672BD4">
        <w:rPr>
          <w:rFonts w:ascii="Times New Roman" w:hAnsi="Times New Roman"/>
          <w:strike/>
          <w:sz w:val="22"/>
          <w:szCs w:val="22"/>
        </w:rPr>
        <w:tab/>
        <w:t xml:space="preserve">providing advice and information to the licensee (including individual directors of the licensee) and the Single Responsible Director for the purpose of ensuring the licensee’s compliance with the EMR Relevant Duties; </w:t>
      </w:r>
    </w:p>
    <w:p w14:paraId="45D4B300" w14:textId="77777777" w:rsidR="00E857AD" w:rsidRPr="00672BD4" w:rsidRDefault="00E857AD" w:rsidP="00850EF9">
      <w:pPr>
        <w:ind w:left="1560" w:hanging="567"/>
        <w:jc w:val="both"/>
        <w:rPr>
          <w:rFonts w:ascii="Times New Roman" w:hAnsi="Times New Roman"/>
          <w:strike/>
          <w:sz w:val="22"/>
          <w:szCs w:val="22"/>
        </w:rPr>
      </w:pPr>
      <w:bookmarkStart w:id="341" w:name="_DV_M127"/>
      <w:bookmarkEnd w:id="341"/>
      <w:r w:rsidRPr="00672BD4">
        <w:rPr>
          <w:rFonts w:ascii="Times New Roman" w:hAnsi="Times New Roman"/>
          <w:strike/>
          <w:sz w:val="22"/>
          <w:szCs w:val="22"/>
        </w:rPr>
        <w:t>(b)</w:t>
      </w:r>
      <w:r w:rsidRPr="00672BD4">
        <w:rPr>
          <w:rFonts w:ascii="Times New Roman" w:hAnsi="Times New Roman"/>
          <w:strike/>
          <w:sz w:val="22"/>
          <w:szCs w:val="22"/>
        </w:rPr>
        <w:tab/>
        <w:t xml:space="preserve">monitoring the effectiveness of the practices, procedures and systems adopted  by the licensee to ensure its compliance with the EMR Relevant Duties and described in the EMR compliance statement; </w:t>
      </w:r>
    </w:p>
    <w:p w14:paraId="0BE3F406" w14:textId="77777777" w:rsidR="00E857AD" w:rsidRPr="00672BD4" w:rsidRDefault="00E857AD" w:rsidP="00850EF9">
      <w:pPr>
        <w:ind w:left="1560" w:hanging="567"/>
        <w:jc w:val="both"/>
        <w:rPr>
          <w:rFonts w:ascii="Times New Roman" w:hAnsi="Times New Roman"/>
          <w:strike/>
          <w:sz w:val="22"/>
          <w:szCs w:val="22"/>
        </w:rPr>
      </w:pPr>
      <w:bookmarkStart w:id="342" w:name="_DV_M128"/>
      <w:bookmarkEnd w:id="342"/>
      <w:r w:rsidRPr="00672BD4">
        <w:rPr>
          <w:rFonts w:ascii="Times New Roman" w:hAnsi="Times New Roman"/>
          <w:strike/>
          <w:sz w:val="22"/>
          <w:szCs w:val="22"/>
        </w:rPr>
        <w:lastRenderedPageBreak/>
        <w:t xml:space="preserve">(c) </w:t>
      </w:r>
      <w:r w:rsidRPr="00672BD4">
        <w:rPr>
          <w:rFonts w:ascii="Times New Roman" w:hAnsi="Times New Roman"/>
          <w:strike/>
          <w:sz w:val="22"/>
          <w:szCs w:val="22"/>
        </w:rPr>
        <w:tab/>
        <w:t xml:space="preserve">advising whether, to the extent that the implementation of such practices, procedures and systems require the co-operation of any other person, they are designed so as reasonably to secure the required co-operation;  </w:t>
      </w:r>
    </w:p>
    <w:p w14:paraId="431548AC" w14:textId="77777777" w:rsidR="00E857AD" w:rsidRPr="00672BD4" w:rsidRDefault="00E857AD" w:rsidP="00850EF9">
      <w:pPr>
        <w:ind w:left="1560" w:hanging="567"/>
        <w:jc w:val="both"/>
        <w:rPr>
          <w:rFonts w:ascii="Times New Roman" w:hAnsi="Times New Roman"/>
          <w:strike/>
          <w:sz w:val="22"/>
          <w:szCs w:val="22"/>
        </w:rPr>
      </w:pPr>
      <w:bookmarkStart w:id="343" w:name="_DV_M129"/>
      <w:bookmarkEnd w:id="343"/>
      <w:r w:rsidRPr="00672BD4">
        <w:rPr>
          <w:rFonts w:ascii="Times New Roman" w:hAnsi="Times New Roman"/>
          <w:strike/>
          <w:sz w:val="22"/>
          <w:szCs w:val="22"/>
        </w:rPr>
        <w:t xml:space="preserve">(d) </w:t>
      </w:r>
      <w:r w:rsidRPr="00672BD4">
        <w:rPr>
          <w:rFonts w:ascii="Times New Roman" w:hAnsi="Times New Roman"/>
          <w:strike/>
          <w:sz w:val="22"/>
          <w:szCs w:val="22"/>
        </w:rPr>
        <w:tab/>
        <w:t xml:space="preserve">investigating any complaint or representation made available to the EMR compliance officer in accordance with paragraph 2N.23;  </w:t>
      </w:r>
    </w:p>
    <w:p w14:paraId="2291B4B2" w14:textId="77777777" w:rsidR="00E857AD" w:rsidRPr="00672BD4" w:rsidRDefault="00E857AD" w:rsidP="00850EF9">
      <w:pPr>
        <w:ind w:left="1276" w:hanging="567"/>
        <w:jc w:val="both"/>
        <w:rPr>
          <w:rFonts w:ascii="Times New Roman" w:hAnsi="Times New Roman"/>
          <w:strike/>
          <w:sz w:val="22"/>
          <w:szCs w:val="22"/>
        </w:rPr>
      </w:pPr>
      <w:bookmarkStart w:id="344" w:name="_DV_M130"/>
      <w:bookmarkEnd w:id="344"/>
      <w:r w:rsidRPr="00672BD4">
        <w:rPr>
          <w:rFonts w:ascii="Times New Roman" w:hAnsi="Times New Roman"/>
          <w:strike/>
          <w:sz w:val="22"/>
          <w:szCs w:val="22"/>
        </w:rPr>
        <w:t>(e)</w:t>
      </w:r>
      <w:r w:rsidRPr="00672BD4">
        <w:rPr>
          <w:rFonts w:ascii="Times New Roman" w:hAnsi="Times New Roman"/>
          <w:strike/>
          <w:sz w:val="22"/>
          <w:szCs w:val="22"/>
        </w:rPr>
        <w:tab/>
        <w:t>recommending and advising upon the remedial action which any such investigation has demonstrated to be necessary or desirable; and</w:t>
      </w:r>
    </w:p>
    <w:p w14:paraId="4ACDCBB5" w14:textId="77777777" w:rsidR="00E857AD" w:rsidRPr="00672BD4" w:rsidRDefault="00E857AD" w:rsidP="00850EF9">
      <w:pPr>
        <w:ind w:left="1276" w:hanging="567"/>
        <w:jc w:val="both"/>
        <w:rPr>
          <w:rFonts w:ascii="Times New Roman" w:hAnsi="Times New Roman"/>
          <w:strike/>
          <w:sz w:val="22"/>
          <w:szCs w:val="22"/>
        </w:rPr>
      </w:pPr>
      <w:bookmarkStart w:id="345" w:name="_DV_M131"/>
      <w:bookmarkEnd w:id="345"/>
      <w:r w:rsidRPr="00672BD4">
        <w:rPr>
          <w:rFonts w:ascii="Times New Roman" w:hAnsi="Times New Roman"/>
          <w:strike/>
          <w:sz w:val="22"/>
          <w:szCs w:val="22"/>
        </w:rPr>
        <w:t>(f)</w:t>
      </w:r>
      <w:r w:rsidRPr="00672BD4">
        <w:rPr>
          <w:rFonts w:ascii="Times New Roman" w:hAnsi="Times New Roman"/>
          <w:strike/>
          <w:sz w:val="22"/>
          <w:szCs w:val="22"/>
        </w:rPr>
        <w:tab/>
        <w:t xml:space="preserve">reporting annually to the Single Responsible Director as to the EMR compliance officer’s activities in respect of the EMR Relevant Duties during the period covered by the report. </w:t>
      </w:r>
    </w:p>
    <w:p w14:paraId="540CBDB0" w14:textId="77777777" w:rsidR="00E857AD" w:rsidRPr="00672BD4" w:rsidRDefault="00E857AD" w:rsidP="00850EF9">
      <w:pPr>
        <w:ind w:left="709" w:hanging="709"/>
        <w:jc w:val="both"/>
        <w:rPr>
          <w:rFonts w:ascii="Times New Roman" w:hAnsi="Times New Roman"/>
          <w:strike/>
          <w:sz w:val="22"/>
          <w:szCs w:val="22"/>
        </w:rPr>
      </w:pPr>
      <w:bookmarkStart w:id="346" w:name="_DV_M132"/>
      <w:bookmarkEnd w:id="346"/>
      <w:r w:rsidRPr="00672BD4">
        <w:rPr>
          <w:rFonts w:ascii="Times New Roman" w:hAnsi="Times New Roman"/>
          <w:strike/>
          <w:sz w:val="22"/>
          <w:szCs w:val="22"/>
        </w:rPr>
        <w:t>2N.25</w:t>
      </w:r>
      <w:r w:rsidRPr="00672BD4">
        <w:rPr>
          <w:rFonts w:ascii="Times New Roman" w:hAnsi="Times New Roman"/>
          <w:strike/>
          <w:sz w:val="22"/>
          <w:szCs w:val="22"/>
        </w:rPr>
        <w:tab/>
        <w:t xml:space="preserve">As soon as is reasonably practicable and in any event no later than </w:t>
      </w:r>
      <w:bookmarkStart w:id="347" w:name="_DV_M133"/>
      <w:bookmarkEnd w:id="347"/>
      <w:r w:rsidRPr="00672BD4">
        <w:rPr>
          <w:rFonts w:ascii="Times New Roman" w:hAnsi="Times New Roman"/>
          <w:strike/>
          <w:sz w:val="22"/>
          <w:szCs w:val="22"/>
        </w:rPr>
        <w:t>90</w:t>
      </w:r>
      <w:bookmarkStart w:id="348" w:name="_DV_M134"/>
      <w:bookmarkEnd w:id="348"/>
      <w:r w:rsidRPr="00672BD4">
        <w:rPr>
          <w:rFonts w:ascii="Times New Roman" w:hAnsi="Times New Roman"/>
          <w:strike/>
          <w:sz w:val="22"/>
          <w:szCs w:val="22"/>
        </w:rPr>
        <w:t xml:space="preserve"> days following the annual report of the EMR compliance officer, the licensee shall produce a report in a form approved by the Authority:   </w:t>
      </w:r>
    </w:p>
    <w:p w14:paraId="07D5E81A" w14:textId="77777777" w:rsidR="00E857AD" w:rsidRPr="00672BD4" w:rsidRDefault="00E857AD" w:rsidP="00850EF9">
      <w:pPr>
        <w:ind w:left="1276" w:hanging="567"/>
        <w:jc w:val="both"/>
        <w:rPr>
          <w:rFonts w:ascii="Times New Roman" w:hAnsi="Times New Roman"/>
          <w:strike/>
          <w:sz w:val="22"/>
          <w:szCs w:val="22"/>
        </w:rPr>
      </w:pPr>
      <w:bookmarkStart w:id="349" w:name="_DV_M135"/>
      <w:bookmarkEnd w:id="349"/>
      <w:r w:rsidRPr="00672BD4">
        <w:rPr>
          <w:rFonts w:ascii="Times New Roman" w:hAnsi="Times New Roman"/>
          <w:strike/>
          <w:sz w:val="22"/>
          <w:szCs w:val="22"/>
        </w:rPr>
        <w:t>(a)</w:t>
      </w:r>
      <w:r w:rsidRPr="00672BD4">
        <w:rPr>
          <w:rFonts w:ascii="Times New Roman" w:hAnsi="Times New Roman"/>
          <w:strike/>
          <w:sz w:val="22"/>
          <w:szCs w:val="22"/>
        </w:rPr>
        <w:tab/>
        <w:t xml:space="preserve">as to its compliance with the EMR Relevant Duties during the period since the last report; and </w:t>
      </w:r>
    </w:p>
    <w:p w14:paraId="3435D4C9" w14:textId="77777777" w:rsidR="00E857AD" w:rsidRPr="00672BD4" w:rsidRDefault="00E857AD" w:rsidP="00850EF9">
      <w:pPr>
        <w:ind w:left="1276" w:hanging="567"/>
        <w:jc w:val="both"/>
        <w:rPr>
          <w:rFonts w:ascii="Times New Roman" w:hAnsi="Times New Roman"/>
          <w:strike/>
          <w:sz w:val="22"/>
          <w:szCs w:val="22"/>
        </w:rPr>
      </w:pPr>
      <w:bookmarkStart w:id="350" w:name="_DV_M136"/>
      <w:bookmarkEnd w:id="350"/>
      <w:r w:rsidRPr="00672BD4">
        <w:rPr>
          <w:rFonts w:ascii="Times New Roman" w:hAnsi="Times New Roman"/>
          <w:strike/>
          <w:sz w:val="22"/>
          <w:szCs w:val="22"/>
        </w:rPr>
        <w:t>(b)</w:t>
      </w:r>
      <w:r w:rsidRPr="00672BD4">
        <w:rPr>
          <w:rFonts w:ascii="Times New Roman" w:hAnsi="Times New Roman"/>
          <w:strike/>
          <w:sz w:val="22"/>
          <w:szCs w:val="22"/>
        </w:rPr>
        <w:tab/>
        <w:t xml:space="preserve">as to its implementation of the practices, procedures and systems adopted in accordance with the EMR compliance statement. </w:t>
      </w:r>
    </w:p>
    <w:p w14:paraId="1030E45C" w14:textId="77777777" w:rsidR="00E857AD" w:rsidRPr="00672BD4" w:rsidRDefault="00E857AD" w:rsidP="00850EF9">
      <w:pPr>
        <w:ind w:left="709" w:hanging="709"/>
        <w:jc w:val="both"/>
        <w:rPr>
          <w:rFonts w:ascii="Times New Roman" w:hAnsi="Times New Roman"/>
          <w:strike/>
          <w:sz w:val="22"/>
          <w:szCs w:val="22"/>
        </w:rPr>
      </w:pPr>
      <w:bookmarkStart w:id="351" w:name="_DV_M137"/>
      <w:bookmarkEnd w:id="351"/>
      <w:r w:rsidRPr="00672BD4">
        <w:rPr>
          <w:rFonts w:ascii="Times New Roman" w:hAnsi="Times New Roman"/>
          <w:strike/>
          <w:sz w:val="22"/>
          <w:szCs w:val="22"/>
        </w:rPr>
        <w:t>2N.26</w:t>
      </w:r>
      <w:r w:rsidRPr="00672BD4">
        <w:rPr>
          <w:rFonts w:ascii="Times New Roman" w:hAnsi="Times New Roman"/>
          <w:strike/>
          <w:sz w:val="22"/>
          <w:szCs w:val="22"/>
        </w:rPr>
        <w:tab/>
        <w:t xml:space="preserve">The report produced in accordance with paragraph 2N.25 shall in particular: </w:t>
      </w:r>
    </w:p>
    <w:p w14:paraId="3EB55FE2" w14:textId="77777777" w:rsidR="00E857AD" w:rsidRPr="00672BD4" w:rsidRDefault="00E857AD" w:rsidP="00850EF9">
      <w:pPr>
        <w:tabs>
          <w:tab w:val="left" w:pos="709"/>
        </w:tabs>
        <w:ind w:left="1276" w:hanging="567"/>
        <w:jc w:val="both"/>
        <w:rPr>
          <w:rFonts w:ascii="Times New Roman" w:hAnsi="Times New Roman"/>
          <w:strike/>
          <w:sz w:val="22"/>
          <w:szCs w:val="22"/>
        </w:rPr>
      </w:pPr>
      <w:bookmarkStart w:id="352" w:name="_DV_M138"/>
      <w:bookmarkEnd w:id="352"/>
      <w:r w:rsidRPr="00672BD4">
        <w:rPr>
          <w:rFonts w:ascii="Times New Roman" w:hAnsi="Times New Roman"/>
          <w:strike/>
          <w:sz w:val="22"/>
          <w:szCs w:val="22"/>
        </w:rPr>
        <w:t>(a)</w:t>
      </w:r>
      <w:r w:rsidRPr="00672BD4">
        <w:rPr>
          <w:rFonts w:ascii="Times New Roman" w:hAnsi="Times New Roman"/>
          <w:strike/>
          <w:sz w:val="22"/>
          <w:szCs w:val="22"/>
        </w:rPr>
        <w:tab/>
        <w:t xml:space="preserve">detail the activities of the EMR compliance officer during the relevant period covered by the report; </w:t>
      </w:r>
    </w:p>
    <w:p w14:paraId="4F2C3F5C" w14:textId="77777777" w:rsidR="00E857AD" w:rsidRPr="00672BD4" w:rsidRDefault="00E857AD" w:rsidP="00850EF9">
      <w:pPr>
        <w:tabs>
          <w:tab w:val="left" w:pos="709"/>
        </w:tabs>
        <w:ind w:left="1276" w:hanging="567"/>
        <w:jc w:val="both"/>
        <w:rPr>
          <w:rFonts w:ascii="Times New Roman" w:hAnsi="Times New Roman"/>
          <w:strike/>
          <w:sz w:val="22"/>
          <w:szCs w:val="22"/>
        </w:rPr>
      </w:pPr>
      <w:bookmarkStart w:id="353" w:name="_DV_M139"/>
      <w:bookmarkEnd w:id="353"/>
      <w:r w:rsidRPr="00672BD4">
        <w:rPr>
          <w:rFonts w:ascii="Times New Roman" w:hAnsi="Times New Roman"/>
          <w:strike/>
          <w:sz w:val="22"/>
          <w:szCs w:val="22"/>
        </w:rPr>
        <w:t>(b)</w:t>
      </w:r>
      <w:r w:rsidRPr="00672BD4">
        <w:rPr>
          <w:rFonts w:ascii="Times New Roman" w:hAnsi="Times New Roman"/>
          <w:strike/>
          <w:sz w:val="22"/>
          <w:szCs w:val="22"/>
        </w:rPr>
        <w:tab/>
        <w:t xml:space="preserve">refer to such other matters as are or may be appropriate in relation to the implementation of the practices, procedures and systems described in the EMR compliance statement;  </w:t>
      </w:r>
    </w:p>
    <w:p w14:paraId="6F879997" w14:textId="77777777" w:rsidR="00E857AD" w:rsidRPr="00672BD4" w:rsidRDefault="00E857AD" w:rsidP="00850EF9">
      <w:pPr>
        <w:tabs>
          <w:tab w:val="left" w:pos="709"/>
        </w:tabs>
        <w:ind w:left="1276" w:hanging="567"/>
        <w:jc w:val="both"/>
        <w:rPr>
          <w:rFonts w:ascii="Times New Roman" w:hAnsi="Times New Roman"/>
          <w:strike/>
          <w:sz w:val="22"/>
          <w:szCs w:val="22"/>
        </w:rPr>
      </w:pPr>
      <w:bookmarkStart w:id="354" w:name="_DV_M140"/>
      <w:bookmarkEnd w:id="354"/>
      <w:r w:rsidRPr="00672BD4">
        <w:rPr>
          <w:rFonts w:ascii="Times New Roman" w:hAnsi="Times New Roman"/>
          <w:strike/>
          <w:sz w:val="22"/>
          <w:szCs w:val="22"/>
        </w:rPr>
        <w:t>(c)</w:t>
      </w:r>
      <w:r w:rsidRPr="00672BD4">
        <w:rPr>
          <w:rFonts w:ascii="Times New Roman" w:hAnsi="Times New Roman"/>
          <w:strike/>
          <w:sz w:val="22"/>
          <w:szCs w:val="22"/>
        </w:rPr>
        <w:tab/>
        <w:t xml:space="preserve">set out the details of any investigations conducted by the EMR compliance officer, including: </w:t>
      </w:r>
    </w:p>
    <w:p w14:paraId="401C28A5" w14:textId="77777777" w:rsidR="00E857AD" w:rsidRPr="00672BD4" w:rsidRDefault="00E857AD" w:rsidP="00E857AD">
      <w:pPr>
        <w:ind w:left="2880" w:hanging="720"/>
        <w:jc w:val="both"/>
        <w:rPr>
          <w:rFonts w:ascii="Times New Roman" w:hAnsi="Times New Roman"/>
          <w:strike/>
          <w:sz w:val="22"/>
          <w:szCs w:val="22"/>
        </w:rPr>
      </w:pPr>
      <w:bookmarkStart w:id="355" w:name="_DV_M141"/>
      <w:bookmarkEnd w:id="355"/>
      <w:r w:rsidRPr="00672BD4">
        <w:rPr>
          <w:rFonts w:ascii="Times New Roman" w:hAnsi="Times New Roman"/>
          <w:strike/>
          <w:sz w:val="22"/>
          <w:szCs w:val="22"/>
        </w:rPr>
        <w:t>(i)</w:t>
      </w:r>
      <w:r w:rsidRPr="00672BD4">
        <w:rPr>
          <w:rFonts w:ascii="Times New Roman" w:hAnsi="Times New Roman"/>
          <w:strike/>
          <w:sz w:val="22"/>
          <w:szCs w:val="22"/>
        </w:rPr>
        <w:tab/>
        <w:t xml:space="preserve">the number, type and source of the complaints or representations on which such investigations were based; </w:t>
      </w:r>
    </w:p>
    <w:p w14:paraId="13502646" w14:textId="77777777" w:rsidR="00E857AD" w:rsidRPr="00672BD4" w:rsidRDefault="00E857AD" w:rsidP="00E857AD">
      <w:pPr>
        <w:ind w:left="1440" w:firstLine="720"/>
        <w:jc w:val="both"/>
        <w:rPr>
          <w:rFonts w:ascii="Times New Roman" w:hAnsi="Times New Roman"/>
          <w:strike/>
          <w:sz w:val="22"/>
          <w:szCs w:val="22"/>
        </w:rPr>
      </w:pPr>
      <w:bookmarkStart w:id="356" w:name="_DV_M142"/>
      <w:bookmarkEnd w:id="356"/>
      <w:r w:rsidRPr="00672BD4">
        <w:rPr>
          <w:rFonts w:ascii="Times New Roman" w:hAnsi="Times New Roman"/>
          <w:strike/>
          <w:sz w:val="22"/>
          <w:szCs w:val="22"/>
        </w:rPr>
        <w:t>(ii)</w:t>
      </w:r>
      <w:r w:rsidRPr="00672BD4">
        <w:rPr>
          <w:rFonts w:ascii="Times New Roman" w:hAnsi="Times New Roman"/>
          <w:strike/>
          <w:sz w:val="22"/>
          <w:szCs w:val="22"/>
        </w:rPr>
        <w:tab/>
        <w:t xml:space="preserve">the outcome of such investigations; and </w:t>
      </w:r>
    </w:p>
    <w:p w14:paraId="04D9073A" w14:textId="77777777" w:rsidR="00E857AD" w:rsidRPr="00672BD4" w:rsidRDefault="00E857AD" w:rsidP="00E857AD">
      <w:pPr>
        <w:ind w:left="2880" w:hanging="720"/>
        <w:jc w:val="both"/>
        <w:rPr>
          <w:rFonts w:ascii="Times New Roman" w:hAnsi="Times New Roman"/>
          <w:strike/>
          <w:sz w:val="22"/>
          <w:szCs w:val="22"/>
        </w:rPr>
      </w:pPr>
      <w:bookmarkStart w:id="357" w:name="_DV_M143"/>
      <w:bookmarkEnd w:id="357"/>
      <w:r w:rsidRPr="00672BD4">
        <w:rPr>
          <w:rFonts w:ascii="Times New Roman" w:hAnsi="Times New Roman"/>
          <w:strike/>
          <w:sz w:val="22"/>
          <w:szCs w:val="22"/>
        </w:rPr>
        <w:t>(iii)</w:t>
      </w:r>
      <w:r w:rsidRPr="00672BD4">
        <w:rPr>
          <w:rFonts w:ascii="Times New Roman" w:hAnsi="Times New Roman"/>
          <w:strike/>
          <w:sz w:val="22"/>
          <w:szCs w:val="22"/>
        </w:rPr>
        <w:tab/>
        <w:t xml:space="preserve">any remedial action taken by the licensee following such investigations; </w:t>
      </w:r>
      <w:bookmarkStart w:id="358" w:name="_DV_C46"/>
      <w:r w:rsidRPr="00672BD4">
        <w:rPr>
          <w:rFonts w:ascii="Times New Roman" w:hAnsi="Times New Roman"/>
          <w:strike/>
          <w:sz w:val="22"/>
          <w:szCs w:val="22"/>
        </w:rPr>
        <w:t>and</w:t>
      </w:r>
      <w:bookmarkEnd w:id="358"/>
    </w:p>
    <w:p w14:paraId="14F6ED9A" w14:textId="77777777" w:rsidR="00E857AD" w:rsidRPr="00672BD4" w:rsidRDefault="00E857AD" w:rsidP="00850EF9">
      <w:pPr>
        <w:ind w:left="1276" w:hanging="567"/>
        <w:jc w:val="both"/>
        <w:rPr>
          <w:rFonts w:ascii="Times New Roman" w:hAnsi="Times New Roman"/>
          <w:strike/>
          <w:sz w:val="22"/>
          <w:szCs w:val="22"/>
        </w:rPr>
      </w:pPr>
      <w:bookmarkStart w:id="359" w:name="_DV_M144"/>
      <w:bookmarkEnd w:id="359"/>
      <w:r w:rsidRPr="00672BD4">
        <w:rPr>
          <w:rFonts w:ascii="Times New Roman" w:hAnsi="Times New Roman"/>
          <w:strike/>
          <w:sz w:val="22"/>
          <w:szCs w:val="22"/>
        </w:rPr>
        <w:t>(d)</w:t>
      </w:r>
      <w:r w:rsidRPr="00672BD4">
        <w:rPr>
          <w:rFonts w:ascii="Times New Roman" w:hAnsi="Times New Roman"/>
          <w:strike/>
          <w:sz w:val="22"/>
          <w:szCs w:val="22"/>
        </w:rPr>
        <w:tab/>
        <w:t xml:space="preserve">be accompanied by a compliance certificate in a form approved by the Authority, approved by a resolution of the board of directors of the licensee and signed in good faith by the Single Responsible Director pursuant to that resolution, on the licensee’s compliance with the EMR Relevant Duties and certifying that, to the best of that director’s knowledge, information and belief having made due and careful enquiry, the report of the EMR compliance officer fairly represents the licensee’s compliance with the EMR Relevant Duties.   </w:t>
      </w:r>
    </w:p>
    <w:p w14:paraId="6005E2E4" w14:textId="77777777" w:rsidR="00E857AD" w:rsidRPr="00672BD4" w:rsidRDefault="00E857AD" w:rsidP="00850EF9">
      <w:pPr>
        <w:ind w:left="851" w:hanging="851"/>
        <w:jc w:val="both"/>
        <w:rPr>
          <w:rFonts w:ascii="Times New Roman" w:hAnsi="Times New Roman"/>
          <w:strike/>
          <w:sz w:val="22"/>
          <w:szCs w:val="22"/>
        </w:rPr>
      </w:pPr>
      <w:bookmarkStart w:id="360" w:name="_DV_M145"/>
      <w:bookmarkEnd w:id="360"/>
      <w:r w:rsidRPr="00672BD4">
        <w:rPr>
          <w:rFonts w:ascii="Times New Roman" w:hAnsi="Times New Roman"/>
          <w:strike/>
          <w:sz w:val="22"/>
          <w:szCs w:val="22"/>
        </w:rPr>
        <w:lastRenderedPageBreak/>
        <w:t>2N.27</w:t>
      </w:r>
      <w:r w:rsidRPr="00672BD4">
        <w:rPr>
          <w:rFonts w:ascii="Times New Roman" w:hAnsi="Times New Roman"/>
          <w:strike/>
          <w:sz w:val="22"/>
          <w:szCs w:val="22"/>
        </w:rPr>
        <w:tab/>
        <w:t xml:space="preserve">The licensee shall, as soon as reasonably practicable and in any event no later than </w:t>
      </w:r>
      <w:bookmarkStart w:id="361" w:name="_DV_M146"/>
      <w:bookmarkEnd w:id="361"/>
      <w:r w:rsidRPr="00672BD4">
        <w:rPr>
          <w:rFonts w:ascii="Times New Roman" w:hAnsi="Times New Roman"/>
          <w:strike/>
          <w:sz w:val="22"/>
          <w:szCs w:val="22"/>
        </w:rPr>
        <w:t>14</w:t>
      </w:r>
      <w:bookmarkStart w:id="362" w:name="_DV_M147"/>
      <w:bookmarkEnd w:id="362"/>
      <w:r w:rsidRPr="00672BD4">
        <w:rPr>
          <w:rFonts w:ascii="Times New Roman" w:hAnsi="Times New Roman"/>
          <w:strike/>
          <w:sz w:val="22"/>
          <w:szCs w:val="22"/>
        </w:rPr>
        <w:t xml:space="preserve"> days after the compliance certificate is approved by a resolution of the board of directors of the licensee as required by paragraph 2N.2</w:t>
      </w:r>
      <w:bookmarkStart w:id="363" w:name="_DV_C49"/>
      <w:r w:rsidRPr="00672BD4">
        <w:rPr>
          <w:rFonts w:ascii="Times New Roman" w:hAnsi="Times New Roman"/>
          <w:strike/>
          <w:sz w:val="22"/>
          <w:szCs w:val="22"/>
        </w:rPr>
        <w:t>6</w:t>
      </w:r>
      <w:bookmarkStart w:id="364" w:name="_DV_M148"/>
      <w:bookmarkEnd w:id="363"/>
      <w:bookmarkEnd w:id="364"/>
      <w:r w:rsidRPr="00672BD4">
        <w:rPr>
          <w:rFonts w:ascii="Times New Roman" w:hAnsi="Times New Roman"/>
          <w:strike/>
          <w:sz w:val="22"/>
          <w:szCs w:val="22"/>
        </w:rPr>
        <w:t>(d), submit to the Authority a copy of the report and compliance certificate produced in accordance with paragraph 2N.2</w:t>
      </w:r>
      <w:bookmarkStart w:id="365" w:name="_DV_C51"/>
      <w:r w:rsidRPr="00672BD4">
        <w:rPr>
          <w:rFonts w:ascii="Times New Roman" w:hAnsi="Times New Roman"/>
          <w:strike/>
          <w:sz w:val="22"/>
          <w:szCs w:val="22"/>
        </w:rPr>
        <w:t>6</w:t>
      </w:r>
      <w:bookmarkStart w:id="366" w:name="_DV_M149"/>
      <w:bookmarkEnd w:id="365"/>
      <w:bookmarkEnd w:id="366"/>
      <w:r w:rsidRPr="00672BD4">
        <w:rPr>
          <w:rFonts w:ascii="Times New Roman" w:hAnsi="Times New Roman"/>
          <w:strike/>
          <w:sz w:val="22"/>
          <w:szCs w:val="22"/>
        </w:rPr>
        <w:t xml:space="preserve">, and shall publish copies of each of them on its website.   </w:t>
      </w:r>
    </w:p>
    <w:p w14:paraId="5CDE3CA3" w14:textId="77777777" w:rsidR="00E857AD" w:rsidRPr="00672BD4" w:rsidRDefault="00E857AD" w:rsidP="00850EF9">
      <w:pPr>
        <w:ind w:left="851" w:hanging="851"/>
        <w:jc w:val="both"/>
        <w:rPr>
          <w:rFonts w:ascii="Times New Roman" w:hAnsi="Times New Roman"/>
          <w:strike/>
          <w:sz w:val="22"/>
          <w:szCs w:val="22"/>
        </w:rPr>
      </w:pPr>
      <w:bookmarkStart w:id="367" w:name="_DV_M150"/>
      <w:bookmarkEnd w:id="367"/>
      <w:r w:rsidRPr="00672BD4">
        <w:rPr>
          <w:rFonts w:ascii="Times New Roman" w:hAnsi="Times New Roman"/>
          <w:strike/>
          <w:sz w:val="22"/>
          <w:szCs w:val="22"/>
        </w:rPr>
        <w:t>2N.28</w:t>
      </w:r>
      <w:r w:rsidRPr="00672BD4">
        <w:rPr>
          <w:rFonts w:ascii="Times New Roman" w:hAnsi="Times New Roman"/>
          <w:strike/>
          <w:sz w:val="22"/>
          <w:szCs w:val="22"/>
        </w:rPr>
        <w:tab/>
        <w:t xml:space="preserve">The licensee shall, if so directed by the Authority, appoint an Independent Examiner for the purpose of providing a written report to the Authority:  </w:t>
      </w:r>
    </w:p>
    <w:p w14:paraId="54C92410" w14:textId="77777777" w:rsidR="00E857AD" w:rsidRPr="00672BD4" w:rsidRDefault="00E857AD" w:rsidP="00850EF9">
      <w:pPr>
        <w:ind w:left="1418" w:hanging="567"/>
        <w:jc w:val="both"/>
        <w:rPr>
          <w:rFonts w:ascii="Times New Roman" w:hAnsi="Times New Roman"/>
          <w:strike/>
          <w:sz w:val="22"/>
          <w:szCs w:val="22"/>
        </w:rPr>
      </w:pPr>
      <w:bookmarkStart w:id="368" w:name="_DV_M151"/>
      <w:bookmarkEnd w:id="368"/>
      <w:r w:rsidRPr="00672BD4">
        <w:rPr>
          <w:rFonts w:ascii="Times New Roman" w:hAnsi="Times New Roman"/>
          <w:strike/>
          <w:sz w:val="22"/>
          <w:szCs w:val="22"/>
        </w:rPr>
        <w:t>(a)</w:t>
      </w:r>
      <w:r w:rsidRPr="00672BD4">
        <w:rPr>
          <w:rFonts w:ascii="Times New Roman" w:hAnsi="Times New Roman"/>
          <w:strike/>
          <w:sz w:val="22"/>
          <w:szCs w:val="22"/>
        </w:rPr>
        <w:tab/>
        <w:t xml:space="preserve">reviewing the practices, procedures and systems which have been implemented to secure compliance with this condition; </w:t>
      </w:r>
    </w:p>
    <w:p w14:paraId="43795467" w14:textId="77777777" w:rsidR="00E857AD" w:rsidRPr="00672BD4" w:rsidRDefault="00E857AD" w:rsidP="00850EF9">
      <w:pPr>
        <w:ind w:left="1418" w:hanging="567"/>
        <w:jc w:val="both"/>
        <w:rPr>
          <w:rFonts w:ascii="Times New Roman" w:hAnsi="Times New Roman"/>
          <w:strike/>
          <w:sz w:val="22"/>
          <w:szCs w:val="22"/>
        </w:rPr>
      </w:pPr>
      <w:bookmarkStart w:id="369" w:name="_DV_M152"/>
      <w:bookmarkEnd w:id="369"/>
      <w:r w:rsidRPr="00672BD4">
        <w:rPr>
          <w:rFonts w:ascii="Times New Roman" w:hAnsi="Times New Roman"/>
          <w:strike/>
          <w:sz w:val="22"/>
          <w:szCs w:val="22"/>
        </w:rPr>
        <w:t>(b)</w:t>
      </w:r>
      <w:r w:rsidRPr="00672BD4">
        <w:rPr>
          <w:rFonts w:ascii="Times New Roman" w:hAnsi="Times New Roman"/>
          <w:strike/>
          <w:sz w:val="22"/>
          <w:szCs w:val="22"/>
        </w:rPr>
        <w:tab/>
        <w:t xml:space="preserve">assessing the appropriateness of such practices, procedures and systems for securing compliance with the licensee’s obligations under this condition; and </w:t>
      </w:r>
    </w:p>
    <w:p w14:paraId="20A7BE0C" w14:textId="77777777" w:rsidR="00E857AD" w:rsidRPr="00672BD4" w:rsidRDefault="00E857AD" w:rsidP="00850EF9">
      <w:pPr>
        <w:ind w:left="1418" w:hanging="567"/>
        <w:jc w:val="both"/>
        <w:rPr>
          <w:rFonts w:ascii="Times New Roman" w:hAnsi="Times New Roman"/>
          <w:strike/>
          <w:sz w:val="22"/>
          <w:szCs w:val="22"/>
        </w:rPr>
      </w:pPr>
      <w:bookmarkStart w:id="370" w:name="_DV_M153"/>
      <w:bookmarkEnd w:id="370"/>
      <w:r w:rsidRPr="00672BD4">
        <w:rPr>
          <w:rFonts w:ascii="Times New Roman" w:hAnsi="Times New Roman"/>
          <w:strike/>
          <w:sz w:val="22"/>
          <w:szCs w:val="22"/>
        </w:rPr>
        <w:t>(c)</w:t>
      </w:r>
      <w:r w:rsidRPr="00672BD4">
        <w:rPr>
          <w:rFonts w:ascii="Times New Roman" w:hAnsi="Times New Roman"/>
          <w:strike/>
          <w:sz w:val="22"/>
          <w:szCs w:val="22"/>
        </w:rPr>
        <w:tab/>
        <w:t xml:space="preserve">reporting on the licensee’s compliance with the requirements of this condition. </w:t>
      </w:r>
    </w:p>
    <w:p w14:paraId="5E32A8E6" w14:textId="77777777" w:rsidR="00E857AD" w:rsidRPr="00672BD4" w:rsidRDefault="00E857AD" w:rsidP="00850EF9">
      <w:pPr>
        <w:ind w:left="851" w:hanging="851"/>
        <w:jc w:val="both"/>
        <w:rPr>
          <w:rFonts w:ascii="Times New Roman" w:hAnsi="Times New Roman"/>
          <w:strike/>
          <w:sz w:val="22"/>
          <w:szCs w:val="22"/>
        </w:rPr>
      </w:pPr>
      <w:bookmarkStart w:id="371" w:name="_DV_M154"/>
      <w:bookmarkEnd w:id="371"/>
      <w:r w:rsidRPr="00672BD4">
        <w:rPr>
          <w:rFonts w:ascii="Times New Roman" w:hAnsi="Times New Roman"/>
          <w:strike/>
          <w:sz w:val="22"/>
          <w:szCs w:val="22"/>
        </w:rPr>
        <w:t>2N.29</w:t>
      </w:r>
      <w:r w:rsidRPr="00672BD4">
        <w:rPr>
          <w:rFonts w:ascii="Times New Roman" w:hAnsi="Times New Roman"/>
          <w:strike/>
          <w:sz w:val="22"/>
          <w:szCs w:val="22"/>
        </w:rPr>
        <w:tab/>
        <w:t xml:space="preserve">The Independent Examiner’s report shall be provided to the Authority within </w:t>
      </w:r>
      <w:bookmarkStart w:id="372" w:name="_DV_M155"/>
      <w:bookmarkEnd w:id="372"/>
      <w:r w:rsidRPr="00672BD4">
        <w:rPr>
          <w:rFonts w:ascii="Times New Roman" w:hAnsi="Times New Roman"/>
          <w:strike/>
          <w:sz w:val="22"/>
          <w:szCs w:val="22"/>
        </w:rPr>
        <w:t>three</w:t>
      </w:r>
      <w:bookmarkStart w:id="373" w:name="_DV_M156"/>
      <w:bookmarkEnd w:id="373"/>
      <w:r w:rsidRPr="00672BD4">
        <w:rPr>
          <w:rFonts w:ascii="Times New Roman" w:hAnsi="Times New Roman"/>
          <w:strike/>
          <w:sz w:val="22"/>
          <w:szCs w:val="22"/>
        </w:rPr>
        <w:t xml:space="preserve"> working days of the licensee receiving it from the Independent Examiner. </w:t>
      </w:r>
    </w:p>
    <w:p w14:paraId="588677E3" w14:textId="77777777" w:rsidR="00E857AD" w:rsidRPr="00672BD4" w:rsidRDefault="00E857AD" w:rsidP="00850EF9">
      <w:pPr>
        <w:ind w:left="851" w:hanging="851"/>
        <w:jc w:val="both"/>
        <w:rPr>
          <w:rFonts w:ascii="Times New Roman" w:hAnsi="Times New Roman"/>
          <w:strike/>
          <w:sz w:val="22"/>
          <w:szCs w:val="22"/>
        </w:rPr>
      </w:pPr>
      <w:bookmarkStart w:id="374" w:name="_DV_M157"/>
      <w:bookmarkEnd w:id="374"/>
      <w:r w:rsidRPr="00672BD4">
        <w:rPr>
          <w:rFonts w:ascii="Times New Roman" w:hAnsi="Times New Roman"/>
          <w:strike/>
          <w:sz w:val="22"/>
          <w:szCs w:val="22"/>
        </w:rPr>
        <w:t>2N.30</w:t>
      </w:r>
      <w:r w:rsidRPr="00672BD4">
        <w:rPr>
          <w:rFonts w:ascii="Times New Roman" w:hAnsi="Times New Roman"/>
          <w:strike/>
          <w:sz w:val="22"/>
          <w:szCs w:val="22"/>
        </w:rPr>
        <w:tab/>
        <w:t xml:space="preserve">The Independent Examiner’s report shall be commissioned at such intervals as the Authority shall direct.  </w:t>
      </w:r>
    </w:p>
    <w:p w14:paraId="39B234BA" w14:textId="77777777" w:rsidR="00E857AD" w:rsidRPr="00672BD4" w:rsidRDefault="00E857AD" w:rsidP="00850EF9">
      <w:pPr>
        <w:ind w:left="360" w:hanging="360"/>
        <w:rPr>
          <w:rFonts w:ascii="Times New Roman" w:hAnsi="Times New Roman"/>
          <w:b/>
          <w:bCs/>
          <w:strike/>
          <w:sz w:val="22"/>
          <w:szCs w:val="22"/>
        </w:rPr>
      </w:pPr>
      <w:bookmarkStart w:id="375" w:name="_DV_M158"/>
      <w:bookmarkEnd w:id="375"/>
      <w:r w:rsidRPr="00672BD4">
        <w:rPr>
          <w:rFonts w:ascii="Times New Roman" w:hAnsi="Times New Roman"/>
          <w:b/>
          <w:bCs/>
          <w:strike/>
          <w:sz w:val="22"/>
          <w:szCs w:val="22"/>
        </w:rPr>
        <w:t xml:space="preserve">Part G: General </w:t>
      </w:r>
    </w:p>
    <w:p w14:paraId="049DA7AE" w14:textId="77777777" w:rsidR="00E857AD" w:rsidRPr="00672BD4" w:rsidRDefault="00E857AD" w:rsidP="00850EF9">
      <w:pPr>
        <w:ind w:left="851" w:hanging="851"/>
        <w:jc w:val="both"/>
        <w:rPr>
          <w:rFonts w:ascii="Times New Roman" w:hAnsi="Times New Roman"/>
          <w:strike/>
          <w:sz w:val="22"/>
          <w:szCs w:val="22"/>
        </w:rPr>
      </w:pPr>
      <w:bookmarkStart w:id="376" w:name="_DV_M159"/>
      <w:bookmarkEnd w:id="376"/>
      <w:r w:rsidRPr="00672BD4">
        <w:rPr>
          <w:rFonts w:ascii="Times New Roman" w:hAnsi="Times New Roman"/>
          <w:strike/>
          <w:sz w:val="22"/>
          <w:szCs w:val="22"/>
        </w:rPr>
        <w:t>2N.31</w:t>
      </w:r>
      <w:r w:rsidRPr="00672BD4">
        <w:rPr>
          <w:rFonts w:ascii="Times New Roman" w:hAnsi="Times New Roman"/>
          <w:strike/>
          <w:sz w:val="22"/>
          <w:szCs w:val="22"/>
        </w:rPr>
        <w:tab/>
        <w:t xml:space="preserve">Should the licensee cease to perform the EMR Functions: </w:t>
      </w:r>
    </w:p>
    <w:p w14:paraId="2F36651A" w14:textId="77777777" w:rsidR="00E857AD" w:rsidRPr="00672BD4" w:rsidRDefault="00E857AD" w:rsidP="00850EF9">
      <w:pPr>
        <w:ind w:left="1418" w:hanging="567"/>
        <w:jc w:val="both"/>
        <w:rPr>
          <w:rFonts w:ascii="Times New Roman" w:hAnsi="Times New Roman"/>
          <w:strike/>
          <w:sz w:val="22"/>
          <w:szCs w:val="22"/>
        </w:rPr>
      </w:pPr>
      <w:bookmarkStart w:id="377" w:name="_DV_M160"/>
      <w:bookmarkEnd w:id="377"/>
      <w:r w:rsidRPr="00672BD4">
        <w:rPr>
          <w:rFonts w:ascii="Times New Roman" w:hAnsi="Times New Roman"/>
          <w:strike/>
          <w:sz w:val="22"/>
          <w:szCs w:val="22"/>
        </w:rPr>
        <w:t>(a)</w:t>
      </w:r>
      <w:r w:rsidRPr="00672BD4">
        <w:rPr>
          <w:rFonts w:ascii="Times New Roman" w:hAnsi="Times New Roman"/>
          <w:strike/>
          <w:sz w:val="22"/>
          <w:szCs w:val="22"/>
        </w:rPr>
        <w:tab/>
        <w:t xml:space="preserve">paragraphs 2N.12 and 2N.13 shall continue in force to the extent required to protect Confidential EMR Information in accordance with the obligations set out in this condition; and  </w:t>
      </w:r>
    </w:p>
    <w:p w14:paraId="54D15456" w14:textId="77777777" w:rsidR="00E857AD" w:rsidRPr="00672BD4" w:rsidRDefault="00E857AD" w:rsidP="00850EF9">
      <w:pPr>
        <w:ind w:left="1418" w:hanging="567"/>
        <w:jc w:val="both"/>
        <w:rPr>
          <w:rFonts w:ascii="Times New Roman" w:hAnsi="Times New Roman"/>
          <w:strike/>
          <w:sz w:val="22"/>
          <w:szCs w:val="22"/>
        </w:rPr>
      </w:pPr>
      <w:bookmarkStart w:id="378" w:name="_DV_M161"/>
      <w:bookmarkEnd w:id="378"/>
      <w:r w:rsidRPr="00672BD4">
        <w:rPr>
          <w:rFonts w:ascii="Times New Roman" w:hAnsi="Times New Roman"/>
          <w:strike/>
          <w:sz w:val="22"/>
          <w:szCs w:val="22"/>
        </w:rPr>
        <w:t>(b)</w:t>
      </w:r>
      <w:r w:rsidRPr="00672BD4">
        <w:rPr>
          <w:rFonts w:ascii="Times New Roman" w:hAnsi="Times New Roman"/>
          <w:strike/>
          <w:sz w:val="22"/>
          <w:szCs w:val="22"/>
        </w:rPr>
        <w:tab/>
        <w:t xml:space="preserve">the other obligations under this condition shall remain in force for such time and on such terms as the Authority shall direct in writing. </w:t>
      </w:r>
    </w:p>
    <w:p w14:paraId="7D9D426D" w14:textId="77777777" w:rsidR="00E857AD" w:rsidRPr="00672BD4" w:rsidRDefault="00E857AD" w:rsidP="00850EF9">
      <w:pPr>
        <w:ind w:left="360" w:hanging="360"/>
        <w:rPr>
          <w:rFonts w:ascii="Times New Roman" w:hAnsi="Times New Roman"/>
          <w:b/>
          <w:bCs/>
          <w:strike/>
          <w:sz w:val="22"/>
          <w:szCs w:val="22"/>
        </w:rPr>
      </w:pPr>
      <w:bookmarkStart w:id="379" w:name="_DV_M162"/>
      <w:bookmarkEnd w:id="379"/>
      <w:r w:rsidRPr="00672BD4">
        <w:rPr>
          <w:rFonts w:ascii="Times New Roman" w:hAnsi="Times New Roman"/>
          <w:b/>
          <w:bCs/>
          <w:strike/>
          <w:sz w:val="22"/>
          <w:szCs w:val="22"/>
        </w:rPr>
        <w:t xml:space="preserve">Part H: Definitions  </w:t>
      </w:r>
    </w:p>
    <w:p w14:paraId="150A51FA" w14:textId="77777777" w:rsidR="00E857AD" w:rsidRPr="00672BD4" w:rsidRDefault="00E857AD" w:rsidP="00850EF9">
      <w:pPr>
        <w:ind w:left="851" w:hanging="851"/>
        <w:jc w:val="both"/>
        <w:rPr>
          <w:rFonts w:ascii="Times New Roman" w:hAnsi="Times New Roman"/>
          <w:strike/>
          <w:sz w:val="22"/>
          <w:szCs w:val="22"/>
        </w:rPr>
      </w:pPr>
      <w:bookmarkStart w:id="380" w:name="_DV_M163"/>
      <w:bookmarkEnd w:id="380"/>
      <w:r w:rsidRPr="00672BD4">
        <w:rPr>
          <w:rFonts w:ascii="Times New Roman" w:hAnsi="Times New Roman"/>
          <w:strike/>
          <w:sz w:val="22"/>
          <w:szCs w:val="22"/>
        </w:rPr>
        <w:t>2N.32</w:t>
      </w:r>
      <w:r w:rsidRPr="00672BD4">
        <w:rPr>
          <w:rFonts w:ascii="Times New Roman" w:hAnsi="Times New Roman"/>
          <w:strike/>
          <w:sz w:val="22"/>
          <w:szCs w:val="22"/>
        </w:rPr>
        <w:tab/>
        <w:t xml:space="preserve">In this condition: </w:t>
      </w:r>
    </w:p>
    <w:p w14:paraId="47F79965" w14:textId="77777777" w:rsidR="00E857AD" w:rsidRPr="00672BD4" w:rsidRDefault="00F66AA9" w:rsidP="00850EF9">
      <w:pPr>
        <w:ind w:left="851"/>
        <w:jc w:val="both"/>
        <w:rPr>
          <w:rFonts w:ascii="Times New Roman" w:hAnsi="Times New Roman"/>
          <w:strike/>
          <w:sz w:val="22"/>
          <w:szCs w:val="22"/>
        </w:rPr>
      </w:pPr>
      <w:bookmarkStart w:id="381" w:name="_DV_M164"/>
      <w:bookmarkStart w:id="382" w:name="_DV_M176"/>
      <w:bookmarkEnd w:id="381"/>
      <w:bookmarkEnd w:id="382"/>
      <w:r w:rsidRPr="00672BD4">
        <w:rPr>
          <w:rFonts w:ascii="Times New Roman" w:hAnsi="Times New Roman"/>
          <w:strike/>
          <w:sz w:val="22"/>
          <w:szCs w:val="22"/>
        </w:rPr>
        <w:t xml:space="preserve"> </w:t>
      </w:r>
      <w:r w:rsidR="00E857AD" w:rsidRPr="00672BD4">
        <w:rPr>
          <w:rFonts w:ascii="Times New Roman" w:hAnsi="Times New Roman"/>
          <w:strike/>
          <w:sz w:val="22"/>
          <w:szCs w:val="22"/>
        </w:rPr>
        <w:t>“</w:t>
      </w:r>
      <w:r w:rsidR="00E857AD" w:rsidRPr="00672BD4">
        <w:rPr>
          <w:rFonts w:ascii="Times New Roman" w:hAnsi="Times New Roman"/>
          <w:b/>
          <w:bCs/>
          <w:strike/>
          <w:sz w:val="22"/>
          <w:szCs w:val="22"/>
        </w:rPr>
        <w:t>Confidential EMR Information</w:t>
      </w:r>
      <w:r w:rsidR="00E857AD" w:rsidRPr="00672BD4">
        <w:rPr>
          <w:rFonts w:ascii="Times New Roman" w:hAnsi="Times New Roman"/>
          <w:strike/>
          <w:sz w:val="22"/>
          <w:szCs w:val="22"/>
        </w:rPr>
        <w:t xml:space="preserve">” means all Information disclosed to or acquired in any way (and whether directly or indirectly) by the licensee or any of its agents or representatives by virtue of the performance of EMR Functions by the licensee, but excluding: </w:t>
      </w:r>
    </w:p>
    <w:p w14:paraId="00C48CAA" w14:textId="77777777" w:rsidR="00E857AD" w:rsidRPr="00672BD4" w:rsidRDefault="00E857AD" w:rsidP="00850EF9">
      <w:pPr>
        <w:ind w:left="851"/>
        <w:jc w:val="both"/>
        <w:rPr>
          <w:rFonts w:ascii="Times New Roman" w:hAnsi="Times New Roman"/>
          <w:strike/>
          <w:sz w:val="22"/>
          <w:szCs w:val="22"/>
        </w:rPr>
      </w:pPr>
      <w:bookmarkStart w:id="383" w:name="_DV_M177"/>
      <w:bookmarkEnd w:id="383"/>
      <w:r w:rsidRPr="00672BD4">
        <w:rPr>
          <w:rFonts w:ascii="Times New Roman" w:hAnsi="Times New Roman"/>
          <w:strike/>
          <w:sz w:val="22"/>
          <w:szCs w:val="22"/>
        </w:rPr>
        <w:t>(a)</w:t>
      </w:r>
      <w:r w:rsidRPr="00672BD4">
        <w:rPr>
          <w:rFonts w:ascii="Times New Roman" w:hAnsi="Times New Roman"/>
          <w:strike/>
          <w:sz w:val="22"/>
          <w:szCs w:val="22"/>
        </w:rPr>
        <w:tab/>
        <w:t xml:space="preserve">all Information that is in or has entered the public domain otherwise than as a direct or indirect consequence of any breach of this licence;  </w:t>
      </w:r>
    </w:p>
    <w:p w14:paraId="0F55087D" w14:textId="77777777" w:rsidR="00E857AD" w:rsidRPr="00672BD4" w:rsidRDefault="00E857AD" w:rsidP="00850EF9">
      <w:pPr>
        <w:ind w:left="851"/>
        <w:jc w:val="both"/>
        <w:rPr>
          <w:rFonts w:ascii="Times New Roman" w:hAnsi="Times New Roman"/>
          <w:strike/>
          <w:sz w:val="22"/>
          <w:szCs w:val="22"/>
        </w:rPr>
      </w:pPr>
      <w:bookmarkStart w:id="384" w:name="_DV_M178"/>
      <w:bookmarkEnd w:id="384"/>
      <w:r w:rsidRPr="00672BD4">
        <w:rPr>
          <w:rFonts w:ascii="Times New Roman" w:hAnsi="Times New Roman"/>
          <w:strike/>
          <w:sz w:val="22"/>
          <w:szCs w:val="22"/>
        </w:rPr>
        <w:t>(b)</w:t>
      </w:r>
      <w:r w:rsidRPr="00672BD4">
        <w:rPr>
          <w:rFonts w:ascii="Times New Roman" w:hAnsi="Times New Roman"/>
          <w:strike/>
          <w:sz w:val="22"/>
          <w:szCs w:val="22"/>
        </w:rPr>
        <w:tab/>
        <w:t xml:space="preserve">all Information which the licensee can demonstrate was lawfully in its written records prior to the date of disclosure of the same by the owner of the Confidential EMR Information or which it received from a third party independently entitled to disclose it; and </w:t>
      </w:r>
    </w:p>
    <w:p w14:paraId="4C3355C3" w14:textId="77777777" w:rsidR="00E857AD" w:rsidRPr="00672BD4" w:rsidRDefault="00E857AD" w:rsidP="00850EF9">
      <w:pPr>
        <w:ind w:left="851"/>
        <w:jc w:val="both"/>
        <w:rPr>
          <w:rFonts w:ascii="Times New Roman" w:hAnsi="Times New Roman"/>
          <w:strike/>
          <w:sz w:val="22"/>
          <w:szCs w:val="22"/>
        </w:rPr>
      </w:pPr>
      <w:bookmarkStart w:id="385" w:name="_DV_M179"/>
      <w:bookmarkEnd w:id="385"/>
      <w:r w:rsidRPr="00672BD4">
        <w:rPr>
          <w:rFonts w:ascii="Times New Roman" w:hAnsi="Times New Roman"/>
          <w:strike/>
          <w:sz w:val="22"/>
          <w:szCs w:val="22"/>
        </w:rPr>
        <w:t>(c)</w:t>
      </w:r>
      <w:r w:rsidRPr="00672BD4">
        <w:rPr>
          <w:rFonts w:ascii="Times New Roman" w:hAnsi="Times New Roman"/>
          <w:strike/>
          <w:sz w:val="22"/>
          <w:szCs w:val="22"/>
        </w:rPr>
        <w:tab/>
        <w:t>all Information properly received in the usual course of the licensee’s activities pursuant to paragraphs (a) to (c) (inclusive) of the definition of Permitted Purpose</w:t>
      </w:r>
      <w:bookmarkStart w:id="386" w:name="_DV_M180"/>
      <w:bookmarkEnd w:id="386"/>
      <w:r w:rsidRPr="00672BD4">
        <w:rPr>
          <w:rFonts w:ascii="Times New Roman" w:hAnsi="Times New Roman"/>
          <w:strike/>
          <w:sz w:val="22"/>
          <w:szCs w:val="22"/>
        </w:rPr>
        <w:t xml:space="preserve">.   </w:t>
      </w:r>
    </w:p>
    <w:p w14:paraId="686E0193" w14:textId="77777777" w:rsidR="00E857AD" w:rsidRPr="00672BD4" w:rsidRDefault="00E857AD" w:rsidP="00850EF9">
      <w:pPr>
        <w:ind w:left="851"/>
        <w:jc w:val="both"/>
        <w:rPr>
          <w:rFonts w:ascii="Times New Roman" w:hAnsi="Times New Roman"/>
          <w:strike/>
          <w:sz w:val="22"/>
          <w:szCs w:val="22"/>
        </w:rPr>
      </w:pPr>
      <w:bookmarkStart w:id="387" w:name="_DV_M181"/>
      <w:bookmarkEnd w:id="387"/>
      <w:r w:rsidRPr="00672BD4">
        <w:rPr>
          <w:rFonts w:ascii="Times New Roman" w:hAnsi="Times New Roman"/>
          <w:strike/>
          <w:sz w:val="22"/>
          <w:szCs w:val="22"/>
        </w:rPr>
        <w:lastRenderedPageBreak/>
        <w:t>“</w:t>
      </w:r>
      <w:r w:rsidRPr="00672BD4">
        <w:rPr>
          <w:rFonts w:ascii="Times New Roman" w:hAnsi="Times New Roman"/>
          <w:b/>
          <w:bCs/>
          <w:strike/>
          <w:sz w:val="22"/>
          <w:szCs w:val="22"/>
        </w:rPr>
        <w:t>Confidential EMR Administrative Information</w:t>
      </w:r>
      <w:r w:rsidRPr="00672BD4">
        <w:rPr>
          <w:rFonts w:ascii="Times New Roman" w:hAnsi="Times New Roman"/>
          <w:strike/>
          <w:sz w:val="22"/>
          <w:szCs w:val="22"/>
        </w:rPr>
        <w:t xml:space="preserve">” means Confidential EMR Information disclosed to or acquired by the licensee by virtue of its role in performing EMR Administrative Functions. </w:t>
      </w:r>
    </w:p>
    <w:p w14:paraId="5F3F63EE" w14:textId="77777777" w:rsidR="00E857AD" w:rsidRPr="00672BD4" w:rsidRDefault="00E857AD" w:rsidP="00850EF9">
      <w:pPr>
        <w:ind w:left="851"/>
        <w:jc w:val="both"/>
        <w:rPr>
          <w:rFonts w:ascii="Times New Roman" w:hAnsi="Times New Roman"/>
          <w:strike/>
          <w:sz w:val="22"/>
          <w:szCs w:val="22"/>
        </w:rPr>
      </w:pPr>
      <w:bookmarkStart w:id="388" w:name="_DV_M182"/>
      <w:bookmarkEnd w:id="388"/>
      <w:r w:rsidRPr="00672BD4">
        <w:rPr>
          <w:rFonts w:ascii="Times New Roman" w:hAnsi="Times New Roman"/>
          <w:strike/>
          <w:sz w:val="22"/>
          <w:szCs w:val="22"/>
        </w:rPr>
        <w:t>“</w:t>
      </w:r>
      <w:r w:rsidRPr="00672BD4">
        <w:rPr>
          <w:rFonts w:ascii="Times New Roman" w:hAnsi="Times New Roman"/>
          <w:b/>
          <w:bCs/>
          <w:strike/>
          <w:sz w:val="22"/>
          <w:szCs w:val="22"/>
        </w:rPr>
        <w:t>Confidential EMR Delivery Plan Information</w:t>
      </w:r>
      <w:r w:rsidRPr="00672BD4">
        <w:rPr>
          <w:rFonts w:ascii="Times New Roman" w:hAnsi="Times New Roman"/>
          <w:strike/>
          <w:sz w:val="22"/>
          <w:szCs w:val="22"/>
        </w:rPr>
        <w:t xml:space="preserve">” means Confidential EMR Information which comprises either: </w:t>
      </w:r>
    </w:p>
    <w:p w14:paraId="1DE98126" w14:textId="77777777" w:rsidR="00E857AD" w:rsidRPr="00672BD4" w:rsidRDefault="00E857AD" w:rsidP="00850EF9">
      <w:pPr>
        <w:ind w:left="851"/>
        <w:jc w:val="both"/>
        <w:rPr>
          <w:rFonts w:ascii="Times New Roman" w:hAnsi="Times New Roman"/>
          <w:strike/>
          <w:sz w:val="22"/>
          <w:szCs w:val="22"/>
        </w:rPr>
      </w:pPr>
      <w:bookmarkStart w:id="389" w:name="_DV_M183"/>
      <w:bookmarkEnd w:id="389"/>
      <w:r w:rsidRPr="00672BD4">
        <w:rPr>
          <w:rFonts w:ascii="Times New Roman" w:hAnsi="Times New Roman"/>
          <w:strike/>
          <w:sz w:val="22"/>
          <w:szCs w:val="22"/>
        </w:rPr>
        <w:t>(a)</w:t>
      </w:r>
      <w:r w:rsidRPr="00672BD4">
        <w:rPr>
          <w:rFonts w:ascii="Times New Roman" w:hAnsi="Times New Roman"/>
          <w:strike/>
          <w:sz w:val="22"/>
          <w:szCs w:val="22"/>
        </w:rPr>
        <w:tab/>
        <w:t xml:space="preserve">Information on the costs of low carbon electricity generation technologies; or </w:t>
      </w:r>
    </w:p>
    <w:p w14:paraId="220C408F" w14:textId="77777777" w:rsidR="00E857AD" w:rsidRPr="00672BD4" w:rsidRDefault="00E857AD" w:rsidP="00850EF9">
      <w:pPr>
        <w:ind w:left="851"/>
        <w:jc w:val="both"/>
        <w:rPr>
          <w:rFonts w:ascii="Times New Roman" w:hAnsi="Times New Roman"/>
          <w:strike/>
          <w:sz w:val="22"/>
          <w:szCs w:val="22"/>
        </w:rPr>
      </w:pPr>
      <w:bookmarkStart w:id="390" w:name="_DV_M184"/>
      <w:bookmarkEnd w:id="390"/>
      <w:r w:rsidRPr="00672BD4">
        <w:rPr>
          <w:rFonts w:ascii="Times New Roman" w:hAnsi="Times New Roman"/>
          <w:strike/>
          <w:sz w:val="22"/>
          <w:szCs w:val="22"/>
        </w:rPr>
        <w:t>(b)</w:t>
      </w:r>
      <w:r w:rsidRPr="00672BD4">
        <w:rPr>
          <w:rFonts w:ascii="Times New Roman" w:hAnsi="Times New Roman"/>
          <w:strike/>
          <w:sz w:val="22"/>
          <w:szCs w:val="22"/>
        </w:rPr>
        <w:tab/>
        <w:t xml:space="preserve">Information, the unauthorised disclosure of which would be adverse to the commercial interests of the Information provider, </w:t>
      </w:r>
    </w:p>
    <w:p w14:paraId="4B1578CD" w14:textId="77777777" w:rsidR="00E857AD" w:rsidRPr="00672BD4" w:rsidRDefault="00E857AD" w:rsidP="00850EF9">
      <w:pPr>
        <w:ind w:left="851"/>
        <w:jc w:val="both"/>
        <w:rPr>
          <w:rFonts w:ascii="Times New Roman" w:hAnsi="Times New Roman"/>
          <w:strike/>
          <w:sz w:val="22"/>
          <w:szCs w:val="22"/>
        </w:rPr>
      </w:pPr>
      <w:bookmarkStart w:id="391" w:name="_DV_M185"/>
      <w:bookmarkEnd w:id="391"/>
      <w:r w:rsidRPr="00672BD4">
        <w:rPr>
          <w:rFonts w:ascii="Times New Roman" w:hAnsi="Times New Roman"/>
          <w:strike/>
          <w:sz w:val="22"/>
          <w:szCs w:val="22"/>
        </w:rPr>
        <w:t xml:space="preserve">in each case, where such Information is:  </w:t>
      </w:r>
    </w:p>
    <w:p w14:paraId="11C83BEC" w14:textId="77777777" w:rsidR="00E857AD" w:rsidRPr="00672BD4" w:rsidRDefault="00E857AD" w:rsidP="00850EF9">
      <w:pPr>
        <w:ind w:left="851"/>
        <w:jc w:val="both"/>
        <w:rPr>
          <w:rFonts w:ascii="Times New Roman" w:hAnsi="Times New Roman"/>
          <w:strike/>
          <w:sz w:val="22"/>
          <w:szCs w:val="22"/>
        </w:rPr>
      </w:pPr>
      <w:bookmarkStart w:id="392" w:name="_DV_M186"/>
      <w:bookmarkEnd w:id="392"/>
      <w:r w:rsidRPr="00672BD4">
        <w:rPr>
          <w:rFonts w:ascii="Times New Roman" w:hAnsi="Times New Roman"/>
          <w:strike/>
          <w:sz w:val="22"/>
          <w:szCs w:val="22"/>
        </w:rPr>
        <w:t>(i)</w:t>
      </w:r>
      <w:r w:rsidRPr="00672BD4">
        <w:rPr>
          <w:rFonts w:ascii="Times New Roman" w:hAnsi="Times New Roman"/>
          <w:strike/>
          <w:sz w:val="22"/>
          <w:szCs w:val="22"/>
        </w:rPr>
        <w:tab/>
        <w:t xml:space="preserve">disclosed to or acquired by the licensee by virtue of its role in performing EMR Data Handling Functions;  and  </w:t>
      </w:r>
    </w:p>
    <w:p w14:paraId="49AF9258" w14:textId="77777777" w:rsidR="00E857AD" w:rsidRPr="00672BD4" w:rsidRDefault="00E857AD" w:rsidP="00850EF9">
      <w:pPr>
        <w:ind w:left="851"/>
        <w:jc w:val="both"/>
        <w:rPr>
          <w:rFonts w:ascii="Times New Roman" w:hAnsi="Times New Roman"/>
          <w:strike/>
          <w:sz w:val="22"/>
          <w:szCs w:val="22"/>
        </w:rPr>
      </w:pPr>
      <w:bookmarkStart w:id="393" w:name="_DV_M187"/>
      <w:bookmarkEnd w:id="393"/>
      <w:r w:rsidRPr="00672BD4">
        <w:rPr>
          <w:rFonts w:ascii="Times New Roman" w:hAnsi="Times New Roman"/>
          <w:strike/>
          <w:sz w:val="22"/>
          <w:szCs w:val="22"/>
        </w:rPr>
        <w:t>(ii)</w:t>
      </w:r>
      <w:r w:rsidRPr="00672BD4">
        <w:rPr>
          <w:rFonts w:ascii="Times New Roman" w:hAnsi="Times New Roman"/>
          <w:strike/>
          <w:sz w:val="22"/>
          <w:szCs w:val="22"/>
        </w:rPr>
        <w:tab/>
        <w:t xml:space="preserve">specific to an individual energy industry participant, plant, facility, generating station or generation set, or the owner or operator thereof. </w:t>
      </w:r>
    </w:p>
    <w:p w14:paraId="6F8E09FD" w14:textId="77777777" w:rsidR="00E857AD" w:rsidRPr="00672BD4" w:rsidRDefault="00E857AD" w:rsidP="00850EF9">
      <w:pPr>
        <w:ind w:left="851"/>
        <w:jc w:val="both"/>
        <w:rPr>
          <w:rFonts w:ascii="Times New Roman" w:hAnsi="Times New Roman"/>
          <w:strike/>
          <w:sz w:val="22"/>
          <w:szCs w:val="22"/>
        </w:rPr>
      </w:pPr>
      <w:bookmarkStart w:id="394" w:name="_DV_M188"/>
      <w:bookmarkStart w:id="395" w:name="_DV_C95"/>
      <w:bookmarkEnd w:id="394"/>
      <w:r w:rsidRPr="00672BD4">
        <w:rPr>
          <w:rFonts w:ascii="Times New Roman" w:hAnsi="Times New Roman"/>
          <w:b/>
          <w:bCs/>
          <w:strike/>
          <w:sz w:val="22"/>
          <w:szCs w:val="22"/>
        </w:rPr>
        <w:t>“</w:t>
      </w:r>
      <w:bookmarkEnd w:id="395"/>
      <w:r w:rsidRPr="00672BD4">
        <w:rPr>
          <w:rFonts w:ascii="Times New Roman" w:hAnsi="Times New Roman"/>
          <w:b/>
          <w:bCs/>
          <w:strike/>
          <w:sz w:val="22"/>
          <w:szCs w:val="22"/>
        </w:rPr>
        <w:t>EMR Administrative Functions</w:t>
      </w:r>
      <w:bookmarkStart w:id="396" w:name="_DV_C96"/>
      <w:r w:rsidRPr="00672BD4">
        <w:rPr>
          <w:rFonts w:ascii="Times New Roman" w:hAnsi="Times New Roman"/>
          <w:b/>
          <w:bCs/>
          <w:strike/>
          <w:sz w:val="22"/>
          <w:szCs w:val="22"/>
        </w:rPr>
        <w:t>”</w:t>
      </w:r>
      <w:bookmarkEnd w:id="396"/>
      <w:r w:rsidRPr="00672BD4">
        <w:rPr>
          <w:rFonts w:ascii="Times New Roman" w:hAnsi="Times New Roman"/>
          <w:strike/>
          <w:sz w:val="22"/>
          <w:szCs w:val="22"/>
        </w:rPr>
        <w:t xml:space="preserve"> </w:t>
      </w:r>
      <w:bookmarkStart w:id="397" w:name="_DV_C98"/>
      <w:r w:rsidRPr="00672BD4">
        <w:rPr>
          <w:rFonts w:ascii="Times New Roman" w:hAnsi="Times New Roman"/>
          <w:strike/>
          <w:sz w:val="22"/>
          <w:szCs w:val="22"/>
        </w:rPr>
        <w:t xml:space="preserve">means any functions conferred on the licensee by or by virtue of: </w:t>
      </w:r>
      <w:bookmarkEnd w:id="397"/>
    </w:p>
    <w:p w14:paraId="37222ED0" w14:textId="77777777" w:rsidR="00E857AD" w:rsidRPr="00672BD4" w:rsidRDefault="00E857AD" w:rsidP="00850EF9">
      <w:pPr>
        <w:ind w:left="851"/>
        <w:jc w:val="both"/>
        <w:rPr>
          <w:rFonts w:ascii="Times New Roman" w:hAnsi="Times New Roman"/>
          <w:strike/>
          <w:sz w:val="22"/>
          <w:szCs w:val="22"/>
        </w:rPr>
      </w:pPr>
      <w:bookmarkStart w:id="398" w:name="_DV_C99"/>
      <w:r w:rsidRPr="00672BD4">
        <w:rPr>
          <w:rFonts w:ascii="Times New Roman" w:hAnsi="Times New Roman"/>
          <w:strike/>
          <w:sz w:val="22"/>
          <w:szCs w:val="22"/>
        </w:rPr>
        <w:t>(a)</w:t>
      </w:r>
      <w:r w:rsidRPr="00672BD4">
        <w:rPr>
          <w:rFonts w:ascii="Times New Roman" w:hAnsi="Times New Roman"/>
          <w:strike/>
          <w:sz w:val="22"/>
          <w:szCs w:val="22"/>
        </w:rPr>
        <w:tab/>
        <w:t>the Electricity Capacity Regulations 2014, but excluding any functions conferred by or by virtue of Part 3 of those regulations;</w:t>
      </w:r>
      <w:bookmarkEnd w:id="398"/>
    </w:p>
    <w:p w14:paraId="356ABDCD" w14:textId="77777777" w:rsidR="00E857AD" w:rsidRPr="00672BD4" w:rsidRDefault="00E857AD" w:rsidP="00850EF9">
      <w:pPr>
        <w:ind w:left="851"/>
        <w:jc w:val="both"/>
        <w:rPr>
          <w:rFonts w:ascii="Times New Roman" w:hAnsi="Times New Roman"/>
          <w:strike/>
          <w:sz w:val="22"/>
          <w:szCs w:val="22"/>
        </w:rPr>
      </w:pPr>
      <w:bookmarkStart w:id="399" w:name="_DV_C100"/>
      <w:r w:rsidRPr="00672BD4">
        <w:rPr>
          <w:rFonts w:ascii="Times New Roman" w:hAnsi="Times New Roman"/>
          <w:strike/>
          <w:sz w:val="22"/>
          <w:szCs w:val="22"/>
        </w:rPr>
        <w:t>(b)</w:t>
      </w:r>
      <w:r w:rsidRPr="00672BD4">
        <w:rPr>
          <w:rFonts w:ascii="Times New Roman" w:hAnsi="Times New Roman"/>
          <w:strike/>
          <w:sz w:val="22"/>
          <w:szCs w:val="22"/>
        </w:rPr>
        <w:tab/>
        <w:t xml:space="preserve">any capacity market rules made by the Secretary of State pursuant to section 34(1) of the Energy Act and any capacity rules made by the Authority pursuant to section 34(3) of the Energy Act; </w:t>
      </w:r>
      <w:bookmarkEnd w:id="399"/>
    </w:p>
    <w:p w14:paraId="5B002BF3" w14:textId="77777777" w:rsidR="00E857AD" w:rsidRPr="00672BD4" w:rsidRDefault="00E857AD" w:rsidP="00850EF9">
      <w:pPr>
        <w:ind w:left="851"/>
        <w:jc w:val="both"/>
        <w:rPr>
          <w:rFonts w:ascii="Times New Roman" w:hAnsi="Times New Roman"/>
          <w:strike/>
          <w:sz w:val="22"/>
          <w:szCs w:val="22"/>
        </w:rPr>
      </w:pPr>
      <w:bookmarkStart w:id="400" w:name="_DV_C101"/>
      <w:r w:rsidRPr="00672BD4">
        <w:rPr>
          <w:rFonts w:ascii="Times New Roman" w:hAnsi="Times New Roman"/>
          <w:strike/>
          <w:sz w:val="22"/>
          <w:szCs w:val="22"/>
        </w:rPr>
        <w:t>(c)</w:t>
      </w:r>
      <w:r w:rsidRPr="00672BD4">
        <w:rPr>
          <w:rFonts w:ascii="Times New Roman" w:hAnsi="Times New Roman"/>
          <w:strike/>
          <w:sz w:val="22"/>
          <w:szCs w:val="22"/>
        </w:rPr>
        <w:tab/>
        <w:t>the Contracts for Difference (Allocation) Regulations 2014</w:t>
      </w:r>
      <w:bookmarkEnd w:id="400"/>
      <w:r w:rsidRPr="00672BD4">
        <w:rPr>
          <w:rFonts w:ascii="Times New Roman" w:hAnsi="Times New Roman"/>
          <w:strike/>
          <w:sz w:val="22"/>
          <w:szCs w:val="22"/>
        </w:rPr>
        <w:t>; and</w:t>
      </w:r>
    </w:p>
    <w:p w14:paraId="30A2F83F" w14:textId="77777777" w:rsidR="00E857AD" w:rsidRPr="00672BD4" w:rsidRDefault="00E857AD" w:rsidP="00850EF9">
      <w:pPr>
        <w:ind w:left="851"/>
        <w:jc w:val="both"/>
        <w:rPr>
          <w:rFonts w:ascii="Times New Roman" w:hAnsi="Times New Roman"/>
          <w:strike/>
          <w:sz w:val="22"/>
          <w:szCs w:val="22"/>
        </w:rPr>
      </w:pPr>
      <w:r w:rsidRPr="00672BD4">
        <w:rPr>
          <w:rFonts w:ascii="Times New Roman" w:hAnsi="Times New Roman"/>
          <w:strike/>
          <w:sz w:val="22"/>
          <w:szCs w:val="22"/>
        </w:rPr>
        <w:t>(d)</w:t>
      </w:r>
      <w:r w:rsidRPr="00672BD4">
        <w:rPr>
          <w:rFonts w:ascii="Times New Roman" w:hAnsi="Times New Roman"/>
          <w:strike/>
          <w:sz w:val="22"/>
          <w:szCs w:val="22"/>
        </w:rPr>
        <w:tab/>
        <w:t>any allocation framework made by the Secretary of State pursuant to section 13(2)(a) of the Energy Act.</w:t>
      </w:r>
    </w:p>
    <w:p w14:paraId="771A6319" w14:textId="77777777" w:rsidR="00E857AD" w:rsidRPr="00672BD4" w:rsidRDefault="00E857AD" w:rsidP="00850EF9">
      <w:pPr>
        <w:ind w:left="851"/>
        <w:jc w:val="both"/>
        <w:rPr>
          <w:rFonts w:ascii="Times New Roman" w:hAnsi="Times New Roman"/>
          <w:strike/>
          <w:sz w:val="22"/>
          <w:szCs w:val="22"/>
        </w:rPr>
      </w:pPr>
      <w:bookmarkStart w:id="401" w:name="_DV_M189"/>
      <w:bookmarkEnd w:id="401"/>
      <w:r w:rsidRPr="00672BD4">
        <w:rPr>
          <w:rFonts w:ascii="Times New Roman" w:hAnsi="Times New Roman"/>
          <w:strike/>
          <w:sz w:val="22"/>
          <w:szCs w:val="22"/>
        </w:rPr>
        <w:t>“</w:t>
      </w:r>
      <w:r w:rsidRPr="00672BD4">
        <w:rPr>
          <w:rFonts w:ascii="Times New Roman" w:hAnsi="Times New Roman"/>
          <w:b/>
          <w:bCs/>
          <w:strike/>
          <w:sz w:val="22"/>
          <w:szCs w:val="22"/>
        </w:rPr>
        <w:t>EMR Administrative Team</w:t>
      </w:r>
      <w:r w:rsidRPr="00672BD4">
        <w:rPr>
          <w:rFonts w:ascii="Times New Roman" w:hAnsi="Times New Roman"/>
          <w:strike/>
          <w:sz w:val="22"/>
          <w:szCs w:val="22"/>
        </w:rPr>
        <w:t xml:space="preserve">” means the team established or to be established by the licensee in accordance with paragraph 2N.7. </w:t>
      </w:r>
    </w:p>
    <w:p w14:paraId="4A58AA98" w14:textId="77777777" w:rsidR="00E857AD" w:rsidRPr="00672BD4" w:rsidRDefault="00E857AD" w:rsidP="00850EF9">
      <w:pPr>
        <w:ind w:left="851"/>
        <w:rPr>
          <w:rFonts w:ascii="Times New Roman" w:hAnsi="Times New Roman"/>
          <w:strike/>
          <w:sz w:val="22"/>
          <w:szCs w:val="22"/>
        </w:rPr>
      </w:pPr>
      <w:bookmarkStart w:id="402" w:name="_DV_M190"/>
      <w:bookmarkEnd w:id="402"/>
      <w:r w:rsidRPr="00672BD4">
        <w:rPr>
          <w:rFonts w:ascii="Times New Roman" w:hAnsi="Times New Roman"/>
          <w:strike/>
          <w:sz w:val="22"/>
          <w:szCs w:val="22"/>
        </w:rPr>
        <w:t>“</w:t>
      </w:r>
      <w:r w:rsidRPr="00672BD4">
        <w:rPr>
          <w:rFonts w:ascii="Times New Roman" w:hAnsi="Times New Roman"/>
          <w:b/>
          <w:bCs/>
          <w:strike/>
          <w:sz w:val="22"/>
          <w:szCs w:val="22"/>
        </w:rPr>
        <w:t>EMR compliance statement</w:t>
      </w:r>
      <w:r w:rsidRPr="00672BD4">
        <w:rPr>
          <w:rFonts w:ascii="Times New Roman" w:hAnsi="Times New Roman"/>
          <w:strike/>
          <w:sz w:val="22"/>
          <w:szCs w:val="22"/>
        </w:rPr>
        <w:t>” is defined under paragraph 2N.14 of this Special Condition 2N.</w:t>
      </w:r>
    </w:p>
    <w:p w14:paraId="46957471" w14:textId="77777777" w:rsidR="00E857AD" w:rsidRPr="00672BD4" w:rsidRDefault="00E857AD" w:rsidP="00850EF9">
      <w:pPr>
        <w:ind w:left="851"/>
        <w:jc w:val="both"/>
        <w:rPr>
          <w:rFonts w:ascii="Times New Roman" w:hAnsi="Times New Roman"/>
          <w:strike/>
          <w:sz w:val="22"/>
          <w:szCs w:val="22"/>
        </w:rPr>
      </w:pPr>
      <w:bookmarkStart w:id="403" w:name="_DV_M191"/>
      <w:bookmarkEnd w:id="403"/>
      <w:r w:rsidRPr="00672BD4">
        <w:rPr>
          <w:rFonts w:ascii="Times New Roman" w:hAnsi="Times New Roman"/>
          <w:strike/>
          <w:sz w:val="22"/>
          <w:szCs w:val="22"/>
        </w:rPr>
        <w:t>“</w:t>
      </w:r>
      <w:r w:rsidRPr="00672BD4">
        <w:rPr>
          <w:rFonts w:ascii="Times New Roman" w:hAnsi="Times New Roman"/>
          <w:b/>
          <w:bCs/>
          <w:strike/>
          <w:sz w:val="22"/>
          <w:szCs w:val="22"/>
        </w:rPr>
        <w:t>EMR Data Handling Functions</w:t>
      </w:r>
      <w:r w:rsidRPr="00672BD4">
        <w:rPr>
          <w:rFonts w:ascii="Times New Roman" w:hAnsi="Times New Roman"/>
          <w:strike/>
          <w:sz w:val="22"/>
          <w:szCs w:val="22"/>
        </w:rPr>
        <w:t xml:space="preserve">” means the data anonymisation and data aggregation functions which shall be performed in order to achieve the objective specified in paragraph 2N.6(a).   </w:t>
      </w:r>
    </w:p>
    <w:p w14:paraId="6EA0EA1D" w14:textId="77777777" w:rsidR="00E857AD" w:rsidRPr="00672BD4" w:rsidRDefault="00E857AD" w:rsidP="00850EF9">
      <w:pPr>
        <w:ind w:left="851"/>
        <w:jc w:val="both"/>
        <w:rPr>
          <w:rFonts w:ascii="Times New Roman" w:hAnsi="Times New Roman"/>
          <w:strike/>
          <w:sz w:val="22"/>
          <w:szCs w:val="22"/>
        </w:rPr>
      </w:pPr>
      <w:bookmarkStart w:id="404" w:name="_DV_M192"/>
      <w:bookmarkEnd w:id="404"/>
      <w:r w:rsidRPr="00672BD4">
        <w:rPr>
          <w:rFonts w:ascii="Times New Roman" w:hAnsi="Times New Roman"/>
          <w:strike/>
          <w:sz w:val="22"/>
          <w:szCs w:val="22"/>
        </w:rPr>
        <w:t>“</w:t>
      </w:r>
      <w:r w:rsidRPr="00672BD4">
        <w:rPr>
          <w:rFonts w:ascii="Times New Roman" w:hAnsi="Times New Roman"/>
          <w:b/>
          <w:bCs/>
          <w:strike/>
          <w:sz w:val="22"/>
          <w:szCs w:val="22"/>
        </w:rPr>
        <w:t>EMR Data Handling Team</w:t>
      </w:r>
      <w:r w:rsidRPr="00672BD4">
        <w:rPr>
          <w:rFonts w:ascii="Times New Roman" w:hAnsi="Times New Roman"/>
          <w:strike/>
          <w:sz w:val="22"/>
          <w:szCs w:val="22"/>
        </w:rPr>
        <w:t xml:space="preserve">” means the team established or to be established by the licensee in accordance with paragraph 2N.5. </w:t>
      </w:r>
    </w:p>
    <w:p w14:paraId="2E425D49" w14:textId="77777777" w:rsidR="00E857AD" w:rsidRPr="00672BD4" w:rsidRDefault="00E857AD" w:rsidP="00850EF9">
      <w:pPr>
        <w:ind w:left="851"/>
        <w:jc w:val="both"/>
        <w:rPr>
          <w:rFonts w:ascii="Times New Roman" w:hAnsi="Times New Roman"/>
          <w:strike/>
          <w:sz w:val="22"/>
          <w:szCs w:val="22"/>
        </w:rPr>
      </w:pPr>
      <w:bookmarkStart w:id="405" w:name="_DV_M193"/>
      <w:bookmarkEnd w:id="405"/>
      <w:r w:rsidRPr="00672BD4">
        <w:rPr>
          <w:rFonts w:ascii="Times New Roman" w:hAnsi="Times New Roman"/>
          <w:strike/>
          <w:sz w:val="22"/>
          <w:szCs w:val="22"/>
        </w:rPr>
        <w:t>“</w:t>
      </w:r>
      <w:r w:rsidRPr="00672BD4">
        <w:rPr>
          <w:rFonts w:ascii="Times New Roman" w:hAnsi="Times New Roman"/>
          <w:b/>
          <w:bCs/>
          <w:strike/>
          <w:sz w:val="22"/>
          <w:szCs w:val="22"/>
        </w:rPr>
        <w:t>EMR Functions</w:t>
      </w:r>
      <w:r w:rsidRPr="00672BD4">
        <w:rPr>
          <w:rFonts w:ascii="Times New Roman" w:hAnsi="Times New Roman"/>
          <w:strike/>
          <w:sz w:val="22"/>
          <w:szCs w:val="22"/>
        </w:rPr>
        <w:t>” has the same meaning as the term “EMR functions” in Chapter 5 of Part 2 of the Energy Act 2013.</w:t>
      </w:r>
    </w:p>
    <w:p w14:paraId="43019203" w14:textId="77777777" w:rsidR="00E857AD" w:rsidRPr="00672BD4" w:rsidRDefault="00E857AD" w:rsidP="00850EF9">
      <w:pPr>
        <w:ind w:left="851"/>
        <w:jc w:val="both"/>
        <w:rPr>
          <w:rFonts w:ascii="Times New Roman" w:hAnsi="Times New Roman"/>
          <w:strike/>
          <w:sz w:val="22"/>
          <w:szCs w:val="22"/>
        </w:rPr>
      </w:pPr>
      <w:bookmarkStart w:id="406" w:name="_DV_M194"/>
      <w:bookmarkEnd w:id="406"/>
      <w:r w:rsidRPr="00672BD4">
        <w:rPr>
          <w:rFonts w:ascii="Times New Roman" w:hAnsi="Times New Roman"/>
          <w:strike/>
          <w:sz w:val="22"/>
          <w:szCs w:val="22"/>
        </w:rPr>
        <w:lastRenderedPageBreak/>
        <w:t>“</w:t>
      </w:r>
      <w:r w:rsidRPr="00672BD4">
        <w:rPr>
          <w:rFonts w:ascii="Times New Roman" w:hAnsi="Times New Roman"/>
          <w:b/>
          <w:bCs/>
          <w:strike/>
          <w:sz w:val="22"/>
          <w:szCs w:val="22"/>
        </w:rPr>
        <w:t>EMR Relevant Duties</w:t>
      </w:r>
      <w:r w:rsidRPr="00672BD4">
        <w:rPr>
          <w:rFonts w:ascii="Times New Roman" w:hAnsi="Times New Roman"/>
          <w:strike/>
          <w:sz w:val="22"/>
          <w:szCs w:val="22"/>
        </w:rPr>
        <w:t xml:space="preserve">” means the licensee’s obligations pursuant to this licence condition.   </w:t>
      </w:r>
    </w:p>
    <w:p w14:paraId="2E4B446C" w14:textId="77777777" w:rsidR="00E857AD" w:rsidRPr="00672BD4" w:rsidRDefault="00E857AD" w:rsidP="00850EF9">
      <w:pPr>
        <w:ind w:left="851"/>
        <w:jc w:val="both"/>
        <w:rPr>
          <w:rFonts w:ascii="Times New Roman" w:hAnsi="Times New Roman"/>
          <w:strike/>
          <w:sz w:val="22"/>
          <w:szCs w:val="22"/>
        </w:rPr>
      </w:pPr>
      <w:bookmarkStart w:id="407" w:name="_DV_M195"/>
      <w:bookmarkEnd w:id="407"/>
      <w:r w:rsidRPr="00672BD4">
        <w:rPr>
          <w:rFonts w:ascii="Times New Roman" w:hAnsi="Times New Roman"/>
          <w:strike/>
          <w:sz w:val="22"/>
          <w:szCs w:val="22"/>
        </w:rPr>
        <w:t>“</w:t>
      </w:r>
      <w:r w:rsidRPr="00672BD4">
        <w:rPr>
          <w:rFonts w:ascii="Times New Roman" w:hAnsi="Times New Roman"/>
          <w:b/>
          <w:bCs/>
          <w:strike/>
          <w:sz w:val="22"/>
          <w:szCs w:val="22"/>
        </w:rPr>
        <w:t>Energy Act</w:t>
      </w:r>
      <w:r w:rsidRPr="00672BD4">
        <w:rPr>
          <w:rFonts w:ascii="Times New Roman" w:hAnsi="Times New Roman"/>
          <w:strike/>
          <w:sz w:val="22"/>
          <w:szCs w:val="22"/>
        </w:rPr>
        <w:t xml:space="preserve">” means the </w:t>
      </w:r>
      <w:bookmarkStart w:id="408" w:name="_DV_M196"/>
      <w:bookmarkEnd w:id="408"/>
      <w:r w:rsidRPr="00672BD4">
        <w:rPr>
          <w:rFonts w:ascii="Times New Roman" w:hAnsi="Times New Roman"/>
          <w:strike/>
          <w:sz w:val="22"/>
          <w:szCs w:val="22"/>
        </w:rPr>
        <w:t>Energy Act 2013</w:t>
      </w:r>
      <w:bookmarkStart w:id="409" w:name="_DV_M197"/>
      <w:bookmarkEnd w:id="409"/>
      <w:r w:rsidRPr="00672BD4">
        <w:rPr>
          <w:rFonts w:ascii="Times New Roman" w:hAnsi="Times New Roman"/>
          <w:strike/>
          <w:sz w:val="22"/>
          <w:szCs w:val="22"/>
        </w:rPr>
        <w:t xml:space="preserve">. </w:t>
      </w:r>
    </w:p>
    <w:p w14:paraId="188CBA14" w14:textId="77777777" w:rsidR="00E857AD" w:rsidRPr="00672BD4" w:rsidRDefault="00E857AD" w:rsidP="00850EF9">
      <w:pPr>
        <w:ind w:left="851"/>
        <w:jc w:val="both"/>
        <w:rPr>
          <w:rFonts w:ascii="Times New Roman" w:hAnsi="Times New Roman"/>
          <w:strike/>
          <w:sz w:val="22"/>
          <w:szCs w:val="22"/>
        </w:rPr>
      </w:pPr>
      <w:bookmarkStart w:id="410" w:name="_DV_M198"/>
      <w:bookmarkStart w:id="411" w:name="_DV_M199"/>
      <w:bookmarkStart w:id="412" w:name="_DV_M200"/>
      <w:bookmarkEnd w:id="410"/>
      <w:bookmarkEnd w:id="411"/>
      <w:bookmarkEnd w:id="412"/>
      <w:r w:rsidRPr="00672BD4">
        <w:rPr>
          <w:rFonts w:ascii="Times New Roman" w:hAnsi="Times New Roman"/>
          <w:strike/>
          <w:sz w:val="22"/>
          <w:szCs w:val="22"/>
        </w:rPr>
        <w:t>“</w:t>
      </w:r>
      <w:r w:rsidRPr="00672BD4">
        <w:rPr>
          <w:rFonts w:ascii="Times New Roman" w:hAnsi="Times New Roman"/>
          <w:b/>
          <w:bCs/>
          <w:strike/>
          <w:sz w:val="22"/>
          <w:szCs w:val="22"/>
        </w:rPr>
        <w:t>Permitted Purpose</w:t>
      </w:r>
      <w:r w:rsidRPr="00672BD4">
        <w:rPr>
          <w:rFonts w:ascii="Times New Roman" w:hAnsi="Times New Roman"/>
          <w:strike/>
          <w:sz w:val="22"/>
          <w:szCs w:val="22"/>
        </w:rPr>
        <w:t xml:space="preserve">” shall have the meaning given in Standard Condition A1 (Definitions and interpretation). </w:t>
      </w:r>
    </w:p>
    <w:p w14:paraId="69CB58BF" w14:textId="77777777" w:rsidR="00E857AD" w:rsidRPr="00672BD4" w:rsidRDefault="00E857AD" w:rsidP="00850EF9">
      <w:pPr>
        <w:ind w:left="851"/>
        <w:jc w:val="both"/>
        <w:rPr>
          <w:rFonts w:ascii="Times New Roman" w:hAnsi="Times New Roman"/>
          <w:strike/>
          <w:sz w:val="22"/>
          <w:szCs w:val="22"/>
        </w:rPr>
      </w:pPr>
      <w:bookmarkStart w:id="413" w:name="_DV_M201"/>
      <w:bookmarkStart w:id="414" w:name="_DV_M206"/>
      <w:bookmarkEnd w:id="413"/>
      <w:bookmarkEnd w:id="414"/>
      <w:r w:rsidRPr="00672BD4">
        <w:rPr>
          <w:rFonts w:ascii="Times New Roman" w:hAnsi="Times New Roman"/>
          <w:strike/>
          <w:sz w:val="22"/>
          <w:szCs w:val="22"/>
        </w:rPr>
        <w:t>“</w:t>
      </w:r>
      <w:r w:rsidRPr="00672BD4">
        <w:rPr>
          <w:rFonts w:ascii="Times New Roman" w:hAnsi="Times New Roman"/>
          <w:b/>
          <w:bCs/>
          <w:strike/>
          <w:sz w:val="22"/>
          <w:szCs w:val="22"/>
        </w:rPr>
        <w:t>Shared Services</w:t>
      </w:r>
      <w:r w:rsidRPr="00672BD4">
        <w:rPr>
          <w:rFonts w:ascii="Times New Roman" w:hAnsi="Times New Roman"/>
          <w:strike/>
          <w:sz w:val="22"/>
          <w:szCs w:val="22"/>
        </w:rPr>
        <w:t xml:space="preserve">” means shared corporate services as specified in the EMR compliance statement.  </w:t>
      </w:r>
    </w:p>
    <w:p w14:paraId="39187C2B" w14:textId="77777777" w:rsidR="00F66AA9" w:rsidRPr="00672BD4" w:rsidRDefault="00E857AD" w:rsidP="00850EF9">
      <w:pPr>
        <w:ind w:left="851"/>
        <w:rPr>
          <w:rFonts w:ascii="Times New Roman" w:hAnsi="Times New Roman"/>
          <w:strike/>
          <w:sz w:val="22"/>
          <w:szCs w:val="22"/>
        </w:rPr>
      </w:pPr>
      <w:bookmarkStart w:id="415" w:name="_DV_M207"/>
      <w:bookmarkEnd w:id="415"/>
      <w:r w:rsidRPr="00672BD4">
        <w:rPr>
          <w:rFonts w:ascii="Times New Roman" w:hAnsi="Times New Roman"/>
          <w:strike/>
          <w:sz w:val="22"/>
          <w:szCs w:val="22"/>
        </w:rPr>
        <w:t>“</w:t>
      </w:r>
      <w:r w:rsidRPr="00672BD4">
        <w:rPr>
          <w:rFonts w:ascii="Times New Roman" w:hAnsi="Times New Roman"/>
          <w:b/>
          <w:bCs/>
          <w:strike/>
          <w:sz w:val="22"/>
          <w:szCs w:val="22"/>
        </w:rPr>
        <w:t>Single Responsible Director</w:t>
      </w:r>
      <w:r w:rsidRPr="00672BD4">
        <w:rPr>
          <w:rFonts w:ascii="Times New Roman" w:hAnsi="Times New Roman"/>
          <w:strike/>
          <w:sz w:val="22"/>
          <w:szCs w:val="22"/>
        </w:rPr>
        <w:t>” has the meaning given in paragraph 2N.20 of this Special Condition 2N</w:t>
      </w:r>
    </w:p>
    <w:p w14:paraId="7B603CDB" w14:textId="77777777" w:rsidR="00F66AA9" w:rsidRDefault="00F66AA9" w:rsidP="00850EF9">
      <w:pPr>
        <w:ind w:left="851"/>
        <w:rPr>
          <w:rFonts w:ascii="Times New Roman" w:hAnsi="Times New Roman"/>
          <w:sz w:val="22"/>
          <w:szCs w:val="22"/>
        </w:rPr>
      </w:pPr>
    </w:p>
    <w:p w14:paraId="360BA973" w14:textId="77777777" w:rsidR="001250AD" w:rsidRDefault="001250AD">
      <w:pPr>
        <w:spacing w:after="0" w:line="240" w:lineRule="auto"/>
        <w:rPr>
          <w:rFonts w:ascii="Arial Bold" w:eastAsia="Times New Roman" w:hAnsi="Arial Bold"/>
          <w:b/>
          <w:bCs/>
          <w:sz w:val="28"/>
        </w:rPr>
      </w:pPr>
      <w:bookmarkStart w:id="416" w:name="_Toc416419452"/>
      <w:r>
        <w:br w:type="page"/>
      </w:r>
    </w:p>
    <w:p w14:paraId="78707F69" w14:textId="77777777" w:rsidR="00F66AA9" w:rsidRPr="003242FC" w:rsidRDefault="00F66AA9" w:rsidP="00A80033">
      <w:pPr>
        <w:pStyle w:val="Heading4"/>
      </w:pPr>
      <w:bookmarkStart w:id="417" w:name="_Toc514923326"/>
      <w:r w:rsidRPr="003242FC">
        <w:lastRenderedPageBreak/>
        <w:t>Special Condition 2O. Business separation requirements and compliance obligations</w:t>
      </w:r>
      <w:r w:rsidRPr="008C63DF">
        <w:rPr>
          <w:strike/>
          <w:highlight w:val="yellow"/>
        </w:rPr>
        <w:t>, and conduct of the System Operator in performing its Relevant System Planning Activities</w:t>
      </w:r>
      <w:bookmarkEnd w:id="416"/>
      <w:bookmarkEnd w:id="417"/>
    </w:p>
    <w:p w14:paraId="0ED4C8CC" w14:textId="77777777" w:rsidR="00F66AA9" w:rsidRPr="00F66AA9" w:rsidRDefault="00F66AA9" w:rsidP="00F66AA9">
      <w:pPr>
        <w:rPr>
          <w:rFonts w:ascii="Times New Roman" w:hAnsi="Times New Roman"/>
          <w:b/>
          <w:bCs/>
          <w:color w:val="000000"/>
          <w:sz w:val="24"/>
        </w:rPr>
      </w:pPr>
      <w:r w:rsidRPr="00F66AA9">
        <w:rPr>
          <w:rFonts w:ascii="Times New Roman" w:hAnsi="Times New Roman"/>
          <w:b/>
          <w:bCs/>
          <w:color w:val="000000"/>
          <w:sz w:val="24"/>
        </w:rPr>
        <w:t>Introduction</w:t>
      </w:r>
    </w:p>
    <w:p w14:paraId="1427F215"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2O.1</w:t>
      </w:r>
      <w:r w:rsidRPr="00F66AA9">
        <w:rPr>
          <w:rFonts w:ascii="Times New Roman" w:hAnsi="Times New Roman"/>
          <w:color w:val="000000"/>
          <w:sz w:val="24"/>
        </w:rPr>
        <w:tab/>
        <w:t xml:space="preserve">The purpose of this condition is to set out the business separation requirements between the licensee and the Relevant Other Competitive Businesses, </w:t>
      </w:r>
      <w:r w:rsidRPr="00672BD4">
        <w:rPr>
          <w:rFonts w:ascii="Times New Roman" w:hAnsi="Times New Roman"/>
          <w:strike/>
          <w:color w:val="000000"/>
          <w:sz w:val="24"/>
        </w:rPr>
        <w:t>the licensee’s obligations as to its conduct in performing its Relevant System Planning Activities</w:t>
      </w:r>
      <w:r w:rsidRPr="00F66AA9">
        <w:rPr>
          <w:rFonts w:ascii="Times New Roman" w:hAnsi="Times New Roman"/>
          <w:color w:val="000000"/>
          <w:sz w:val="24"/>
        </w:rPr>
        <w:t>, and the process the licensee must follow to comply with these obligations.</w:t>
      </w:r>
    </w:p>
    <w:p w14:paraId="5B7EDD67"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2O.2</w:t>
      </w:r>
      <w:r w:rsidRPr="00F66AA9">
        <w:rPr>
          <w:rFonts w:ascii="Times New Roman" w:hAnsi="Times New Roman"/>
          <w:color w:val="000000"/>
          <w:sz w:val="24"/>
        </w:rPr>
        <w:tab/>
      </w:r>
      <w:r w:rsidRPr="00672BD4">
        <w:rPr>
          <w:rFonts w:ascii="Times New Roman" w:hAnsi="Times New Roman"/>
          <w:strike/>
          <w:color w:val="000000"/>
          <w:sz w:val="24"/>
        </w:rPr>
        <w:t xml:space="preserve">Part A sets out the objectives that the licensee must achieve when undertaking its Relevant System Planning Activities. </w:t>
      </w:r>
      <w:r w:rsidRPr="00672BD4">
        <w:rPr>
          <w:rFonts w:ascii="Times New Roman" w:hAnsi="Times New Roman"/>
          <w:color w:val="000000"/>
          <w:sz w:val="24"/>
        </w:rPr>
        <w:t xml:space="preserve">Part </w:t>
      </w:r>
      <w:r w:rsidRPr="00672BD4">
        <w:rPr>
          <w:rFonts w:ascii="Times New Roman" w:hAnsi="Times New Roman"/>
          <w:strike/>
          <w:color w:val="000000"/>
          <w:sz w:val="24"/>
        </w:rPr>
        <w:t>B</w:t>
      </w:r>
      <w:r w:rsidR="00672BD4" w:rsidRPr="00672BD4">
        <w:rPr>
          <w:rFonts w:ascii="Times New Roman" w:hAnsi="Times New Roman"/>
          <w:color w:val="000000"/>
          <w:sz w:val="24"/>
        </w:rPr>
        <w:t xml:space="preserve"> </w:t>
      </w:r>
      <w:r w:rsidR="00672BD4" w:rsidRPr="00672BD4">
        <w:rPr>
          <w:rFonts w:ascii="Times New Roman" w:hAnsi="Times New Roman"/>
          <w:color w:val="000000"/>
          <w:sz w:val="24"/>
          <w:u w:val="double"/>
        </w:rPr>
        <w:t>A</w:t>
      </w:r>
      <w:r w:rsidRPr="00F66AA9">
        <w:rPr>
          <w:rFonts w:ascii="Times New Roman" w:hAnsi="Times New Roman"/>
          <w:color w:val="000000"/>
          <w:sz w:val="24"/>
        </w:rPr>
        <w:t xml:space="preserve"> sets out the business separation requirements between the licensee and the Relevant Other Competitive Businesses. </w:t>
      </w:r>
      <w:r w:rsidRPr="00672BD4">
        <w:rPr>
          <w:rFonts w:ascii="Times New Roman" w:hAnsi="Times New Roman"/>
          <w:strike/>
          <w:color w:val="000000"/>
          <w:sz w:val="24"/>
        </w:rPr>
        <w:t>Part C sets out the obligations on the licensee to restrict the use of information that the licensee has access to through its Relevant System Planning Activities</w:t>
      </w:r>
      <w:r w:rsidRPr="00F66AA9">
        <w:rPr>
          <w:rFonts w:ascii="Times New Roman" w:hAnsi="Times New Roman"/>
          <w:color w:val="000000"/>
          <w:sz w:val="24"/>
        </w:rPr>
        <w:t xml:space="preserve">. Part </w:t>
      </w:r>
      <w:r w:rsidRPr="00672BD4">
        <w:rPr>
          <w:rFonts w:ascii="Times New Roman" w:hAnsi="Times New Roman"/>
          <w:strike/>
          <w:color w:val="000000"/>
          <w:sz w:val="24"/>
        </w:rPr>
        <w:t>D</w:t>
      </w:r>
      <w:r w:rsidRPr="00F66AA9">
        <w:rPr>
          <w:rFonts w:ascii="Times New Roman" w:hAnsi="Times New Roman"/>
          <w:color w:val="000000"/>
          <w:sz w:val="24"/>
        </w:rPr>
        <w:t xml:space="preserve"> </w:t>
      </w:r>
      <w:r w:rsidR="00672BD4" w:rsidRPr="00672BD4">
        <w:rPr>
          <w:rFonts w:ascii="Times New Roman" w:hAnsi="Times New Roman"/>
          <w:color w:val="000000"/>
          <w:sz w:val="24"/>
          <w:u w:val="double"/>
        </w:rPr>
        <w:t>B</w:t>
      </w:r>
      <w:r w:rsidR="00672BD4">
        <w:rPr>
          <w:rFonts w:ascii="Times New Roman" w:hAnsi="Times New Roman"/>
          <w:color w:val="000000"/>
          <w:sz w:val="24"/>
        </w:rPr>
        <w:t xml:space="preserve"> </w:t>
      </w:r>
      <w:r w:rsidRPr="00F66AA9">
        <w:rPr>
          <w:rFonts w:ascii="Times New Roman" w:hAnsi="Times New Roman"/>
          <w:color w:val="000000"/>
          <w:sz w:val="24"/>
        </w:rPr>
        <w:t>sets out the compliance statement the licensee must publish to describe how it is meeting its specified duties, as defined in paragraph 2O.</w:t>
      </w:r>
      <w:r w:rsidRPr="00672BD4">
        <w:rPr>
          <w:rFonts w:ascii="Times New Roman" w:hAnsi="Times New Roman"/>
          <w:strike/>
          <w:color w:val="000000"/>
          <w:sz w:val="24"/>
        </w:rPr>
        <w:t>20</w:t>
      </w:r>
      <w:r w:rsidR="00672BD4">
        <w:rPr>
          <w:rFonts w:ascii="Times New Roman" w:hAnsi="Times New Roman"/>
          <w:color w:val="000000"/>
          <w:sz w:val="24"/>
          <w:u w:val="double"/>
        </w:rPr>
        <w:t>15</w:t>
      </w:r>
      <w:r w:rsidRPr="00F66AA9">
        <w:rPr>
          <w:rFonts w:ascii="Times New Roman" w:hAnsi="Times New Roman"/>
          <w:color w:val="000000"/>
          <w:sz w:val="24"/>
        </w:rPr>
        <w:t xml:space="preserve">. Part </w:t>
      </w:r>
      <w:r w:rsidRPr="00672BD4">
        <w:rPr>
          <w:rFonts w:ascii="Times New Roman" w:hAnsi="Times New Roman"/>
          <w:strike/>
          <w:color w:val="000000"/>
          <w:sz w:val="24"/>
        </w:rPr>
        <w:t>E</w:t>
      </w:r>
      <w:r w:rsidRPr="00F66AA9">
        <w:rPr>
          <w:rFonts w:ascii="Times New Roman" w:hAnsi="Times New Roman"/>
          <w:color w:val="000000"/>
          <w:sz w:val="24"/>
        </w:rPr>
        <w:t xml:space="preserve"> </w:t>
      </w:r>
      <w:r w:rsidR="00672BD4">
        <w:rPr>
          <w:rFonts w:ascii="Times New Roman" w:hAnsi="Times New Roman"/>
          <w:color w:val="000000"/>
          <w:sz w:val="24"/>
          <w:u w:val="double"/>
        </w:rPr>
        <w:t xml:space="preserve">C </w:t>
      </w:r>
      <w:r w:rsidRPr="00F66AA9">
        <w:rPr>
          <w:rFonts w:ascii="Times New Roman" w:hAnsi="Times New Roman"/>
          <w:color w:val="000000"/>
          <w:sz w:val="24"/>
        </w:rPr>
        <w:t>sets out requirements on the licensee to appoint an independent compliance officer and annually report on compliance against the licensee’s duties.</w:t>
      </w:r>
    </w:p>
    <w:p w14:paraId="2D00A717" w14:textId="77777777" w:rsidR="00F66AA9" w:rsidRPr="00672BD4" w:rsidRDefault="00F66AA9" w:rsidP="00F66AA9">
      <w:pPr>
        <w:jc w:val="both"/>
        <w:rPr>
          <w:rFonts w:ascii="Times New Roman" w:hAnsi="Times New Roman"/>
          <w:b/>
          <w:bCs/>
          <w:strike/>
          <w:color w:val="000000"/>
          <w:sz w:val="24"/>
        </w:rPr>
      </w:pPr>
      <w:r w:rsidRPr="00672BD4">
        <w:rPr>
          <w:rFonts w:ascii="Times New Roman" w:hAnsi="Times New Roman"/>
          <w:b/>
          <w:bCs/>
          <w:strike/>
          <w:color w:val="000000"/>
          <w:sz w:val="24"/>
        </w:rPr>
        <w:t>Part A: Conduct of the licensee when undertaking its Relevant System Planning Activities</w:t>
      </w:r>
    </w:p>
    <w:p w14:paraId="0D16DBB3" w14:textId="77777777" w:rsidR="00F66AA9" w:rsidRPr="00672BD4" w:rsidRDefault="00F66AA9" w:rsidP="00F66AA9">
      <w:pPr>
        <w:ind w:left="709" w:hanging="709"/>
        <w:jc w:val="both"/>
        <w:rPr>
          <w:rFonts w:ascii="Times New Roman" w:hAnsi="Times New Roman"/>
          <w:strike/>
          <w:color w:val="000000"/>
          <w:sz w:val="24"/>
        </w:rPr>
      </w:pPr>
      <w:r w:rsidRPr="00672BD4">
        <w:rPr>
          <w:rFonts w:ascii="Times New Roman" w:hAnsi="Times New Roman"/>
          <w:strike/>
          <w:color w:val="000000"/>
          <w:sz w:val="24"/>
        </w:rPr>
        <w:t>2O.3</w:t>
      </w:r>
      <w:r w:rsidRPr="00672BD4">
        <w:rPr>
          <w:rFonts w:ascii="Times New Roman" w:hAnsi="Times New Roman"/>
          <w:strike/>
          <w:color w:val="000000"/>
          <w:sz w:val="24"/>
        </w:rPr>
        <w:tab/>
        <w:t>In performing its Relevant System Planning Activities, the licensee must act in a manner intended to secure that neither the licensee, nor any Associate of the licensee, obtains an unfair commercial advantage, including any advantage from a preferential or discriminatory arrangement as a result of the licensee carrying out its Relevant System Planning Activities.</w:t>
      </w:r>
    </w:p>
    <w:p w14:paraId="40F71A4C" w14:textId="77777777" w:rsidR="00F66AA9" w:rsidRPr="00F66AA9" w:rsidRDefault="00F66AA9" w:rsidP="00F66AA9">
      <w:pPr>
        <w:rPr>
          <w:rFonts w:ascii="Times New Roman" w:hAnsi="Times New Roman"/>
          <w:b/>
          <w:bCs/>
          <w:color w:val="000000"/>
          <w:sz w:val="24"/>
        </w:rPr>
      </w:pPr>
      <w:r w:rsidRPr="00F66AA9">
        <w:rPr>
          <w:rFonts w:ascii="Times New Roman" w:hAnsi="Times New Roman"/>
          <w:b/>
          <w:bCs/>
          <w:color w:val="000000"/>
          <w:sz w:val="24"/>
        </w:rPr>
        <w:t xml:space="preserve">Part </w:t>
      </w:r>
      <w:r w:rsidRPr="00672BD4">
        <w:rPr>
          <w:rFonts w:ascii="Times New Roman" w:hAnsi="Times New Roman"/>
          <w:b/>
          <w:bCs/>
          <w:strike/>
          <w:color w:val="000000"/>
          <w:sz w:val="24"/>
        </w:rPr>
        <w:t>B</w:t>
      </w:r>
      <w:r w:rsidR="00672BD4">
        <w:rPr>
          <w:rFonts w:ascii="Times New Roman" w:hAnsi="Times New Roman"/>
          <w:b/>
          <w:bCs/>
          <w:color w:val="000000"/>
          <w:sz w:val="24"/>
        </w:rPr>
        <w:t xml:space="preserve"> </w:t>
      </w:r>
      <w:r w:rsidR="00672BD4">
        <w:rPr>
          <w:rFonts w:ascii="Times New Roman" w:hAnsi="Times New Roman"/>
          <w:b/>
          <w:bCs/>
          <w:color w:val="000000"/>
          <w:sz w:val="24"/>
          <w:u w:val="double"/>
        </w:rPr>
        <w:t>A</w:t>
      </w:r>
      <w:r w:rsidRPr="00F66AA9">
        <w:rPr>
          <w:rFonts w:ascii="Times New Roman" w:hAnsi="Times New Roman"/>
          <w:b/>
          <w:bCs/>
          <w:color w:val="000000"/>
          <w:sz w:val="24"/>
        </w:rPr>
        <w:t>: Legal and functional separation of the licensee and the Relevant Other Competitive Businesses</w:t>
      </w:r>
    </w:p>
    <w:p w14:paraId="62B8BF42"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672BD4">
        <w:rPr>
          <w:rFonts w:ascii="Times New Roman" w:hAnsi="Times New Roman"/>
          <w:strike/>
          <w:color w:val="000000"/>
          <w:sz w:val="24"/>
        </w:rPr>
        <w:t>4</w:t>
      </w:r>
      <w:r w:rsidR="00672BD4" w:rsidRPr="00672BD4">
        <w:rPr>
          <w:rFonts w:ascii="Times New Roman" w:hAnsi="Times New Roman"/>
          <w:color w:val="000000"/>
          <w:sz w:val="24"/>
          <w:u w:val="double"/>
        </w:rPr>
        <w:t>3</w:t>
      </w:r>
      <w:r w:rsidRPr="00F66AA9">
        <w:rPr>
          <w:rFonts w:ascii="Times New Roman" w:hAnsi="Times New Roman"/>
          <w:color w:val="000000"/>
          <w:sz w:val="24"/>
        </w:rPr>
        <w:tab/>
        <w:t>The licensee must, in carrying out its licensed activities, put in place and at all times maintain such systems of control and other governance arrangements which are necessary to ensure that the licensee complies with the obligations contained in standard condition B5 (Prohibition of cross-subsidies), standard condition B6 (Restriction on Activity and Financial Ring Fencing) and Special Condition 2C (Prohibited Activities and Conduct of the Transmission Business).</w:t>
      </w:r>
    </w:p>
    <w:p w14:paraId="648E2529"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672BD4">
        <w:rPr>
          <w:rFonts w:ascii="Times New Roman" w:hAnsi="Times New Roman"/>
          <w:strike/>
          <w:color w:val="000000"/>
          <w:sz w:val="24"/>
        </w:rPr>
        <w:t>5</w:t>
      </w:r>
      <w:r w:rsidR="00672BD4">
        <w:rPr>
          <w:rFonts w:ascii="Times New Roman" w:hAnsi="Times New Roman"/>
          <w:color w:val="000000"/>
          <w:sz w:val="24"/>
          <w:u w:val="double"/>
        </w:rPr>
        <w:t>4</w:t>
      </w:r>
      <w:r w:rsidRPr="00F66AA9">
        <w:rPr>
          <w:rFonts w:ascii="Times New Roman" w:hAnsi="Times New Roman"/>
          <w:color w:val="000000"/>
          <w:sz w:val="24"/>
        </w:rPr>
        <w:tab/>
        <w:t>Without prejudice to the licensee’s obligations under the conditions referred to in paragraph 2O.</w:t>
      </w:r>
      <w:r w:rsidRPr="00672BD4">
        <w:rPr>
          <w:rFonts w:ascii="Times New Roman" w:hAnsi="Times New Roman"/>
          <w:strike/>
          <w:color w:val="000000"/>
          <w:sz w:val="24"/>
        </w:rPr>
        <w:t>4</w:t>
      </w:r>
      <w:r w:rsidR="00672BD4" w:rsidRPr="00672BD4">
        <w:rPr>
          <w:rFonts w:ascii="Times New Roman" w:hAnsi="Times New Roman"/>
          <w:color w:val="000000"/>
          <w:sz w:val="24"/>
          <w:u w:val="double"/>
        </w:rPr>
        <w:t>3</w:t>
      </w:r>
      <w:r w:rsidRPr="00F66AA9">
        <w:rPr>
          <w:rFonts w:ascii="Times New Roman" w:hAnsi="Times New Roman"/>
          <w:color w:val="000000"/>
          <w:sz w:val="24"/>
        </w:rPr>
        <w:t xml:space="preserve"> </w:t>
      </w:r>
      <w:r w:rsidRPr="00672BD4">
        <w:rPr>
          <w:rFonts w:ascii="Times New Roman" w:hAnsi="Times New Roman"/>
          <w:strike/>
          <w:color w:val="000000"/>
          <w:sz w:val="24"/>
        </w:rPr>
        <w:t>and Special Condition 2N (Electricity Market Reform)</w:t>
      </w:r>
      <w:r w:rsidRPr="00F66AA9">
        <w:rPr>
          <w:rFonts w:ascii="Times New Roman" w:hAnsi="Times New Roman"/>
          <w:color w:val="000000"/>
          <w:sz w:val="24"/>
        </w:rPr>
        <w:t xml:space="preserve">, the licensee must at all times conduct its licensed activities separately from the Relevant Other </w:t>
      </w:r>
      <w:r w:rsidRPr="00F66AA9">
        <w:rPr>
          <w:rFonts w:ascii="Times New Roman" w:hAnsi="Times New Roman"/>
          <w:color w:val="000000"/>
          <w:sz w:val="24"/>
        </w:rPr>
        <w:lastRenderedPageBreak/>
        <w:t xml:space="preserve">Competitive Businesses, provided that nothing in Part </w:t>
      </w:r>
      <w:r w:rsidRPr="00672BD4">
        <w:rPr>
          <w:rFonts w:ascii="Times New Roman" w:hAnsi="Times New Roman"/>
          <w:strike/>
          <w:color w:val="000000"/>
          <w:sz w:val="24"/>
        </w:rPr>
        <w:t>B</w:t>
      </w:r>
      <w:r w:rsidR="00672BD4">
        <w:rPr>
          <w:rFonts w:ascii="Times New Roman" w:hAnsi="Times New Roman"/>
          <w:color w:val="000000"/>
          <w:sz w:val="24"/>
        </w:rPr>
        <w:t xml:space="preserve"> </w:t>
      </w:r>
      <w:r w:rsidR="00672BD4">
        <w:rPr>
          <w:rFonts w:ascii="Times New Roman" w:hAnsi="Times New Roman"/>
          <w:color w:val="000000"/>
          <w:sz w:val="24"/>
          <w:u w:val="double"/>
        </w:rPr>
        <w:t>A</w:t>
      </w:r>
      <w:r w:rsidRPr="00F66AA9">
        <w:rPr>
          <w:rFonts w:ascii="Times New Roman" w:hAnsi="Times New Roman"/>
          <w:color w:val="000000"/>
          <w:sz w:val="24"/>
        </w:rPr>
        <w:t xml:space="preserve"> of this condition prevents the licensee from complying with any Section E (Offshore Transmission Owner of Last Resort) Direction made pursuant to standard condition B18 (Offshore Transmission Owner of Last Resort).</w:t>
      </w:r>
    </w:p>
    <w:p w14:paraId="3C347C19" w14:textId="77777777" w:rsidR="00F66AA9" w:rsidRPr="00F66AA9" w:rsidRDefault="00F66AA9" w:rsidP="00F66AA9">
      <w:pPr>
        <w:ind w:left="709" w:hanging="709"/>
        <w:rPr>
          <w:rFonts w:ascii="Times New Roman" w:hAnsi="Times New Roman"/>
          <w:color w:val="000000"/>
          <w:sz w:val="24"/>
        </w:rPr>
      </w:pPr>
      <w:r w:rsidRPr="00F66AA9">
        <w:rPr>
          <w:rFonts w:ascii="Times New Roman" w:hAnsi="Times New Roman"/>
          <w:color w:val="000000"/>
          <w:sz w:val="24"/>
        </w:rPr>
        <w:t>2O.</w:t>
      </w:r>
      <w:r w:rsidRPr="00672BD4">
        <w:rPr>
          <w:rFonts w:ascii="Times New Roman" w:hAnsi="Times New Roman"/>
          <w:strike/>
          <w:color w:val="000000"/>
          <w:sz w:val="24"/>
        </w:rPr>
        <w:t>6</w:t>
      </w:r>
      <w:r w:rsidR="00672BD4">
        <w:rPr>
          <w:rFonts w:ascii="Times New Roman" w:hAnsi="Times New Roman"/>
          <w:sz w:val="24"/>
          <w:u w:val="double"/>
        </w:rPr>
        <w:t>5</w:t>
      </w:r>
      <w:r w:rsidRPr="00F66AA9">
        <w:rPr>
          <w:rFonts w:ascii="Times New Roman" w:hAnsi="Times New Roman"/>
          <w:sz w:val="24"/>
        </w:rPr>
        <w:tab/>
        <w:t>The licensee must ensure that the Relevant Other Competitive Businesses are conducted entirely by corporate entities each of which is separate from the licensee and that the licensee does not, directly or indirectly, hold any shares or other investments.</w:t>
      </w:r>
    </w:p>
    <w:p w14:paraId="44899BA1"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(a)</w:t>
      </w:r>
      <w:r w:rsidRPr="00F66AA9">
        <w:rPr>
          <w:rFonts w:ascii="Times New Roman" w:hAnsi="Times New Roman"/>
          <w:color w:val="000000"/>
          <w:sz w:val="24"/>
        </w:rPr>
        <w:tab/>
        <w:t>in any corporate entity which conducts any of the Relevant Other Competitive Businesses or which exercises or otherwise has control of any of the Relevant Other Competitive Businesses or any of the assets used in or dedicated to any of the Relevant Other Competitive Businesses; or</w:t>
      </w:r>
    </w:p>
    <w:p w14:paraId="6E245371"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(b)</w:t>
      </w:r>
      <w:r w:rsidRPr="00F66AA9">
        <w:rPr>
          <w:rFonts w:ascii="Times New Roman" w:hAnsi="Times New Roman"/>
          <w:color w:val="000000"/>
          <w:sz w:val="24"/>
        </w:rPr>
        <w:tab/>
        <w:t>which give the holder an entitlement to vote at the general meetings of any of the corporate entities which conduct the Relevant Other Competitive Businesses or in any company which exercises or otherwise has control of any of the Relevant Other Competitive Businesses.</w:t>
      </w:r>
    </w:p>
    <w:p w14:paraId="02A1FBBC"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672BD4">
        <w:rPr>
          <w:rFonts w:ascii="Times New Roman" w:hAnsi="Times New Roman"/>
          <w:strike/>
          <w:color w:val="000000"/>
          <w:sz w:val="24"/>
        </w:rPr>
        <w:t>7</w:t>
      </w:r>
      <w:r w:rsidR="00672BD4">
        <w:rPr>
          <w:rFonts w:ascii="Times New Roman" w:hAnsi="Times New Roman"/>
          <w:color w:val="000000"/>
          <w:sz w:val="24"/>
          <w:u w:val="double"/>
        </w:rPr>
        <w:t>6</w:t>
      </w:r>
      <w:r w:rsidRPr="00F66AA9">
        <w:rPr>
          <w:rFonts w:ascii="Times New Roman" w:hAnsi="Times New Roman"/>
          <w:color w:val="000000"/>
          <w:sz w:val="24"/>
        </w:rPr>
        <w:tab/>
        <w:t>The licensee must ensure that its accounts are maintained and to the extent required by law audited and reported separately from those of any corporate entity which conducts Relevant Other Competitive Business.</w:t>
      </w:r>
    </w:p>
    <w:p w14:paraId="1B42FB25"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672BD4">
        <w:rPr>
          <w:rFonts w:ascii="Times New Roman" w:hAnsi="Times New Roman"/>
          <w:strike/>
          <w:color w:val="000000"/>
          <w:sz w:val="24"/>
        </w:rPr>
        <w:t>8</w:t>
      </w:r>
      <w:r w:rsidR="00672BD4">
        <w:rPr>
          <w:rFonts w:ascii="Times New Roman" w:hAnsi="Times New Roman"/>
          <w:color w:val="000000"/>
          <w:sz w:val="24"/>
          <w:u w:val="double"/>
        </w:rPr>
        <w:t>7</w:t>
      </w:r>
      <w:r w:rsidRPr="00F66AA9">
        <w:rPr>
          <w:rFonts w:ascii="Times New Roman" w:hAnsi="Times New Roman"/>
          <w:color w:val="000000"/>
          <w:sz w:val="24"/>
        </w:rPr>
        <w:tab/>
        <w:t>The licensee must ensure that persons engaged in the management or operation of the licensee (up to and including the members of the licensee’s board of directors (“board”)) are not simultaneously engaged, either full or part time, in the management or operation of any Relevant Other Competitive Business or any corporate entity which conducts Relevant Other Competitive Business, other than in the provision of Shared Services provided by the licensee to its Associates and the provision of services which constitute de minimis business (as defined in standard condition B6 (Restriction on Activity and Financial Ring Fencing)) to the extent that:</w:t>
      </w:r>
    </w:p>
    <w:p w14:paraId="73A9757C" w14:textId="77777777" w:rsidR="00F66AA9" w:rsidRPr="00F66AA9" w:rsidRDefault="00F66AA9" w:rsidP="00F66AA9">
      <w:pPr>
        <w:ind w:left="1276" w:hanging="567"/>
        <w:jc w:val="both"/>
        <w:rPr>
          <w:rFonts w:ascii="Times New Roman" w:hAnsi="Times New Roman"/>
          <w:color w:val="000000"/>
          <w:sz w:val="24"/>
        </w:rPr>
      </w:pPr>
      <w:r w:rsidRPr="00672BD4">
        <w:rPr>
          <w:rFonts w:ascii="Times New Roman" w:hAnsi="Times New Roman"/>
          <w:strike/>
          <w:color w:val="000000"/>
          <w:sz w:val="24"/>
        </w:rPr>
        <w:t>(a)</w:t>
      </w:r>
      <w:r w:rsidRPr="00672BD4">
        <w:rPr>
          <w:rFonts w:ascii="Times New Roman" w:hAnsi="Times New Roman"/>
          <w:strike/>
          <w:color w:val="000000"/>
          <w:sz w:val="24"/>
        </w:rPr>
        <w:tab/>
      </w:r>
      <w:r w:rsidRPr="00F66AA9">
        <w:rPr>
          <w:rFonts w:ascii="Times New Roman" w:hAnsi="Times New Roman"/>
          <w:color w:val="000000"/>
          <w:sz w:val="24"/>
        </w:rPr>
        <w:t xml:space="preserve">the provision of those services by the licensee complies with the requirements of standard conditions B5 (Prohibition of cross-subsidies), B6 (Restriction on Activity and Financial Ring Fencing) and B9 (Indebtedness); </w:t>
      </w:r>
      <w:r w:rsidRPr="00672BD4">
        <w:rPr>
          <w:rFonts w:ascii="Times New Roman" w:hAnsi="Times New Roman"/>
          <w:strike/>
          <w:color w:val="000000"/>
          <w:sz w:val="24"/>
        </w:rPr>
        <w:t>and</w:t>
      </w:r>
    </w:p>
    <w:p w14:paraId="470D0BFC" w14:textId="77777777" w:rsidR="00F66AA9" w:rsidRPr="00672BD4" w:rsidRDefault="00F66AA9" w:rsidP="00F66AA9">
      <w:pPr>
        <w:ind w:left="1276" w:hanging="567"/>
        <w:jc w:val="both"/>
        <w:rPr>
          <w:rFonts w:ascii="Times New Roman" w:hAnsi="Times New Roman"/>
          <w:strike/>
          <w:color w:val="000000"/>
          <w:sz w:val="24"/>
        </w:rPr>
      </w:pPr>
      <w:r w:rsidRPr="00672BD4">
        <w:rPr>
          <w:rFonts w:ascii="Times New Roman" w:hAnsi="Times New Roman"/>
          <w:strike/>
          <w:color w:val="000000"/>
          <w:sz w:val="24"/>
        </w:rPr>
        <w:t>(b)</w:t>
      </w:r>
      <w:r w:rsidRPr="00672BD4">
        <w:rPr>
          <w:rFonts w:ascii="Times New Roman" w:hAnsi="Times New Roman"/>
          <w:strike/>
          <w:color w:val="000000"/>
          <w:sz w:val="24"/>
        </w:rPr>
        <w:tab/>
        <w:t>except where the Authority consents or directs, persons engaged in Relevant System Planning Activities are not simultaneously engaged in a de minimis business as defined in standard condition B6 (Restriction on Activity and Financial Ring Fencing).</w:t>
      </w:r>
    </w:p>
    <w:p w14:paraId="5A9198CA"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672BD4">
        <w:rPr>
          <w:rFonts w:ascii="Times New Roman" w:hAnsi="Times New Roman"/>
          <w:strike/>
          <w:color w:val="000000"/>
          <w:sz w:val="24"/>
        </w:rPr>
        <w:t>9</w:t>
      </w:r>
      <w:r w:rsidR="00672BD4">
        <w:rPr>
          <w:rFonts w:ascii="Times New Roman" w:hAnsi="Times New Roman"/>
          <w:color w:val="000000"/>
          <w:sz w:val="24"/>
          <w:u w:val="double"/>
        </w:rPr>
        <w:t>8</w:t>
      </w:r>
      <w:r w:rsidRPr="00F66AA9">
        <w:rPr>
          <w:rFonts w:ascii="Times New Roman" w:hAnsi="Times New Roman"/>
          <w:color w:val="000000"/>
          <w:sz w:val="24"/>
        </w:rPr>
        <w:tab/>
        <w:t>The licensee must ensure that arrangements are in place which are effective in restricting access by persons engaged in the management or operation of any of the Relevant Other Competitive Businesses to:</w:t>
      </w:r>
    </w:p>
    <w:p w14:paraId="1E9F59D9"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lastRenderedPageBreak/>
        <w:t>(a)</w:t>
      </w:r>
      <w:r w:rsidRPr="00F66AA9">
        <w:rPr>
          <w:rFonts w:ascii="Times New Roman" w:hAnsi="Times New Roman"/>
          <w:color w:val="000000"/>
          <w:sz w:val="24"/>
        </w:rPr>
        <w:tab/>
        <w:t>any part of any premises which is occupied by persons engaged in the management or operation of the licensee; or</w:t>
      </w:r>
    </w:p>
    <w:p w14:paraId="624692DA"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(b)</w:t>
      </w:r>
      <w:r w:rsidRPr="00F66AA9">
        <w:rPr>
          <w:rFonts w:ascii="Times New Roman" w:hAnsi="Times New Roman"/>
          <w:color w:val="000000"/>
          <w:sz w:val="24"/>
        </w:rPr>
        <w:tab/>
        <w:t>any equipment, facilities or property employed for the management or operation of the licensee.</w:t>
      </w:r>
    </w:p>
    <w:p w14:paraId="487C97CD"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873FDB">
        <w:rPr>
          <w:rFonts w:ascii="Times New Roman" w:hAnsi="Times New Roman"/>
          <w:strike/>
          <w:color w:val="000000"/>
          <w:sz w:val="24"/>
        </w:rPr>
        <w:t>10</w:t>
      </w:r>
      <w:r w:rsidR="00873FDB">
        <w:rPr>
          <w:rFonts w:ascii="Times New Roman" w:hAnsi="Times New Roman"/>
          <w:color w:val="000000"/>
          <w:sz w:val="24"/>
          <w:u w:val="double"/>
        </w:rPr>
        <w:t>9</w:t>
      </w:r>
      <w:r w:rsidRPr="00F66AA9">
        <w:rPr>
          <w:rFonts w:ascii="Times New Roman" w:hAnsi="Times New Roman"/>
          <w:color w:val="000000"/>
          <w:sz w:val="24"/>
        </w:rPr>
        <w:tab/>
        <w:t xml:space="preserve">The licensee must ensure that the systems for the recording, processing or storage of data </w:t>
      </w:r>
      <w:r w:rsidRPr="00873FDB">
        <w:rPr>
          <w:rFonts w:ascii="Times New Roman" w:hAnsi="Times New Roman"/>
          <w:strike/>
          <w:color w:val="000000"/>
          <w:sz w:val="24"/>
        </w:rPr>
        <w:t>(including Relevant System Planning Information)</w:t>
      </w:r>
      <w:r w:rsidRPr="00F66AA9">
        <w:rPr>
          <w:rFonts w:ascii="Times New Roman" w:hAnsi="Times New Roman"/>
          <w:color w:val="000000"/>
          <w:sz w:val="24"/>
        </w:rPr>
        <w:t xml:space="preserve"> to which persons engaged in the management or operation of the licensee have access cannot be accessed by persons engaged in the management or operation of the Relevant Other Competitive Businesses.</w:t>
      </w:r>
    </w:p>
    <w:p w14:paraId="6ED86ECF" w14:textId="77777777" w:rsidR="00F66AA9" w:rsidRPr="00873FDB" w:rsidRDefault="00F66AA9" w:rsidP="00F66AA9">
      <w:pPr>
        <w:rPr>
          <w:rFonts w:ascii="Times New Roman" w:hAnsi="Times New Roman"/>
          <w:b/>
          <w:bCs/>
          <w:strike/>
          <w:color w:val="000000"/>
          <w:sz w:val="24"/>
        </w:rPr>
      </w:pPr>
      <w:r w:rsidRPr="00873FDB">
        <w:rPr>
          <w:rFonts w:ascii="Times New Roman" w:hAnsi="Times New Roman"/>
          <w:b/>
          <w:bCs/>
          <w:strike/>
          <w:color w:val="000000"/>
          <w:sz w:val="24"/>
        </w:rPr>
        <w:t>Part C: Restrictions on the use of Relevant System Planning Information</w:t>
      </w:r>
    </w:p>
    <w:p w14:paraId="001FE527" w14:textId="77777777" w:rsidR="00F66AA9" w:rsidRPr="00873FDB" w:rsidRDefault="00F66AA9" w:rsidP="00F66AA9">
      <w:pPr>
        <w:ind w:left="709" w:hanging="709"/>
        <w:jc w:val="both"/>
        <w:rPr>
          <w:rFonts w:ascii="Times New Roman" w:hAnsi="Times New Roman"/>
          <w:strike/>
          <w:color w:val="000000"/>
          <w:sz w:val="24"/>
        </w:rPr>
      </w:pPr>
      <w:r w:rsidRPr="00873FDB">
        <w:rPr>
          <w:rFonts w:ascii="Times New Roman" w:hAnsi="Times New Roman"/>
          <w:strike/>
          <w:color w:val="000000"/>
          <w:sz w:val="24"/>
        </w:rPr>
        <w:t>2O.11</w:t>
      </w:r>
      <w:r w:rsidRPr="00873FDB">
        <w:rPr>
          <w:rFonts w:ascii="Times New Roman" w:hAnsi="Times New Roman"/>
          <w:strike/>
          <w:color w:val="000000"/>
          <w:sz w:val="24"/>
        </w:rPr>
        <w:tab/>
        <w:t>The licensee must establish and maintain a code of conduct governing the disclosure and use of Relevant System Planning Information. The licensee must set out the code of conduct in the compliance statement, as provided for in paragraph 2O.15.</w:t>
      </w:r>
    </w:p>
    <w:p w14:paraId="62A6B6A6" w14:textId="77777777" w:rsidR="00F66AA9" w:rsidRPr="00873FDB" w:rsidRDefault="00F66AA9" w:rsidP="00F66AA9">
      <w:pPr>
        <w:ind w:left="709" w:hanging="709"/>
        <w:jc w:val="both"/>
        <w:rPr>
          <w:rFonts w:ascii="Times New Roman" w:hAnsi="Times New Roman"/>
          <w:strike/>
          <w:color w:val="000000"/>
          <w:sz w:val="24"/>
        </w:rPr>
      </w:pPr>
      <w:r w:rsidRPr="00873FDB">
        <w:rPr>
          <w:rFonts w:ascii="Times New Roman" w:hAnsi="Times New Roman"/>
          <w:strike/>
          <w:color w:val="000000"/>
          <w:sz w:val="24"/>
        </w:rPr>
        <w:t>2O.12</w:t>
      </w:r>
      <w:r w:rsidRPr="00873FDB">
        <w:rPr>
          <w:rFonts w:ascii="Times New Roman" w:hAnsi="Times New Roman"/>
          <w:strike/>
          <w:color w:val="000000"/>
          <w:sz w:val="24"/>
        </w:rPr>
        <w:tab/>
        <w:t xml:space="preserve">The licensee must ensure that its employees, agents, contractors and advisers ensure that Relevant System Planning </w:t>
      </w:r>
      <w:r w:rsidRPr="00873FDB">
        <w:rPr>
          <w:rFonts w:ascii="Times New Roman" w:hAnsi="Times New Roman"/>
          <w:strike/>
          <w:sz w:val="24"/>
        </w:rPr>
        <w:t>Information is</w:t>
      </w:r>
      <w:r w:rsidRPr="00873FDB">
        <w:rPr>
          <w:rFonts w:ascii="Times New Roman" w:hAnsi="Times New Roman"/>
          <w:strike/>
          <w:color w:val="000000"/>
          <w:sz w:val="24"/>
        </w:rPr>
        <w:t xml:space="preserve"> not directly or indirectly disclosed to, solicited, or used by any person who is not engaged in System Operator Functions (up to and including the members of the licensee’s board of directors), other than as provided for in paragraph 2O.1</w:t>
      </w:r>
      <w:r w:rsidRPr="00873FDB">
        <w:rPr>
          <w:rFonts w:ascii="Times New Roman" w:hAnsi="Times New Roman"/>
          <w:strike/>
          <w:sz w:val="24"/>
        </w:rPr>
        <w:t>3.</w:t>
      </w:r>
    </w:p>
    <w:p w14:paraId="30B9E1F6" w14:textId="77777777" w:rsidR="00F66AA9" w:rsidRPr="00873FDB" w:rsidRDefault="00F66AA9" w:rsidP="00F66AA9">
      <w:pPr>
        <w:ind w:left="709" w:hanging="709"/>
        <w:jc w:val="both"/>
        <w:rPr>
          <w:rFonts w:ascii="Times New Roman" w:hAnsi="Times New Roman"/>
          <w:strike/>
          <w:color w:val="000000"/>
          <w:sz w:val="24"/>
        </w:rPr>
      </w:pPr>
      <w:r w:rsidRPr="00873FDB">
        <w:rPr>
          <w:rFonts w:ascii="Times New Roman" w:hAnsi="Times New Roman"/>
          <w:strike/>
          <w:color w:val="000000"/>
          <w:sz w:val="24"/>
        </w:rPr>
        <w:t>2O.13</w:t>
      </w:r>
      <w:r w:rsidRPr="00873FDB">
        <w:rPr>
          <w:rFonts w:ascii="Times New Roman" w:hAnsi="Times New Roman"/>
          <w:strike/>
          <w:color w:val="000000"/>
          <w:sz w:val="24"/>
        </w:rPr>
        <w:tab/>
        <w:t>Paragraph 2O.12 shall not apply to the disclosure of</w:t>
      </w:r>
      <w:bookmarkStart w:id="418" w:name="_DV_M64"/>
      <w:bookmarkEnd w:id="418"/>
      <w:r w:rsidRPr="00873FDB">
        <w:rPr>
          <w:rFonts w:ascii="Times New Roman" w:hAnsi="Times New Roman"/>
          <w:strike/>
          <w:color w:val="000000"/>
          <w:sz w:val="24"/>
        </w:rPr>
        <w:t xml:space="preserve"> Relevant System Planning Information:</w:t>
      </w:r>
    </w:p>
    <w:p w14:paraId="661E728E" w14:textId="77777777" w:rsidR="00F66AA9" w:rsidRPr="00873FDB" w:rsidRDefault="00F66AA9" w:rsidP="00F66AA9">
      <w:pPr>
        <w:ind w:left="1276" w:hanging="567"/>
        <w:jc w:val="both"/>
        <w:rPr>
          <w:rFonts w:ascii="Times New Roman" w:hAnsi="Times New Roman"/>
          <w:strike/>
          <w:color w:val="000000"/>
          <w:sz w:val="24"/>
        </w:rPr>
      </w:pPr>
      <w:r w:rsidRPr="00873FDB">
        <w:rPr>
          <w:rFonts w:ascii="Times New Roman" w:hAnsi="Times New Roman"/>
          <w:strike/>
          <w:color w:val="000000"/>
          <w:sz w:val="24"/>
        </w:rPr>
        <w:t>(a)</w:t>
      </w:r>
      <w:r w:rsidRPr="00873FDB">
        <w:rPr>
          <w:rFonts w:ascii="Times New Roman" w:hAnsi="Times New Roman"/>
          <w:strike/>
          <w:color w:val="000000"/>
          <w:sz w:val="24"/>
        </w:rPr>
        <w:tab/>
        <w:t>where the licensee is specifically required to do so as a condition of this licence;</w:t>
      </w:r>
    </w:p>
    <w:p w14:paraId="391DA9C6" w14:textId="77777777" w:rsidR="00F66AA9" w:rsidRPr="00873FDB" w:rsidRDefault="00F66AA9" w:rsidP="00F66AA9">
      <w:pPr>
        <w:ind w:left="1276" w:hanging="567"/>
        <w:jc w:val="both"/>
        <w:rPr>
          <w:rFonts w:ascii="Times New Roman" w:hAnsi="Times New Roman"/>
          <w:strike/>
          <w:color w:val="000000"/>
          <w:sz w:val="24"/>
        </w:rPr>
      </w:pPr>
      <w:r w:rsidRPr="00873FDB">
        <w:rPr>
          <w:rFonts w:ascii="Times New Roman" w:hAnsi="Times New Roman"/>
          <w:strike/>
          <w:color w:val="000000"/>
          <w:sz w:val="24"/>
        </w:rPr>
        <w:t>(b)</w:t>
      </w:r>
      <w:r w:rsidRPr="00873FDB">
        <w:rPr>
          <w:rFonts w:ascii="Times New Roman" w:hAnsi="Times New Roman"/>
          <w:strike/>
          <w:color w:val="000000"/>
          <w:sz w:val="24"/>
        </w:rPr>
        <w:tab/>
        <w:t>as required under the STC;</w:t>
      </w:r>
    </w:p>
    <w:p w14:paraId="4206D1E5" w14:textId="77777777" w:rsidR="00F66AA9" w:rsidRPr="00873FDB" w:rsidRDefault="00F66AA9" w:rsidP="00F66AA9">
      <w:pPr>
        <w:ind w:left="1276" w:hanging="567"/>
        <w:jc w:val="both"/>
        <w:rPr>
          <w:rFonts w:ascii="Times New Roman" w:hAnsi="Times New Roman"/>
          <w:strike/>
          <w:color w:val="000000"/>
          <w:sz w:val="24"/>
        </w:rPr>
      </w:pPr>
      <w:r w:rsidRPr="00873FDB">
        <w:rPr>
          <w:rFonts w:ascii="Times New Roman" w:hAnsi="Times New Roman"/>
          <w:strike/>
          <w:color w:val="000000"/>
          <w:sz w:val="24"/>
        </w:rPr>
        <w:t>(c)</w:t>
      </w:r>
      <w:r w:rsidRPr="00873FDB">
        <w:rPr>
          <w:rFonts w:ascii="Times New Roman" w:hAnsi="Times New Roman"/>
          <w:strike/>
          <w:color w:val="000000"/>
          <w:sz w:val="24"/>
        </w:rPr>
        <w:tab/>
        <w:t>to persons engaged in the provision of Shared Services, to the extent necessary to allow them to carry out their respective functions in support of the Relevant System Planning Activities;</w:t>
      </w:r>
    </w:p>
    <w:p w14:paraId="1AAF042D" w14:textId="77777777" w:rsidR="00F66AA9" w:rsidRPr="00873FDB" w:rsidRDefault="00F66AA9" w:rsidP="00F66AA9">
      <w:pPr>
        <w:ind w:left="1276" w:hanging="567"/>
        <w:jc w:val="both"/>
        <w:rPr>
          <w:rFonts w:ascii="Times New Roman" w:hAnsi="Times New Roman"/>
          <w:strike/>
          <w:color w:val="000000"/>
          <w:sz w:val="24"/>
        </w:rPr>
      </w:pPr>
      <w:r w:rsidRPr="00873FDB">
        <w:rPr>
          <w:rFonts w:ascii="Times New Roman" w:hAnsi="Times New Roman"/>
          <w:strike/>
          <w:color w:val="000000"/>
          <w:sz w:val="24"/>
        </w:rPr>
        <w:t>(d)</w:t>
      </w:r>
      <w:r w:rsidRPr="00873FDB">
        <w:rPr>
          <w:rFonts w:ascii="Times New Roman" w:hAnsi="Times New Roman"/>
          <w:strike/>
          <w:color w:val="000000"/>
          <w:sz w:val="24"/>
        </w:rPr>
        <w:tab/>
        <w:t>which is required by any requirement of law or regulation, or the rules of any governmental or regulatory authority having jurisdiction over the licensee; or</w:t>
      </w:r>
    </w:p>
    <w:p w14:paraId="473FFED9" w14:textId="77777777" w:rsidR="00F66AA9" w:rsidRPr="00873FDB" w:rsidRDefault="00F66AA9" w:rsidP="00F66AA9">
      <w:pPr>
        <w:ind w:left="1276" w:hanging="567"/>
        <w:jc w:val="both"/>
        <w:rPr>
          <w:rFonts w:ascii="Times New Roman" w:hAnsi="Times New Roman"/>
          <w:strike/>
          <w:color w:val="000000"/>
          <w:sz w:val="24"/>
        </w:rPr>
      </w:pPr>
      <w:bookmarkStart w:id="419" w:name="_DV_M66"/>
      <w:bookmarkEnd w:id="419"/>
      <w:r w:rsidRPr="00873FDB">
        <w:rPr>
          <w:rFonts w:ascii="Times New Roman" w:hAnsi="Times New Roman"/>
          <w:strike/>
          <w:color w:val="000000"/>
          <w:sz w:val="24"/>
        </w:rPr>
        <w:t>(e)</w:t>
      </w:r>
      <w:r w:rsidRPr="00873FDB">
        <w:rPr>
          <w:rFonts w:ascii="Times New Roman" w:hAnsi="Times New Roman"/>
          <w:strike/>
          <w:color w:val="000000"/>
          <w:sz w:val="24"/>
        </w:rPr>
        <w:tab/>
        <w:t>where the licensee has obtained prior written consent for such disclosure from the owner(s) of such Relevant System Planning Information, provided that the extent of such disclosure is consistent with the consent obtained.</w:t>
      </w:r>
    </w:p>
    <w:p w14:paraId="7D20B620" w14:textId="77777777" w:rsidR="00F66AA9" w:rsidRPr="00873FDB" w:rsidRDefault="00F66AA9" w:rsidP="00F66AA9">
      <w:pPr>
        <w:ind w:left="709" w:hanging="709"/>
        <w:jc w:val="both"/>
        <w:rPr>
          <w:rFonts w:ascii="Times New Roman" w:hAnsi="Times New Roman"/>
          <w:strike/>
          <w:color w:val="000000"/>
          <w:sz w:val="24"/>
        </w:rPr>
      </w:pPr>
      <w:r w:rsidRPr="00873FDB">
        <w:rPr>
          <w:rFonts w:ascii="Times New Roman" w:hAnsi="Times New Roman"/>
          <w:strike/>
          <w:color w:val="000000"/>
          <w:sz w:val="24"/>
        </w:rPr>
        <w:t>2O.14</w:t>
      </w:r>
      <w:r w:rsidRPr="00873FDB">
        <w:rPr>
          <w:rFonts w:ascii="Times New Roman" w:hAnsi="Times New Roman"/>
          <w:strike/>
          <w:color w:val="000000"/>
          <w:sz w:val="24"/>
        </w:rPr>
        <w:tab/>
        <w:t>The licensee must ensure that any Relevant System Planning Information received, disclosure of which would in the view of the owner(s) of the information affect their commercial interests, is treated as confidential. Any disclosure of such information must comply with paragraphs 2O.12 and 2O.13.</w:t>
      </w:r>
    </w:p>
    <w:p w14:paraId="6AF7EE05" w14:textId="77777777" w:rsidR="00F66AA9" w:rsidRPr="00F66AA9" w:rsidRDefault="00F66AA9" w:rsidP="00F66AA9">
      <w:pPr>
        <w:ind w:left="709" w:hanging="709"/>
        <w:jc w:val="both"/>
        <w:rPr>
          <w:rFonts w:ascii="Times New Roman" w:hAnsi="Times New Roman"/>
          <w:color w:val="000000"/>
          <w:sz w:val="24"/>
        </w:rPr>
      </w:pPr>
    </w:p>
    <w:p w14:paraId="44733485" w14:textId="77777777" w:rsidR="00F66AA9" w:rsidRPr="00F66AA9" w:rsidRDefault="00F66AA9" w:rsidP="00F66AA9">
      <w:pPr>
        <w:rPr>
          <w:rFonts w:ascii="Times New Roman" w:hAnsi="Times New Roman"/>
          <w:b/>
          <w:bCs/>
          <w:color w:val="000000"/>
          <w:sz w:val="24"/>
        </w:rPr>
      </w:pPr>
      <w:bookmarkStart w:id="420" w:name="_DV_M67"/>
      <w:bookmarkStart w:id="421" w:name="_DV_M68"/>
      <w:bookmarkStart w:id="422" w:name="_DV_M70"/>
      <w:bookmarkStart w:id="423" w:name="_DV_M72"/>
      <w:bookmarkStart w:id="424" w:name="_DV_M73"/>
      <w:bookmarkEnd w:id="420"/>
      <w:bookmarkEnd w:id="421"/>
      <w:bookmarkEnd w:id="422"/>
      <w:bookmarkEnd w:id="423"/>
      <w:bookmarkEnd w:id="424"/>
      <w:r w:rsidRPr="00F66AA9">
        <w:rPr>
          <w:rFonts w:ascii="Times New Roman" w:hAnsi="Times New Roman"/>
          <w:b/>
          <w:bCs/>
          <w:color w:val="000000"/>
          <w:sz w:val="24"/>
        </w:rPr>
        <w:lastRenderedPageBreak/>
        <w:t xml:space="preserve">Part </w:t>
      </w:r>
      <w:r w:rsidRPr="00873FDB">
        <w:rPr>
          <w:rFonts w:ascii="Times New Roman" w:hAnsi="Times New Roman"/>
          <w:b/>
          <w:bCs/>
          <w:strike/>
          <w:color w:val="000000"/>
          <w:sz w:val="24"/>
        </w:rPr>
        <w:t>D</w:t>
      </w:r>
      <w:r w:rsidR="00873FDB">
        <w:rPr>
          <w:rFonts w:ascii="Times New Roman" w:hAnsi="Times New Roman"/>
          <w:b/>
          <w:bCs/>
          <w:color w:val="000000"/>
          <w:sz w:val="24"/>
        </w:rPr>
        <w:t xml:space="preserve"> </w:t>
      </w:r>
      <w:r w:rsidR="00873FDB">
        <w:rPr>
          <w:rFonts w:ascii="Times New Roman" w:hAnsi="Times New Roman"/>
          <w:b/>
          <w:bCs/>
          <w:color w:val="000000"/>
          <w:sz w:val="24"/>
          <w:u w:val="double"/>
        </w:rPr>
        <w:t>B</w:t>
      </w:r>
      <w:r w:rsidRPr="00F66AA9">
        <w:rPr>
          <w:rFonts w:ascii="Times New Roman" w:hAnsi="Times New Roman"/>
          <w:b/>
          <w:bCs/>
          <w:color w:val="000000"/>
          <w:sz w:val="24"/>
        </w:rPr>
        <w:t>: Compliance statement and compliance documents</w:t>
      </w:r>
    </w:p>
    <w:p w14:paraId="12B2B227"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873FDB">
        <w:rPr>
          <w:rFonts w:ascii="Times New Roman" w:hAnsi="Times New Roman"/>
          <w:strike/>
          <w:color w:val="000000"/>
          <w:sz w:val="24"/>
        </w:rPr>
        <w:t>15</w:t>
      </w:r>
      <w:r w:rsidR="00873FDB">
        <w:rPr>
          <w:rFonts w:ascii="Times New Roman" w:hAnsi="Times New Roman"/>
          <w:color w:val="000000"/>
          <w:sz w:val="24"/>
          <w:u w:val="double"/>
        </w:rPr>
        <w:t>10</w:t>
      </w:r>
      <w:r w:rsidRPr="00F66AA9">
        <w:rPr>
          <w:rFonts w:ascii="Times New Roman" w:hAnsi="Times New Roman"/>
          <w:color w:val="000000"/>
          <w:sz w:val="24"/>
        </w:rPr>
        <w:tab/>
        <w:t>By no later than 30 days after this condition comes into effect, the licensee must submit to the Authority:</w:t>
      </w:r>
    </w:p>
    <w:p w14:paraId="6C6941DB"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(a)</w:t>
      </w:r>
      <w:r w:rsidRPr="00F66AA9">
        <w:rPr>
          <w:rFonts w:ascii="Times New Roman" w:hAnsi="Times New Roman"/>
          <w:color w:val="000000"/>
          <w:sz w:val="24"/>
        </w:rPr>
        <w:tab/>
        <w:t>a statement (“the compliance statement”), describing the practices, procedures and systems by which the licensee will secure compliance with the specified duties, as defined in paragraph 2O.</w:t>
      </w:r>
      <w:r w:rsidRPr="00873FDB">
        <w:rPr>
          <w:rFonts w:ascii="Times New Roman" w:hAnsi="Times New Roman"/>
          <w:strike/>
          <w:color w:val="000000"/>
          <w:sz w:val="24"/>
        </w:rPr>
        <w:t>20</w:t>
      </w:r>
      <w:r w:rsidR="00873FDB">
        <w:rPr>
          <w:rFonts w:ascii="Times New Roman" w:hAnsi="Times New Roman"/>
          <w:color w:val="000000"/>
          <w:sz w:val="24"/>
          <w:u w:val="double"/>
        </w:rPr>
        <w:t>15</w:t>
      </w:r>
      <w:r w:rsidRPr="00F66AA9">
        <w:rPr>
          <w:rFonts w:ascii="Times New Roman" w:hAnsi="Times New Roman"/>
          <w:color w:val="000000"/>
          <w:sz w:val="24"/>
        </w:rPr>
        <w:t>;</w:t>
      </w:r>
    </w:p>
    <w:p w14:paraId="1D105789"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(b)</w:t>
      </w:r>
      <w:r w:rsidRPr="00F66AA9">
        <w:rPr>
          <w:rFonts w:ascii="Times New Roman" w:hAnsi="Times New Roman"/>
          <w:color w:val="000000"/>
          <w:sz w:val="24"/>
        </w:rPr>
        <w:tab/>
        <w:t>the proposed form of the compliance report, as provided for in paragraph 2O.2</w:t>
      </w:r>
      <w:r w:rsidRPr="00873FDB">
        <w:rPr>
          <w:rFonts w:ascii="Times New Roman" w:hAnsi="Times New Roman"/>
          <w:strike/>
          <w:color w:val="000000"/>
          <w:sz w:val="24"/>
        </w:rPr>
        <w:t>7</w:t>
      </w:r>
      <w:r w:rsidR="00873FDB">
        <w:rPr>
          <w:rFonts w:ascii="Times New Roman" w:hAnsi="Times New Roman"/>
          <w:strike/>
          <w:color w:val="000000"/>
          <w:sz w:val="24"/>
          <w:u w:val="double"/>
        </w:rPr>
        <w:t>2</w:t>
      </w:r>
      <w:r w:rsidRPr="00F66AA9">
        <w:rPr>
          <w:rFonts w:ascii="Times New Roman" w:hAnsi="Times New Roman"/>
          <w:color w:val="000000"/>
          <w:sz w:val="24"/>
        </w:rPr>
        <w:t>; and</w:t>
      </w:r>
    </w:p>
    <w:p w14:paraId="16FAE8AE"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(c)</w:t>
      </w:r>
      <w:r w:rsidRPr="00F66AA9">
        <w:rPr>
          <w:rFonts w:ascii="Times New Roman" w:hAnsi="Times New Roman"/>
          <w:color w:val="000000"/>
          <w:sz w:val="24"/>
        </w:rPr>
        <w:tab/>
        <w:t>the proposed form of the compliance certificate, as provided for in paragraph 2O.2</w:t>
      </w:r>
      <w:r w:rsidRPr="00873FDB">
        <w:rPr>
          <w:rFonts w:ascii="Times New Roman" w:hAnsi="Times New Roman"/>
          <w:strike/>
          <w:color w:val="000000"/>
          <w:sz w:val="24"/>
        </w:rPr>
        <w:t>8</w:t>
      </w:r>
      <w:r w:rsidR="00873FDB">
        <w:rPr>
          <w:rFonts w:ascii="Times New Roman" w:hAnsi="Times New Roman"/>
          <w:color w:val="000000"/>
          <w:sz w:val="24"/>
          <w:u w:val="double"/>
        </w:rPr>
        <w:t>3</w:t>
      </w:r>
      <w:r w:rsidRPr="00F66AA9">
        <w:rPr>
          <w:rFonts w:ascii="Times New Roman" w:hAnsi="Times New Roman"/>
          <w:color w:val="000000"/>
          <w:sz w:val="24"/>
        </w:rPr>
        <w:t>(d).</w:t>
      </w:r>
    </w:p>
    <w:p w14:paraId="32BD20BF"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2O.1</w:t>
      </w:r>
      <w:r w:rsidRPr="00873FDB">
        <w:rPr>
          <w:rFonts w:ascii="Times New Roman" w:hAnsi="Times New Roman"/>
          <w:strike/>
          <w:color w:val="000000"/>
          <w:sz w:val="24"/>
        </w:rPr>
        <w:t>6</w:t>
      </w:r>
      <w:r w:rsidR="00873FDB">
        <w:rPr>
          <w:rFonts w:ascii="Times New Roman" w:hAnsi="Times New Roman"/>
          <w:color w:val="000000"/>
          <w:sz w:val="24"/>
          <w:u w:val="double"/>
        </w:rPr>
        <w:t xml:space="preserve">1 </w:t>
      </w:r>
      <w:r w:rsidRPr="00F66AA9">
        <w:rPr>
          <w:rFonts w:ascii="Times New Roman" w:hAnsi="Times New Roman"/>
          <w:color w:val="000000"/>
          <w:sz w:val="24"/>
        </w:rPr>
        <w:tab/>
        <w:t>On receipt of the documents provided for in paragraph 2O.1</w:t>
      </w:r>
      <w:r w:rsidRPr="00873FDB">
        <w:rPr>
          <w:rFonts w:ascii="Times New Roman" w:hAnsi="Times New Roman"/>
          <w:strike/>
          <w:color w:val="000000"/>
          <w:sz w:val="24"/>
        </w:rPr>
        <w:t>5</w:t>
      </w:r>
      <w:r w:rsidR="00873FDB">
        <w:rPr>
          <w:rFonts w:ascii="Times New Roman" w:hAnsi="Times New Roman"/>
          <w:color w:val="000000"/>
          <w:sz w:val="24"/>
          <w:u w:val="double"/>
        </w:rPr>
        <w:t>0</w:t>
      </w:r>
      <w:r w:rsidRPr="00F66AA9">
        <w:rPr>
          <w:rFonts w:ascii="Times New Roman" w:hAnsi="Times New Roman"/>
          <w:color w:val="000000"/>
          <w:sz w:val="24"/>
        </w:rPr>
        <w:t>, or any revisions of them, as provided for in paragraph 2O.</w:t>
      </w:r>
      <w:r w:rsidRPr="00873FDB">
        <w:rPr>
          <w:rFonts w:ascii="Times New Roman" w:hAnsi="Times New Roman"/>
          <w:color w:val="000000"/>
          <w:sz w:val="24"/>
          <w:u w:val="double"/>
        </w:rPr>
        <w:t>1</w:t>
      </w:r>
      <w:r w:rsidR="00873FDB">
        <w:rPr>
          <w:rFonts w:ascii="Times New Roman" w:hAnsi="Times New Roman"/>
          <w:color w:val="000000"/>
          <w:sz w:val="24"/>
          <w:u w:val="double"/>
        </w:rPr>
        <w:t>2</w:t>
      </w:r>
      <w:r w:rsidRPr="00873FDB">
        <w:rPr>
          <w:rFonts w:ascii="Times New Roman" w:hAnsi="Times New Roman"/>
          <w:strike/>
          <w:color w:val="000000"/>
          <w:sz w:val="24"/>
          <w:u w:val="double"/>
        </w:rPr>
        <w:t>7</w:t>
      </w:r>
      <w:r w:rsidRPr="00F66AA9">
        <w:rPr>
          <w:rFonts w:ascii="Times New Roman" w:hAnsi="Times New Roman"/>
          <w:color w:val="000000"/>
          <w:sz w:val="24"/>
        </w:rPr>
        <w:t>(b), the Authority will:</w:t>
      </w:r>
    </w:p>
    <w:p w14:paraId="1C9E0872"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(a)</w:t>
      </w:r>
      <w:r w:rsidRPr="00F66AA9">
        <w:rPr>
          <w:rFonts w:ascii="Times New Roman" w:hAnsi="Times New Roman"/>
          <w:color w:val="000000"/>
          <w:sz w:val="24"/>
        </w:rPr>
        <w:tab/>
        <w:t>approve the (individual) documents and notify the licensee of each approval; or</w:t>
      </w:r>
    </w:p>
    <w:p w14:paraId="75B6B4B5"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(b)</w:t>
      </w:r>
      <w:r w:rsidRPr="00F66AA9">
        <w:rPr>
          <w:rFonts w:ascii="Times New Roman" w:hAnsi="Times New Roman"/>
          <w:color w:val="000000"/>
          <w:sz w:val="24"/>
        </w:rPr>
        <w:tab/>
        <w:t>give a direction to the licensee that any of the documents requires further development and the date by which the licensee is required to submit a revision to the Authority for approval.</w:t>
      </w:r>
    </w:p>
    <w:p w14:paraId="7D3F85E7"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2O.1</w:t>
      </w:r>
      <w:r w:rsidRPr="00873FDB">
        <w:rPr>
          <w:rFonts w:ascii="Times New Roman" w:hAnsi="Times New Roman"/>
          <w:strike/>
          <w:color w:val="000000"/>
          <w:sz w:val="24"/>
        </w:rPr>
        <w:t>7</w:t>
      </w:r>
      <w:r w:rsidR="00873FDB">
        <w:rPr>
          <w:rFonts w:ascii="Times New Roman" w:hAnsi="Times New Roman"/>
          <w:color w:val="000000"/>
          <w:sz w:val="24"/>
          <w:u w:val="double"/>
        </w:rPr>
        <w:t xml:space="preserve">2 </w:t>
      </w:r>
      <w:r w:rsidRPr="00F66AA9">
        <w:rPr>
          <w:rFonts w:ascii="Times New Roman" w:hAnsi="Times New Roman"/>
          <w:color w:val="000000"/>
          <w:sz w:val="24"/>
        </w:rPr>
        <w:tab/>
        <w:t>Following the Authority’s approval of the documents provided for in paragraph 2O.1</w:t>
      </w:r>
      <w:r w:rsidRPr="00873FDB">
        <w:rPr>
          <w:rFonts w:ascii="Times New Roman" w:hAnsi="Times New Roman"/>
          <w:strike/>
          <w:color w:val="000000"/>
          <w:sz w:val="24"/>
        </w:rPr>
        <w:t>5</w:t>
      </w:r>
      <w:r w:rsidR="00873FDB">
        <w:rPr>
          <w:rFonts w:ascii="Times New Roman" w:hAnsi="Times New Roman"/>
          <w:color w:val="000000"/>
          <w:sz w:val="24"/>
          <w:u w:val="double"/>
        </w:rPr>
        <w:t>0</w:t>
      </w:r>
      <w:r w:rsidRPr="00F66AA9">
        <w:rPr>
          <w:rFonts w:ascii="Times New Roman" w:hAnsi="Times New Roman"/>
          <w:color w:val="000000"/>
          <w:sz w:val="24"/>
        </w:rPr>
        <w:t>, the licensee must:</w:t>
      </w:r>
    </w:p>
    <w:p w14:paraId="0900DC64"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(a)</w:t>
      </w:r>
      <w:r w:rsidRPr="00F66AA9">
        <w:rPr>
          <w:rFonts w:ascii="Times New Roman" w:hAnsi="Times New Roman"/>
          <w:color w:val="000000"/>
          <w:sz w:val="24"/>
        </w:rPr>
        <w:tab/>
        <w:t>unless the Authority otherwise consents or directs, at all times comply with the terms of the approved compliance statement; and</w:t>
      </w:r>
    </w:p>
    <w:p w14:paraId="0113AA58"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(b)</w:t>
      </w:r>
      <w:r w:rsidRPr="00F66AA9">
        <w:rPr>
          <w:rFonts w:ascii="Times New Roman" w:hAnsi="Times New Roman"/>
          <w:color w:val="000000"/>
          <w:sz w:val="24"/>
        </w:rPr>
        <w:tab/>
        <w:t>at least every 12 months, or at such other interval as the Authority may direct, review these documents and revise them as necessary, including when circumstances change such that the documents no longer secure compliance with the specified duties as defined in paragraph 2O.</w:t>
      </w:r>
      <w:r w:rsidRPr="00873FDB">
        <w:rPr>
          <w:rFonts w:ascii="Times New Roman" w:hAnsi="Times New Roman"/>
          <w:strike/>
          <w:color w:val="000000"/>
          <w:sz w:val="24"/>
        </w:rPr>
        <w:t>20</w:t>
      </w:r>
      <w:r w:rsidR="00873FDB">
        <w:rPr>
          <w:rFonts w:ascii="Times New Roman" w:hAnsi="Times New Roman"/>
          <w:color w:val="000000"/>
          <w:sz w:val="24"/>
          <w:u w:val="double"/>
        </w:rPr>
        <w:t>15</w:t>
      </w:r>
      <w:r w:rsidRPr="00F66AA9">
        <w:rPr>
          <w:rFonts w:ascii="Times New Roman" w:hAnsi="Times New Roman"/>
          <w:color w:val="000000"/>
          <w:sz w:val="24"/>
        </w:rPr>
        <w:t>, to ensure that they continue to be complete and accurate in all material respects. The licensee must submit any revisions made to these documents to the Authority. Any revisions of these documents will only become effective once the Authority has approved them, in accordance with paragraph 2O.1</w:t>
      </w:r>
      <w:r w:rsidRPr="00873FDB">
        <w:rPr>
          <w:rFonts w:ascii="Times New Roman" w:hAnsi="Times New Roman"/>
          <w:strike/>
          <w:color w:val="000000"/>
          <w:sz w:val="24"/>
        </w:rPr>
        <w:t>6</w:t>
      </w:r>
      <w:r w:rsidR="00873FDB">
        <w:rPr>
          <w:rFonts w:ascii="Times New Roman" w:hAnsi="Times New Roman"/>
          <w:color w:val="000000"/>
          <w:sz w:val="24"/>
          <w:u w:val="double"/>
        </w:rPr>
        <w:t>1</w:t>
      </w:r>
      <w:r w:rsidRPr="00F66AA9">
        <w:rPr>
          <w:rFonts w:ascii="Times New Roman" w:hAnsi="Times New Roman"/>
          <w:color w:val="000000"/>
          <w:sz w:val="24"/>
        </w:rPr>
        <w:t>.</w:t>
      </w:r>
    </w:p>
    <w:p w14:paraId="6A7AA66B"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2O.1</w:t>
      </w:r>
      <w:r w:rsidRPr="00873FDB">
        <w:rPr>
          <w:rFonts w:ascii="Times New Roman" w:hAnsi="Times New Roman"/>
          <w:strike/>
          <w:color w:val="000000"/>
          <w:sz w:val="24"/>
        </w:rPr>
        <w:t>8</w:t>
      </w:r>
      <w:r w:rsidR="00873FDB">
        <w:rPr>
          <w:rFonts w:ascii="Times New Roman" w:hAnsi="Times New Roman"/>
          <w:strike/>
          <w:color w:val="000000"/>
          <w:sz w:val="24"/>
          <w:u w:val="double"/>
        </w:rPr>
        <w:t>3</w:t>
      </w:r>
      <w:r w:rsidRPr="00F66AA9">
        <w:rPr>
          <w:rFonts w:ascii="Times New Roman" w:hAnsi="Times New Roman"/>
          <w:color w:val="000000"/>
          <w:sz w:val="24"/>
        </w:rPr>
        <w:tab/>
        <w:t>The licensee must publish a copy of the approved compliance statement and each revision of it on its website within 15 working days of its approval by the Authority.</w:t>
      </w:r>
    </w:p>
    <w:p w14:paraId="7E4F3667"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2O.1</w:t>
      </w:r>
      <w:r w:rsidRPr="00873FDB">
        <w:rPr>
          <w:rFonts w:ascii="Times New Roman" w:hAnsi="Times New Roman"/>
          <w:strike/>
          <w:color w:val="000000"/>
          <w:sz w:val="24"/>
        </w:rPr>
        <w:t>9</w:t>
      </w:r>
      <w:r w:rsidR="00873FDB">
        <w:rPr>
          <w:rFonts w:ascii="Times New Roman" w:hAnsi="Times New Roman"/>
          <w:color w:val="000000"/>
          <w:sz w:val="24"/>
          <w:u w:val="double"/>
        </w:rPr>
        <w:t>4</w:t>
      </w:r>
      <w:r w:rsidRPr="00F66AA9">
        <w:rPr>
          <w:rFonts w:ascii="Times New Roman" w:hAnsi="Times New Roman"/>
          <w:color w:val="000000"/>
          <w:sz w:val="24"/>
        </w:rPr>
        <w:tab/>
        <w:t>The compliance statement must in particular (but without prejudice to the generality of paragraph 2O.1</w:t>
      </w:r>
      <w:r w:rsidRPr="00873FDB">
        <w:rPr>
          <w:rFonts w:ascii="Times New Roman" w:hAnsi="Times New Roman"/>
          <w:strike/>
          <w:color w:val="000000"/>
          <w:sz w:val="24"/>
        </w:rPr>
        <w:t>5</w:t>
      </w:r>
      <w:r w:rsidR="00873FDB">
        <w:rPr>
          <w:rFonts w:ascii="Times New Roman" w:hAnsi="Times New Roman"/>
          <w:color w:val="000000"/>
          <w:sz w:val="24"/>
          <w:u w:val="double"/>
        </w:rPr>
        <w:t>0</w:t>
      </w:r>
      <w:r w:rsidRPr="00F66AA9">
        <w:rPr>
          <w:rFonts w:ascii="Times New Roman" w:hAnsi="Times New Roman"/>
          <w:color w:val="000000"/>
          <w:sz w:val="24"/>
        </w:rPr>
        <w:t>) set out how the licensee will meet:</w:t>
      </w:r>
    </w:p>
    <w:p w14:paraId="3FE7096D" w14:textId="77777777" w:rsidR="00F66AA9" w:rsidRPr="00873FDB" w:rsidRDefault="00F66AA9" w:rsidP="00F66AA9">
      <w:pPr>
        <w:ind w:left="1276" w:hanging="567"/>
        <w:jc w:val="both"/>
        <w:rPr>
          <w:rFonts w:ascii="Times New Roman" w:hAnsi="Times New Roman"/>
          <w:strike/>
          <w:color w:val="000000"/>
          <w:sz w:val="24"/>
        </w:rPr>
      </w:pPr>
      <w:r w:rsidRPr="00873FDB">
        <w:rPr>
          <w:rFonts w:ascii="Times New Roman" w:hAnsi="Times New Roman"/>
          <w:strike/>
          <w:color w:val="000000"/>
          <w:sz w:val="24"/>
        </w:rPr>
        <w:t>(a)</w:t>
      </w:r>
      <w:r w:rsidRPr="00873FDB">
        <w:rPr>
          <w:rFonts w:ascii="Times New Roman" w:hAnsi="Times New Roman"/>
          <w:strike/>
          <w:color w:val="000000"/>
          <w:sz w:val="24"/>
        </w:rPr>
        <w:tab/>
        <w:t>the objectives in Part A of this condition;</w:t>
      </w:r>
    </w:p>
    <w:p w14:paraId="1D6165C1"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lastRenderedPageBreak/>
        <w:t>(</w:t>
      </w:r>
      <w:r w:rsidRPr="00873FDB">
        <w:rPr>
          <w:rFonts w:ascii="Times New Roman" w:hAnsi="Times New Roman"/>
          <w:strike/>
          <w:color w:val="000000"/>
          <w:sz w:val="24"/>
        </w:rPr>
        <w:t>b</w:t>
      </w:r>
      <w:r w:rsidR="00873FDB">
        <w:rPr>
          <w:rFonts w:ascii="Times New Roman" w:hAnsi="Times New Roman"/>
          <w:color w:val="000000"/>
          <w:sz w:val="24"/>
          <w:u w:val="double"/>
        </w:rPr>
        <w:t>a</w:t>
      </w:r>
      <w:r w:rsidRPr="00F66AA9">
        <w:rPr>
          <w:rFonts w:ascii="Times New Roman" w:hAnsi="Times New Roman"/>
          <w:color w:val="000000"/>
          <w:sz w:val="24"/>
        </w:rPr>
        <w:t>)</w:t>
      </w:r>
      <w:r w:rsidRPr="00F66AA9">
        <w:rPr>
          <w:rFonts w:ascii="Times New Roman" w:hAnsi="Times New Roman"/>
          <w:color w:val="000000"/>
          <w:sz w:val="24"/>
        </w:rPr>
        <w:tab/>
        <w:t xml:space="preserve">the business separation requirements provided for in Part </w:t>
      </w:r>
      <w:r w:rsidRPr="00873FDB">
        <w:rPr>
          <w:rFonts w:ascii="Times New Roman" w:hAnsi="Times New Roman"/>
          <w:strike/>
          <w:color w:val="000000"/>
          <w:sz w:val="24"/>
        </w:rPr>
        <w:t>B</w:t>
      </w:r>
      <w:r w:rsidR="00873FDB">
        <w:rPr>
          <w:rFonts w:ascii="Times New Roman" w:hAnsi="Times New Roman"/>
          <w:color w:val="000000"/>
          <w:sz w:val="24"/>
          <w:u w:val="double"/>
        </w:rPr>
        <w:t>A</w:t>
      </w:r>
      <w:r w:rsidRPr="00F66AA9">
        <w:rPr>
          <w:rFonts w:ascii="Times New Roman" w:hAnsi="Times New Roman"/>
          <w:color w:val="000000"/>
          <w:sz w:val="24"/>
        </w:rPr>
        <w:t>, with specific reference to:</w:t>
      </w:r>
    </w:p>
    <w:p w14:paraId="3C8957B5" w14:textId="77777777" w:rsidR="00F66AA9" w:rsidRPr="00F66AA9" w:rsidRDefault="00F66AA9" w:rsidP="00F66AA9">
      <w:pPr>
        <w:ind w:left="2880" w:hanging="753"/>
        <w:jc w:val="both"/>
        <w:rPr>
          <w:rFonts w:ascii="Times New Roman" w:hAnsi="Times New Roman"/>
          <w:color w:val="000000"/>
          <w:sz w:val="24"/>
        </w:rPr>
      </w:pPr>
      <w:r w:rsidRPr="00F66AA9">
        <w:rPr>
          <w:rFonts w:ascii="Times New Roman" w:hAnsi="Times New Roman"/>
          <w:color w:val="000000"/>
          <w:sz w:val="24"/>
        </w:rPr>
        <w:t>(i)</w:t>
      </w:r>
      <w:r w:rsidRPr="00F66AA9">
        <w:rPr>
          <w:rFonts w:ascii="Times New Roman" w:hAnsi="Times New Roman"/>
          <w:color w:val="000000"/>
          <w:sz w:val="24"/>
        </w:rPr>
        <w:tab/>
        <w:t>the arrangements for managerial separation, as required in paragraph 2O.</w:t>
      </w:r>
      <w:r w:rsidRPr="00873FDB">
        <w:rPr>
          <w:rFonts w:ascii="Times New Roman" w:hAnsi="Times New Roman"/>
          <w:strike/>
          <w:color w:val="000000"/>
          <w:sz w:val="24"/>
        </w:rPr>
        <w:t>8</w:t>
      </w:r>
      <w:r w:rsidR="00873FDB">
        <w:rPr>
          <w:rFonts w:ascii="Times New Roman" w:hAnsi="Times New Roman"/>
          <w:color w:val="000000"/>
          <w:sz w:val="24"/>
          <w:u w:val="double"/>
        </w:rPr>
        <w:t>7</w:t>
      </w:r>
      <w:r w:rsidRPr="00F66AA9">
        <w:rPr>
          <w:rFonts w:ascii="Times New Roman" w:hAnsi="Times New Roman"/>
          <w:color w:val="000000"/>
          <w:sz w:val="24"/>
        </w:rPr>
        <w:t>;</w:t>
      </w:r>
    </w:p>
    <w:p w14:paraId="7BF6963D" w14:textId="77777777" w:rsidR="00F66AA9" w:rsidRPr="00F66AA9" w:rsidRDefault="00F66AA9" w:rsidP="00F66AA9">
      <w:pPr>
        <w:ind w:left="2880" w:hanging="753"/>
        <w:jc w:val="both"/>
        <w:rPr>
          <w:rFonts w:ascii="Times New Roman" w:hAnsi="Times New Roman"/>
          <w:color w:val="000000"/>
          <w:sz w:val="24"/>
        </w:rPr>
      </w:pPr>
      <w:r w:rsidRPr="00F66AA9">
        <w:rPr>
          <w:rFonts w:ascii="Times New Roman" w:hAnsi="Times New Roman"/>
          <w:color w:val="000000"/>
          <w:sz w:val="24"/>
        </w:rPr>
        <w:t>(ii)</w:t>
      </w:r>
      <w:r w:rsidRPr="00F66AA9">
        <w:rPr>
          <w:rFonts w:ascii="Times New Roman" w:hAnsi="Times New Roman"/>
          <w:color w:val="000000"/>
          <w:sz w:val="24"/>
        </w:rPr>
        <w:tab/>
        <w:t>the treatment of Shared Services across the licensee and the Relevant Other Competitive Businesses, together with a list of those services which fall under the definition of Shared Services;</w:t>
      </w:r>
    </w:p>
    <w:p w14:paraId="3DEE9A0C" w14:textId="77777777" w:rsidR="00F66AA9" w:rsidRPr="00F66AA9" w:rsidRDefault="00F66AA9" w:rsidP="00F66AA9">
      <w:pPr>
        <w:ind w:left="2880" w:hanging="754"/>
        <w:jc w:val="both"/>
        <w:rPr>
          <w:rFonts w:ascii="Times New Roman" w:hAnsi="Times New Roman"/>
          <w:color w:val="000000"/>
          <w:sz w:val="24"/>
        </w:rPr>
      </w:pPr>
      <w:r w:rsidRPr="00F66AA9">
        <w:rPr>
          <w:rFonts w:ascii="Times New Roman" w:hAnsi="Times New Roman"/>
          <w:color w:val="000000"/>
          <w:sz w:val="24"/>
        </w:rPr>
        <w:t>(iii)</w:t>
      </w:r>
      <w:r w:rsidRPr="00F66AA9">
        <w:rPr>
          <w:rFonts w:ascii="Times New Roman" w:hAnsi="Times New Roman"/>
          <w:color w:val="000000"/>
          <w:sz w:val="24"/>
        </w:rPr>
        <w:tab/>
        <w:t>the arrangements to manage the transfer of employees between the licensee and the Relevant Other Competitive Businesses;</w:t>
      </w:r>
    </w:p>
    <w:p w14:paraId="059889D1" w14:textId="77777777" w:rsidR="00F66AA9" w:rsidRPr="00873FDB" w:rsidRDefault="00F66AA9" w:rsidP="00F66AA9">
      <w:pPr>
        <w:ind w:left="1276" w:hanging="567"/>
        <w:jc w:val="both"/>
        <w:rPr>
          <w:rFonts w:ascii="Times New Roman" w:hAnsi="Times New Roman"/>
          <w:strike/>
          <w:color w:val="000000"/>
          <w:sz w:val="24"/>
        </w:rPr>
      </w:pPr>
      <w:r w:rsidRPr="00873FDB">
        <w:rPr>
          <w:rFonts w:ascii="Times New Roman" w:hAnsi="Times New Roman"/>
          <w:strike/>
          <w:color w:val="000000"/>
          <w:sz w:val="24"/>
        </w:rPr>
        <w:t>(c)</w:t>
      </w:r>
      <w:r w:rsidRPr="00873FDB">
        <w:rPr>
          <w:rFonts w:ascii="Times New Roman" w:hAnsi="Times New Roman"/>
          <w:strike/>
          <w:color w:val="000000"/>
          <w:sz w:val="24"/>
        </w:rPr>
        <w:tab/>
        <w:t>the restrictions on Relevant System Planning Information provided for in Part C;</w:t>
      </w:r>
    </w:p>
    <w:p w14:paraId="47EBC708"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w:t>
      </w:r>
      <w:r w:rsidRPr="00873FDB">
        <w:rPr>
          <w:rFonts w:ascii="Times New Roman" w:hAnsi="Times New Roman"/>
          <w:strike/>
          <w:color w:val="000000"/>
          <w:sz w:val="24"/>
        </w:rPr>
        <w:t>d</w:t>
      </w:r>
      <w:r w:rsidR="00873FDB">
        <w:rPr>
          <w:rFonts w:ascii="Times New Roman" w:hAnsi="Times New Roman"/>
          <w:color w:val="000000"/>
          <w:sz w:val="24"/>
          <w:u w:val="double"/>
        </w:rPr>
        <w:t>b</w:t>
      </w:r>
      <w:r w:rsidRPr="00F66AA9">
        <w:rPr>
          <w:rFonts w:ascii="Times New Roman" w:hAnsi="Times New Roman"/>
          <w:color w:val="000000"/>
          <w:sz w:val="24"/>
        </w:rPr>
        <w:t>)</w:t>
      </w:r>
      <w:r w:rsidRPr="00F66AA9">
        <w:rPr>
          <w:rFonts w:ascii="Times New Roman" w:hAnsi="Times New Roman"/>
          <w:color w:val="000000"/>
          <w:sz w:val="24"/>
        </w:rPr>
        <w:tab/>
        <w:t xml:space="preserve">the appointment of a compliance officer and compliance reporting, provided for in Part </w:t>
      </w:r>
      <w:r w:rsidRPr="00873FDB">
        <w:rPr>
          <w:rFonts w:ascii="Times New Roman" w:hAnsi="Times New Roman"/>
          <w:strike/>
          <w:color w:val="000000"/>
          <w:sz w:val="24"/>
        </w:rPr>
        <w:t>E</w:t>
      </w:r>
      <w:r w:rsidR="00873FDB">
        <w:rPr>
          <w:rFonts w:ascii="Times New Roman" w:hAnsi="Times New Roman"/>
          <w:color w:val="000000"/>
          <w:sz w:val="24"/>
          <w:u w:val="double"/>
        </w:rPr>
        <w:t>C</w:t>
      </w:r>
      <w:r w:rsidRPr="00F66AA9">
        <w:rPr>
          <w:rFonts w:ascii="Times New Roman" w:hAnsi="Times New Roman"/>
          <w:color w:val="000000"/>
          <w:sz w:val="24"/>
        </w:rPr>
        <w:t>.</w:t>
      </w:r>
    </w:p>
    <w:p w14:paraId="3B3F48E9" w14:textId="77777777" w:rsidR="00F66AA9" w:rsidRPr="00F66AA9" w:rsidRDefault="00F66AA9" w:rsidP="00F66AA9">
      <w:pPr>
        <w:rPr>
          <w:rFonts w:ascii="Times New Roman" w:hAnsi="Times New Roman"/>
          <w:b/>
          <w:bCs/>
          <w:color w:val="000000"/>
          <w:sz w:val="24"/>
        </w:rPr>
      </w:pPr>
      <w:r w:rsidRPr="00F66AA9">
        <w:rPr>
          <w:rFonts w:ascii="Times New Roman" w:hAnsi="Times New Roman"/>
          <w:b/>
          <w:bCs/>
          <w:color w:val="000000"/>
          <w:sz w:val="24"/>
        </w:rPr>
        <w:t xml:space="preserve">Part </w:t>
      </w:r>
      <w:r w:rsidRPr="00873FDB">
        <w:rPr>
          <w:rFonts w:ascii="Times New Roman" w:hAnsi="Times New Roman"/>
          <w:b/>
          <w:bCs/>
          <w:strike/>
          <w:color w:val="000000"/>
          <w:sz w:val="24"/>
        </w:rPr>
        <w:t>E</w:t>
      </w:r>
      <w:r w:rsidR="00873FDB">
        <w:rPr>
          <w:rFonts w:ascii="Times New Roman" w:hAnsi="Times New Roman"/>
          <w:b/>
          <w:bCs/>
          <w:color w:val="000000"/>
          <w:sz w:val="24"/>
        </w:rPr>
        <w:t xml:space="preserve"> </w:t>
      </w:r>
      <w:r w:rsidR="00873FDB">
        <w:rPr>
          <w:rFonts w:ascii="Times New Roman" w:hAnsi="Times New Roman"/>
          <w:b/>
          <w:bCs/>
          <w:color w:val="000000"/>
          <w:sz w:val="24"/>
          <w:u w:val="double"/>
        </w:rPr>
        <w:t>C</w:t>
      </w:r>
      <w:r w:rsidRPr="00F66AA9">
        <w:rPr>
          <w:rFonts w:ascii="Times New Roman" w:hAnsi="Times New Roman"/>
          <w:b/>
          <w:bCs/>
          <w:color w:val="000000"/>
          <w:sz w:val="24"/>
        </w:rPr>
        <w:t>: Appointment of a compliance officer and compliance reporting</w:t>
      </w:r>
    </w:p>
    <w:p w14:paraId="05DCE5AB"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873FDB">
        <w:rPr>
          <w:rFonts w:ascii="Times New Roman" w:hAnsi="Times New Roman"/>
          <w:strike/>
          <w:color w:val="000000"/>
          <w:sz w:val="24"/>
        </w:rPr>
        <w:t>20</w:t>
      </w:r>
      <w:r w:rsidR="00873FDB">
        <w:rPr>
          <w:rFonts w:ascii="Times New Roman" w:hAnsi="Times New Roman"/>
          <w:color w:val="000000"/>
          <w:sz w:val="24"/>
          <w:u w:val="double"/>
        </w:rPr>
        <w:t>15</w:t>
      </w:r>
      <w:r w:rsidRPr="00F66AA9">
        <w:rPr>
          <w:rFonts w:ascii="Times New Roman" w:hAnsi="Times New Roman"/>
          <w:color w:val="000000"/>
          <w:sz w:val="24"/>
        </w:rPr>
        <w:tab/>
        <w:t>The licensee must ensure, following consultation with the Authority, that a competent person (who shall be known as the “compliance officer”) is appointed for the purpose of facilitating compliance by the licensee with the obligations pursuant to this condition, standard condition B5 (Prohibition of Cross-subsidies), standard condition B6 (Restriction on Activity and Financial Ring Fencing) and Special Condition 2C (Prohibited Activities and Conduct of the Transmission Business), together the “specified duties”. The person appointed as the compliance officer pursuant to this paragraph may also hold other compliance officer roles for the licensee or its Associates licensed under the Gas Act 1986.</w:t>
      </w:r>
    </w:p>
    <w:p w14:paraId="06638E7E"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873FDB">
        <w:rPr>
          <w:rFonts w:ascii="Times New Roman" w:hAnsi="Times New Roman"/>
          <w:strike/>
          <w:color w:val="000000"/>
          <w:sz w:val="24"/>
        </w:rPr>
        <w:t>21</w:t>
      </w:r>
      <w:r w:rsidR="00873FDB">
        <w:rPr>
          <w:rFonts w:ascii="Times New Roman" w:hAnsi="Times New Roman"/>
          <w:color w:val="000000"/>
          <w:sz w:val="24"/>
          <w:u w:val="double"/>
        </w:rPr>
        <w:t>16</w:t>
      </w:r>
      <w:r w:rsidRPr="00F66AA9">
        <w:rPr>
          <w:rFonts w:ascii="Times New Roman" w:hAnsi="Times New Roman"/>
          <w:color w:val="000000"/>
          <w:sz w:val="24"/>
        </w:rPr>
        <w:tab/>
        <w:t>The licensee must appoint a Single Appointed Director, being a member of the managerial board for the System Operator, for the purpose of ensuring the performance of, and overseeing the duties and tasks of, the compliance officer set out in paragraph 2O.2</w:t>
      </w:r>
      <w:r w:rsidRPr="00873FDB">
        <w:rPr>
          <w:rFonts w:ascii="Times New Roman" w:hAnsi="Times New Roman"/>
          <w:strike/>
          <w:color w:val="000000"/>
          <w:sz w:val="24"/>
        </w:rPr>
        <w:t>6</w:t>
      </w:r>
      <w:r w:rsidR="00873FDB">
        <w:rPr>
          <w:rFonts w:ascii="Times New Roman" w:hAnsi="Times New Roman"/>
          <w:color w:val="000000"/>
          <w:sz w:val="24"/>
          <w:u w:val="double"/>
        </w:rPr>
        <w:t>1</w:t>
      </w:r>
      <w:r w:rsidRPr="00F66AA9">
        <w:rPr>
          <w:rFonts w:ascii="Times New Roman" w:hAnsi="Times New Roman"/>
          <w:color w:val="000000"/>
          <w:sz w:val="24"/>
        </w:rPr>
        <w:t xml:space="preserve"> and the licensee’s compliance with the specified duties. The Single Appointed Director must report to the board of the licensee in relation to the obligations set out in this condition.</w:t>
      </w:r>
    </w:p>
    <w:p w14:paraId="345E222F" w14:textId="77777777" w:rsidR="00F66AA9" w:rsidRPr="00F66AA9" w:rsidRDefault="00F66AA9" w:rsidP="00F66AA9">
      <w:pPr>
        <w:spacing w:line="240" w:lineRule="atLeast"/>
        <w:ind w:left="709" w:hanging="709"/>
        <w:jc w:val="both"/>
        <w:rPr>
          <w:rFonts w:ascii="Times New Roman" w:hAnsi="Times New Roman"/>
          <w:color w:val="000000"/>
          <w:sz w:val="24"/>
        </w:rPr>
      </w:pPr>
      <w:r w:rsidRPr="00F66AA9">
        <w:rPr>
          <w:rFonts w:ascii="Times New Roman" w:hAnsi="Times New Roman"/>
          <w:color w:val="000000"/>
          <w:sz w:val="24"/>
        </w:rPr>
        <w:t>2O.</w:t>
      </w:r>
      <w:r w:rsidRPr="00873FDB">
        <w:rPr>
          <w:rFonts w:ascii="Times New Roman" w:hAnsi="Times New Roman"/>
          <w:strike/>
          <w:color w:val="000000"/>
          <w:sz w:val="24"/>
        </w:rPr>
        <w:t>22</w:t>
      </w:r>
      <w:r w:rsidR="00873FDB">
        <w:rPr>
          <w:rFonts w:ascii="Times New Roman" w:hAnsi="Times New Roman"/>
          <w:color w:val="000000"/>
          <w:sz w:val="24"/>
          <w:u w:val="double"/>
        </w:rPr>
        <w:t>17</w:t>
      </w:r>
      <w:r w:rsidRPr="00F66AA9">
        <w:rPr>
          <w:rFonts w:ascii="Times New Roman" w:hAnsi="Times New Roman"/>
          <w:color w:val="000000"/>
          <w:sz w:val="24"/>
        </w:rPr>
        <w:t xml:space="preserve"> The licensee must establish a compliance committee (the “compliance committee”), being a sub-committee of the board of the licensee, for the purpose of overseeing and ensuring the performance of the duties and tasks of the compliance officer set out in paragraph 2O.2</w:t>
      </w:r>
      <w:r w:rsidRPr="00873FDB">
        <w:rPr>
          <w:rFonts w:ascii="Times New Roman" w:hAnsi="Times New Roman"/>
          <w:strike/>
          <w:color w:val="000000"/>
          <w:sz w:val="24"/>
        </w:rPr>
        <w:t>6</w:t>
      </w:r>
      <w:r w:rsidR="00873FDB">
        <w:rPr>
          <w:rFonts w:ascii="Times New Roman" w:hAnsi="Times New Roman"/>
          <w:color w:val="000000"/>
          <w:sz w:val="24"/>
          <w:u w:val="double"/>
        </w:rPr>
        <w:t>1</w:t>
      </w:r>
      <w:r w:rsidRPr="00F66AA9">
        <w:rPr>
          <w:rFonts w:ascii="Times New Roman" w:hAnsi="Times New Roman"/>
          <w:color w:val="000000"/>
          <w:sz w:val="24"/>
        </w:rPr>
        <w:t xml:space="preserve"> and the compliance of the licensee with its specified duties. The compliance committee will report to the board of the licensee and will include among its members the Single Appointed Director and such persons from within the licensee’s business as are responsible for the management of regulatory issues relating to the licence.</w:t>
      </w:r>
    </w:p>
    <w:p w14:paraId="1A523793"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873FDB">
        <w:rPr>
          <w:rFonts w:ascii="Times New Roman" w:hAnsi="Times New Roman"/>
          <w:strike/>
          <w:color w:val="000000"/>
          <w:sz w:val="24"/>
        </w:rPr>
        <w:t>23</w:t>
      </w:r>
      <w:r w:rsidR="00873FDB">
        <w:rPr>
          <w:rFonts w:ascii="Times New Roman" w:hAnsi="Times New Roman"/>
          <w:color w:val="000000"/>
          <w:sz w:val="24"/>
          <w:u w:val="double"/>
        </w:rPr>
        <w:t>18</w:t>
      </w:r>
      <w:r w:rsidRPr="00F66AA9">
        <w:rPr>
          <w:rFonts w:ascii="Times New Roman" w:hAnsi="Times New Roman"/>
          <w:color w:val="000000"/>
          <w:sz w:val="24"/>
        </w:rPr>
        <w:tab/>
        <w:t>The licensee must ensure that the compliance officer:</w:t>
      </w:r>
    </w:p>
    <w:p w14:paraId="5F2AB55A"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lastRenderedPageBreak/>
        <w:t xml:space="preserve">(a) </w:t>
      </w:r>
      <w:r w:rsidRPr="00F66AA9">
        <w:rPr>
          <w:rFonts w:ascii="Times New Roman" w:hAnsi="Times New Roman"/>
          <w:color w:val="000000"/>
          <w:sz w:val="24"/>
        </w:rPr>
        <w:tab/>
        <w:t>is provided with such employees, premises, equipment, facilities and other resources; and</w:t>
      </w:r>
    </w:p>
    <w:p w14:paraId="047C2B52"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 xml:space="preserve">(b) </w:t>
      </w:r>
      <w:r w:rsidRPr="00F66AA9">
        <w:rPr>
          <w:rFonts w:ascii="Times New Roman" w:hAnsi="Times New Roman"/>
          <w:color w:val="000000"/>
          <w:sz w:val="24"/>
        </w:rPr>
        <w:tab/>
        <w:t>has such access to the licensee’s premises, systems, information and documentation,</w:t>
      </w:r>
    </w:p>
    <w:p w14:paraId="2A96924D" w14:textId="77777777" w:rsidR="00F66AA9" w:rsidRPr="00F66AA9" w:rsidRDefault="00F66AA9" w:rsidP="00F66AA9">
      <w:pPr>
        <w:ind w:left="709"/>
        <w:jc w:val="both"/>
        <w:rPr>
          <w:rFonts w:ascii="Times New Roman" w:hAnsi="Times New Roman"/>
          <w:color w:val="000000"/>
          <w:sz w:val="24"/>
        </w:rPr>
      </w:pPr>
      <w:r w:rsidRPr="00F66AA9">
        <w:rPr>
          <w:rFonts w:ascii="Times New Roman" w:hAnsi="Times New Roman"/>
          <w:color w:val="000000"/>
          <w:sz w:val="24"/>
        </w:rPr>
        <w:t>as, in each case, the compliance officer might reasonably require for the fulfilment of the duties and tasks assigned to him pursuant to this condition.</w:t>
      </w:r>
    </w:p>
    <w:p w14:paraId="6D775F93"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607B97">
        <w:rPr>
          <w:rFonts w:ascii="Times New Roman" w:hAnsi="Times New Roman"/>
          <w:strike/>
          <w:color w:val="000000"/>
          <w:sz w:val="24"/>
        </w:rPr>
        <w:t>24</w:t>
      </w:r>
      <w:r w:rsidR="00607B97">
        <w:rPr>
          <w:rFonts w:ascii="Times New Roman" w:hAnsi="Times New Roman"/>
          <w:color w:val="000000"/>
          <w:sz w:val="24"/>
          <w:u w:val="double"/>
        </w:rPr>
        <w:t>19</w:t>
      </w:r>
      <w:r w:rsidRPr="00F66AA9">
        <w:rPr>
          <w:rFonts w:ascii="Times New Roman" w:hAnsi="Times New Roman"/>
          <w:color w:val="000000"/>
          <w:sz w:val="24"/>
        </w:rPr>
        <w:tab/>
        <w:t>Except to the extent provided for in paragraph 2O.</w:t>
      </w:r>
      <w:r w:rsidRPr="00607B97">
        <w:rPr>
          <w:rFonts w:ascii="Times New Roman" w:hAnsi="Times New Roman"/>
          <w:strike/>
          <w:color w:val="000000"/>
          <w:sz w:val="24"/>
        </w:rPr>
        <w:t>20</w:t>
      </w:r>
      <w:r w:rsidR="00607B97">
        <w:rPr>
          <w:rFonts w:ascii="Times New Roman" w:hAnsi="Times New Roman"/>
          <w:color w:val="000000"/>
          <w:sz w:val="24"/>
          <w:u w:val="double"/>
        </w:rPr>
        <w:t>15</w:t>
      </w:r>
      <w:r w:rsidRPr="00F66AA9">
        <w:rPr>
          <w:rFonts w:ascii="Times New Roman" w:hAnsi="Times New Roman"/>
          <w:color w:val="000000"/>
          <w:sz w:val="24"/>
        </w:rPr>
        <w:t>, the licensee must ensure that the compliance officer is not engaged in the management or operation of the Transmission Business, any Associate of the licensee or any Relevant Other Competitive Businesses.</w:t>
      </w:r>
    </w:p>
    <w:p w14:paraId="179A6ECF"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2O.2</w:t>
      </w:r>
      <w:r w:rsidRPr="00607B97">
        <w:rPr>
          <w:rFonts w:ascii="Times New Roman" w:hAnsi="Times New Roman"/>
          <w:strike/>
          <w:color w:val="000000"/>
          <w:sz w:val="24"/>
        </w:rPr>
        <w:t>5</w:t>
      </w:r>
      <w:r w:rsidR="00607B97">
        <w:rPr>
          <w:rFonts w:ascii="Times New Roman" w:hAnsi="Times New Roman"/>
          <w:color w:val="000000"/>
          <w:sz w:val="24"/>
          <w:u w:val="double"/>
        </w:rPr>
        <w:t>0</w:t>
      </w:r>
      <w:r w:rsidRPr="00F66AA9">
        <w:rPr>
          <w:rFonts w:ascii="Times New Roman" w:hAnsi="Times New Roman"/>
          <w:color w:val="000000"/>
          <w:sz w:val="24"/>
        </w:rPr>
        <w:tab/>
        <w:t>The licensee must make available to the compliance officer details of any complaint or representation received by it from any person in respect of the conduct of the licensee in undertaking the specified duties.</w:t>
      </w:r>
    </w:p>
    <w:p w14:paraId="1A99BDF7"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2O.2</w:t>
      </w:r>
      <w:r w:rsidRPr="00607B97">
        <w:rPr>
          <w:rFonts w:ascii="Times New Roman" w:hAnsi="Times New Roman"/>
          <w:strike/>
          <w:color w:val="000000"/>
          <w:sz w:val="24"/>
        </w:rPr>
        <w:t>6</w:t>
      </w:r>
      <w:r w:rsidR="00607B97">
        <w:rPr>
          <w:rFonts w:ascii="Times New Roman" w:hAnsi="Times New Roman"/>
          <w:color w:val="000000"/>
          <w:sz w:val="24"/>
          <w:u w:val="double"/>
        </w:rPr>
        <w:t>1</w:t>
      </w:r>
      <w:r w:rsidRPr="00F66AA9">
        <w:rPr>
          <w:rFonts w:ascii="Times New Roman" w:hAnsi="Times New Roman"/>
          <w:color w:val="000000"/>
          <w:sz w:val="24"/>
        </w:rPr>
        <w:tab/>
        <w:t>The duties and tasks of the compliance officer must include:</w:t>
      </w:r>
    </w:p>
    <w:p w14:paraId="17195A24"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(a)</w:t>
      </w:r>
      <w:r w:rsidRPr="00F66AA9">
        <w:rPr>
          <w:rFonts w:ascii="Times New Roman" w:hAnsi="Times New Roman"/>
          <w:color w:val="000000"/>
          <w:sz w:val="24"/>
        </w:rPr>
        <w:tab/>
        <w:t>providing advice and information to the licensee (including individual directors of the licensee) and the Single Appointed Director for the purpose of ensuring the licensee’s compliance with the specified duties;</w:t>
      </w:r>
    </w:p>
    <w:p w14:paraId="42A3CD67"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(b)</w:t>
      </w:r>
      <w:r w:rsidRPr="00F66AA9">
        <w:rPr>
          <w:rFonts w:ascii="Times New Roman" w:hAnsi="Times New Roman"/>
          <w:color w:val="000000"/>
          <w:sz w:val="24"/>
        </w:rPr>
        <w:tab/>
        <w:t>monitoring the effectiveness of the practices, procedures and systems adopted by the licensee to ensure its compliance with the specified duties and described in the compliance statement;</w:t>
      </w:r>
    </w:p>
    <w:p w14:paraId="210BB658"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 xml:space="preserve">(c) </w:t>
      </w:r>
      <w:r w:rsidRPr="00F66AA9">
        <w:rPr>
          <w:rFonts w:ascii="Times New Roman" w:hAnsi="Times New Roman"/>
          <w:color w:val="000000"/>
          <w:sz w:val="24"/>
        </w:rPr>
        <w:tab/>
        <w:t>advising whether, to the extent that the implementation of such practices, procedures and systems require the co-operation of any other person, they are designed so as reasonably to secure the required co-operation;</w:t>
      </w:r>
    </w:p>
    <w:p w14:paraId="595F2436"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 xml:space="preserve">(d) </w:t>
      </w:r>
      <w:r w:rsidRPr="00F66AA9">
        <w:rPr>
          <w:rFonts w:ascii="Times New Roman" w:hAnsi="Times New Roman"/>
          <w:color w:val="000000"/>
          <w:sz w:val="24"/>
        </w:rPr>
        <w:tab/>
        <w:t>investigating any complaint or representation made available to the compliance officer in accordance with paragraph 2O.2</w:t>
      </w:r>
      <w:r w:rsidRPr="00607B97">
        <w:rPr>
          <w:rFonts w:ascii="Times New Roman" w:hAnsi="Times New Roman"/>
          <w:strike/>
          <w:color w:val="000000"/>
          <w:sz w:val="24"/>
        </w:rPr>
        <w:t>5</w:t>
      </w:r>
      <w:r w:rsidR="00607B97">
        <w:rPr>
          <w:rFonts w:ascii="Times New Roman" w:hAnsi="Times New Roman"/>
          <w:color w:val="000000"/>
          <w:sz w:val="24"/>
          <w:u w:val="double"/>
        </w:rPr>
        <w:t>0</w:t>
      </w:r>
      <w:r w:rsidRPr="00F66AA9">
        <w:rPr>
          <w:rFonts w:ascii="Times New Roman" w:hAnsi="Times New Roman"/>
          <w:color w:val="000000"/>
          <w:sz w:val="24"/>
        </w:rPr>
        <w:t>;</w:t>
      </w:r>
    </w:p>
    <w:p w14:paraId="31FD0814"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(e)</w:t>
      </w:r>
      <w:r w:rsidRPr="00F66AA9">
        <w:rPr>
          <w:rFonts w:ascii="Times New Roman" w:hAnsi="Times New Roman"/>
          <w:color w:val="000000"/>
          <w:sz w:val="24"/>
        </w:rPr>
        <w:tab/>
        <w:t>recommending and advising upon the remedial action which any such investigation has demonstrated to be necessary or desirable;</w:t>
      </w:r>
    </w:p>
    <w:p w14:paraId="532BC6A6" w14:textId="77777777" w:rsidR="00F66AA9" w:rsidRPr="00F66AA9" w:rsidRDefault="00F66AA9" w:rsidP="00F66AA9">
      <w:pPr>
        <w:spacing w:line="240" w:lineRule="atLeast"/>
        <w:ind w:left="1276" w:hanging="567"/>
        <w:jc w:val="both"/>
        <w:rPr>
          <w:rFonts w:ascii="Times New Roman" w:hAnsi="Times New Roman"/>
          <w:color w:val="000000"/>
          <w:sz w:val="24"/>
        </w:rPr>
      </w:pPr>
      <w:r w:rsidRPr="00F66AA9">
        <w:rPr>
          <w:rFonts w:ascii="Times New Roman" w:hAnsi="Times New Roman"/>
          <w:color w:val="000000"/>
          <w:sz w:val="24"/>
        </w:rPr>
        <w:t>(f)</w:t>
      </w:r>
      <w:r w:rsidRPr="00F66AA9">
        <w:rPr>
          <w:rFonts w:ascii="Times New Roman" w:hAnsi="Times New Roman"/>
          <w:color w:val="000000"/>
          <w:sz w:val="24"/>
        </w:rPr>
        <w:tab/>
        <w:t>providing relevant advice and information to the licensee (including individual directors of the licensee) and the compliance committee established under paragraph 2O.</w:t>
      </w:r>
      <w:r w:rsidRPr="00607B97">
        <w:rPr>
          <w:rFonts w:ascii="Times New Roman" w:hAnsi="Times New Roman"/>
          <w:strike/>
          <w:color w:val="000000"/>
          <w:sz w:val="24"/>
        </w:rPr>
        <w:t>22</w:t>
      </w:r>
      <w:r w:rsidR="00607B97">
        <w:rPr>
          <w:rFonts w:ascii="Times New Roman" w:hAnsi="Times New Roman"/>
          <w:color w:val="000000"/>
          <w:sz w:val="24"/>
          <w:u w:val="double"/>
        </w:rPr>
        <w:t>17</w:t>
      </w:r>
      <w:r w:rsidRPr="00F66AA9">
        <w:rPr>
          <w:rFonts w:ascii="Times New Roman" w:hAnsi="Times New Roman"/>
          <w:color w:val="000000"/>
          <w:sz w:val="24"/>
        </w:rPr>
        <w:t>, for the purpose of ensuring its implementation of:</w:t>
      </w:r>
    </w:p>
    <w:p w14:paraId="5170B0E9" w14:textId="77777777" w:rsidR="00F66AA9" w:rsidRPr="00F66AA9" w:rsidRDefault="00F66AA9" w:rsidP="00F66AA9">
      <w:pPr>
        <w:ind w:left="2880" w:hanging="753"/>
        <w:jc w:val="both"/>
        <w:rPr>
          <w:rFonts w:ascii="Times New Roman" w:hAnsi="Times New Roman"/>
          <w:color w:val="000000"/>
          <w:sz w:val="24"/>
        </w:rPr>
      </w:pPr>
      <w:r w:rsidRPr="00F66AA9">
        <w:rPr>
          <w:rFonts w:ascii="Times New Roman" w:hAnsi="Times New Roman"/>
          <w:color w:val="000000"/>
          <w:sz w:val="24"/>
        </w:rPr>
        <w:t>(i)</w:t>
      </w:r>
      <w:r w:rsidRPr="00F66AA9">
        <w:rPr>
          <w:rFonts w:ascii="Times New Roman" w:hAnsi="Times New Roman"/>
          <w:color w:val="000000"/>
          <w:sz w:val="24"/>
        </w:rPr>
        <w:tab/>
        <w:t>the practices, procedures and systems adopted in accordance with the compliance statement; and</w:t>
      </w:r>
    </w:p>
    <w:p w14:paraId="6B3FB5FB" w14:textId="77777777" w:rsidR="00F66AA9" w:rsidRPr="00F66AA9" w:rsidRDefault="00F66AA9" w:rsidP="00F66AA9">
      <w:pPr>
        <w:spacing w:line="240" w:lineRule="atLeast"/>
        <w:ind w:left="2880" w:hanging="754"/>
        <w:jc w:val="both"/>
        <w:rPr>
          <w:rFonts w:ascii="Times New Roman" w:hAnsi="Times New Roman"/>
          <w:color w:val="000000"/>
          <w:sz w:val="24"/>
        </w:rPr>
      </w:pPr>
      <w:r w:rsidRPr="00F66AA9">
        <w:rPr>
          <w:rFonts w:ascii="Times New Roman" w:hAnsi="Times New Roman"/>
          <w:color w:val="000000"/>
          <w:sz w:val="24"/>
        </w:rPr>
        <w:t>(ii)</w:t>
      </w:r>
      <w:r w:rsidRPr="00F66AA9">
        <w:rPr>
          <w:rFonts w:ascii="Times New Roman" w:hAnsi="Times New Roman"/>
          <w:color w:val="000000"/>
          <w:sz w:val="24"/>
        </w:rPr>
        <w:tab/>
        <w:t>any remedial action recommended in accordance with sub-paragraph (e);</w:t>
      </w:r>
    </w:p>
    <w:p w14:paraId="06354823"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lastRenderedPageBreak/>
        <w:t>(g)</w:t>
      </w:r>
      <w:r w:rsidRPr="00F66AA9">
        <w:rPr>
          <w:rFonts w:ascii="Times New Roman" w:hAnsi="Times New Roman"/>
          <w:color w:val="000000"/>
          <w:sz w:val="24"/>
        </w:rPr>
        <w:tab/>
        <w:t>reporting to the compliance committee any instances which come to his attention, relating to a member of any of the managerial boards of the licensee, taking into account the interests of a business other than that in respect of which the board of which he is a member of has been established; and</w:t>
      </w:r>
    </w:p>
    <w:p w14:paraId="451D1432"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(h)</w:t>
      </w:r>
      <w:r w:rsidRPr="00F66AA9">
        <w:rPr>
          <w:rFonts w:ascii="Times New Roman" w:hAnsi="Times New Roman"/>
          <w:color w:val="000000"/>
          <w:sz w:val="24"/>
        </w:rPr>
        <w:tab/>
        <w:t>reporting annually to the compliance committee as to the compliance officer’s activities in respect of the specified duties during the period covered by the annual report.</w:t>
      </w:r>
    </w:p>
    <w:p w14:paraId="079CA5D3"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607B97">
        <w:rPr>
          <w:rFonts w:ascii="Times New Roman" w:hAnsi="Times New Roman"/>
          <w:strike/>
          <w:color w:val="000000"/>
          <w:sz w:val="24"/>
        </w:rPr>
        <w:t>27</w:t>
      </w:r>
      <w:r w:rsidR="00607B97">
        <w:rPr>
          <w:rFonts w:ascii="Times New Roman" w:hAnsi="Times New Roman"/>
          <w:color w:val="000000"/>
          <w:sz w:val="24"/>
          <w:u w:val="double"/>
        </w:rPr>
        <w:t>22</w:t>
      </w:r>
      <w:r w:rsidRPr="00F66AA9">
        <w:rPr>
          <w:rFonts w:ascii="Times New Roman" w:hAnsi="Times New Roman"/>
          <w:color w:val="000000"/>
          <w:sz w:val="24"/>
        </w:rPr>
        <w:tab/>
        <w:t>As soon as is reasonably practicable and in any event no later than 90 days following each annual report of the compliance officer, the licensee must produce, in a form approved by the Authority in accordance with paragraph 2O.</w:t>
      </w:r>
      <w:r w:rsidRPr="00607B97">
        <w:rPr>
          <w:rFonts w:ascii="Times New Roman" w:hAnsi="Times New Roman"/>
          <w:strike/>
          <w:color w:val="000000"/>
          <w:sz w:val="24"/>
        </w:rPr>
        <w:t>16</w:t>
      </w:r>
      <w:r w:rsidR="00607B97">
        <w:rPr>
          <w:rFonts w:ascii="Times New Roman" w:hAnsi="Times New Roman"/>
          <w:color w:val="000000"/>
          <w:sz w:val="24"/>
          <w:u w:val="double"/>
        </w:rPr>
        <w:t>11</w:t>
      </w:r>
      <w:r w:rsidRPr="00F66AA9">
        <w:rPr>
          <w:rFonts w:ascii="Times New Roman" w:hAnsi="Times New Roman"/>
          <w:color w:val="000000"/>
          <w:sz w:val="24"/>
        </w:rPr>
        <w:t>, a report (“the compliance report”):</w:t>
      </w:r>
    </w:p>
    <w:p w14:paraId="1F923319"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(a)</w:t>
      </w:r>
      <w:r w:rsidRPr="00F66AA9">
        <w:rPr>
          <w:rFonts w:ascii="Times New Roman" w:hAnsi="Times New Roman"/>
          <w:color w:val="000000"/>
          <w:sz w:val="24"/>
        </w:rPr>
        <w:tab/>
        <w:t>as to its compliance with the specified duties during the period since the last compliance report; and</w:t>
      </w:r>
    </w:p>
    <w:p w14:paraId="46BEF656"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(b)</w:t>
      </w:r>
      <w:r w:rsidRPr="00F66AA9">
        <w:rPr>
          <w:rFonts w:ascii="Times New Roman" w:hAnsi="Times New Roman"/>
          <w:color w:val="000000"/>
          <w:sz w:val="24"/>
        </w:rPr>
        <w:tab/>
        <w:t>as to its implementation of the practices, procedures and systems adopted in accordance with the compliance statement.</w:t>
      </w:r>
    </w:p>
    <w:p w14:paraId="26FD1A2F"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607B97">
        <w:rPr>
          <w:rFonts w:ascii="Times New Roman" w:hAnsi="Times New Roman"/>
          <w:strike/>
          <w:color w:val="000000"/>
          <w:sz w:val="24"/>
        </w:rPr>
        <w:t>28</w:t>
      </w:r>
      <w:r w:rsidR="00607B97">
        <w:rPr>
          <w:rFonts w:ascii="Times New Roman" w:hAnsi="Times New Roman"/>
          <w:color w:val="000000"/>
          <w:sz w:val="24"/>
          <w:u w:val="double"/>
        </w:rPr>
        <w:t>23</w:t>
      </w:r>
      <w:r w:rsidRPr="00F66AA9">
        <w:rPr>
          <w:rFonts w:ascii="Times New Roman" w:hAnsi="Times New Roman"/>
          <w:color w:val="000000"/>
          <w:sz w:val="24"/>
        </w:rPr>
        <w:tab/>
        <w:t>The compliance report produced in accordance with paragraph 2O.</w:t>
      </w:r>
      <w:r w:rsidRPr="00607B97">
        <w:rPr>
          <w:rFonts w:ascii="Times New Roman" w:hAnsi="Times New Roman"/>
          <w:strike/>
          <w:color w:val="000000"/>
          <w:sz w:val="24"/>
        </w:rPr>
        <w:t>27</w:t>
      </w:r>
      <w:r w:rsidR="00607B97">
        <w:rPr>
          <w:rFonts w:ascii="Times New Roman" w:hAnsi="Times New Roman"/>
          <w:color w:val="000000"/>
          <w:sz w:val="24"/>
          <w:u w:val="double"/>
        </w:rPr>
        <w:t>22</w:t>
      </w:r>
      <w:r w:rsidRPr="00F66AA9">
        <w:rPr>
          <w:rFonts w:ascii="Times New Roman" w:hAnsi="Times New Roman"/>
          <w:color w:val="000000"/>
          <w:sz w:val="24"/>
        </w:rPr>
        <w:t xml:space="preserve"> must in particular:</w:t>
      </w:r>
    </w:p>
    <w:p w14:paraId="56E247DA" w14:textId="77777777" w:rsidR="00F66AA9" w:rsidRPr="00F66AA9" w:rsidRDefault="00F66AA9" w:rsidP="00F66AA9">
      <w:pPr>
        <w:tabs>
          <w:tab w:val="left" w:pos="709"/>
        </w:tabs>
        <w:ind w:left="1276" w:hanging="567"/>
        <w:jc w:val="both"/>
        <w:rPr>
          <w:rFonts w:ascii="Times New Roman" w:hAnsi="Times New Roman"/>
          <w:color w:val="000000"/>
          <w:sz w:val="24"/>
        </w:rPr>
      </w:pPr>
      <w:r w:rsidRPr="00F66AA9">
        <w:rPr>
          <w:rFonts w:ascii="Times New Roman" w:hAnsi="Times New Roman"/>
          <w:color w:val="000000"/>
          <w:sz w:val="24"/>
        </w:rPr>
        <w:t>(a)</w:t>
      </w:r>
      <w:r w:rsidRPr="00F66AA9">
        <w:rPr>
          <w:rFonts w:ascii="Times New Roman" w:hAnsi="Times New Roman"/>
          <w:color w:val="000000"/>
          <w:sz w:val="24"/>
        </w:rPr>
        <w:tab/>
        <w:t>detail the activities of the compliance officer during the relevant period covered by the compliance report;</w:t>
      </w:r>
    </w:p>
    <w:p w14:paraId="41EB5AAD" w14:textId="77777777" w:rsidR="00F66AA9" w:rsidRPr="00F66AA9" w:rsidRDefault="00F66AA9" w:rsidP="00F66AA9">
      <w:pPr>
        <w:tabs>
          <w:tab w:val="left" w:pos="709"/>
        </w:tabs>
        <w:ind w:left="1276" w:hanging="567"/>
        <w:jc w:val="both"/>
        <w:rPr>
          <w:rFonts w:ascii="Times New Roman" w:hAnsi="Times New Roman"/>
          <w:color w:val="000000"/>
          <w:sz w:val="24"/>
        </w:rPr>
      </w:pPr>
      <w:r w:rsidRPr="00F66AA9">
        <w:rPr>
          <w:rFonts w:ascii="Times New Roman" w:hAnsi="Times New Roman"/>
          <w:color w:val="000000"/>
          <w:sz w:val="24"/>
        </w:rPr>
        <w:t>(b)</w:t>
      </w:r>
      <w:r w:rsidRPr="00F66AA9">
        <w:rPr>
          <w:rFonts w:ascii="Times New Roman" w:hAnsi="Times New Roman"/>
          <w:color w:val="000000"/>
          <w:sz w:val="24"/>
        </w:rPr>
        <w:tab/>
        <w:t>refer to such other matters as are or may be appropriate in relation to the implementation of the practices, procedures and systems described in the compliance statement;</w:t>
      </w:r>
    </w:p>
    <w:p w14:paraId="7D026893" w14:textId="77777777" w:rsidR="00F66AA9" w:rsidRPr="00F66AA9" w:rsidRDefault="00F66AA9" w:rsidP="00F66AA9">
      <w:pPr>
        <w:tabs>
          <w:tab w:val="left" w:pos="709"/>
        </w:tabs>
        <w:ind w:left="1276" w:hanging="567"/>
        <w:jc w:val="both"/>
        <w:rPr>
          <w:rFonts w:ascii="Times New Roman" w:hAnsi="Times New Roman"/>
          <w:color w:val="000000"/>
          <w:sz w:val="24"/>
        </w:rPr>
      </w:pPr>
      <w:r w:rsidRPr="00F66AA9">
        <w:rPr>
          <w:rFonts w:ascii="Times New Roman" w:hAnsi="Times New Roman"/>
          <w:color w:val="000000"/>
          <w:sz w:val="24"/>
        </w:rPr>
        <w:t>(c)</w:t>
      </w:r>
      <w:r w:rsidRPr="00F66AA9">
        <w:rPr>
          <w:rFonts w:ascii="Times New Roman" w:hAnsi="Times New Roman"/>
          <w:color w:val="000000"/>
          <w:sz w:val="24"/>
        </w:rPr>
        <w:tab/>
        <w:t>set out the details of any investigations conducted by the compliance officer, including:</w:t>
      </w:r>
    </w:p>
    <w:p w14:paraId="6072C56A" w14:textId="77777777" w:rsidR="00F66AA9" w:rsidRPr="00F66AA9" w:rsidRDefault="00F66AA9" w:rsidP="00F66AA9">
      <w:pPr>
        <w:ind w:left="2880" w:hanging="753"/>
        <w:jc w:val="both"/>
        <w:rPr>
          <w:rFonts w:ascii="Times New Roman" w:hAnsi="Times New Roman"/>
          <w:color w:val="000000"/>
          <w:sz w:val="24"/>
        </w:rPr>
      </w:pPr>
      <w:r w:rsidRPr="00F66AA9">
        <w:rPr>
          <w:rFonts w:ascii="Times New Roman" w:hAnsi="Times New Roman"/>
          <w:color w:val="000000"/>
          <w:sz w:val="24"/>
        </w:rPr>
        <w:t>(i)</w:t>
      </w:r>
      <w:r w:rsidRPr="00F66AA9">
        <w:rPr>
          <w:rFonts w:ascii="Times New Roman" w:hAnsi="Times New Roman"/>
          <w:color w:val="000000"/>
          <w:sz w:val="24"/>
        </w:rPr>
        <w:tab/>
        <w:t>the number, type and source of the complaints or representations on which such investigations were based;</w:t>
      </w:r>
    </w:p>
    <w:p w14:paraId="2E0C50A5" w14:textId="77777777" w:rsidR="00F66AA9" w:rsidRPr="00F66AA9" w:rsidRDefault="00F66AA9" w:rsidP="00F66AA9">
      <w:pPr>
        <w:ind w:left="2880" w:hanging="753"/>
        <w:jc w:val="both"/>
        <w:rPr>
          <w:rFonts w:ascii="Times New Roman" w:hAnsi="Times New Roman"/>
          <w:color w:val="000000"/>
          <w:sz w:val="24"/>
        </w:rPr>
      </w:pPr>
      <w:r w:rsidRPr="00F66AA9">
        <w:rPr>
          <w:rFonts w:ascii="Times New Roman" w:hAnsi="Times New Roman"/>
          <w:color w:val="000000"/>
          <w:sz w:val="24"/>
        </w:rPr>
        <w:t>(ii)</w:t>
      </w:r>
      <w:r w:rsidRPr="00F66AA9">
        <w:rPr>
          <w:rFonts w:ascii="Times New Roman" w:hAnsi="Times New Roman"/>
          <w:color w:val="000000"/>
          <w:sz w:val="24"/>
        </w:rPr>
        <w:tab/>
        <w:t>the outcome of such investigations; and</w:t>
      </w:r>
    </w:p>
    <w:p w14:paraId="297E9B51" w14:textId="77777777" w:rsidR="00F66AA9" w:rsidRPr="00F66AA9" w:rsidRDefault="00F66AA9" w:rsidP="00F66AA9">
      <w:pPr>
        <w:ind w:left="2880" w:hanging="753"/>
        <w:jc w:val="both"/>
        <w:rPr>
          <w:rFonts w:ascii="Times New Roman" w:hAnsi="Times New Roman"/>
          <w:color w:val="000000"/>
          <w:sz w:val="24"/>
        </w:rPr>
      </w:pPr>
      <w:r w:rsidRPr="00F66AA9">
        <w:rPr>
          <w:rFonts w:ascii="Times New Roman" w:hAnsi="Times New Roman"/>
          <w:color w:val="000000"/>
          <w:sz w:val="24"/>
        </w:rPr>
        <w:t>(iii)</w:t>
      </w:r>
      <w:r w:rsidRPr="00F66AA9">
        <w:rPr>
          <w:rFonts w:ascii="Times New Roman" w:hAnsi="Times New Roman"/>
          <w:color w:val="000000"/>
          <w:sz w:val="24"/>
        </w:rPr>
        <w:tab/>
        <w:t>any remedial action taken by the licensee following such investigations; and</w:t>
      </w:r>
    </w:p>
    <w:p w14:paraId="79192FF0"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(d)</w:t>
      </w:r>
      <w:r w:rsidRPr="00F66AA9">
        <w:rPr>
          <w:rFonts w:ascii="Times New Roman" w:hAnsi="Times New Roman"/>
          <w:color w:val="000000"/>
          <w:sz w:val="24"/>
        </w:rPr>
        <w:tab/>
        <w:t>be accompanied by a certificate (“the compliance certificate”), in a form approved by the Authority in accordance with paragraph 2O.</w:t>
      </w:r>
      <w:r w:rsidRPr="00607B97">
        <w:rPr>
          <w:rFonts w:ascii="Times New Roman" w:hAnsi="Times New Roman"/>
          <w:strike/>
          <w:color w:val="000000"/>
          <w:sz w:val="24"/>
        </w:rPr>
        <w:t>16</w:t>
      </w:r>
      <w:r w:rsidR="00607B97">
        <w:rPr>
          <w:rFonts w:ascii="Times New Roman" w:hAnsi="Times New Roman"/>
          <w:color w:val="000000"/>
          <w:sz w:val="24"/>
          <w:u w:val="double"/>
        </w:rPr>
        <w:t>11</w:t>
      </w:r>
      <w:r w:rsidRPr="00F66AA9">
        <w:rPr>
          <w:rFonts w:ascii="Times New Roman" w:hAnsi="Times New Roman"/>
          <w:color w:val="000000"/>
          <w:sz w:val="24"/>
        </w:rPr>
        <w:t xml:space="preserve">, approved by a resolution of the board of the licensee and signed in good faith by the Single Appointed Director pursuant to that resolution, on the licensee’s compliance with the specified duties. The compliance certificate should certify that, to the best of the </w:t>
      </w:r>
      <w:r w:rsidRPr="00F66AA9">
        <w:rPr>
          <w:rFonts w:ascii="Times New Roman" w:hAnsi="Times New Roman"/>
          <w:color w:val="000000"/>
          <w:sz w:val="24"/>
        </w:rPr>
        <w:lastRenderedPageBreak/>
        <w:t>Single Appointed Director’s knowledge, information and belief, having made due and careful enquiry, the report of the compliance officer fairly represents the licensee’s compliance with the specified duties.</w:t>
      </w:r>
    </w:p>
    <w:p w14:paraId="56510F42"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607B97">
        <w:rPr>
          <w:rFonts w:ascii="Times New Roman" w:hAnsi="Times New Roman"/>
          <w:strike/>
          <w:color w:val="000000"/>
          <w:sz w:val="24"/>
        </w:rPr>
        <w:t>29</w:t>
      </w:r>
      <w:r w:rsidR="00607B97">
        <w:rPr>
          <w:rFonts w:ascii="Times New Roman" w:hAnsi="Times New Roman"/>
          <w:color w:val="000000"/>
          <w:sz w:val="24"/>
          <w:u w:val="double"/>
        </w:rPr>
        <w:t>24</w:t>
      </w:r>
      <w:r w:rsidRPr="00F66AA9">
        <w:rPr>
          <w:rFonts w:ascii="Times New Roman" w:hAnsi="Times New Roman"/>
          <w:color w:val="000000"/>
          <w:sz w:val="24"/>
        </w:rPr>
        <w:tab/>
        <w:t xml:space="preserve">The licensee must, as soon as reasonably practicable, following the approval of the compliance certificate by the board of the licensee, and in any event no later than </w:t>
      </w:r>
      <w:r w:rsidRPr="00F66AA9">
        <w:rPr>
          <w:rFonts w:ascii="Times New Roman" w:hAnsi="Times New Roman"/>
          <w:strike/>
          <w:color w:val="000000"/>
          <w:sz w:val="24"/>
        </w:rPr>
        <w:t>90</w:t>
      </w:r>
      <w:r w:rsidRPr="00F66AA9">
        <w:rPr>
          <w:rFonts w:ascii="Times New Roman" w:hAnsi="Times New Roman"/>
          <w:color w:val="000000"/>
          <w:sz w:val="24"/>
        </w:rPr>
        <w:t xml:space="preserve"> </w:t>
      </w:r>
      <w:r w:rsidRPr="00F66AA9">
        <w:rPr>
          <w:rFonts w:ascii="Times New Roman" w:hAnsi="Times New Roman"/>
          <w:sz w:val="24"/>
        </w:rPr>
        <w:t xml:space="preserve">120 </w:t>
      </w:r>
      <w:r w:rsidRPr="00F66AA9">
        <w:rPr>
          <w:rFonts w:ascii="Times New Roman" w:hAnsi="Times New Roman"/>
          <w:color w:val="000000"/>
          <w:sz w:val="24"/>
        </w:rPr>
        <w:t>days following each annual report of the compliance officer, submit to the Authority a copy of the compliance report and compliance certificate produced in accordance with paragraphs 2O.</w:t>
      </w:r>
      <w:r w:rsidRPr="00607B97">
        <w:rPr>
          <w:rFonts w:ascii="Times New Roman" w:hAnsi="Times New Roman"/>
          <w:strike/>
          <w:color w:val="000000"/>
          <w:sz w:val="24"/>
        </w:rPr>
        <w:t>27</w:t>
      </w:r>
      <w:r w:rsidR="00607B97">
        <w:rPr>
          <w:rFonts w:ascii="Times New Roman" w:hAnsi="Times New Roman"/>
          <w:color w:val="000000"/>
          <w:sz w:val="24"/>
          <w:u w:val="double"/>
        </w:rPr>
        <w:t>22</w:t>
      </w:r>
      <w:r w:rsidRPr="00F66AA9">
        <w:rPr>
          <w:rFonts w:ascii="Times New Roman" w:hAnsi="Times New Roman"/>
          <w:color w:val="000000"/>
          <w:sz w:val="24"/>
        </w:rPr>
        <w:t xml:space="preserve"> and 2O.</w:t>
      </w:r>
      <w:r w:rsidRPr="00607B97">
        <w:rPr>
          <w:rFonts w:ascii="Times New Roman" w:hAnsi="Times New Roman"/>
          <w:strike/>
          <w:color w:val="000000"/>
          <w:sz w:val="24"/>
        </w:rPr>
        <w:t>28</w:t>
      </w:r>
      <w:r w:rsidR="00607B97">
        <w:rPr>
          <w:rFonts w:ascii="Times New Roman" w:hAnsi="Times New Roman"/>
          <w:color w:val="000000"/>
          <w:sz w:val="24"/>
          <w:u w:val="double"/>
        </w:rPr>
        <w:t>23</w:t>
      </w:r>
      <w:r w:rsidRPr="00F66AA9">
        <w:rPr>
          <w:rFonts w:ascii="Times New Roman" w:hAnsi="Times New Roman"/>
          <w:color w:val="000000"/>
          <w:sz w:val="24"/>
        </w:rPr>
        <w:t>, and publish copies of each of them on its website.</w:t>
      </w:r>
    </w:p>
    <w:p w14:paraId="7EC34797"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607B97">
        <w:rPr>
          <w:rFonts w:ascii="Times New Roman" w:hAnsi="Times New Roman"/>
          <w:strike/>
          <w:color w:val="000000"/>
          <w:sz w:val="24"/>
        </w:rPr>
        <w:t>30</w:t>
      </w:r>
      <w:r w:rsidR="00607B97">
        <w:rPr>
          <w:rFonts w:ascii="Times New Roman" w:hAnsi="Times New Roman"/>
          <w:color w:val="000000"/>
          <w:sz w:val="24"/>
          <w:u w:val="double"/>
        </w:rPr>
        <w:t>25</w:t>
      </w:r>
      <w:r w:rsidRPr="00F66AA9">
        <w:rPr>
          <w:rFonts w:ascii="Times New Roman" w:hAnsi="Times New Roman"/>
          <w:color w:val="000000"/>
          <w:sz w:val="24"/>
        </w:rPr>
        <w:tab/>
        <w:t>The licensee must, if so directed by the Authority, appoint an Independent Examiner for the purpose of providing a written report to the Authority:</w:t>
      </w:r>
    </w:p>
    <w:p w14:paraId="249E6C49"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(a)</w:t>
      </w:r>
      <w:r w:rsidRPr="00F66AA9">
        <w:rPr>
          <w:rFonts w:ascii="Times New Roman" w:hAnsi="Times New Roman"/>
          <w:color w:val="000000"/>
          <w:sz w:val="24"/>
        </w:rPr>
        <w:tab/>
        <w:t>reviewing the practices, procedures and systems which have been implemented to secure compliance with this condition;</w:t>
      </w:r>
    </w:p>
    <w:p w14:paraId="6CACECE1"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(b)</w:t>
      </w:r>
      <w:r w:rsidRPr="00F66AA9">
        <w:rPr>
          <w:rFonts w:ascii="Times New Roman" w:hAnsi="Times New Roman"/>
          <w:color w:val="000000"/>
          <w:sz w:val="24"/>
        </w:rPr>
        <w:tab/>
        <w:t>assessing the appropriateness of such practices, procedures and systems for securing compliance with the licensee’s obligations under this condition; and</w:t>
      </w:r>
    </w:p>
    <w:p w14:paraId="41087511"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(c)</w:t>
      </w:r>
      <w:r w:rsidRPr="00F66AA9">
        <w:rPr>
          <w:rFonts w:ascii="Times New Roman" w:hAnsi="Times New Roman"/>
          <w:color w:val="000000"/>
          <w:sz w:val="24"/>
        </w:rPr>
        <w:tab/>
        <w:t>reporting on the licensee’s compliance with the requirements of this condition.</w:t>
      </w:r>
    </w:p>
    <w:p w14:paraId="7C7FD46E"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607B97">
        <w:rPr>
          <w:rFonts w:ascii="Times New Roman" w:hAnsi="Times New Roman"/>
          <w:strike/>
          <w:color w:val="000000"/>
          <w:sz w:val="24"/>
        </w:rPr>
        <w:t>31</w:t>
      </w:r>
      <w:r w:rsidR="00607B97">
        <w:rPr>
          <w:rFonts w:ascii="Times New Roman" w:hAnsi="Times New Roman"/>
          <w:color w:val="000000"/>
          <w:sz w:val="24"/>
          <w:u w:val="double"/>
        </w:rPr>
        <w:t>26</w:t>
      </w:r>
      <w:r w:rsidRPr="00F66AA9">
        <w:rPr>
          <w:rFonts w:ascii="Times New Roman" w:hAnsi="Times New Roman"/>
          <w:color w:val="000000"/>
          <w:sz w:val="24"/>
        </w:rPr>
        <w:tab/>
        <w:t>The Independent Examiner’s report must be provided to the Authority within three working days of the licensee receiving it from the Independent Examiner.</w:t>
      </w:r>
    </w:p>
    <w:p w14:paraId="4F057632" w14:textId="77777777" w:rsidR="00F66AA9" w:rsidRPr="00F66AA9" w:rsidRDefault="00F66AA9" w:rsidP="00F66AA9">
      <w:pPr>
        <w:rPr>
          <w:rFonts w:ascii="Times New Roman" w:hAnsi="Times New Roman"/>
          <w:color w:val="000000"/>
          <w:sz w:val="24"/>
        </w:rPr>
      </w:pPr>
      <w:r w:rsidRPr="00F66AA9">
        <w:rPr>
          <w:rFonts w:ascii="Times New Roman" w:hAnsi="Times New Roman"/>
          <w:color w:val="000000"/>
          <w:sz w:val="24"/>
        </w:rPr>
        <w:t>2O.</w:t>
      </w:r>
      <w:r w:rsidRPr="00607B97">
        <w:rPr>
          <w:rFonts w:ascii="Times New Roman" w:hAnsi="Times New Roman"/>
          <w:strike/>
          <w:color w:val="000000"/>
          <w:sz w:val="24"/>
        </w:rPr>
        <w:t>32</w:t>
      </w:r>
      <w:r w:rsidR="00607B97">
        <w:rPr>
          <w:rFonts w:ascii="Times New Roman" w:hAnsi="Times New Roman"/>
          <w:color w:val="000000"/>
          <w:sz w:val="24"/>
          <w:u w:val="double"/>
        </w:rPr>
        <w:t>27</w:t>
      </w:r>
      <w:r w:rsidRPr="00F66AA9">
        <w:rPr>
          <w:rFonts w:ascii="Times New Roman" w:hAnsi="Times New Roman"/>
          <w:color w:val="000000"/>
          <w:sz w:val="24"/>
        </w:rPr>
        <w:tab/>
        <w:t>The Independent Examiner’s report must be commissioned at such intervals as the Authority may direct.</w:t>
      </w:r>
    </w:p>
    <w:p w14:paraId="1F944E48" w14:textId="77777777" w:rsidR="00F66AA9" w:rsidRPr="00BA3B7C" w:rsidRDefault="00F66AA9" w:rsidP="00F66AA9">
      <w:pPr>
        <w:rPr>
          <w:rFonts w:ascii="Times New Roman" w:hAnsi="Times New Roman"/>
          <w:color w:val="000000"/>
          <w:sz w:val="24"/>
          <w:u w:val="double"/>
        </w:rPr>
      </w:pPr>
    </w:p>
    <w:bookmarkEnd w:id="217"/>
    <w:p w14:paraId="178BEC23" w14:textId="77777777" w:rsidR="0072321E" w:rsidRDefault="0072321E" w:rsidP="00850EF9">
      <w:pPr>
        <w:ind w:left="851"/>
      </w:pPr>
    </w:p>
    <w:p w14:paraId="6DEEB53B" w14:textId="77777777" w:rsidR="00F66AA9" w:rsidRPr="004C6BC3" w:rsidRDefault="00F66AA9" w:rsidP="00F66AA9">
      <w:pPr>
        <w:rPr>
          <w:rFonts w:ascii="Arial Bold" w:eastAsia="Times New Roman" w:hAnsi="Arial Bold"/>
          <w:b/>
          <w:bCs/>
          <w:sz w:val="28"/>
        </w:rPr>
      </w:pPr>
    </w:p>
    <w:p w14:paraId="79AB9350" w14:textId="77777777" w:rsidR="00F66AA9" w:rsidRDefault="00F66AA9" w:rsidP="00C33B5F">
      <w:pPr>
        <w:pStyle w:val="Heading1"/>
        <w:rPr>
          <w:lang w:val="fr-FR"/>
        </w:rPr>
      </w:pPr>
    </w:p>
    <w:p w14:paraId="463F6012" w14:textId="77777777" w:rsidR="00F66AA9" w:rsidRDefault="00F66AA9" w:rsidP="00F66AA9">
      <w:pPr>
        <w:rPr>
          <w:lang w:val="fr-FR"/>
        </w:rPr>
      </w:pPr>
    </w:p>
    <w:p w14:paraId="08555DB2" w14:textId="77777777" w:rsidR="001250AD" w:rsidRDefault="001250AD">
      <w:pPr>
        <w:spacing w:after="0" w:line="240" w:lineRule="auto"/>
        <w:rPr>
          <w:lang w:val="fr-FR"/>
        </w:rPr>
      </w:pPr>
      <w:r>
        <w:rPr>
          <w:b/>
          <w:bCs/>
          <w:lang w:val="fr-FR"/>
        </w:rPr>
        <w:br w:type="page"/>
      </w:r>
    </w:p>
    <w:p w14:paraId="4DF83042" w14:textId="77777777" w:rsidR="00C33B5F" w:rsidRPr="00B76D9F" w:rsidRDefault="008E5FDF" w:rsidP="00C33B5F">
      <w:pPr>
        <w:pStyle w:val="Heading1"/>
        <w:rPr>
          <w:lang w:val="fr-FR"/>
        </w:rPr>
      </w:pPr>
      <w:bookmarkStart w:id="425" w:name="_Toc514923327"/>
      <w:r w:rsidRPr="00B76D9F">
        <w:rPr>
          <w:lang w:val="fr-FR"/>
        </w:rPr>
        <w:lastRenderedPageBreak/>
        <w:t>Chapter 3: Transmission – Revenue Restriction</w:t>
      </w:r>
      <w:bookmarkEnd w:id="425"/>
    </w:p>
    <w:p w14:paraId="45602F77" w14:textId="77777777" w:rsidR="00F66AA9" w:rsidRPr="00B76D9F" w:rsidRDefault="00F66AA9">
      <w:bookmarkStart w:id="426" w:name="_Toc331160068"/>
      <w:bookmarkStart w:id="427" w:name="_Toc334080211"/>
      <w:bookmarkEnd w:id="1"/>
    </w:p>
    <w:p w14:paraId="1609B9C1" w14:textId="77777777" w:rsidR="008458C5" w:rsidRPr="00B76D9F" w:rsidRDefault="00BE4555" w:rsidP="00792883">
      <w:pPr>
        <w:pStyle w:val="Heading4"/>
      </w:pPr>
      <w:bookmarkStart w:id="428" w:name="_Toc514923328"/>
      <w:r w:rsidRPr="00B76D9F">
        <w:t>Special</w:t>
      </w:r>
      <w:r w:rsidR="002E4E16" w:rsidRPr="002E4E16">
        <w:t xml:space="preserve"> Condition 3A. </w:t>
      </w:r>
      <w:r w:rsidR="008458C5" w:rsidRPr="00B76D9F">
        <w:t>Restriction of Transmission Network Revenue</w:t>
      </w:r>
      <w:bookmarkEnd w:id="426"/>
      <w:bookmarkEnd w:id="427"/>
      <w:bookmarkEnd w:id="428"/>
    </w:p>
    <w:p w14:paraId="0E27EC92" w14:textId="77777777" w:rsidR="00B103F8" w:rsidRPr="00B76D9F" w:rsidRDefault="008458C5">
      <w:pPr>
        <w:pStyle w:val="RIIOSub-heading"/>
        <w:tabs>
          <w:tab w:val="left" w:pos="1892"/>
        </w:tabs>
      </w:pPr>
      <w:r w:rsidRPr="00B76D9F">
        <w:t>Introduction</w:t>
      </w:r>
      <w:r w:rsidR="0057076B" w:rsidRPr="00B76D9F">
        <w:tab/>
      </w:r>
    </w:p>
    <w:p w14:paraId="2CAB4D25" w14:textId="77777777" w:rsidR="008458C5" w:rsidRPr="00B76D9F" w:rsidRDefault="008458C5" w:rsidP="00B91992">
      <w:pPr>
        <w:pStyle w:val="RIIOMainParagraph"/>
        <w:numPr>
          <w:ilvl w:val="0"/>
          <w:numId w:val="211"/>
        </w:numPr>
        <w:rPr>
          <w:rFonts w:eastAsia="MS Mincho"/>
        </w:rPr>
      </w:pPr>
      <w:r w:rsidRPr="00B76D9F">
        <w:rPr>
          <w:rFonts w:eastAsia="MS Mincho"/>
        </w:rPr>
        <w:t>The purpose of this condition is as follows:</w:t>
      </w:r>
    </w:p>
    <w:p w14:paraId="42BB4F72" w14:textId="77777777" w:rsidR="008458C5" w:rsidRPr="00B76D9F" w:rsidRDefault="008458C5" w:rsidP="00B91992">
      <w:pPr>
        <w:pStyle w:val="RIIOListlevel1"/>
        <w:numPr>
          <w:ilvl w:val="0"/>
          <w:numId w:val="194"/>
        </w:numPr>
      </w:pPr>
      <w:r w:rsidRPr="00B76D9F">
        <w:rPr>
          <w:rFonts w:eastAsia="MS Mincho"/>
        </w:rPr>
        <w:t>to establish the charging restrictions that determine the level</w:t>
      </w:r>
      <w:r w:rsidR="001F0AC0" w:rsidRPr="00B76D9F">
        <w:rPr>
          <w:rFonts w:eastAsia="MS Mincho"/>
        </w:rPr>
        <w:t xml:space="preserve"> of </w:t>
      </w:r>
      <w:r w:rsidR="001F0AC0" w:rsidRPr="00607B97">
        <w:rPr>
          <w:rFonts w:eastAsia="MS Mincho"/>
          <w:strike/>
        </w:rPr>
        <w:t>Maximum Revenue</w:t>
      </w:r>
      <w:r w:rsidR="00607B97">
        <w:rPr>
          <w:rFonts w:eastAsia="MS Mincho"/>
        </w:rPr>
        <w:t xml:space="preserve"> </w:t>
      </w:r>
      <w:r w:rsidR="00607B97" w:rsidRPr="00607B97">
        <w:rPr>
          <w:rFonts w:eastAsia="MS Mincho"/>
          <w:u w:val="double"/>
        </w:rPr>
        <w:t xml:space="preserve">Allowed Transmission </w:t>
      </w:r>
      <w:r w:rsidR="00607B97">
        <w:rPr>
          <w:rFonts w:eastAsia="MS Mincho"/>
          <w:u w:val="double"/>
        </w:rPr>
        <w:t>O</w:t>
      </w:r>
      <w:r w:rsidR="00607B97" w:rsidRPr="00607B97">
        <w:rPr>
          <w:rFonts w:eastAsia="MS Mincho"/>
          <w:u w:val="double"/>
        </w:rPr>
        <w:t>wner Revenue</w:t>
      </w:r>
      <w:r w:rsidRPr="00B76D9F">
        <w:rPr>
          <w:rFonts w:eastAsia="MS Mincho"/>
        </w:rPr>
        <w:t xml:space="preserve"> that may be recovered by the licensee </w:t>
      </w:r>
      <w:r w:rsidR="00A3075C" w:rsidRPr="00B76D9F">
        <w:rPr>
          <w:rFonts w:eastAsia="MS Mincho"/>
        </w:rPr>
        <w:t xml:space="preserve">through </w:t>
      </w:r>
      <w:r w:rsidRPr="00B76D9F">
        <w:rPr>
          <w:rFonts w:eastAsia="MS Mincho"/>
        </w:rPr>
        <w:t>Transmission Network Charges; and</w:t>
      </w:r>
    </w:p>
    <w:p w14:paraId="26E39B70" w14:textId="77777777" w:rsidR="008458C5" w:rsidRPr="00B76D9F" w:rsidRDefault="00530745" w:rsidP="00AF3910">
      <w:pPr>
        <w:pStyle w:val="RIIOListlevel1"/>
        <w:rPr>
          <w:rFonts w:eastAsia="MS Mincho"/>
        </w:rPr>
      </w:pPr>
      <w:r>
        <w:rPr>
          <w:rFonts w:eastAsia="MS Mincho"/>
        </w:rPr>
        <w:t>to set out the obligations on</w:t>
      </w:r>
      <w:r w:rsidR="008458C5" w:rsidRPr="00B76D9F">
        <w:rPr>
          <w:rFonts w:eastAsia="MS Mincho"/>
        </w:rPr>
        <w:t xml:space="preserve"> the licensee in respect of those restrictions.</w:t>
      </w:r>
    </w:p>
    <w:p w14:paraId="04CED50F" w14:textId="77777777" w:rsidR="008458C5" w:rsidRPr="00B76D9F" w:rsidRDefault="008458C5" w:rsidP="00391467">
      <w:pPr>
        <w:pStyle w:val="RIIOSub-heading"/>
      </w:pPr>
      <w:r w:rsidRPr="00B76D9F">
        <w:t>Part A:  Licensee’s obligation</w:t>
      </w:r>
    </w:p>
    <w:p w14:paraId="0DD04ADD" w14:textId="77777777" w:rsidR="008458C5" w:rsidRPr="00B76D9F" w:rsidRDefault="008458C5" w:rsidP="00B91992">
      <w:pPr>
        <w:pStyle w:val="RIIOMainParagraph"/>
        <w:numPr>
          <w:ilvl w:val="0"/>
          <w:numId w:val="211"/>
        </w:numPr>
        <w:rPr>
          <w:rFonts w:eastAsia="MS Mincho"/>
        </w:rPr>
      </w:pPr>
      <w:r w:rsidRPr="00B76D9F">
        <w:rPr>
          <w:rFonts w:eastAsia="MS Mincho"/>
        </w:rPr>
        <w:t xml:space="preserve">The licensee, in setting Transmission Network Charges, </w:t>
      </w:r>
      <w:r w:rsidR="00C7310C" w:rsidRPr="00B76D9F">
        <w:rPr>
          <w:rFonts w:eastAsia="MS Mincho"/>
        </w:rPr>
        <w:t xml:space="preserve">must </w:t>
      </w:r>
      <w:r w:rsidRPr="00B76D9F">
        <w:rPr>
          <w:rFonts w:eastAsia="MS Mincho"/>
        </w:rPr>
        <w:t xml:space="preserve">use </w:t>
      </w:r>
      <w:r w:rsidR="00A3075C" w:rsidRPr="00B76D9F">
        <w:rPr>
          <w:rFonts w:eastAsia="MS Mincho"/>
        </w:rPr>
        <w:t xml:space="preserve">its </w:t>
      </w:r>
      <w:r w:rsidRPr="00B76D9F">
        <w:rPr>
          <w:rFonts w:eastAsia="MS Mincho"/>
        </w:rPr>
        <w:t>best endeavours to en</w:t>
      </w:r>
      <w:r w:rsidR="001F0AC0" w:rsidRPr="00B76D9F">
        <w:rPr>
          <w:rFonts w:eastAsia="MS Mincho"/>
        </w:rPr>
        <w:t>sure that, in Relevant Year t,</w:t>
      </w:r>
      <w:r w:rsidR="0036397A">
        <w:rPr>
          <w:rFonts w:eastAsia="MS Mincho"/>
        </w:rPr>
        <w:t xml:space="preserve"> </w:t>
      </w:r>
      <w:r w:rsidRPr="009A449B">
        <w:rPr>
          <w:rFonts w:eastAsia="MS Mincho"/>
          <w:strike/>
        </w:rPr>
        <w:t>Transmission Network</w:t>
      </w:r>
      <w:r w:rsidRPr="00B76D9F">
        <w:rPr>
          <w:rFonts w:eastAsia="MS Mincho"/>
        </w:rPr>
        <w:t xml:space="preserve"> </w:t>
      </w:r>
      <w:r w:rsidR="009A449B" w:rsidRPr="009A449B">
        <w:rPr>
          <w:rFonts w:eastAsia="MS Mincho"/>
          <w:u w:val="double"/>
        </w:rPr>
        <w:t>Regulated Transmission</w:t>
      </w:r>
      <w:r w:rsidR="009A449B">
        <w:rPr>
          <w:rFonts w:eastAsia="MS Mincho"/>
        </w:rPr>
        <w:t xml:space="preserve"> </w:t>
      </w:r>
      <w:r w:rsidRPr="00B76D9F">
        <w:rPr>
          <w:rFonts w:eastAsia="MS Mincho"/>
        </w:rPr>
        <w:t>Revenue (</w:t>
      </w:r>
      <w:r w:rsidR="009A449B">
        <w:rPr>
          <w:rFonts w:eastAsia="MS Mincho"/>
          <w:u w:val="double"/>
        </w:rPr>
        <w:t>NGET</w:t>
      </w:r>
      <w:r w:rsidRPr="00B76D9F">
        <w:rPr>
          <w:rFonts w:eastAsia="MS Mincho"/>
        </w:rPr>
        <w:t>TNR</w:t>
      </w:r>
      <w:r w:rsidRPr="00B76D9F">
        <w:rPr>
          <w:rFonts w:eastAsia="MS Mincho"/>
          <w:vertAlign w:val="subscript"/>
        </w:rPr>
        <w:t>t</w:t>
      </w:r>
      <w:r w:rsidRPr="00B76D9F">
        <w:rPr>
          <w:rFonts w:eastAsia="MS Mincho"/>
        </w:rPr>
        <w:t>) does</w:t>
      </w:r>
      <w:r w:rsidR="001F0AC0" w:rsidRPr="00B76D9F">
        <w:rPr>
          <w:rFonts w:eastAsia="MS Mincho"/>
        </w:rPr>
        <w:t xml:space="preserve"> not exceed </w:t>
      </w:r>
      <w:r w:rsidR="001F0AC0" w:rsidRPr="009A449B">
        <w:rPr>
          <w:rFonts w:eastAsia="MS Mincho"/>
          <w:strike/>
        </w:rPr>
        <w:t>Maximum Revenue</w:t>
      </w:r>
      <w:r w:rsidRPr="00B76D9F">
        <w:rPr>
          <w:rFonts w:eastAsia="MS Mincho"/>
        </w:rPr>
        <w:t xml:space="preserve"> </w:t>
      </w:r>
      <w:r w:rsidR="009A449B" w:rsidRPr="00607B97">
        <w:rPr>
          <w:rFonts w:eastAsia="MS Mincho"/>
          <w:u w:val="double"/>
        </w:rPr>
        <w:t xml:space="preserve">Allowed Transmission </w:t>
      </w:r>
      <w:r w:rsidR="009A449B">
        <w:rPr>
          <w:rFonts w:eastAsia="MS Mincho"/>
          <w:u w:val="double"/>
        </w:rPr>
        <w:t>O</w:t>
      </w:r>
      <w:r w:rsidR="009A449B" w:rsidRPr="00607B97">
        <w:rPr>
          <w:rFonts w:eastAsia="MS Mincho"/>
          <w:u w:val="double"/>
        </w:rPr>
        <w:t>wner Revenue</w:t>
      </w:r>
      <w:r w:rsidR="009A449B" w:rsidRPr="00B76D9F">
        <w:rPr>
          <w:rFonts w:eastAsia="MS Mincho"/>
        </w:rPr>
        <w:t xml:space="preserve"> </w:t>
      </w:r>
      <w:r w:rsidRPr="00B76D9F">
        <w:rPr>
          <w:rFonts w:eastAsia="MS Mincho"/>
        </w:rPr>
        <w:t>(</w:t>
      </w:r>
      <w:r w:rsidR="009A449B">
        <w:rPr>
          <w:rFonts w:eastAsia="MS Mincho"/>
          <w:u w:val="double"/>
        </w:rPr>
        <w:t>NGET</w:t>
      </w:r>
      <w:r w:rsidRPr="00B76D9F">
        <w:rPr>
          <w:rFonts w:eastAsia="MS Mincho"/>
        </w:rPr>
        <w:t>TO</w:t>
      </w:r>
      <w:r w:rsidRPr="00B76D9F">
        <w:rPr>
          <w:rFonts w:eastAsia="MS Mincho"/>
          <w:vertAlign w:val="subscript"/>
        </w:rPr>
        <w:t>t</w:t>
      </w:r>
      <w:r w:rsidRPr="00B76D9F">
        <w:rPr>
          <w:rFonts w:eastAsia="MS Mincho"/>
        </w:rPr>
        <w:t>) in that year.</w:t>
      </w:r>
    </w:p>
    <w:p w14:paraId="0AD4AC6C" w14:textId="77777777" w:rsidR="008458C5" w:rsidRPr="00B76D9F" w:rsidRDefault="008458C5" w:rsidP="00391467">
      <w:pPr>
        <w:pStyle w:val="RIIOSub-heading"/>
      </w:pPr>
      <w:r w:rsidRPr="00B76D9F">
        <w:t>Part B: Calculation o</w:t>
      </w:r>
      <w:r w:rsidR="00B0423E" w:rsidRPr="00B76D9F">
        <w:t xml:space="preserve">f </w:t>
      </w:r>
      <w:r w:rsidR="00B0423E" w:rsidRPr="009A449B">
        <w:rPr>
          <w:strike/>
        </w:rPr>
        <w:t>Maximum Revenue</w:t>
      </w:r>
      <w:r w:rsidR="00A3075C" w:rsidRPr="00B76D9F">
        <w:t xml:space="preserve"> </w:t>
      </w:r>
      <w:r w:rsidR="009A449B" w:rsidRPr="00607B97">
        <w:rPr>
          <w:rFonts w:eastAsia="MS Mincho"/>
          <w:u w:val="double"/>
        </w:rPr>
        <w:t xml:space="preserve">Allowed Transmission </w:t>
      </w:r>
      <w:r w:rsidR="009A449B">
        <w:rPr>
          <w:rFonts w:eastAsia="MS Mincho"/>
          <w:u w:val="double"/>
        </w:rPr>
        <w:t>O</w:t>
      </w:r>
      <w:r w:rsidR="009A449B" w:rsidRPr="00607B97">
        <w:rPr>
          <w:rFonts w:eastAsia="MS Mincho"/>
          <w:u w:val="double"/>
        </w:rPr>
        <w:t>wner Revenue</w:t>
      </w:r>
      <w:r w:rsidR="009A449B" w:rsidRPr="00B76D9F">
        <w:rPr>
          <w:rFonts w:eastAsia="MS Mincho"/>
        </w:rPr>
        <w:t xml:space="preserve"> </w:t>
      </w:r>
      <w:r w:rsidR="00A3075C" w:rsidRPr="00B76D9F">
        <w:t>(</w:t>
      </w:r>
      <w:r w:rsidR="009A449B">
        <w:rPr>
          <w:u w:val="double"/>
        </w:rPr>
        <w:t>NGET</w:t>
      </w:r>
      <w:r w:rsidR="00A3075C" w:rsidRPr="00B76D9F">
        <w:t>TO</w:t>
      </w:r>
      <w:r w:rsidR="00A3075C" w:rsidRPr="00B76D9F">
        <w:rPr>
          <w:vertAlign w:val="subscript"/>
        </w:rPr>
        <w:t>t</w:t>
      </w:r>
      <w:r w:rsidR="00A3075C" w:rsidRPr="00B76D9F">
        <w:t>)</w:t>
      </w:r>
    </w:p>
    <w:p w14:paraId="1BE75E30" w14:textId="77777777" w:rsidR="008458C5" w:rsidRPr="00B76D9F" w:rsidRDefault="00583CDA" w:rsidP="00583CDA">
      <w:pPr>
        <w:pStyle w:val="RIIOMainParagraph"/>
        <w:numPr>
          <w:ilvl w:val="0"/>
          <w:numId w:val="211"/>
        </w:numPr>
        <w:rPr>
          <w:rFonts w:eastAsia="MS Mincho"/>
        </w:rPr>
      </w:pPr>
      <w:r w:rsidRPr="00583CDA">
        <w:rPr>
          <w:rFonts w:eastAsia="MS Mincho"/>
          <w:highlight w:val="yellow"/>
          <w:u w:val="double"/>
        </w:rPr>
        <w:t>Allowed Transmission Owner Revenue</w:t>
      </w:r>
      <w:r w:rsidRPr="00583CDA">
        <w:rPr>
          <w:rFonts w:eastAsia="MS Mincho"/>
          <w:highlight w:val="yellow"/>
        </w:rPr>
        <w:t xml:space="preserve"> </w:t>
      </w:r>
      <w:r w:rsidR="001F0AC0" w:rsidRPr="00583CDA">
        <w:rPr>
          <w:rFonts w:eastAsia="MS Mincho"/>
          <w:strike/>
          <w:highlight w:val="yellow"/>
        </w:rPr>
        <w:t>Maximum Revenue</w:t>
      </w:r>
      <w:r w:rsidR="008458C5" w:rsidRPr="00B76D9F">
        <w:rPr>
          <w:rFonts w:eastAsia="MS Mincho"/>
        </w:rPr>
        <w:t xml:space="preserve">, in Relevant Year t, is derived in accordance with the following formula (in this condition, the </w:t>
      </w:r>
      <w:r w:rsidR="00794D55" w:rsidRPr="00B76D9F">
        <w:rPr>
          <w:rFonts w:eastAsia="MS Mincho"/>
        </w:rPr>
        <w:t>“</w:t>
      </w:r>
      <w:r w:rsidR="008458C5" w:rsidRPr="00B76D9F">
        <w:rPr>
          <w:rFonts w:eastAsia="MS Mincho"/>
        </w:rPr>
        <w:t>Principal Formula</w:t>
      </w:r>
      <w:r w:rsidR="00794D55" w:rsidRPr="00B76D9F">
        <w:rPr>
          <w:rFonts w:eastAsia="MS Mincho"/>
        </w:rPr>
        <w:t>”</w:t>
      </w:r>
      <w:r w:rsidR="008458C5" w:rsidRPr="00B76D9F">
        <w:rPr>
          <w:rFonts w:eastAsia="MS Mincho"/>
        </w:rPr>
        <w:t>):</w:t>
      </w:r>
    </w:p>
    <w:p w14:paraId="16151EB2" w14:textId="77777777" w:rsidR="008458C5" w:rsidRPr="00B76D9F" w:rsidRDefault="00583CDA" w:rsidP="00750E0C">
      <w:pPr>
        <w:pStyle w:val="RIIOMainParagraph"/>
        <w:ind w:left="720"/>
        <w:rPr>
          <w:rStyle w:val="RIIOGeneral-TimesNewRoman12pt"/>
          <w:rFonts w:eastAsia="MS Mincho"/>
        </w:rPr>
      </w:pPr>
      <w:r w:rsidRPr="00583CDA">
        <w:rPr>
          <w:rStyle w:val="RIIOGeneral-TimesNewRoman12pt"/>
          <w:highlight w:val="yellow"/>
          <w:u w:val="double"/>
        </w:rPr>
        <w:t>NGET</w:t>
      </w:r>
      <w:r w:rsidR="008458C5" w:rsidRPr="00B76D9F">
        <w:rPr>
          <w:rStyle w:val="RIIOGeneral-TimesNewRoman12pt"/>
        </w:rPr>
        <w:t>TO</w:t>
      </w:r>
      <w:r w:rsidR="008458C5" w:rsidRPr="00B76D9F">
        <w:rPr>
          <w:rStyle w:val="FormulaSubscript-TimesNewRoman12ptSubscriptCondensedb"/>
        </w:rPr>
        <w:t>t</w:t>
      </w:r>
      <w:r w:rsidR="008458C5" w:rsidRPr="00B76D9F">
        <w:rPr>
          <w:rStyle w:val="RIIOGeneral-TimesNewRoman12pt"/>
        </w:rPr>
        <w:t xml:space="preserve"> = BR</w:t>
      </w:r>
      <w:r w:rsidR="008458C5" w:rsidRPr="00B76D9F">
        <w:rPr>
          <w:rStyle w:val="FormulaSubscript-TimesNewRoman12ptSubscriptCondensedb"/>
        </w:rPr>
        <w:t>t</w:t>
      </w:r>
      <w:r w:rsidR="008458C5" w:rsidRPr="00B76D9F">
        <w:rPr>
          <w:rStyle w:val="RIIOGeneral-TimesNewRoman12pt"/>
        </w:rPr>
        <w:t xml:space="preserve"> + PT</w:t>
      </w:r>
      <w:r w:rsidR="008458C5" w:rsidRPr="00B76D9F">
        <w:rPr>
          <w:rStyle w:val="FormulaSubscript-TimesNewRoman12ptSubscriptCondensedb"/>
        </w:rPr>
        <w:t>t</w:t>
      </w:r>
      <w:r w:rsidR="008458C5" w:rsidRPr="00B76D9F">
        <w:rPr>
          <w:rStyle w:val="RIIOGeneral-TimesNewRoman12pt"/>
        </w:rPr>
        <w:t xml:space="preserve"> + OIP</w:t>
      </w:r>
      <w:r w:rsidR="008458C5" w:rsidRPr="00B76D9F">
        <w:rPr>
          <w:rStyle w:val="FormulaSubscript-TimesNewRoman12ptSubscriptCondensedb"/>
        </w:rPr>
        <w:t>t</w:t>
      </w:r>
      <w:r w:rsidR="008458C5" w:rsidRPr="00B76D9F">
        <w:rPr>
          <w:rStyle w:val="RIIOGeneral-TimesNewRoman12pt"/>
        </w:rPr>
        <w:t xml:space="preserve"> +NIA</w:t>
      </w:r>
      <w:r w:rsidR="008458C5" w:rsidRPr="00B76D9F">
        <w:rPr>
          <w:rStyle w:val="RIIOGeneral-TimesNewRoman12pt"/>
          <w:vertAlign w:val="subscript"/>
        </w:rPr>
        <w:t>t</w:t>
      </w:r>
      <w:r w:rsidR="008458C5" w:rsidRPr="00B76D9F">
        <w:rPr>
          <w:rStyle w:val="RIIOGeneral-TimesNewRoman12pt"/>
        </w:rPr>
        <w:t xml:space="preserve"> </w:t>
      </w:r>
      <w:r w:rsidR="008458C5" w:rsidRPr="00583CDA">
        <w:rPr>
          <w:rStyle w:val="RIIOGeneral-TimesNewRoman12pt"/>
          <w:strike/>
          <w:highlight w:val="yellow"/>
        </w:rPr>
        <w:t>+ NICF</w:t>
      </w:r>
      <w:r w:rsidR="008458C5" w:rsidRPr="00583CDA">
        <w:rPr>
          <w:rStyle w:val="RIIOGeneral-TimesNewRoman12pt"/>
          <w:strike/>
          <w:highlight w:val="yellow"/>
          <w:vertAlign w:val="subscript"/>
        </w:rPr>
        <w:t>t</w:t>
      </w:r>
      <w:r w:rsidR="008458C5" w:rsidRPr="00B76D9F">
        <w:rPr>
          <w:rStyle w:val="RIIOGeneral-TimesNewRoman12pt"/>
        </w:rPr>
        <w:t>+ TIRG</w:t>
      </w:r>
      <w:r w:rsidR="008458C5" w:rsidRPr="00B76D9F">
        <w:rPr>
          <w:rStyle w:val="FormulaSubscript-TimesNewRoman12ptSubscriptCondensedb"/>
        </w:rPr>
        <w:t>t</w:t>
      </w:r>
      <w:r w:rsidR="008458C5" w:rsidRPr="00B76D9F">
        <w:rPr>
          <w:rStyle w:val="RIIOGeneral-TimesNewRoman12pt"/>
        </w:rPr>
        <w:t xml:space="preserve"> </w:t>
      </w:r>
      <w:r w:rsidRPr="00583CDA">
        <w:rPr>
          <w:rStyle w:val="RIIOGeneral-TimesNewRoman12pt"/>
          <w:highlight w:val="yellow"/>
          <w:u w:val="double"/>
        </w:rPr>
        <w:t>- FINt</w:t>
      </w:r>
      <w:r w:rsidRPr="00583CDA">
        <w:rPr>
          <w:rStyle w:val="RIIOGeneral-TimesNewRoman12pt"/>
        </w:rPr>
        <w:t xml:space="preserve"> </w:t>
      </w:r>
      <w:r w:rsidR="008458C5" w:rsidRPr="00583CDA">
        <w:rPr>
          <w:rStyle w:val="RIIOGeneral-TimesNewRoman12pt"/>
          <w:strike/>
          <w:highlight w:val="yellow"/>
        </w:rPr>
        <w:t>+</w:t>
      </w:r>
      <w:r w:rsidR="008458C5" w:rsidRPr="00B76D9F">
        <w:rPr>
          <w:rStyle w:val="RIIOGeneral-TimesNewRoman12pt"/>
        </w:rPr>
        <w:t xml:space="preserve"> </w:t>
      </w:r>
      <w:r w:rsidR="008458C5" w:rsidRPr="00583CDA">
        <w:rPr>
          <w:rStyle w:val="RIIOGeneral-TimesNewRoman12pt"/>
          <w:strike/>
          <w:highlight w:val="yellow"/>
        </w:rPr>
        <w:t>DIS</w:t>
      </w:r>
      <w:r w:rsidR="008458C5" w:rsidRPr="00583CDA">
        <w:rPr>
          <w:rStyle w:val="FormulaSubscript-TimesNewRoman12ptSubscriptCondensedb"/>
          <w:strike/>
          <w:highlight w:val="yellow"/>
        </w:rPr>
        <w:t>t</w:t>
      </w:r>
      <w:r w:rsidR="008458C5" w:rsidRPr="00583CDA">
        <w:rPr>
          <w:rStyle w:val="RIIOGeneral-TimesNewRoman12pt"/>
          <w:strike/>
          <w:highlight w:val="yellow"/>
        </w:rPr>
        <w:t xml:space="preserve"> + TS</w:t>
      </w:r>
      <w:r w:rsidR="008458C5" w:rsidRPr="00583CDA">
        <w:rPr>
          <w:rStyle w:val="FormulaSubscript-TimesNewRoman12ptSubscriptCondensedb"/>
          <w:strike/>
          <w:highlight w:val="yellow"/>
        </w:rPr>
        <w:t>t</w:t>
      </w:r>
      <w:r w:rsidR="002E4E16" w:rsidRPr="002E4E16">
        <w:rPr>
          <w:rStyle w:val="FormulaSubscript-TimesNewRoman12ptSubscriptCondensedb"/>
          <w:vertAlign w:val="baseline"/>
        </w:rPr>
        <w:t xml:space="preserve"> </w:t>
      </w:r>
      <w:r w:rsidR="008458C5" w:rsidRPr="00B76D9F">
        <w:rPr>
          <w:rStyle w:val="RIIOGeneral-TimesNewRoman12pt"/>
        </w:rPr>
        <w:t>- K</w:t>
      </w:r>
      <w:r w:rsidR="008458C5" w:rsidRPr="00B76D9F">
        <w:rPr>
          <w:rStyle w:val="FormulaSubscript-TimesNewRoman12ptSubscriptCondensedb"/>
        </w:rPr>
        <w:t>t</w:t>
      </w:r>
    </w:p>
    <w:p w14:paraId="4347628A" w14:textId="77777777" w:rsidR="008458C5" w:rsidRPr="00B76D9F" w:rsidRDefault="008458C5" w:rsidP="00B91992">
      <w:pPr>
        <w:pStyle w:val="RIIOMainParagraph"/>
        <w:numPr>
          <w:ilvl w:val="0"/>
          <w:numId w:val="211"/>
        </w:numPr>
        <w:rPr>
          <w:rFonts w:eastAsia="MS Mincho"/>
        </w:rPr>
      </w:pPr>
      <w:r w:rsidRPr="00B76D9F">
        <w:rPr>
          <w:rFonts w:eastAsia="MS Mincho"/>
        </w:rPr>
        <w:t>In the Principal Formula:</w:t>
      </w:r>
    </w:p>
    <w:tbl>
      <w:tblPr>
        <w:tblW w:w="0" w:type="auto"/>
        <w:tblInd w:w="817" w:type="dxa"/>
        <w:tblLayout w:type="fixed"/>
        <w:tblLook w:val="04A0" w:firstRow="1" w:lastRow="0" w:firstColumn="1" w:lastColumn="0" w:noHBand="0" w:noVBand="1"/>
      </w:tblPr>
      <w:tblGrid>
        <w:gridCol w:w="1134"/>
        <w:gridCol w:w="7088"/>
      </w:tblGrid>
      <w:tr w:rsidR="008458C5" w:rsidRPr="00774853" w14:paraId="37047727" w14:textId="77777777" w:rsidTr="00702ECB">
        <w:trPr>
          <w:cantSplit/>
          <w:trHeight w:val="567"/>
        </w:trPr>
        <w:tc>
          <w:tcPr>
            <w:tcW w:w="1134" w:type="dxa"/>
          </w:tcPr>
          <w:p w14:paraId="249C13BD" w14:textId="77777777" w:rsidR="008458C5" w:rsidRPr="00B76D9F" w:rsidRDefault="009A449B" w:rsidP="00C06F5A">
            <w:pPr>
              <w:pStyle w:val="RIIOInterpretation-Termname"/>
            </w:pPr>
            <w:r>
              <w:rPr>
                <w:u w:val="double"/>
              </w:rPr>
              <w:t>NGET</w:t>
            </w:r>
            <w:r w:rsidR="008458C5" w:rsidRPr="00B76D9F">
              <w:t>TO</w:t>
            </w:r>
            <w:r w:rsidR="008458C5" w:rsidRPr="00B76D9F">
              <w:rPr>
                <w:rStyle w:val="FormulaSubscript-TimesNewRoman12ptSubscriptCondensedb"/>
              </w:rPr>
              <w:t>t</w:t>
            </w:r>
          </w:p>
        </w:tc>
        <w:tc>
          <w:tcPr>
            <w:tcW w:w="7088" w:type="dxa"/>
          </w:tcPr>
          <w:p w14:paraId="12ADF7B4" w14:textId="77777777" w:rsidR="008458C5" w:rsidRPr="00B76D9F" w:rsidRDefault="001F0AC0" w:rsidP="002A0CFD">
            <w:pPr>
              <w:pStyle w:val="RIIOInterpretation-Termtext"/>
            </w:pPr>
            <w:r w:rsidRPr="00B76D9F">
              <w:t xml:space="preserve">means the amount of </w:t>
            </w:r>
            <w:r w:rsidR="009A449B" w:rsidRPr="00607B97">
              <w:rPr>
                <w:rFonts w:eastAsia="MS Mincho"/>
                <w:u w:val="double"/>
              </w:rPr>
              <w:t xml:space="preserve">Allowed Transmission </w:t>
            </w:r>
            <w:r w:rsidR="009A449B">
              <w:rPr>
                <w:rFonts w:eastAsia="MS Mincho"/>
                <w:u w:val="double"/>
              </w:rPr>
              <w:t>O</w:t>
            </w:r>
            <w:r w:rsidR="009A449B" w:rsidRPr="00607B97">
              <w:rPr>
                <w:rFonts w:eastAsia="MS Mincho"/>
                <w:u w:val="double"/>
              </w:rPr>
              <w:t>wner Revenue</w:t>
            </w:r>
            <w:r w:rsidR="009A449B" w:rsidRPr="00B76D9F">
              <w:rPr>
                <w:rFonts w:eastAsia="MS Mincho"/>
              </w:rPr>
              <w:t xml:space="preserve"> </w:t>
            </w:r>
            <w:r w:rsidRPr="009A449B">
              <w:rPr>
                <w:strike/>
              </w:rPr>
              <w:t>Maximum Revenue</w:t>
            </w:r>
            <w:r w:rsidR="008458C5" w:rsidRPr="00B76D9F">
              <w:t xml:space="preserve"> in Relevant Year t.</w:t>
            </w:r>
          </w:p>
        </w:tc>
      </w:tr>
      <w:tr w:rsidR="008458C5" w:rsidRPr="00774853" w14:paraId="7F329C4C" w14:textId="77777777" w:rsidTr="00702ECB">
        <w:trPr>
          <w:cantSplit/>
          <w:trHeight w:val="567"/>
        </w:trPr>
        <w:tc>
          <w:tcPr>
            <w:tcW w:w="1134" w:type="dxa"/>
          </w:tcPr>
          <w:p w14:paraId="415BE6F0" w14:textId="77777777" w:rsidR="008458C5" w:rsidRPr="00B76D9F" w:rsidRDefault="008458C5" w:rsidP="00C06F5A">
            <w:pPr>
              <w:pStyle w:val="RIIOInterpretation-Termname"/>
            </w:pPr>
            <w:r w:rsidRPr="00B76D9F">
              <w:t>BR</w:t>
            </w:r>
            <w:r w:rsidRPr="00B76D9F">
              <w:rPr>
                <w:rStyle w:val="FormulaSubscript-TimesNewRoman12ptSubscriptCondensedb"/>
              </w:rPr>
              <w:t>t</w:t>
            </w:r>
          </w:p>
        </w:tc>
        <w:tc>
          <w:tcPr>
            <w:tcW w:w="7088" w:type="dxa"/>
          </w:tcPr>
          <w:p w14:paraId="7DB761DF" w14:textId="77777777" w:rsidR="008458C5" w:rsidRPr="00B76D9F" w:rsidRDefault="008458C5" w:rsidP="008458C5">
            <w:pPr>
              <w:pStyle w:val="RIIOInterpretation-Termtext"/>
            </w:pPr>
            <w:r w:rsidRPr="00B76D9F">
              <w:t>means the amount of Base Transmission Revenue in Relevant Year t as derived in accordance with the formula set out in Part C of this condition.</w:t>
            </w:r>
          </w:p>
        </w:tc>
      </w:tr>
      <w:tr w:rsidR="008458C5" w:rsidRPr="00774853" w14:paraId="12878C4F" w14:textId="77777777" w:rsidTr="00702ECB">
        <w:trPr>
          <w:cantSplit/>
          <w:trHeight w:val="567"/>
        </w:trPr>
        <w:tc>
          <w:tcPr>
            <w:tcW w:w="1134" w:type="dxa"/>
          </w:tcPr>
          <w:p w14:paraId="53A30C37" w14:textId="77777777" w:rsidR="008458C5" w:rsidRPr="00B76D9F" w:rsidRDefault="008458C5" w:rsidP="00C06F5A">
            <w:pPr>
              <w:pStyle w:val="RIIOInterpretation-Termname"/>
            </w:pPr>
            <w:r w:rsidRPr="00B76D9F">
              <w:t>PT</w:t>
            </w:r>
            <w:r w:rsidRPr="00B76D9F">
              <w:rPr>
                <w:rStyle w:val="FormulaSubscript-TimesNewRoman12ptSubscriptCondensedb"/>
              </w:rPr>
              <w:t>t</w:t>
            </w:r>
          </w:p>
        </w:tc>
        <w:tc>
          <w:tcPr>
            <w:tcW w:w="7088" w:type="dxa"/>
          </w:tcPr>
          <w:p w14:paraId="31187685" w14:textId="77777777" w:rsidR="008458C5" w:rsidRPr="00B76D9F" w:rsidRDefault="008458C5" w:rsidP="001758C0">
            <w:pPr>
              <w:pStyle w:val="RIIOInterpretation-Termtext"/>
            </w:pPr>
            <w:r w:rsidRPr="00B76D9F">
              <w:t xml:space="preserve">means the </w:t>
            </w:r>
            <w:r w:rsidR="00C7310C" w:rsidRPr="00B76D9F">
              <w:t>a</w:t>
            </w:r>
            <w:r w:rsidRPr="00B76D9F">
              <w:t xml:space="preserve">llowed </w:t>
            </w:r>
            <w:r w:rsidR="00C7310C" w:rsidRPr="00B76D9F">
              <w:t>p</w:t>
            </w:r>
            <w:r w:rsidRPr="00B76D9F">
              <w:t xml:space="preserve">ass-through </w:t>
            </w:r>
            <w:r w:rsidR="00C7310C" w:rsidRPr="00B76D9F">
              <w:t>i</w:t>
            </w:r>
            <w:r w:rsidRPr="00B76D9F">
              <w:t xml:space="preserve">tems revenue adjustment made in Relevant Year t as derived in accordance with Special Condition </w:t>
            </w:r>
            <w:r w:rsidR="001758C0" w:rsidRPr="00B76D9F">
              <w:t>3B</w:t>
            </w:r>
            <w:r w:rsidRPr="00B76D9F">
              <w:t xml:space="preserve"> (Calculation of allowed pass-through items).</w:t>
            </w:r>
          </w:p>
        </w:tc>
      </w:tr>
      <w:tr w:rsidR="008458C5" w:rsidRPr="00774853" w14:paraId="0DC2A46E" w14:textId="77777777" w:rsidTr="00702ECB">
        <w:trPr>
          <w:cantSplit/>
          <w:trHeight w:val="567"/>
        </w:trPr>
        <w:tc>
          <w:tcPr>
            <w:tcW w:w="1134" w:type="dxa"/>
          </w:tcPr>
          <w:p w14:paraId="751E6AD1" w14:textId="77777777" w:rsidR="008458C5" w:rsidRPr="00B76D9F" w:rsidRDefault="008458C5" w:rsidP="00C06F5A">
            <w:pPr>
              <w:pStyle w:val="RIIOInterpretation-Termname"/>
            </w:pPr>
            <w:r w:rsidRPr="00B76D9F">
              <w:t>OIP</w:t>
            </w:r>
            <w:r w:rsidRPr="00B76D9F">
              <w:rPr>
                <w:rStyle w:val="FormulaSubscript-TimesNewRoman12ptSubscriptCondensedb"/>
              </w:rPr>
              <w:t>t</w:t>
            </w:r>
          </w:p>
        </w:tc>
        <w:tc>
          <w:tcPr>
            <w:tcW w:w="7088" w:type="dxa"/>
          </w:tcPr>
          <w:p w14:paraId="2AF4D601" w14:textId="77777777" w:rsidR="008458C5" w:rsidRPr="00B76D9F" w:rsidRDefault="008458C5" w:rsidP="00F7786A">
            <w:pPr>
              <w:pStyle w:val="RIIOInterpretation-Termtext"/>
            </w:pPr>
            <w:r w:rsidRPr="00B76D9F">
              <w:t>means the output</w:t>
            </w:r>
            <w:r w:rsidR="0057076B" w:rsidRPr="00B76D9F">
              <w:t>s</w:t>
            </w:r>
            <w:r w:rsidRPr="00B76D9F">
              <w:t xml:space="preserve"> incentive revenue adjustment made in Relevant Year t as derived in accordance with the formula set out in Part D of this condition.</w:t>
            </w:r>
          </w:p>
        </w:tc>
      </w:tr>
      <w:tr w:rsidR="008458C5" w:rsidRPr="00774853" w14:paraId="05E3CCF1" w14:textId="77777777" w:rsidTr="00702ECB">
        <w:trPr>
          <w:cantSplit/>
          <w:trHeight w:val="567"/>
        </w:trPr>
        <w:tc>
          <w:tcPr>
            <w:tcW w:w="1134" w:type="dxa"/>
          </w:tcPr>
          <w:p w14:paraId="7F2ACF0C" w14:textId="77777777" w:rsidR="008458C5" w:rsidRPr="00B76D9F" w:rsidRDefault="008458C5" w:rsidP="00C06F5A">
            <w:pPr>
              <w:pStyle w:val="RIIOInterpretation-Termname"/>
            </w:pPr>
            <w:r w:rsidRPr="00B76D9F">
              <w:t>NIA</w:t>
            </w:r>
            <w:r w:rsidRPr="00B76D9F">
              <w:rPr>
                <w:rStyle w:val="FormulaSubscript-TimesNewRoman12ptSubscriptCondensedb"/>
              </w:rPr>
              <w:t>t</w:t>
            </w:r>
            <w:r w:rsidRPr="00B76D9F">
              <w:tab/>
            </w:r>
          </w:p>
        </w:tc>
        <w:tc>
          <w:tcPr>
            <w:tcW w:w="7088" w:type="dxa"/>
          </w:tcPr>
          <w:p w14:paraId="2855FD51" w14:textId="77777777" w:rsidR="008458C5" w:rsidRPr="00B76D9F" w:rsidRDefault="008458C5" w:rsidP="001758C0">
            <w:pPr>
              <w:pStyle w:val="RIIOInterpretation-Termtext"/>
            </w:pPr>
            <w:r w:rsidRPr="00B76D9F">
              <w:t xml:space="preserve">means the revenue adjustment made in Relevant Year t in respect of the Network Innovation Allowance as derived in accordance with Special Condition </w:t>
            </w:r>
            <w:r w:rsidR="00DA238C" w:rsidRPr="00B76D9F">
              <w:t>3H</w:t>
            </w:r>
            <w:r w:rsidRPr="00B76D9F">
              <w:t xml:space="preserve"> (The Network Innovation Allowance).</w:t>
            </w:r>
          </w:p>
        </w:tc>
      </w:tr>
      <w:tr w:rsidR="008458C5" w:rsidRPr="00774853" w14:paraId="2B2C4D7F" w14:textId="77777777" w:rsidTr="00702ECB">
        <w:trPr>
          <w:cantSplit/>
          <w:trHeight w:val="567"/>
        </w:trPr>
        <w:tc>
          <w:tcPr>
            <w:tcW w:w="1134" w:type="dxa"/>
          </w:tcPr>
          <w:p w14:paraId="0F39FC17" w14:textId="77777777" w:rsidR="008458C5" w:rsidRPr="009A449B" w:rsidRDefault="008458C5" w:rsidP="00C06F5A">
            <w:pPr>
              <w:pStyle w:val="RIIOInterpretation-Termname"/>
              <w:rPr>
                <w:strike/>
                <w:vertAlign w:val="subscript"/>
              </w:rPr>
            </w:pPr>
            <w:r w:rsidRPr="009A449B">
              <w:rPr>
                <w:strike/>
              </w:rPr>
              <w:lastRenderedPageBreak/>
              <w:t>NICF</w:t>
            </w:r>
            <w:r w:rsidRPr="009A449B">
              <w:rPr>
                <w:strike/>
                <w:vertAlign w:val="subscript"/>
              </w:rPr>
              <w:t>t</w:t>
            </w:r>
          </w:p>
          <w:p w14:paraId="3E88BD39" w14:textId="77777777" w:rsidR="008458C5" w:rsidRPr="009A449B" w:rsidRDefault="008458C5" w:rsidP="00C06F5A">
            <w:pPr>
              <w:pStyle w:val="RIIOInterpretation-Termname"/>
              <w:rPr>
                <w:strike/>
                <w:szCs w:val="24"/>
              </w:rPr>
            </w:pPr>
          </w:p>
        </w:tc>
        <w:tc>
          <w:tcPr>
            <w:tcW w:w="7088" w:type="dxa"/>
          </w:tcPr>
          <w:p w14:paraId="1ECFF665" w14:textId="77777777" w:rsidR="008458C5" w:rsidRPr="009A449B" w:rsidDel="003A3B99" w:rsidRDefault="008458C5" w:rsidP="00F7786A">
            <w:pPr>
              <w:pStyle w:val="RIIOInterpretation-Termtext"/>
              <w:rPr>
                <w:strike/>
              </w:rPr>
            </w:pPr>
            <w:r w:rsidRPr="009A449B">
              <w:rPr>
                <w:strike/>
              </w:rPr>
              <w:t xml:space="preserve">means the revenue adjustment made in Relevant Year t in respect of the allowance given under the Network Innovation Competition as derived in accordance with  Special Condition </w:t>
            </w:r>
            <w:r w:rsidR="00DA238C" w:rsidRPr="009A449B">
              <w:rPr>
                <w:strike/>
              </w:rPr>
              <w:t>3I</w:t>
            </w:r>
            <w:r w:rsidRPr="009A449B">
              <w:rPr>
                <w:strike/>
              </w:rPr>
              <w:t xml:space="preserve"> (The Network Innovation Competition).</w:t>
            </w:r>
          </w:p>
        </w:tc>
      </w:tr>
      <w:tr w:rsidR="008458C5" w:rsidRPr="00774853" w14:paraId="14FEBCFA" w14:textId="77777777" w:rsidTr="00702ECB">
        <w:trPr>
          <w:cantSplit/>
          <w:trHeight w:val="567"/>
        </w:trPr>
        <w:tc>
          <w:tcPr>
            <w:tcW w:w="1134" w:type="dxa"/>
          </w:tcPr>
          <w:p w14:paraId="5DA5BB94" w14:textId="77777777" w:rsidR="008458C5" w:rsidRPr="00B76D9F" w:rsidRDefault="008458C5" w:rsidP="00C06F5A">
            <w:pPr>
              <w:pStyle w:val="RIIOInterpretation-Termname"/>
            </w:pPr>
            <w:r w:rsidRPr="00B76D9F">
              <w:t>TIRG</w:t>
            </w:r>
            <w:r w:rsidRPr="00B76D9F">
              <w:rPr>
                <w:rStyle w:val="FormulaSubscript-TimesNewRoman12ptSubscriptCondensedb"/>
              </w:rPr>
              <w:t>t</w:t>
            </w:r>
            <w:r w:rsidRPr="00B76D9F">
              <w:tab/>
            </w:r>
          </w:p>
        </w:tc>
        <w:tc>
          <w:tcPr>
            <w:tcW w:w="7088" w:type="dxa"/>
          </w:tcPr>
          <w:p w14:paraId="3A1A10AE" w14:textId="77777777" w:rsidR="008458C5" w:rsidRPr="00B76D9F" w:rsidRDefault="008458C5" w:rsidP="00DA238C">
            <w:pPr>
              <w:pStyle w:val="RIIOInterpretation-Termtext"/>
            </w:pPr>
            <w:r w:rsidRPr="00B76D9F">
              <w:t>means, for each Relevant Year t, the aggregate of the annual revenue allowances for each transmission i</w:t>
            </w:r>
            <w:r w:rsidR="00B0423E" w:rsidRPr="00B76D9F">
              <w:t>nvestment project specified in A</w:t>
            </w:r>
            <w:r w:rsidRPr="00B76D9F">
              <w:t xml:space="preserve">nnex A of Special Condition </w:t>
            </w:r>
            <w:r w:rsidR="00DA238C" w:rsidRPr="00B76D9F">
              <w:t xml:space="preserve">3J </w:t>
            </w:r>
            <w:r w:rsidRPr="00B76D9F">
              <w:t>(Transmission Investment for Renewable Generation)</w:t>
            </w:r>
            <w:r w:rsidR="007D29F5" w:rsidRPr="00B76D9F">
              <w:t>,</w:t>
            </w:r>
            <w:r w:rsidRPr="00B76D9F">
              <w:t xml:space="preserve"> as derived in accordance with that condition.</w:t>
            </w:r>
          </w:p>
        </w:tc>
      </w:tr>
      <w:tr w:rsidR="009A449B" w:rsidRPr="00774853" w14:paraId="2D43C4A7" w14:textId="77777777" w:rsidTr="00702ECB">
        <w:trPr>
          <w:cantSplit/>
          <w:trHeight w:val="567"/>
        </w:trPr>
        <w:tc>
          <w:tcPr>
            <w:tcW w:w="1134" w:type="dxa"/>
          </w:tcPr>
          <w:p w14:paraId="0BA48D87" w14:textId="77777777" w:rsidR="009A449B" w:rsidRPr="009A449B" w:rsidRDefault="009A449B" w:rsidP="00C06F5A">
            <w:pPr>
              <w:pStyle w:val="RIIOInterpretation-Termname"/>
              <w:rPr>
                <w:u w:val="double"/>
              </w:rPr>
            </w:pPr>
            <w:r w:rsidRPr="009A449B">
              <w:rPr>
                <w:u w:val="double"/>
              </w:rPr>
              <w:t>FIN</w:t>
            </w:r>
            <w:r w:rsidRPr="009A449B">
              <w:rPr>
                <w:rStyle w:val="FormulaSubscript-TimesNewRoman12ptSubscriptCondensedb"/>
                <w:u w:val="double"/>
              </w:rPr>
              <w:t>t</w:t>
            </w:r>
          </w:p>
        </w:tc>
        <w:tc>
          <w:tcPr>
            <w:tcW w:w="7088" w:type="dxa"/>
          </w:tcPr>
          <w:p w14:paraId="42D62B31" w14:textId="77777777" w:rsidR="009A449B" w:rsidRPr="009A449B" w:rsidRDefault="009C6349" w:rsidP="009A449B">
            <w:pPr>
              <w:pStyle w:val="RIIOInterpretation-Termtext"/>
              <w:rPr>
                <w:u w:val="double"/>
              </w:rPr>
            </w:pPr>
            <w:r w:rsidRPr="009C6349">
              <w:rPr>
                <w:highlight w:val="yellow"/>
                <w:u w:val="double"/>
              </w:rPr>
              <w:t>Means the amount set out in Appendix 2 of this condition and represents the apportioning of revenues from the licensee relating to the provision of financial facilities to National Grid System Operator Limited</w:t>
            </w:r>
          </w:p>
        </w:tc>
      </w:tr>
      <w:tr w:rsidR="008458C5" w:rsidRPr="00774853" w14:paraId="59338FB2" w14:textId="77777777" w:rsidTr="00702ECB">
        <w:trPr>
          <w:cantSplit/>
          <w:trHeight w:val="567"/>
        </w:trPr>
        <w:tc>
          <w:tcPr>
            <w:tcW w:w="1134" w:type="dxa"/>
          </w:tcPr>
          <w:p w14:paraId="1BDC09F2" w14:textId="77777777" w:rsidR="008458C5" w:rsidRPr="009A449B" w:rsidRDefault="008458C5" w:rsidP="00C06F5A">
            <w:pPr>
              <w:pStyle w:val="RIIOInterpretation-Termname"/>
              <w:rPr>
                <w:rStyle w:val="FormulaSubscript-TimesNewRoman12ptSubscriptCondensedb"/>
                <w:strike/>
              </w:rPr>
            </w:pPr>
            <w:r w:rsidRPr="009A449B">
              <w:rPr>
                <w:strike/>
              </w:rPr>
              <w:t>DIS</w:t>
            </w:r>
            <w:r w:rsidRPr="009A449B">
              <w:rPr>
                <w:rStyle w:val="FormulaSubscript-TimesNewRoman12ptSubscriptCondensedb"/>
                <w:strike/>
              </w:rPr>
              <w:t>t</w:t>
            </w:r>
          </w:p>
          <w:p w14:paraId="63764322" w14:textId="77777777" w:rsidR="008458C5" w:rsidRPr="009A449B" w:rsidRDefault="008458C5" w:rsidP="00C06F5A">
            <w:pPr>
              <w:pStyle w:val="RIIOInterpretation-Termname"/>
              <w:rPr>
                <w:strike/>
              </w:rPr>
            </w:pPr>
          </w:p>
        </w:tc>
        <w:tc>
          <w:tcPr>
            <w:tcW w:w="7088" w:type="dxa"/>
          </w:tcPr>
          <w:p w14:paraId="4AFA4E5C" w14:textId="77777777" w:rsidR="008458C5" w:rsidRPr="009A449B" w:rsidRDefault="008458C5" w:rsidP="002A0CFD">
            <w:pPr>
              <w:pStyle w:val="RIIOInterpretation-Termtext"/>
              <w:rPr>
                <w:strike/>
              </w:rPr>
            </w:pPr>
            <w:r w:rsidRPr="009A449B">
              <w:rPr>
                <w:strike/>
              </w:rPr>
              <w:t>means the adjustment as a result of:</w:t>
            </w:r>
          </w:p>
          <w:p w14:paraId="7F9D058C" w14:textId="77777777" w:rsidR="008458C5" w:rsidRPr="009A449B" w:rsidRDefault="008458C5" w:rsidP="002A0CFD">
            <w:pPr>
              <w:pStyle w:val="RIIOInterpretation-Termtext"/>
              <w:rPr>
                <w:strike/>
              </w:rPr>
            </w:pPr>
            <w:r w:rsidRPr="009A449B">
              <w:rPr>
                <w:strike/>
              </w:rPr>
              <w:t xml:space="preserve">(a) the total amount charged to the licensee in Relevant Year t-1 by </w:t>
            </w:r>
            <w:r w:rsidR="0057076B" w:rsidRPr="009A449B">
              <w:rPr>
                <w:strike/>
              </w:rPr>
              <w:t>S</w:t>
            </w:r>
            <w:r w:rsidR="001C6FF1" w:rsidRPr="009A449B">
              <w:rPr>
                <w:strike/>
              </w:rPr>
              <w:t xml:space="preserve">cottish </w:t>
            </w:r>
            <w:r w:rsidR="0057076B" w:rsidRPr="009A449B">
              <w:rPr>
                <w:strike/>
              </w:rPr>
              <w:t>H</w:t>
            </w:r>
            <w:r w:rsidR="001C6FF1" w:rsidRPr="009A449B">
              <w:rPr>
                <w:strike/>
              </w:rPr>
              <w:t xml:space="preserve">ydro </w:t>
            </w:r>
            <w:r w:rsidR="0057076B" w:rsidRPr="009A449B">
              <w:rPr>
                <w:strike/>
              </w:rPr>
              <w:t>E</w:t>
            </w:r>
            <w:r w:rsidR="001C6FF1" w:rsidRPr="009A449B">
              <w:rPr>
                <w:strike/>
              </w:rPr>
              <w:t>lectric</w:t>
            </w:r>
            <w:r w:rsidRPr="009A449B">
              <w:rPr>
                <w:strike/>
              </w:rPr>
              <w:t xml:space="preserve"> Transmission </w:t>
            </w:r>
            <w:r w:rsidR="001C6FF1" w:rsidRPr="009A449B">
              <w:rPr>
                <w:strike/>
              </w:rPr>
              <w:t>P</w:t>
            </w:r>
            <w:r w:rsidR="00CB192D" w:rsidRPr="009A449B">
              <w:rPr>
                <w:strike/>
              </w:rPr>
              <w:t xml:space="preserve">lc </w:t>
            </w:r>
            <w:r w:rsidRPr="009A449B">
              <w:rPr>
                <w:strike/>
              </w:rPr>
              <w:t>and SP Transmission Ltd in respect of Site-Specific Charges (as such charges are defined in Schedule Ten of the STC)</w:t>
            </w:r>
            <w:r w:rsidR="00C7310C" w:rsidRPr="009A449B">
              <w:rPr>
                <w:strike/>
              </w:rPr>
              <w:t xml:space="preserve"> minus</w:t>
            </w:r>
          </w:p>
          <w:p w14:paraId="45EABBCD" w14:textId="77777777" w:rsidR="008458C5" w:rsidRPr="009A449B" w:rsidRDefault="008458C5" w:rsidP="0057076B">
            <w:pPr>
              <w:pStyle w:val="RIIOInterpretation-Termtext"/>
              <w:rPr>
                <w:strike/>
              </w:rPr>
            </w:pPr>
            <w:r w:rsidRPr="009A449B">
              <w:rPr>
                <w:strike/>
              </w:rPr>
              <w:t xml:space="preserve">(b) the total income recovered by the licensee in respect of </w:t>
            </w:r>
            <w:r w:rsidR="003F6819" w:rsidRPr="009A449B">
              <w:rPr>
                <w:strike/>
              </w:rPr>
              <w:t>E</w:t>
            </w:r>
            <w:r w:rsidRPr="009A449B">
              <w:rPr>
                <w:strike/>
              </w:rPr>
              <w:t xml:space="preserve">xcluded </w:t>
            </w:r>
            <w:r w:rsidR="003F6819" w:rsidRPr="009A449B">
              <w:rPr>
                <w:strike/>
              </w:rPr>
              <w:t>S</w:t>
            </w:r>
            <w:r w:rsidRPr="009A449B">
              <w:rPr>
                <w:strike/>
              </w:rPr>
              <w:t xml:space="preserve">ervices in Relevant Year t-1 from customers in the respective </w:t>
            </w:r>
            <w:r w:rsidR="00AE7CD2" w:rsidRPr="009A449B">
              <w:rPr>
                <w:strike/>
              </w:rPr>
              <w:t>Transmission Area</w:t>
            </w:r>
            <w:r w:rsidRPr="009A449B">
              <w:rPr>
                <w:strike/>
              </w:rPr>
              <w:t xml:space="preserve">s of each of </w:t>
            </w:r>
            <w:r w:rsidR="0057076B" w:rsidRPr="009A449B">
              <w:rPr>
                <w:strike/>
              </w:rPr>
              <w:t>S</w:t>
            </w:r>
            <w:r w:rsidR="001C6FF1" w:rsidRPr="009A449B">
              <w:rPr>
                <w:strike/>
              </w:rPr>
              <w:t xml:space="preserve">cottish </w:t>
            </w:r>
            <w:r w:rsidR="0057076B" w:rsidRPr="009A449B">
              <w:rPr>
                <w:strike/>
              </w:rPr>
              <w:t>H</w:t>
            </w:r>
            <w:r w:rsidR="001C6FF1" w:rsidRPr="009A449B">
              <w:rPr>
                <w:strike/>
              </w:rPr>
              <w:t xml:space="preserve">ydro </w:t>
            </w:r>
            <w:r w:rsidR="0057076B" w:rsidRPr="009A449B">
              <w:rPr>
                <w:strike/>
              </w:rPr>
              <w:t>E</w:t>
            </w:r>
            <w:r w:rsidR="001C6FF1" w:rsidRPr="009A449B">
              <w:rPr>
                <w:strike/>
              </w:rPr>
              <w:t>lectric</w:t>
            </w:r>
            <w:r w:rsidRPr="009A449B">
              <w:rPr>
                <w:strike/>
              </w:rPr>
              <w:t xml:space="preserve"> Transmission</w:t>
            </w:r>
            <w:r w:rsidR="001C6FF1" w:rsidRPr="009A449B">
              <w:rPr>
                <w:strike/>
              </w:rPr>
              <w:t xml:space="preserve"> Plc</w:t>
            </w:r>
            <w:r w:rsidRPr="009A449B">
              <w:rPr>
                <w:strike/>
              </w:rPr>
              <w:t xml:space="preserve"> and SP Transmission </w:t>
            </w:r>
            <w:r w:rsidR="008258E2" w:rsidRPr="009A449B">
              <w:rPr>
                <w:strike/>
              </w:rPr>
              <w:t>Ltd</w:t>
            </w:r>
            <w:r w:rsidR="00B728F1" w:rsidRPr="009A449B">
              <w:rPr>
                <w:strike/>
              </w:rPr>
              <w:t>.</w:t>
            </w:r>
          </w:p>
        </w:tc>
      </w:tr>
      <w:tr w:rsidR="008458C5" w:rsidRPr="00774853" w14:paraId="790BC6DC" w14:textId="77777777" w:rsidTr="00702ECB">
        <w:trPr>
          <w:cantSplit/>
          <w:trHeight w:val="567"/>
        </w:trPr>
        <w:tc>
          <w:tcPr>
            <w:tcW w:w="1134" w:type="dxa"/>
          </w:tcPr>
          <w:p w14:paraId="2A1C92E8" w14:textId="77777777" w:rsidR="008458C5" w:rsidRPr="009A449B" w:rsidRDefault="008458C5" w:rsidP="00C06F5A">
            <w:pPr>
              <w:pStyle w:val="RIIOInterpretation-Termname"/>
              <w:rPr>
                <w:rStyle w:val="FormulaSubscript-TimesNewRoman12ptSubscriptCondensedb"/>
                <w:strike/>
              </w:rPr>
            </w:pPr>
            <w:r w:rsidRPr="009A449B">
              <w:rPr>
                <w:strike/>
              </w:rPr>
              <w:t>TS</w:t>
            </w:r>
            <w:r w:rsidRPr="009A449B">
              <w:rPr>
                <w:rStyle w:val="FormulaSubscript-TimesNewRoman12ptSubscriptCondensedb"/>
                <w:strike/>
              </w:rPr>
              <w:t>t</w:t>
            </w:r>
          </w:p>
          <w:p w14:paraId="253C8FB2" w14:textId="77777777" w:rsidR="008458C5" w:rsidRPr="009A449B" w:rsidRDefault="008458C5" w:rsidP="00C06F5A">
            <w:pPr>
              <w:pStyle w:val="RIIOInterpretation-Termname"/>
              <w:rPr>
                <w:strike/>
              </w:rPr>
            </w:pPr>
          </w:p>
        </w:tc>
        <w:tc>
          <w:tcPr>
            <w:tcW w:w="7088" w:type="dxa"/>
          </w:tcPr>
          <w:p w14:paraId="1F616919" w14:textId="77777777" w:rsidR="008458C5" w:rsidRPr="009A449B" w:rsidRDefault="008458C5" w:rsidP="00C06F5A">
            <w:pPr>
              <w:pStyle w:val="RIIOInterpretation-Termtext"/>
              <w:rPr>
                <w:strike/>
              </w:rPr>
            </w:pPr>
            <w:r w:rsidRPr="009A449B">
              <w:rPr>
                <w:strike/>
              </w:rPr>
              <w:t xml:space="preserve">means the adjustment as a result of </w:t>
            </w:r>
            <w:r w:rsidR="00C7310C" w:rsidRPr="009A449B">
              <w:rPr>
                <w:strike/>
              </w:rPr>
              <w:t>:</w:t>
            </w:r>
          </w:p>
          <w:p w14:paraId="770997DB" w14:textId="77777777" w:rsidR="008458C5" w:rsidRPr="009A449B" w:rsidRDefault="00C757D0" w:rsidP="00C06F5A">
            <w:pPr>
              <w:pStyle w:val="RIIOInterpretation-Termtext"/>
              <w:rPr>
                <w:strike/>
              </w:rPr>
            </w:pPr>
            <w:r w:rsidRPr="009A449B">
              <w:rPr>
                <w:strike/>
              </w:rPr>
              <w:t xml:space="preserve">(a) </w:t>
            </w:r>
            <w:r w:rsidR="008458C5" w:rsidRPr="009A449B">
              <w:rPr>
                <w:strike/>
              </w:rPr>
              <w:t xml:space="preserve">the total amount charged to the licensee in Relevant Year t-1 by </w:t>
            </w:r>
            <w:r w:rsidR="0057076B" w:rsidRPr="009A449B">
              <w:rPr>
                <w:strike/>
              </w:rPr>
              <w:t>S</w:t>
            </w:r>
            <w:r w:rsidR="001C6FF1" w:rsidRPr="009A449B">
              <w:rPr>
                <w:strike/>
              </w:rPr>
              <w:t xml:space="preserve">cottish </w:t>
            </w:r>
            <w:r w:rsidR="0057076B" w:rsidRPr="009A449B">
              <w:rPr>
                <w:strike/>
              </w:rPr>
              <w:t>H</w:t>
            </w:r>
            <w:r w:rsidR="001C6FF1" w:rsidRPr="009A449B">
              <w:rPr>
                <w:strike/>
              </w:rPr>
              <w:t xml:space="preserve">ydro </w:t>
            </w:r>
            <w:r w:rsidR="0057076B" w:rsidRPr="009A449B">
              <w:rPr>
                <w:strike/>
              </w:rPr>
              <w:t>E</w:t>
            </w:r>
            <w:r w:rsidR="001C6FF1" w:rsidRPr="009A449B">
              <w:rPr>
                <w:strike/>
              </w:rPr>
              <w:t>lectric</w:t>
            </w:r>
            <w:r w:rsidR="008458C5" w:rsidRPr="009A449B">
              <w:rPr>
                <w:strike/>
              </w:rPr>
              <w:t xml:space="preserve"> Transmission</w:t>
            </w:r>
            <w:r w:rsidR="00214BBC" w:rsidRPr="009A449B">
              <w:rPr>
                <w:strike/>
              </w:rPr>
              <w:t xml:space="preserve"> </w:t>
            </w:r>
            <w:r w:rsidR="001C6FF1" w:rsidRPr="009A449B">
              <w:rPr>
                <w:strike/>
              </w:rPr>
              <w:t>P</w:t>
            </w:r>
            <w:r w:rsidR="00214BBC" w:rsidRPr="009A449B">
              <w:rPr>
                <w:strike/>
              </w:rPr>
              <w:t>lc</w:t>
            </w:r>
            <w:r w:rsidR="00C303F9" w:rsidRPr="009A449B">
              <w:rPr>
                <w:strike/>
              </w:rPr>
              <w:t xml:space="preserve">, </w:t>
            </w:r>
            <w:r w:rsidR="001A67C9" w:rsidRPr="009A449B">
              <w:rPr>
                <w:strike/>
              </w:rPr>
              <w:t>SP</w:t>
            </w:r>
            <w:r w:rsidR="008458C5" w:rsidRPr="009A449B">
              <w:rPr>
                <w:strike/>
              </w:rPr>
              <w:t xml:space="preserve"> Transmission </w:t>
            </w:r>
            <w:r w:rsidR="008258E2" w:rsidRPr="009A449B">
              <w:rPr>
                <w:strike/>
              </w:rPr>
              <w:t>Ltd</w:t>
            </w:r>
            <w:r w:rsidR="00C303F9" w:rsidRPr="009A449B">
              <w:rPr>
                <w:strike/>
              </w:rPr>
              <w:t xml:space="preserve"> and any Offshore Transmission Owner </w:t>
            </w:r>
            <w:r w:rsidR="008458C5" w:rsidRPr="009A449B">
              <w:rPr>
                <w:strike/>
              </w:rPr>
              <w:t xml:space="preserve"> in respect of </w:t>
            </w:r>
            <w:r w:rsidR="00C849D6" w:rsidRPr="009A449B">
              <w:rPr>
                <w:strike/>
              </w:rPr>
              <w:t>T</w:t>
            </w:r>
            <w:r w:rsidR="008458C5" w:rsidRPr="009A449B">
              <w:rPr>
                <w:strike/>
              </w:rPr>
              <w:t xml:space="preserve">ransmission </w:t>
            </w:r>
            <w:r w:rsidR="00C849D6" w:rsidRPr="009A449B">
              <w:rPr>
                <w:strike/>
              </w:rPr>
              <w:t>O</w:t>
            </w:r>
            <w:r w:rsidR="008458C5" w:rsidRPr="009A449B">
              <w:rPr>
                <w:strike/>
              </w:rPr>
              <w:t xml:space="preserve">wner </w:t>
            </w:r>
            <w:r w:rsidR="00C849D6" w:rsidRPr="009A449B">
              <w:rPr>
                <w:strike/>
              </w:rPr>
              <w:t>F</w:t>
            </w:r>
            <w:r w:rsidR="008458C5" w:rsidRPr="009A449B">
              <w:rPr>
                <w:strike/>
              </w:rPr>
              <w:t xml:space="preserve">inal </w:t>
            </w:r>
            <w:r w:rsidR="00C849D6" w:rsidRPr="009A449B">
              <w:rPr>
                <w:strike/>
              </w:rPr>
              <w:t>S</w:t>
            </w:r>
            <w:r w:rsidR="008458C5" w:rsidRPr="009A449B">
              <w:rPr>
                <w:strike/>
              </w:rPr>
              <w:t>ums (as such charges are defined in schedule nine of the STC)</w:t>
            </w:r>
            <w:r w:rsidR="00C7310C" w:rsidRPr="009A449B">
              <w:rPr>
                <w:strike/>
              </w:rPr>
              <w:t xml:space="preserve"> minus</w:t>
            </w:r>
          </w:p>
          <w:p w14:paraId="46139A1B" w14:textId="77777777" w:rsidR="008458C5" w:rsidRPr="009A449B" w:rsidRDefault="00C757D0" w:rsidP="00C303F9">
            <w:pPr>
              <w:pStyle w:val="RIIOInterpretation-Termtext"/>
              <w:rPr>
                <w:strike/>
              </w:rPr>
            </w:pPr>
            <w:r w:rsidRPr="009A449B">
              <w:rPr>
                <w:strike/>
              </w:rPr>
              <w:t xml:space="preserve">(b) </w:t>
            </w:r>
            <w:r w:rsidR="001A67C9" w:rsidRPr="009A449B">
              <w:rPr>
                <w:strike/>
              </w:rPr>
              <w:t>an amount equal to the income received by the licensee in Relevant Year t-1 in respect of users who</w:t>
            </w:r>
            <w:r w:rsidR="00C303F9" w:rsidRPr="009A449B">
              <w:rPr>
                <w:strike/>
              </w:rPr>
              <w:t xml:space="preserve"> reduce TEC or developer capacity (as defined in the CUSC) or who</w:t>
            </w:r>
            <w:r w:rsidR="001A67C9" w:rsidRPr="009A449B">
              <w:rPr>
                <w:strike/>
              </w:rPr>
              <w:t xml:space="preserve"> terminate relevant bilateral agreements for connection and/or access rights to the GB transmission system in the respective </w:t>
            </w:r>
            <w:r w:rsidR="00AE7CD2" w:rsidRPr="009A449B">
              <w:rPr>
                <w:strike/>
              </w:rPr>
              <w:t>Transmission Area</w:t>
            </w:r>
            <w:r w:rsidR="001A67C9" w:rsidRPr="009A449B">
              <w:rPr>
                <w:strike/>
              </w:rPr>
              <w:t xml:space="preserve">s of each of </w:t>
            </w:r>
            <w:r w:rsidR="0057076B" w:rsidRPr="009A449B">
              <w:rPr>
                <w:strike/>
              </w:rPr>
              <w:t>S</w:t>
            </w:r>
            <w:r w:rsidR="001C6FF1" w:rsidRPr="009A449B">
              <w:rPr>
                <w:strike/>
              </w:rPr>
              <w:t xml:space="preserve">cottish </w:t>
            </w:r>
            <w:r w:rsidR="0057076B" w:rsidRPr="009A449B">
              <w:rPr>
                <w:strike/>
              </w:rPr>
              <w:t>H</w:t>
            </w:r>
            <w:r w:rsidR="001C6FF1" w:rsidRPr="009A449B">
              <w:rPr>
                <w:strike/>
              </w:rPr>
              <w:t xml:space="preserve">ydro </w:t>
            </w:r>
            <w:r w:rsidR="0057076B" w:rsidRPr="009A449B">
              <w:rPr>
                <w:strike/>
              </w:rPr>
              <w:t>E</w:t>
            </w:r>
            <w:r w:rsidR="001C6FF1" w:rsidRPr="009A449B">
              <w:rPr>
                <w:strike/>
              </w:rPr>
              <w:t>lectric</w:t>
            </w:r>
            <w:r w:rsidR="001A67C9" w:rsidRPr="009A449B">
              <w:rPr>
                <w:strike/>
              </w:rPr>
              <w:t xml:space="preserve"> Transmission</w:t>
            </w:r>
            <w:r w:rsidR="001C6FF1" w:rsidRPr="009A449B">
              <w:rPr>
                <w:strike/>
              </w:rPr>
              <w:t xml:space="preserve"> Plc</w:t>
            </w:r>
            <w:r w:rsidR="00C303F9" w:rsidRPr="009A449B">
              <w:rPr>
                <w:strike/>
              </w:rPr>
              <w:t xml:space="preserve">, </w:t>
            </w:r>
            <w:r w:rsidR="001A67C9" w:rsidRPr="009A449B">
              <w:rPr>
                <w:strike/>
              </w:rPr>
              <w:t xml:space="preserve"> SP Transmission Ltd</w:t>
            </w:r>
            <w:r w:rsidR="00C303F9" w:rsidRPr="009A449B">
              <w:rPr>
                <w:strike/>
              </w:rPr>
              <w:t xml:space="preserve"> and any Offshore Transmission Owner (</w:t>
            </w:r>
            <w:r w:rsidR="001A67C9" w:rsidRPr="009A449B">
              <w:rPr>
                <w:strike/>
              </w:rPr>
              <w:t>for the avoidance of doubt, including any amounts that are treated as capital contributions).</w:t>
            </w:r>
          </w:p>
        </w:tc>
      </w:tr>
      <w:tr w:rsidR="008458C5" w:rsidRPr="00774853" w14:paraId="16F3B42B" w14:textId="77777777" w:rsidTr="00702ECB">
        <w:trPr>
          <w:cantSplit/>
          <w:trHeight w:val="567"/>
        </w:trPr>
        <w:tc>
          <w:tcPr>
            <w:tcW w:w="1134" w:type="dxa"/>
          </w:tcPr>
          <w:p w14:paraId="53D8E9F2" w14:textId="77777777" w:rsidR="008458C5" w:rsidRPr="00B76D9F" w:rsidRDefault="008458C5" w:rsidP="00C06F5A">
            <w:pPr>
              <w:pStyle w:val="RIIOInterpretation-Termname"/>
            </w:pPr>
            <w:r w:rsidRPr="00B76D9F">
              <w:t>K</w:t>
            </w:r>
            <w:r w:rsidRPr="00B76D9F">
              <w:rPr>
                <w:rStyle w:val="FormulaSubscript-TimesNewRoman12ptSubscriptCondensedb"/>
              </w:rPr>
              <w:t>t</w:t>
            </w:r>
          </w:p>
        </w:tc>
        <w:tc>
          <w:tcPr>
            <w:tcW w:w="7088" w:type="dxa"/>
          </w:tcPr>
          <w:p w14:paraId="4393C4DA" w14:textId="77777777" w:rsidR="008458C5" w:rsidRPr="00B76D9F" w:rsidRDefault="001A67C9" w:rsidP="00F7786A">
            <w:pPr>
              <w:pStyle w:val="RIIOInterpretation-Termtext"/>
            </w:pPr>
            <w:r w:rsidRPr="00B76D9F">
              <w:t>means</w:t>
            </w:r>
            <w:r w:rsidR="008458C5" w:rsidRPr="00B76D9F">
              <w:t xml:space="preserve"> the correction term in Relevant Year t as derived in accordance with the formula set out in Part E of this condition.</w:t>
            </w:r>
          </w:p>
        </w:tc>
      </w:tr>
    </w:tbl>
    <w:p w14:paraId="1E53885A" w14:textId="77777777" w:rsidR="008458C5" w:rsidRPr="00B76D9F" w:rsidRDefault="008458C5" w:rsidP="00391467">
      <w:pPr>
        <w:pStyle w:val="RIIOSub-heading"/>
      </w:pPr>
      <w:r w:rsidRPr="00B76D9F">
        <w:t>Part C:  Calculation of Base Transmission Revenue (BR</w:t>
      </w:r>
      <w:r w:rsidR="00761161" w:rsidRPr="00B76D9F">
        <w:rPr>
          <w:vertAlign w:val="subscript"/>
        </w:rPr>
        <w:t>t</w:t>
      </w:r>
      <w:r w:rsidRPr="00B76D9F">
        <w:t>)</w:t>
      </w:r>
    </w:p>
    <w:p w14:paraId="05A2970D" w14:textId="77777777" w:rsidR="008458C5" w:rsidRPr="00B76D9F" w:rsidRDefault="008458C5" w:rsidP="00B91992">
      <w:pPr>
        <w:pStyle w:val="RIIOMainParagraph"/>
        <w:numPr>
          <w:ilvl w:val="0"/>
          <w:numId w:val="211"/>
        </w:numPr>
        <w:rPr>
          <w:rFonts w:eastAsia="MS Mincho"/>
        </w:rPr>
      </w:pPr>
      <w:r w:rsidRPr="00B76D9F">
        <w:rPr>
          <w:rFonts w:eastAsia="MS Mincho"/>
        </w:rPr>
        <w:t>For the purposes of the Principal Formula, BR</w:t>
      </w:r>
      <w:r w:rsidRPr="00B76D9F">
        <w:rPr>
          <w:rFonts w:eastAsia="MS Mincho"/>
          <w:vertAlign w:val="subscript"/>
        </w:rPr>
        <w:t>t</w:t>
      </w:r>
      <w:r w:rsidRPr="00B76D9F">
        <w:rPr>
          <w:rFonts w:eastAsia="MS Mincho"/>
        </w:rPr>
        <w:t xml:space="preserve"> is derived in accordance with the following formula:</w:t>
      </w:r>
    </w:p>
    <w:p w14:paraId="49898399" w14:textId="77777777" w:rsidR="008458C5" w:rsidRPr="00B76D9F" w:rsidRDefault="008458C5" w:rsidP="00B67F1A">
      <w:pPr>
        <w:pStyle w:val="RIIOMainParagraph"/>
        <w:ind w:left="720"/>
        <w:rPr>
          <w:rStyle w:val="RIIOGeneral-TimesNewRoman12pt"/>
          <w:rFonts w:eastAsia="MS Mincho"/>
        </w:rPr>
      </w:pPr>
      <w:r w:rsidRPr="00B76D9F">
        <w:rPr>
          <w:rStyle w:val="RIIOGeneral-TimesNewRoman12pt"/>
        </w:rPr>
        <w:t>BR</w:t>
      </w:r>
      <w:r w:rsidRPr="00B76D9F">
        <w:rPr>
          <w:rStyle w:val="FormulaSubscript-TimesNewRoman12ptSubscriptCondensedb"/>
        </w:rPr>
        <w:t>t</w:t>
      </w:r>
      <w:r w:rsidRPr="00B76D9F">
        <w:rPr>
          <w:rStyle w:val="RIIOGeneral-TimesNewRoman12pt"/>
        </w:rPr>
        <w:t xml:space="preserve">  = (PU</w:t>
      </w:r>
      <w:r w:rsidRPr="00B76D9F">
        <w:rPr>
          <w:rStyle w:val="FormulaSubscript-TimesNewRoman12ptSubscriptCondensedb"/>
        </w:rPr>
        <w:t>t</w:t>
      </w:r>
      <w:r w:rsidRPr="00B76D9F">
        <w:rPr>
          <w:rStyle w:val="RIIOGeneral-TimesNewRoman12pt"/>
        </w:rPr>
        <w:t xml:space="preserve"> + MOD</w:t>
      </w:r>
      <w:r w:rsidRPr="00B76D9F">
        <w:rPr>
          <w:rStyle w:val="FormulaSubscript-TimesNewRoman12ptSubscriptCondensedb"/>
        </w:rPr>
        <w:t>t</w:t>
      </w:r>
      <w:r w:rsidRPr="00B76D9F">
        <w:rPr>
          <w:rStyle w:val="RIIOGeneral-TimesNewRoman12pt"/>
        </w:rPr>
        <w:t xml:space="preserve"> + TRU</w:t>
      </w:r>
      <w:r w:rsidRPr="00B76D9F">
        <w:rPr>
          <w:rStyle w:val="FormulaSubscript-TimesNewRoman12ptSubscriptCondensedb"/>
        </w:rPr>
        <w:t>t</w:t>
      </w:r>
      <w:r w:rsidRPr="00B76D9F">
        <w:rPr>
          <w:rStyle w:val="RIIOGeneral-TimesNewRoman12pt"/>
        </w:rPr>
        <w:t>) x RPIF</w:t>
      </w:r>
      <w:r w:rsidRPr="00B76D9F">
        <w:rPr>
          <w:rStyle w:val="FormulaSubscript-TimesNewRoman12ptSubscriptCondensedb"/>
        </w:rPr>
        <w:t>t</w:t>
      </w:r>
    </w:p>
    <w:p w14:paraId="3B8A4F10" w14:textId="77777777" w:rsidR="008458C5" w:rsidRPr="00B76D9F" w:rsidRDefault="008458C5" w:rsidP="00B91992">
      <w:pPr>
        <w:pStyle w:val="RIIOMainParagraph"/>
        <w:numPr>
          <w:ilvl w:val="0"/>
          <w:numId w:val="211"/>
        </w:numPr>
        <w:rPr>
          <w:rFonts w:eastAsia="MS Mincho"/>
        </w:rPr>
      </w:pPr>
      <w:r w:rsidRPr="00B76D9F">
        <w:rPr>
          <w:rFonts w:eastAsia="MS Mincho"/>
        </w:rPr>
        <w:t>In the</w:t>
      </w:r>
      <w:r w:rsidR="00A3075C" w:rsidRPr="00B76D9F">
        <w:rPr>
          <w:rFonts w:eastAsia="MS Mincho"/>
        </w:rPr>
        <w:t xml:space="preserve"> above</w:t>
      </w:r>
      <w:r w:rsidRPr="00B76D9F">
        <w:rPr>
          <w:rFonts w:eastAsia="MS Mincho"/>
        </w:rPr>
        <w:t xml:space="preserve"> formula for BR</w:t>
      </w:r>
      <w:r w:rsidRPr="00B76D9F">
        <w:rPr>
          <w:rStyle w:val="FormulaSubscript-TimesNewRoman12ptSubscriptCondensedb"/>
          <w:rFonts w:eastAsia="MS Mincho"/>
        </w:rPr>
        <w:t>t</w:t>
      </w:r>
      <w:r w:rsidRPr="00B76D9F">
        <w:rPr>
          <w:rFonts w:eastAsia="MS Mincho"/>
        </w:rPr>
        <w:t>:</w:t>
      </w:r>
    </w:p>
    <w:tbl>
      <w:tblPr>
        <w:tblW w:w="0" w:type="auto"/>
        <w:tblInd w:w="817" w:type="dxa"/>
        <w:tblLayout w:type="fixed"/>
        <w:tblLook w:val="04A0" w:firstRow="1" w:lastRow="0" w:firstColumn="1" w:lastColumn="0" w:noHBand="0" w:noVBand="1"/>
      </w:tblPr>
      <w:tblGrid>
        <w:gridCol w:w="1134"/>
        <w:gridCol w:w="7088"/>
      </w:tblGrid>
      <w:tr w:rsidR="008458C5" w:rsidRPr="00774853" w14:paraId="588D3A24" w14:textId="77777777" w:rsidTr="00702ECB">
        <w:trPr>
          <w:cantSplit/>
          <w:trHeight w:val="567"/>
        </w:trPr>
        <w:tc>
          <w:tcPr>
            <w:tcW w:w="1134" w:type="dxa"/>
          </w:tcPr>
          <w:p w14:paraId="4407E16B" w14:textId="77777777" w:rsidR="008458C5" w:rsidRPr="00B76D9F" w:rsidRDefault="008458C5" w:rsidP="002A0CFD">
            <w:pPr>
              <w:pStyle w:val="RIIOInterpretation-Termname"/>
            </w:pPr>
            <w:r w:rsidRPr="00B76D9F">
              <w:lastRenderedPageBreak/>
              <w:t>PU</w:t>
            </w:r>
            <w:r w:rsidRPr="00B76D9F">
              <w:rPr>
                <w:rStyle w:val="FormulaSubscript-TimesNewRoman12ptSubscriptCondensedb"/>
              </w:rPr>
              <w:t>t</w:t>
            </w:r>
          </w:p>
        </w:tc>
        <w:tc>
          <w:tcPr>
            <w:tcW w:w="7088" w:type="dxa"/>
          </w:tcPr>
          <w:p w14:paraId="7D5FA015" w14:textId="77777777" w:rsidR="008458C5" w:rsidRPr="00B76D9F" w:rsidRDefault="008458C5" w:rsidP="00EC19AA">
            <w:pPr>
              <w:pStyle w:val="RIIOInterpretation-Termtext"/>
            </w:pPr>
            <w:r w:rsidRPr="00B76D9F">
              <w:t xml:space="preserve">means the amount set </w:t>
            </w:r>
            <w:r w:rsidR="00054566" w:rsidRPr="00B76D9F">
              <w:t xml:space="preserve">out </w:t>
            </w:r>
            <w:r w:rsidRPr="00B76D9F">
              <w:t xml:space="preserve">against the licensee’s name in Appendix 1 </w:t>
            </w:r>
            <w:r w:rsidR="00C30BAF" w:rsidRPr="00B76D9F">
              <w:t xml:space="preserve">of this condition </w:t>
            </w:r>
            <w:r w:rsidRPr="00B76D9F">
              <w:t xml:space="preserve">and represents the </w:t>
            </w:r>
            <w:r w:rsidR="008502C4" w:rsidRPr="00B76D9F">
              <w:t>O</w:t>
            </w:r>
            <w:r w:rsidRPr="00B76D9F">
              <w:t xml:space="preserve">pening </w:t>
            </w:r>
            <w:r w:rsidR="008502C4" w:rsidRPr="00B76D9F">
              <w:t>B</w:t>
            </w:r>
            <w:r w:rsidRPr="00B76D9F">
              <w:t xml:space="preserve">ase </w:t>
            </w:r>
            <w:r w:rsidR="008502C4" w:rsidRPr="00B76D9F">
              <w:t>R</w:t>
            </w:r>
            <w:r w:rsidRPr="00B76D9F">
              <w:t xml:space="preserve">evenue </w:t>
            </w:r>
            <w:r w:rsidR="008502C4" w:rsidRPr="00B76D9F">
              <w:t>A</w:t>
            </w:r>
            <w:r w:rsidRPr="00B76D9F">
              <w:t xml:space="preserve">llowance </w:t>
            </w:r>
            <w:r w:rsidR="00EC19AA" w:rsidRPr="00B76D9F">
              <w:t xml:space="preserve">in Relevant Year t </w:t>
            </w:r>
            <w:r w:rsidRPr="00B76D9F">
              <w:t>determined by the Authority in relation to the transmission of electricity.</w:t>
            </w:r>
          </w:p>
        </w:tc>
      </w:tr>
      <w:tr w:rsidR="008458C5" w:rsidRPr="00774853" w14:paraId="65D28B04" w14:textId="77777777" w:rsidTr="00702ECB">
        <w:trPr>
          <w:cantSplit/>
          <w:trHeight w:val="567"/>
        </w:trPr>
        <w:tc>
          <w:tcPr>
            <w:tcW w:w="1134" w:type="dxa"/>
          </w:tcPr>
          <w:p w14:paraId="3CFC624D" w14:textId="77777777" w:rsidR="008458C5" w:rsidRPr="00B76D9F" w:rsidRDefault="008458C5" w:rsidP="002A0CFD">
            <w:pPr>
              <w:pStyle w:val="RIIOInterpretation-Termname"/>
            </w:pPr>
            <w:r w:rsidRPr="00B76D9F">
              <w:t>MOD</w:t>
            </w:r>
            <w:r w:rsidRPr="00B76D9F">
              <w:rPr>
                <w:rStyle w:val="FormulaSubscript-TimesNewRoman12ptSubscriptCondensedb"/>
              </w:rPr>
              <w:t>t</w:t>
            </w:r>
          </w:p>
        </w:tc>
        <w:tc>
          <w:tcPr>
            <w:tcW w:w="7088" w:type="dxa"/>
          </w:tcPr>
          <w:p w14:paraId="3953FB0A" w14:textId="77777777" w:rsidR="008458C5" w:rsidRPr="00B76D9F" w:rsidRDefault="001A67C9" w:rsidP="00C30BAF">
            <w:pPr>
              <w:pStyle w:val="RIIOInterpretation-Termtext"/>
            </w:pPr>
            <w:r w:rsidRPr="00B76D9F">
              <w:t xml:space="preserve">has the value zero in Relevant Year 2013/14 and in each subsequent Relevant Year is the value of the incremental change for Relevant Year t </w:t>
            </w:r>
            <w:r w:rsidR="00C30BAF" w:rsidRPr="00B76D9F">
              <w:t xml:space="preserve">from </w:t>
            </w:r>
            <w:r w:rsidRPr="00B76D9F">
              <w:t xml:space="preserve">the licensee’s </w:t>
            </w:r>
            <w:r w:rsidR="008502C4" w:rsidRPr="00B76D9F">
              <w:t>O</w:t>
            </w:r>
            <w:r w:rsidRPr="00B76D9F">
              <w:t xml:space="preserve">pening </w:t>
            </w:r>
            <w:r w:rsidR="008502C4" w:rsidRPr="00B76D9F">
              <w:t>B</w:t>
            </w:r>
            <w:r w:rsidRPr="00B76D9F">
              <w:t xml:space="preserve">ase </w:t>
            </w:r>
            <w:r w:rsidR="008502C4" w:rsidRPr="00B76D9F">
              <w:t>R</w:t>
            </w:r>
            <w:r w:rsidRPr="00B76D9F">
              <w:t xml:space="preserve">evenue </w:t>
            </w:r>
            <w:r w:rsidR="008502C4" w:rsidRPr="00B76D9F">
              <w:t>A</w:t>
            </w:r>
            <w:r w:rsidRPr="00B76D9F">
              <w:t>llowance</w:t>
            </w:r>
            <w:r w:rsidR="00EC19AA" w:rsidRPr="00B76D9F">
              <w:t xml:space="preserve">s </w:t>
            </w:r>
            <w:r w:rsidRPr="00B76D9F">
              <w:t xml:space="preserve">derived </w:t>
            </w:r>
            <w:r w:rsidR="00EC19AA" w:rsidRPr="00B76D9F">
              <w:t xml:space="preserve">in accordance with </w:t>
            </w:r>
            <w:r w:rsidRPr="00B76D9F">
              <w:t>the Annual Iteration</w:t>
            </w:r>
            <w:r w:rsidR="00583166" w:rsidRPr="00B76D9F">
              <w:t xml:space="preserve"> Process</w:t>
            </w:r>
            <w:r w:rsidR="0036397A">
              <w:t xml:space="preserve"> </w:t>
            </w:r>
            <w:r w:rsidRPr="00B76D9F">
              <w:t xml:space="preserve">set out in Parts A and B of Special Condition </w:t>
            </w:r>
            <w:r w:rsidR="00427E89" w:rsidRPr="00B76D9F">
              <w:t>5B</w:t>
            </w:r>
            <w:r w:rsidRPr="00B76D9F">
              <w:t xml:space="preserve"> (Annual Iteration Process for the ET1 Price Control Financial Model).</w:t>
            </w:r>
          </w:p>
        </w:tc>
      </w:tr>
      <w:tr w:rsidR="00EC19AA" w:rsidRPr="00774853" w14:paraId="65C614DB" w14:textId="77777777" w:rsidTr="00702ECB">
        <w:trPr>
          <w:cantSplit/>
          <w:trHeight w:val="567"/>
        </w:trPr>
        <w:tc>
          <w:tcPr>
            <w:tcW w:w="1134" w:type="dxa"/>
          </w:tcPr>
          <w:p w14:paraId="592C173B" w14:textId="77777777" w:rsidR="00EC19AA" w:rsidRPr="00B76D9F" w:rsidRDefault="00EC19AA" w:rsidP="002A0CFD">
            <w:pPr>
              <w:pStyle w:val="RIIOInterpretation-Termname"/>
            </w:pPr>
            <w:r w:rsidRPr="00B76D9F">
              <w:t>TRU</w:t>
            </w:r>
            <w:r w:rsidRPr="00B76D9F">
              <w:rPr>
                <w:rStyle w:val="FormulaSubscript-TimesNewRoman12ptSubscriptCondensedb"/>
              </w:rPr>
              <w:t>t</w:t>
            </w:r>
          </w:p>
        </w:tc>
        <w:tc>
          <w:tcPr>
            <w:tcW w:w="7088" w:type="dxa"/>
          </w:tcPr>
          <w:p w14:paraId="0B84192A" w14:textId="77777777" w:rsidR="00EC19AA" w:rsidRPr="00B76D9F" w:rsidRDefault="00EC19AA" w:rsidP="00AA2ADA">
            <w:pPr>
              <w:pStyle w:val="RIIOInterpretation-Termtext"/>
            </w:pPr>
            <w:r w:rsidRPr="00B76D9F">
              <w:t xml:space="preserve">has the value zero in Relevant Year 2013/14 and in each subsequent Relevant Year means the revenue adjustment made in Relevant Year t in respect of </w:t>
            </w:r>
            <w:r w:rsidR="00FD7E0C" w:rsidRPr="00B76D9F">
              <w:t xml:space="preserve">the actual value of the Retail Prices Index in Relevant Year t-2 minus the assumed value of the Retail Prices Index in Relevant Year t-2, as derived in accordance with paragraph </w:t>
            </w:r>
            <w:r w:rsidR="00AA2ADA" w:rsidRPr="00B76D9F">
              <w:t>3A</w:t>
            </w:r>
            <w:r w:rsidR="00FD7E0C" w:rsidRPr="00B76D9F">
              <w:t xml:space="preserve">.8 of this condition. </w:t>
            </w:r>
          </w:p>
        </w:tc>
      </w:tr>
      <w:tr w:rsidR="00EC19AA" w:rsidRPr="00774853" w14:paraId="57E33150" w14:textId="77777777" w:rsidTr="00702ECB">
        <w:trPr>
          <w:cantSplit/>
          <w:trHeight w:val="567"/>
        </w:trPr>
        <w:tc>
          <w:tcPr>
            <w:tcW w:w="1134" w:type="dxa"/>
          </w:tcPr>
          <w:p w14:paraId="7B1B0307" w14:textId="77777777" w:rsidR="00EC19AA" w:rsidRPr="00B76D9F" w:rsidRDefault="00EC19AA" w:rsidP="002A0CFD">
            <w:pPr>
              <w:pStyle w:val="RIIOInterpretation-Termname"/>
            </w:pPr>
            <w:r w:rsidRPr="00B76D9F">
              <w:t>RPIF</w:t>
            </w:r>
            <w:r w:rsidRPr="00B76D9F">
              <w:rPr>
                <w:rStyle w:val="FormulaSubscript-TimesNewRoman12ptSubscriptCondensedb"/>
              </w:rPr>
              <w:t>t</w:t>
            </w:r>
          </w:p>
        </w:tc>
        <w:tc>
          <w:tcPr>
            <w:tcW w:w="7088" w:type="dxa"/>
          </w:tcPr>
          <w:p w14:paraId="56500BD8" w14:textId="77777777" w:rsidR="00EC19AA" w:rsidRPr="00B76D9F" w:rsidRDefault="00EC19AA" w:rsidP="00EC19AA">
            <w:pPr>
              <w:pStyle w:val="RIIOInterpretation-Termtext"/>
            </w:pPr>
            <w:r w:rsidRPr="00B76D9F">
              <w:t xml:space="preserve">is the price index adjustment factor in Relevant Year t as derived in accordance with paragraph </w:t>
            </w:r>
            <w:r w:rsidR="00AA2ADA" w:rsidRPr="00B76D9F">
              <w:t>3A</w:t>
            </w:r>
            <w:r w:rsidRPr="00B76D9F">
              <w:t>.7 of this condition.</w:t>
            </w:r>
          </w:p>
        </w:tc>
      </w:tr>
    </w:tbl>
    <w:p w14:paraId="41E7ADB8" w14:textId="77777777" w:rsidR="008458C5" w:rsidRPr="00B76D9F" w:rsidRDefault="0026421D" w:rsidP="00B91992">
      <w:pPr>
        <w:pStyle w:val="RIIOMainParagraph"/>
        <w:numPr>
          <w:ilvl w:val="0"/>
          <w:numId w:val="211"/>
        </w:numPr>
        <w:rPr>
          <w:rFonts w:eastAsia="MS Mincho"/>
        </w:rPr>
      </w:pPr>
      <w:r w:rsidRPr="00B76D9F">
        <w:rPr>
          <w:rFonts w:eastAsia="MS Mincho"/>
        </w:rPr>
        <w:t xml:space="preserve">For the purposes of paragraph </w:t>
      </w:r>
      <w:r w:rsidR="00AA2ADA" w:rsidRPr="00B76D9F">
        <w:rPr>
          <w:rFonts w:eastAsia="MS Mincho"/>
        </w:rPr>
        <w:t>3A</w:t>
      </w:r>
      <w:r w:rsidRPr="00B76D9F">
        <w:rPr>
          <w:rFonts w:eastAsia="MS Mincho"/>
        </w:rPr>
        <w:t xml:space="preserve">.6 of this condition, </w:t>
      </w:r>
      <w:r w:rsidR="008458C5" w:rsidRPr="00B76D9F">
        <w:rPr>
          <w:rFonts w:eastAsia="MS Mincho"/>
        </w:rPr>
        <w:t>RPIF</w:t>
      </w:r>
      <w:r w:rsidR="008458C5" w:rsidRPr="00B76D9F">
        <w:rPr>
          <w:rFonts w:eastAsia="MS Mincho"/>
          <w:vertAlign w:val="subscript"/>
        </w:rPr>
        <w:t>t</w:t>
      </w:r>
      <w:r w:rsidR="008458C5" w:rsidRPr="00B76D9F">
        <w:rPr>
          <w:rFonts w:eastAsia="MS Mincho"/>
        </w:rPr>
        <w:t xml:space="preserve"> is derived in accordance with the following formula: </w:t>
      </w:r>
    </w:p>
    <w:p w14:paraId="700035A5" w14:textId="77777777" w:rsidR="008458C5" w:rsidRPr="00B76D9F" w:rsidRDefault="008458C5" w:rsidP="00750E0C">
      <w:pPr>
        <w:pStyle w:val="RIIOMainParagraph"/>
        <w:ind w:left="720"/>
        <w:rPr>
          <w:rStyle w:val="RIIOGeneral-TimesNewRoman12pt"/>
        </w:rPr>
      </w:pPr>
      <w:r w:rsidRPr="00B76D9F">
        <w:rPr>
          <w:rStyle w:val="RIIOGeneral-TimesNewRoman12pt"/>
        </w:rPr>
        <w:t>RPIF</w:t>
      </w:r>
      <w:r w:rsidRPr="00B76D9F">
        <w:rPr>
          <w:rStyle w:val="FormulaSubscript-TimesNewRoman12ptSubscriptCondensedb"/>
        </w:rPr>
        <w:t>t</w:t>
      </w:r>
      <w:r w:rsidRPr="00B76D9F">
        <w:rPr>
          <w:rStyle w:val="RIIOGeneral-TimesNewRoman12pt"/>
        </w:rPr>
        <w:t xml:space="preserve"> = RPIA</w:t>
      </w:r>
      <w:r w:rsidRPr="00B76D9F">
        <w:rPr>
          <w:rStyle w:val="FormulaSubscript-TimesNewRoman12ptSubscriptCondensedb"/>
        </w:rPr>
        <w:t>t-2</w:t>
      </w:r>
      <w:r w:rsidRPr="00B76D9F">
        <w:rPr>
          <w:rStyle w:val="RIIOGeneral-TimesNewRoman12pt"/>
        </w:rPr>
        <w:t xml:space="preserve"> x (1</w:t>
      </w:r>
      <w:r w:rsidR="009C337D">
        <w:rPr>
          <w:rStyle w:val="RIIOGeneral-TimesNewRoman12pt"/>
        </w:rPr>
        <w:t xml:space="preserve"> </w:t>
      </w:r>
      <w:r w:rsidRPr="00B76D9F">
        <w:rPr>
          <w:rStyle w:val="RIIOGeneral-TimesNewRoman12pt"/>
        </w:rPr>
        <w:t>+</w:t>
      </w:r>
      <w:r w:rsidR="009C337D">
        <w:rPr>
          <w:rStyle w:val="RIIOGeneral-TimesNewRoman12pt"/>
        </w:rPr>
        <w:t xml:space="preserve"> </w:t>
      </w:r>
      <w:r w:rsidRPr="00B76D9F">
        <w:rPr>
          <w:rStyle w:val="RIIOGeneral-TimesNewRoman12pt"/>
        </w:rPr>
        <w:t>GRPIF</w:t>
      </w:r>
      <w:r w:rsidRPr="00B76D9F">
        <w:rPr>
          <w:rStyle w:val="FormulaSubscript-TimesNewRoman12ptSubscriptCondensedb"/>
        </w:rPr>
        <w:t>t-1</w:t>
      </w:r>
      <w:r w:rsidRPr="00B76D9F">
        <w:rPr>
          <w:rStyle w:val="RIIOGeneral-TimesNewRoman12pt"/>
        </w:rPr>
        <w:t>) x (1</w:t>
      </w:r>
      <w:r w:rsidR="009C337D">
        <w:rPr>
          <w:rStyle w:val="RIIOGeneral-TimesNewRoman12pt"/>
        </w:rPr>
        <w:t xml:space="preserve"> </w:t>
      </w:r>
      <w:r w:rsidRPr="00B76D9F">
        <w:rPr>
          <w:rStyle w:val="RIIOGeneral-TimesNewRoman12pt"/>
        </w:rPr>
        <w:t>+</w:t>
      </w:r>
      <w:r w:rsidR="009C337D">
        <w:rPr>
          <w:rStyle w:val="RIIOGeneral-TimesNewRoman12pt"/>
        </w:rPr>
        <w:t xml:space="preserve"> </w:t>
      </w:r>
      <w:r w:rsidRPr="00B76D9F">
        <w:rPr>
          <w:rStyle w:val="RIIOGeneral-TimesNewRoman12pt"/>
        </w:rPr>
        <w:t>GRPIF</w:t>
      </w:r>
      <w:r w:rsidRPr="00B76D9F">
        <w:rPr>
          <w:rStyle w:val="FormulaSubscript-TimesNewRoman12ptSubscriptCondensedb"/>
        </w:rPr>
        <w:t>t</w:t>
      </w:r>
      <w:r w:rsidRPr="00B76D9F">
        <w:rPr>
          <w:rStyle w:val="RIIOGeneral-TimesNewRoman12pt"/>
        </w:rPr>
        <w:t>)</w:t>
      </w:r>
    </w:p>
    <w:p w14:paraId="5316F7EC" w14:textId="77777777" w:rsidR="008458C5" w:rsidRPr="00B76D9F" w:rsidRDefault="008458C5" w:rsidP="00750E0C">
      <w:pPr>
        <w:pStyle w:val="RIIOMainParagraph"/>
        <w:ind w:left="720"/>
        <w:rPr>
          <w:rStyle w:val="RIIOGeneral-TimesNewRoman12pt"/>
        </w:rPr>
      </w:pPr>
      <w:r w:rsidRPr="00B76D9F">
        <w:rPr>
          <w:rStyle w:val="RIIOGeneral-TimesNewRoman12pt"/>
        </w:rPr>
        <w:t>where:</w:t>
      </w:r>
    </w:p>
    <w:tbl>
      <w:tblPr>
        <w:tblW w:w="0" w:type="auto"/>
        <w:tblInd w:w="817" w:type="dxa"/>
        <w:tblLayout w:type="fixed"/>
        <w:tblLook w:val="04A0" w:firstRow="1" w:lastRow="0" w:firstColumn="1" w:lastColumn="0" w:noHBand="0" w:noVBand="1"/>
      </w:tblPr>
      <w:tblGrid>
        <w:gridCol w:w="1134"/>
        <w:gridCol w:w="7088"/>
      </w:tblGrid>
      <w:tr w:rsidR="0026421D" w:rsidRPr="00774853" w14:paraId="1782929B" w14:textId="77777777" w:rsidTr="00702ECB">
        <w:trPr>
          <w:cantSplit/>
          <w:trHeight w:val="567"/>
        </w:trPr>
        <w:tc>
          <w:tcPr>
            <w:tcW w:w="1134" w:type="dxa"/>
          </w:tcPr>
          <w:p w14:paraId="3331F1AD" w14:textId="77777777" w:rsidR="0026421D" w:rsidRPr="00B76D9F" w:rsidRDefault="0026421D" w:rsidP="0026421D">
            <w:pPr>
              <w:pStyle w:val="RIIOInterpretation-Termname"/>
            </w:pPr>
            <w:r w:rsidRPr="00B76D9F">
              <w:t>RPIA</w:t>
            </w:r>
            <w:r w:rsidRPr="00B76D9F">
              <w:rPr>
                <w:rStyle w:val="FormulaSubscript-TimesNewRoman12ptSubscriptCondensedb"/>
              </w:rPr>
              <w:t>t</w:t>
            </w:r>
          </w:p>
        </w:tc>
        <w:tc>
          <w:tcPr>
            <w:tcW w:w="7088" w:type="dxa"/>
          </w:tcPr>
          <w:p w14:paraId="1E1144A1" w14:textId="77777777" w:rsidR="0026421D" w:rsidRPr="00B76D9F" w:rsidRDefault="0026421D" w:rsidP="00A3075C">
            <w:pPr>
              <w:pStyle w:val="RIIOInterpretation-Termtext"/>
            </w:pPr>
            <w:r w:rsidRPr="00B76D9F">
              <w:rPr>
                <w:rStyle w:val="RIIOGeneral-TimesNewRoman12pt"/>
              </w:rPr>
              <w:t xml:space="preserve">means the </w:t>
            </w:r>
            <w:r w:rsidR="00A3075C" w:rsidRPr="00B76D9F">
              <w:rPr>
                <w:rStyle w:val="RIIOGeneral-TimesNewRoman12pt"/>
              </w:rPr>
              <w:t xml:space="preserve">arithmetic average of the Retail Prices Index published or determined with respect to each of the twelve months from 1 April to 31 March in Relevant Year t divided by the </w:t>
            </w:r>
            <w:r w:rsidRPr="00B76D9F">
              <w:rPr>
                <w:rStyle w:val="RIIOGeneral-TimesNewRoman12pt"/>
              </w:rPr>
              <w:t>arithmetic average of the Retail Prices Index published or determined with respect to each of the twelve months from 1 April 2009 to 31 March 2010 as derived in accordance with the following formula:</w:t>
            </w:r>
          </w:p>
        </w:tc>
      </w:tr>
    </w:tbl>
    <w:p w14:paraId="073F0E0B" w14:textId="77777777" w:rsidR="00A95CF2" w:rsidRPr="00F3301F" w:rsidRDefault="00A565B2" w:rsidP="00750E0C">
      <w:pPr>
        <w:pStyle w:val="RIIOMainParagraph"/>
        <w:ind w:left="720"/>
      </w:pPr>
      <m:oMathPara>
        <m:oMath>
          <m:sSub>
            <m:sSubPr>
              <m:ctrlPr>
                <w:rPr>
                  <w:rFonts w:ascii="Cambria Math" w:hAnsi="Cambria Math"/>
                </w:rPr>
              </m:ctrlPr>
            </m:sSubPr>
            <m:e>
              <m:r>
                <m:rPr>
                  <m:sty m:val="p"/>
                </m:rPr>
                <w:rPr>
                  <w:rFonts w:ascii="Cambria Math" w:hAnsi="Cambria Math"/>
                </w:rPr>
                <m:t>RPIA</m:t>
              </m:r>
            </m:e>
            <m:sub>
              <m:r>
                <m:rPr>
                  <m:sty m:val="p"/>
                </m:rPr>
                <w:rPr>
                  <w:rFonts w:ascii="Cambria Math" w:hAnsi="Cambria Math"/>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RPI</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RPI</m:t>
                  </m:r>
                </m:e>
                <m:sub>
                  <m:r>
                    <m:rPr>
                      <m:sty m:val="p"/>
                    </m:rPr>
                    <w:rPr>
                      <w:rFonts w:ascii="Cambria Math" w:hAnsi="Cambria Math"/>
                    </w:rPr>
                    <m:t>2009/10</m:t>
                  </m:r>
                </m:sub>
              </m:sSub>
            </m:den>
          </m:f>
        </m:oMath>
      </m:oMathPara>
    </w:p>
    <w:p w14:paraId="190A6549" w14:textId="77777777" w:rsidR="00A3075C" w:rsidRPr="00B76D9F" w:rsidRDefault="00A3075C" w:rsidP="00750E0C">
      <w:pPr>
        <w:pStyle w:val="RIIOMainParagraph"/>
        <w:ind w:left="720"/>
        <w:rPr>
          <w:rStyle w:val="RIIOGeneral-TimesNewRoman12pt"/>
        </w:rPr>
      </w:pPr>
      <w:r w:rsidRPr="00B76D9F">
        <w:rPr>
          <w:rStyle w:val="RIIOGeneral-TimesNewRoman12pt"/>
        </w:rPr>
        <w:t>where:</w:t>
      </w:r>
    </w:p>
    <w:tbl>
      <w:tblPr>
        <w:tblW w:w="0" w:type="auto"/>
        <w:tblInd w:w="817" w:type="dxa"/>
        <w:tblLayout w:type="fixed"/>
        <w:tblLook w:val="04A0" w:firstRow="1" w:lastRow="0" w:firstColumn="1" w:lastColumn="0" w:noHBand="0" w:noVBand="1"/>
      </w:tblPr>
      <w:tblGrid>
        <w:gridCol w:w="1134"/>
        <w:gridCol w:w="7088"/>
      </w:tblGrid>
      <w:tr w:rsidR="0026421D" w:rsidRPr="00774853" w14:paraId="46A85563" w14:textId="77777777" w:rsidTr="00702ECB">
        <w:trPr>
          <w:cantSplit/>
          <w:trHeight w:val="567"/>
        </w:trPr>
        <w:tc>
          <w:tcPr>
            <w:tcW w:w="1134" w:type="dxa"/>
          </w:tcPr>
          <w:p w14:paraId="3EDC5838" w14:textId="77777777" w:rsidR="0026421D" w:rsidRPr="00B76D9F" w:rsidRDefault="0026421D" w:rsidP="0026421D">
            <w:pPr>
              <w:pStyle w:val="RIIOInterpretation-Termname"/>
            </w:pPr>
            <w:r w:rsidRPr="00B76D9F">
              <w:t>RPI</w:t>
            </w:r>
            <w:r w:rsidRPr="00B76D9F">
              <w:rPr>
                <w:rStyle w:val="FormulaSubscript-TimesNewRoman12ptSubscriptCondensedb"/>
              </w:rPr>
              <w:t>t</w:t>
            </w:r>
          </w:p>
        </w:tc>
        <w:tc>
          <w:tcPr>
            <w:tcW w:w="7088" w:type="dxa"/>
          </w:tcPr>
          <w:p w14:paraId="263126C0" w14:textId="77777777" w:rsidR="0026421D" w:rsidRPr="00B76D9F" w:rsidRDefault="0026421D" w:rsidP="0026421D">
            <w:pPr>
              <w:pStyle w:val="RIIOInterpretation-Termtext"/>
            </w:pPr>
            <w:r w:rsidRPr="00B76D9F">
              <w:rPr>
                <w:rStyle w:val="RIIOGeneral-TimesNewRoman12pt"/>
              </w:rPr>
              <w:t>means the arithmetic average of the Retail Prices Index published or determined with respect to each of the twelve months from 1 April to 31 March in Relevant Year t.</w:t>
            </w:r>
          </w:p>
        </w:tc>
      </w:tr>
      <w:tr w:rsidR="0026421D" w:rsidRPr="00774853" w14:paraId="0B41260F" w14:textId="77777777" w:rsidTr="00702ECB">
        <w:trPr>
          <w:cantSplit/>
          <w:trHeight w:val="567"/>
        </w:trPr>
        <w:tc>
          <w:tcPr>
            <w:tcW w:w="1134" w:type="dxa"/>
          </w:tcPr>
          <w:p w14:paraId="42E0954D" w14:textId="77777777" w:rsidR="0026421D" w:rsidRPr="00B76D9F" w:rsidRDefault="0026421D" w:rsidP="0026421D">
            <w:pPr>
              <w:pStyle w:val="RIIOInterpretation-Termname"/>
            </w:pPr>
            <w:r w:rsidRPr="00B76D9F">
              <w:t>RPI</w:t>
            </w:r>
            <w:r w:rsidRPr="00B76D9F">
              <w:rPr>
                <w:vertAlign w:val="subscript"/>
              </w:rPr>
              <w:t>2009/10</w:t>
            </w:r>
          </w:p>
        </w:tc>
        <w:tc>
          <w:tcPr>
            <w:tcW w:w="7088" w:type="dxa"/>
          </w:tcPr>
          <w:p w14:paraId="3CCC78C0" w14:textId="77777777" w:rsidR="0026421D" w:rsidRPr="00B76D9F" w:rsidRDefault="0026421D" w:rsidP="0026421D">
            <w:pPr>
              <w:pStyle w:val="RIIOInterpretation-Termtext"/>
              <w:rPr>
                <w:rStyle w:val="RIIOGeneral-TimesNewRoman12pt"/>
              </w:rPr>
            </w:pPr>
            <w:r w:rsidRPr="00B76D9F">
              <w:rPr>
                <w:rStyle w:val="RIIOGeneral-TimesNewRoman12pt"/>
              </w:rPr>
              <w:t>means the arithmetic average of the Retail Prices Index published or determined with respect to each of the twelve months from 1 April 2009 to 31 March 2010.</w:t>
            </w:r>
          </w:p>
        </w:tc>
      </w:tr>
    </w:tbl>
    <w:p w14:paraId="5D5DCBCA" w14:textId="77777777" w:rsidR="0026421D" w:rsidRPr="00B76D9F" w:rsidRDefault="0026421D" w:rsidP="0026421D">
      <w:pPr>
        <w:pStyle w:val="RIIOMainParagraph"/>
        <w:ind w:left="720"/>
        <w:rPr>
          <w:rStyle w:val="RIIOGeneral-TimesNewRoman12pt"/>
          <w:rFonts w:eastAsia="MS Mincho"/>
        </w:rPr>
      </w:pPr>
      <w:r w:rsidRPr="00B76D9F">
        <w:rPr>
          <w:rStyle w:val="RIIOGeneral-TimesNewRoman12pt"/>
        </w:rPr>
        <w:t>and:</w:t>
      </w:r>
    </w:p>
    <w:p w14:paraId="725FE304" w14:textId="77777777" w:rsidR="008458C5" w:rsidRPr="00B76D9F" w:rsidRDefault="008458C5" w:rsidP="00163CA1">
      <w:pPr>
        <w:pStyle w:val="RIIOMainParagraph"/>
        <w:ind w:left="3600" w:hanging="2891"/>
        <w:rPr>
          <w:rStyle w:val="RIIOGeneral-TimesNewRoman12pt"/>
        </w:rPr>
      </w:pPr>
      <w:r w:rsidRPr="00B76D9F">
        <w:rPr>
          <w:rStyle w:val="RIIOGeneral-TimesNewRoman12pt"/>
        </w:rPr>
        <w:t>GRPIF</w:t>
      </w:r>
      <w:r w:rsidRPr="00B76D9F">
        <w:rPr>
          <w:rStyle w:val="FormulaSubscript-TimesNewRoman12ptSubscriptCondensedb"/>
        </w:rPr>
        <w:t>t</w:t>
      </w:r>
      <w:r w:rsidRPr="00B76D9F">
        <w:rPr>
          <w:rStyle w:val="RIIOGeneral-TimesNewRoman12pt"/>
        </w:rPr>
        <w:t>= (0.75 x GRPIF</w:t>
      </w:r>
      <w:r w:rsidRPr="00B76D9F">
        <w:rPr>
          <w:rStyle w:val="FormulaSubscript-TimesNewRoman12ptSubscriptCondensedb"/>
        </w:rPr>
        <w:t>c</w:t>
      </w:r>
      <w:r w:rsidRPr="00B76D9F">
        <w:rPr>
          <w:rStyle w:val="RIIOGeneral-TimesNewRoman12pt"/>
        </w:rPr>
        <w:t>) + (0.25 x GRPIF</w:t>
      </w:r>
      <w:r w:rsidRPr="00B76D9F">
        <w:rPr>
          <w:rStyle w:val="FormulaSubscript-TimesNewRoman12ptSubscriptCondensedb"/>
        </w:rPr>
        <w:t>c+1</w:t>
      </w:r>
      <w:r w:rsidRPr="00B76D9F">
        <w:rPr>
          <w:rStyle w:val="RIIOGeneral-TimesNewRoman12pt"/>
        </w:rPr>
        <w:t>)</w:t>
      </w:r>
    </w:p>
    <w:p w14:paraId="6394FA1A" w14:textId="77777777" w:rsidR="00A3075C" w:rsidRPr="00B76D9F" w:rsidRDefault="008458C5" w:rsidP="00163CA1">
      <w:pPr>
        <w:pStyle w:val="RIIOMainParagraph"/>
        <w:ind w:left="3600" w:hanging="2891"/>
        <w:rPr>
          <w:rStyle w:val="RIIOGeneral-TimesNewRoman12pt"/>
        </w:rPr>
      </w:pPr>
      <w:r w:rsidRPr="00B76D9F">
        <w:rPr>
          <w:rStyle w:val="RIIOGeneral-TimesNewRoman12pt"/>
        </w:rPr>
        <w:t>GRPIF</w:t>
      </w:r>
      <w:r w:rsidRPr="00B76D9F">
        <w:rPr>
          <w:rStyle w:val="FormulaSubscript-TimesNewRoman12ptSubscriptCondensedb"/>
        </w:rPr>
        <w:t xml:space="preserve">t-1 </w:t>
      </w:r>
      <w:r w:rsidRPr="00B76D9F">
        <w:rPr>
          <w:rStyle w:val="RIIOGeneral-TimesNewRoman12pt"/>
        </w:rPr>
        <w:t>=(0.75 x GRPIF</w:t>
      </w:r>
      <w:r w:rsidRPr="00B76D9F">
        <w:rPr>
          <w:rStyle w:val="FormulaSubscript-TimesNewRoman12ptSubscriptCondensedb"/>
        </w:rPr>
        <w:t>c-1</w:t>
      </w:r>
      <w:r w:rsidRPr="00B76D9F">
        <w:rPr>
          <w:rStyle w:val="RIIOGeneral-TimesNewRoman12pt"/>
        </w:rPr>
        <w:t>) + (0.25 x GRPIF</w:t>
      </w:r>
      <w:r w:rsidRPr="00B76D9F">
        <w:rPr>
          <w:rStyle w:val="FormulaSubscript-TimesNewRoman12ptSubscriptCondensedb"/>
        </w:rPr>
        <w:t>c</w:t>
      </w:r>
      <w:r w:rsidRPr="00B76D9F">
        <w:rPr>
          <w:rStyle w:val="RIIOGeneral-TimesNewRoman12pt"/>
        </w:rPr>
        <w:t>)</w:t>
      </w:r>
    </w:p>
    <w:p w14:paraId="654B95C7" w14:textId="77777777" w:rsidR="008E5FDF" w:rsidRPr="00B76D9F" w:rsidRDefault="00A3075C" w:rsidP="008E5FDF">
      <w:pPr>
        <w:pStyle w:val="RIIOMainParagraph"/>
        <w:ind w:left="720"/>
        <w:rPr>
          <w:rStyle w:val="RIIOGeneral-TimesNewRoman12pt"/>
        </w:rPr>
      </w:pPr>
      <w:r w:rsidRPr="00B76D9F">
        <w:rPr>
          <w:rStyle w:val="RIIOGeneral-TimesNewRoman12pt"/>
        </w:rPr>
        <w:t>where:</w:t>
      </w:r>
    </w:p>
    <w:tbl>
      <w:tblPr>
        <w:tblW w:w="0" w:type="auto"/>
        <w:tblInd w:w="817" w:type="dxa"/>
        <w:tblLayout w:type="fixed"/>
        <w:tblLook w:val="04A0" w:firstRow="1" w:lastRow="0" w:firstColumn="1" w:lastColumn="0" w:noHBand="0" w:noVBand="1"/>
      </w:tblPr>
      <w:tblGrid>
        <w:gridCol w:w="1134"/>
        <w:gridCol w:w="7088"/>
      </w:tblGrid>
      <w:tr w:rsidR="008458C5" w:rsidRPr="00774853" w14:paraId="4B35E631" w14:textId="77777777" w:rsidTr="00702ECB">
        <w:trPr>
          <w:cantSplit/>
          <w:trHeight w:val="567"/>
        </w:trPr>
        <w:tc>
          <w:tcPr>
            <w:tcW w:w="1134" w:type="dxa"/>
          </w:tcPr>
          <w:p w14:paraId="1FBDE76F" w14:textId="77777777" w:rsidR="008458C5" w:rsidRPr="00B76D9F" w:rsidRDefault="008458C5" w:rsidP="002A0CFD">
            <w:pPr>
              <w:pStyle w:val="RIIOInterpretation-Termname"/>
            </w:pPr>
            <w:r w:rsidRPr="00B76D9F">
              <w:lastRenderedPageBreak/>
              <w:t>GRPIF</w:t>
            </w:r>
            <w:r w:rsidRPr="00B76D9F">
              <w:rPr>
                <w:rStyle w:val="FormulaSubscript-TimesNewRoman12ptSubscriptCondensedb"/>
              </w:rPr>
              <w:t>c</w:t>
            </w:r>
          </w:p>
        </w:tc>
        <w:tc>
          <w:tcPr>
            <w:tcW w:w="7088" w:type="dxa"/>
          </w:tcPr>
          <w:p w14:paraId="536455A1" w14:textId="77777777" w:rsidR="008458C5" w:rsidRPr="00B76D9F" w:rsidRDefault="008458C5" w:rsidP="00750E0C">
            <w:pPr>
              <w:pStyle w:val="RIIOInterpretation-Termtext"/>
            </w:pPr>
            <w:r w:rsidRPr="00B76D9F">
              <w:t xml:space="preserve">means the Retail Prices Index Forecast Growth </w:t>
            </w:r>
            <w:r w:rsidRPr="00B76D9F">
              <w:rPr>
                <w:rStyle w:val="RIIOGeneral-TimesNewRoman12pt"/>
              </w:rPr>
              <w:t>Rate for calendar year c, where c denotes the calendar year in which Relevant Year t begins and the expressions c-1 and c+1 should be interpreted accordingly. In each such case</w:t>
            </w:r>
            <w:r w:rsidR="00530745">
              <w:rPr>
                <w:rStyle w:val="RIIOGeneral-TimesNewRoman12pt"/>
              </w:rPr>
              <w:t>,</w:t>
            </w:r>
            <w:r w:rsidRPr="00B76D9F">
              <w:rPr>
                <w:rStyle w:val="RIIOGeneral-TimesNewRoman12pt"/>
              </w:rPr>
              <w:t xml:space="preserve"> the Retail Prices Index Forecast Growth Rates for calendar year c-1, c and c+1 are taken from the November edition of the HM Treasury publication “Forecasts for the UK Economy”, in Relevant Year t-1</w:t>
            </w:r>
            <w:r w:rsidR="006B28AB" w:rsidRPr="00B76D9F">
              <w:rPr>
                <w:rStyle w:val="RIIOGeneral-TimesNewRoman12pt"/>
              </w:rPr>
              <w:t>, subject to the Authority’s power to determine otherwise</w:t>
            </w:r>
            <w:r w:rsidRPr="00B76D9F">
              <w:rPr>
                <w:rStyle w:val="RIIOGeneral-TimesNewRoman12pt"/>
              </w:rPr>
              <w:t>.</w:t>
            </w:r>
          </w:p>
        </w:tc>
      </w:tr>
    </w:tbl>
    <w:p w14:paraId="6DCCC46F" w14:textId="77777777" w:rsidR="008458C5" w:rsidRPr="00B76D9F" w:rsidRDefault="008458C5" w:rsidP="00B91992">
      <w:pPr>
        <w:pStyle w:val="RIIOMainParagraph"/>
        <w:numPr>
          <w:ilvl w:val="0"/>
          <w:numId w:val="211"/>
        </w:numPr>
        <w:rPr>
          <w:rFonts w:eastAsia="MS Mincho"/>
        </w:rPr>
      </w:pPr>
      <w:r w:rsidRPr="00B76D9F">
        <w:rPr>
          <w:rFonts w:eastAsia="MS Mincho"/>
        </w:rPr>
        <w:t xml:space="preserve">For the purposes of paragraph </w:t>
      </w:r>
      <w:r w:rsidR="00AA2ADA" w:rsidRPr="00B76D9F">
        <w:rPr>
          <w:rFonts w:eastAsia="MS Mincho"/>
        </w:rPr>
        <w:t>3A</w:t>
      </w:r>
      <w:r w:rsidRPr="00B76D9F">
        <w:rPr>
          <w:rFonts w:eastAsia="MS Mincho"/>
        </w:rPr>
        <w:t>.6 of this condition, TRU</w:t>
      </w:r>
      <w:r w:rsidRPr="00B76D9F">
        <w:rPr>
          <w:rFonts w:eastAsia="MS Mincho"/>
          <w:vertAlign w:val="subscript"/>
        </w:rPr>
        <w:t>t</w:t>
      </w:r>
      <w:r w:rsidRPr="00B76D9F">
        <w:rPr>
          <w:rFonts w:eastAsia="MS Mincho"/>
        </w:rPr>
        <w:t xml:space="preserve"> is derived in accordance with the following formula: </w:t>
      </w:r>
    </w:p>
    <w:p w14:paraId="6398BFF9" w14:textId="77777777" w:rsidR="00A95CF2" w:rsidRPr="00F3301F" w:rsidRDefault="00A565B2" w:rsidP="00750E0C">
      <w:pPr>
        <w:pStyle w:val="RIIOMainParagraph"/>
        <w:ind w:left="720"/>
        <w:rPr>
          <w:rStyle w:val="RIIOGeneral-TimesNewRoman12pt"/>
        </w:rPr>
      </w:pPr>
      <m:oMathPara>
        <m:oMath>
          <m:sSub>
            <m:sSubPr>
              <m:ctrlPr>
                <w:rPr>
                  <w:rFonts w:ascii="Cambria Math" w:hAnsi="Cambria Math"/>
                </w:rPr>
              </m:ctrlPr>
            </m:sSubPr>
            <m:e>
              <m:r>
                <m:rPr>
                  <m:sty m:val="p"/>
                </m:rPr>
                <w:rPr>
                  <w:rFonts w:ascii="Cambria Math" w:hAnsi="Cambria Math"/>
                </w:rPr>
                <m:t>TRU</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RPIA</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RPIF</m:t>
                      </m:r>
                    </m:e>
                    <m:sub>
                      <m:r>
                        <m:rPr>
                          <m:sty m:val="p"/>
                        </m:rPr>
                        <w:rPr>
                          <w:rFonts w:ascii="Cambria Math" w:hAnsi="Cambria Math"/>
                        </w:rPr>
                        <m:t>t-2</m:t>
                      </m:r>
                    </m:sub>
                  </m:sSub>
                </m:num>
                <m:den>
                  <m:sSub>
                    <m:sSubPr>
                      <m:ctrlPr>
                        <w:rPr>
                          <w:rFonts w:ascii="Cambria Math" w:hAnsi="Cambria Math"/>
                        </w:rPr>
                      </m:ctrlPr>
                    </m:sSubPr>
                    <m:e>
                      <m:r>
                        <m:rPr>
                          <m:sty m:val="p"/>
                        </m:rPr>
                        <w:rPr>
                          <w:rFonts w:ascii="Cambria Math" w:hAnsi="Cambria Math"/>
                        </w:rPr>
                        <m:t>RPIA</m:t>
                      </m:r>
                    </m:e>
                    <m:sub>
                      <m:r>
                        <m:rPr>
                          <m:sty m:val="p"/>
                        </m:rPr>
                        <w:rPr>
                          <w:rFonts w:ascii="Cambria Math" w:hAnsi="Cambria Math"/>
                        </w:rPr>
                        <m:t>t-2</m:t>
                      </m:r>
                    </m:sub>
                  </m:sSub>
                </m:den>
              </m:f>
            </m:e>
          </m:d>
          <m:r>
            <m:rPr>
              <m:sty m:val="p"/>
            </m:rPr>
            <w:rPr>
              <w:rFonts w:ascii="Cambria Math" w:hAnsi="Cambria Math"/>
            </w:rPr>
            <m:t>×</m:t>
          </m:r>
          <m:sSub>
            <m:sSubPr>
              <m:ctrlPr>
                <w:rPr>
                  <w:rFonts w:ascii="Cambria Math" w:hAnsi="Cambria Math"/>
                </w:rPr>
              </m:ctrlPr>
            </m:sSubPr>
            <m:e>
              <m:r>
                <m:rPr>
                  <m:sty m:val="p"/>
                </m:rPr>
                <w:rPr>
                  <w:rFonts w:ascii="Cambria Math" w:hAnsi="Cambria Math"/>
                </w:rPr>
                <m:t>REV</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PVF</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PVF</m:t>
              </m:r>
            </m:e>
            <m:sub>
              <m:r>
                <m:rPr>
                  <m:sty m:val="p"/>
                </m:rPr>
                <w:rPr>
                  <w:rFonts w:ascii="Cambria Math" w:hAnsi="Cambria Math"/>
                </w:rPr>
                <m:t>t-1</m:t>
              </m:r>
            </m:sub>
          </m:sSub>
        </m:oMath>
      </m:oMathPara>
    </w:p>
    <w:p w14:paraId="760991CA" w14:textId="77777777" w:rsidR="008458C5" w:rsidRPr="00B76D9F" w:rsidRDefault="008458C5" w:rsidP="00B91992">
      <w:pPr>
        <w:pStyle w:val="RIIOMainParagraph"/>
        <w:numPr>
          <w:ilvl w:val="0"/>
          <w:numId w:val="211"/>
        </w:numPr>
        <w:rPr>
          <w:rFonts w:eastAsia="MS Mincho"/>
        </w:rPr>
      </w:pPr>
      <w:r w:rsidRPr="00B76D9F">
        <w:rPr>
          <w:rFonts w:eastAsia="MS Mincho"/>
        </w:rPr>
        <w:t xml:space="preserve">In the </w:t>
      </w:r>
      <w:r w:rsidR="0026421D" w:rsidRPr="00B76D9F">
        <w:rPr>
          <w:rFonts w:eastAsia="MS Mincho"/>
        </w:rPr>
        <w:t xml:space="preserve">above </w:t>
      </w:r>
      <w:r w:rsidRPr="00B76D9F">
        <w:rPr>
          <w:rFonts w:eastAsia="MS Mincho"/>
        </w:rPr>
        <w:t>formula for TRU</w:t>
      </w:r>
      <w:r w:rsidRPr="00B76D9F">
        <w:rPr>
          <w:rFonts w:eastAsia="MS Mincho"/>
          <w:vertAlign w:val="subscript"/>
        </w:rPr>
        <w:t>t</w:t>
      </w:r>
      <w:r w:rsidRPr="00B76D9F">
        <w:rPr>
          <w:rFonts w:eastAsia="MS Mincho"/>
        </w:rPr>
        <w:t xml:space="preserve">: </w:t>
      </w:r>
    </w:p>
    <w:tbl>
      <w:tblPr>
        <w:tblW w:w="0" w:type="auto"/>
        <w:tblInd w:w="817" w:type="dxa"/>
        <w:tblLayout w:type="fixed"/>
        <w:tblLook w:val="04A0" w:firstRow="1" w:lastRow="0" w:firstColumn="1" w:lastColumn="0" w:noHBand="0" w:noVBand="1"/>
      </w:tblPr>
      <w:tblGrid>
        <w:gridCol w:w="1134"/>
        <w:gridCol w:w="7072"/>
      </w:tblGrid>
      <w:tr w:rsidR="00702ECB" w:rsidRPr="00774853" w14:paraId="7C2FE327" w14:textId="77777777" w:rsidTr="00702ECB">
        <w:trPr>
          <w:cantSplit/>
          <w:trHeight w:val="425"/>
        </w:trPr>
        <w:tc>
          <w:tcPr>
            <w:tcW w:w="1134" w:type="dxa"/>
          </w:tcPr>
          <w:p w14:paraId="682AE685" w14:textId="77777777" w:rsidR="00702ECB" w:rsidRPr="00B76D9F" w:rsidRDefault="00702ECB" w:rsidP="00702ECB">
            <w:pPr>
              <w:pStyle w:val="RIIOInterpretation-Termname"/>
            </w:pPr>
            <w:r w:rsidRPr="00B76D9F">
              <w:rPr>
                <w:rStyle w:val="RIIOGeneral-TimesNewRoman12pt"/>
              </w:rPr>
              <w:t>REV</w:t>
            </w:r>
            <w:r w:rsidRPr="00B76D9F">
              <w:rPr>
                <w:rStyle w:val="FormulaSubscript-TimesNewRoman12ptSubscriptCondensedb"/>
              </w:rPr>
              <w:t>t-2</w:t>
            </w:r>
          </w:p>
          <w:p w14:paraId="50DA6B22" w14:textId="77777777" w:rsidR="00702ECB" w:rsidRPr="00774853" w:rsidRDefault="00702ECB" w:rsidP="00702ECB"/>
          <w:p w14:paraId="664CE9FD" w14:textId="77777777" w:rsidR="00702ECB" w:rsidRPr="00B76D9F" w:rsidRDefault="00702ECB" w:rsidP="00750E0C">
            <w:pPr>
              <w:pStyle w:val="RIIOInterpretation-Termname"/>
              <w:rPr>
                <w:rStyle w:val="RIIOGeneral-TimesNewRoman12pt"/>
              </w:rPr>
            </w:pPr>
          </w:p>
        </w:tc>
        <w:tc>
          <w:tcPr>
            <w:tcW w:w="7072" w:type="dxa"/>
          </w:tcPr>
          <w:p w14:paraId="2FB98BAB" w14:textId="77777777" w:rsidR="00702ECB" w:rsidRPr="00B76D9F" w:rsidRDefault="00702ECB" w:rsidP="00DD4F0F">
            <w:pPr>
              <w:pStyle w:val="RIIOInterpretation-Termtext"/>
              <w:rPr>
                <w:rStyle w:val="RIIOGeneral-TimesNewRoman12pt"/>
              </w:rPr>
            </w:pPr>
            <w:r w:rsidRPr="00B76D9F">
              <w:rPr>
                <w:rStyle w:val="RIIOGeneral-TimesNewRoman12pt"/>
              </w:rPr>
              <w:t xml:space="preserve">means the amount (in 2009/10 prices), for Relevant Year t-2, of the combined value of all </w:t>
            </w:r>
            <w:r w:rsidR="00D9701F">
              <w:rPr>
                <w:rStyle w:val="RIIOGeneral-TimesNewRoman12pt"/>
              </w:rPr>
              <w:t xml:space="preserve">Relevant </w:t>
            </w:r>
            <w:r w:rsidR="00D9701F" w:rsidRPr="00652319">
              <w:rPr>
                <w:rStyle w:val="RIIOGeneral-TimesNewRoman12pt"/>
                <w:strike/>
                <w:highlight w:val="yellow"/>
              </w:rPr>
              <w:t>TO</w:t>
            </w:r>
            <w:r w:rsidR="00D9701F">
              <w:rPr>
                <w:rStyle w:val="RIIOGeneral-TimesNewRoman12pt"/>
              </w:rPr>
              <w:t xml:space="preserve"> </w:t>
            </w:r>
            <w:r w:rsidRPr="00B76D9F">
              <w:rPr>
                <w:rStyle w:val="RIIOGeneral-TimesNewRoman12pt"/>
              </w:rPr>
              <w:t xml:space="preserve">Special Condition revenue adjustments that are indexed by the Retail Prices Index as derived in accordance with </w:t>
            </w:r>
            <w:r w:rsidR="00777313" w:rsidRPr="00B76D9F">
              <w:t xml:space="preserve">the formula in paragraph </w:t>
            </w:r>
            <w:r w:rsidR="00AA2ADA" w:rsidRPr="00B76D9F">
              <w:t>3A</w:t>
            </w:r>
            <w:r w:rsidRPr="00B76D9F">
              <w:t xml:space="preserve">.10 </w:t>
            </w:r>
            <w:r w:rsidR="00DD4F0F" w:rsidRPr="00B76D9F">
              <w:t xml:space="preserve">or 3A.11 </w:t>
            </w:r>
            <w:r w:rsidRPr="00B76D9F">
              <w:t>of this condition</w:t>
            </w:r>
            <w:r w:rsidR="00DD4F0F" w:rsidRPr="00B76D9F">
              <w:t>.</w:t>
            </w:r>
          </w:p>
        </w:tc>
      </w:tr>
      <w:tr w:rsidR="00702ECB" w:rsidRPr="00774853" w14:paraId="38A2FD45" w14:textId="77777777" w:rsidTr="00702ECB">
        <w:trPr>
          <w:cantSplit/>
          <w:trHeight w:val="425"/>
        </w:trPr>
        <w:tc>
          <w:tcPr>
            <w:tcW w:w="1134" w:type="dxa"/>
          </w:tcPr>
          <w:p w14:paraId="542A4CAC" w14:textId="77777777" w:rsidR="00702ECB" w:rsidRPr="00B76D9F" w:rsidRDefault="00702ECB" w:rsidP="00750E0C">
            <w:pPr>
              <w:pStyle w:val="RIIOInterpretation-Termname"/>
            </w:pPr>
            <w:r w:rsidRPr="00B76D9F">
              <w:rPr>
                <w:rStyle w:val="RIIOGeneral-TimesNewRoman12pt"/>
              </w:rPr>
              <w:t>PVF</w:t>
            </w:r>
            <w:r w:rsidRPr="00B76D9F">
              <w:rPr>
                <w:rStyle w:val="FormulaSubscript-TimesNewRoman12ptSubscriptCondensedb"/>
              </w:rPr>
              <w:t>t</w:t>
            </w:r>
          </w:p>
        </w:tc>
        <w:tc>
          <w:tcPr>
            <w:tcW w:w="7072" w:type="dxa"/>
          </w:tcPr>
          <w:p w14:paraId="75CC45E9" w14:textId="77777777" w:rsidR="00702ECB" w:rsidRPr="00B76D9F" w:rsidRDefault="00702ECB" w:rsidP="00AB50A6">
            <w:pPr>
              <w:pStyle w:val="RIIOInterpretation-Termtext"/>
            </w:pPr>
            <w:r w:rsidRPr="00B76D9F">
              <w:rPr>
                <w:rStyle w:val="RIIOGeneral-TimesNewRoman12pt"/>
              </w:rPr>
              <w:t xml:space="preserve">means the present value adjustment term for Relevant Year t and will be calculated as one plus the Vanilla Weighted Average Cost of Capital as derived by the Authority </w:t>
            </w:r>
            <w:r w:rsidRPr="00B76D9F">
              <w:rPr>
                <w:bCs/>
                <w:iCs/>
                <w:szCs w:val="22"/>
              </w:rPr>
              <w:t>in accordance with the Annual Iteration Process</w:t>
            </w:r>
            <w:r w:rsidRPr="00B76D9F">
              <w:rPr>
                <w:rStyle w:val="RIIOGeneral-TimesNewRoman12pt"/>
              </w:rPr>
              <w:t>, and the expressions PVF</w:t>
            </w:r>
            <w:r w:rsidRPr="00B76D9F">
              <w:rPr>
                <w:rStyle w:val="RIIOGeneral-TimesNewRoman12pt"/>
                <w:vertAlign w:val="subscript"/>
              </w:rPr>
              <w:t>t-1</w:t>
            </w:r>
            <w:r w:rsidRPr="00B76D9F">
              <w:rPr>
                <w:rStyle w:val="RIIOGeneral-TimesNewRoman12pt"/>
              </w:rPr>
              <w:t xml:space="preserve"> and PVF</w:t>
            </w:r>
            <w:r w:rsidRPr="00B76D9F">
              <w:rPr>
                <w:rStyle w:val="RIIOGeneral-TimesNewRoman12pt"/>
                <w:vertAlign w:val="subscript"/>
              </w:rPr>
              <w:t>t-2</w:t>
            </w:r>
            <w:r w:rsidR="00AB50A6" w:rsidRPr="00B76D9F">
              <w:rPr>
                <w:rStyle w:val="RIIOGeneral-TimesNewRoman12pt"/>
              </w:rPr>
              <w:t xml:space="preserve">will </w:t>
            </w:r>
            <w:r w:rsidRPr="00B76D9F">
              <w:rPr>
                <w:rStyle w:val="RIIOGeneral-TimesNewRoman12pt"/>
              </w:rPr>
              <w:t>be interpreted accordingly.</w:t>
            </w:r>
          </w:p>
        </w:tc>
      </w:tr>
    </w:tbl>
    <w:p w14:paraId="5FDB2332" w14:textId="77777777" w:rsidR="00702ECB" w:rsidRDefault="00777313" w:rsidP="00B91992">
      <w:pPr>
        <w:pStyle w:val="RIIOMainParagraph"/>
        <w:numPr>
          <w:ilvl w:val="0"/>
          <w:numId w:val="211"/>
        </w:numPr>
        <w:rPr>
          <w:rFonts w:eastAsia="MS Mincho"/>
        </w:rPr>
      </w:pPr>
      <w:r w:rsidRPr="00B76D9F">
        <w:rPr>
          <w:rFonts w:eastAsia="MS Mincho"/>
        </w:rPr>
        <w:t xml:space="preserve">For the purposes of paragraph </w:t>
      </w:r>
      <w:r w:rsidR="00AA2ADA" w:rsidRPr="00B76D9F">
        <w:rPr>
          <w:rFonts w:eastAsia="MS Mincho"/>
        </w:rPr>
        <w:t>3A</w:t>
      </w:r>
      <w:r w:rsidRPr="00B76D9F">
        <w:rPr>
          <w:rFonts w:eastAsia="MS Mincho"/>
        </w:rPr>
        <w:t xml:space="preserve">.9 of this condition, </w:t>
      </w:r>
      <w:r w:rsidR="00DD4F0F" w:rsidRPr="00B76D9F">
        <w:rPr>
          <w:rFonts w:eastAsia="MS Mincho"/>
        </w:rPr>
        <w:t>subject to paragraph 3A.11</w:t>
      </w:r>
      <w:r w:rsidR="00AA2ADA" w:rsidRPr="00B76D9F">
        <w:rPr>
          <w:rFonts w:eastAsia="MS Mincho"/>
        </w:rPr>
        <w:t xml:space="preserve">, </w:t>
      </w:r>
      <w:r w:rsidRPr="00B76D9F">
        <w:rPr>
          <w:rFonts w:eastAsia="MS Mincho"/>
        </w:rPr>
        <w:t>REV</w:t>
      </w:r>
      <w:r w:rsidRPr="00B76D9F">
        <w:rPr>
          <w:rFonts w:eastAsia="MS Mincho"/>
          <w:vertAlign w:val="subscript"/>
        </w:rPr>
        <w:t>t-2</w:t>
      </w:r>
      <w:r w:rsidRPr="00B76D9F">
        <w:rPr>
          <w:rFonts w:eastAsia="MS Mincho"/>
        </w:rPr>
        <w:t xml:space="preserve"> is derived in accordance with the following formula:</w:t>
      </w:r>
    </w:p>
    <w:p w14:paraId="74E21AEA" w14:textId="77777777" w:rsidR="00F8705D" w:rsidRDefault="00F8705D" w:rsidP="00F8705D">
      <w:pPr>
        <w:pStyle w:val="RIIOMainParagraph"/>
        <w:ind w:left="720"/>
        <w:rPr>
          <w:rFonts w:eastAsia="MS Mincho"/>
        </w:rPr>
      </w:pPr>
    </w:p>
    <w:p w14:paraId="212F7679" w14:textId="77777777" w:rsidR="00A95CF2" w:rsidRPr="00F3301F" w:rsidRDefault="00A565B2" w:rsidP="00F8705D">
      <w:pPr>
        <w:pStyle w:val="RIIOMainParagraph"/>
        <w:ind w:left="720"/>
        <w:rPr>
          <w:rFonts w:eastAsia="MS Mincho"/>
        </w:rPr>
      </w:pPr>
      <m:oMathPara>
        <m:oMath>
          <m:sSub>
            <m:sSubPr>
              <m:ctrlPr>
                <w:rPr>
                  <w:rFonts w:ascii="Cambria Math" w:eastAsia="MS Mincho" w:hAnsi="Cambria Math"/>
                </w:rPr>
              </m:ctrlPr>
            </m:sSubPr>
            <m:e>
              <m:r>
                <m:rPr>
                  <m:sty m:val="p"/>
                </m:rPr>
                <w:rPr>
                  <w:rFonts w:ascii="Cambria Math" w:eastAsia="MS Mincho" w:hAnsi="Cambria Math"/>
                </w:rPr>
                <m:t>REV</m:t>
              </m:r>
            </m:e>
            <m:sub>
              <m:r>
                <m:rPr>
                  <m:sty m:val="p"/>
                </m:rPr>
                <w:rPr>
                  <w:rFonts w:ascii="Cambria Math" w:eastAsia="MS Mincho" w:hAnsi="Cambria Math"/>
                </w:rPr>
                <m:t>t-2</m:t>
              </m:r>
            </m:sub>
          </m:sSub>
          <m:r>
            <m:rPr>
              <m:sty m:val="p"/>
            </m:rPr>
            <w:rPr>
              <w:rFonts w:ascii="Cambria Math" w:eastAsia="MS Mincho" w:hAnsi="Cambria Math"/>
            </w:rPr>
            <m:t>=</m:t>
          </m:r>
          <m:f>
            <m:fPr>
              <m:ctrlPr>
                <w:rPr>
                  <w:rFonts w:ascii="Cambria Math" w:eastAsia="MS Mincho" w:hAnsi="Cambria Math"/>
                </w:rPr>
              </m:ctrlPr>
            </m:fPr>
            <m:num>
              <m:d>
                <m:dPr>
                  <m:ctrlPr>
                    <w:rPr>
                      <w:rFonts w:ascii="Cambria Math" w:eastAsia="MS Mincho" w:hAnsi="Cambria Math"/>
                    </w:rPr>
                  </m:ctrlPr>
                </m:dPr>
                <m:e>
                  <m:eqArr>
                    <m:eqArrPr>
                      <m:ctrlPr>
                        <w:rPr>
                          <w:rFonts w:ascii="Cambria Math" w:eastAsia="MS Mincho" w:hAnsi="Cambria Math"/>
                        </w:rPr>
                      </m:ctrlPr>
                    </m:eqArrPr>
                    <m:e>
                      <m:sSub>
                        <m:sSubPr>
                          <m:ctrlPr>
                            <w:rPr>
                              <w:rFonts w:ascii="Cambria Math" w:eastAsia="MS Mincho" w:hAnsi="Cambria Math"/>
                            </w:rPr>
                          </m:ctrlPr>
                        </m:sSubPr>
                        <m:e>
                          <m:r>
                            <m:rPr>
                              <m:sty m:val="p"/>
                            </m:rPr>
                            <w:rPr>
                              <w:rFonts w:ascii="Cambria Math" w:eastAsia="MS Mincho" w:hAnsi="Cambria Math"/>
                            </w:rPr>
                            <m:t>BR</m:t>
                          </m:r>
                        </m:e>
                        <m:sub>
                          <m:r>
                            <m:rPr>
                              <m:sty m:val="p"/>
                            </m:rPr>
                            <w:rPr>
                              <w:rFonts w:ascii="Cambria Math" w:eastAsia="MS Mincho" w:hAnsi="Cambria Math"/>
                            </w:rPr>
                            <m:t>t-2</m:t>
                          </m:r>
                        </m:sub>
                      </m:sSub>
                      <m:r>
                        <m:rPr>
                          <m:sty m:val="p"/>
                        </m:rPr>
                        <w:rPr>
                          <w:rFonts w:ascii="Cambria Math" w:eastAsia="MS Mincho" w:hAnsi="Cambria Math"/>
                        </w:rPr>
                        <m:t>+</m:t>
                      </m:r>
                      <m:sSub>
                        <m:sSubPr>
                          <m:ctrlPr>
                            <w:rPr>
                              <w:rFonts w:ascii="Cambria Math" w:eastAsia="MS Mincho" w:hAnsi="Cambria Math"/>
                            </w:rPr>
                          </m:ctrlPr>
                        </m:sSubPr>
                        <m:e>
                          <m:r>
                            <m:rPr>
                              <m:sty m:val="p"/>
                            </m:rPr>
                            <w:rPr>
                              <w:rFonts w:ascii="Cambria Math" w:eastAsia="MS Mincho" w:hAnsi="Cambria Math"/>
                            </w:rPr>
                            <m:t>RB</m:t>
                          </m:r>
                        </m:e>
                        <m:sub>
                          <m:r>
                            <m:rPr>
                              <m:sty m:val="p"/>
                            </m:rPr>
                            <w:rPr>
                              <w:rFonts w:ascii="Cambria Math" w:eastAsia="MS Mincho" w:hAnsi="Cambria Math"/>
                            </w:rPr>
                            <m:t>t-2</m:t>
                          </m:r>
                        </m:sub>
                      </m:sSub>
                      <m:r>
                        <m:rPr>
                          <m:sty m:val="p"/>
                        </m:rPr>
                        <w:rPr>
                          <w:rFonts w:ascii="Cambria Math" w:eastAsia="MS Mincho" w:hAnsi="Cambria Math"/>
                        </w:rPr>
                        <m:t>+</m:t>
                      </m:r>
                      <m:sSub>
                        <m:sSubPr>
                          <m:ctrlPr>
                            <w:rPr>
                              <w:rFonts w:ascii="Cambria Math" w:eastAsia="MS Mincho" w:hAnsi="Cambria Math"/>
                            </w:rPr>
                          </m:ctrlPr>
                        </m:sSubPr>
                        <m:e>
                          <m:sSub>
                            <m:sSubPr>
                              <m:ctrlPr>
                                <w:rPr>
                                  <w:rFonts w:ascii="Cambria Math" w:eastAsia="MS Mincho" w:hAnsi="Cambria Math"/>
                                </w:rPr>
                              </m:ctrlPr>
                            </m:sSubPr>
                            <m:e>
                              <m:r>
                                <m:rPr>
                                  <m:sty m:val="p"/>
                                </m:rPr>
                                <w:rPr>
                                  <w:rFonts w:ascii="Cambria Math" w:eastAsia="MS Mincho" w:hAnsi="Cambria Math"/>
                                </w:rPr>
                                <m:t>LF</m:t>
                              </m:r>
                            </m:e>
                            <m:sub>
                              <m:r>
                                <m:rPr>
                                  <m:sty m:val="p"/>
                                </m:rPr>
                                <w:rPr>
                                  <w:rFonts w:ascii="Cambria Math" w:eastAsia="MS Mincho" w:hAnsi="Cambria Math"/>
                                </w:rPr>
                                <m:t>t-2</m:t>
                              </m:r>
                            </m:sub>
                          </m:sSub>
                          <m:r>
                            <m:rPr>
                              <m:sty m:val="p"/>
                            </m:rPr>
                            <w:rPr>
                              <w:rFonts w:ascii="Cambria Math" w:eastAsia="MS Mincho" w:hAnsi="Cambria Math"/>
                            </w:rPr>
                            <m:t>+</m:t>
                          </m:r>
                          <m:sSub>
                            <m:sSubPr>
                              <m:ctrlPr>
                                <w:rPr>
                                  <w:rFonts w:ascii="Cambria Math" w:eastAsia="MS Mincho" w:hAnsi="Cambria Math"/>
                                </w:rPr>
                              </m:ctrlPr>
                            </m:sSubPr>
                            <m:e>
                              <m:r>
                                <m:rPr>
                                  <m:sty m:val="p"/>
                                </m:rPr>
                                <w:rPr>
                                  <w:rFonts w:ascii="Cambria Math" w:eastAsia="MS Mincho" w:hAnsi="Cambria Math"/>
                                </w:rPr>
                                <m:t>ITC</m:t>
                              </m:r>
                            </m:e>
                            <m:sub>
                              <m:r>
                                <m:rPr>
                                  <m:sty m:val="p"/>
                                </m:rPr>
                                <w:rPr>
                                  <w:rFonts w:ascii="Cambria Math" w:eastAsia="MS Mincho" w:hAnsi="Cambria Math"/>
                                </w:rPr>
                                <m:t>t-2</m:t>
                              </m:r>
                            </m:sub>
                          </m:sSub>
                          <m:r>
                            <m:rPr>
                              <m:sty m:val="p"/>
                            </m:rPr>
                            <w:rPr>
                              <w:rFonts w:ascii="Cambria Math" w:eastAsia="MS Mincho" w:hAnsi="Cambria Math"/>
                            </w:rPr>
                            <m:t>+TPD</m:t>
                          </m:r>
                        </m:e>
                        <m:sub>
                          <m:r>
                            <m:rPr>
                              <m:sty m:val="p"/>
                            </m:rPr>
                            <w:rPr>
                              <w:rFonts w:ascii="Cambria Math" w:eastAsia="MS Mincho" w:hAnsi="Cambria Math"/>
                            </w:rPr>
                            <m:t>t-2</m:t>
                          </m:r>
                        </m:sub>
                      </m:sSub>
                      <m:r>
                        <m:rPr>
                          <m:sty m:val="p"/>
                        </m:rPr>
                        <w:rPr>
                          <w:rFonts w:ascii="Cambria Math" w:eastAsia="MS Mincho" w:hAnsi="Cambria Math"/>
                        </w:rPr>
                        <m:t>+</m:t>
                      </m:r>
                      <m:sSub>
                        <m:sSubPr>
                          <m:ctrlPr>
                            <w:rPr>
                              <w:rFonts w:ascii="Cambria Math" w:eastAsia="MS Mincho" w:hAnsi="Cambria Math"/>
                            </w:rPr>
                          </m:ctrlPr>
                        </m:sSubPr>
                        <m:e>
                          <m:r>
                            <m:rPr>
                              <m:sty m:val="p"/>
                            </m:rPr>
                            <w:rPr>
                              <w:rFonts w:ascii="Cambria Math" w:eastAsia="MS Mincho" w:hAnsi="Cambria Math"/>
                            </w:rPr>
                            <m:t>RI</m:t>
                          </m:r>
                        </m:e>
                        <m:sub>
                          <m:r>
                            <m:rPr>
                              <m:sty m:val="p"/>
                            </m:rPr>
                            <w:rPr>
                              <w:rFonts w:ascii="Cambria Math" w:eastAsia="MS Mincho" w:hAnsi="Cambria Math"/>
                            </w:rPr>
                            <m:t>t-2</m:t>
                          </m:r>
                        </m:sub>
                      </m:sSub>
                      <m:r>
                        <m:rPr>
                          <m:sty m:val="p"/>
                        </m:rPr>
                        <w:rPr>
                          <w:rFonts w:ascii="Cambria Math" w:eastAsia="MS Mincho" w:hAnsi="Cambria Math"/>
                        </w:rPr>
                        <m:t>+</m:t>
                      </m:r>
                      <m:sSub>
                        <m:sSubPr>
                          <m:ctrlPr>
                            <w:rPr>
                              <w:rFonts w:ascii="Cambria Math" w:eastAsia="MS Mincho" w:hAnsi="Cambria Math"/>
                            </w:rPr>
                          </m:ctrlPr>
                        </m:sSubPr>
                        <m:e>
                          <m:r>
                            <m:rPr>
                              <m:sty m:val="p"/>
                            </m:rPr>
                            <w:rPr>
                              <w:rFonts w:ascii="Cambria Math" w:eastAsia="MS Mincho" w:hAnsi="Cambria Math"/>
                            </w:rPr>
                            <m:t>SFI</m:t>
                          </m:r>
                        </m:e>
                        <m:sub>
                          <m:r>
                            <m:rPr>
                              <m:sty m:val="p"/>
                            </m:rPr>
                            <w:rPr>
                              <w:rFonts w:ascii="Cambria Math" w:eastAsia="MS Mincho" w:hAnsi="Cambria Math"/>
                            </w:rPr>
                            <m:t>t-2</m:t>
                          </m:r>
                        </m:sub>
                      </m:sSub>
                    </m:e>
                    <m:e>
                      <m:r>
                        <m:rPr>
                          <m:sty m:val="p"/>
                        </m:rPr>
                        <w:rPr>
                          <w:rFonts w:ascii="Cambria Math" w:eastAsia="MS Mincho" w:hAnsi="Cambria Math"/>
                        </w:rPr>
                        <m:t>+</m:t>
                      </m:r>
                      <m:sSub>
                        <m:sSubPr>
                          <m:ctrlPr>
                            <w:rPr>
                              <w:rFonts w:ascii="Cambria Math" w:eastAsia="MS Mincho" w:hAnsi="Cambria Math"/>
                            </w:rPr>
                          </m:ctrlPr>
                        </m:sSubPr>
                        <m:e>
                          <m:r>
                            <m:rPr>
                              <m:sty m:val="p"/>
                            </m:rPr>
                            <w:rPr>
                              <w:rFonts w:ascii="Cambria Math" w:eastAsia="MS Mincho" w:hAnsi="Cambria Math"/>
                            </w:rPr>
                            <m:t>IPTIRG</m:t>
                          </m:r>
                        </m:e>
                        <m:sub>
                          <m:r>
                            <m:rPr>
                              <m:sty m:val="p"/>
                            </m:rPr>
                            <w:rPr>
                              <w:rFonts w:ascii="Cambria Math" w:eastAsia="MS Mincho" w:hAnsi="Cambria Math"/>
                            </w:rPr>
                            <m:t>t-2</m:t>
                          </m:r>
                        </m:sub>
                      </m:sSub>
                      <m:r>
                        <m:rPr>
                          <m:sty m:val="p"/>
                        </m:rPr>
                        <w:rPr>
                          <w:rFonts w:ascii="Cambria Math" w:eastAsia="MS Mincho" w:hAnsi="Cambria Math"/>
                        </w:rPr>
                        <m:t>+</m:t>
                      </m:r>
                      <m:sSub>
                        <m:sSubPr>
                          <m:ctrlPr>
                            <w:rPr>
                              <w:rFonts w:ascii="Cambria Math" w:eastAsia="MS Mincho" w:hAnsi="Cambria Math"/>
                            </w:rPr>
                          </m:ctrlPr>
                        </m:sSubPr>
                        <m:e>
                          <m:r>
                            <m:rPr>
                              <m:sty m:val="p"/>
                            </m:rPr>
                            <w:rPr>
                              <w:rFonts w:ascii="Cambria Math" w:eastAsia="MS Mincho" w:hAnsi="Cambria Math"/>
                            </w:rPr>
                            <m:t>FTIRG</m:t>
                          </m:r>
                        </m:e>
                        <m:sub>
                          <m:r>
                            <m:rPr>
                              <m:sty m:val="p"/>
                            </m:rPr>
                            <w:rPr>
                              <w:rFonts w:ascii="Cambria Math" w:eastAsia="MS Mincho" w:hAnsi="Cambria Math"/>
                            </w:rPr>
                            <m:t>t-2</m:t>
                          </m:r>
                        </m:sub>
                      </m:sSub>
                      <m:r>
                        <m:rPr>
                          <m:sty m:val="p"/>
                        </m:rPr>
                        <w:rPr>
                          <w:rFonts w:ascii="Cambria Math" w:eastAsia="MS Mincho" w:hAnsi="Cambria Math"/>
                        </w:rPr>
                        <m:t>+</m:t>
                      </m:r>
                      <m:sSub>
                        <m:sSubPr>
                          <m:ctrlPr>
                            <w:rPr>
                              <w:rFonts w:ascii="Cambria Math" w:eastAsia="MS Mincho" w:hAnsi="Cambria Math"/>
                            </w:rPr>
                          </m:ctrlPr>
                        </m:sSubPr>
                        <m:e>
                          <m:r>
                            <m:rPr>
                              <m:sty m:val="p"/>
                            </m:rPr>
                            <w:rPr>
                              <w:rFonts w:ascii="Cambria Math" w:eastAsia="MS Mincho" w:hAnsi="Cambria Math"/>
                            </w:rPr>
                            <m:t>ETIRG</m:t>
                          </m:r>
                        </m:e>
                        <m:sub>
                          <m:r>
                            <m:rPr>
                              <m:sty m:val="p"/>
                            </m:rPr>
                            <w:rPr>
                              <w:rFonts w:ascii="Cambria Math" w:eastAsia="MS Mincho" w:hAnsi="Cambria Math"/>
                            </w:rPr>
                            <m:t>t-2</m:t>
                          </m:r>
                        </m:sub>
                      </m:sSub>
                    </m:e>
                  </m:eqArr>
                </m:e>
              </m:d>
            </m:num>
            <m:den>
              <m:sSub>
                <m:sSubPr>
                  <m:ctrlPr>
                    <w:rPr>
                      <w:rFonts w:ascii="Cambria Math" w:eastAsia="MS Mincho" w:hAnsi="Cambria Math"/>
                    </w:rPr>
                  </m:ctrlPr>
                </m:sSubPr>
                <m:e>
                  <m:r>
                    <m:rPr>
                      <m:sty m:val="p"/>
                    </m:rPr>
                    <w:rPr>
                      <w:rFonts w:ascii="Cambria Math" w:eastAsia="MS Mincho" w:hAnsi="Cambria Math"/>
                    </w:rPr>
                    <m:t>RPIF</m:t>
                  </m:r>
                </m:e>
                <m:sub>
                  <m:r>
                    <m:rPr>
                      <m:sty m:val="p"/>
                    </m:rPr>
                    <w:rPr>
                      <w:rFonts w:ascii="Cambria Math" w:eastAsia="MS Mincho" w:hAnsi="Cambria Math"/>
                    </w:rPr>
                    <m:t>t-2</m:t>
                  </m:r>
                </m:sub>
              </m:sSub>
            </m:den>
          </m:f>
        </m:oMath>
      </m:oMathPara>
    </w:p>
    <w:p w14:paraId="34E0D65A" w14:textId="77777777" w:rsidR="008458C5" w:rsidRPr="00B76D9F" w:rsidRDefault="008458C5" w:rsidP="00750E0C">
      <w:pPr>
        <w:pStyle w:val="RIIOMainParagraph"/>
        <w:ind w:left="720"/>
        <w:rPr>
          <w:rFonts w:eastAsia="MS Mincho"/>
        </w:rPr>
      </w:pPr>
      <w:r w:rsidRPr="00B76D9F">
        <w:rPr>
          <w:rFonts w:eastAsia="MS Mincho"/>
        </w:rPr>
        <w:t>where:</w:t>
      </w:r>
    </w:p>
    <w:tbl>
      <w:tblPr>
        <w:tblW w:w="0" w:type="auto"/>
        <w:tblInd w:w="817" w:type="dxa"/>
        <w:tblLayout w:type="fixed"/>
        <w:tblLook w:val="04A0" w:firstRow="1" w:lastRow="0" w:firstColumn="1" w:lastColumn="0" w:noHBand="0" w:noVBand="1"/>
      </w:tblPr>
      <w:tblGrid>
        <w:gridCol w:w="2126"/>
        <w:gridCol w:w="6096"/>
      </w:tblGrid>
      <w:tr w:rsidR="008458C5" w:rsidRPr="00774853" w14:paraId="04267343" w14:textId="77777777" w:rsidTr="008458C5">
        <w:trPr>
          <w:cantSplit/>
          <w:trHeight w:val="567"/>
        </w:trPr>
        <w:tc>
          <w:tcPr>
            <w:tcW w:w="2126" w:type="dxa"/>
          </w:tcPr>
          <w:p w14:paraId="308BFEBB" w14:textId="77777777" w:rsidR="008458C5" w:rsidRPr="00B76D9F" w:rsidRDefault="008458C5" w:rsidP="00750E0C">
            <w:pPr>
              <w:pStyle w:val="RIIOInterpretation-Termname"/>
            </w:pPr>
            <w:r w:rsidRPr="00B76D9F">
              <w:rPr>
                <w:rStyle w:val="RIIOGeneral-TimesNewRoman12pt"/>
              </w:rPr>
              <w:t>BR</w:t>
            </w:r>
            <w:r w:rsidRPr="00B76D9F">
              <w:rPr>
                <w:rStyle w:val="FormulaSubscript-TimesNewRoman12ptSubscriptCondensedb"/>
              </w:rPr>
              <w:t>t-2</w:t>
            </w:r>
            <w:r w:rsidRPr="00B76D9F">
              <w:rPr>
                <w:rStyle w:val="RIIOGeneral-TimesNewRoman12pt"/>
              </w:rPr>
              <w:tab/>
            </w:r>
          </w:p>
        </w:tc>
        <w:tc>
          <w:tcPr>
            <w:tcW w:w="6096" w:type="dxa"/>
          </w:tcPr>
          <w:p w14:paraId="05B82314" w14:textId="77777777" w:rsidR="008458C5" w:rsidRPr="00B76D9F" w:rsidRDefault="008458C5" w:rsidP="00B223C8">
            <w:pPr>
              <w:pStyle w:val="RIIOInterpretation-Termtext"/>
            </w:pPr>
            <w:r w:rsidRPr="00B76D9F">
              <w:rPr>
                <w:rStyle w:val="RIIOGeneral-TimesNewRoman12pt"/>
              </w:rPr>
              <w:t xml:space="preserve">means the Base Transmission Revenue in Relevant Year t-2 as derived in accordance with the formula set out in </w:t>
            </w:r>
            <w:r w:rsidR="00C7310C" w:rsidRPr="00B76D9F">
              <w:rPr>
                <w:rStyle w:val="RIIOGeneral-TimesNewRoman12pt"/>
              </w:rPr>
              <w:t xml:space="preserve">this </w:t>
            </w:r>
            <w:r w:rsidRPr="00B76D9F">
              <w:rPr>
                <w:rStyle w:val="RIIOGeneral-TimesNewRoman12pt"/>
              </w:rPr>
              <w:t>Part C.</w:t>
            </w:r>
          </w:p>
        </w:tc>
      </w:tr>
      <w:tr w:rsidR="008458C5" w:rsidRPr="00774853" w14:paraId="1FFF8611" w14:textId="77777777" w:rsidTr="008458C5">
        <w:trPr>
          <w:cantSplit/>
          <w:trHeight w:val="567"/>
        </w:trPr>
        <w:tc>
          <w:tcPr>
            <w:tcW w:w="2126" w:type="dxa"/>
          </w:tcPr>
          <w:p w14:paraId="52207F45" w14:textId="77777777" w:rsidR="008458C5" w:rsidRPr="00B76D9F" w:rsidRDefault="008458C5" w:rsidP="00750E0C">
            <w:pPr>
              <w:pStyle w:val="RIIOInterpretation-Termname"/>
              <w:rPr>
                <w:rStyle w:val="RIIOGeneral-TimesNewRoman12pt"/>
              </w:rPr>
            </w:pPr>
            <w:r w:rsidRPr="00B76D9F">
              <w:rPr>
                <w:rStyle w:val="RIIOGeneral-TimesNewRoman12pt"/>
              </w:rPr>
              <w:t>RB</w:t>
            </w:r>
            <w:r w:rsidRPr="00B76D9F">
              <w:rPr>
                <w:rStyle w:val="FormulaSubscript-TimesNewRoman12ptSubscriptCondensedb"/>
              </w:rPr>
              <w:t>t-2</w:t>
            </w:r>
          </w:p>
        </w:tc>
        <w:tc>
          <w:tcPr>
            <w:tcW w:w="6096" w:type="dxa"/>
          </w:tcPr>
          <w:p w14:paraId="43BF612B" w14:textId="77777777" w:rsidR="008458C5" w:rsidRPr="00B76D9F" w:rsidRDefault="008458C5" w:rsidP="00B728F1">
            <w:pPr>
              <w:pStyle w:val="RIIOInterpretation-Termtext"/>
              <w:rPr>
                <w:rStyle w:val="RIIOGeneral-TimesNewRoman12pt"/>
              </w:rPr>
            </w:pPr>
            <w:r w:rsidRPr="00B76D9F">
              <w:rPr>
                <w:rStyle w:val="RIIOGeneral-TimesNewRoman12pt"/>
              </w:rPr>
              <w:t xml:space="preserve">means the </w:t>
            </w:r>
            <w:r w:rsidR="00797B59" w:rsidRPr="00B76D9F">
              <w:rPr>
                <w:rStyle w:val="RIIOGeneral-TimesNewRoman12pt"/>
              </w:rPr>
              <w:t>business rate adjustment</w:t>
            </w:r>
            <w:r w:rsidRPr="00B76D9F">
              <w:rPr>
                <w:rStyle w:val="RIIOGeneral-TimesNewRoman12pt"/>
              </w:rPr>
              <w:t xml:space="preserve"> in Relevant Year t-2 </w:t>
            </w:r>
            <w:r w:rsidR="00797B59" w:rsidRPr="00B76D9F">
              <w:rPr>
                <w:rStyle w:val="RIIOGeneral-TimesNewRoman12pt"/>
              </w:rPr>
              <w:t>as derived in accordance with Part B</w:t>
            </w:r>
            <w:r w:rsidRPr="00B76D9F">
              <w:rPr>
                <w:rStyle w:val="RIIOGeneral-TimesNewRoman12pt"/>
              </w:rPr>
              <w:t xml:space="preserve"> of </w:t>
            </w:r>
            <w:r w:rsidRPr="00B76D9F">
              <w:t xml:space="preserve">Special Condition </w:t>
            </w:r>
            <w:r w:rsidR="00DA238C" w:rsidRPr="00B76D9F">
              <w:t>3B</w:t>
            </w:r>
            <w:r w:rsidRPr="00B76D9F">
              <w:rPr>
                <w:rStyle w:val="RIIOGeneral-TimesNewRoman12pt"/>
              </w:rPr>
              <w:t>.</w:t>
            </w:r>
          </w:p>
        </w:tc>
      </w:tr>
      <w:tr w:rsidR="008458C5" w:rsidRPr="00774853" w14:paraId="307F0F6B" w14:textId="77777777" w:rsidTr="008458C5">
        <w:trPr>
          <w:cantSplit/>
          <w:trHeight w:val="567"/>
        </w:trPr>
        <w:tc>
          <w:tcPr>
            <w:tcW w:w="2126" w:type="dxa"/>
          </w:tcPr>
          <w:p w14:paraId="28C6ECAE" w14:textId="77777777" w:rsidR="008458C5" w:rsidRPr="00B76D9F" w:rsidRDefault="008458C5" w:rsidP="00750E0C">
            <w:pPr>
              <w:pStyle w:val="RIIOInterpretation-Termname"/>
              <w:rPr>
                <w:rStyle w:val="RIIOGeneral-TimesNewRoman12pt"/>
              </w:rPr>
            </w:pPr>
            <w:r w:rsidRPr="00B76D9F">
              <w:rPr>
                <w:rStyle w:val="RIIOGeneral-TimesNewRoman12pt"/>
              </w:rPr>
              <w:t>LF</w:t>
            </w:r>
            <w:r w:rsidRPr="00B76D9F">
              <w:rPr>
                <w:rStyle w:val="FormulaSubscript-TimesNewRoman12ptSubscriptCondensedb"/>
              </w:rPr>
              <w:t>t-2</w:t>
            </w:r>
          </w:p>
        </w:tc>
        <w:tc>
          <w:tcPr>
            <w:tcW w:w="6096" w:type="dxa"/>
          </w:tcPr>
          <w:p w14:paraId="72729305" w14:textId="77777777" w:rsidR="008458C5" w:rsidRPr="00B76D9F" w:rsidRDefault="008458C5" w:rsidP="00B728F1">
            <w:pPr>
              <w:pStyle w:val="RIIOInterpretation-Termtext"/>
              <w:rPr>
                <w:rStyle w:val="RIIOGeneral-TimesNewRoman12pt"/>
              </w:rPr>
            </w:pPr>
            <w:r w:rsidRPr="00B76D9F">
              <w:rPr>
                <w:rStyle w:val="RIIOGeneral-TimesNewRoman12pt"/>
              </w:rPr>
              <w:t xml:space="preserve">means the licence fee </w:t>
            </w:r>
            <w:r w:rsidR="00797B59" w:rsidRPr="00B76D9F">
              <w:rPr>
                <w:rStyle w:val="RIIOGeneral-TimesNewRoman12pt"/>
              </w:rPr>
              <w:t xml:space="preserve">adjustment </w:t>
            </w:r>
            <w:r w:rsidRPr="00B76D9F">
              <w:rPr>
                <w:rStyle w:val="RIIOGeneral-TimesNewRoman12pt"/>
              </w:rPr>
              <w:t xml:space="preserve">in Relevant Year t-2 </w:t>
            </w:r>
            <w:r w:rsidR="00797B59" w:rsidRPr="00B76D9F">
              <w:rPr>
                <w:rStyle w:val="RIIOGeneral-TimesNewRoman12pt"/>
              </w:rPr>
              <w:t>as derived in accordance with Part C</w:t>
            </w:r>
            <w:r w:rsidR="0036397A">
              <w:rPr>
                <w:rStyle w:val="RIIOGeneral-TimesNewRoman12pt"/>
              </w:rPr>
              <w:t xml:space="preserve"> </w:t>
            </w:r>
            <w:r w:rsidR="0079314A" w:rsidRPr="00B76D9F">
              <w:rPr>
                <w:rStyle w:val="RIIOGeneral-TimesNewRoman12pt"/>
              </w:rPr>
              <w:t xml:space="preserve">of </w:t>
            </w:r>
            <w:r w:rsidR="0079314A" w:rsidRPr="00B76D9F">
              <w:t>Special</w:t>
            </w:r>
            <w:r w:rsidRPr="00B76D9F">
              <w:t xml:space="preserve"> Condition </w:t>
            </w:r>
            <w:r w:rsidR="00DA238C" w:rsidRPr="00B76D9F">
              <w:t>3B</w:t>
            </w:r>
            <w:r w:rsidR="00617831" w:rsidRPr="00B76D9F">
              <w:rPr>
                <w:rStyle w:val="RIIOGeneral-TimesNewRoman12pt"/>
              </w:rPr>
              <w:t>.</w:t>
            </w:r>
          </w:p>
        </w:tc>
      </w:tr>
      <w:tr w:rsidR="008458C5" w:rsidRPr="00774853" w14:paraId="755D36D3" w14:textId="77777777" w:rsidTr="008458C5">
        <w:trPr>
          <w:cantSplit/>
          <w:trHeight w:val="567"/>
        </w:trPr>
        <w:tc>
          <w:tcPr>
            <w:tcW w:w="2126" w:type="dxa"/>
          </w:tcPr>
          <w:p w14:paraId="157F453B" w14:textId="77777777" w:rsidR="008458C5" w:rsidRPr="00B76D9F" w:rsidRDefault="008458C5" w:rsidP="00750E0C">
            <w:pPr>
              <w:pStyle w:val="RIIOInterpretation-Termname"/>
              <w:rPr>
                <w:rStyle w:val="RIIOGeneral-TimesNewRoman12pt"/>
              </w:rPr>
            </w:pPr>
            <w:r w:rsidRPr="00B76D9F">
              <w:rPr>
                <w:rStyle w:val="RIIOGeneral-TimesNewRoman12pt"/>
              </w:rPr>
              <w:t>IT</w:t>
            </w:r>
            <w:r w:rsidR="00F33B05" w:rsidRPr="00B76D9F">
              <w:rPr>
                <w:rStyle w:val="RIIOGeneral-TimesNewRoman12pt"/>
              </w:rPr>
              <w:t>C</w:t>
            </w:r>
            <w:r w:rsidRPr="00B76D9F">
              <w:rPr>
                <w:rStyle w:val="FormulaSubscript-TimesNewRoman12ptSubscriptCondensedb"/>
              </w:rPr>
              <w:t>t-2</w:t>
            </w:r>
          </w:p>
        </w:tc>
        <w:tc>
          <w:tcPr>
            <w:tcW w:w="6096" w:type="dxa"/>
          </w:tcPr>
          <w:p w14:paraId="4E8F953D" w14:textId="77777777" w:rsidR="008458C5" w:rsidRPr="00B76D9F" w:rsidRDefault="008458C5" w:rsidP="00617831">
            <w:pPr>
              <w:pStyle w:val="RIIOInterpretation-Termtext"/>
              <w:rPr>
                <w:rStyle w:val="RIIOGeneral-TimesNewRoman12pt"/>
              </w:rPr>
            </w:pPr>
            <w:r w:rsidRPr="00B76D9F">
              <w:rPr>
                <w:rStyle w:val="RIIOGeneral-TimesNewRoman12pt"/>
              </w:rPr>
              <w:t xml:space="preserve">means the </w:t>
            </w:r>
            <w:r w:rsidR="00797B59" w:rsidRPr="00B76D9F">
              <w:rPr>
                <w:rStyle w:val="RIIOGeneral-TimesNewRoman12pt"/>
              </w:rPr>
              <w:t>i</w:t>
            </w:r>
            <w:r w:rsidRPr="00B76D9F">
              <w:rPr>
                <w:rStyle w:val="RIIOGeneral-TimesNewRoman12pt"/>
              </w:rPr>
              <w:t xml:space="preserve">nter-transmission system operator compensation mechanism </w:t>
            </w:r>
            <w:r w:rsidR="00797B59" w:rsidRPr="00B76D9F">
              <w:rPr>
                <w:rStyle w:val="RIIOGeneral-TimesNewRoman12pt"/>
              </w:rPr>
              <w:t xml:space="preserve">adjustment </w:t>
            </w:r>
            <w:r w:rsidRPr="00B76D9F">
              <w:rPr>
                <w:rStyle w:val="RIIOGeneral-TimesNewRoman12pt"/>
              </w:rPr>
              <w:t xml:space="preserve">in Relevant Year t-2 </w:t>
            </w:r>
            <w:r w:rsidR="00797B59" w:rsidRPr="00B76D9F">
              <w:rPr>
                <w:rStyle w:val="RIIOGeneral-TimesNewRoman12pt"/>
              </w:rPr>
              <w:t>as derived in accordance with Part E</w:t>
            </w:r>
            <w:r w:rsidRPr="00B76D9F">
              <w:rPr>
                <w:rStyle w:val="RIIOGeneral-TimesNewRoman12pt"/>
              </w:rPr>
              <w:t xml:space="preserve"> of </w:t>
            </w:r>
            <w:r w:rsidRPr="00B76D9F">
              <w:t xml:space="preserve">Special Condition </w:t>
            </w:r>
            <w:r w:rsidR="00DA238C" w:rsidRPr="00B76D9F">
              <w:t>3B</w:t>
            </w:r>
            <w:r w:rsidRPr="00B76D9F">
              <w:rPr>
                <w:rStyle w:val="RIIOGeneral-TimesNewRoman12pt"/>
              </w:rPr>
              <w:t xml:space="preserve">. </w:t>
            </w:r>
          </w:p>
        </w:tc>
      </w:tr>
      <w:tr w:rsidR="00F33B05" w:rsidRPr="00774853" w14:paraId="07027715" w14:textId="77777777" w:rsidTr="008458C5">
        <w:trPr>
          <w:cantSplit/>
          <w:trHeight w:val="567"/>
        </w:trPr>
        <w:tc>
          <w:tcPr>
            <w:tcW w:w="2126" w:type="dxa"/>
          </w:tcPr>
          <w:p w14:paraId="140D2B8D" w14:textId="77777777" w:rsidR="00F33B05" w:rsidRPr="00B76D9F" w:rsidRDefault="00F33B05" w:rsidP="00750E0C">
            <w:pPr>
              <w:pStyle w:val="RIIOInterpretation-Termname"/>
              <w:rPr>
                <w:rStyle w:val="RIIOGeneral-TimesNewRoman12pt"/>
              </w:rPr>
            </w:pPr>
            <w:r w:rsidRPr="00B76D9F">
              <w:rPr>
                <w:rStyle w:val="RIIOGeneral-TimesNewRoman12pt"/>
              </w:rPr>
              <w:t>TPD</w:t>
            </w:r>
            <w:r w:rsidRPr="00B76D9F">
              <w:rPr>
                <w:rStyle w:val="RIIOGeneral-TimesNewRoman12pt"/>
                <w:vertAlign w:val="subscript"/>
              </w:rPr>
              <w:t>t-2</w:t>
            </w:r>
          </w:p>
        </w:tc>
        <w:tc>
          <w:tcPr>
            <w:tcW w:w="6096" w:type="dxa"/>
          </w:tcPr>
          <w:p w14:paraId="584C6D1B" w14:textId="77777777" w:rsidR="00F33B05" w:rsidRPr="00B76D9F" w:rsidRDefault="00797B59" w:rsidP="00B728F1">
            <w:pPr>
              <w:pStyle w:val="RIIOInterpretation-Termtext"/>
              <w:rPr>
                <w:rStyle w:val="RIIOGeneral-TimesNewRoman12pt"/>
              </w:rPr>
            </w:pPr>
            <w:r w:rsidRPr="00B76D9F">
              <w:rPr>
                <w:rStyle w:val="RIIOGeneral-TimesNewRoman12pt"/>
              </w:rPr>
              <w:t>means the temporary physical disconnection adju</w:t>
            </w:r>
            <w:r w:rsidR="00DF618B" w:rsidRPr="00B76D9F">
              <w:rPr>
                <w:rStyle w:val="RIIOGeneral-TimesNewRoman12pt"/>
              </w:rPr>
              <w:t>st</w:t>
            </w:r>
            <w:r w:rsidRPr="00B76D9F">
              <w:rPr>
                <w:rStyle w:val="RIIOGeneral-TimesNewRoman12pt"/>
              </w:rPr>
              <w:t xml:space="preserve">ment in Relevant Year t-2 as derived in accordance with Part D of </w:t>
            </w:r>
            <w:r w:rsidRPr="00B76D9F">
              <w:t xml:space="preserve">Special Condition </w:t>
            </w:r>
            <w:r w:rsidR="00B1762B" w:rsidRPr="00B76D9F">
              <w:t>3B</w:t>
            </w:r>
            <w:r w:rsidRPr="00B76D9F">
              <w:rPr>
                <w:rStyle w:val="RIIOGeneral-TimesNewRoman12pt"/>
              </w:rPr>
              <w:t>.</w:t>
            </w:r>
          </w:p>
        </w:tc>
      </w:tr>
      <w:tr w:rsidR="003D503B" w:rsidRPr="00774853" w14:paraId="49E1C05D" w14:textId="77777777" w:rsidTr="008458C5">
        <w:trPr>
          <w:cantSplit/>
          <w:trHeight w:val="567"/>
        </w:trPr>
        <w:tc>
          <w:tcPr>
            <w:tcW w:w="2126" w:type="dxa"/>
          </w:tcPr>
          <w:p w14:paraId="049F250B" w14:textId="77777777" w:rsidR="003D503B" w:rsidRPr="00B76D9F" w:rsidRDefault="003D503B" w:rsidP="00750E0C">
            <w:pPr>
              <w:pStyle w:val="RIIOInterpretation-Termname"/>
              <w:rPr>
                <w:rStyle w:val="RIIOGeneral-TimesNewRoman12pt"/>
              </w:rPr>
            </w:pPr>
            <w:r w:rsidRPr="00B76D9F">
              <w:rPr>
                <w:rStyle w:val="RIIOGeneral-TimesNewRoman12pt"/>
              </w:rPr>
              <w:lastRenderedPageBreak/>
              <w:t>RI</w:t>
            </w:r>
            <w:r w:rsidRPr="00B76D9F">
              <w:rPr>
                <w:rStyle w:val="RIIOGeneral-TimesNewRoman12pt"/>
                <w:vertAlign w:val="subscript"/>
              </w:rPr>
              <w:t>t-2</w:t>
            </w:r>
          </w:p>
        </w:tc>
        <w:tc>
          <w:tcPr>
            <w:tcW w:w="6096" w:type="dxa"/>
          </w:tcPr>
          <w:p w14:paraId="685CC440" w14:textId="77777777" w:rsidR="003D503B" w:rsidRPr="00B76D9F" w:rsidRDefault="003D503B" w:rsidP="00A64F05">
            <w:pPr>
              <w:pStyle w:val="RIIOInterpretation-Termtext"/>
              <w:rPr>
                <w:rStyle w:val="RIIOGeneral-TimesNewRoman12pt"/>
              </w:rPr>
            </w:pPr>
            <w:r w:rsidRPr="00B76D9F">
              <w:rPr>
                <w:rStyle w:val="RIIOGeneral-TimesNewRoman12pt"/>
              </w:rPr>
              <w:t xml:space="preserve">means the Reliability Incentive Adjustment in Relevant Year t-2 as derived in accordance with </w:t>
            </w:r>
            <w:r w:rsidRPr="00B76D9F">
              <w:t xml:space="preserve">Special Condition </w:t>
            </w:r>
            <w:r w:rsidR="00B1762B" w:rsidRPr="00B76D9F">
              <w:t>3C</w:t>
            </w:r>
            <w:r w:rsidR="00AF3148">
              <w:t xml:space="preserve"> </w:t>
            </w:r>
            <w:r w:rsidR="00A64F05" w:rsidRPr="00A64F05">
              <w:rPr>
                <w:rStyle w:val="RIIOGeneral-TimesNewRoman12pt"/>
              </w:rPr>
              <w:t>(Reliability Incentive Adjustment in Respect of Energy Not Supplied)</w:t>
            </w:r>
            <w:r w:rsidRPr="00B76D9F">
              <w:rPr>
                <w:rStyle w:val="RIIOGeneral-TimesNewRoman12pt"/>
              </w:rPr>
              <w:t>.</w:t>
            </w:r>
          </w:p>
        </w:tc>
      </w:tr>
      <w:tr w:rsidR="003D503B" w:rsidRPr="00774853" w14:paraId="670676EE" w14:textId="77777777" w:rsidTr="008458C5">
        <w:trPr>
          <w:cantSplit/>
          <w:trHeight w:val="567"/>
        </w:trPr>
        <w:tc>
          <w:tcPr>
            <w:tcW w:w="2126" w:type="dxa"/>
          </w:tcPr>
          <w:p w14:paraId="749D85F3" w14:textId="77777777" w:rsidR="003D503B" w:rsidRPr="00B76D9F" w:rsidRDefault="003D503B" w:rsidP="00750E0C">
            <w:pPr>
              <w:pStyle w:val="RIIOInterpretation-Termname"/>
              <w:rPr>
                <w:rStyle w:val="RIIOGeneral-TimesNewRoman12pt"/>
              </w:rPr>
            </w:pPr>
            <w:r w:rsidRPr="00B76D9F">
              <w:rPr>
                <w:rStyle w:val="RIIOGeneral-TimesNewRoman12pt"/>
              </w:rPr>
              <w:t>SFI</w:t>
            </w:r>
            <w:r w:rsidRPr="00B76D9F">
              <w:rPr>
                <w:rStyle w:val="RIIOGeneral-TimesNewRoman12pt"/>
                <w:vertAlign w:val="subscript"/>
              </w:rPr>
              <w:t>t-2</w:t>
            </w:r>
          </w:p>
        </w:tc>
        <w:tc>
          <w:tcPr>
            <w:tcW w:w="6096" w:type="dxa"/>
          </w:tcPr>
          <w:p w14:paraId="5A28B722" w14:textId="77777777" w:rsidR="003D503B" w:rsidRPr="00B76D9F" w:rsidRDefault="003D503B" w:rsidP="00163CA1">
            <w:pPr>
              <w:pStyle w:val="RIIOInterpretation-Termtext"/>
              <w:rPr>
                <w:rStyle w:val="RIIOGeneral-TimesNewRoman12pt"/>
              </w:rPr>
            </w:pPr>
            <w:r w:rsidRPr="00B76D9F">
              <w:rPr>
                <w:rStyle w:val="RIIOGeneral-TimesNewRoman12pt"/>
              </w:rPr>
              <w:t xml:space="preserve">means the revenue adjustment reflecting the licensee’s performance in relation to its </w:t>
            </w:r>
            <w:r w:rsidR="00163CA1">
              <w:rPr>
                <w:rStyle w:val="RIIOGeneral-TimesNewRoman12pt"/>
              </w:rPr>
              <w:t>s</w:t>
            </w:r>
            <w:r w:rsidR="000032B0">
              <w:rPr>
                <w:rStyle w:val="RIIOGeneral-TimesNewRoman12pt"/>
              </w:rPr>
              <w:t xml:space="preserve">ulphur </w:t>
            </w:r>
            <w:r w:rsidR="00163CA1">
              <w:rPr>
                <w:rStyle w:val="RIIOGeneral-TimesNewRoman12pt"/>
              </w:rPr>
              <w:t>h</w:t>
            </w:r>
            <w:r w:rsidR="000032B0">
              <w:rPr>
                <w:rStyle w:val="RIIOGeneral-TimesNewRoman12pt"/>
              </w:rPr>
              <w:t>exafl</w:t>
            </w:r>
            <w:r w:rsidR="00AF3148" w:rsidRPr="00A64F05">
              <w:rPr>
                <w:rStyle w:val="RIIOGeneral-TimesNewRoman12pt"/>
              </w:rPr>
              <w:t>u</w:t>
            </w:r>
            <w:r w:rsidR="000032B0">
              <w:rPr>
                <w:rStyle w:val="RIIOGeneral-TimesNewRoman12pt"/>
              </w:rPr>
              <w:t>o</w:t>
            </w:r>
            <w:r w:rsidR="00AF3148" w:rsidRPr="00A64F05">
              <w:rPr>
                <w:rStyle w:val="RIIOGeneral-TimesNewRoman12pt"/>
              </w:rPr>
              <w:t>ride</w:t>
            </w:r>
            <w:r w:rsidR="00AF3148" w:rsidRPr="00B76D9F">
              <w:rPr>
                <w:rStyle w:val="RIIOGeneral-TimesNewRoman12pt"/>
              </w:rPr>
              <w:t xml:space="preserve"> </w:t>
            </w:r>
            <w:r w:rsidR="00AF3148">
              <w:rPr>
                <w:rStyle w:val="RIIOGeneral-TimesNewRoman12pt"/>
              </w:rPr>
              <w:t>(</w:t>
            </w:r>
            <w:r w:rsidRPr="00B76D9F">
              <w:rPr>
                <w:rStyle w:val="RIIOGeneral-TimesNewRoman12pt"/>
              </w:rPr>
              <w:t>SF</w:t>
            </w:r>
            <w:r w:rsidR="008301B5" w:rsidRPr="008301B5">
              <w:rPr>
                <w:rStyle w:val="RIIOGeneral-TimesNewRoman12pt"/>
                <w:vertAlign w:val="subscript"/>
              </w:rPr>
              <w:t>6</w:t>
            </w:r>
            <w:r w:rsidR="00AF3148" w:rsidRPr="00AF3148">
              <w:rPr>
                <w:rStyle w:val="RIIOGeneral-TimesNewRoman12pt"/>
              </w:rPr>
              <w:t>)</w:t>
            </w:r>
            <w:r w:rsidRPr="00B76D9F">
              <w:rPr>
                <w:rStyle w:val="RIIOGeneral-TimesNewRoman12pt"/>
              </w:rPr>
              <w:t xml:space="preserve"> </w:t>
            </w:r>
            <w:r w:rsidR="00163CA1">
              <w:rPr>
                <w:rStyle w:val="RIIOGeneral-TimesNewRoman12pt"/>
              </w:rPr>
              <w:t>g</w:t>
            </w:r>
            <w:r w:rsidR="00163CA1" w:rsidRPr="00B76D9F">
              <w:rPr>
                <w:rStyle w:val="RIIOGeneral-TimesNewRoman12pt"/>
              </w:rPr>
              <w:t xml:space="preserve">as </w:t>
            </w:r>
            <w:r w:rsidR="00163CA1">
              <w:rPr>
                <w:rStyle w:val="RIIOGeneral-TimesNewRoman12pt"/>
              </w:rPr>
              <w:t>e</w:t>
            </w:r>
            <w:r w:rsidR="00163CA1" w:rsidRPr="00B76D9F">
              <w:rPr>
                <w:rStyle w:val="RIIOGeneral-TimesNewRoman12pt"/>
              </w:rPr>
              <w:t>mission</w:t>
            </w:r>
            <w:r w:rsidR="00163CA1">
              <w:rPr>
                <w:rStyle w:val="RIIOGeneral-TimesNewRoman12pt"/>
              </w:rPr>
              <w:t>s</w:t>
            </w:r>
            <w:r w:rsidR="00163CA1" w:rsidRPr="00B76D9F">
              <w:rPr>
                <w:rStyle w:val="RIIOGeneral-TimesNewRoman12pt"/>
              </w:rPr>
              <w:t xml:space="preserve"> </w:t>
            </w:r>
            <w:r w:rsidRPr="00B76D9F">
              <w:rPr>
                <w:rStyle w:val="RIIOGeneral-TimesNewRoman12pt"/>
              </w:rPr>
              <w:t xml:space="preserve">in Relevant Year t-2 as derived in accordance with </w:t>
            </w:r>
            <w:r w:rsidRPr="00B76D9F">
              <w:t xml:space="preserve">Special Condition </w:t>
            </w:r>
            <w:r w:rsidR="00B1762B" w:rsidRPr="00A64F05">
              <w:t>3E</w:t>
            </w:r>
            <w:r w:rsidR="00AF3148">
              <w:t xml:space="preserve"> </w:t>
            </w:r>
            <w:r w:rsidR="00A64F05" w:rsidRPr="00A64F05">
              <w:rPr>
                <w:rStyle w:val="RIIOGeneral-TimesNewRoman12pt"/>
              </w:rPr>
              <w:t>(Incentive in Respect of Sulphur Hexafl</w:t>
            </w:r>
            <w:r w:rsidR="00163CA1">
              <w:rPr>
                <w:rStyle w:val="RIIOGeneral-TimesNewRoman12pt"/>
              </w:rPr>
              <w:t>uo</w:t>
            </w:r>
            <w:r w:rsidR="00A64F05" w:rsidRPr="00A64F05">
              <w:rPr>
                <w:rStyle w:val="RIIOGeneral-TimesNewRoman12pt"/>
              </w:rPr>
              <w:t>ride (SF</w:t>
            </w:r>
            <w:r w:rsidR="008301B5" w:rsidRPr="008301B5">
              <w:rPr>
                <w:rStyle w:val="RIIOGeneral-TimesNewRoman12pt"/>
                <w:vertAlign w:val="subscript"/>
              </w:rPr>
              <w:t>6</w:t>
            </w:r>
            <w:r w:rsidR="00A64F05" w:rsidRPr="00A64F05">
              <w:rPr>
                <w:rStyle w:val="RIIOGeneral-TimesNewRoman12pt"/>
              </w:rPr>
              <w:t>) Gas Emissions)</w:t>
            </w:r>
            <w:r w:rsidRPr="00A64F05">
              <w:rPr>
                <w:rStyle w:val="RIIOGeneral-TimesNewRoman12pt"/>
              </w:rPr>
              <w:t>.</w:t>
            </w:r>
          </w:p>
        </w:tc>
      </w:tr>
      <w:tr w:rsidR="000032B0" w:rsidRPr="00774853" w14:paraId="56BF5FFE" w14:textId="77777777" w:rsidTr="008458C5">
        <w:trPr>
          <w:cantSplit/>
          <w:trHeight w:val="567"/>
        </w:trPr>
        <w:tc>
          <w:tcPr>
            <w:tcW w:w="2126" w:type="dxa"/>
          </w:tcPr>
          <w:p w14:paraId="7E0D71A8" w14:textId="77777777" w:rsidR="000032B0" w:rsidRPr="00B76D9F" w:rsidRDefault="000032B0" w:rsidP="00750E0C">
            <w:pPr>
              <w:pStyle w:val="RIIOInterpretation-Termname"/>
              <w:rPr>
                <w:rStyle w:val="RIIOGeneral-TimesNewRoman12pt"/>
              </w:rPr>
            </w:pPr>
            <w:r w:rsidRPr="00B76D9F">
              <w:rPr>
                <w:rStyle w:val="RIIOGeneral-TimesNewRoman12pt"/>
              </w:rPr>
              <w:t>IPTIRG</w:t>
            </w:r>
            <w:r w:rsidRPr="00B76D9F">
              <w:rPr>
                <w:rStyle w:val="FormulaSubscript-TimesNewRoman12ptSubscriptCondensedb"/>
              </w:rPr>
              <w:t>t-2</w:t>
            </w:r>
          </w:p>
        </w:tc>
        <w:tc>
          <w:tcPr>
            <w:tcW w:w="6096" w:type="dxa"/>
          </w:tcPr>
          <w:p w14:paraId="64CE3B21" w14:textId="77777777" w:rsidR="000032B0" w:rsidRPr="00B76D9F" w:rsidRDefault="000032B0" w:rsidP="00AF3148">
            <w:pPr>
              <w:pStyle w:val="RIIOInterpretation-Termtext"/>
              <w:rPr>
                <w:rStyle w:val="RIIOGeneral-TimesNewRoman12pt"/>
              </w:rPr>
            </w:pPr>
            <w:r w:rsidRPr="00B76D9F">
              <w:rPr>
                <w:rStyle w:val="RIIOGeneral-TimesNewRoman12pt"/>
              </w:rPr>
              <w:t xml:space="preserve">means the annual preconstruction and contingency revenue allowance in Relevant Year t-2 and has the value given to it by Part </w:t>
            </w:r>
            <w:r>
              <w:rPr>
                <w:rStyle w:val="RIIOGeneral-TimesNewRoman12pt"/>
              </w:rPr>
              <w:t>1</w:t>
            </w:r>
            <w:r w:rsidRPr="00B76D9F">
              <w:rPr>
                <w:rStyle w:val="RIIOGeneral-TimesNewRoman12pt"/>
              </w:rPr>
              <w:t xml:space="preserve"> of </w:t>
            </w:r>
            <w:r w:rsidRPr="00B76D9F">
              <w:t>Special Condition 3J</w:t>
            </w:r>
            <w:r w:rsidRPr="00B76D9F">
              <w:rPr>
                <w:rStyle w:val="RIIOGeneral-TimesNewRoman12pt"/>
              </w:rPr>
              <w:t>.</w:t>
            </w:r>
          </w:p>
        </w:tc>
      </w:tr>
      <w:tr w:rsidR="000032B0" w:rsidRPr="00774853" w14:paraId="3E766650" w14:textId="77777777" w:rsidTr="008458C5">
        <w:trPr>
          <w:cantSplit/>
          <w:trHeight w:val="567"/>
        </w:trPr>
        <w:tc>
          <w:tcPr>
            <w:tcW w:w="2126" w:type="dxa"/>
          </w:tcPr>
          <w:p w14:paraId="06D2688C" w14:textId="77777777" w:rsidR="000032B0" w:rsidRPr="00B76D9F" w:rsidRDefault="000032B0" w:rsidP="00750E0C">
            <w:pPr>
              <w:pStyle w:val="RIIOInterpretation-Termname"/>
              <w:rPr>
                <w:rStyle w:val="RIIOGeneral-TimesNewRoman12pt"/>
              </w:rPr>
            </w:pPr>
            <w:r w:rsidRPr="00B76D9F">
              <w:rPr>
                <w:rStyle w:val="RIIOGeneral-TimesNewRoman12pt"/>
              </w:rPr>
              <w:t>FTIRG</w:t>
            </w:r>
            <w:r w:rsidRPr="00B76D9F">
              <w:rPr>
                <w:rStyle w:val="FormulaSubscript-TimesNewRoman12ptSubscriptCondensedb"/>
              </w:rPr>
              <w:t>t-2</w:t>
            </w:r>
          </w:p>
        </w:tc>
        <w:tc>
          <w:tcPr>
            <w:tcW w:w="6096" w:type="dxa"/>
          </w:tcPr>
          <w:p w14:paraId="51016B18" w14:textId="77777777" w:rsidR="000032B0" w:rsidRPr="00B76D9F" w:rsidRDefault="000032B0" w:rsidP="00AF3148">
            <w:pPr>
              <w:pStyle w:val="RIIOInterpretation-Termtext"/>
              <w:rPr>
                <w:rStyle w:val="RIIOGeneral-TimesNewRoman12pt"/>
              </w:rPr>
            </w:pPr>
            <w:r w:rsidRPr="00B76D9F">
              <w:rPr>
                <w:rStyle w:val="RIIOGeneral-TimesNewRoman12pt"/>
              </w:rPr>
              <w:t xml:space="preserve">means the annual construction revenue allowance in Relevant Year t-2 and has the value given to it by Part </w:t>
            </w:r>
            <w:r>
              <w:rPr>
                <w:rStyle w:val="RIIOGeneral-TimesNewRoman12pt"/>
              </w:rPr>
              <w:t>1</w:t>
            </w:r>
            <w:r w:rsidRPr="00B76D9F">
              <w:rPr>
                <w:rStyle w:val="RIIOGeneral-TimesNewRoman12pt"/>
              </w:rPr>
              <w:t xml:space="preserve"> of</w:t>
            </w:r>
            <w:r>
              <w:rPr>
                <w:rStyle w:val="RIIOGeneral-TimesNewRoman12pt"/>
              </w:rPr>
              <w:t xml:space="preserve"> </w:t>
            </w:r>
            <w:r w:rsidRPr="00B76D9F">
              <w:t>Special Condition 3J</w:t>
            </w:r>
            <w:r w:rsidRPr="00B76D9F">
              <w:rPr>
                <w:rStyle w:val="RIIOGeneral-TimesNewRoman12pt"/>
              </w:rPr>
              <w:t>.</w:t>
            </w:r>
          </w:p>
        </w:tc>
      </w:tr>
      <w:tr w:rsidR="000032B0" w:rsidRPr="00774853" w14:paraId="7CA4538E" w14:textId="77777777" w:rsidTr="008458C5">
        <w:trPr>
          <w:cantSplit/>
          <w:trHeight w:val="567"/>
        </w:trPr>
        <w:tc>
          <w:tcPr>
            <w:tcW w:w="2126" w:type="dxa"/>
          </w:tcPr>
          <w:p w14:paraId="5F3FE8CC" w14:textId="77777777" w:rsidR="000032B0" w:rsidRPr="00B76D9F" w:rsidRDefault="000032B0" w:rsidP="00750E0C">
            <w:pPr>
              <w:pStyle w:val="RIIOInterpretation-Termname"/>
              <w:rPr>
                <w:rStyle w:val="RIIOGeneral-TimesNewRoman12pt"/>
              </w:rPr>
            </w:pPr>
            <w:r w:rsidRPr="00B76D9F">
              <w:rPr>
                <w:rStyle w:val="RIIOGeneral-TimesNewRoman12pt"/>
              </w:rPr>
              <w:t>ETIRG</w:t>
            </w:r>
            <w:r w:rsidRPr="00B76D9F">
              <w:rPr>
                <w:rStyle w:val="FormulaSubscript-TimesNewRoman12ptSubscriptCondensedb"/>
              </w:rPr>
              <w:t>t-2</w:t>
            </w:r>
          </w:p>
        </w:tc>
        <w:tc>
          <w:tcPr>
            <w:tcW w:w="6096" w:type="dxa"/>
          </w:tcPr>
          <w:p w14:paraId="31D2BCDE" w14:textId="77777777" w:rsidR="000032B0" w:rsidRPr="00B76D9F" w:rsidRDefault="000032B0" w:rsidP="00AF3148">
            <w:pPr>
              <w:pStyle w:val="RIIOInterpretation-Termtext"/>
              <w:rPr>
                <w:rStyle w:val="RIIOGeneral-TimesNewRoman12pt"/>
              </w:rPr>
            </w:pPr>
            <w:r w:rsidRPr="00B76D9F">
              <w:rPr>
                <w:rStyle w:val="RIIOGeneral-TimesNewRoman12pt"/>
              </w:rPr>
              <w:t xml:space="preserve">means the annual incentive revenue allowance in Relevant Year t-2 and has the value given to it by Part </w:t>
            </w:r>
            <w:r>
              <w:rPr>
                <w:rStyle w:val="RIIOGeneral-TimesNewRoman12pt"/>
              </w:rPr>
              <w:t>1</w:t>
            </w:r>
            <w:r w:rsidRPr="00B76D9F">
              <w:rPr>
                <w:rStyle w:val="RIIOGeneral-TimesNewRoman12pt"/>
              </w:rPr>
              <w:t xml:space="preserve"> of </w:t>
            </w:r>
            <w:r w:rsidRPr="00B76D9F">
              <w:t>Special Condition 3J</w:t>
            </w:r>
            <w:r w:rsidRPr="00B76D9F">
              <w:rPr>
                <w:rStyle w:val="RIIOGeneral-TimesNewRoman12pt"/>
              </w:rPr>
              <w:t>.</w:t>
            </w:r>
          </w:p>
        </w:tc>
      </w:tr>
    </w:tbl>
    <w:p w14:paraId="472676A8" w14:textId="77777777" w:rsidR="00DD4F0F" w:rsidRPr="00B76D9F" w:rsidRDefault="00DD4F0F" w:rsidP="00B91992">
      <w:pPr>
        <w:pStyle w:val="RIIOMainParagraph"/>
        <w:numPr>
          <w:ilvl w:val="0"/>
          <w:numId w:val="211"/>
        </w:numPr>
      </w:pPr>
      <w:r w:rsidRPr="00B76D9F">
        <w:rPr>
          <w:rFonts w:eastAsia="MS Mincho"/>
        </w:rPr>
        <w:t xml:space="preserve">For the purposes of paragraph 3A.9 of this condition, in </w:t>
      </w:r>
      <w:r w:rsidR="00EE5EB1" w:rsidRPr="00B76D9F">
        <w:rPr>
          <w:rFonts w:eastAsia="MS Mincho"/>
        </w:rPr>
        <w:t>Relevant</w:t>
      </w:r>
      <w:r w:rsidRPr="00B76D9F">
        <w:rPr>
          <w:rFonts w:eastAsia="MS Mincho"/>
        </w:rPr>
        <w:t xml:space="preserve"> Year </w:t>
      </w:r>
      <w:r w:rsidR="00A3075C" w:rsidRPr="00B76D9F">
        <w:rPr>
          <w:rFonts w:eastAsia="MS Mincho"/>
        </w:rPr>
        <w:t>20</w:t>
      </w:r>
      <w:r w:rsidRPr="00B76D9F">
        <w:rPr>
          <w:rFonts w:eastAsia="MS Mincho"/>
        </w:rPr>
        <w:t>14/15</w:t>
      </w:r>
      <w:r w:rsidR="00530745">
        <w:rPr>
          <w:rFonts w:eastAsia="MS Mincho"/>
        </w:rPr>
        <w:t>,</w:t>
      </w:r>
      <w:r w:rsidRPr="00B76D9F">
        <w:rPr>
          <w:rFonts w:eastAsia="MS Mincho"/>
        </w:rPr>
        <w:t xml:space="preserve"> REV</w:t>
      </w:r>
      <w:r w:rsidRPr="00B76D9F">
        <w:rPr>
          <w:rFonts w:eastAsia="MS Mincho"/>
          <w:vertAlign w:val="subscript"/>
        </w:rPr>
        <w:t>t-2</w:t>
      </w:r>
      <w:r w:rsidRPr="00B76D9F">
        <w:rPr>
          <w:rStyle w:val="RIIOGeneral-TimesNewRoman12pt"/>
        </w:rPr>
        <w:t xml:space="preserve"> is derived in accordance with the following formula:</w:t>
      </w:r>
    </w:p>
    <w:p w14:paraId="29A2DF7A" w14:textId="77777777" w:rsidR="00DD4F0F" w:rsidRPr="00F3301F" w:rsidRDefault="00A565B2" w:rsidP="00DD4F0F">
      <w:pPr>
        <w:pStyle w:val="RIIOMainParagraph"/>
        <w:ind w:left="720"/>
        <w:rPr>
          <w:rFonts w:eastAsia="MS Mincho"/>
        </w:rPr>
      </w:pPr>
      <m:oMathPara>
        <m:oMath>
          <m:sSub>
            <m:sSubPr>
              <m:ctrlPr>
                <w:rPr>
                  <w:rFonts w:ascii="Cambria Math" w:eastAsia="MS Mincho" w:hAnsi="Cambria Math"/>
                </w:rPr>
              </m:ctrlPr>
            </m:sSubPr>
            <m:e>
              <m:r>
                <m:rPr>
                  <m:sty m:val="p"/>
                </m:rPr>
                <w:rPr>
                  <w:rFonts w:ascii="Cambria Math" w:eastAsia="MS Mincho" w:hAnsi="Cambria Math"/>
                </w:rPr>
                <m:t>REV</m:t>
              </m:r>
            </m:e>
            <m:sub>
              <m:r>
                <m:rPr>
                  <m:sty m:val="p"/>
                </m:rPr>
                <w:rPr>
                  <w:rFonts w:ascii="Cambria Math" w:eastAsia="MS Mincho" w:hAnsi="Cambria Math"/>
                </w:rPr>
                <m:t>t-2</m:t>
              </m:r>
            </m:sub>
          </m:sSub>
          <m:r>
            <m:rPr>
              <m:sty m:val="p"/>
            </m:rPr>
            <w:rPr>
              <w:rFonts w:ascii="Cambria Math" w:eastAsia="MS Mincho" w:hAnsi="Cambria Math"/>
            </w:rPr>
            <m:t>=</m:t>
          </m:r>
          <m:f>
            <m:fPr>
              <m:ctrlPr>
                <w:rPr>
                  <w:rFonts w:ascii="Cambria Math" w:eastAsia="MS Mincho" w:hAnsi="Cambria Math"/>
                </w:rPr>
              </m:ctrlPr>
            </m:fPr>
            <m:num>
              <m:sSub>
                <m:sSubPr>
                  <m:ctrlPr>
                    <w:rPr>
                      <w:rFonts w:ascii="Cambria Math" w:eastAsia="MS Mincho" w:hAnsi="Cambria Math"/>
                    </w:rPr>
                  </m:ctrlPr>
                </m:sSubPr>
                <m:e>
                  <m:r>
                    <m:rPr>
                      <m:sty m:val="p"/>
                    </m:rPr>
                    <w:rPr>
                      <w:rFonts w:ascii="Cambria Math" w:eastAsia="MS Mincho" w:hAnsi="Cambria Math"/>
                    </w:rPr>
                    <m:t>PR</m:t>
                  </m:r>
                </m:e>
                <m:sub>
                  <m:r>
                    <m:rPr>
                      <m:sty m:val="p"/>
                    </m:rPr>
                    <w:rPr>
                      <w:rFonts w:ascii="Cambria Math" w:eastAsia="MS Mincho" w:hAnsi="Cambria Math"/>
                    </w:rPr>
                    <m:t>t-2</m:t>
                  </m:r>
                </m:sub>
              </m:sSub>
              <m:r>
                <m:rPr>
                  <m:sty m:val="p"/>
                </m:rPr>
                <w:rPr>
                  <w:rFonts w:ascii="Cambria Math" w:eastAsia="MS Mincho" w:hAnsi="Cambria Math"/>
                </w:rPr>
                <m:t>+</m:t>
              </m:r>
              <m:sSub>
                <m:sSubPr>
                  <m:ctrlPr>
                    <w:rPr>
                      <w:rFonts w:ascii="Cambria Math" w:eastAsia="MS Mincho" w:hAnsi="Cambria Math"/>
                    </w:rPr>
                  </m:ctrlPr>
                </m:sSubPr>
                <m:e>
                  <m:r>
                    <m:rPr>
                      <m:sty m:val="p"/>
                    </m:rPr>
                    <w:rPr>
                      <w:rFonts w:ascii="Cambria Math" w:eastAsia="MS Mincho" w:hAnsi="Cambria Math"/>
                    </w:rPr>
                    <m:t>TOInc</m:t>
                  </m:r>
                </m:e>
                <m:sub>
                  <m:r>
                    <m:rPr>
                      <m:sty m:val="p"/>
                    </m:rPr>
                    <w:rPr>
                      <w:rFonts w:ascii="Cambria Math" w:eastAsia="MS Mincho" w:hAnsi="Cambria Math"/>
                    </w:rPr>
                    <m:t>t-2</m:t>
                  </m:r>
                </m:sub>
              </m:sSub>
              <m:r>
                <m:rPr>
                  <m:sty m:val="p"/>
                </m:rPr>
                <w:rPr>
                  <w:rFonts w:ascii="Cambria Math" w:eastAsia="MS Mincho" w:hAnsi="Cambria Math"/>
                </w:rPr>
                <m:t>+</m:t>
              </m:r>
              <m:sSub>
                <m:sSubPr>
                  <m:ctrlPr>
                    <w:rPr>
                      <w:rFonts w:ascii="Cambria Math" w:eastAsia="MS Mincho" w:hAnsi="Cambria Math"/>
                    </w:rPr>
                  </m:ctrlPr>
                </m:sSubPr>
                <m:e>
                  <m:r>
                    <m:rPr>
                      <m:sty m:val="p"/>
                    </m:rPr>
                    <w:rPr>
                      <w:rFonts w:ascii="Cambria Math" w:eastAsia="MS Mincho" w:hAnsi="Cambria Math"/>
                    </w:rPr>
                    <m:t>IPTIRG</m:t>
                  </m:r>
                </m:e>
                <m:sub>
                  <m:r>
                    <m:rPr>
                      <m:sty m:val="p"/>
                    </m:rPr>
                    <w:rPr>
                      <w:rFonts w:ascii="Cambria Math" w:eastAsia="MS Mincho" w:hAnsi="Cambria Math"/>
                    </w:rPr>
                    <m:t>t-2</m:t>
                  </m:r>
                </m:sub>
              </m:sSub>
              <m:r>
                <m:rPr>
                  <m:sty m:val="p"/>
                </m:rPr>
                <w:rPr>
                  <w:rFonts w:ascii="Cambria Math" w:eastAsia="MS Mincho" w:hAnsi="Cambria Math"/>
                </w:rPr>
                <m:t>+</m:t>
              </m:r>
              <m:sSub>
                <m:sSubPr>
                  <m:ctrlPr>
                    <w:rPr>
                      <w:rFonts w:ascii="Cambria Math" w:eastAsia="MS Mincho" w:hAnsi="Cambria Math"/>
                    </w:rPr>
                  </m:ctrlPr>
                </m:sSubPr>
                <m:e>
                  <m:r>
                    <m:rPr>
                      <m:sty m:val="p"/>
                    </m:rPr>
                    <w:rPr>
                      <w:rFonts w:ascii="Cambria Math" w:eastAsia="MS Mincho" w:hAnsi="Cambria Math"/>
                    </w:rPr>
                    <m:t>FTIRG</m:t>
                  </m:r>
                </m:e>
                <m:sub>
                  <m:r>
                    <m:rPr>
                      <m:sty m:val="p"/>
                    </m:rPr>
                    <w:rPr>
                      <w:rFonts w:ascii="Cambria Math" w:eastAsia="MS Mincho" w:hAnsi="Cambria Math"/>
                    </w:rPr>
                    <m:t>t-2</m:t>
                  </m:r>
                </m:sub>
              </m:sSub>
              <m:r>
                <m:rPr>
                  <m:sty m:val="p"/>
                </m:rPr>
                <w:rPr>
                  <w:rFonts w:ascii="Cambria Math" w:eastAsia="MS Mincho" w:hAnsi="Cambria Math"/>
                </w:rPr>
                <m:t>+</m:t>
              </m:r>
              <m:sSub>
                <m:sSubPr>
                  <m:ctrlPr>
                    <w:rPr>
                      <w:rFonts w:ascii="Cambria Math" w:eastAsia="MS Mincho" w:hAnsi="Cambria Math"/>
                    </w:rPr>
                  </m:ctrlPr>
                </m:sSubPr>
                <m:e>
                  <m:r>
                    <m:rPr>
                      <m:sty m:val="p"/>
                    </m:rPr>
                    <w:rPr>
                      <w:rFonts w:ascii="Cambria Math" w:eastAsia="MS Mincho" w:hAnsi="Cambria Math"/>
                    </w:rPr>
                    <m:t>ETIRG</m:t>
                  </m:r>
                </m:e>
                <m:sub>
                  <m:r>
                    <m:rPr>
                      <m:sty m:val="p"/>
                    </m:rPr>
                    <w:rPr>
                      <w:rFonts w:ascii="Cambria Math" w:eastAsia="MS Mincho" w:hAnsi="Cambria Math"/>
                    </w:rPr>
                    <m:t>t-2</m:t>
                  </m:r>
                </m:sub>
              </m:sSub>
              <m:r>
                <m:rPr>
                  <m:sty m:val="p"/>
                </m:rPr>
                <w:rPr>
                  <w:rFonts w:ascii="Cambria Math" w:eastAsia="MS Mincho" w:hAnsi="Cambria Math"/>
                </w:rPr>
                <m:t>+</m:t>
              </m:r>
              <m:sSub>
                <m:sSubPr>
                  <m:ctrlPr>
                    <w:rPr>
                      <w:rFonts w:ascii="Cambria Math" w:eastAsia="MS Mincho" w:hAnsi="Cambria Math"/>
                    </w:rPr>
                  </m:ctrlPr>
                </m:sSubPr>
                <m:e>
                  <m:r>
                    <m:rPr>
                      <m:sty m:val="p"/>
                    </m:rPr>
                    <w:rPr>
                      <w:rFonts w:ascii="Cambria Math" w:eastAsia="MS Mincho" w:hAnsi="Cambria Math"/>
                    </w:rPr>
                    <m:t>CXIncRA</m:t>
                  </m:r>
                </m:e>
                <m:sub>
                  <m:r>
                    <m:rPr>
                      <m:sty m:val="p"/>
                    </m:rPr>
                    <w:rPr>
                      <w:rFonts w:ascii="Cambria Math" w:eastAsia="MS Mincho" w:hAnsi="Cambria Math"/>
                    </w:rPr>
                    <m:t>t-2</m:t>
                  </m:r>
                </m:sub>
              </m:sSub>
            </m:num>
            <m:den>
              <m:sSub>
                <m:sSubPr>
                  <m:ctrlPr>
                    <w:rPr>
                      <w:rFonts w:ascii="Cambria Math" w:eastAsia="MS Mincho" w:hAnsi="Cambria Math"/>
                    </w:rPr>
                  </m:ctrlPr>
                </m:sSubPr>
                <m:e>
                  <m:r>
                    <m:rPr>
                      <m:sty m:val="p"/>
                    </m:rPr>
                    <w:rPr>
                      <w:rFonts w:ascii="Cambria Math" w:eastAsia="MS Mincho" w:hAnsi="Cambria Math"/>
                    </w:rPr>
                    <m:t>RPIF</m:t>
                  </m:r>
                </m:e>
                <m:sub>
                  <m:r>
                    <m:rPr>
                      <m:sty m:val="p"/>
                    </m:rPr>
                    <w:rPr>
                      <w:rFonts w:ascii="Cambria Math" w:eastAsia="MS Mincho" w:hAnsi="Cambria Math"/>
                    </w:rPr>
                    <m:t>t-2</m:t>
                  </m:r>
                </m:sub>
              </m:sSub>
            </m:den>
          </m:f>
          <m:r>
            <m:rPr>
              <m:sty m:val="p"/>
            </m:rPr>
            <w:rPr>
              <w:rFonts w:ascii="Cambria Math" w:eastAsia="MS Mincho" w:hAnsi="Cambria Math"/>
            </w:rPr>
            <m:t>-</m:t>
          </m:r>
          <m:sSub>
            <m:sSubPr>
              <m:ctrlPr>
                <w:rPr>
                  <w:rFonts w:ascii="Cambria Math" w:eastAsia="MS Mincho" w:hAnsi="Cambria Math"/>
                </w:rPr>
              </m:ctrlPr>
            </m:sSubPr>
            <m:e>
              <m:r>
                <m:rPr>
                  <m:sty m:val="p"/>
                </m:rPr>
                <w:rPr>
                  <w:rFonts w:ascii="Cambria Math" w:eastAsia="MS Mincho" w:hAnsi="Cambria Math"/>
                </w:rPr>
                <m:t>PF</m:t>
              </m:r>
            </m:e>
            <m:sub>
              <m:r>
                <m:rPr>
                  <m:sty m:val="p"/>
                </m:rPr>
                <w:rPr>
                  <w:rFonts w:ascii="Cambria Math" w:eastAsia="MS Mincho" w:hAnsi="Cambria Math"/>
                </w:rPr>
                <m:t>t-2</m:t>
              </m:r>
            </m:sub>
          </m:sSub>
          <m:r>
            <m:rPr>
              <m:sty m:val="p"/>
            </m:rPr>
            <w:rPr>
              <w:rFonts w:ascii="Cambria Math" w:eastAsia="MS Mincho" w:hAnsi="Cambria Math"/>
            </w:rPr>
            <m:t>-</m:t>
          </m:r>
          <m:sSub>
            <m:sSubPr>
              <m:ctrlPr>
                <w:rPr>
                  <w:rFonts w:ascii="Cambria Math" w:eastAsia="MS Mincho" w:hAnsi="Cambria Math"/>
                </w:rPr>
              </m:ctrlPr>
            </m:sSubPr>
            <m:e>
              <m:r>
                <m:rPr>
                  <m:sty m:val="p"/>
                </m:rPr>
                <w:rPr>
                  <w:rFonts w:ascii="Cambria Math" w:eastAsia="MS Mincho" w:hAnsi="Cambria Math"/>
                </w:rPr>
                <m:t>RV</m:t>
              </m:r>
            </m:e>
            <m:sub>
              <m:r>
                <m:rPr>
                  <m:sty m:val="p"/>
                </m:rPr>
                <w:rPr>
                  <w:rFonts w:ascii="Cambria Math" w:eastAsia="MS Mincho" w:hAnsi="Cambria Math"/>
                </w:rPr>
                <m:t>t-2</m:t>
              </m:r>
            </m:sub>
          </m:sSub>
          <m:r>
            <m:rPr>
              <m:sty m:val="p"/>
            </m:rPr>
            <w:rPr>
              <w:rFonts w:ascii="Cambria Math" w:eastAsia="MS Mincho" w:hAnsi="Cambria Math"/>
            </w:rPr>
            <m:t>-</m:t>
          </m:r>
          <m:sSub>
            <m:sSubPr>
              <m:ctrlPr>
                <w:rPr>
                  <w:rFonts w:ascii="Cambria Math" w:eastAsia="MS Mincho" w:hAnsi="Cambria Math"/>
                </w:rPr>
              </m:ctrlPr>
            </m:sSubPr>
            <m:e>
              <m:r>
                <m:rPr>
                  <m:sty m:val="p"/>
                </m:rPr>
                <w:rPr>
                  <w:rFonts w:ascii="Cambria Math" w:eastAsia="MS Mincho" w:hAnsi="Cambria Math"/>
                </w:rPr>
                <m:t>ITV</m:t>
              </m:r>
            </m:e>
            <m:sub>
              <m:r>
                <m:rPr>
                  <m:sty m:val="p"/>
                </m:rPr>
                <w:rPr>
                  <w:rFonts w:ascii="Cambria Math" w:eastAsia="MS Mincho" w:hAnsi="Cambria Math"/>
                </w:rPr>
                <m:t>t-2</m:t>
              </m:r>
            </m:sub>
          </m:sSub>
        </m:oMath>
      </m:oMathPara>
    </w:p>
    <w:p w14:paraId="686419FE" w14:textId="77777777" w:rsidR="00DD4F0F" w:rsidRPr="00B76D9F" w:rsidRDefault="00DD4F0F" w:rsidP="00DD4F0F">
      <w:pPr>
        <w:pStyle w:val="RIIOMainParagraph"/>
        <w:ind w:left="720"/>
        <w:rPr>
          <w:rFonts w:eastAsia="MS Mincho"/>
        </w:rPr>
      </w:pPr>
      <w:r w:rsidRPr="00B76D9F">
        <w:rPr>
          <w:rFonts w:eastAsia="MS Mincho"/>
        </w:rPr>
        <w:t>where:</w:t>
      </w:r>
    </w:p>
    <w:tbl>
      <w:tblPr>
        <w:tblW w:w="0" w:type="auto"/>
        <w:tblInd w:w="817" w:type="dxa"/>
        <w:tblLayout w:type="fixed"/>
        <w:tblLook w:val="04A0" w:firstRow="1" w:lastRow="0" w:firstColumn="1" w:lastColumn="0" w:noHBand="0" w:noVBand="1"/>
      </w:tblPr>
      <w:tblGrid>
        <w:gridCol w:w="2126"/>
        <w:gridCol w:w="6096"/>
      </w:tblGrid>
      <w:tr w:rsidR="00DD4F0F" w:rsidRPr="00774853" w14:paraId="3E8A4F30" w14:textId="77777777" w:rsidTr="0080589B">
        <w:trPr>
          <w:cantSplit/>
          <w:trHeight w:val="567"/>
        </w:trPr>
        <w:tc>
          <w:tcPr>
            <w:tcW w:w="2126" w:type="dxa"/>
          </w:tcPr>
          <w:p w14:paraId="63461AD6" w14:textId="77777777" w:rsidR="00DD4F0F" w:rsidRPr="00B76D9F" w:rsidRDefault="00DD4F0F" w:rsidP="0080589B">
            <w:pPr>
              <w:pStyle w:val="RIIOInterpretation-Termname"/>
            </w:pPr>
            <w:r w:rsidRPr="00B76D9F">
              <w:rPr>
                <w:rStyle w:val="RIIOGeneral-TimesNewRoman12pt"/>
              </w:rPr>
              <w:t>PR</w:t>
            </w:r>
            <w:r w:rsidRPr="00B76D9F">
              <w:rPr>
                <w:rStyle w:val="FormulaSubscript-TimesNewRoman12ptSubscriptCondensedb"/>
              </w:rPr>
              <w:t>t-2</w:t>
            </w:r>
            <w:r w:rsidRPr="00B76D9F">
              <w:rPr>
                <w:rStyle w:val="RIIOGeneral-TimesNewRoman12pt"/>
              </w:rPr>
              <w:tab/>
            </w:r>
          </w:p>
        </w:tc>
        <w:tc>
          <w:tcPr>
            <w:tcW w:w="6096" w:type="dxa"/>
          </w:tcPr>
          <w:p w14:paraId="13805D5C" w14:textId="77777777" w:rsidR="00DD4F0F" w:rsidRPr="00B76D9F" w:rsidRDefault="00DD4F0F" w:rsidP="0080589B">
            <w:pPr>
              <w:pStyle w:val="RIIOInterpretation-Termtext"/>
            </w:pPr>
            <w:r w:rsidRPr="00B76D9F">
              <w:rPr>
                <w:rStyle w:val="RIIOGeneral-TimesNewRoman12pt"/>
              </w:rPr>
              <w:t xml:space="preserve">means, in respect of the Relevant Year commencing 1 April 2012, the </w:t>
            </w:r>
            <w:r w:rsidR="0018543D" w:rsidRPr="00B76D9F">
              <w:rPr>
                <w:rStyle w:val="RIIOGeneral-TimesNewRoman12pt"/>
              </w:rPr>
              <w:t>B</w:t>
            </w:r>
            <w:r w:rsidRPr="00B76D9F">
              <w:rPr>
                <w:rStyle w:val="RIIOGeneral-TimesNewRoman12pt"/>
              </w:rPr>
              <w:t xml:space="preserve">ase </w:t>
            </w:r>
            <w:r w:rsidR="0018543D" w:rsidRPr="00B76D9F">
              <w:rPr>
                <w:rStyle w:val="RIIOGeneral-TimesNewRoman12pt"/>
              </w:rPr>
              <w:t>T</w:t>
            </w:r>
            <w:r w:rsidRPr="00B76D9F">
              <w:rPr>
                <w:rStyle w:val="RIIOGeneral-TimesNewRoman12pt"/>
              </w:rPr>
              <w:t xml:space="preserve">ransmission </w:t>
            </w:r>
            <w:r w:rsidR="0018543D" w:rsidRPr="00B76D9F">
              <w:rPr>
                <w:rStyle w:val="RIIOGeneral-TimesNewRoman12pt"/>
              </w:rPr>
              <w:t>R</w:t>
            </w:r>
            <w:r w:rsidRPr="00B76D9F">
              <w:rPr>
                <w:rStyle w:val="RIIOGeneral-TimesNewRoman12pt"/>
              </w:rPr>
              <w:t xml:space="preserve">evenue </w:t>
            </w:r>
            <w:r w:rsidRPr="00B76D9F">
              <w:t xml:space="preserve">as </w:t>
            </w:r>
            <w:r w:rsidR="002F1A27" w:rsidRPr="00B76D9F">
              <w:t xml:space="preserve">derived in accordance with </w:t>
            </w:r>
            <w:r w:rsidRPr="00B76D9F">
              <w:t>Special Condition D2 (Restriction on Transmission Network Revenue) of this licence in the form in which it was in force at 31 March 2013</w:t>
            </w:r>
            <w:r w:rsidRPr="00B76D9F">
              <w:rPr>
                <w:rStyle w:val="RIIOGeneral-TimesNewRoman12pt"/>
              </w:rPr>
              <w:t>.</w:t>
            </w:r>
          </w:p>
        </w:tc>
      </w:tr>
      <w:tr w:rsidR="00DD4F0F" w:rsidRPr="00774853" w14:paraId="1305223D" w14:textId="77777777" w:rsidTr="0080589B">
        <w:trPr>
          <w:cantSplit/>
          <w:trHeight w:val="567"/>
        </w:trPr>
        <w:tc>
          <w:tcPr>
            <w:tcW w:w="2126" w:type="dxa"/>
          </w:tcPr>
          <w:p w14:paraId="5B0CCA30" w14:textId="77777777" w:rsidR="00DD4F0F" w:rsidRPr="00B76D9F" w:rsidRDefault="00DD4F0F" w:rsidP="0080589B">
            <w:pPr>
              <w:pStyle w:val="RIIOInterpretation-Termname"/>
              <w:rPr>
                <w:rStyle w:val="RIIOGeneral-TimesNewRoman12pt"/>
              </w:rPr>
            </w:pPr>
            <w:r w:rsidRPr="00B76D9F">
              <w:rPr>
                <w:rStyle w:val="RIIOGeneral-TimesNewRoman12pt"/>
              </w:rPr>
              <w:t>TOInc</w:t>
            </w:r>
            <w:r w:rsidRPr="00B76D9F">
              <w:rPr>
                <w:rStyle w:val="RIIOGeneral-TimesNewRoman12pt"/>
                <w:vertAlign w:val="subscript"/>
              </w:rPr>
              <w:t>t-2</w:t>
            </w:r>
          </w:p>
        </w:tc>
        <w:tc>
          <w:tcPr>
            <w:tcW w:w="6096" w:type="dxa"/>
          </w:tcPr>
          <w:p w14:paraId="14B586E8" w14:textId="77777777" w:rsidR="00DD4F0F" w:rsidRPr="00B76D9F" w:rsidRDefault="00DD4F0F" w:rsidP="0080589B">
            <w:pPr>
              <w:pStyle w:val="RIIOInterpretation-Termtext"/>
              <w:rPr>
                <w:rStyle w:val="RIIOGeneral-TimesNewRoman12pt"/>
              </w:rPr>
            </w:pPr>
            <w:r w:rsidRPr="00B76D9F">
              <w:rPr>
                <w:rStyle w:val="RIIOGeneral-TimesNewRoman12pt"/>
              </w:rPr>
              <w:t xml:space="preserve">means, in respect of the Relevant Year commencing 1 April 2012, the revenue adjustments in respect of Transmission  Investment Incentives Projects </w:t>
            </w:r>
            <w:r w:rsidRPr="00B76D9F">
              <w:t xml:space="preserve">as </w:t>
            </w:r>
            <w:r w:rsidR="002F1A27" w:rsidRPr="00B76D9F">
              <w:t xml:space="preserve">derived in accordance with </w:t>
            </w:r>
            <w:r w:rsidRPr="00B76D9F">
              <w:t>Special Condition D2 of this licence in the form in which it was in force at 31 March 2013</w:t>
            </w:r>
            <w:r w:rsidRPr="00B76D9F">
              <w:rPr>
                <w:rStyle w:val="RIIOGeneral-TimesNewRoman12pt"/>
              </w:rPr>
              <w:t>.</w:t>
            </w:r>
          </w:p>
        </w:tc>
      </w:tr>
      <w:tr w:rsidR="00DD4F0F" w:rsidRPr="00774853" w14:paraId="56A9CEDC" w14:textId="77777777" w:rsidTr="0080589B">
        <w:trPr>
          <w:cantSplit/>
          <w:trHeight w:val="567"/>
        </w:trPr>
        <w:tc>
          <w:tcPr>
            <w:tcW w:w="2126" w:type="dxa"/>
          </w:tcPr>
          <w:p w14:paraId="46FF3B3A" w14:textId="77777777" w:rsidR="00DD4F0F" w:rsidRPr="00B76D9F" w:rsidRDefault="00DD4F0F" w:rsidP="0080589B">
            <w:pPr>
              <w:pStyle w:val="RIIOInterpretation-Termname"/>
            </w:pPr>
            <w:r w:rsidRPr="00B76D9F">
              <w:rPr>
                <w:rStyle w:val="RIIOGeneral-TimesNewRoman12pt"/>
              </w:rPr>
              <w:t>IPTIRG</w:t>
            </w:r>
            <w:r w:rsidRPr="00B76D9F">
              <w:rPr>
                <w:rStyle w:val="FormulaSubscript-TimesNewRoman12ptSubscriptCondensedb"/>
              </w:rPr>
              <w:t>t-2</w:t>
            </w:r>
          </w:p>
        </w:tc>
        <w:tc>
          <w:tcPr>
            <w:tcW w:w="6096" w:type="dxa"/>
          </w:tcPr>
          <w:p w14:paraId="488FFB55" w14:textId="77777777" w:rsidR="00DD4F0F" w:rsidRPr="00B76D9F" w:rsidRDefault="00DD4F0F" w:rsidP="002F1A27">
            <w:pPr>
              <w:pStyle w:val="RIIOInterpretation-Termtext"/>
            </w:pPr>
            <w:r w:rsidRPr="00B76D9F">
              <w:rPr>
                <w:rStyle w:val="RIIOGeneral-TimesNewRoman12pt"/>
              </w:rPr>
              <w:t xml:space="preserve">means, in respect of the Relevant Year commencing 1 April 2012, the annual preconstruction and contingency revenue allowance </w:t>
            </w:r>
            <w:r w:rsidRPr="00B76D9F">
              <w:t xml:space="preserve">as </w:t>
            </w:r>
            <w:r w:rsidR="002F1A27" w:rsidRPr="00B76D9F">
              <w:t xml:space="preserve">derived in accordance with </w:t>
            </w:r>
            <w:r w:rsidRPr="00B76D9F">
              <w:t>Special Condition D3 (Adjustment to the Transmission Network Revenue Restriction due to Transmission Investment for Renewable Generation) of this licence in the form in which it was in force at 31 March 2013</w:t>
            </w:r>
            <w:r w:rsidRPr="00B76D9F">
              <w:rPr>
                <w:rStyle w:val="RIIOGeneral-TimesNewRoman12pt"/>
              </w:rPr>
              <w:t>.</w:t>
            </w:r>
          </w:p>
        </w:tc>
      </w:tr>
      <w:tr w:rsidR="00DD4F0F" w:rsidRPr="00774853" w14:paraId="52FC10EE" w14:textId="77777777" w:rsidTr="0080589B">
        <w:trPr>
          <w:cantSplit/>
          <w:trHeight w:val="567"/>
        </w:trPr>
        <w:tc>
          <w:tcPr>
            <w:tcW w:w="2126" w:type="dxa"/>
          </w:tcPr>
          <w:p w14:paraId="4B71A5BD" w14:textId="77777777" w:rsidR="00DD4F0F" w:rsidRPr="00B76D9F" w:rsidRDefault="00DD4F0F" w:rsidP="0080589B">
            <w:pPr>
              <w:pStyle w:val="RIIOInterpretation-Termname"/>
            </w:pPr>
            <w:r w:rsidRPr="00B76D9F">
              <w:rPr>
                <w:rStyle w:val="RIIOGeneral-TimesNewRoman12pt"/>
              </w:rPr>
              <w:lastRenderedPageBreak/>
              <w:t>FTIRG</w:t>
            </w:r>
            <w:r w:rsidRPr="00B76D9F">
              <w:rPr>
                <w:rStyle w:val="FormulaSubscript-TimesNewRoman12ptSubscriptCondensedb"/>
              </w:rPr>
              <w:t>t-2</w:t>
            </w:r>
          </w:p>
        </w:tc>
        <w:tc>
          <w:tcPr>
            <w:tcW w:w="6096" w:type="dxa"/>
          </w:tcPr>
          <w:p w14:paraId="61F01900" w14:textId="77777777" w:rsidR="00DD4F0F" w:rsidRPr="00B76D9F" w:rsidRDefault="00DD4F0F" w:rsidP="0080589B">
            <w:pPr>
              <w:pStyle w:val="RIIOInterpretation-Termtext"/>
            </w:pPr>
            <w:r w:rsidRPr="00B76D9F">
              <w:rPr>
                <w:rStyle w:val="RIIOGeneral-TimesNewRoman12pt"/>
              </w:rPr>
              <w:t xml:space="preserve">means, in respect of the Relevant Year commencing 1 April 2012, the annual construction revenue allowance </w:t>
            </w:r>
            <w:r w:rsidRPr="00B76D9F">
              <w:t xml:space="preserve">as </w:t>
            </w:r>
            <w:r w:rsidR="002F1A27" w:rsidRPr="00B76D9F">
              <w:t xml:space="preserve">derived in accordance with </w:t>
            </w:r>
            <w:r w:rsidRPr="00B76D9F">
              <w:t>Special Condition D3 of this licence in the form in which it was in force at 31 March 2013</w:t>
            </w:r>
            <w:r w:rsidRPr="00B76D9F">
              <w:rPr>
                <w:rStyle w:val="RIIOGeneral-TimesNewRoman12pt"/>
              </w:rPr>
              <w:t>.</w:t>
            </w:r>
          </w:p>
        </w:tc>
      </w:tr>
      <w:tr w:rsidR="00DD4F0F" w:rsidRPr="00774853" w14:paraId="13886A10" w14:textId="77777777" w:rsidTr="0080589B">
        <w:trPr>
          <w:cantSplit/>
          <w:trHeight w:val="567"/>
        </w:trPr>
        <w:tc>
          <w:tcPr>
            <w:tcW w:w="2126" w:type="dxa"/>
          </w:tcPr>
          <w:p w14:paraId="2B2264F0" w14:textId="77777777" w:rsidR="00DD4F0F" w:rsidRPr="00B76D9F" w:rsidRDefault="00DD4F0F" w:rsidP="0080589B">
            <w:pPr>
              <w:pStyle w:val="RIIOInterpretation-Termname"/>
              <w:rPr>
                <w:rStyle w:val="RIIOGeneral-TimesNewRoman12pt"/>
              </w:rPr>
            </w:pPr>
            <w:r w:rsidRPr="00B76D9F">
              <w:rPr>
                <w:rStyle w:val="RIIOGeneral-TimesNewRoman12pt"/>
              </w:rPr>
              <w:t>ETIRG</w:t>
            </w:r>
            <w:r w:rsidRPr="00B76D9F">
              <w:rPr>
                <w:rStyle w:val="FormulaSubscript-TimesNewRoman12ptSubscriptCondensedb"/>
              </w:rPr>
              <w:t>t-2</w:t>
            </w:r>
          </w:p>
        </w:tc>
        <w:tc>
          <w:tcPr>
            <w:tcW w:w="6096" w:type="dxa"/>
          </w:tcPr>
          <w:p w14:paraId="618702EF" w14:textId="77777777" w:rsidR="00DD4F0F" w:rsidRPr="00B76D9F" w:rsidRDefault="00DD4F0F" w:rsidP="0080589B">
            <w:pPr>
              <w:pStyle w:val="RIIOInterpretation-Termtext"/>
              <w:rPr>
                <w:rStyle w:val="RIIOGeneral-TimesNewRoman12pt"/>
              </w:rPr>
            </w:pPr>
            <w:r w:rsidRPr="00B76D9F">
              <w:rPr>
                <w:rStyle w:val="RIIOGeneral-TimesNewRoman12pt"/>
              </w:rPr>
              <w:t xml:space="preserve">means, in respect of the Relevant Year commencing 1 April 2012, the annual incentive revenue allowance </w:t>
            </w:r>
            <w:r w:rsidRPr="00B76D9F">
              <w:t xml:space="preserve">as </w:t>
            </w:r>
            <w:r w:rsidR="002F1A27" w:rsidRPr="00B76D9F">
              <w:t xml:space="preserve">derived in accordance with </w:t>
            </w:r>
            <w:r w:rsidRPr="00B76D9F">
              <w:t>Special Condition D3 of this licence in the form in which it was in force at 31 March 2013</w:t>
            </w:r>
            <w:r w:rsidRPr="00B76D9F">
              <w:rPr>
                <w:rStyle w:val="RIIOGeneral-TimesNewRoman12pt"/>
              </w:rPr>
              <w:t>.</w:t>
            </w:r>
          </w:p>
        </w:tc>
      </w:tr>
      <w:tr w:rsidR="00DD4F0F" w:rsidRPr="00774853" w14:paraId="24109199" w14:textId="77777777" w:rsidTr="0080589B">
        <w:trPr>
          <w:cantSplit/>
          <w:trHeight w:val="567"/>
        </w:trPr>
        <w:tc>
          <w:tcPr>
            <w:tcW w:w="2126" w:type="dxa"/>
          </w:tcPr>
          <w:p w14:paraId="7359961E" w14:textId="77777777" w:rsidR="00DD4F0F" w:rsidRPr="00B76D9F" w:rsidRDefault="00DD4F0F" w:rsidP="0080589B">
            <w:pPr>
              <w:pStyle w:val="RIIOInterpretation-Termname"/>
              <w:rPr>
                <w:rStyle w:val="RIIOGeneral-TimesNewRoman12pt"/>
              </w:rPr>
            </w:pPr>
            <w:r w:rsidRPr="00B76D9F">
              <w:rPr>
                <w:rStyle w:val="RIIOGeneral-TimesNewRoman12pt"/>
              </w:rPr>
              <w:t>CxIncRA</w:t>
            </w:r>
            <w:r w:rsidRPr="00B76D9F">
              <w:rPr>
                <w:rStyle w:val="RIIOGeneral-TimesNewRoman12pt"/>
                <w:vertAlign w:val="subscript"/>
              </w:rPr>
              <w:t>t-2</w:t>
            </w:r>
          </w:p>
        </w:tc>
        <w:tc>
          <w:tcPr>
            <w:tcW w:w="6096" w:type="dxa"/>
          </w:tcPr>
          <w:p w14:paraId="4EE0E07A" w14:textId="77777777" w:rsidR="00DD4F0F" w:rsidRPr="00B76D9F" w:rsidRDefault="00DD4F0F" w:rsidP="002F1A27">
            <w:pPr>
              <w:pStyle w:val="RIIOInterpretation-Termtext"/>
              <w:rPr>
                <w:rStyle w:val="RIIOGeneral-TimesNewRoman12pt"/>
              </w:rPr>
            </w:pPr>
            <w:r w:rsidRPr="00B76D9F">
              <w:rPr>
                <w:rStyle w:val="RIIOGeneral-TimesNewRoman12pt"/>
              </w:rPr>
              <w:t xml:space="preserve">means, in respect of the Relevant Year commencing 1 April 2012, the capital expenditure inventive revenue adjustment </w:t>
            </w:r>
            <w:r w:rsidRPr="00B76D9F">
              <w:t xml:space="preserve">as </w:t>
            </w:r>
            <w:r w:rsidR="002F1A27" w:rsidRPr="00B76D9F">
              <w:t xml:space="preserve">derived in accordance with </w:t>
            </w:r>
            <w:r w:rsidRPr="00B76D9F">
              <w:t>Special Condition D9 (Capital Expenditure Incentive and Safety Net)</w:t>
            </w:r>
            <w:r w:rsidR="00C03E12">
              <w:t xml:space="preserve"> </w:t>
            </w:r>
            <w:r w:rsidRPr="00B76D9F">
              <w:t>of this licence in the form in which it was in force at 31 March 2013</w:t>
            </w:r>
            <w:r w:rsidRPr="00B76D9F">
              <w:rPr>
                <w:rStyle w:val="RIIOGeneral-TimesNewRoman12pt"/>
              </w:rPr>
              <w:t>.</w:t>
            </w:r>
          </w:p>
        </w:tc>
      </w:tr>
      <w:tr w:rsidR="00DD4F0F" w:rsidRPr="00774853" w14:paraId="4B63582C" w14:textId="77777777" w:rsidTr="0080589B">
        <w:trPr>
          <w:cantSplit/>
          <w:trHeight w:val="567"/>
        </w:trPr>
        <w:tc>
          <w:tcPr>
            <w:tcW w:w="2126" w:type="dxa"/>
          </w:tcPr>
          <w:p w14:paraId="2AAE55ED" w14:textId="77777777" w:rsidR="00DD4F0F" w:rsidRPr="00B76D9F" w:rsidRDefault="00DD4F0F" w:rsidP="0080589B">
            <w:pPr>
              <w:pStyle w:val="RIIOInterpretation-Termname"/>
              <w:rPr>
                <w:rStyle w:val="RIIOGeneral-TimesNewRoman12pt"/>
              </w:rPr>
            </w:pPr>
            <w:r w:rsidRPr="00B76D9F">
              <w:rPr>
                <w:rStyle w:val="RIIOGeneral-TimesNewRoman12pt"/>
              </w:rPr>
              <w:t>PF</w:t>
            </w:r>
            <w:r w:rsidRPr="00B76D9F">
              <w:rPr>
                <w:rStyle w:val="FormulaSubscript-TimesNewRoman12ptSubscriptCondensedb"/>
              </w:rPr>
              <w:t>t-2</w:t>
            </w:r>
          </w:p>
        </w:tc>
        <w:tc>
          <w:tcPr>
            <w:tcW w:w="6096" w:type="dxa"/>
          </w:tcPr>
          <w:p w14:paraId="7D23398A" w14:textId="77777777" w:rsidR="00DD4F0F" w:rsidRPr="00B76D9F" w:rsidRDefault="00DD4F0F" w:rsidP="002F1A27">
            <w:pPr>
              <w:pStyle w:val="RIIOInterpretation-Termtext"/>
              <w:rPr>
                <w:rStyle w:val="RIIOGeneral-TimesNewRoman12pt"/>
              </w:rPr>
            </w:pPr>
            <w:r w:rsidRPr="00B76D9F">
              <w:rPr>
                <w:rStyle w:val="RIIOGeneral-TimesNewRoman12pt"/>
              </w:rPr>
              <w:t>means, in respect of the Relevant Year commencing 1 April 2012,</w:t>
            </w:r>
            <w:r w:rsidR="00C03E12">
              <w:rPr>
                <w:rStyle w:val="RIIOGeneral-TimesNewRoman12pt"/>
              </w:rPr>
              <w:t xml:space="preserve"> </w:t>
            </w:r>
            <w:r w:rsidRPr="00B76D9F">
              <w:rPr>
                <w:rStyle w:val="RIIOGeneral-TimesNewRoman12pt"/>
              </w:rPr>
              <w:t xml:space="preserve">the licence fee payments allowance as represented by the amount set out in </w:t>
            </w:r>
            <w:r w:rsidRPr="00B76D9F">
              <w:t xml:space="preserve">Special Condition D4 (Pass Through Items) of this licence in the form in which it was in force at 31 March 2013. </w:t>
            </w:r>
          </w:p>
        </w:tc>
      </w:tr>
      <w:tr w:rsidR="00DD4F0F" w:rsidRPr="00774853" w14:paraId="4DBD81D9" w14:textId="77777777" w:rsidTr="0080589B">
        <w:trPr>
          <w:cantSplit/>
          <w:trHeight w:val="567"/>
        </w:trPr>
        <w:tc>
          <w:tcPr>
            <w:tcW w:w="2126" w:type="dxa"/>
          </w:tcPr>
          <w:p w14:paraId="3D3A5F55" w14:textId="77777777" w:rsidR="00DD4F0F" w:rsidRPr="00B76D9F" w:rsidRDefault="00DD4F0F" w:rsidP="0080589B">
            <w:pPr>
              <w:pStyle w:val="RIIOInterpretation-Termname"/>
              <w:rPr>
                <w:rStyle w:val="RIIOGeneral-TimesNewRoman12pt"/>
              </w:rPr>
            </w:pPr>
            <w:r w:rsidRPr="00B76D9F">
              <w:rPr>
                <w:rStyle w:val="RIIOGeneral-TimesNewRoman12pt"/>
              </w:rPr>
              <w:t>RV</w:t>
            </w:r>
            <w:r w:rsidRPr="00B76D9F">
              <w:rPr>
                <w:rStyle w:val="FormulaSubscript-TimesNewRoman12ptSubscriptCondensedb"/>
              </w:rPr>
              <w:t>t-2</w:t>
            </w:r>
          </w:p>
        </w:tc>
        <w:tc>
          <w:tcPr>
            <w:tcW w:w="6096" w:type="dxa"/>
          </w:tcPr>
          <w:p w14:paraId="0368276F" w14:textId="77777777" w:rsidR="00DD4F0F" w:rsidRPr="00B76D9F" w:rsidRDefault="00DD4F0F" w:rsidP="0080589B">
            <w:pPr>
              <w:pStyle w:val="RIIOInterpretation-Termtext"/>
              <w:rPr>
                <w:rStyle w:val="RIIOGeneral-TimesNewRoman12pt"/>
              </w:rPr>
            </w:pPr>
            <w:r w:rsidRPr="00B76D9F">
              <w:rPr>
                <w:rStyle w:val="RIIOGeneral-TimesNewRoman12pt"/>
              </w:rPr>
              <w:t>means , in respect of the Relevant Year commencing 1 April 2012,</w:t>
            </w:r>
            <w:r w:rsidR="000032B0">
              <w:rPr>
                <w:rStyle w:val="RIIOGeneral-TimesNewRoman12pt"/>
              </w:rPr>
              <w:t xml:space="preserve"> </w:t>
            </w:r>
            <w:r w:rsidRPr="00B76D9F">
              <w:rPr>
                <w:rStyle w:val="RIIOGeneral-TimesNewRoman12pt"/>
              </w:rPr>
              <w:t xml:space="preserve">the non-domestic rate allowance as represented by the amount set out in </w:t>
            </w:r>
            <w:r w:rsidRPr="00B76D9F">
              <w:t>Special Condition D4</w:t>
            </w:r>
            <w:r w:rsidR="00214BBC">
              <w:t xml:space="preserve"> </w:t>
            </w:r>
            <w:r w:rsidRPr="00B76D9F">
              <w:t>(Restriction of transmission charges: Allowed pass-through items) of this licence in the form in which it was in force at 31 March 2013.</w:t>
            </w:r>
          </w:p>
        </w:tc>
      </w:tr>
      <w:tr w:rsidR="00DD4F0F" w:rsidRPr="00774853" w14:paraId="5AA44A84" w14:textId="77777777" w:rsidTr="0080589B">
        <w:trPr>
          <w:cantSplit/>
          <w:trHeight w:val="567"/>
        </w:trPr>
        <w:tc>
          <w:tcPr>
            <w:tcW w:w="2126" w:type="dxa"/>
          </w:tcPr>
          <w:p w14:paraId="7A2B4855" w14:textId="77777777" w:rsidR="00DD4F0F" w:rsidRPr="00B76D9F" w:rsidRDefault="00DD4F0F" w:rsidP="0080589B">
            <w:pPr>
              <w:pStyle w:val="RIIOInterpretation-Termname"/>
              <w:rPr>
                <w:rStyle w:val="RIIOGeneral-TimesNewRoman12pt"/>
              </w:rPr>
            </w:pPr>
            <w:r w:rsidRPr="00B76D9F">
              <w:rPr>
                <w:rStyle w:val="RIIOGeneral-TimesNewRoman12pt"/>
              </w:rPr>
              <w:t>ITV</w:t>
            </w:r>
            <w:r w:rsidRPr="00B76D9F">
              <w:rPr>
                <w:rStyle w:val="FormulaSubscript-TimesNewRoman12ptSubscriptCondensedb"/>
              </w:rPr>
              <w:t>t-2</w:t>
            </w:r>
          </w:p>
        </w:tc>
        <w:tc>
          <w:tcPr>
            <w:tcW w:w="6096" w:type="dxa"/>
          </w:tcPr>
          <w:p w14:paraId="6982D14C" w14:textId="77777777" w:rsidR="00DD4F0F" w:rsidRPr="00B76D9F" w:rsidRDefault="00DD4F0F" w:rsidP="005C0639">
            <w:pPr>
              <w:pStyle w:val="RIIOInterpretation-Termtext"/>
              <w:rPr>
                <w:rStyle w:val="RIIOGeneral-TimesNewRoman12pt"/>
              </w:rPr>
            </w:pPr>
            <w:r w:rsidRPr="00B76D9F">
              <w:rPr>
                <w:rStyle w:val="RIIOGeneral-TimesNewRoman12pt"/>
              </w:rPr>
              <w:t>means , in respect of the Relevant Year commencing 1 April 2012,</w:t>
            </w:r>
            <w:r w:rsidR="00C03E12">
              <w:rPr>
                <w:rStyle w:val="RIIOGeneral-TimesNewRoman12pt"/>
              </w:rPr>
              <w:t xml:space="preserve"> </w:t>
            </w:r>
            <w:r w:rsidRPr="00B76D9F">
              <w:rPr>
                <w:rStyle w:val="RIIOGeneral-TimesNewRoman12pt"/>
              </w:rPr>
              <w:t>the inter-</w:t>
            </w:r>
            <w:r w:rsidR="00815E96" w:rsidRPr="00B76D9F">
              <w:rPr>
                <w:rStyle w:val="RIIOGeneral-TimesNewRoman12pt"/>
              </w:rPr>
              <w:t>transmission  system operator</w:t>
            </w:r>
            <w:r w:rsidRPr="00B76D9F">
              <w:rPr>
                <w:rStyle w:val="RIIOGeneral-TimesNewRoman12pt"/>
              </w:rPr>
              <w:t xml:space="preserve"> compensation scheme allowance as represented by the amount set out in </w:t>
            </w:r>
            <w:r w:rsidRPr="00B76D9F">
              <w:t>Special Condition D4 of this licence in the form in which it was in force at 31 March 2013.</w:t>
            </w:r>
          </w:p>
        </w:tc>
      </w:tr>
    </w:tbl>
    <w:p w14:paraId="6BCB9818" w14:textId="77777777" w:rsidR="008458C5" w:rsidRPr="00B76D9F" w:rsidRDefault="008458C5" w:rsidP="00C23E8A">
      <w:pPr>
        <w:pStyle w:val="RIIOSub-heading"/>
      </w:pPr>
      <w:r w:rsidRPr="00B76D9F">
        <w:t>Part D:  Calculation of outputs</w:t>
      </w:r>
      <w:r w:rsidR="0036397A">
        <w:t xml:space="preserve"> </w:t>
      </w:r>
      <w:r w:rsidRPr="00B76D9F">
        <w:t>incentive revenue adjustment (OIP</w:t>
      </w:r>
      <w:r w:rsidR="008E5FDF" w:rsidRPr="00B76D9F">
        <w:rPr>
          <w:vertAlign w:val="subscript"/>
        </w:rPr>
        <w:t>t</w:t>
      </w:r>
      <w:r w:rsidRPr="00B76D9F">
        <w:t>)</w:t>
      </w:r>
    </w:p>
    <w:p w14:paraId="7C96D15E" w14:textId="77777777" w:rsidR="008458C5" w:rsidRPr="00B76D9F" w:rsidRDefault="008458C5" w:rsidP="00B91992">
      <w:pPr>
        <w:pStyle w:val="RIIOMainParagraph"/>
        <w:numPr>
          <w:ilvl w:val="0"/>
          <w:numId w:val="211"/>
        </w:numPr>
      </w:pPr>
      <w:r w:rsidRPr="00B76D9F">
        <w:t>For the purposes of the Principal Formula, the amount of OIP</w:t>
      </w:r>
      <w:r w:rsidRPr="00B76D9F">
        <w:rPr>
          <w:vertAlign w:val="subscript"/>
        </w:rPr>
        <w:t>t</w:t>
      </w:r>
      <w:r w:rsidRPr="00B76D9F">
        <w:t xml:space="preserve"> is derived in accordance with the following formula:</w:t>
      </w:r>
    </w:p>
    <w:p w14:paraId="40EAFEB5" w14:textId="77777777" w:rsidR="008458C5" w:rsidRPr="00B76D9F" w:rsidRDefault="008458C5" w:rsidP="008450EF">
      <w:pPr>
        <w:pStyle w:val="RIIOMainParagraph"/>
        <w:ind w:left="720"/>
        <w:rPr>
          <w:rStyle w:val="RIIOGeneral-TimesNewRoman12pt"/>
        </w:rPr>
      </w:pPr>
      <w:r w:rsidRPr="00B76D9F">
        <w:rPr>
          <w:rStyle w:val="RIIOGeneral-TimesNewRoman12pt"/>
        </w:rPr>
        <w:t>OIP</w:t>
      </w:r>
      <w:r w:rsidRPr="00B76D9F">
        <w:rPr>
          <w:rStyle w:val="FormulaSubscript-TimesNewRoman12ptSubscriptCondensedb"/>
        </w:rPr>
        <w:t>t</w:t>
      </w:r>
      <w:r w:rsidRPr="00B76D9F">
        <w:rPr>
          <w:rStyle w:val="RIIOGeneral-TimesNewRoman12pt"/>
        </w:rPr>
        <w:t xml:space="preserve">  =RI</w:t>
      </w:r>
      <w:r w:rsidRPr="00B76D9F">
        <w:rPr>
          <w:rStyle w:val="FormulaSubscript-TimesNewRoman12ptSubscriptCondensedb"/>
        </w:rPr>
        <w:t>t</w:t>
      </w:r>
      <w:r w:rsidRPr="00B76D9F">
        <w:rPr>
          <w:rStyle w:val="RIIOGeneral-TimesNewRoman12pt"/>
        </w:rPr>
        <w:t xml:space="preserve"> + SSO</w:t>
      </w:r>
      <w:r w:rsidRPr="00B76D9F">
        <w:rPr>
          <w:rStyle w:val="FormulaSubscript-TimesNewRoman12ptSubscriptCondensedb"/>
        </w:rPr>
        <w:t>t</w:t>
      </w:r>
      <w:r w:rsidRPr="00B76D9F">
        <w:rPr>
          <w:rStyle w:val="RIIOGeneral-TimesNewRoman12pt"/>
        </w:rPr>
        <w:t xml:space="preserve"> + SFI</w:t>
      </w:r>
      <w:r w:rsidRPr="00B76D9F">
        <w:rPr>
          <w:rStyle w:val="FormulaSubscript-TimesNewRoman12ptSubscriptCondensedb"/>
        </w:rPr>
        <w:t>t</w:t>
      </w:r>
      <w:r w:rsidR="00CB331A" w:rsidRPr="00CB331A">
        <w:rPr>
          <w:rStyle w:val="FormulaSubscript-TimesNewRoman12ptSubscriptCondensedb"/>
          <w:vertAlign w:val="baseline"/>
        </w:rPr>
        <w:t xml:space="preserve"> </w:t>
      </w:r>
      <w:r w:rsidRPr="00B76D9F">
        <w:rPr>
          <w:rStyle w:val="RIIOGeneral-TimesNewRoman12pt"/>
        </w:rPr>
        <w:t>+ EDR</w:t>
      </w:r>
      <w:r w:rsidRPr="00B76D9F">
        <w:rPr>
          <w:rStyle w:val="FormulaSubscript-TimesNewRoman12ptSubscriptCondensedb"/>
        </w:rPr>
        <w:t>t</w:t>
      </w:r>
    </w:p>
    <w:p w14:paraId="123A2D77" w14:textId="77777777" w:rsidR="008458C5" w:rsidRPr="00B76D9F" w:rsidRDefault="008458C5" w:rsidP="00B91992">
      <w:pPr>
        <w:pStyle w:val="RIIOMainParagraph"/>
        <w:numPr>
          <w:ilvl w:val="0"/>
          <w:numId w:val="211"/>
        </w:numPr>
        <w:rPr>
          <w:rFonts w:eastAsia="MS Mincho"/>
        </w:rPr>
      </w:pPr>
      <w:r w:rsidRPr="00B76D9F">
        <w:rPr>
          <w:rFonts w:eastAsia="MS Mincho"/>
        </w:rPr>
        <w:t xml:space="preserve">In the </w:t>
      </w:r>
      <w:r w:rsidR="00AA2ADA" w:rsidRPr="00B76D9F">
        <w:rPr>
          <w:rFonts w:eastAsia="MS Mincho"/>
        </w:rPr>
        <w:t xml:space="preserve">above </w:t>
      </w:r>
      <w:r w:rsidRPr="00B76D9F">
        <w:rPr>
          <w:rFonts w:eastAsia="MS Mincho"/>
        </w:rPr>
        <w:t>formula for OIP</w:t>
      </w:r>
      <w:r w:rsidRPr="00B76D9F">
        <w:rPr>
          <w:rStyle w:val="FormulaSubscript-TimesNewRoman12ptSubscriptCondensedb"/>
          <w:rFonts w:eastAsia="MS Mincho"/>
        </w:rPr>
        <w:t>t</w:t>
      </w:r>
      <w:r w:rsidRPr="00B76D9F">
        <w:rPr>
          <w:rFonts w:eastAsia="MS Mincho"/>
        </w:rPr>
        <w:t>:</w:t>
      </w:r>
    </w:p>
    <w:tbl>
      <w:tblPr>
        <w:tblW w:w="0" w:type="auto"/>
        <w:tblInd w:w="817" w:type="dxa"/>
        <w:tblLayout w:type="fixed"/>
        <w:tblLook w:val="04A0" w:firstRow="1" w:lastRow="0" w:firstColumn="1" w:lastColumn="0" w:noHBand="0" w:noVBand="1"/>
      </w:tblPr>
      <w:tblGrid>
        <w:gridCol w:w="2268"/>
        <w:gridCol w:w="5954"/>
      </w:tblGrid>
      <w:tr w:rsidR="008458C5" w:rsidRPr="00774853" w14:paraId="1F236880" w14:textId="77777777" w:rsidTr="008458C5">
        <w:trPr>
          <w:cantSplit/>
          <w:trHeight w:val="567"/>
        </w:trPr>
        <w:tc>
          <w:tcPr>
            <w:tcW w:w="2268" w:type="dxa"/>
          </w:tcPr>
          <w:p w14:paraId="5CEEDB30" w14:textId="77777777" w:rsidR="008458C5" w:rsidRPr="00B76D9F" w:rsidRDefault="008458C5" w:rsidP="008450EF">
            <w:pPr>
              <w:pStyle w:val="RIIOInterpretation-Termname"/>
            </w:pPr>
            <w:r w:rsidRPr="00B76D9F">
              <w:rPr>
                <w:rStyle w:val="RIIOGeneral-TimesNewRoman12pt"/>
              </w:rPr>
              <w:t>RI</w:t>
            </w:r>
            <w:r w:rsidRPr="00B76D9F">
              <w:rPr>
                <w:rStyle w:val="FormulaSubscript-TimesNewRoman12ptSubscriptCondensedb"/>
              </w:rPr>
              <w:t>t</w:t>
            </w:r>
          </w:p>
        </w:tc>
        <w:tc>
          <w:tcPr>
            <w:tcW w:w="5954" w:type="dxa"/>
          </w:tcPr>
          <w:p w14:paraId="525B99AD" w14:textId="77777777" w:rsidR="008458C5" w:rsidRPr="00B76D9F" w:rsidRDefault="008458C5" w:rsidP="00461255">
            <w:pPr>
              <w:pStyle w:val="RIIOInterpretation-Termtext"/>
            </w:pPr>
            <w:r w:rsidRPr="00B76D9F">
              <w:rPr>
                <w:rStyle w:val="RIIOGeneral-TimesNewRoman12pt"/>
              </w:rPr>
              <w:t xml:space="preserve">means the </w:t>
            </w:r>
            <w:r w:rsidR="00E313D0" w:rsidRPr="00B76D9F">
              <w:rPr>
                <w:rStyle w:val="RIIOGeneral-TimesNewRoman12pt"/>
              </w:rPr>
              <w:t xml:space="preserve">Reliability Incentive Adjustment </w:t>
            </w:r>
            <w:r w:rsidRPr="00B76D9F">
              <w:rPr>
                <w:rStyle w:val="RIIOGeneral-TimesNewRoman12pt"/>
              </w:rPr>
              <w:t xml:space="preserve">as derived in accordance with </w:t>
            </w:r>
            <w:r w:rsidRPr="00B76D9F">
              <w:t>Special Condition</w:t>
            </w:r>
            <w:r w:rsidR="001758C0" w:rsidRPr="00B76D9F">
              <w:t xml:space="preserve"> 3C</w:t>
            </w:r>
            <w:r w:rsidR="00214BBC">
              <w:t xml:space="preserve"> </w:t>
            </w:r>
            <w:r w:rsidR="001758C0" w:rsidRPr="00B76D9F">
              <w:t>(</w:t>
            </w:r>
            <w:r w:rsidR="00461255" w:rsidRPr="00B76D9F">
              <w:t>Reliability Incentive Adjustment in Respect of Energy Not Supplied</w:t>
            </w:r>
            <w:r w:rsidR="001758C0" w:rsidRPr="00B76D9F">
              <w:t>)</w:t>
            </w:r>
            <w:r w:rsidRPr="00B76D9F">
              <w:rPr>
                <w:rStyle w:val="RIIOGeneral-TimesNewRoman12pt"/>
              </w:rPr>
              <w:t>.</w:t>
            </w:r>
          </w:p>
        </w:tc>
      </w:tr>
      <w:tr w:rsidR="008458C5" w:rsidRPr="00774853" w14:paraId="178918B7" w14:textId="77777777" w:rsidTr="008458C5">
        <w:trPr>
          <w:cantSplit/>
          <w:trHeight w:val="567"/>
        </w:trPr>
        <w:tc>
          <w:tcPr>
            <w:tcW w:w="2268" w:type="dxa"/>
          </w:tcPr>
          <w:p w14:paraId="2C6CCA7F" w14:textId="77777777" w:rsidR="008458C5" w:rsidRPr="00B76D9F" w:rsidRDefault="008458C5" w:rsidP="008450EF">
            <w:pPr>
              <w:pStyle w:val="RIIOInterpretation-Termname"/>
            </w:pPr>
            <w:r w:rsidRPr="00B76D9F">
              <w:rPr>
                <w:rStyle w:val="RIIOGeneral-TimesNewRoman12pt"/>
              </w:rPr>
              <w:t>SSO</w:t>
            </w:r>
            <w:r w:rsidRPr="00B76D9F">
              <w:rPr>
                <w:rStyle w:val="FormulaSubscript-TimesNewRoman12ptSubscriptCondensedb"/>
              </w:rPr>
              <w:t>t</w:t>
            </w:r>
          </w:p>
        </w:tc>
        <w:tc>
          <w:tcPr>
            <w:tcW w:w="5954" w:type="dxa"/>
          </w:tcPr>
          <w:p w14:paraId="64A1355D" w14:textId="77777777" w:rsidR="008458C5" w:rsidRPr="00B76D9F" w:rsidRDefault="001A67C9" w:rsidP="001758C0">
            <w:pPr>
              <w:pStyle w:val="RIIOInterpretation-Termtext"/>
            </w:pPr>
            <w:r w:rsidRPr="00B76D9F">
              <w:rPr>
                <w:rStyle w:val="RIIOGeneral-TimesNewRoman12pt"/>
              </w:rPr>
              <w:t xml:space="preserve">means the revenue adjustment made in Relevant Year t reflecting the licensee’s performance in relation to its stakeholder satisfaction as derived in accordance with </w:t>
            </w:r>
            <w:r w:rsidRPr="00B76D9F">
              <w:t xml:space="preserve">Special Condition </w:t>
            </w:r>
            <w:r w:rsidR="001758C0" w:rsidRPr="00B76D9F">
              <w:t>3D</w:t>
            </w:r>
            <w:r w:rsidR="00214BBC">
              <w:t xml:space="preserve"> </w:t>
            </w:r>
            <w:r w:rsidRPr="00B76D9F">
              <w:rPr>
                <w:rStyle w:val="RIIOGeneral-TimesNewRoman12pt"/>
              </w:rPr>
              <w:t>(Stakeholder Satisfaction Output).</w:t>
            </w:r>
          </w:p>
        </w:tc>
      </w:tr>
      <w:tr w:rsidR="008458C5" w:rsidRPr="00774853" w14:paraId="0A1256DA" w14:textId="77777777" w:rsidTr="008458C5">
        <w:trPr>
          <w:cantSplit/>
          <w:trHeight w:val="567"/>
        </w:trPr>
        <w:tc>
          <w:tcPr>
            <w:tcW w:w="2268" w:type="dxa"/>
          </w:tcPr>
          <w:p w14:paraId="0185D57D" w14:textId="77777777" w:rsidR="008458C5" w:rsidRPr="00B76D9F" w:rsidRDefault="008458C5" w:rsidP="008450EF">
            <w:pPr>
              <w:pStyle w:val="RIIOInterpretation-Termname"/>
            </w:pPr>
            <w:r w:rsidRPr="00B76D9F">
              <w:rPr>
                <w:rStyle w:val="RIIOGeneral-TimesNewRoman12pt"/>
              </w:rPr>
              <w:lastRenderedPageBreak/>
              <w:t>SFI</w:t>
            </w:r>
            <w:r w:rsidRPr="00B76D9F">
              <w:rPr>
                <w:rStyle w:val="FormulaSubscript-TimesNewRoman12ptSubscriptCondensedb"/>
              </w:rPr>
              <w:t>t</w:t>
            </w:r>
          </w:p>
        </w:tc>
        <w:tc>
          <w:tcPr>
            <w:tcW w:w="5954" w:type="dxa"/>
          </w:tcPr>
          <w:p w14:paraId="065BC7F3" w14:textId="77777777" w:rsidR="008458C5" w:rsidRPr="00B76D9F" w:rsidRDefault="008458C5" w:rsidP="00163CA1">
            <w:pPr>
              <w:pStyle w:val="RIIOInterpretation-Termtext"/>
            </w:pPr>
            <w:r w:rsidRPr="00B76D9F">
              <w:rPr>
                <w:rStyle w:val="RIIOGeneral-TimesNewRoman12pt"/>
              </w:rPr>
              <w:t xml:space="preserve">means the revenue adjustment made in Relevant Year t reflecting the licensee’s performance in relation to its </w:t>
            </w:r>
            <w:r w:rsidR="00163CA1">
              <w:rPr>
                <w:rStyle w:val="RIIOGeneral-TimesNewRoman12pt"/>
              </w:rPr>
              <w:t>s</w:t>
            </w:r>
            <w:r w:rsidR="00A64F05" w:rsidRPr="00A64F05">
              <w:rPr>
                <w:rStyle w:val="RIIOGeneral-TimesNewRoman12pt"/>
              </w:rPr>
              <w:t xml:space="preserve">ulphur </w:t>
            </w:r>
            <w:r w:rsidR="00163CA1">
              <w:rPr>
                <w:rStyle w:val="RIIOGeneral-TimesNewRoman12pt"/>
              </w:rPr>
              <w:t>h</w:t>
            </w:r>
            <w:r w:rsidR="00A64F05" w:rsidRPr="00A64F05">
              <w:rPr>
                <w:rStyle w:val="RIIOGeneral-TimesNewRoman12pt"/>
              </w:rPr>
              <w:t>exafluoride</w:t>
            </w:r>
            <w:r w:rsidR="00214BBC">
              <w:rPr>
                <w:rStyle w:val="RIIOGeneral-TimesNewRoman12pt"/>
              </w:rPr>
              <w:t xml:space="preserve"> </w:t>
            </w:r>
            <w:r w:rsidR="00A64F05">
              <w:rPr>
                <w:rStyle w:val="RIIOGeneral-TimesNewRoman12pt"/>
              </w:rPr>
              <w:t>(</w:t>
            </w:r>
            <w:r w:rsidRPr="00B76D9F">
              <w:rPr>
                <w:rStyle w:val="RIIOGeneral-TimesNewRoman12pt"/>
              </w:rPr>
              <w:t>SF</w:t>
            </w:r>
            <w:r w:rsidR="008301B5" w:rsidRPr="008301B5">
              <w:rPr>
                <w:rStyle w:val="RIIOGeneral-TimesNewRoman12pt"/>
                <w:vertAlign w:val="subscript"/>
              </w:rPr>
              <w:t>6</w:t>
            </w:r>
            <w:r w:rsidR="00A64F05">
              <w:rPr>
                <w:rStyle w:val="RIIOGeneral-TimesNewRoman12pt"/>
              </w:rPr>
              <w:t>)</w:t>
            </w:r>
            <w:r w:rsidRPr="00B76D9F">
              <w:rPr>
                <w:rStyle w:val="RIIOGeneral-TimesNewRoman12pt"/>
              </w:rPr>
              <w:t xml:space="preserve"> </w:t>
            </w:r>
            <w:r w:rsidR="00163CA1">
              <w:rPr>
                <w:rStyle w:val="RIIOGeneral-TimesNewRoman12pt"/>
              </w:rPr>
              <w:t>g</w:t>
            </w:r>
            <w:r w:rsidR="00163CA1" w:rsidRPr="00B76D9F">
              <w:rPr>
                <w:rStyle w:val="RIIOGeneral-TimesNewRoman12pt"/>
              </w:rPr>
              <w:t xml:space="preserve">as </w:t>
            </w:r>
            <w:r w:rsidR="00163CA1">
              <w:rPr>
                <w:rStyle w:val="RIIOGeneral-TimesNewRoman12pt"/>
              </w:rPr>
              <w:t>e</w:t>
            </w:r>
            <w:r w:rsidR="00163CA1" w:rsidRPr="00B76D9F">
              <w:rPr>
                <w:rStyle w:val="RIIOGeneral-TimesNewRoman12pt"/>
              </w:rPr>
              <w:t>mission</w:t>
            </w:r>
            <w:r w:rsidR="00163CA1">
              <w:rPr>
                <w:rStyle w:val="RIIOGeneral-TimesNewRoman12pt"/>
              </w:rPr>
              <w:t>s</w:t>
            </w:r>
            <w:r w:rsidR="00163CA1" w:rsidRPr="00B76D9F">
              <w:rPr>
                <w:rStyle w:val="RIIOGeneral-TimesNewRoman12pt"/>
              </w:rPr>
              <w:t xml:space="preserve"> </w:t>
            </w:r>
            <w:r w:rsidRPr="00B76D9F">
              <w:rPr>
                <w:rStyle w:val="RIIOGeneral-TimesNewRoman12pt"/>
              </w:rPr>
              <w:t xml:space="preserve">as derived in accordance with </w:t>
            </w:r>
            <w:r w:rsidRPr="00B76D9F">
              <w:t xml:space="preserve">Special Condition </w:t>
            </w:r>
            <w:r w:rsidR="001758C0" w:rsidRPr="00B76D9F">
              <w:t>3E</w:t>
            </w:r>
            <w:r w:rsidR="000032B0">
              <w:t xml:space="preserve"> </w:t>
            </w:r>
            <w:r w:rsidRPr="00B76D9F">
              <w:rPr>
                <w:rStyle w:val="RIIOGeneral-TimesNewRoman12pt"/>
              </w:rPr>
              <w:t>(Incentive in Respect of Sulphur Hexafluoride (SF</w:t>
            </w:r>
            <w:r w:rsidR="008301B5" w:rsidRPr="008301B5">
              <w:rPr>
                <w:rStyle w:val="RIIOGeneral-TimesNewRoman12pt"/>
                <w:vertAlign w:val="subscript"/>
              </w:rPr>
              <w:t>6</w:t>
            </w:r>
            <w:r w:rsidRPr="00B76D9F">
              <w:rPr>
                <w:rStyle w:val="RIIOGeneral-TimesNewRoman12pt"/>
              </w:rPr>
              <w:t>) Gas Emissions).</w:t>
            </w:r>
          </w:p>
        </w:tc>
      </w:tr>
      <w:tr w:rsidR="008458C5" w:rsidRPr="00774853" w14:paraId="51887498" w14:textId="77777777" w:rsidTr="008458C5">
        <w:trPr>
          <w:cantSplit/>
          <w:trHeight w:val="567"/>
        </w:trPr>
        <w:tc>
          <w:tcPr>
            <w:tcW w:w="2268" w:type="dxa"/>
          </w:tcPr>
          <w:p w14:paraId="7C9A9030" w14:textId="77777777" w:rsidR="008458C5" w:rsidRPr="00B76D9F" w:rsidRDefault="008458C5" w:rsidP="008450EF">
            <w:pPr>
              <w:pStyle w:val="RIIOInterpretation-Termname"/>
              <w:rPr>
                <w:rStyle w:val="RIIOGeneral-TimesNewRoman12pt"/>
              </w:rPr>
            </w:pPr>
            <w:r w:rsidRPr="00B76D9F">
              <w:rPr>
                <w:rStyle w:val="RIIOGeneral-TimesNewRoman12pt"/>
              </w:rPr>
              <w:t>EDR</w:t>
            </w:r>
            <w:r w:rsidRPr="00B76D9F">
              <w:rPr>
                <w:rStyle w:val="FormulaSubscript-TimesNewRoman12ptSubscriptCondensedb"/>
              </w:rPr>
              <w:t>t</w:t>
            </w:r>
          </w:p>
        </w:tc>
        <w:tc>
          <w:tcPr>
            <w:tcW w:w="5954" w:type="dxa"/>
          </w:tcPr>
          <w:p w14:paraId="509A7BB3" w14:textId="77777777" w:rsidR="008458C5" w:rsidRPr="00B76D9F" w:rsidRDefault="008458C5" w:rsidP="001758C0">
            <w:pPr>
              <w:pStyle w:val="RIIOInterpretation-Termtext"/>
              <w:rPr>
                <w:rStyle w:val="RIIOGeneral-TimesNewRoman12pt"/>
              </w:rPr>
            </w:pPr>
            <w:r w:rsidRPr="00B76D9F">
              <w:rPr>
                <w:rStyle w:val="RIIOGeneral-TimesNewRoman12pt"/>
              </w:rPr>
              <w:t xml:space="preserve">means the revenue adjustment made in Relevant Year t reflecting the licensee’s performance under the Environmental Discretionary Reward Scheme as derived in accordance with </w:t>
            </w:r>
            <w:r w:rsidRPr="00B76D9F">
              <w:t xml:space="preserve">Special Condition </w:t>
            </w:r>
            <w:r w:rsidR="001758C0" w:rsidRPr="00B76D9F">
              <w:t>3F</w:t>
            </w:r>
            <w:r w:rsidR="00214BBC">
              <w:t xml:space="preserve"> </w:t>
            </w:r>
            <w:r w:rsidRPr="00B76D9F">
              <w:rPr>
                <w:rStyle w:val="RIIOGeneral-TimesNewRoman12pt"/>
              </w:rPr>
              <w:t>(Adjustment in Respect of the Environmental Discretionary Reward Scheme).</w:t>
            </w:r>
          </w:p>
        </w:tc>
      </w:tr>
    </w:tbl>
    <w:p w14:paraId="7AEDBAA4" w14:textId="77777777" w:rsidR="008458C5" w:rsidRPr="00B76D9F" w:rsidRDefault="008458C5" w:rsidP="00391467">
      <w:pPr>
        <w:pStyle w:val="RIIOSub-heading"/>
      </w:pPr>
      <w:r w:rsidRPr="00B76D9F">
        <w:t>Part E:  Calculation of the correction term (K</w:t>
      </w:r>
      <w:r w:rsidR="00A112F3" w:rsidRPr="00B76D9F">
        <w:rPr>
          <w:vertAlign w:val="subscript"/>
        </w:rPr>
        <w:t>t</w:t>
      </w:r>
      <w:r w:rsidRPr="00B76D9F">
        <w:t>)</w:t>
      </w:r>
    </w:p>
    <w:p w14:paraId="0D1E141A" w14:textId="77777777" w:rsidR="008458C5" w:rsidRPr="00B76D9F" w:rsidRDefault="008458C5" w:rsidP="00B91992">
      <w:pPr>
        <w:pStyle w:val="RIIOMainParagraph"/>
        <w:numPr>
          <w:ilvl w:val="0"/>
          <w:numId w:val="211"/>
        </w:numPr>
        <w:rPr>
          <w:rFonts w:eastAsia="MS Mincho"/>
        </w:rPr>
      </w:pPr>
      <w:r w:rsidRPr="00B76D9F">
        <w:rPr>
          <w:rFonts w:eastAsia="MS Mincho"/>
        </w:rPr>
        <w:t>For the purposes of the Principal Formula,</w:t>
      </w:r>
      <w:r w:rsidR="0080589B" w:rsidRPr="00B76D9F">
        <w:rPr>
          <w:rFonts w:eastAsia="MS Mincho"/>
        </w:rPr>
        <w:t xml:space="preserve"> subject to </w:t>
      </w:r>
      <w:r w:rsidR="0080589B" w:rsidRPr="00B76D9F">
        <w:t>paragraph 3A.15 and 3A.16,</w:t>
      </w:r>
      <w:r w:rsidR="000032B0">
        <w:t xml:space="preserve"> </w:t>
      </w:r>
      <w:r w:rsidRPr="00B76D9F">
        <w:rPr>
          <w:rFonts w:eastAsia="MS Mincho"/>
        </w:rPr>
        <w:t>K</w:t>
      </w:r>
      <w:r w:rsidR="00A112F3" w:rsidRPr="00B76D9F">
        <w:rPr>
          <w:rFonts w:eastAsia="MS Mincho"/>
          <w:vertAlign w:val="subscript"/>
        </w:rPr>
        <w:t>t</w:t>
      </w:r>
      <w:r w:rsidRPr="00B76D9F">
        <w:rPr>
          <w:rFonts w:eastAsia="MS Mincho"/>
        </w:rPr>
        <w:t xml:space="preserve"> is derived </w:t>
      </w:r>
      <w:r w:rsidR="00D57EA6" w:rsidRPr="00B76D9F">
        <w:rPr>
          <w:rFonts w:eastAsia="MS Mincho"/>
        </w:rPr>
        <w:t xml:space="preserve">in accordance with </w:t>
      </w:r>
      <w:r w:rsidRPr="00B76D9F">
        <w:rPr>
          <w:rFonts w:eastAsia="MS Mincho"/>
        </w:rPr>
        <w:t>the following formula:</w:t>
      </w:r>
    </w:p>
    <w:p w14:paraId="55F5D9EC" w14:textId="77777777" w:rsidR="008458C5" w:rsidRPr="00F3301F" w:rsidRDefault="00A565B2" w:rsidP="00A95CF2">
      <w:pPr>
        <w:pStyle w:val="RIIOMainParagraph"/>
        <w:ind w:left="720"/>
        <w:rPr>
          <w:rFonts w:eastAsia="MS Mincho"/>
        </w:rPr>
      </w:pPr>
      <m:oMathPara>
        <m:oMath>
          <m:sSub>
            <m:sSubPr>
              <m:ctrlPr>
                <w:rPr>
                  <w:rFonts w:ascii="Cambria Math" w:hAnsi="Cambria Math"/>
                </w:rPr>
              </m:ctrlPr>
            </m:sSubPr>
            <m:e>
              <m:r>
                <m:rPr>
                  <m:sty m:val="p"/>
                </m:rPr>
                <w:rPr>
                  <w:rFonts w:ascii="Cambria Math" w:hAnsi="Cambria Math"/>
                </w:rPr>
                <m:t>K</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m:rPr>
                      <m:sty m:val="p"/>
                    </m:rPr>
                    <w:rPr>
                      <w:rFonts w:ascii="Cambria Math" w:hAnsi="Cambria Math"/>
                    </w:rPr>
                    <m:t>TNR</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TO</m:t>
                  </m:r>
                </m:e>
                <m:sub>
                  <m:r>
                    <m:rPr>
                      <m:sty m:val="p"/>
                    </m:rPr>
                    <w:rPr>
                      <w:rFonts w:ascii="Cambria Math" w:hAnsi="Cambria Math"/>
                    </w:rPr>
                    <m:t>t-2</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PR</m:t>
                      </m:r>
                    </m:e>
                    <m:sub>
                      <m:r>
                        <m:rPr>
                          <m:sty m:val="p"/>
                        </m:rPr>
                        <w:rPr>
                          <w:rFonts w:ascii="Cambria Math" w:hAnsi="Cambria Math"/>
                        </w:rPr>
                        <m:t>t</m:t>
                      </m:r>
                    </m:sub>
                  </m:sSub>
                </m:num>
                <m:den>
                  <m:r>
                    <m:rPr>
                      <m:sty m:val="p"/>
                    </m:rPr>
                    <w:rPr>
                      <w:rFonts w:ascii="Cambria Math" w:hAnsi="Cambria Math"/>
                    </w:rPr>
                    <m:t>100</m:t>
                  </m:r>
                </m:den>
              </m:f>
            </m:e>
          </m:d>
          <m:r>
            <m:rPr>
              <m:sty m:val="p"/>
            </m:rPr>
            <w:rPr>
              <w:rFonts w:ascii="Cambria Math" w:hAnsi="Cambria Math"/>
            </w:rPr>
            <m:t>×</m:t>
          </m:r>
          <m:d>
            <m:dPr>
              <m:ctrlPr>
                <w:rPr>
                  <w:rFonts w:ascii="Cambria Math" w:hAnsi="Cambria Math"/>
                </w:rPr>
              </m:ctrlPr>
            </m:dPr>
            <m:e>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t-1</m:t>
                      </m:r>
                    </m:sub>
                  </m:sSub>
                  <m:r>
                    <m:rPr>
                      <m:sty m:val="p"/>
                    </m:rPr>
                    <w:rPr>
                      <w:rFonts w:ascii="Cambria Math" w:hAnsi="Cambria Math"/>
                    </w:rPr>
                    <m:t>+2</m:t>
                  </m:r>
                </m:num>
                <m:den>
                  <m:r>
                    <m:rPr>
                      <m:sty m:val="p"/>
                    </m:rPr>
                    <w:rPr>
                      <w:rFonts w:ascii="Cambria Math" w:hAnsi="Cambria Math"/>
                    </w:rPr>
                    <m:t>100</m:t>
                  </m:r>
                </m:den>
              </m:f>
            </m:e>
          </m:d>
        </m:oMath>
      </m:oMathPara>
    </w:p>
    <w:p w14:paraId="53B62094" w14:textId="77777777" w:rsidR="008458C5" w:rsidRPr="00B76D9F" w:rsidRDefault="008458C5" w:rsidP="00750E0C">
      <w:pPr>
        <w:pStyle w:val="RIIOMainParagraph"/>
        <w:ind w:left="720"/>
        <w:rPr>
          <w:rFonts w:eastAsia="MS Mincho"/>
        </w:rPr>
      </w:pPr>
      <w:r w:rsidRPr="00B76D9F">
        <w:rPr>
          <w:rFonts w:eastAsia="MS Mincho"/>
        </w:rPr>
        <w:t>where:</w:t>
      </w:r>
    </w:p>
    <w:tbl>
      <w:tblPr>
        <w:tblW w:w="0" w:type="auto"/>
        <w:tblInd w:w="817" w:type="dxa"/>
        <w:tblLayout w:type="fixed"/>
        <w:tblLook w:val="04A0" w:firstRow="1" w:lastRow="0" w:firstColumn="1" w:lastColumn="0" w:noHBand="0" w:noVBand="1"/>
      </w:tblPr>
      <w:tblGrid>
        <w:gridCol w:w="1418"/>
        <w:gridCol w:w="6804"/>
      </w:tblGrid>
      <w:tr w:rsidR="008458C5" w:rsidRPr="00774853" w14:paraId="644EF89C" w14:textId="77777777" w:rsidTr="00A95CF2">
        <w:trPr>
          <w:cantSplit/>
          <w:trHeight w:val="567"/>
        </w:trPr>
        <w:tc>
          <w:tcPr>
            <w:tcW w:w="1418" w:type="dxa"/>
          </w:tcPr>
          <w:p w14:paraId="0D0CB28C" w14:textId="77777777" w:rsidR="008458C5" w:rsidRPr="00B76D9F" w:rsidRDefault="008458C5" w:rsidP="008458C5">
            <w:pPr>
              <w:pStyle w:val="RIIOInterpretation-Termname"/>
            </w:pPr>
            <w:r w:rsidRPr="00B76D9F">
              <w:rPr>
                <w:rStyle w:val="RIIOGeneral-TimesNewRoman12pt"/>
              </w:rPr>
              <w:t>TNR</w:t>
            </w:r>
            <w:r w:rsidRPr="00B76D9F">
              <w:rPr>
                <w:rStyle w:val="FormulaSubscript-TimesNewRoman12ptSubscriptCondensedb"/>
              </w:rPr>
              <w:t>t-2</w:t>
            </w:r>
          </w:p>
        </w:tc>
        <w:tc>
          <w:tcPr>
            <w:tcW w:w="6804" w:type="dxa"/>
          </w:tcPr>
          <w:p w14:paraId="3B2A6419" w14:textId="77777777" w:rsidR="008458C5" w:rsidRPr="00B76D9F" w:rsidRDefault="008458C5" w:rsidP="00B1762B">
            <w:pPr>
              <w:pStyle w:val="RIIOInterpretation-Termtext"/>
            </w:pPr>
            <w:r w:rsidRPr="00B76D9F">
              <w:rPr>
                <w:rStyle w:val="RIIOGeneral-TimesNewRoman12pt"/>
              </w:rPr>
              <w:t xml:space="preserve">means the </w:t>
            </w:r>
            <w:r w:rsidRPr="00C42E2B">
              <w:rPr>
                <w:rStyle w:val="RIIOGeneral-TimesNewRoman12pt"/>
              </w:rPr>
              <w:t>Transmission Network Revenu</w:t>
            </w:r>
            <w:r w:rsidR="00C42E2B">
              <w:rPr>
                <w:rStyle w:val="RIIOGeneral-TimesNewRoman12pt"/>
              </w:rPr>
              <w:t>e</w:t>
            </w:r>
            <w:r w:rsidRPr="00B76D9F">
              <w:rPr>
                <w:rStyle w:val="RIIOGeneral-TimesNewRoman12pt"/>
              </w:rPr>
              <w:t xml:space="preserve"> as defined in </w:t>
            </w:r>
            <w:r w:rsidR="00B1762B" w:rsidRPr="00B76D9F">
              <w:rPr>
                <w:rStyle w:val="RIIOGeneral-TimesNewRoman12pt"/>
              </w:rPr>
              <w:t>Special Condition 1A</w:t>
            </w:r>
            <w:r w:rsidR="00214BBC">
              <w:rPr>
                <w:rStyle w:val="RIIOGeneral-TimesNewRoman12pt"/>
              </w:rPr>
              <w:t xml:space="preserve"> </w:t>
            </w:r>
            <w:r w:rsidR="00B1762B" w:rsidRPr="00B76D9F">
              <w:rPr>
                <w:rStyle w:val="RIIOGeneral-TimesNewRoman12pt"/>
              </w:rPr>
              <w:t>(</w:t>
            </w:r>
            <w:r w:rsidR="00B1762B" w:rsidRPr="00B76D9F">
              <w:rPr>
                <w:color w:val="000000"/>
                <w:lang w:eastAsia="en-GB"/>
              </w:rPr>
              <w:t>Definitions and interpretation</w:t>
            </w:r>
            <w:r w:rsidR="00B1762B" w:rsidRPr="00B76D9F">
              <w:rPr>
                <w:rStyle w:val="RIIOGeneral-TimesNewRoman12pt"/>
              </w:rPr>
              <w:t>)</w:t>
            </w:r>
            <w:r w:rsidR="009A449B">
              <w:rPr>
                <w:rStyle w:val="RIIOGeneral-TimesNewRoman12pt"/>
              </w:rPr>
              <w:t xml:space="preserve"> </w:t>
            </w:r>
            <w:r w:rsidR="009A449B">
              <w:rPr>
                <w:rStyle w:val="RIIOGeneral-TimesNewRoman12pt"/>
                <w:u w:val="double"/>
              </w:rPr>
              <w:t>of this licence in the form in hich it was in force at 31 March 2019</w:t>
            </w:r>
            <w:r w:rsidR="00B1762B" w:rsidRPr="00B76D9F">
              <w:rPr>
                <w:rStyle w:val="RIIOGeneral-TimesNewRoman12pt"/>
              </w:rPr>
              <w:t xml:space="preserve"> </w:t>
            </w:r>
            <w:r w:rsidRPr="00B76D9F">
              <w:rPr>
                <w:rStyle w:val="RIIOGeneral-TimesNewRoman12pt"/>
              </w:rPr>
              <w:t xml:space="preserve">in respect of Relevant Year t-2. </w:t>
            </w:r>
          </w:p>
        </w:tc>
      </w:tr>
      <w:tr w:rsidR="008458C5" w:rsidRPr="00774853" w14:paraId="4DD51BD7" w14:textId="77777777" w:rsidTr="00A95CF2">
        <w:trPr>
          <w:cantSplit/>
          <w:trHeight w:val="567"/>
        </w:trPr>
        <w:tc>
          <w:tcPr>
            <w:tcW w:w="1418" w:type="dxa"/>
          </w:tcPr>
          <w:p w14:paraId="44A4573B" w14:textId="77777777" w:rsidR="008458C5" w:rsidRPr="00B76D9F" w:rsidRDefault="008458C5" w:rsidP="008450EF">
            <w:pPr>
              <w:pStyle w:val="RIIOInterpretation-Termname"/>
            </w:pPr>
            <w:r w:rsidRPr="00B76D9F">
              <w:rPr>
                <w:rStyle w:val="RIIOGeneral-TimesNewRoman12pt"/>
              </w:rPr>
              <w:t>TO</w:t>
            </w:r>
            <w:r w:rsidRPr="00B76D9F">
              <w:rPr>
                <w:rStyle w:val="FormulaSubscript-TimesNewRoman12ptSubscriptCondensedb"/>
              </w:rPr>
              <w:t>t-2</w:t>
            </w:r>
          </w:p>
        </w:tc>
        <w:tc>
          <w:tcPr>
            <w:tcW w:w="6804" w:type="dxa"/>
          </w:tcPr>
          <w:p w14:paraId="6FB3551D" w14:textId="77777777" w:rsidR="008458C5" w:rsidRPr="00B76D9F" w:rsidRDefault="008458C5" w:rsidP="00A64F05">
            <w:pPr>
              <w:pStyle w:val="RIIOInterpretation-Termtext"/>
            </w:pPr>
            <w:r w:rsidRPr="00B76D9F">
              <w:rPr>
                <w:rStyle w:val="RIIOGeneral-TimesNewRoman12pt"/>
              </w:rPr>
              <w:t>means the Maximum Revenue</w:t>
            </w:r>
            <w:r w:rsidR="0036397A">
              <w:rPr>
                <w:rStyle w:val="RIIOGeneral-TimesNewRoman12pt"/>
              </w:rPr>
              <w:t xml:space="preserve"> </w:t>
            </w:r>
            <w:r w:rsidRPr="00B76D9F">
              <w:rPr>
                <w:rStyle w:val="RIIOGeneral-TimesNewRoman12pt"/>
              </w:rPr>
              <w:t>as derived in accordance with Part B of this condition</w:t>
            </w:r>
            <w:r w:rsidR="003F389C">
              <w:rPr>
                <w:rStyle w:val="RIIOGeneral-TimesNewRoman12pt"/>
              </w:rPr>
              <w:t xml:space="preserve"> </w:t>
            </w:r>
            <w:r w:rsidR="003F389C">
              <w:rPr>
                <w:rStyle w:val="RIIOGeneral-TimesNewRoman12pt"/>
                <w:u w:val="double"/>
              </w:rPr>
              <w:t>of this licence in the form in hich it was in force at 31 March 2019</w:t>
            </w:r>
            <w:r w:rsidR="003F389C" w:rsidRPr="00B76D9F">
              <w:rPr>
                <w:rStyle w:val="RIIOGeneral-TimesNewRoman12pt"/>
              </w:rPr>
              <w:t xml:space="preserve"> </w:t>
            </w:r>
            <w:r w:rsidRPr="00B76D9F">
              <w:rPr>
                <w:rStyle w:val="RIIOGeneral-TimesNewRoman12pt"/>
              </w:rPr>
              <w:t xml:space="preserve"> in respect of Relevant Year t-2. </w:t>
            </w:r>
          </w:p>
        </w:tc>
      </w:tr>
      <w:tr w:rsidR="008458C5" w:rsidRPr="00774853" w14:paraId="3F490363" w14:textId="77777777" w:rsidTr="00A95CF2">
        <w:trPr>
          <w:cantSplit/>
          <w:trHeight w:val="567"/>
        </w:trPr>
        <w:tc>
          <w:tcPr>
            <w:tcW w:w="1418" w:type="dxa"/>
          </w:tcPr>
          <w:p w14:paraId="0399ECF0" w14:textId="77777777" w:rsidR="008458C5" w:rsidRPr="00B76D9F" w:rsidRDefault="008458C5" w:rsidP="008450EF">
            <w:pPr>
              <w:pStyle w:val="RIIOInterpretation-Termname"/>
            </w:pPr>
            <w:r w:rsidRPr="00B76D9F">
              <w:rPr>
                <w:rStyle w:val="RIIOGeneral-TimesNewRoman12pt"/>
              </w:rPr>
              <w:t>I</w:t>
            </w:r>
            <w:r w:rsidRPr="00B76D9F">
              <w:rPr>
                <w:rStyle w:val="FormulaSubscript-TimesNewRoman12ptSubscriptCondensedb"/>
              </w:rPr>
              <w:t>t</w:t>
            </w:r>
          </w:p>
        </w:tc>
        <w:tc>
          <w:tcPr>
            <w:tcW w:w="6804" w:type="dxa"/>
          </w:tcPr>
          <w:p w14:paraId="432360E5" w14:textId="77777777" w:rsidR="008458C5" w:rsidRPr="00B76D9F" w:rsidRDefault="008458C5" w:rsidP="008450EF">
            <w:pPr>
              <w:pStyle w:val="RIIOInterpretation-Termtext"/>
            </w:pPr>
            <w:r w:rsidRPr="00B76D9F">
              <w:rPr>
                <w:rStyle w:val="RIIOGeneral-TimesNewRoman12pt"/>
              </w:rPr>
              <w:t>means the Average Specified Rate in Relevant Year t.</w:t>
            </w:r>
          </w:p>
        </w:tc>
      </w:tr>
      <w:tr w:rsidR="008458C5" w:rsidRPr="00774853" w14:paraId="4A68BE26" w14:textId="77777777" w:rsidTr="00A95CF2">
        <w:trPr>
          <w:cantSplit/>
          <w:trHeight w:val="567"/>
        </w:trPr>
        <w:tc>
          <w:tcPr>
            <w:tcW w:w="1418" w:type="dxa"/>
          </w:tcPr>
          <w:p w14:paraId="6F13D0C4" w14:textId="77777777" w:rsidR="008458C5" w:rsidRPr="00B76D9F" w:rsidRDefault="008458C5" w:rsidP="008450EF">
            <w:pPr>
              <w:pStyle w:val="RIIOInterpretation-Termname"/>
              <w:rPr>
                <w:rStyle w:val="RIIOGeneral-TimesNewRoman12pt"/>
              </w:rPr>
            </w:pPr>
            <w:r w:rsidRPr="00B76D9F">
              <w:rPr>
                <w:rStyle w:val="RIIOGeneral-TimesNewRoman12pt"/>
              </w:rPr>
              <w:t>PR</w:t>
            </w:r>
            <w:r w:rsidRPr="00B76D9F">
              <w:rPr>
                <w:rStyle w:val="FormulaSubscript-TimesNewRoman12ptSubscriptCondensedb"/>
              </w:rPr>
              <w:t>t</w:t>
            </w:r>
          </w:p>
        </w:tc>
        <w:tc>
          <w:tcPr>
            <w:tcW w:w="6804" w:type="dxa"/>
          </w:tcPr>
          <w:p w14:paraId="663CED4E" w14:textId="77777777" w:rsidR="008458C5" w:rsidRPr="00B76D9F" w:rsidRDefault="008458C5" w:rsidP="00A3075C">
            <w:pPr>
              <w:pStyle w:val="RIIOInterpretation-Termtext"/>
              <w:rPr>
                <w:rStyle w:val="RIIOGeneral-TimesNewRoman12pt"/>
              </w:rPr>
            </w:pPr>
            <w:r w:rsidRPr="00B76D9F">
              <w:rPr>
                <w:rStyle w:val="RIIOGeneral-TimesNewRoman12pt"/>
              </w:rPr>
              <w:t xml:space="preserve">means the interest rate adjustment in Relevant Year t as </w:t>
            </w:r>
            <w:r w:rsidR="00A3075C" w:rsidRPr="00B76D9F">
              <w:rPr>
                <w:rStyle w:val="RIIOGeneral-TimesNewRoman12pt"/>
              </w:rPr>
              <w:t>derived in accordance with</w:t>
            </w:r>
            <w:r w:rsidRPr="00B76D9F">
              <w:rPr>
                <w:rStyle w:val="RIIOGeneral-TimesNewRoman12pt"/>
              </w:rPr>
              <w:t xml:space="preserve"> the formula set out in Part F of this condition.</w:t>
            </w:r>
          </w:p>
        </w:tc>
      </w:tr>
    </w:tbl>
    <w:p w14:paraId="2F539877" w14:textId="77777777" w:rsidR="0080589B" w:rsidRPr="00B76D9F" w:rsidRDefault="0080589B" w:rsidP="00B91992">
      <w:pPr>
        <w:pStyle w:val="RIIOMainParagraph"/>
        <w:numPr>
          <w:ilvl w:val="0"/>
          <w:numId w:val="211"/>
        </w:numPr>
        <w:rPr>
          <w:rFonts w:eastAsia="MS Mincho"/>
        </w:rPr>
      </w:pPr>
      <w:r w:rsidRPr="00B76D9F">
        <w:rPr>
          <w:rFonts w:eastAsia="MS Mincho"/>
        </w:rPr>
        <w:t>For the Relevant Year commencing 1 April 2013</w:t>
      </w:r>
      <w:r w:rsidRPr="00B76D9F">
        <w:t>,</w:t>
      </w:r>
      <w:r w:rsidR="00214BBC">
        <w:t xml:space="preserve"> </w:t>
      </w:r>
      <w:r w:rsidRPr="00B76D9F">
        <w:rPr>
          <w:rFonts w:eastAsia="MS Mincho"/>
        </w:rPr>
        <w:t>K</w:t>
      </w:r>
      <w:r w:rsidR="00A112F3" w:rsidRPr="00B76D9F">
        <w:rPr>
          <w:rFonts w:eastAsia="MS Mincho"/>
          <w:vertAlign w:val="subscript"/>
        </w:rPr>
        <w:t>t</w:t>
      </w:r>
      <w:r w:rsidRPr="00B76D9F">
        <w:rPr>
          <w:rFonts w:eastAsia="MS Mincho"/>
        </w:rPr>
        <w:t xml:space="preserve"> is derived in accordance with the following formula:</w:t>
      </w:r>
    </w:p>
    <w:p w14:paraId="350CCCD8" w14:textId="77777777" w:rsidR="0080589B" w:rsidRPr="00F3301F" w:rsidRDefault="00A565B2" w:rsidP="0080589B">
      <w:pPr>
        <w:pStyle w:val="RIIOMainParagraph"/>
        <w:ind w:left="720"/>
        <w:rPr>
          <w:rFonts w:eastAsia="MS Mincho"/>
        </w:rPr>
      </w:pPr>
      <m:oMathPara>
        <m:oMath>
          <m:sSub>
            <m:sSubPr>
              <m:ctrlPr>
                <w:rPr>
                  <w:rFonts w:ascii="Cambria Math" w:hAnsi="Cambria Math"/>
                </w:rPr>
              </m:ctrlPr>
            </m:sSubPr>
            <m:e>
              <m:r>
                <m:rPr>
                  <m:sty m:val="p"/>
                </m:rPr>
                <w:rPr>
                  <w:rFonts w:ascii="Cambria Math" w:hAnsi="Cambria Math"/>
                </w:rPr>
                <m:t>K</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m:rPr>
                      <m:sty m:val="p"/>
                    </m:rPr>
                    <w:rPr>
                      <w:rFonts w:ascii="Cambria Math" w:hAnsi="Cambria Math"/>
                    </w:rPr>
                    <m:t>TNR</m:t>
                  </m:r>
                </m:e>
                <m:sub>
                  <m:r>
                    <m:rPr>
                      <m:sty m:val="p"/>
                    </m:rPr>
                    <w:rPr>
                      <w:rFonts w:ascii="Cambria Math" w:hAnsi="Cambria Math"/>
                    </w:rPr>
                    <m:t>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TO</m:t>
                  </m:r>
                </m:e>
                <m:sub>
                  <m:r>
                    <m:rPr>
                      <m:sty m:val="p"/>
                    </m:rPr>
                    <w:rPr>
                      <w:rFonts w:ascii="Cambria Math" w:hAnsi="Cambria Math"/>
                    </w:rPr>
                    <m:t>t-1</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PRO</m:t>
                      </m:r>
                    </m:e>
                    <m:sub>
                      <m:r>
                        <m:rPr>
                          <m:sty m:val="p"/>
                        </m:rPr>
                        <w:rPr>
                          <w:rFonts w:ascii="Cambria Math" w:hAnsi="Cambria Math"/>
                        </w:rPr>
                        <m:t>t</m:t>
                      </m:r>
                    </m:sub>
                  </m:sSub>
                </m:num>
                <m:den>
                  <m:r>
                    <m:rPr>
                      <m:sty m:val="p"/>
                    </m:rPr>
                    <w:rPr>
                      <w:rFonts w:ascii="Cambria Math" w:hAnsi="Cambria Math"/>
                    </w:rPr>
                    <m:t>100</m:t>
                  </m:r>
                </m:den>
              </m:f>
            </m:e>
          </m:d>
        </m:oMath>
      </m:oMathPara>
    </w:p>
    <w:tbl>
      <w:tblPr>
        <w:tblW w:w="0" w:type="auto"/>
        <w:tblInd w:w="817" w:type="dxa"/>
        <w:tblLayout w:type="fixed"/>
        <w:tblLook w:val="04A0" w:firstRow="1" w:lastRow="0" w:firstColumn="1" w:lastColumn="0" w:noHBand="0" w:noVBand="1"/>
      </w:tblPr>
      <w:tblGrid>
        <w:gridCol w:w="1418"/>
        <w:gridCol w:w="6804"/>
      </w:tblGrid>
      <w:tr w:rsidR="0080589B" w:rsidRPr="00774853" w14:paraId="3D7427FC" w14:textId="77777777" w:rsidTr="0080589B">
        <w:trPr>
          <w:cantSplit/>
          <w:trHeight w:val="567"/>
        </w:trPr>
        <w:tc>
          <w:tcPr>
            <w:tcW w:w="1418" w:type="dxa"/>
          </w:tcPr>
          <w:p w14:paraId="471B5C7A" w14:textId="77777777" w:rsidR="0080589B" w:rsidRPr="00B76D9F" w:rsidRDefault="0080589B" w:rsidP="0080589B">
            <w:pPr>
              <w:pStyle w:val="RIIOInterpretation-Termname"/>
            </w:pPr>
            <w:r w:rsidRPr="00B76D9F">
              <w:rPr>
                <w:rStyle w:val="RIIOGeneral-TimesNewRoman12pt"/>
              </w:rPr>
              <w:t>TNR</w:t>
            </w:r>
            <w:r w:rsidRPr="00B76D9F">
              <w:rPr>
                <w:rStyle w:val="FormulaSubscript-TimesNewRoman12ptSubscriptCondensedb"/>
              </w:rPr>
              <w:t>t-</w:t>
            </w:r>
            <w:r w:rsidR="00A3075C" w:rsidRPr="00B76D9F">
              <w:rPr>
                <w:rStyle w:val="FormulaSubscript-TimesNewRoman12ptSubscriptCondensedb"/>
              </w:rPr>
              <w:t>1</w:t>
            </w:r>
          </w:p>
        </w:tc>
        <w:tc>
          <w:tcPr>
            <w:tcW w:w="6804" w:type="dxa"/>
          </w:tcPr>
          <w:p w14:paraId="7FB77E45" w14:textId="77777777" w:rsidR="0080589B" w:rsidRPr="00B76D9F" w:rsidRDefault="007029AF" w:rsidP="007029AF">
            <w:pPr>
              <w:pStyle w:val="RIIOInterpretation-Termtext"/>
            </w:pPr>
            <w:r w:rsidRPr="00B76D9F">
              <w:rPr>
                <w:rStyle w:val="RIIOGeneral-TimesNewRoman12pt"/>
              </w:rPr>
              <w:t xml:space="preserve">means the </w:t>
            </w:r>
            <w:r w:rsidR="0080589B" w:rsidRPr="00B76D9F">
              <w:rPr>
                <w:rStyle w:val="RIIOGeneral-TimesNewRoman12pt"/>
              </w:rPr>
              <w:t>Transmission Network Revenu</w:t>
            </w:r>
            <w:r w:rsidRPr="00B76D9F">
              <w:rPr>
                <w:rStyle w:val="RIIOGeneral-TimesNewRoman12pt"/>
              </w:rPr>
              <w:t xml:space="preserve">e </w:t>
            </w:r>
            <w:r w:rsidR="0080589B" w:rsidRPr="00B76D9F">
              <w:rPr>
                <w:rStyle w:val="RIIOGeneral-TimesNewRoman12pt"/>
              </w:rPr>
              <w:t xml:space="preserve">in respect of the Relevant Year commencing 1 April 2012 </w:t>
            </w:r>
            <w:r w:rsidRPr="00B76D9F">
              <w:rPr>
                <w:rStyle w:val="RIIOGeneral-TimesNewRoman12pt"/>
              </w:rPr>
              <w:t xml:space="preserve">as defined in </w:t>
            </w:r>
            <w:r w:rsidR="0080589B" w:rsidRPr="00B76D9F">
              <w:rPr>
                <w:rStyle w:val="RIIOGeneral-TimesNewRoman12pt"/>
              </w:rPr>
              <w:t>Special Condition D1 of this licence in the form in which it was in force at 31 March 2013.</w:t>
            </w:r>
          </w:p>
        </w:tc>
      </w:tr>
      <w:tr w:rsidR="0080589B" w:rsidRPr="00774853" w14:paraId="505C56B9" w14:textId="77777777" w:rsidTr="0080589B">
        <w:trPr>
          <w:cantSplit/>
          <w:trHeight w:val="567"/>
        </w:trPr>
        <w:tc>
          <w:tcPr>
            <w:tcW w:w="1418" w:type="dxa"/>
          </w:tcPr>
          <w:p w14:paraId="2C2EBF65" w14:textId="77777777" w:rsidR="0080589B" w:rsidRPr="00B76D9F" w:rsidRDefault="0080589B" w:rsidP="0080589B">
            <w:pPr>
              <w:pStyle w:val="RIIOInterpretation-Termname"/>
            </w:pPr>
            <w:r w:rsidRPr="00B76D9F">
              <w:rPr>
                <w:rStyle w:val="RIIOGeneral-TimesNewRoman12pt"/>
              </w:rPr>
              <w:t>TO</w:t>
            </w:r>
            <w:r w:rsidRPr="00B76D9F">
              <w:rPr>
                <w:rStyle w:val="FormulaSubscript-TimesNewRoman12ptSubscriptCondensedb"/>
              </w:rPr>
              <w:t>t-</w:t>
            </w:r>
            <w:r w:rsidR="00A3075C" w:rsidRPr="00B76D9F">
              <w:rPr>
                <w:rStyle w:val="FormulaSubscript-TimesNewRoman12ptSubscriptCondensedb"/>
              </w:rPr>
              <w:t>1</w:t>
            </w:r>
          </w:p>
        </w:tc>
        <w:tc>
          <w:tcPr>
            <w:tcW w:w="6804" w:type="dxa"/>
          </w:tcPr>
          <w:p w14:paraId="18715F29" w14:textId="77777777" w:rsidR="0080589B" w:rsidRPr="00B76D9F" w:rsidRDefault="007029AF" w:rsidP="007029AF">
            <w:pPr>
              <w:pStyle w:val="RIIOInterpretation-Termtext"/>
            </w:pPr>
            <w:r w:rsidRPr="00B76D9F">
              <w:rPr>
                <w:rStyle w:val="RIIOGeneral-TimesNewRoman12pt"/>
              </w:rPr>
              <w:t>means the Maximum Revenue</w:t>
            </w:r>
            <w:r w:rsidR="0080589B" w:rsidRPr="00B76D9F">
              <w:rPr>
                <w:rStyle w:val="RIIOGeneral-TimesNewRoman12pt"/>
              </w:rPr>
              <w:t xml:space="preserve"> in respect of the Relevant Year commencing 1 April 2012 as derived in </w:t>
            </w:r>
            <w:r w:rsidRPr="00B76D9F">
              <w:rPr>
                <w:rStyle w:val="RIIOGeneral-TimesNewRoman12pt"/>
              </w:rPr>
              <w:t>accordance with Special Condition D2</w:t>
            </w:r>
            <w:r w:rsidR="0080589B" w:rsidRPr="00B76D9F">
              <w:rPr>
                <w:rStyle w:val="RIIOGeneral-TimesNewRoman12pt"/>
              </w:rPr>
              <w:t xml:space="preserve"> of this licence in the form in which it was in force at 31 March 2013.</w:t>
            </w:r>
          </w:p>
        </w:tc>
      </w:tr>
      <w:tr w:rsidR="0080589B" w:rsidRPr="00774853" w14:paraId="062ECFE4" w14:textId="77777777" w:rsidTr="0080589B">
        <w:trPr>
          <w:cantSplit/>
          <w:trHeight w:val="567"/>
        </w:trPr>
        <w:tc>
          <w:tcPr>
            <w:tcW w:w="1418" w:type="dxa"/>
          </w:tcPr>
          <w:p w14:paraId="0177E535" w14:textId="77777777" w:rsidR="0080589B" w:rsidRPr="00B76D9F" w:rsidRDefault="0080589B" w:rsidP="0080589B">
            <w:pPr>
              <w:pStyle w:val="RIIOInterpretation-Termname"/>
            </w:pPr>
            <w:r w:rsidRPr="00B76D9F">
              <w:rPr>
                <w:rStyle w:val="RIIOGeneral-TimesNewRoman12pt"/>
              </w:rPr>
              <w:t>I</w:t>
            </w:r>
            <w:r w:rsidRPr="00B76D9F">
              <w:rPr>
                <w:rStyle w:val="FormulaSubscript-TimesNewRoman12ptSubscriptCondensedb"/>
              </w:rPr>
              <w:t>t</w:t>
            </w:r>
          </w:p>
        </w:tc>
        <w:tc>
          <w:tcPr>
            <w:tcW w:w="6804" w:type="dxa"/>
          </w:tcPr>
          <w:p w14:paraId="6FA0C83D" w14:textId="77777777" w:rsidR="0080589B" w:rsidRPr="00B76D9F" w:rsidRDefault="0080589B" w:rsidP="0080589B">
            <w:pPr>
              <w:pStyle w:val="RIIOInterpretation-Termtext"/>
            </w:pPr>
            <w:r w:rsidRPr="00B76D9F">
              <w:rPr>
                <w:rStyle w:val="RIIOGeneral-TimesNewRoman12pt"/>
              </w:rPr>
              <w:t>means the Average Specified Rate in Relevant Year t.</w:t>
            </w:r>
          </w:p>
        </w:tc>
      </w:tr>
      <w:tr w:rsidR="0080589B" w:rsidRPr="00774853" w14:paraId="42C54E1C" w14:textId="77777777" w:rsidTr="0080589B">
        <w:trPr>
          <w:cantSplit/>
          <w:trHeight w:val="567"/>
        </w:trPr>
        <w:tc>
          <w:tcPr>
            <w:tcW w:w="1418" w:type="dxa"/>
          </w:tcPr>
          <w:p w14:paraId="4CEA02EB" w14:textId="77777777" w:rsidR="0080589B" w:rsidRPr="00B76D9F" w:rsidRDefault="0080589B" w:rsidP="0080589B">
            <w:pPr>
              <w:pStyle w:val="RIIOInterpretation-Termname"/>
              <w:rPr>
                <w:rStyle w:val="RIIOGeneral-TimesNewRoman12pt"/>
              </w:rPr>
            </w:pPr>
            <w:r w:rsidRPr="00B76D9F">
              <w:rPr>
                <w:rStyle w:val="RIIOGeneral-TimesNewRoman12pt"/>
              </w:rPr>
              <w:lastRenderedPageBreak/>
              <w:t>PRO</w:t>
            </w:r>
            <w:r w:rsidRPr="00B76D9F">
              <w:rPr>
                <w:rStyle w:val="FormulaSubscript-TimesNewRoman12ptSubscriptCondensedb"/>
              </w:rPr>
              <w:t>t</w:t>
            </w:r>
          </w:p>
        </w:tc>
        <w:tc>
          <w:tcPr>
            <w:tcW w:w="6804" w:type="dxa"/>
          </w:tcPr>
          <w:p w14:paraId="487EC7D7" w14:textId="77777777" w:rsidR="0080589B" w:rsidRPr="00B76D9F" w:rsidRDefault="0080589B" w:rsidP="00A3075C">
            <w:pPr>
              <w:pStyle w:val="RIIOInterpretation-Termtext"/>
              <w:rPr>
                <w:rStyle w:val="RIIOGeneral-TimesNewRoman12pt"/>
              </w:rPr>
            </w:pPr>
            <w:r w:rsidRPr="00B76D9F">
              <w:rPr>
                <w:rStyle w:val="RIIOGeneral-TimesNewRoman12pt"/>
              </w:rPr>
              <w:t xml:space="preserve">means the interest rate adjustment in Relevant Year t as </w:t>
            </w:r>
            <w:r w:rsidR="00A3075C" w:rsidRPr="00B76D9F">
              <w:rPr>
                <w:rStyle w:val="RIIOGeneral-TimesNewRoman12pt"/>
              </w:rPr>
              <w:t xml:space="preserve">derived in accordance with </w:t>
            </w:r>
            <w:r w:rsidRPr="00B76D9F">
              <w:rPr>
                <w:rStyle w:val="RIIOGeneral-TimesNewRoman12pt"/>
              </w:rPr>
              <w:t>the formula set out in Part F of this condition.</w:t>
            </w:r>
          </w:p>
        </w:tc>
      </w:tr>
    </w:tbl>
    <w:p w14:paraId="26525B32" w14:textId="77777777" w:rsidR="00A3075C" w:rsidRPr="00B76D9F" w:rsidRDefault="00A3075C" w:rsidP="00B91992">
      <w:pPr>
        <w:pStyle w:val="RIIOMainParagraph"/>
        <w:numPr>
          <w:ilvl w:val="0"/>
          <w:numId w:val="211"/>
        </w:numPr>
        <w:rPr>
          <w:rFonts w:eastAsia="MS Mincho"/>
        </w:rPr>
      </w:pPr>
      <w:r w:rsidRPr="00B76D9F">
        <w:rPr>
          <w:rFonts w:eastAsia="MS Mincho"/>
        </w:rPr>
        <w:t xml:space="preserve">In </w:t>
      </w:r>
      <w:r w:rsidR="00566DC1" w:rsidRPr="00B76D9F">
        <w:rPr>
          <w:rFonts w:eastAsia="MS Mincho"/>
        </w:rPr>
        <w:t xml:space="preserve">the </w:t>
      </w:r>
      <w:r w:rsidRPr="00B76D9F">
        <w:rPr>
          <w:rFonts w:eastAsia="MS Mincho"/>
        </w:rPr>
        <w:t>Relevant Year 2014/15 K</w:t>
      </w:r>
      <w:r w:rsidRPr="00B76D9F">
        <w:rPr>
          <w:rFonts w:eastAsia="MS Mincho"/>
          <w:vertAlign w:val="subscript"/>
        </w:rPr>
        <w:t>t</w:t>
      </w:r>
      <w:r w:rsidR="0036397A">
        <w:rPr>
          <w:rFonts w:eastAsia="MS Mincho"/>
          <w:vertAlign w:val="subscript"/>
        </w:rPr>
        <w:t xml:space="preserve"> </w:t>
      </w:r>
      <w:r w:rsidR="00566DC1" w:rsidRPr="00B76D9F">
        <w:rPr>
          <w:rFonts w:eastAsia="MS Mincho"/>
        </w:rPr>
        <w:t xml:space="preserve">will </w:t>
      </w:r>
      <w:r w:rsidR="0018543D" w:rsidRPr="00B76D9F">
        <w:rPr>
          <w:rFonts w:eastAsia="MS Mincho"/>
        </w:rPr>
        <w:t xml:space="preserve">have the value </w:t>
      </w:r>
      <w:r w:rsidR="00566DC1" w:rsidRPr="00B76D9F">
        <w:rPr>
          <w:rFonts w:eastAsia="MS Mincho"/>
        </w:rPr>
        <w:t>zero.</w:t>
      </w:r>
    </w:p>
    <w:p w14:paraId="40814A88" w14:textId="77777777" w:rsidR="008458C5" w:rsidRPr="00B76D9F" w:rsidRDefault="008458C5" w:rsidP="00C14439">
      <w:pPr>
        <w:pStyle w:val="RIIOSub-heading"/>
      </w:pPr>
      <w:r w:rsidRPr="00B76D9F">
        <w:t xml:space="preserve">Part F: Interest </w:t>
      </w:r>
      <w:r w:rsidR="00D57EA6" w:rsidRPr="00B76D9F">
        <w:t xml:space="preserve">rate </w:t>
      </w:r>
      <w:r w:rsidRPr="00B76D9F">
        <w:t>adjustment for over and under recoveries of revenue</w:t>
      </w:r>
    </w:p>
    <w:p w14:paraId="3B15142E" w14:textId="77777777" w:rsidR="008458C5" w:rsidRPr="00B76D9F" w:rsidRDefault="008458C5" w:rsidP="00B91992">
      <w:pPr>
        <w:pStyle w:val="RIIOMainParagraph"/>
        <w:numPr>
          <w:ilvl w:val="0"/>
          <w:numId w:val="211"/>
        </w:numPr>
      </w:pPr>
      <w:r w:rsidRPr="00B76D9F">
        <w:t>For the purposes of Part E of this condition, the value of the interest rate adjustment PR</w:t>
      </w:r>
      <w:r w:rsidRPr="00B76D9F">
        <w:rPr>
          <w:vertAlign w:val="subscript"/>
        </w:rPr>
        <w:t>t</w:t>
      </w:r>
      <w:r w:rsidRPr="00B76D9F">
        <w:t xml:space="preserve"> is to be treated as follows:</w:t>
      </w:r>
    </w:p>
    <w:p w14:paraId="32B3FB35" w14:textId="77777777" w:rsidR="008458C5" w:rsidRPr="00B76D9F" w:rsidRDefault="008458C5" w:rsidP="00012FBF">
      <w:pPr>
        <w:pStyle w:val="RIIOListlevel1"/>
        <w:numPr>
          <w:ilvl w:val="0"/>
          <w:numId w:val="65"/>
        </w:numPr>
      </w:pPr>
      <w:r w:rsidRPr="00B76D9F">
        <w:t>if, in</w:t>
      </w:r>
      <w:r w:rsidR="007029AF" w:rsidRPr="00B76D9F">
        <w:t xml:space="preserve"> respect of Relevant Year t-2, </w:t>
      </w:r>
      <w:r w:rsidRPr="00B76D9F">
        <w:t>Transmission Network Revenue</w:t>
      </w:r>
      <w:r w:rsidR="007029AF" w:rsidRPr="00B76D9F">
        <w:t xml:space="preserve"> exceeds 105.5</w:t>
      </w:r>
      <w:r w:rsidR="00214BBC">
        <w:t xml:space="preserve"> </w:t>
      </w:r>
      <w:r w:rsidR="007029AF" w:rsidRPr="00B76D9F">
        <w:t>per cent of Maximum Revenue</w:t>
      </w:r>
      <w:r w:rsidRPr="00B76D9F">
        <w:t>, PR</w:t>
      </w:r>
      <w:r w:rsidRPr="00B76D9F">
        <w:rPr>
          <w:vertAlign w:val="subscript"/>
        </w:rPr>
        <w:t>t</w:t>
      </w:r>
      <w:r w:rsidR="0036397A">
        <w:rPr>
          <w:vertAlign w:val="subscript"/>
        </w:rPr>
        <w:t xml:space="preserve"> </w:t>
      </w:r>
      <w:r w:rsidR="00566DC1" w:rsidRPr="00B76D9F">
        <w:t>will</w:t>
      </w:r>
      <w:r w:rsidRPr="00B76D9F">
        <w:t xml:space="preserve"> have the value of4;</w:t>
      </w:r>
    </w:p>
    <w:p w14:paraId="3DB8F992" w14:textId="77777777" w:rsidR="008458C5" w:rsidRPr="00B76D9F" w:rsidRDefault="008458C5" w:rsidP="00AF3910">
      <w:pPr>
        <w:pStyle w:val="RIIOListlevel1"/>
      </w:pPr>
      <w:r w:rsidRPr="00B76D9F">
        <w:t xml:space="preserve">if, in </w:t>
      </w:r>
      <w:r w:rsidR="007029AF" w:rsidRPr="00B76D9F">
        <w:t xml:space="preserve">respect of  Relevant Year t-2, </w:t>
      </w:r>
      <w:r w:rsidRPr="00B76D9F">
        <w:t>Transmission Network Revenue</w:t>
      </w:r>
      <w:r w:rsidR="007029AF" w:rsidRPr="00B76D9F">
        <w:t xml:space="preserve"> is less than 94.5</w:t>
      </w:r>
      <w:r w:rsidR="00214BBC">
        <w:t xml:space="preserve"> </w:t>
      </w:r>
      <w:r w:rsidR="007029AF" w:rsidRPr="00B76D9F">
        <w:t>per cent of Maximum Revenue</w:t>
      </w:r>
      <w:r w:rsidRPr="00B76D9F">
        <w:t>, PR</w:t>
      </w:r>
      <w:r w:rsidRPr="00B76D9F">
        <w:rPr>
          <w:vertAlign w:val="subscript"/>
        </w:rPr>
        <w:t>t</w:t>
      </w:r>
      <w:r w:rsidR="0036397A">
        <w:rPr>
          <w:vertAlign w:val="subscript"/>
        </w:rPr>
        <w:t xml:space="preserve"> </w:t>
      </w:r>
      <w:r w:rsidR="00566DC1" w:rsidRPr="00B76D9F">
        <w:t>will</w:t>
      </w:r>
      <w:r w:rsidRPr="00B76D9F">
        <w:t xml:space="preserve"> have the value of zero;</w:t>
      </w:r>
      <w:r w:rsidR="00266628" w:rsidRPr="00B76D9F">
        <w:t xml:space="preserve"> and</w:t>
      </w:r>
    </w:p>
    <w:p w14:paraId="7C4B1D4B" w14:textId="77777777" w:rsidR="008458C5" w:rsidRPr="00B76D9F" w:rsidRDefault="00266628" w:rsidP="00AF3910">
      <w:pPr>
        <w:pStyle w:val="RIIOListlevel1"/>
      </w:pPr>
      <w:r w:rsidRPr="00B76D9F">
        <w:t xml:space="preserve">in all other cases </w:t>
      </w:r>
      <w:r w:rsidR="008458C5" w:rsidRPr="00B76D9F">
        <w:t>PR</w:t>
      </w:r>
      <w:r w:rsidR="008458C5" w:rsidRPr="00B76D9F">
        <w:rPr>
          <w:vertAlign w:val="subscript"/>
        </w:rPr>
        <w:t>t</w:t>
      </w:r>
      <w:r w:rsidR="0036397A">
        <w:rPr>
          <w:vertAlign w:val="subscript"/>
        </w:rPr>
        <w:t xml:space="preserve"> </w:t>
      </w:r>
      <w:r w:rsidR="00F83D76" w:rsidRPr="00B76D9F">
        <w:t xml:space="preserve">will </w:t>
      </w:r>
      <w:r w:rsidR="008458C5" w:rsidRPr="00B76D9F">
        <w:t xml:space="preserve">have the value </w:t>
      </w:r>
      <w:r w:rsidR="00DA1450" w:rsidRPr="00B76D9F">
        <w:t xml:space="preserve">of </w:t>
      </w:r>
      <w:r w:rsidR="008458C5" w:rsidRPr="00B76D9F">
        <w:t>2.</w:t>
      </w:r>
    </w:p>
    <w:p w14:paraId="68AFBC7B" w14:textId="77777777" w:rsidR="00266628" w:rsidRPr="00B76D9F" w:rsidRDefault="00266628" w:rsidP="00B91992">
      <w:pPr>
        <w:pStyle w:val="RIIOMainParagraph"/>
        <w:numPr>
          <w:ilvl w:val="0"/>
          <w:numId w:val="211"/>
        </w:numPr>
      </w:pPr>
      <w:r w:rsidRPr="00B76D9F">
        <w:t>For the purposes of Part E of this condition, the value of the interest rate adjustment PRO</w:t>
      </w:r>
      <w:r w:rsidRPr="00B76D9F">
        <w:rPr>
          <w:vertAlign w:val="subscript"/>
        </w:rPr>
        <w:t>t</w:t>
      </w:r>
      <w:r w:rsidRPr="00B76D9F">
        <w:t xml:space="preserve"> is to be treated as follows:</w:t>
      </w:r>
    </w:p>
    <w:p w14:paraId="38DEACCD" w14:textId="77777777" w:rsidR="00266628" w:rsidRPr="00B76D9F" w:rsidRDefault="00266628" w:rsidP="00B91992">
      <w:pPr>
        <w:pStyle w:val="RIIOListlevel1"/>
        <w:numPr>
          <w:ilvl w:val="0"/>
          <w:numId w:val="212"/>
        </w:numPr>
      </w:pPr>
      <w:r w:rsidRPr="00B76D9F">
        <w:t>if,</w:t>
      </w:r>
      <w:r w:rsidR="00A01401" w:rsidRPr="00B76D9F">
        <w:t xml:space="preserve"> in respect of Relevant Year t-1</w:t>
      </w:r>
      <w:r w:rsidR="007029AF" w:rsidRPr="00B76D9F">
        <w:t xml:space="preserve">, </w:t>
      </w:r>
      <w:r w:rsidRPr="00B76D9F">
        <w:t>Transmissi</w:t>
      </w:r>
      <w:r w:rsidR="007029AF" w:rsidRPr="00B76D9F">
        <w:t xml:space="preserve">on Network Revenue exceeds </w:t>
      </w:r>
      <w:r w:rsidRPr="00B76D9F">
        <w:t>102.75</w:t>
      </w:r>
      <w:r w:rsidR="007029AF" w:rsidRPr="00B76D9F">
        <w:t xml:space="preserve"> per cent of Maximum Revenue</w:t>
      </w:r>
      <w:r w:rsidRPr="00B76D9F">
        <w:t>, PRO</w:t>
      </w:r>
      <w:r w:rsidRPr="00B76D9F">
        <w:rPr>
          <w:vertAlign w:val="subscript"/>
        </w:rPr>
        <w:t>t</w:t>
      </w:r>
      <w:r w:rsidR="0036397A">
        <w:rPr>
          <w:vertAlign w:val="subscript"/>
        </w:rPr>
        <w:t xml:space="preserve"> </w:t>
      </w:r>
      <w:r w:rsidR="00566DC1" w:rsidRPr="00B76D9F">
        <w:t>will</w:t>
      </w:r>
      <w:r w:rsidRPr="00B76D9F">
        <w:t xml:space="preserve"> have the value of 4; and</w:t>
      </w:r>
    </w:p>
    <w:p w14:paraId="51980073" w14:textId="77777777" w:rsidR="0080589B" w:rsidRPr="00B76D9F" w:rsidRDefault="00266628" w:rsidP="00AF3910">
      <w:pPr>
        <w:pStyle w:val="RIIOListlevel1"/>
      </w:pPr>
      <w:r w:rsidRPr="00B76D9F">
        <w:t>in all other cases PRO</w:t>
      </w:r>
      <w:r w:rsidRPr="00B76D9F">
        <w:rPr>
          <w:vertAlign w:val="subscript"/>
        </w:rPr>
        <w:t>t</w:t>
      </w:r>
      <w:r w:rsidR="0036397A">
        <w:rPr>
          <w:vertAlign w:val="subscript"/>
        </w:rPr>
        <w:t xml:space="preserve"> </w:t>
      </w:r>
      <w:r w:rsidR="00F83D76" w:rsidRPr="00B76D9F">
        <w:t>will</w:t>
      </w:r>
      <w:r w:rsidRPr="00B76D9F">
        <w:t xml:space="preserve"> have the value </w:t>
      </w:r>
      <w:r w:rsidR="00A3075C" w:rsidRPr="00B76D9F">
        <w:t>zero</w:t>
      </w:r>
      <w:r w:rsidRPr="00B76D9F">
        <w:t>.</w:t>
      </w:r>
    </w:p>
    <w:p w14:paraId="4F561CA9" w14:textId="77777777" w:rsidR="005F653B" w:rsidRDefault="005F653B" w:rsidP="00C14439">
      <w:pPr>
        <w:pStyle w:val="RIIOSub-heading"/>
      </w:pPr>
    </w:p>
    <w:p w14:paraId="359653EA" w14:textId="77777777" w:rsidR="008458C5" w:rsidRPr="00B76D9F" w:rsidRDefault="008458C5" w:rsidP="00C14439">
      <w:pPr>
        <w:pStyle w:val="RIIOSub-heading"/>
      </w:pPr>
      <w:r w:rsidRPr="00B76D9F">
        <w:t>Part G: Treatment of charges in the event of over recovery</w:t>
      </w:r>
    </w:p>
    <w:p w14:paraId="631E0DA6" w14:textId="77777777" w:rsidR="00266628" w:rsidRPr="00B76D9F" w:rsidRDefault="00266628" w:rsidP="00B91992">
      <w:pPr>
        <w:pStyle w:val="RIIOMainParagraph"/>
        <w:numPr>
          <w:ilvl w:val="0"/>
          <w:numId w:val="211"/>
        </w:numPr>
      </w:pPr>
      <w:r w:rsidRPr="00B76D9F">
        <w:t>Paragraph 3A.</w:t>
      </w:r>
      <w:r w:rsidR="00566DC1" w:rsidRPr="00B76D9F">
        <w:t>20</w:t>
      </w:r>
      <w:r w:rsidRPr="00B76D9F">
        <w:t xml:space="preserve"> applies from 1 April 2016.</w:t>
      </w:r>
    </w:p>
    <w:p w14:paraId="12FE8AC0" w14:textId="77777777" w:rsidR="008458C5" w:rsidRPr="00B76D9F" w:rsidRDefault="008458C5" w:rsidP="00B91992">
      <w:pPr>
        <w:pStyle w:val="RIIOMainParagraph"/>
        <w:numPr>
          <w:ilvl w:val="0"/>
          <w:numId w:val="211"/>
        </w:numPr>
      </w:pPr>
      <w:r w:rsidRPr="00B76D9F">
        <w:t>If, in respect of two successive Relevant Years</w:t>
      </w:r>
      <w:r w:rsidR="00266628" w:rsidRPr="00B76D9F">
        <w:t xml:space="preserve"> t-2 and t-3</w:t>
      </w:r>
      <w:r w:rsidR="007029AF" w:rsidRPr="00B76D9F">
        <w:t xml:space="preserve">, the licensee’s </w:t>
      </w:r>
      <w:r w:rsidRPr="00B76D9F">
        <w:t xml:space="preserve">Transmission Network Revenue </w:t>
      </w:r>
      <w:r w:rsidR="00266628" w:rsidRPr="00B76D9F">
        <w:t xml:space="preserve">in each of those Relevant Years </w:t>
      </w:r>
      <w:r w:rsidR="007029AF" w:rsidRPr="00B76D9F">
        <w:t>exceeds 109.5 per cent of Maximum Revenue</w:t>
      </w:r>
      <w:r w:rsidR="00266628" w:rsidRPr="00B76D9F">
        <w:t xml:space="preserve"> for those Relevant Years</w:t>
      </w:r>
      <w:r w:rsidRPr="00B76D9F">
        <w:t>, the licensee:</w:t>
      </w:r>
    </w:p>
    <w:p w14:paraId="4A1D9B60" w14:textId="77777777" w:rsidR="008458C5" w:rsidRPr="00B76D9F" w:rsidRDefault="008458C5" w:rsidP="00012FBF">
      <w:pPr>
        <w:pStyle w:val="RIIOListlevel1"/>
        <w:numPr>
          <w:ilvl w:val="0"/>
          <w:numId w:val="66"/>
        </w:numPr>
      </w:pPr>
      <w:r w:rsidRPr="00B76D9F">
        <w:t xml:space="preserve">must </w:t>
      </w:r>
      <w:r w:rsidR="00266628" w:rsidRPr="00B76D9F">
        <w:t xml:space="preserve">have </w:t>
      </w:r>
      <w:r w:rsidRPr="00B76D9F">
        <w:t>provid</w:t>
      </w:r>
      <w:r w:rsidR="00266628" w:rsidRPr="00B76D9F">
        <w:t>ed</w:t>
      </w:r>
      <w:r w:rsidRPr="00B76D9F">
        <w:t xml:space="preserve"> an explanation for that event in writing to the Authority by 31 July </w:t>
      </w:r>
      <w:r w:rsidR="00266628" w:rsidRPr="00B76D9F">
        <w:t xml:space="preserve">in the associated </w:t>
      </w:r>
      <w:r w:rsidRPr="00B76D9F">
        <w:t>Relevant Year</w:t>
      </w:r>
      <w:r w:rsidR="00266628" w:rsidRPr="00B76D9F">
        <w:t xml:space="preserve"> t-1</w:t>
      </w:r>
      <w:r w:rsidRPr="00B76D9F">
        <w:t>; and</w:t>
      </w:r>
    </w:p>
    <w:p w14:paraId="6CDE917B" w14:textId="77777777" w:rsidR="008458C5" w:rsidRPr="00B76D9F" w:rsidRDefault="008458C5" w:rsidP="00AF3910">
      <w:pPr>
        <w:pStyle w:val="RIIOListlevel1"/>
      </w:pPr>
      <w:r w:rsidRPr="00B76D9F">
        <w:t xml:space="preserve">must not increase its Transmission Network Charges </w:t>
      </w:r>
      <w:r w:rsidR="00566DC1" w:rsidRPr="00B76D9F">
        <w:t>for</w:t>
      </w:r>
      <w:r w:rsidRPr="00B76D9F">
        <w:t xml:space="preserve"> Relevant Year </w:t>
      </w:r>
      <w:r w:rsidR="00266628" w:rsidRPr="00B76D9F">
        <w:t xml:space="preserve">t </w:t>
      </w:r>
      <w:r w:rsidRPr="00B76D9F">
        <w:t>except and to the extent that the Authority has consented to such an increase.</w:t>
      </w:r>
    </w:p>
    <w:p w14:paraId="31801332" w14:textId="77777777" w:rsidR="008458C5" w:rsidRPr="00B76D9F" w:rsidRDefault="008458C5" w:rsidP="00C14439">
      <w:pPr>
        <w:pStyle w:val="RIIOSub-heading"/>
      </w:pPr>
      <w:r w:rsidRPr="00B76D9F">
        <w:t>Part H: Treatment of charges in the event of under recovery</w:t>
      </w:r>
    </w:p>
    <w:p w14:paraId="196D3437" w14:textId="77777777" w:rsidR="00266628" w:rsidRPr="00B76D9F" w:rsidRDefault="00266628" w:rsidP="00B91992">
      <w:pPr>
        <w:pStyle w:val="RIIOMainParagraph"/>
        <w:numPr>
          <w:ilvl w:val="0"/>
          <w:numId w:val="211"/>
        </w:numPr>
      </w:pPr>
      <w:r w:rsidRPr="00B76D9F">
        <w:t>Paragraph 3A.2</w:t>
      </w:r>
      <w:r w:rsidR="00566DC1" w:rsidRPr="00B76D9F">
        <w:t>2</w:t>
      </w:r>
      <w:r w:rsidRPr="00B76D9F">
        <w:t xml:space="preserve"> applies from 1 April 2016.</w:t>
      </w:r>
    </w:p>
    <w:p w14:paraId="0D78EDA9" w14:textId="77777777" w:rsidR="00266628" w:rsidRPr="00B76D9F" w:rsidRDefault="00266628" w:rsidP="00B91992">
      <w:pPr>
        <w:pStyle w:val="RIIOMainParagraph"/>
        <w:numPr>
          <w:ilvl w:val="0"/>
          <w:numId w:val="211"/>
        </w:numPr>
      </w:pPr>
      <w:r w:rsidRPr="00B76D9F">
        <w:t>If, in respect of two successive Relevant Years t-2 and t-3, the licensee’s Transmission Network Revenue in each of tho</w:t>
      </w:r>
      <w:r w:rsidR="007029AF" w:rsidRPr="00B76D9F">
        <w:t>se Relevant Years is less than 90.5</w:t>
      </w:r>
      <w:r w:rsidRPr="00B76D9F">
        <w:t xml:space="preserve"> per cent of the </w:t>
      </w:r>
      <w:r w:rsidR="007029AF" w:rsidRPr="00B76D9F">
        <w:t>Maximum Revenue</w:t>
      </w:r>
      <w:r w:rsidRPr="00B76D9F">
        <w:t xml:space="preserve"> for those </w:t>
      </w:r>
      <w:r w:rsidR="00F83D76" w:rsidRPr="00B76D9F">
        <w:t>Relevant</w:t>
      </w:r>
      <w:r w:rsidRPr="00B76D9F">
        <w:t xml:space="preserve"> Years, the </w:t>
      </w:r>
      <w:r w:rsidR="00F83D76" w:rsidRPr="00B76D9F">
        <w:t>l</w:t>
      </w:r>
      <w:r w:rsidRPr="00B76D9F">
        <w:t>icensee:</w:t>
      </w:r>
    </w:p>
    <w:p w14:paraId="73423167" w14:textId="77777777" w:rsidR="00266628" w:rsidRPr="00B76D9F" w:rsidRDefault="00266628" w:rsidP="00B91992">
      <w:pPr>
        <w:pStyle w:val="RIIOListlevel1"/>
        <w:numPr>
          <w:ilvl w:val="0"/>
          <w:numId w:val="213"/>
        </w:numPr>
      </w:pPr>
      <w:r w:rsidRPr="00B76D9F">
        <w:t xml:space="preserve">must have provided an explanation for that event in writing to the Authority by 31 July in the associated </w:t>
      </w:r>
      <w:r w:rsidR="00F83D76" w:rsidRPr="00B76D9F">
        <w:t>Relevant</w:t>
      </w:r>
      <w:r w:rsidRPr="00B76D9F">
        <w:t xml:space="preserve"> Year t-1; and</w:t>
      </w:r>
    </w:p>
    <w:p w14:paraId="4D6E216C" w14:textId="77777777" w:rsidR="008458C5" w:rsidRPr="00B76D9F" w:rsidRDefault="00266628" w:rsidP="00B91992">
      <w:pPr>
        <w:pStyle w:val="RIIOListlevel1"/>
        <w:numPr>
          <w:ilvl w:val="0"/>
          <w:numId w:val="213"/>
        </w:numPr>
      </w:pPr>
      <w:r w:rsidRPr="00B76D9F">
        <w:t>must use best endeavo</w:t>
      </w:r>
      <w:r w:rsidR="00530745">
        <w:t>u</w:t>
      </w:r>
      <w:r w:rsidRPr="00B76D9F">
        <w:t xml:space="preserve">rs in setting </w:t>
      </w:r>
      <w:r w:rsidR="00F83D76" w:rsidRPr="00B76D9F">
        <w:t>Transmission Network Charges</w:t>
      </w:r>
      <w:r w:rsidRPr="00B76D9F">
        <w:t xml:space="preserve"> to recover </w:t>
      </w:r>
      <w:r w:rsidR="007029AF" w:rsidRPr="00B76D9F">
        <w:t>Maximum Revenue</w:t>
      </w:r>
      <w:r w:rsidR="0036397A">
        <w:t xml:space="preserve"> </w:t>
      </w:r>
      <w:r w:rsidR="00566DC1" w:rsidRPr="00B76D9F">
        <w:t>in</w:t>
      </w:r>
      <w:r w:rsidR="0036397A">
        <w:t xml:space="preserve"> </w:t>
      </w:r>
      <w:r w:rsidR="00F83D76" w:rsidRPr="00B76D9F">
        <w:t>Relevant</w:t>
      </w:r>
      <w:r w:rsidRPr="00B76D9F">
        <w:t xml:space="preserve"> Year t</w:t>
      </w:r>
      <w:r w:rsidR="006247B6" w:rsidRPr="00B76D9F">
        <w:t>.</w:t>
      </w:r>
    </w:p>
    <w:p w14:paraId="15050062" w14:textId="77777777" w:rsidR="006247B6" w:rsidRPr="00B76D9F" w:rsidRDefault="006247B6" w:rsidP="006247B6">
      <w:pPr>
        <w:pStyle w:val="RIIOListlevel1"/>
        <w:numPr>
          <w:ilvl w:val="0"/>
          <w:numId w:val="0"/>
        </w:numPr>
        <w:ind w:left="1440"/>
      </w:pPr>
    </w:p>
    <w:p w14:paraId="7BEC6266" w14:textId="77777777" w:rsidR="008458C5" w:rsidRPr="00B76D9F" w:rsidRDefault="008458C5" w:rsidP="00B67F1A">
      <w:pPr>
        <w:pStyle w:val="RIIOAppendixtitle"/>
      </w:pPr>
      <w:r w:rsidRPr="00B76D9F">
        <w:t>Appendix 1</w:t>
      </w:r>
    </w:p>
    <w:p w14:paraId="3687E91A" w14:textId="77777777" w:rsidR="008458C5" w:rsidRPr="00B76D9F" w:rsidRDefault="008458C5" w:rsidP="00B67F1A">
      <w:pPr>
        <w:pStyle w:val="RIIOAppendixtitle"/>
      </w:pPr>
      <w:r w:rsidRPr="00B76D9F">
        <w:t>Values for the PU</w:t>
      </w:r>
      <w:r w:rsidR="00D57EA6" w:rsidRPr="00B76D9F">
        <w:rPr>
          <w:vertAlign w:val="subscript"/>
        </w:rPr>
        <w:t>t</w:t>
      </w:r>
      <w:r w:rsidRPr="00B76D9F">
        <w:t xml:space="preserve"> term (2009/10 prices) by licensee</w:t>
      </w:r>
    </w:p>
    <w:p w14:paraId="170662A4" w14:textId="77777777" w:rsidR="008458C5" w:rsidRPr="00B76D9F" w:rsidRDefault="008458C5" w:rsidP="00B67F1A">
      <w:pPr>
        <w:pStyle w:val="RIIOAppendixtitle"/>
      </w:pPr>
      <w:r w:rsidRPr="00B76D9F">
        <w:t xml:space="preserve">(see paragraph </w:t>
      </w:r>
      <w:r w:rsidR="00566DC1" w:rsidRPr="00B76D9F">
        <w:t>3A</w:t>
      </w:r>
      <w:r w:rsidRPr="00B76D9F">
        <w:t>.6 of this condition)</w:t>
      </w:r>
    </w:p>
    <w:tbl>
      <w:tblPr>
        <w:tblW w:w="5597" w:type="pct"/>
        <w:tblInd w:w="-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
        <w:gridCol w:w="1116"/>
        <w:gridCol w:w="1116"/>
        <w:gridCol w:w="1116"/>
        <w:gridCol w:w="1116"/>
        <w:gridCol w:w="1116"/>
        <w:gridCol w:w="1116"/>
        <w:gridCol w:w="1116"/>
        <w:gridCol w:w="1116"/>
      </w:tblGrid>
      <w:tr w:rsidR="000032B0" w:rsidRPr="00774853" w14:paraId="134254A5" w14:textId="77777777" w:rsidTr="000032B0">
        <w:trPr>
          <w:cantSplit/>
          <w:trHeight w:val="1094"/>
        </w:trPr>
        <w:tc>
          <w:tcPr>
            <w:tcW w:w="685" w:type="pct"/>
          </w:tcPr>
          <w:p w14:paraId="6B02D909" w14:textId="77777777" w:rsidR="00682B50" w:rsidRPr="00774853" w:rsidRDefault="00682B50" w:rsidP="00682B50">
            <w:pPr>
              <w:jc w:val="center"/>
              <w:rPr>
                <w:rFonts w:ascii="Times New Roman" w:hAnsi="Times New Roman"/>
                <w:b/>
                <w:sz w:val="24"/>
                <w:szCs w:val="24"/>
              </w:rPr>
            </w:pPr>
            <w:r w:rsidRPr="00774853">
              <w:rPr>
                <w:rFonts w:ascii="Times New Roman" w:hAnsi="Times New Roman"/>
                <w:b/>
                <w:sz w:val="24"/>
                <w:szCs w:val="24"/>
              </w:rPr>
              <w:t>Licensee</w:t>
            </w:r>
          </w:p>
        </w:tc>
        <w:tc>
          <w:tcPr>
            <w:tcW w:w="4315" w:type="pct"/>
            <w:gridSpan w:val="8"/>
          </w:tcPr>
          <w:p w14:paraId="674D1598" w14:textId="77777777" w:rsidR="00682B50" w:rsidRPr="00774853" w:rsidRDefault="00682B50" w:rsidP="00682B50">
            <w:pPr>
              <w:jc w:val="center"/>
              <w:rPr>
                <w:rFonts w:ascii="Times New Roman" w:hAnsi="Times New Roman"/>
                <w:b/>
                <w:sz w:val="24"/>
                <w:szCs w:val="24"/>
              </w:rPr>
            </w:pPr>
            <w:r w:rsidRPr="00774853">
              <w:rPr>
                <w:rFonts w:ascii="Times New Roman" w:hAnsi="Times New Roman"/>
                <w:b/>
                <w:sz w:val="24"/>
                <w:szCs w:val="24"/>
              </w:rPr>
              <w:t>PU (£m)</w:t>
            </w:r>
          </w:p>
        </w:tc>
      </w:tr>
      <w:tr w:rsidR="000032B0" w:rsidRPr="00774853" w14:paraId="5E3A866F" w14:textId="77777777" w:rsidTr="000032B0">
        <w:trPr>
          <w:cantSplit/>
          <w:trHeight w:val="555"/>
        </w:trPr>
        <w:tc>
          <w:tcPr>
            <w:tcW w:w="685" w:type="pct"/>
            <w:vAlign w:val="center"/>
          </w:tcPr>
          <w:p w14:paraId="72B5EB0C" w14:textId="77777777" w:rsidR="00682B50" w:rsidRPr="00774853" w:rsidRDefault="00682B50" w:rsidP="00682B50">
            <w:pPr>
              <w:rPr>
                <w:rFonts w:ascii="Times New Roman" w:hAnsi="Times New Roman"/>
                <w:b/>
                <w:sz w:val="24"/>
                <w:szCs w:val="24"/>
              </w:rPr>
            </w:pPr>
          </w:p>
        </w:tc>
        <w:tc>
          <w:tcPr>
            <w:tcW w:w="539" w:type="pct"/>
            <w:vAlign w:val="center"/>
          </w:tcPr>
          <w:p w14:paraId="48071289" w14:textId="77777777" w:rsidR="00682B50" w:rsidRPr="00774853" w:rsidRDefault="00682B50" w:rsidP="00682B50">
            <w:pPr>
              <w:rPr>
                <w:rFonts w:ascii="Times New Roman" w:hAnsi="Times New Roman"/>
                <w:b/>
                <w:sz w:val="24"/>
                <w:szCs w:val="24"/>
              </w:rPr>
            </w:pPr>
            <w:r w:rsidRPr="00774853">
              <w:rPr>
                <w:rFonts w:ascii="Times New Roman" w:hAnsi="Times New Roman"/>
                <w:b/>
                <w:sz w:val="24"/>
                <w:szCs w:val="24"/>
              </w:rPr>
              <w:t>2013/14</w:t>
            </w:r>
          </w:p>
        </w:tc>
        <w:tc>
          <w:tcPr>
            <w:tcW w:w="539" w:type="pct"/>
            <w:vAlign w:val="center"/>
          </w:tcPr>
          <w:p w14:paraId="525EF041" w14:textId="77777777" w:rsidR="00682B50" w:rsidRPr="00774853" w:rsidRDefault="00682B50" w:rsidP="00682B50">
            <w:pPr>
              <w:rPr>
                <w:rFonts w:ascii="Times New Roman" w:hAnsi="Times New Roman"/>
                <w:b/>
                <w:sz w:val="24"/>
                <w:szCs w:val="24"/>
              </w:rPr>
            </w:pPr>
            <w:r w:rsidRPr="00774853">
              <w:rPr>
                <w:rFonts w:ascii="Times New Roman" w:hAnsi="Times New Roman"/>
                <w:b/>
                <w:sz w:val="24"/>
                <w:szCs w:val="24"/>
              </w:rPr>
              <w:t>2014/15</w:t>
            </w:r>
          </w:p>
        </w:tc>
        <w:tc>
          <w:tcPr>
            <w:tcW w:w="539" w:type="pct"/>
            <w:vAlign w:val="center"/>
          </w:tcPr>
          <w:p w14:paraId="1F33C954" w14:textId="77777777" w:rsidR="00682B50" w:rsidRPr="00774853" w:rsidRDefault="00682B50" w:rsidP="00682B50">
            <w:pPr>
              <w:rPr>
                <w:rFonts w:ascii="Times New Roman" w:hAnsi="Times New Roman"/>
                <w:b/>
                <w:sz w:val="24"/>
                <w:szCs w:val="24"/>
              </w:rPr>
            </w:pPr>
            <w:r w:rsidRPr="00774853">
              <w:rPr>
                <w:rFonts w:ascii="Times New Roman" w:hAnsi="Times New Roman"/>
                <w:b/>
                <w:sz w:val="24"/>
                <w:szCs w:val="24"/>
              </w:rPr>
              <w:t>2015/16</w:t>
            </w:r>
          </w:p>
        </w:tc>
        <w:tc>
          <w:tcPr>
            <w:tcW w:w="539" w:type="pct"/>
            <w:vAlign w:val="center"/>
          </w:tcPr>
          <w:p w14:paraId="20BF5B95" w14:textId="77777777" w:rsidR="00682B50" w:rsidRPr="00774853" w:rsidRDefault="00682B50" w:rsidP="00682B50">
            <w:pPr>
              <w:rPr>
                <w:rFonts w:ascii="Times New Roman" w:hAnsi="Times New Roman"/>
                <w:b/>
                <w:sz w:val="24"/>
                <w:szCs w:val="24"/>
              </w:rPr>
            </w:pPr>
            <w:r w:rsidRPr="00774853">
              <w:rPr>
                <w:rFonts w:ascii="Times New Roman" w:hAnsi="Times New Roman"/>
                <w:b/>
                <w:sz w:val="24"/>
                <w:szCs w:val="24"/>
              </w:rPr>
              <w:t>2016/17</w:t>
            </w:r>
          </w:p>
        </w:tc>
        <w:tc>
          <w:tcPr>
            <w:tcW w:w="539" w:type="pct"/>
            <w:vAlign w:val="center"/>
          </w:tcPr>
          <w:p w14:paraId="68292237" w14:textId="77777777" w:rsidR="00682B50" w:rsidRPr="00774853" w:rsidRDefault="00682B50" w:rsidP="00682B50">
            <w:pPr>
              <w:rPr>
                <w:rFonts w:ascii="Times New Roman" w:hAnsi="Times New Roman"/>
                <w:b/>
                <w:sz w:val="24"/>
                <w:szCs w:val="24"/>
              </w:rPr>
            </w:pPr>
            <w:r w:rsidRPr="00774853">
              <w:rPr>
                <w:rFonts w:ascii="Times New Roman" w:hAnsi="Times New Roman"/>
                <w:b/>
                <w:sz w:val="24"/>
                <w:szCs w:val="24"/>
              </w:rPr>
              <w:t>2017/18</w:t>
            </w:r>
          </w:p>
        </w:tc>
        <w:tc>
          <w:tcPr>
            <w:tcW w:w="539" w:type="pct"/>
            <w:vAlign w:val="center"/>
          </w:tcPr>
          <w:p w14:paraId="0D1295F0" w14:textId="77777777" w:rsidR="00682B50" w:rsidRPr="00774853" w:rsidRDefault="00682B50" w:rsidP="00682B50">
            <w:pPr>
              <w:rPr>
                <w:rFonts w:ascii="Times New Roman" w:hAnsi="Times New Roman"/>
                <w:b/>
                <w:sz w:val="24"/>
                <w:szCs w:val="24"/>
              </w:rPr>
            </w:pPr>
            <w:r w:rsidRPr="00774853">
              <w:rPr>
                <w:rFonts w:ascii="Times New Roman" w:hAnsi="Times New Roman"/>
                <w:b/>
                <w:sz w:val="24"/>
                <w:szCs w:val="24"/>
              </w:rPr>
              <w:t>2018/19</w:t>
            </w:r>
          </w:p>
        </w:tc>
        <w:tc>
          <w:tcPr>
            <w:tcW w:w="539" w:type="pct"/>
            <w:vAlign w:val="center"/>
          </w:tcPr>
          <w:p w14:paraId="1D0ED8A1" w14:textId="77777777" w:rsidR="00682B50" w:rsidRPr="00774853" w:rsidRDefault="00682B50" w:rsidP="00682B50">
            <w:pPr>
              <w:rPr>
                <w:rFonts w:ascii="Times New Roman" w:hAnsi="Times New Roman"/>
                <w:b/>
                <w:sz w:val="24"/>
                <w:szCs w:val="24"/>
              </w:rPr>
            </w:pPr>
            <w:r w:rsidRPr="00774853">
              <w:rPr>
                <w:rFonts w:ascii="Times New Roman" w:hAnsi="Times New Roman"/>
                <w:b/>
                <w:sz w:val="24"/>
                <w:szCs w:val="24"/>
              </w:rPr>
              <w:t>2019/20</w:t>
            </w:r>
          </w:p>
        </w:tc>
        <w:tc>
          <w:tcPr>
            <w:tcW w:w="539" w:type="pct"/>
            <w:vAlign w:val="center"/>
          </w:tcPr>
          <w:p w14:paraId="5D99540E" w14:textId="77777777" w:rsidR="00682B50" w:rsidRPr="00774853" w:rsidRDefault="00682B50" w:rsidP="00682B50">
            <w:pPr>
              <w:rPr>
                <w:rFonts w:ascii="Times New Roman" w:hAnsi="Times New Roman"/>
                <w:b/>
                <w:sz w:val="24"/>
                <w:szCs w:val="24"/>
              </w:rPr>
            </w:pPr>
            <w:r w:rsidRPr="00774853">
              <w:rPr>
                <w:rFonts w:ascii="Times New Roman" w:hAnsi="Times New Roman"/>
                <w:b/>
                <w:sz w:val="24"/>
                <w:szCs w:val="24"/>
              </w:rPr>
              <w:t>2020/21</w:t>
            </w:r>
          </w:p>
        </w:tc>
      </w:tr>
      <w:tr w:rsidR="000032B0" w:rsidRPr="00774853" w14:paraId="0E631D77" w14:textId="77777777" w:rsidTr="000032B0">
        <w:trPr>
          <w:cantSplit/>
          <w:trHeight w:val="597"/>
        </w:trPr>
        <w:tc>
          <w:tcPr>
            <w:tcW w:w="685" w:type="pct"/>
            <w:vAlign w:val="center"/>
          </w:tcPr>
          <w:p w14:paraId="06443901" w14:textId="77777777" w:rsidR="00682B50" w:rsidRPr="000032B0" w:rsidRDefault="00682B50" w:rsidP="00682B50">
            <w:pPr>
              <w:pStyle w:val="RIIOMainParagraph"/>
              <w:rPr>
                <w:szCs w:val="24"/>
              </w:rPr>
            </w:pPr>
            <w:r w:rsidRPr="000032B0">
              <w:rPr>
                <w:szCs w:val="24"/>
              </w:rPr>
              <w:t>National Grid Electricity Transmission</w:t>
            </w:r>
            <w:r w:rsidR="0036397A" w:rsidRPr="000032B0">
              <w:rPr>
                <w:szCs w:val="24"/>
              </w:rPr>
              <w:t xml:space="preserve"> </w:t>
            </w:r>
            <w:r w:rsidR="006C24E0" w:rsidRPr="000032B0">
              <w:rPr>
                <w:szCs w:val="24"/>
              </w:rPr>
              <w:t>plc</w:t>
            </w:r>
          </w:p>
        </w:tc>
        <w:tc>
          <w:tcPr>
            <w:tcW w:w="539" w:type="pct"/>
            <w:vAlign w:val="center"/>
          </w:tcPr>
          <w:p w14:paraId="024B8554" w14:textId="77777777" w:rsidR="00682B50" w:rsidRPr="00774853" w:rsidRDefault="00682B50" w:rsidP="006247B6">
            <w:pPr>
              <w:jc w:val="center"/>
              <w:rPr>
                <w:rFonts w:ascii="Times New Roman" w:hAnsi="Times New Roman"/>
                <w:sz w:val="24"/>
                <w:szCs w:val="24"/>
              </w:rPr>
            </w:pPr>
            <w:r w:rsidRPr="00774853">
              <w:rPr>
                <w:rFonts w:ascii="Times New Roman" w:hAnsi="Times New Roman"/>
                <w:sz w:val="24"/>
                <w:szCs w:val="24"/>
              </w:rPr>
              <w:t>1342.281</w:t>
            </w:r>
          </w:p>
        </w:tc>
        <w:tc>
          <w:tcPr>
            <w:tcW w:w="539" w:type="pct"/>
            <w:vAlign w:val="center"/>
          </w:tcPr>
          <w:p w14:paraId="26469034" w14:textId="77777777" w:rsidR="00682B50" w:rsidRPr="00774853" w:rsidRDefault="00682B50" w:rsidP="006247B6">
            <w:pPr>
              <w:jc w:val="center"/>
              <w:rPr>
                <w:rFonts w:ascii="Times New Roman" w:hAnsi="Times New Roman"/>
                <w:sz w:val="24"/>
                <w:szCs w:val="24"/>
              </w:rPr>
            </w:pPr>
            <w:r w:rsidRPr="00774853">
              <w:rPr>
                <w:rFonts w:ascii="Times New Roman" w:hAnsi="Times New Roman"/>
                <w:sz w:val="24"/>
                <w:szCs w:val="24"/>
              </w:rPr>
              <w:t>1443.829</w:t>
            </w:r>
          </w:p>
        </w:tc>
        <w:tc>
          <w:tcPr>
            <w:tcW w:w="539" w:type="pct"/>
            <w:vAlign w:val="center"/>
          </w:tcPr>
          <w:p w14:paraId="7C16E691" w14:textId="77777777" w:rsidR="00682B50" w:rsidRPr="00774853" w:rsidRDefault="00682B50" w:rsidP="006247B6">
            <w:pPr>
              <w:jc w:val="center"/>
              <w:rPr>
                <w:rFonts w:ascii="Times New Roman" w:hAnsi="Times New Roman"/>
                <w:sz w:val="24"/>
                <w:szCs w:val="24"/>
              </w:rPr>
            </w:pPr>
            <w:r w:rsidRPr="00774853">
              <w:rPr>
                <w:rFonts w:ascii="Times New Roman" w:hAnsi="Times New Roman"/>
                <w:sz w:val="24"/>
                <w:szCs w:val="24"/>
              </w:rPr>
              <w:t>1475.593</w:t>
            </w:r>
          </w:p>
        </w:tc>
        <w:tc>
          <w:tcPr>
            <w:tcW w:w="539" w:type="pct"/>
            <w:vAlign w:val="center"/>
          </w:tcPr>
          <w:p w14:paraId="15984B0E" w14:textId="77777777" w:rsidR="00682B50" w:rsidRPr="00774853" w:rsidRDefault="00682B50" w:rsidP="006247B6">
            <w:pPr>
              <w:jc w:val="center"/>
              <w:rPr>
                <w:rFonts w:ascii="Times New Roman" w:hAnsi="Times New Roman"/>
                <w:sz w:val="24"/>
                <w:szCs w:val="24"/>
              </w:rPr>
            </w:pPr>
            <w:r w:rsidRPr="00774853">
              <w:rPr>
                <w:rFonts w:ascii="Times New Roman" w:hAnsi="Times New Roman"/>
                <w:sz w:val="24"/>
                <w:szCs w:val="24"/>
              </w:rPr>
              <w:t>1571.387</w:t>
            </w:r>
          </w:p>
        </w:tc>
        <w:tc>
          <w:tcPr>
            <w:tcW w:w="539" w:type="pct"/>
            <w:vAlign w:val="center"/>
          </w:tcPr>
          <w:p w14:paraId="0E840DAA" w14:textId="77777777" w:rsidR="00682B50" w:rsidRPr="00774853" w:rsidRDefault="00682B50" w:rsidP="006247B6">
            <w:pPr>
              <w:jc w:val="center"/>
              <w:rPr>
                <w:rFonts w:ascii="Times New Roman" w:hAnsi="Times New Roman"/>
                <w:sz w:val="24"/>
                <w:szCs w:val="24"/>
              </w:rPr>
            </w:pPr>
            <w:r w:rsidRPr="00774853">
              <w:rPr>
                <w:rFonts w:ascii="Times New Roman" w:hAnsi="Times New Roman"/>
                <w:sz w:val="24"/>
                <w:szCs w:val="24"/>
              </w:rPr>
              <w:t>1554.942</w:t>
            </w:r>
          </w:p>
        </w:tc>
        <w:tc>
          <w:tcPr>
            <w:tcW w:w="539" w:type="pct"/>
            <w:vAlign w:val="center"/>
          </w:tcPr>
          <w:p w14:paraId="7B0CE15C" w14:textId="77777777" w:rsidR="00682B50" w:rsidRPr="00774853" w:rsidRDefault="00682B50" w:rsidP="006247B6">
            <w:pPr>
              <w:jc w:val="center"/>
              <w:rPr>
                <w:rFonts w:ascii="Times New Roman" w:hAnsi="Times New Roman"/>
                <w:sz w:val="24"/>
                <w:szCs w:val="24"/>
              </w:rPr>
            </w:pPr>
            <w:r w:rsidRPr="00774853">
              <w:rPr>
                <w:rFonts w:ascii="Times New Roman" w:hAnsi="Times New Roman"/>
                <w:sz w:val="24"/>
                <w:szCs w:val="24"/>
              </w:rPr>
              <w:t>1587.627</w:t>
            </w:r>
          </w:p>
        </w:tc>
        <w:tc>
          <w:tcPr>
            <w:tcW w:w="539" w:type="pct"/>
            <w:vAlign w:val="center"/>
          </w:tcPr>
          <w:p w14:paraId="382E85E0" w14:textId="77777777" w:rsidR="00682B50" w:rsidRPr="00774853" w:rsidRDefault="00682B50" w:rsidP="006247B6">
            <w:pPr>
              <w:jc w:val="center"/>
              <w:rPr>
                <w:rFonts w:ascii="Times New Roman" w:hAnsi="Times New Roman"/>
                <w:sz w:val="24"/>
                <w:szCs w:val="24"/>
              </w:rPr>
            </w:pPr>
            <w:r w:rsidRPr="00774853">
              <w:rPr>
                <w:rFonts w:ascii="Times New Roman" w:hAnsi="Times New Roman"/>
                <w:sz w:val="24"/>
                <w:szCs w:val="24"/>
              </w:rPr>
              <w:t>1585.228</w:t>
            </w:r>
          </w:p>
        </w:tc>
        <w:tc>
          <w:tcPr>
            <w:tcW w:w="539" w:type="pct"/>
            <w:vAlign w:val="center"/>
          </w:tcPr>
          <w:p w14:paraId="6BD2BB2A" w14:textId="77777777" w:rsidR="00682B50" w:rsidRPr="00774853" w:rsidRDefault="00682B50" w:rsidP="006247B6">
            <w:pPr>
              <w:jc w:val="center"/>
              <w:rPr>
                <w:rFonts w:ascii="Times New Roman" w:hAnsi="Times New Roman"/>
                <w:sz w:val="24"/>
                <w:szCs w:val="24"/>
              </w:rPr>
            </w:pPr>
            <w:r w:rsidRPr="00774853">
              <w:rPr>
                <w:rFonts w:ascii="Times New Roman" w:hAnsi="Times New Roman"/>
                <w:sz w:val="24"/>
                <w:szCs w:val="24"/>
              </w:rPr>
              <w:t>1571.584</w:t>
            </w:r>
          </w:p>
        </w:tc>
      </w:tr>
    </w:tbl>
    <w:p w14:paraId="0B6E2497" w14:textId="77777777" w:rsidR="008458C5" w:rsidRPr="00B76D9F" w:rsidRDefault="008458C5" w:rsidP="00682B50">
      <w:pPr>
        <w:pStyle w:val="RIIOAppendixtitle"/>
        <w:jc w:val="left"/>
      </w:pPr>
    </w:p>
    <w:p w14:paraId="1B7E7DD7" w14:textId="77777777" w:rsidR="003F389C" w:rsidRPr="003F389C" w:rsidRDefault="003F389C" w:rsidP="003F389C">
      <w:pPr>
        <w:jc w:val="center"/>
        <w:rPr>
          <w:rFonts w:ascii="Arial" w:hAnsi="Arial" w:cs="Arial"/>
          <w:b/>
          <w:sz w:val="24"/>
          <w:szCs w:val="24"/>
          <w:u w:val="double"/>
        </w:rPr>
      </w:pPr>
      <w:r w:rsidRPr="003F389C">
        <w:rPr>
          <w:rFonts w:ascii="Arial" w:hAnsi="Arial" w:cs="Arial"/>
          <w:b/>
          <w:sz w:val="24"/>
          <w:szCs w:val="24"/>
          <w:u w:val="double"/>
        </w:rPr>
        <w:t>Appendix 2</w:t>
      </w:r>
    </w:p>
    <w:p w14:paraId="5EAE516F" w14:textId="77777777" w:rsidR="003F389C" w:rsidRPr="003F389C" w:rsidRDefault="003F389C" w:rsidP="003F389C">
      <w:pPr>
        <w:jc w:val="center"/>
        <w:rPr>
          <w:rFonts w:ascii="Arial" w:hAnsi="Arial" w:cs="Arial"/>
          <w:b/>
          <w:sz w:val="24"/>
          <w:szCs w:val="24"/>
          <w:u w:val="double"/>
        </w:rPr>
      </w:pPr>
      <w:r w:rsidRPr="003F389C">
        <w:rPr>
          <w:rFonts w:ascii="Arial" w:hAnsi="Arial" w:cs="Arial"/>
          <w:b/>
          <w:sz w:val="24"/>
          <w:szCs w:val="24"/>
          <w:u w:val="double"/>
        </w:rPr>
        <w:t>Values for the FIN</w:t>
      </w:r>
      <w:r w:rsidRPr="003F389C">
        <w:rPr>
          <w:rFonts w:ascii="Arial" w:hAnsi="Arial" w:cs="Arial"/>
          <w:b/>
          <w:sz w:val="24"/>
          <w:szCs w:val="24"/>
          <w:u w:val="double"/>
          <w:vertAlign w:val="subscript"/>
        </w:rPr>
        <w:t>t</w:t>
      </w:r>
      <w:r w:rsidRPr="003F389C">
        <w:rPr>
          <w:rFonts w:ascii="Arial" w:hAnsi="Arial" w:cs="Arial"/>
          <w:b/>
          <w:sz w:val="24"/>
          <w:szCs w:val="24"/>
          <w:u w:val="double"/>
        </w:rPr>
        <w:t xml:space="preserve"> term (2009/10 prices) by licensee</w:t>
      </w:r>
    </w:p>
    <w:p w14:paraId="6076EF3B" w14:textId="77777777" w:rsidR="003F389C" w:rsidRPr="003F389C" w:rsidRDefault="003F389C" w:rsidP="003F389C">
      <w:pPr>
        <w:jc w:val="center"/>
        <w:rPr>
          <w:rFonts w:ascii="Arial" w:hAnsi="Arial" w:cs="Arial"/>
          <w:b/>
          <w:sz w:val="24"/>
          <w:szCs w:val="24"/>
          <w:u w:val="double"/>
        </w:rPr>
      </w:pPr>
      <w:r w:rsidRPr="003F389C">
        <w:rPr>
          <w:rFonts w:ascii="Arial" w:hAnsi="Arial" w:cs="Arial"/>
          <w:b/>
          <w:sz w:val="24"/>
          <w:szCs w:val="24"/>
          <w:u w:val="double"/>
        </w:rPr>
        <w:t>(see paragraph 3A.4 of this condition)</w:t>
      </w:r>
    </w:p>
    <w:p w14:paraId="4DC49774" w14:textId="77777777" w:rsidR="008458C5" w:rsidRPr="00B76D9F" w:rsidRDefault="008458C5"/>
    <w:tbl>
      <w:tblPr>
        <w:tblW w:w="6004" w:type="pct"/>
        <w:tblInd w:w="-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2"/>
        <w:gridCol w:w="1244"/>
        <w:gridCol w:w="1020"/>
        <w:gridCol w:w="1020"/>
        <w:gridCol w:w="1020"/>
        <w:gridCol w:w="1020"/>
        <w:gridCol w:w="1020"/>
        <w:gridCol w:w="1020"/>
        <w:gridCol w:w="1020"/>
        <w:gridCol w:w="1020"/>
      </w:tblGrid>
      <w:tr w:rsidR="003F389C" w:rsidRPr="003F389C" w14:paraId="7C5CB4DF" w14:textId="77777777" w:rsidTr="00900B6E">
        <w:trPr>
          <w:cantSplit/>
          <w:trHeight w:val="1094"/>
        </w:trPr>
        <w:tc>
          <w:tcPr>
            <w:tcW w:w="1232" w:type="pct"/>
            <w:gridSpan w:val="2"/>
          </w:tcPr>
          <w:p w14:paraId="09F321FF" w14:textId="77777777" w:rsidR="003F389C" w:rsidRPr="003F389C" w:rsidRDefault="003F389C" w:rsidP="00900B6E">
            <w:pPr>
              <w:spacing w:line="360" w:lineRule="auto"/>
              <w:jc w:val="center"/>
              <w:rPr>
                <w:rFonts w:ascii="Arial" w:hAnsi="Arial" w:cs="Arial"/>
                <w:b/>
                <w:u w:val="double"/>
              </w:rPr>
            </w:pPr>
            <w:r w:rsidRPr="003F389C">
              <w:rPr>
                <w:rFonts w:ascii="Arial" w:hAnsi="Arial" w:cs="Arial"/>
                <w:b/>
                <w:u w:val="double"/>
              </w:rPr>
              <w:t>Licensee</w:t>
            </w:r>
          </w:p>
        </w:tc>
        <w:tc>
          <w:tcPr>
            <w:tcW w:w="3768" w:type="pct"/>
            <w:gridSpan w:val="8"/>
          </w:tcPr>
          <w:p w14:paraId="4F6BF9D8" w14:textId="77777777" w:rsidR="003F389C" w:rsidRPr="003F389C" w:rsidRDefault="003F389C" w:rsidP="00900B6E">
            <w:pPr>
              <w:spacing w:line="360" w:lineRule="auto"/>
              <w:jc w:val="center"/>
              <w:rPr>
                <w:rFonts w:ascii="Arial" w:hAnsi="Arial" w:cs="Arial"/>
                <w:b/>
                <w:u w:val="double"/>
              </w:rPr>
            </w:pPr>
            <w:r w:rsidRPr="003F389C">
              <w:rPr>
                <w:rFonts w:ascii="Arial" w:hAnsi="Arial" w:cs="Arial"/>
                <w:b/>
                <w:u w:val="double"/>
              </w:rPr>
              <w:t>FIN (£m)</w:t>
            </w:r>
          </w:p>
        </w:tc>
      </w:tr>
      <w:tr w:rsidR="003F389C" w:rsidRPr="003F389C" w14:paraId="49FBB0DC" w14:textId="77777777" w:rsidTr="00900B6E">
        <w:trPr>
          <w:cantSplit/>
          <w:trHeight w:val="555"/>
        </w:trPr>
        <w:tc>
          <w:tcPr>
            <w:tcW w:w="1232" w:type="pct"/>
            <w:gridSpan w:val="2"/>
            <w:vAlign w:val="center"/>
          </w:tcPr>
          <w:p w14:paraId="0B93D450" w14:textId="77777777" w:rsidR="003F389C" w:rsidRPr="003F389C" w:rsidRDefault="003F389C" w:rsidP="00900B6E">
            <w:pPr>
              <w:spacing w:line="360" w:lineRule="auto"/>
              <w:rPr>
                <w:rFonts w:ascii="Arial" w:hAnsi="Arial" w:cs="Arial"/>
                <w:b/>
                <w:u w:val="double"/>
              </w:rPr>
            </w:pPr>
          </w:p>
        </w:tc>
        <w:tc>
          <w:tcPr>
            <w:tcW w:w="471" w:type="pct"/>
            <w:vAlign w:val="center"/>
          </w:tcPr>
          <w:p w14:paraId="4144B9EF" w14:textId="77777777" w:rsidR="003F389C" w:rsidRPr="003F389C" w:rsidRDefault="003F389C" w:rsidP="00900B6E">
            <w:pPr>
              <w:spacing w:line="360" w:lineRule="auto"/>
              <w:rPr>
                <w:rFonts w:ascii="Arial" w:hAnsi="Arial" w:cs="Arial"/>
                <w:b/>
                <w:sz w:val="22"/>
                <w:u w:val="double"/>
              </w:rPr>
            </w:pPr>
            <w:r w:rsidRPr="003F389C">
              <w:rPr>
                <w:rFonts w:ascii="Arial" w:hAnsi="Arial" w:cs="Arial"/>
                <w:b/>
                <w:sz w:val="22"/>
                <w:u w:val="double"/>
              </w:rPr>
              <w:t>2013/14</w:t>
            </w:r>
          </w:p>
        </w:tc>
        <w:tc>
          <w:tcPr>
            <w:tcW w:w="471" w:type="pct"/>
            <w:vAlign w:val="center"/>
          </w:tcPr>
          <w:p w14:paraId="049DDA7F" w14:textId="77777777" w:rsidR="003F389C" w:rsidRPr="003F389C" w:rsidRDefault="003F389C" w:rsidP="00900B6E">
            <w:pPr>
              <w:spacing w:line="360" w:lineRule="auto"/>
              <w:rPr>
                <w:rFonts w:ascii="Arial" w:hAnsi="Arial" w:cs="Arial"/>
                <w:b/>
                <w:sz w:val="22"/>
                <w:u w:val="double"/>
              </w:rPr>
            </w:pPr>
            <w:r w:rsidRPr="003F389C">
              <w:rPr>
                <w:rFonts w:ascii="Arial" w:hAnsi="Arial" w:cs="Arial"/>
                <w:b/>
                <w:sz w:val="22"/>
                <w:u w:val="double"/>
              </w:rPr>
              <w:t>2014/15</w:t>
            </w:r>
          </w:p>
        </w:tc>
        <w:tc>
          <w:tcPr>
            <w:tcW w:w="471" w:type="pct"/>
            <w:vAlign w:val="center"/>
          </w:tcPr>
          <w:p w14:paraId="36D3F75B" w14:textId="77777777" w:rsidR="003F389C" w:rsidRPr="003F389C" w:rsidRDefault="003F389C" w:rsidP="00900B6E">
            <w:pPr>
              <w:spacing w:line="360" w:lineRule="auto"/>
              <w:rPr>
                <w:rFonts w:ascii="Arial" w:hAnsi="Arial" w:cs="Arial"/>
                <w:b/>
                <w:sz w:val="22"/>
                <w:u w:val="double"/>
              </w:rPr>
            </w:pPr>
            <w:r w:rsidRPr="003F389C">
              <w:rPr>
                <w:rFonts w:ascii="Arial" w:hAnsi="Arial" w:cs="Arial"/>
                <w:b/>
                <w:sz w:val="22"/>
                <w:u w:val="double"/>
              </w:rPr>
              <w:t>2015/16</w:t>
            </w:r>
          </w:p>
        </w:tc>
        <w:tc>
          <w:tcPr>
            <w:tcW w:w="471" w:type="pct"/>
            <w:vAlign w:val="center"/>
          </w:tcPr>
          <w:p w14:paraId="7CC520E4" w14:textId="77777777" w:rsidR="003F389C" w:rsidRPr="003F389C" w:rsidRDefault="003F389C" w:rsidP="00900B6E">
            <w:pPr>
              <w:spacing w:line="360" w:lineRule="auto"/>
              <w:rPr>
                <w:rFonts w:ascii="Arial" w:hAnsi="Arial" w:cs="Arial"/>
                <w:b/>
                <w:sz w:val="22"/>
                <w:u w:val="double"/>
              </w:rPr>
            </w:pPr>
            <w:r w:rsidRPr="003F389C">
              <w:rPr>
                <w:rFonts w:ascii="Arial" w:hAnsi="Arial" w:cs="Arial"/>
                <w:b/>
                <w:sz w:val="22"/>
                <w:u w:val="double"/>
              </w:rPr>
              <w:t>2016/17</w:t>
            </w:r>
          </w:p>
        </w:tc>
        <w:tc>
          <w:tcPr>
            <w:tcW w:w="471" w:type="pct"/>
            <w:vAlign w:val="center"/>
          </w:tcPr>
          <w:p w14:paraId="318BCBEE" w14:textId="77777777" w:rsidR="003F389C" w:rsidRPr="003F389C" w:rsidRDefault="003F389C" w:rsidP="00900B6E">
            <w:pPr>
              <w:spacing w:line="360" w:lineRule="auto"/>
              <w:rPr>
                <w:rFonts w:ascii="Arial" w:hAnsi="Arial" w:cs="Arial"/>
                <w:b/>
                <w:sz w:val="22"/>
                <w:u w:val="double"/>
              </w:rPr>
            </w:pPr>
            <w:r w:rsidRPr="003F389C">
              <w:rPr>
                <w:rFonts w:ascii="Arial" w:hAnsi="Arial" w:cs="Arial"/>
                <w:b/>
                <w:sz w:val="22"/>
                <w:u w:val="double"/>
              </w:rPr>
              <w:t>2017/18</w:t>
            </w:r>
          </w:p>
        </w:tc>
        <w:tc>
          <w:tcPr>
            <w:tcW w:w="471" w:type="pct"/>
            <w:vAlign w:val="center"/>
          </w:tcPr>
          <w:p w14:paraId="5B1B421A" w14:textId="77777777" w:rsidR="003F389C" w:rsidRPr="003F389C" w:rsidRDefault="003F389C" w:rsidP="00900B6E">
            <w:pPr>
              <w:spacing w:line="360" w:lineRule="auto"/>
              <w:rPr>
                <w:rFonts w:ascii="Arial" w:hAnsi="Arial" w:cs="Arial"/>
                <w:b/>
                <w:sz w:val="22"/>
                <w:u w:val="double"/>
              </w:rPr>
            </w:pPr>
            <w:r w:rsidRPr="003F389C">
              <w:rPr>
                <w:rFonts w:ascii="Arial" w:hAnsi="Arial" w:cs="Arial"/>
                <w:b/>
                <w:sz w:val="22"/>
                <w:u w:val="double"/>
              </w:rPr>
              <w:t>2018/19</w:t>
            </w:r>
          </w:p>
        </w:tc>
        <w:tc>
          <w:tcPr>
            <w:tcW w:w="471" w:type="pct"/>
            <w:vAlign w:val="center"/>
          </w:tcPr>
          <w:p w14:paraId="3FC3B4B7" w14:textId="77777777" w:rsidR="003F389C" w:rsidRPr="003F389C" w:rsidRDefault="003F389C" w:rsidP="00900B6E">
            <w:pPr>
              <w:spacing w:line="360" w:lineRule="auto"/>
              <w:rPr>
                <w:rFonts w:ascii="Arial" w:hAnsi="Arial" w:cs="Arial"/>
                <w:b/>
                <w:sz w:val="22"/>
                <w:u w:val="double"/>
              </w:rPr>
            </w:pPr>
            <w:r w:rsidRPr="003F389C">
              <w:rPr>
                <w:rFonts w:ascii="Arial" w:hAnsi="Arial" w:cs="Arial"/>
                <w:b/>
                <w:sz w:val="22"/>
                <w:u w:val="double"/>
              </w:rPr>
              <w:t>2019/20</w:t>
            </w:r>
          </w:p>
        </w:tc>
        <w:tc>
          <w:tcPr>
            <w:tcW w:w="471" w:type="pct"/>
            <w:vAlign w:val="center"/>
          </w:tcPr>
          <w:p w14:paraId="51F89F14" w14:textId="77777777" w:rsidR="003F389C" w:rsidRPr="003F389C" w:rsidRDefault="003F389C" w:rsidP="00900B6E">
            <w:pPr>
              <w:spacing w:line="360" w:lineRule="auto"/>
              <w:rPr>
                <w:rFonts w:ascii="Arial" w:hAnsi="Arial" w:cs="Arial"/>
                <w:b/>
                <w:sz w:val="22"/>
                <w:u w:val="double"/>
              </w:rPr>
            </w:pPr>
            <w:r w:rsidRPr="003F389C">
              <w:rPr>
                <w:rFonts w:ascii="Arial" w:hAnsi="Arial" w:cs="Arial"/>
                <w:b/>
                <w:sz w:val="22"/>
                <w:u w:val="double"/>
              </w:rPr>
              <w:t>2020/21</w:t>
            </w:r>
          </w:p>
        </w:tc>
      </w:tr>
      <w:tr w:rsidR="003F389C" w:rsidRPr="003F389C" w14:paraId="3DE1756E" w14:textId="77777777" w:rsidTr="00900B6E">
        <w:trPr>
          <w:cantSplit/>
          <w:trHeight w:val="968"/>
        </w:trPr>
        <w:tc>
          <w:tcPr>
            <w:tcW w:w="657" w:type="pct"/>
            <w:vMerge w:val="restart"/>
            <w:vAlign w:val="center"/>
          </w:tcPr>
          <w:p w14:paraId="57BCC5A8" w14:textId="77777777" w:rsidR="003F389C" w:rsidRPr="003F389C" w:rsidRDefault="003F389C" w:rsidP="00900B6E">
            <w:pPr>
              <w:pStyle w:val="RIIOMainParagraph"/>
              <w:spacing w:line="360" w:lineRule="auto"/>
              <w:rPr>
                <w:rFonts w:ascii="Arial" w:hAnsi="Arial" w:cs="Arial"/>
                <w:sz w:val="20"/>
                <w:szCs w:val="24"/>
                <w:u w:val="double"/>
              </w:rPr>
            </w:pPr>
            <w:r w:rsidRPr="003F389C">
              <w:rPr>
                <w:rFonts w:ascii="Arial" w:hAnsi="Arial" w:cs="Arial"/>
                <w:sz w:val="20"/>
                <w:szCs w:val="24"/>
                <w:u w:val="double"/>
              </w:rPr>
              <w:t>National Grid Electricity Transmission plc</w:t>
            </w:r>
          </w:p>
        </w:tc>
        <w:tc>
          <w:tcPr>
            <w:tcW w:w="575" w:type="pct"/>
            <w:vAlign w:val="center"/>
          </w:tcPr>
          <w:p w14:paraId="7FF7A0C8" w14:textId="77777777" w:rsidR="003F389C" w:rsidRPr="003F389C" w:rsidRDefault="003F389C" w:rsidP="00900B6E">
            <w:pPr>
              <w:pStyle w:val="RIIOMainParagraph"/>
              <w:spacing w:line="360" w:lineRule="auto"/>
              <w:rPr>
                <w:rFonts w:ascii="Arial" w:hAnsi="Arial" w:cs="Arial"/>
                <w:sz w:val="20"/>
                <w:szCs w:val="24"/>
                <w:u w:val="double"/>
              </w:rPr>
            </w:pPr>
            <w:r w:rsidRPr="003F389C">
              <w:rPr>
                <w:rFonts w:ascii="Arial" w:hAnsi="Arial" w:cs="Arial"/>
                <w:sz w:val="20"/>
                <w:szCs w:val="24"/>
                <w:u w:val="double"/>
              </w:rPr>
              <w:t>Financing cost</w:t>
            </w:r>
          </w:p>
        </w:tc>
        <w:tc>
          <w:tcPr>
            <w:tcW w:w="471" w:type="pct"/>
            <w:vAlign w:val="center"/>
          </w:tcPr>
          <w:p w14:paraId="59E0284B" w14:textId="77777777" w:rsidR="003F389C" w:rsidRPr="003F389C" w:rsidRDefault="003F389C" w:rsidP="00900B6E">
            <w:pPr>
              <w:spacing w:line="360" w:lineRule="auto"/>
              <w:jc w:val="center"/>
              <w:rPr>
                <w:rFonts w:ascii="Arial" w:hAnsi="Arial" w:cs="Arial"/>
                <w:u w:val="double"/>
              </w:rPr>
            </w:pPr>
            <w:r w:rsidRPr="003F389C">
              <w:rPr>
                <w:rFonts w:ascii="Arial" w:hAnsi="Arial" w:cs="Arial"/>
                <w:u w:val="double"/>
              </w:rPr>
              <w:t>-</w:t>
            </w:r>
          </w:p>
        </w:tc>
        <w:tc>
          <w:tcPr>
            <w:tcW w:w="471" w:type="pct"/>
            <w:vAlign w:val="center"/>
          </w:tcPr>
          <w:p w14:paraId="0776A708" w14:textId="77777777" w:rsidR="003F389C" w:rsidRPr="003F389C" w:rsidRDefault="003F389C" w:rsidP="00900B6E">
            <w:pPr>
              <w:spacing w:line="360" w:lineRule="auto"/>
              <w:jc w:val="center"/>
              <w:rPr>
                <w:rFonts w:ascii="Arial" w:hAnsi="Arial" w:cs="Arial"/>
                <w:u w:val="double"/>
              </w:rPr>
            </w:pPr>
            <w:r w:rsidRPr="003F389C">
              <w:rPr>
                <w:rFonts w:ascii="Arial" w:hAnsi="Arial" w:cs="Arial"/>
                <w:u w:val="double"/>
              </w:rPr>
              <w:t>-</w:t>
            </w:r>
          </w:p>
        </w:tc>
        <w:tc>
          <w:tcPr>
            <w:tcW w:w="471" w:type="pct"/>
            <w:vAlign w:val="center"/>
          </w:tcPr>
          <w:p w14:paraId="6DF292F4" w14:textId="77777777" w:rsidR="003F389C" w:rsidRPr="003F389C" w:rsidRDefault="003F389C" w:rsidP="00900B6E">
            <w:pPr>
              <w:spacing w:line="360" w:lineRule="auto"/>
              <w:jc w:val="center"/>
              <w:rPr>
                <w:rFonts w:ascii="Arial" w:hAnsi="Arial" w:cs="Arial"/>
                <w:u w:val="double"/>
              </w:rPr>
            </w:pPr>
            <w:r w:rsidRPr="003F389C">
              <w:rPr>
                <w:rFonts w:ascii="Arial" w:hAnsi="Arial" w:cs="Arial"/>
                <w:u w:val="double"/>
              </w:rPr>
              <w:t>-</w:t>
            </w:r>
          </w:p>
        </w:tc>
        <w:tc>
          <w:tcPr>
            <w:tcW w:w="471" w:type="pct"/>
            <w:vAlign w:val="center"/>
          </w:tcPr>
          <w:p w14:paraId="0DFC8B90" w14:textId="77777777" w:rsidR="003F389C" w:rsidRPr="003F389C" w:rsidRDefault="003F389C" w:rsidP="00900B6E">
            <w:pPr>
              <w:spacing w:line="360" w:lineRule="auto"/>
              <w:jc w:val="center"/>
              <w:rPr>
                <w:rFonts w:ascii="Arial" w:hAnsi="Arial" w:cs="Arial"/>
                <w:u w:val="double"/>
              </w:rPr>
            </w:pPr>
            <w:r w:rsidRPr="003F389C">
              <w:rPr>
                <w:rFonts w:ascii="Arial" w:hAnsi="Arial" w:cs="Arial"/>
                <w:u w:val="double"/>
              </w:rPr>
              <w:t>-</w:t>
            </w:r>
          </w:p>
        </w:tc>
        <w:tc>
          <w:tcPr>
            <w:tcW w:w="471" w:type="pct"/>
            <w:vAlign w:val="center"/>
          </w:tcPr>
          <w:p w14:paraId="2C82BC99" w14:textId="77777777" w:rsidR="003F389C" w:rsidRPr="003F389C" w:rsidRDefault="003F389C" w:rsidP="00900B6E">
            <w:pPr>
              <w:spacing w:line="360" w:lineRule="auto"/>
              <w:jc w:val="center"/>
              <w:rPr>
                <w:rFonts w:ascii="Arial" w:hAnsi="Arial" w:cs="Arial"/>
                <w:u w:val="double"/>
              </w:rPr>
            </w:pPr>
            <w:r w:rsidRPr="003F389C">
              <w:rPr>
                <w:rFonts w:ascii="Arial" w:hAnsi="Arial" w:cs="Arial"/>
                <w:u w:val="double"/>
              </w:rPr>
              <w:t>-</w:t>
            </w:r>
          </w:p>
        </w:tc>
        <w:tc>
          <w:tcPr>
            <w:tcW w:w="471" w:type="pct"/>
            <w:vAlign w:val="center"/>
          </w:tcPr>
          <w:p w14:paraId="2E8A16A5" w14:textId="77777777" w:rsidR="003F389C" w:rsidRPr="003F389C" w:rsidRDefault="003F389C" w:rsidP="00900B6E">
            <w:pPr>
              <w:spacing w:line="360" w:lineRule="auto"/>
              <w:jc w:val="center"/>
              <w:rPr>
                <w:rFonts w:ascii="Arial" w:hAnsi="Arial" w:cs="Arial"/>
                <w:u w:val="double"/>
              </w:rPr>
            </w:pPr>
            <w:r w:rsidRPr="003F389C">
              <w:rPr>
                <w:rFonts w:ascii="Arial" w:hAnsi="Arial" w:cs="Arial"/>
                <w:u w:val="double"/>
              </w:rPr>
              <w:t>-</w:t>
            </w:r>
          </w:p>
        </w:tc>
        <w:tc>
          <w:tcPr>
            <w:tcW w:w="471" w:type="pct"/>
            <w:vAlign w:val="center"/>
          </w:tcPr>
          <w:p w14:paraId="02938259" w14:textId="77777777" w:rsidR="003F389C" w:rsidRPr="003F389C" w:rsidRDefault="003F389C" w:rsidP="00900B6E">
            <w:pPr>
              <w:spacing w:line="360" w:lineRule="auto"/>
              <w:jc w:val="center"/>
              <w:rPr>
                <w:rFonts w:ascii="Arial" w:hAnsi="Arial" w:cs="Arial"/>
                <w:u w:val="double"/>
              </w:rPr>
            </w:pPr>
            <w:r w:rsidRPr="003F389C">
              <w:rPr>
                <w:rFonts w:ascii="Arial" w:hAnsi="Arial" w:cs="Arial"/>
                <w:u w:val="double"/>
              </w:rPr>
              <w:t>[tbc]</w:t>
            </w:r>
          </w:p>
        </w:tc>
        <w:tc>
          <w:tcPr>
            <w:tcW w:w="471" w:type="pct"/>
            <w:vAlign w:val="center"/>
          </w:tcPr>
          <w:p w14:paraId="6FFC51F7" w14:textId="77777777" w:rsidR="003F389C" w:rsidRPr="003F389C" w:rsidRDefault="003F389C" w:rsidP="00900B6E">
            <w:pPr>
              <w:spacing w:line="360" w:lineRule="auto"/>
              <w:jc w:val="center"/>
              <w:rPr>
                <w:rFonts w:ascii="Arial" w:hAnsi="Arial" w:cs="Arial"/>
                <w:u w:val="double"/>
              </w:rPr>
            </w:pPr>
            <w:r w:rsidRPr="003F389C">
              <w:rPr>
                <w:rFonts w:ascii="Arial" w:hAnsi="Arial" w:cs="Arial"/>
                <w:u w:val="double"/>
              </w:rPr>
              <w:t>[tbc]</w:t>
            </w:r>
          </w:p>
        </w:tc>
      </w:tr>
      <w:tr w:rsidR="003F389C" w:rsidRPr="005E34DE" w14:paraId="123C3F21" w14:textId="77777777" w:rsidTr="00900B6E">
        <w:trPr>
          <w:cantSplit/>
          <w:trHeight w:val="995"/>
        </w:trPr>
        <w:tc>
          <w:tcPr>
            <w:tcW w:w="657" w:type="pct"/>
            <w:vMerge/>
            <w:vAlign w:val="center"/>
          </w:tcPr>
          <w:p w14:paraId="0D62E1BE" w14:textId="77777777" w:rsidR="003F389C" w:rsidRPr="003F389C" w:rsidRDefault="003F389C" w:rsidP="00900B6E">
            <w:pPr>
              <w:pStyle w:val="RIIOMainParagraph"/>
              <w:spacing w:line="360" w:lineRule="auto"/>
              <w:rPr>
                <w:rFonts w:ascii="Arial" w:hAnsi="Arial" w:cs="Arial"/>
                <w:szCs w:val="24"/>
                <w:u w:val="double"/>
              </w:rPr>
            </w:pPr>
          </w:p>
        </w:tc>
        <w:tc>
          <w:tcPr>
            <w:tcW w:w="575" w:type="pct"/>
            <w:vAlign w:val="center"/>
          </w:tcPr>
          <w:p w14:paraId="257AF544" w14:textId="77777777" w:rsidR="003F389C" w:rsidRPr="003F389C" w:rsidRDefault="003F389C" w:rsidP="00900B6E">
            <w:pPr>
              <w:pStyle w:val="RIIOMainParagraph"/>
              <w:spacing w:line="360" w:lineRule="auto"/>
              <w:rPr>
                <w:rFonts w:ascii="Arial" w:hAnsi="Arial" w:cs="Arial"/>
                <w:sz w:val="20"/>
                <w:szCs w:val="24"/>
                <w:u w:val="double"/>
              </w:rPr>
            </w:pPr>
            <w:r w:rsidRPr="003F389C">
              <w:rPr>
                <w:rFonts w:ascii="Arial" w:hAnsi="Arial" w:cs="Arial"/>
                <w:sz w:val="20"/>
                <w:szCs w:val="24"/>
                <w:u w:val="double"/>
              </w:rPr>
              <w:t>Parent company guarantee</w:t>
            </w:r>
          </w:p>
        </w:tc>
        <w:tc>
          <w:tcPr>
            <w:tcW w:w="471" w:type="pct"/>
            <w:vAlign w:val="center"/>
          </w:tcPr>
          <w:p w14:paraId="791FF0DD" w14:textId="77777777" w:rsidR="003F389C" w:rsidRPr="003F389C" w:rsidRDefault="003F389C" w:rsidP="00900B6E">
            <w:pPr>
              <w:spacing w:line="360" w:lineRule="auto"/>
              <w:jc w:val="center"/>
              <w:rPr>
                <w:rFonts w:ascii="Arial" w:hAnsi="Arial" w:cs="Arial"/>
                <w:u w:val="double"/>
              </w:rPr>
            </w:pPr>
            <w:r w:rsidRPr="003F389C">
              <w:rPr>
                <w:rFonts w:ascii="Arial" w:hAnsi="Arial" w:cs="Arial"/>
                <w:u w:val="double"/>
              </w:rPr>
              <w:t>-</w:t>
            </w:r>
          </w:p>
        </w:tc>
        <w:tc>
          <w:tcPr>
            <w:tcW w:w="471" w:type="pct"/>
            <w:vAlign w:val="center"/>
          </w:tcPr>
          <w:p w14:paraId="59685335" w14:textId="77777777" w:rsidR="003F389C" w:rsidRPr="003F389C" w:rsidRDefault="003F389C" w:rsidP="00900B6E">
            <w:pPr>
              <w:spacing w:line="360" w:lineRule="auto"/>
              <w:jc w:val="center"/>
              <w:rPr>
                <w:rFonts w:ascii="Arial" w:hAnsi="Arial" w:cs="Arial"/>
                <w:u w:val="double"/>
              </w:rPr>
            </w:pPr>
            <w:r w:rsidRPr="003F389C">
              <w:rPr>
                <w:rFonts w:ascii="Arial" w:hAnsi="Arial" w:cs="Arial"/>
                <w:u w:val="double"/>
              </w:rPr>
              <w:t>-</w:t>
            </w:r>
          </w:p>
        </w:tc>
        <w:tc>
          <w:tcPr>
            <w:tcW w:w="471" w:type="pct"/>
            <w:vAlign w:val="center"/>
          </w:tcPr>
          <w:p w14:paraId="124CFB16" w14:textId="77777777" w:rsidR="003F389C" w:rsidRPr="003F389C" w:rsidRDefault="003F389C" w:rsidP="00900B6E">
            <w:pPr>
              <w:spacing w:line="360" w:lineRule="auto"/>
              <w:jc w:val="center"/>
              <w:rPr>
                <w:rFonts w:ascii="Arial" w:hAnsi="Arial" w:cs="Arial"/>
                <w:u w:val="double"/>
              </w:rPr>
            </w:pPr>
            <w:r w:rsidRPr="003F389C">
              <w:rPr>
                <w:rFonts w:ascii="Arial" w:hAnsi="Arial" w:cs="Arial"/>
                <w:u w:val="double"/>
              </w:rPr>
              <w:t>-</w:t>
            </w:r>
          </w:p>
        </w:tc>
        <w:tc>
          <w:tcPr>
            <w:tcW w:w="471" w:type="pct"/>
            <w:vAlign w:val="center"/>
          </w:tcPr>
          <w:p w14:paraId="2E4944DF" w14:textId="77777777" w:rsidR="003F389C" w:rsidRPr="003F389C" w:rsidRDefault="003F389C" w:rsidP="00900B6E">
            <w:pPr>
              <w:spacing w:line="360" w:lineRule="auto"/>
              <w:jc w:val="center"/>
              <w:rPr>
                <w:rFonts w:ascii="Arial" w:hAnsi="Arial" w:cs="Arial"/>
                <w:u w:val="double"/>
              </w:rPr>
            </w:pPr>
            <w:r w:rsidRPr="003F389C">
              <w:rPr>
                <w:rFonts w:ascii="Arial" w:hAnsi="Arial" w:cs="Arial"/>
                <w:u w:val="double"/>
              </w:rPr>
              <w:t>-</w:t>
            </w:r>
          </w:p>
        </w:tc>
        <w:tc>
          <w:tcPr>
            <w:tcW w:w="471" w:type="pct"/>
            <w:vAlign w:val="center"/>
          </w:tcPr>
          <w:p w14:paraId="4BE3FC99" w14:textId="77777777" w:rsidR="003F389C" w:rsidRPr="003F389C" w:rsidRDefault="003F389C" w:rsidP="00900B6E">
            <w:pPr>
              <w:spacing w:line="360" w:lineRule="auto"/>
              <w:jc w:val="center"/>
              <w:rPr>
                <w:rFonts w:ascii="Arial" w:hAnsi="Arial" w:cs="Arial"/>
                <w:u w:val="double"/>
              </w:rPr>
            </w:pPr>
            <w:r w:rsidRPr="003F389C">
              <w:rPr>
                <w:rFonts w:ascii="Arial" w:hAnsi="Arial" w:cs="Arial"/>
                <w:u w:val="double"/>
              </w:rPr>
              <w:t>-</w:t>
            </w:r>
          </w:p>
        </w:tc>
        <w:tc>
          <w:tcPr>
            <w:tcW w:w="471" w:type="pct"/>
            <w:vAlign w:val="center"/>
          </w:tcPr>
          <w:p w14:paraId="045E4E68" w14:textId="77777777" w:rsidR="003F389C" w:rsidRPr="003F389C" w:rsidRDefault="003F389C" w:rsidP="00900B6E">
            <w:pPr>
              <w:spacing w:line="360" w:lineRule="auto"/>
              <w:jc w:val="center"/>
              <w:rPr>
                <w:rFonts w:ascii="Arial" w:hAnsi="Arial" w:cs="Arial"/>
                <w:u w:val="double"/>
              </w:rPr>
            </w:pPr>
            <w:r w:rsidRPr="003F389C">
              <w:rPr>
                <w:rFonts w:ascii="Arial" w:hAnsi="Arial" w:cs="Arial"/>
                <w:u w:val="double"/>
              </w:rPr>
              <w:t>-</w:t>
            </w:r>
          </w:p>
        </w:tc>
        <w:tc>
          <w:tcPr>
            <w:tcW w:w="471" w:type="pct"/>
            <w:vAlign w:val="center"/>
          </w:tcPr>
          <w:p w14:paraId="30F29093" w14:textId="77777777" w:rsidR="003F389C" w:rsidRPr="003F389C" w:rsidRDefault="003F389C" w:rsidP="00900B6E">
            <w:pPr>
              <w:spacing w:line="360" w:lineRule="auto"/>
              <w:jc w:val="center"/>
              <w:rPr>
                <w:rFonts w:ascii="Arial" w:hAnsi="Arial" w:cs="Arial"/>
                <w:u w:val="double"/>
              </w:rPr>
            </w:pPr>
            <w:r w:rsidRPr="003F389C">
              <w:rPr>
                <w:rFonts w:ascii="Arial" w:hAnsi="Arial" w:cs="Arial"/>
                <w:u w:val="double"/>
              </w:rPr>
              <w:t>[tbc]</w:t>
            </w:r>
          </w:p>
        </w:tc>
        <w:tc>
          <w:tcPr>
            <w:tcW w:w="471" w:type="pct"/>
            <w:vAlign w:val="center"/>
          </w:tcPr>
          <w:p w14:paraId="64A111FF" w14:textId="77777777" w:rsidR="003F389C" w:rsidRPr="003F389C" w:rsidRDefault="003F389C" w:rsidP="00900B6E">
            <w:pPr>
              <w:spacing w:line="360" w:lineRule="auto"/>
              <w:jc w:val="center"/>
              <w:rPr>
                <w:rFonts w:ascii="Arial" w:hAnsi="Arial" w:cs="Arial"/>
                <w:u w:val="double"/>
              </w:rPr>
            </w:pPr>
            <w:r w:rsidRPr="003F389C">
              <w:rPr>
                <w:rFonts w:ascii="Arial" w:hAnsi="Arial" w:cs="Arial"/>
                <w:u w:val="double"/>
              </w:rPr>
              <w:t>[tbc]</w:t>
            </w:r>
          </w:p>
        </w:tc>
      </w:tr>
    </w:tbl>
    <w:p w14:paraId="2C4E8026" w14:textId="77777777" w:rsidR="008450EF" w:rsidRPr="00B76D9F" w:rsidRDefault="008450EF" w:rsidP="00CA0A96">
      <w:pPr>
        <w:pStyle w:val="RIIOAppendixtitle"/>
      </w:pPr>
    </w:p>
    <w:p w14:paraId="5A96FD42" w14:textId="77777777" w:rsidR="008E5FDF" w:rsidRPr="00B76D9F" w:rsidRDefault="00391467" w:rsidP="008E5FDF">
      <w:pPr>
        <w:pStyle w:val="Heading4"/>
      </w:pPr>
      <w:r w:rsidRPr="00B76D9F">
        <w:br w:type="page"/>
      </w:r>
      <w:bookmarkStart w:id="429" w:name="_Toc311108801"/>
      <w:bookmarkStart w:id="430" w:name="_Toc331160069"/>
      <w:bookmarkStart w:id="431" w:name="_Toc334080212"/>
      <w:bookmarkStart w:id="432" w:name="_Toc514923329"/>
      <w:r w:rsidR="007831AE" w:rsidRPr="00B76D9F">
        <w:lastRenderedPageBreak/>
        <w:t>Special Condition 3B</w:t>
      </w:r>
      <w:r w:rsidR="008458C5" w:rsidRPr="00B76D9F">
        <w:t>.</w:t>
      </w:r>
      <w:r w:rsidR="00AF3148">
        <w:t xml:space="preserve"> </w:t>
      </w:r>
      <w:r w:rsidR="008458C5" w:rsidRPr="00B76D9F">
        <w:t>Calculation of allowed pass-through items</w:t>
      </w:r>
      <w:bookmarkEnd w:id="429"/>
      <w:bookmarkEnd w:id="430"/>
      <w:bookmarkEnd w:id="431"/>
      <w:bookmarkEnd w:id="432"/>
    </w:p>
    <w:p w14:paraId="6D7EA371" w14:textId="77777777" w:rsidR="008458C5" w:rsidRPr="00B76D9F" w:rsidRDefault="008458C5" w:rsidP="00D278EC">
      <w:pPr>
        <w:pStyle w:val="RIIOSub-heading"/>
      </w:pPr>
      <w:r w:rsidRPr="00B76D9F">
        <w:t>Introduction</w:t>
      </w:r>
    </w:p>
    <w:p w14:paraId="2E51176B" w14:textId="77777777" w:rsidR="008458C5" w:rsidRPr="00B76D9F" w:rsidRDefault="008458C5" w:rsidP="008458C5">
      <w:pPr>
        <w:pStyle w:val="RIIOMainParagraph"/>
        <w:numPr>
          <w:ilvl w:val="0"/>
          <w:numId w:val="3"/>
        </w:numPr>
      </w:pPr>
      <w:r w:rsidRPr="00B76D9F">
        <w:t>The purpose of this condition is to provide for the calculation of the term PT</w:t>
      </w:r>
      <w:r w:rsidRPr="00B76D9F">
        <w:rPr>
          <w:vertAlign w:val="subscript"/>
        </w:rPr>
        <w:t>t</w:t>
      </w:r>
      <w:r w:rsidRPr="00B76D9F">
        <w:t xml:space="preserve"> (the allowed pass-through </w:t>
      </w:r>
      <w:r w:rsidR="0057076B" w:rsidRPr="00B76D9F">
        <w:t>i</w:t>
      </w:r>
      <w:r w:rsidR="00244862" w:rsidRPr="00B76D9F">
        <w:t>tems revenue adjustment</w:t>
      </w:r>
      <w:r w:rsidRPr="00B76D9F">
        <w:t>) for the pu</w:t>
      </w:r>
      <w:r w:rsidR="00FC5764" w:rsidRPr="00B76D9F">
        <w:t>r</w:t>
      </w:r>
      <w:r w:rsidRPr="00B76D9F">
        <w:t xml:space="preserve">poses </w:t>
      </w:r>
      <w:r w:rsidR="001A67C9" w:rsidRPr="00B76D9F">
        <w:t>of Part</w:t>
      </w:r>
      <w:r w:rsidRPr="00B76D9F">
        <w:t xml:space="preserve"> B of Special Condition </w:t>
      </w:r>
      <w:r w:rsidR="00427E89" w:rsidRPr="00B76D9F">
        <w:t xml:space="preserve">3A </w:t>
      </w:r>
      <w:r w:rsidRPr="00B76D9F">
        <w:t>(Restriction of Transmission Network Revenue).</w:t>
      </w:r>
    </w:p>
    <w:p w14:paraId="77FC36F7" w14:textId="77777777" w:rsidR="008458C5" w:rsidRPr="00B76D9F" w:rsidRDefault="001A67C9" w:rsidP="008458C5">
      <w:pPr>
        <w:pStyle w:val="RIIOMainParagraph"/>
        <w:numPr>
          <w:ilvl w:val="0"/>
          <w:numId w:val="3"/>
        </w:numPr>
      </w:pPr>
      <w:r w:rsidRPr="00B76D9F">
        <w:t>The effect of the application of the PT</w:t>
      </w:r>
      <w:r w:rsidRPr="00B76D9F">
        <w:rPr>
          <w:vertAlign w:val="subscript"/>
        </w:rPr>
        <w:t>t</w:t>
      </w:r>
      <w:r w:rsidRPr="00B76D9F">
        <w:t xml:space="preserve"> term in Part B of Special Condition </w:t>
      </w:r>
      <w:r w:rsidR="00427E89" w:rsidRPr="00B76D9F">
        <w:t>3A</w:t>
      </w:r>
      <w:r w:rsidR="00AF3148">
        <w:t xml:space="preserve"> </w:t>
      </w:r>
      <w:r w:rsidRPr="00B76D9F">
        <w:t>is to ensure that the level of t</w:t>
      </w:r>
      <w:r w:rsidR="003371EB" w:rsidRPr="00B76D9F">
        <w:t xml:space="preserve">he licensee’s </w:t>
      </w:r>
      <w:r w:rsidR="003371EB" w:rsidRPr="003F389C">
        <w:rPr>
          <w:strike/>
        </w:rPr>
        <w:t>Maximum Revenue</w:t>
      </w:r>
      <w:r w:rsidR="0036397A">
        <w:t xml:space="preserve"> </w:t>
      </w:r>
      <w:r w:rsidR="003F389C" w:rsidRPr="003F389C">
        <w:rPr>
          <w:u w:val="double"/>
        </w:rPr>
        <w:t>Allowed Transmission Owner Revenue</w:t>
      </w:r>
      <w:r w:rsidR="003F389C" w:rsidRPr="003F389C">
        <w:t xml:space="preserve"> </w:t>
      </w:r>
      <w:r w:rsidRPr="00B76D9F">
        <w:t>derived in accordance with that condition reflects certain costs that can be passed through to users.</w:t>
      </w:r>
    </w:p>
    <w:p w14:paraId="21D58C6E" w14:textId="77777777" w:rsidR="008458C5" w:rsidRPr="00B76D9F" w:rsidRDefault="008458C5" w:rsidP="00D278EC">
      <w:pPr>
        <w:pStyle w:val="RIIOSub-heading"/>
      </w:pPr>
      <w:r w:rsidRPr="00B76D9F">
        <w:t>Part A:  Formula for Transmission Network Revenue allowed pass-through items (PT</w:t>
      </w:r>
      <w:r w:rsidRPr="00B76D9F">
        <w:rPr>
          <w:vertAlign w:val="subscript"/>
        </w:rPr>
        <w:t>t</w:t>
      </w:r>
      <w:r w:rsidRPr="00B76D9F">
        <w:t>)</w:t>
      </w:r>
    </w:p>
    <w:p w14:paraId="1879249E" w14:textId="77777777" w:rsidR="008458C5" w:rsidRPr="00B76D9F" w:rsidRDefault="008458C5" w:rsidP="008458C5">
      <w:pPr>
        <w:pStyle w:val="RIIOMainParagraph"/>
        <w:numPr>
          <w:ilvl w:val="0"/>
          <w:numId w:val="3"/>
        </w:numPr>
      </w:pPr>
      <w:r w:rsidRPr="00B76D9F">
        <w:t xml:space="preserve">For the purposes of Part B of Special Condition </w:t>
      </w:r>
      <w:r w:rsidR="00427E89" w:rsidRPr="00B76D9F">
        <w:t>3A</w:t>
      </w:r>
      <w:r w:rsidRPr="00B76D9F">
        <w:t>, the PT</w:t>
      </w:r>
      <w:r w:rsidRPr="00B76D9F">
        <w:rPr>
          <w:vertAlign w:val="subscript"/>
        </w:rPr>
        <w:t>t</w:t>
      </w:r>
      <w:r w:rsidRPr="00B76D9F">
        <w:t xml:space="preserve"> term is derived in accordance with the following formula (in this condition, the </w:t>
      </w:r>
      <w:r w:rsidR="009572AA" w:rsidRPr="00B76D9F">
        <w:t>“</w:t>
      </w:r>
      <w:r w:rsidRPr="00B76D9F">
        <w:t>Principal Formula</w:t>
      </w:r>
      <w:r w:rsidR="009572AA" w:rsidRPr="00B76D9F">
        <w:t>”</w:t>
      </w:r>
      <w:r w:rsidRPr="00B76D9F">
        <w:t>):</w:t>
      </w:r>
    </w:p>
    <w:p w14:paraId="7A7E6DE7" w14:textId="77777777" w:rsidR="008458C5" w:rsidRPr="00652319" w:rsidRDefault="008458C5" w:rsidP="00051C04">
      <w:pPr>
        <w:pStyle w:val="RIIOMainParagraph"/>
        <w:ind w:left="720"/>
        <w:rPr>
          <w:rStyle w:val="RIIOGeneral-TimesNewRoman12pt"/>
          <w:strike/>
        </w:rPr>
      </w:pPr>
      <w:r w:rsidRPr="00B76D9F">
        <w:rPr>
          <w:rStyle w:val="RIIOGeneral-TimesNewRoman12pt"/>
        </w:rPr>
        <w:t>PT</w:t>
      </w:r>
      <w:r w:rsidRPr="00B76D9F">
        <w:rPr>
          <w:rStyle w:val="FormulaSubscript-TimesNewRoman12ptSubscriptCondensedb"/>
        </w:rPr>
        <w:t>t</w:t>
      </w:r>
      <w:r w:rsidRPr="00B76D9F">
        <w:rPr>
          <w:rStyle w:val="RIIOGeneral-TimesNewRoman12pt"/>
        </w:rPr>
        <w:t xml:space="preserve"> = RB</w:t>
      </w:r>
      <w:r w:rsidRPr="00B76D9F">
        <w:rPr>
          <w:rStyle w:val="FormulaSubscript-TimesNewRoman12ptSubscriptCondensedb"/>
        </w:rPr>
        <w:t>t</w:t>
      </w:r>
      <w:r w:rsidRPr="00B76D9F">
        <w:rPr>
          <w:rStyle w:val="RIIOGeneral-TimesNewRoman12pt"/>
        </w:rPr>
        <w:t xml:space="preserve"> + LF</w:t>
      </w:r>
      <w:r w:rsidRPr="00B76D9F">
        <w:rPr>
          <w:rStyle w:val="FormulaSubscript-TimesNewRoman12ptSubscriptCondensedb"/>
        </w:rPr>
        <w:t>t</w:t>
      </w:r>
      <w:r w:rsidRPr="00B76D9F">
        <w:rPr>
          <w:rStyle w:val="RIIOGeneral-TimesNewRoman12pt"/>
        </w:rPr>
        <w:t xml:space="preserve"> + TPD</w:t>
      </w:r>
      <w:r w:rsidRPr="00B76D9F">
        <w:rPr>
          <w:rStyle w:val="FormulaSubscript-TimesNewRoman12ptSubscriptCondensedb"/>
        </w:rPr>
        <w:t>t</w:t>
      </w:r>
      <w:r w:rsidRPr="00B76D9F">
        <w:rPr>
          <w:rStyle w:val="RIIOGeneral-TimesNewRoman12pt"/>
        </w:rPr>
        <w:t xml:space="preserve">+ </w:t>
      </w:r>
      <w:r w:rsidR="00797B59" w:rsidRPr="00B76D9F">
        <w:rPr>
          <w:rStyle w:val="RIIOGeneral-TimesNewRoman12pt"/>
        </w:rPr>
        <w:t>ITC</w:t>
      </w:r>
      <w:r w:rsidR="00797B59" w:rsidRPr="00B76D9F">
        <w:rPr>
          <w:rStyle w:val="FormulaSubscript-TimesNewRoman12ptSubscriptCondensedb"/>
        </w:rPr>
        <w:t>t</w:t>
      </w:r>
      <w:r w:rsidR="00797B59" w:rsidRPr="00B76D9F">
        <w:rPr>
          <w:rStyle w:val="RIIOGeneral-TimesNewRoman12pt"/>
        </w:rPr>
        <w:t xml:space="preserve"> </w:t>
      </w:r>
      <w:r w:rsidR="00797B59" w:rsidRPr="003F389C">
        <w:rPr>
          <w:rStyle w:val="RIIOGeneral-TimesNewRoman12pt"/>
          <w:strike/>
        </w:rPr>
        <w:t>+ Term</w:t>
      </w:r>
      <w:r w:rsidR="00797B59" w:rsidRPr="003F389C">
        <w:rPr>
          <w:rStyle w:val="RIIOGeneral-TimesNewRoman12pt"/>
          <w:strike/>
          <w:vertAlign w:val="subscript"/>
        </w:rPr>
        <w:t>t</w:t>
      </w:r>
      <w:r w:rsidR="00797B59" w:rsidRPr="003F389C">
        <w:rPr>
          <w:rStyle w:val="RIIOGeneral-TimesNewRoman12pt"/>
          <w:strike/>
        </w:rPr>
        <w:t xml:space="preserve"> + </w:t>
      </w:r>
      <w:r w:rsidRPr="003F389C">
        <w:rPr>
          <w:rStyle w:val="RIIOGeneral-TimesNewRoman12pt"/>
          <w:strike/>
        </w:rPr>
        <w:t>TSP</w:t>
      </w:r>
      <w:r w:rsidRPr="003F389C">
        <w:rPr>
          <w:rStyle w:val="FormulaSubscript-TimesNewRoman12ptSubscriptCondensedb"/>
          <w:strike/>
        </w:rPr>
        <w:t>t</w:t>
      </w:r>
      <w:r w:rsidRPr="003F389C">
        <w:rPr>
          <w:rStyle w:val="RIIOGeneral-TimesNewRoman12pt"/>
          <w:strike/>
        </w:rPr>
        <w:t xml:space="preserve"> + TSH</w:t>
      </w:r>
      <w:r w:rsidRPr="003F389C">
        <w:rPr>
          <w:rStyle w:val="FormulaSubscript-TimesNewRoman12ptSubscriptCondensedb"/>
          <w:strike/>
        </w:rPr>
        <w:t>t</w:t>
      </w:r>
      <w:r w:rsidRPr="003F389C">
        <w:rPr>
          <w:rStyle w:val="RIIOGeneral-TimesNewRoman12pt"/>
          <w:strike/>
        </w:rPr>
        <w:t xml:space="preserve"> + TOFTO</w:t>
      </w:r>
      <w:r w:rsidRPr="003F389C">
        <w:rPr>
          <w:rStyle w:val="FormulaSubscript-TimesNewRoman12ptSubscriptCondensedb"/>
          <w:strike/>
        </w:rPr>
        <w:t>t</w:t>
      </w:r>
      <w:r w:rsidRPr="003F389C">
        <w:rPr>
          <w:rStyle w:val="RIIOGeneral-TimesNewRoman12pt"/>
          <w:strike/>
        </w:rPr>
        <w:t xml:space="preserve"> + </w:t>
      </w:r>
      <w:r w:rsidRPr="00652319">
        <w:rPr>
          <w:rStyle w:val="RIIOGeneral-TimesNewRoman12pt"/>
          <w:strike/>
        </w:rPr>
        <w:t>OFETt</w:t>
      </w:r>
      <w:r w:rsidR="00865D89" w:rsidRPr="00652319">
        <w:rPr>
          <w:rStyle w:val="RIIOGeneral-TimesNewRoman12pt"/>
          <w:strike/>
        </w:rPr>
        <w:t xml:space="preserve">  </w:t>
      </w:r>
      <w:r w:rsidR="00652319" w:rsidRPr="00652319">
        <w:rPr>
          <w:rStyle w:val="RIIOGeneral-TimesNewRoman12pt"/>
          <w:strike/>
          <w:highlight w:val="yellow"/>
        </w:rPr>
        <w:t>+ TICFt + TICPt</w:t>
      </w:r>
    </w:p>
    <w:p w14:paraId="5F4B3313" w14:textId="77777777" w:rsidR="008458C5" w:rsidRPr="00B76D9F" w:rsidRDefault="008458C5" w:rsidP="008458C5">
      <w:pPr>
        <w:pStyle w:val="RIIOMainParagraph"/>
        <w:numPr>
          <w:ilvl w:val="0"/>
          <w:numId w:val="3"/>
        </w:numPr>
      </w:pPr>
      <w:r w:rsidRPr="00B76D9F">
        <w:t>In the Principal Formula:</w:t>
      </w:r>
    </w:p>
    <w:tbl>
      <w:tblPr>
        <w:tblW w:w="7373" w:type="dxa"/>
        <w:tblInd w:w="817" w:type="dxa"/>
        <w:tblLayout w:type="fixed"/>
        <w:tblLook w:val="04A0" w:firstRow="1" w:lastRow="0" w:firstColumn="1" w:lastColumn="0" w:noHBand="0" w:noVBand="1"/>
      </w:tblPr>
      <w:tblGrid>
        <w:gridCol w:w="1136"/>
        <w:gridCol w:w="6237"/>
      </w:tblGrid>
      <w:tr w:rsidR="008458C5" w:rsidRPr="00774853" w14:paraId="14700626" w14:textId="77777777" w:rsidTr="006247B6">
        <w:trPr>
          <w:trHeight w:val="567"/>
        </w:trPr>
        <w:tc>
          <w:tcPr>
            <w:tcW w:w="1136" w:type="dxa"/>
          </w:tcPr>
          <w:p w14:paraId="62F338FE" w14:textId="77777777" w:rsidR="008458C5" w:rsidRPr="00B76D9F" w:rsidRDefault="008458C5" w:rsidP="00051C04">
            <w:pPr>
              <w:pStyle w:val="RIIOInterpretation-Termname"/>
            </w:pPr>
            <w:r w:rsidRPr="00B76D9F">
              <w:rPr>
                <w:rStyle w:val="RIIOGeneral-TimesNewRoman12pt"/>
              </w:rPr>
              <w:t>RB</w:t>
            </w:r>
            <w:r w:rsidRPr="00B76D9F">
              <w:rPr>
                <w:rStyle w:val="FormulaSubscript-TimesNewRoman12ptSubscriptCondensedb"/>
              </w:rPr>
              <w:t>t</w:t>
            </w:r>
          </w:p>
        </w:tc>
        <w:tc>
          <w:tcPr>
            <w:tcW w:w="6237" w:type="dxa"/>
          </w:tcPr>
          <w:p w14:paraId="27DE40FE" w14:textId="77777777" w:rsidR="008458C5" w:rsidRPr="00B76D9F" w:rsidRDefault="008458C5" w:rsidP="00815E96">
            <w:pPr>
              <w:pStyle w:val="RIIOInterpretation-Termtext"/>
              <w:ind w:left="-108"/>
            </w:pPr>
            <w:r w:rsidRPr="00B76D9F">
              <w:rPr>
                <w:rStyle w:val="RIIOGeneral-TimesNewRoman12pt"/>
              </w:rPr>
              <w:t xml:space="preserve">means the </w:t>
            </w:r>
            <w:r w:rsidR="00F44099" w:rsidRPr="00B76D9F">
              <w:rPr>
                <w:rStyle w:val="RIIOGeneral-TimesNewRoman12pt"/>
              </w:rPr>
              <w:t xml:space="preserve">business rate adjustment </w:t>
            </w:r>
            <w:r w:rsidRPr="00B76D9F">
              <w:rPr>
                <w:rStyle w:val="RIIOGeneral-TimesNewRoman12pt"/>
              </w:rPr>
              <w:t xml:space="preserve">in </w:t>
            </w:r>
            <w:r w:rsidR="001A67C9" w:rsidRPr="00B76D9F">
              <w:rPr>
                <w:rStyle w:val="RIIOGeneral-TimesNewRoman12pt"/>
              </w:rPr>
              <w:t>Relevant Year</w:t>
            </w:r>
            <w:r w:rsidRPr="00B76D9F">
              <w:rPr>
                <w:rStyle w:val="RIIOGeneral-TimesNewRoman12pt"/>
              </w:rPr>
              <w:t xml:space="preserve"> t as derived in accordance with the formula set out in Part B </w:t>
            </w:r>
            <w:r w:rsidR="00815E96" w:rsidRPr="00B76D9F">
              <w:rPr>
                <w:rStyle w:val="RIIOGeneral-TimesNewRoman12pt"/>
              </w:rPr>
              <w:t>of this condition</w:t>
            </w:r>
            <w:r w:rsidRPr="00B76D9F">
              <w:rPr>
                <w:rStyle w:val="RIIOGeneral-TimesNewRoman12pt"/>
              </w:rPr>
              <w:t>.</w:t>
            </w:r>
          </w:p>
        </w:tc>
      </w:tr>
      <w:tr w:rsidR="008458C5" w:rsidRPr="00774853" w14:paraId="401554D7" w14:textId="77777777" w:rsidTr="006247B6">
        <w:trPr>
          <w:trHeight w:val="567"/>
        </w:trPr>
        <w:tc>
          <w:tcPr>
            <w:tcW w:w="1136" w:type="dxa"/>
          </w:tcPr>
          <w:p w14:paraId="28A8AA49" w14:textId="77777777" w:rsidR="008458C5" w:rsidRPr="00B76D9F" w:rsidRDefault="008458C5" w:rsidP="00051C04">
            <w:pPr>
              <w:pStyle w:val="RIIOInterpretation-Termname"/>
            </w:pPr>
            <w:r w:rsidRPr="00B76D9F">
              <w:rPr>
                <w:rStyle w:val="RIIOGeneral-TimesNewRoman12pt"/>
              </w:rPr>
              <w:t>LF</w:t>
            </w:r>
            <w:r w:rsidRPr="00B76D9F">
              <w:rPr>
                <w:rStyle w:val="FormulaSubscript-TimesNewRoman12ptSubscriptCondensedb"/>
              </w:rPr>
              <w:t>t</w:t>
            </w:r>
          </w:p>
        </w:tc>
        <w:tc>
          <w:tcPr>
            <w:tcW w:w="6237" w:type="dxa"/>
          </w:tcPr>
          <w:p w14:paraId="69997B1F" w14:textId="77777777" w:rsidR="008458C5" w:rsidRPr="00B76D9F" w:rsidRDefault="008458C5" w:rsidP="00815E96">
            <w:pPr>
              <w:pStyle w:val="RIIOInterpretation-Termtext"/>
              <w:ind w:left="-108"/>
            </w:pPr>
            <w:r w:rsidRPr="00B76D9F">
              <w:rPr>
                <w:rStyle w:val="RIIOGeneral-TimesNewRoman12pt"/>
              </w:rPr>
              <w:t xml:space="preserve">means the </w:t>
            </w:r>
            <w:r w:rsidR="00F44099" w:rsidRPr="00B76D9F">
              <w:rPr>
                <w:rStyle w:val="RIIOGeneral-TimesNewRoman12pt"/>
              </w:rPr>
              <w:t xml:space="preserve">licence fee adjustment </w:t>
            </w:r>
            <w:r w:rsidRPr="00B76D9F">
              <w:rPr>
                <w:rStyle w:val="RIIOGeneral-TimesNewRoman12pt"/>
              </w:rPr>
              <w:t xml:space="preserve">in </w:t>
            </w:r>
            <w:r w:rsidR="001A67C9" w:rsidRPr="00B76D9F">
              <w:rPr>
                <w:rStyle w:val="RIIOGeneral-TimesNewRoman12pt"/>
              </w:rPr>
              <w:t>Relevant Year</w:t>
            </w:r>
            <w:r w:rsidRPr="00B76D9F">
              <w:rPr>
                <w:rStyle w:val="RIIOGeneral-TimesNewRoman12pt"/>
              </w:rPr>
              <w:t xml:space="preserve"> t as derived in accordance with the formula set out in Part C </w:t>
            </w:r>
            <w:r w:rsidR="00815E96" w:rsidRPr="00B76D9F">
              <w:rPr>
                <w:rStyle w:val="RIIOGeneral-TimesNewRoman12pt"/>
              </w:rPr>
              <w:t>of this condition</w:t>
            </w:r>
            <w:r w:rsidRPr="00B76D9F">
              <w:rPr>
                <w:rStyle w:val="RIIOGeneral-TimesNewRoman12pt"/>
              </w:rPr>
              <w:t xml:space="preserve">. </w:t>
            </w:r>
          </w:p>
        </w:tc>
      </w:tr>
      <w:tr w:rsidR="008458C5" w:rsidRPr="00774853" w14:paraId="03276AF1" w14:textId="77777777" w:rsidTr="006247B6">
        <w:trPr>
          <w:trHeight w:val="567"/>
        </w:trPr>
        <w:tc>
          <w:tcPr>
            <w:tcW w:w="1136" w:type="dxa"/>
          </w:tcPr>
          <w:p w14:paraId="0D648A42" w14:textId="77777777" w:rsidR="008458C5" w:rsidRPr="00B76D9F" w:rsidRDefault="008458C5" w:rsidP="00051C04">
            <w:pPr>
              <w:pStyle w:val="RIIOInterpretation-Termname"/>
            </w:pPr>
            <w:r w:rsidRPr="00B76D9F">
              <w:rPr>
                <w:rStyle w:val="RIIOGeneral-TimesNewRoman12pt"/>
              </w:rPr>
              <w:t>TPD</w:t>
            </w:r>
            <w:r w:rsidRPr="00B76D9F">
              <w:rPr>
                <w:rStyle w:val="FormulaSubscript-TimesNewRoman12ptSubscriptCondensedb"/>
              </w:rPr>
              <w:t>t</w:t>
            </w:r>
          </w:p>
        </w:tc>
        <w:tc>
          <w:tcPr>
            <w:tcW w:w="6237" w:type="dxa"/>
          </w:tcPr>
          <w:p w14:paraId="6518CAC2" w14:textId="77777777" w:rsidR="008458C5" w:rsidRPr="00B76D9F" w:rsidRDefault="008458C5" w:rsidP="00815E96">
            <w:pPr>
              <w:pStyle w:val="RIIOInterpretation-Termtext"/>
              <w:ind w:left="-108"/>
            </w:pPr>
            <w:r w:rsidRPr="00B76D9F">
              <w:rPr>
                <w:rStyle w:val="RIIOGeneral-TimesNewRoman12pt"/>
              </w:rPr>
              <w:t xml:space="preserve">means the </w:t>
            </w:r>
            <w:r w:rsidR="00D95CB8" w:rsidRPr="00B76D9F">
              <w:rPr>
                <w:rStyle w:val="RIIOGeneral-TimesNewRoman12pt"/>
              </w:rPr>
              <w:t xml:space="preserve">temporary physical disconnection term </w:t>
            </w:r>
            <w:r w:rsidRPr="00B76D9F">
              <w:rPr>
                <w:rStyle w:val="RIIOGeneral-TimesNewRoman12pt"/>
              </w:rPr>
              <w:t xml:space="preserve">in Relevant Year t as derived in accordance with Part D </w:t>
            </w:r>
            <w:r w:rsidR="00815E96" w:rsidRPr="00B76D9F">
              <w:rPr>
                <w:rStyle w:val="RIIOGeneral-TimesNewRoman12pt"/>
              </w:rPr>
              <w:t>of this condition</w:t>
            </w:r>
            <w:r w:rsidRPr="00B76D9F">
              <w:rPr>
                <w:rStyle w:val="RIIOGeneral-TimesNewRoman12pt"/>
              </w:rPr>
              <w:t>.</w:t>
            </w:r>
          </w:p>
        </w:tc>
      </w:tr>
      <w:tr w:rsidR="008458C5" w:rsidRPr="00774853" w14:paraId="5FC3CFA4" w14:textId="77777777" w:rsidTr="006247B6">
        <w:trPr>
          <w:trHeight w:val="567"/>
        </w:trPr>
        <w:tc>
          <w:tcPr>
            <w:tcW w:w="1136" w:type="dxa"/>
          </w:tcPr>
          <w:p w14:paraId="1A3E59B3" w14:textId="77777777" w:rsidR="008458C5" w:rsidRPr="00B76D9F" w:rsidRDefault="008458C5" w:rsidP="008458C5">
            <w:pPr>
              <w:pStyle w:val="RIIOInterpretation-Termname"/>
              <w:rPr>
                <w:rStyle w:val="RIIOGeneral-TimesNewRoman12pt"/>
              </w:rPr>
            </w:pPr>
            <w:r w:rsidRPr="00B76D9F">
              <w:rPr>
                <w:rStyle w:val="RIIOGeneral-TimesNewRoman12pt"/>
              </w:rPr>
              <w:t>ITC</w:t>
            </w:r>
            <w:r w:rsidRPr="00B76D9F">
              <w:rPr>
                <w:rStyle w:val="FormulaSubscript-TimesNewRoman12ptSubscriptCondensedb"/>
              </w:rPr>
              <w:t>t</w:t>
            </w:r>
          </w:p>
        </w:tc>
        <w:tc>
          <w:tcPr>
            <w:tcW w:w="6237" w:type="dxa"/>
          </w:tcPr>
          <w:p w14:paraId="6503D9B5" w14:textId="77777777" w:rsidR="008458C5" w:rsidRPr="00B76D9F" w:rsidRDefault="001A67C9" w:rsidP="00815E96">
            <w:pPr>
              <w:pStyle w:val="RIIOInterpretation-Termtext"/>
              <w:ind w:left="-108"/>
              <w:rPr>
                <w:rStyle w:val="RIIOGeneral-TimesNewRoman12pt"/>
              </w:rPr>
            </w:pPr>
            <w:r w:rsidRPr="00B76D9F">
              <w:rPr>
                <w:rStyle w:val="RIIOGeneral-TimesNewRoman12pt"/>
              </w:rPr>
              <w:t xml:space="preserve">means the </w:t>
            </w:r>
            <w:r w:rsidR="00D95CB8" w:rsidRPr="00B76D9F">
              <w:rPr>
                <w:rStyle w:val="RIIOGeneral-TimesNewRoman12pt"/>
              </w:rPr>
              <w:t xml:space="preserve">adjustment in respect of participation in the inter-transmission </w:t>
            </w:r>
            <w:r w:rsidR="00815E96" w:rsidRPr="00B76D9F">
              <w:rPr>
                <w:rStyle w:val="RIIOGeneral-TimesNewRoman12pt"/>
              </w:rPr>
              <w:t>s</w:t>
            </w:r>
            <w:r w:rsidR="00D95CB8" w:rsidRPr="00B76D9F">
              <w:rPr>
                <w:rStyle w:val="RIIOGeneral-TimesNewRoman12pt"/>
              </w:rPr>
              <w:t xml:space="preserve">ystem </w:t>
            </w:r>
            <w:r w:rsidR="00815E96" w:rsidRPr="00B76D9F">
              <w:rPr>
                <w:rStyle w:val="RIIOGeneral-TimesNewRoman12pt"/>
              </w:rPr>
              <w:t>o</w:t>
            </w:r>
            <w:r w:rsidR="00D95CB8" w:rsidRPr="00B76D9F">
              <w:rPr>
                <w:rStyle w:val="RIIOGeneral-TimesNewRoman12pt"/>
              </w:rPr>
              <w:t>perator compensation mechanism</w:t>
            </w:r>
            <w:r w:rsidRPr="00B76D9F">
              <w:rPr>
                <w:rStyle w:val="RIIOGeneral-TimesNewRoman12pt"/>
              </w:rPr>
              <w:t xml:space="preserve"> in Relevant Year t as derived in accordance with the formula set out in Part E </w:t>
            </w:r>
            <w:r w:rsidR="00815E96" w:rsidRPr="00B76D9F">
              <w:rPr>
                <w:rStyle w:val="RIIOGeneral-TimesNewRoman12pt"/>
              </w:rPr>
              <w:t>of this condition</w:t>
            </w:r>
            <w:r w:rsidRPr="00B76D9F">
              <w:rPr>
                <w:rStyle w:val="RIIOGeneral-TimesNewRoman12pt"/>
              </w:rPr>
              <w:t>.</w:t>
            </w:r>
          </w:p>
        </w:tc>
      </w:tr>
      <w:tr w:rsidR="00797B59" w:rsidRPr="00774853" w14:paraId="43DB677C" w14:textId="77777777" w:rsidTr="006247B6">
        <w:trPr>
          <w:trHeight w:val="567"/>
        </w:trPr>
        <w:tc>
          <w:tcPr>
            <w:tcW w:w="1136" w:type="dxa"/>
          </w:tcPr>
          <w:p w14:paraId="7601AD14" w14:textId="77777777" w:rsidR="00797B59" w:rsidRPr="003F389C" w:rsidRDefault="00797B59" w:rsidP="00797B59">
            <w:pPr>
              <w:pStyle w:val="RIIOInterpretation-Termname"/>
              <w:rPr>
                <w:rStyle w:val="RIIOGeneral-TimesNewRoman12pt"/>
                <w:strike/>
              </w:rPr>
            </w:pPr>
            <w:r w:rsidRPr="003F389C">
              <w:rPr>
                <w:rStyle w:val="RIIOGeneral-TimesNewRoman12pt"/>
                <w:strike/>
              </w:rPr>
              <w:t>Term</w:t>
            </w:r>
            <w:r w:rsidRPr="003F389C">
              <w:rPr>
                <w:rStyle w:val="FormulaSubscript-TimesNewRoman12ptSubscriptCondensedb"/>
                <w:strike/>
              </w:rPr>
              <w:t>t</w:t>
            </w:r>
          </w:p>
        </w:tc>
        <w:tc>
          <w:tcPr>
            <w:tcW w:w="6237" w:type="dxa"/>
          </w:tcPr>
          <w:p w14:paraId="3959C4B0" w14:textId="77777777" w:rsidR="00797B59" w:rsidRPr="003F389C" w:rsidRDefault="00797B59" w:rsidP="00E96967">
            <w:pPr>
              <w:pStyle w:val="RIIOInterpretation-Termtext"/>
              <w:ind w:left="-108"/>
              <w:rPr>
                <w:rStyle w:val="RIIOGeneral-TimesNewRoman12pt"/>
                <w:strike/>
              </w:rPr>
            </w:pPr>
            <w:r w:rsidRPr="003F389C">
              <w:rPr>
                <w:rStyle w:val="RIIOGeneral-TimesNewRoman12pt"/>
                <w:strike/>
              </w:rPr>
              <w:t xml:space="preserve">means the </w:t>
            </w:r>
            <w:r w:rsidR="009572AA" w:rsidRPr="003F389C">
              <w:rPr>
                <w:rStyle w:val="RIIOGeneral-TimesNewRoman12pt"/>
                <w:strike/>
              </w:rPr>
              <w:t xml:space="preserve">adjustment </w:t>
            </w:r>
            <w:r w:rsidRPr="003F389C">
              <w:rPr>
                <w:rStyle w:val="RIIOGeneral-TimesNewRoman12pt"/>
                <w:strike/>
              </w:rPr>
              <w:t>equal to the income received by the licensee in Relevant Year t in respect of users who</w:t>
            </w:r>
            <w:r w:rsidR="00E96967" w:rsidRPr="003F389C">
              <w:rPr>
                <w:rStyle w:val="RIIOGeneral-TimesNewRoman12pt"/>
                <w:strike/>
              </w:rPr>
              <w:t xml:space="preserve"> </w:t>
            </w:r>
            <w:r w:rsidR="00E96967" w:rsidRPr="003F389C">
              <w:rPr>
                <w:strike/>
              </w:rPr>
              <w:t>reduce TEC or developer capacity (as defined in the CUSC) or who</w:t>
            </w:r>
            <w:r w:rsidRPr="003F389C">
              <w:rPr>
                <w:rStyle w:val="RIIOGeneral-TimesNewRoman12pt"/>
                <w:strike/>
              </w:rPr>
              <w:t xml:space="preserve"> terminate relevant bilateral agreements for connection and/or access rights to the National Electricity Transmission System (and is net of any amounts that are treated as capital contributions).</w:t>
            </w:r>
          </w:p>
        </w:tc>
      </w:tr>
      <w:tr w:rsidR="00797B59" w:rsidRPr="00774853" w14:paraId="51348774" w14:textId="77777777" w:rsidTr="006247B6">
        <w:trPr>
          <w:trHeight w:val="567"/>
        </w:trPr>
        <w:tc>
          <w:tcPr>
            <w:tcW w:w="1136" w:type="dxa"/>
          </w:tcPr>
          <w:p w14:paraId="531DC7D4" w14:textId="77777777" w:rsidR="00797B59" w:rsidRPr="003F389C" w:rsidRDefault="00797B59" w:rsidP="00051C04">
            <w:pPr>
              <w:pStyle w:val="RIIOInterpretation-Termname"/>
              <w:rPr>
                <w:rStyle w:val="RIIOGeneral-TimesNewRoman12pt"/>
                <w:strike/>
              </w:rPr>
            </w:pPr>
            <w:r w:rsidRPr="003F389C">
              <w:rPr>
                <w:rStyle w:val="RIIOGeneral-TimesNewRoman12pt"/>
                <w:strike/>
              </w:rPr>
              <w:t>TSP</w:t>
            </w:r>
            <w:r w:rsidRPr="003F389C">
              <w:rPr>
                <w:rStyle w:val="FormulaSubscript-TimesNewRoman12ptSubscriptCondensedb"/>
                <w:strike/>
              </w:rPr>
              <w:t>t</w:t>
            </w:r>
          </w:p>
        </w:tc>
        <w:tc>
          <w:tcPr>
            <w:tcW w:w="6237" w:type="dxa"/>
          </w:tcPr>
          <w:p w14:paraId="3887EA4E" w14:textId="77777777" w:rsidR="00797B59" w:rsidRPr="003F389C" w:rsidRDefault="00797B59" w:rsidP="002C123A">
            <w:pPr>
              <w:pStyle w:val="RIIOInterpretation-Termtext"/>
              <w:ind w:left="-108"/>
              <w:rPr>
                <w:rStyle w:val="RIIOGeneral-TimesNewRoman12pt"/>
                <w:strike/>
              </w:rPr>
            </w:pPr>
            <w:r w:rsidRPr="003F389C">
              <w:rPr>
                <w:rStyle w:val="RIIOGeneral-TimesNewRoman12pt"/>
                <w:strike/>
              </w:rPr>
              <w:t>means the amount notified to the licensee by SP Transmission Ltd or any successor company in relation to Relevant Year t pursuant to its electricity transmission licence.</w:t>
            </w:r>
          </w:p>
        </w:tc>
      </w:tr>
      <w:tr w:rsidR="00797B59" w:rsidRPr="00774853" w14:paraId="4F0663B4" w14:textId="77777777" w:rsidTr="006247B6">
        <w:trPr>
          <w:trHeight w:val="567"/>
        </w:trPr>
        <w:tc>
          <w:tcPr>
            <w:tcW w:w="1136" w:type="dxa"/>
          </w:tcPr>
          <w:p w14:paraId="673D542A" w14:textId="77777777" w:rsidR="00797B59" w:rsidRPr="003F389C" w:rsidRDefault="00797B59" w:rsidP="00051C04">
            <w:pPr>
              <w:pStyle w:val="RIIOInterpretation-Termname"/>
              <w:rPr>
                <w:rStyle w:val="RIIOGeneral-TimesNewRoman12pt"/>
                <w:strike/>
              </w:rPr>
            </w:pPr>
            <w:r w:rsidRPr="003F389C">
              <w:rPr>
                <w:rStyle w:val="RIIOGeneral-TimesNewRoman12pt"/>
                <w:strike/>
              </w:rPr>
              <w:t>TSH</w:t>
            </w:r>
            <w:r w:rsidRPr="003F389C">
              <w:rPr>
                <w:rStyle w:val="FormulaSubscript-TimesNewRoman12ptSubscriptCondensedb"/>
                <w:strike/>
              </w:rPr>
              <w:t>t</w:t>
            </w:r>
          </w:p>
        </w:tc>
        <w:tc>
          <w:tcPr>
            <w:tcW w:w="6237" w:type="dxa"/>
          </w:tcPr>
          <w:p w14:paraId="36D2C618" w14:textId="77777777" w:rsidR="00797B59" w:rsidRPr="003F389C" w:rsidRDefault="00797B59" w:rsidP="001C6FF1">
            <w:pPr>
              <w:pStyle w:val="RIIOInterpretation-Termtext"/>
              <w:ind w:left="-108"/>
              <w:rPr>
                <w:rStyle w:val="RIIOGeneral-TimesNewRoman12pt"/>
                <w:strike/>
              </w:rPr>
            </w:pPr>
            <w:r w:rsidRPr="003F389C">
              <w:rPr>
                <w:rStyle w:val="RIIOGeneral-TimesNewRoman12pt"/>
                <w:strike/>
              </w:rPr>
              <w:t xml:space="preserve">means the amount notified to the licensee by </w:t>
            </w:r>
            <w:r w:rsidR="0057076B" w:rsidRPr="003F389C">
              <w:rPr>
                <w:rStyle w:val="RIIOGeneral-TimesNewRoman12pt"/>
                <w:strike/>
              </w:rPr>
              <w:t>S</w:t>
            </w:r>
            <w:r w:rsidR="001C6FF1" w:rsidRPr="003F389C">
              <w:rPr>
                <w:rStyle w:val="RIIOGeneral-TimesNewRoman12pt"/>
                <w:strike/>
              </w:rPr>
              <w:t xml:space="preserve">cottish </w:t>
            </w:r>
            <w:r w:rsidR="0057076B" w:rsidRPr="003F389C">
              <w:rPr>
                <w:rStyle w:val="RIIOGeneral-TimesNewRoman12pt"/>
                <w:strike/>
              </w:rPr>
              <w:t>H</w:t>
            </w:r>
            <w:r w:rsidR="001C6FF1" w:rsidRPr="003F389C">
              <w:rPr>
                <w:rStyle w:val="RIIOGeneral-TimesNewRoman12pt"/>
                <w:strike/>
              </w:rPr>
              <w:t xml:space="preserve">ydro </w:t>
            </w:r>
            <w:r w:rsidR="0057076B" w:rsidRPr="003F389C">
              <w:rPr>
                <w:rStyle w:val="RIIOGeneral-TimesNewRoman12pt"/>
                <w:strike/>
              </w:rPr>
              <w:t>E</w:t>
            </w:r>
            <w:r w:rsidR="001C6FF1" w:rsidRPr="003F389C">
              <w:rPr>
                <w:rStyle w:val="RIIOGeneral-TimesNewRoman12pt"/>
                <w:strike/>
              </w:rPr>
              <w:t>lectric</w:t>
            </w:r>
            <w:r w:rsidRPr="003F389C">
              <w:rPr>
                <w:rStyle w:val="RIIOGeneral-TimesNewRoman12pt"/>
                <w:strike/>
              </w:rPr>
              <w:t xml:space="preserve"> Transmission</w:t>
            </w:r>
            <w:r w:rsidR="00CB192D" w:rsidRPr="003F389C">
              <w:rPr>
                <w:rStyle w:val="RIIOGeneral-TimesNewRoman12pt"/>
                <w:strike/>
              </w:rPr>
              <w:t xml:space="preserve"> </w:t>
            </w:r>
            <w:r w:rsidR="001C6FF1" w:rsidRPr="003F389C">
              <w:rPr>
                <w:rStyle w:val="RIIOGeneral-TimesNewRoman12pt"/>
                <w:strike/>
              </w:rPr>
              <w:t>P</w:t>
            </w:r>
            <w:r w:rsidR="00CB192D" w:rsidRPr="003F389C">
              <w:rPr>
                <w:rStyle w:val="RIIOGeneral-TimesNewRoman12pt"/>
                <w:strike/>
              </w:rPr>
              <w:t>lc</w:t>
            </w:r>
            <w:r w:rsidRPr="003F389C">
              <w:rPr>
                <w:rStyle w:val="RIIOGeneral-TimesNewRoman12pt"/>
                <w:strike/>
              </w:rPr>
              <w:t xml:space="preserve"> or any successor company in relation to Relevant Year t pursuant to its electricity transmission licence.</w:t>
            </w:r>
          </w:p>
        </w:tc>
      </w:tr>
      <w:tr w:rsidR="00797B59" w:rsidRPr="00774853" w14:paraId="311EFEE9" w14:textId="77777777" w:rsidTr="006247B6">
        <w:trPr>
          <w:trHeight w:val="567"/>
        </w:trPr>
        <w:tc>
          <w:tcPr>
            <w:tcW w:w="1136" w:type="dxa"/>
          </w:tcPr>
          <w:p w14:paraId="432BDA31" w14:textId="77777777" w:rsidR="00797B59" w:rsidRPr="003F389C" w:rsidRDefault="00797B59" w:rsidP="00051C04">
            <w:pPr>
              <w:pStyle w:val="RIIOInterpretation-Termname"/>
              <w:rPr>
                <w:rStyle w:val="RIIOGeneral-TimesNewRoman12pt"/>
                <w:strike/>
              </w:rPr>
            </w:pPr>
            <w:r w:rsidRPr="003F389C">
              <w:rPr>
                <w:rStyle w:val="RIIOGeneral-TimesNewRoman12pt"/>
                <w:strike/>
              </w:rPr>
              <w:lastRenderedPageBreak/>
              <w:t>TOFTO</w:t>
            </w:r>
            <w:r w:rsidRPr="003F389C">
              <w:rPr>
                <w:rStyle w:val="FormulaSubscript-TimesNewRoman12ptSubscriptCondensedb"/>
                <w:strike/>
              </w:rPr>
              <w:t>t</w:t>
            </w:r>
          </w:p>
        </w:tc>
        <w:tc>
          <w:tcPr>
            <w:tcW w:w="6237" w:type="dxa"/>
          </w:tcPr>
          <w:p w14:paraId="045E4F90" w14:textId="77777777" w:rsidR="00797B59" w:rsidRPr="003F389C" w:rsidRDefault="00797B59" w:rsidP="000A0BEB">
            <w:pPr>
              <w:pStyle w:val="RIIOInterpretation-Termtext"/>
              <w:ind w:left="-108"/>
              <w:rPr>
                <w:rStyle w:val="RIIOGeneral-TimesNewRoman12pt"/>
                <w:strike/>
              </w:rPr>
            </w:pPr>
            <w:r w:rsidRPr="003F389C">
              <w:rPr>
                <w:rStyle w:val="RIIOGeneral-TimesNewRoman12pt"/>
                <w:strike/>
              </w:rPr>
              <w:t xml:space="preserve">means the total of the amounts notified to the licensee by each </w:t>
            </w:r>
            <w:r w:rsidR="00174007" w:rsidRPr="003F389C">
              <w:rPr>
                <w:strike/>
              </w:rPr>
              <w:t>Offshore Transmission Owner</w:t>
            </w:r>
            <w:r w:rsidR="00174007" w:rsidRPr="003F389C">
              <w:rPr>
                <w:rStyle w:val="RIIOGeneral-TimesNewRoman12pt"/>
                <w:strike/>
              </w:rPr>
              <w:t xml:space="preserve"> </w:t>
            </w:r>
            <w:r w:rsidRPr="003F389C">
              <w:rPr>
                <w:rStyle w:val="RIIOGeneral-TimesNewRoman12pt"/>
                <w:strike/>
              </w:rPr>
              <w:t>in relation to Relevant Year t pursuant to their electricity transmission licences.</w:t>
            </w:r>
          </w:p>
        </w:tc>
      </w:tr>
      <w:tr w:rsidR="00797B59" w:rsidRPr="00774853" w14:paraId="61992CB2" w14:textId="77777777" w:rsidTr="006247B6">
        <w:trPr>
          <w:trHeight w:val="567"/>
        </w:trPr>
        <w:tc>
          <w:tcPr>
            <w:tcW w:w="1136" w:type="dxa"/>
          </w:tcPr>
          <w:p w14:paraId="0D2601F2" w14:textId="77777777" w:rsidR="00797B59" w:rsidRPr="003F389C" w:rsidRDefault="00797B59" w:rsidP="00051C04">
            <w:pPr>
              <w:pStyle w:val="RIIOInterpretation-Termname"/>
              <w:rPr>
                <w:rStyle w:val="RIIOGeneral-TimesNewRoman12pt"/>
                <w:strike/>
              </w:rPr>
            </w:pPr>
            <w:r w:rsidRPr="003F389C">
              <w:rPr>
                <w:rStyle w:val="RIIOGeneral-TimesNewRoman12pt"/>
                <w:strike/>
              </w:rPr>
              <w:t>OFET</w:t>
            </w:r>
            <w:r w:rsidRPr="003F389C">
              <w:rPr>
                <w:rStyle w:val="FormulaSubscript-TimesNewRoman12ptSubscriptCondensedb"/>
                <w:strike/>
              </w:rPr>
              <w:t>t</w:t>
            </w:r>
          </w:p>
        </w:tc>
        <w:tc>
          <w:tcPr>
            <w:tcW w:w="6237" w:type="dxa"/>
          </w:tcPr>
          <w:p w14:paraId="06255777" w14:textId="77777777" w:rsidR="00652319" w:rsidRPr="003F389C" w:rsidRDefault="00797B59" w:rsidP="00652319">
            <w:pPr>
              <w:pStyle w:val="RIIOInterpretation-Termtext"/>
              <w:ind w:left="-108"/>
              <w:rPr>
                <w:rStyle w:val="RIIOGeneral-TimesNewRoman12pt"/>
                <w:strike/>
              </w:rPr>
            </w:pPr>
            <w:r w:rsidRPr="003F389C">
              <w:rPr>
                <w:rStyle w:val="RIIOGeneral-TimesNewRoman12pt"/>
                <w:strike/>
              </w:rPr>
              <w:t xml:space="preserve">means the amount equal to the payments made, in total, by the licensee to the electricity distributors with respect to charges for use of electricity distribution systems by offshore generating stations connected to those systems via </w:t>
            </w:r>
            <w:r w:rsidR="00CB192D" w:rsidRPr="003F389C">
              <w:rPr>
                <w:rStyle w:val="RIIOGeneral-TimesNewRoman12pt"/>
                <w:strike/>
              </w:rPr>
              <w:t>E</w:t>
            </w:r>
            <w:r w:rsidRPr="003F389C">
              <w:rPr>
                <w:rStyle w:val="RIIOGeneral-TimesNewRoman12pt"/>
                <w:strike/>
              </w:rPr>
              <w:t xml:space="preserve">mbedded </w:t>
            </w:r>
            <w:r w:rsidR="00CB192D" w:rsidRPr="003F389C">
              <w:rPr>
                <w:rStyle w:val="RIIOGeneral-TimesNewRoman12pt"/>
                <w:strike/>
              </w:rPr>
              <w:t>T</w:t>
            </w:r>
            <w:r w:rsidRPr="003F389C">
              <w:rPr>
                <w:rStyle w:val="RIIOGeneral-TimesNewRoman12pt"/>
                <w:strike/>
              </w:rPr>
              <w:t xml:space="preserve">ransmission </w:t>
            </w:r>
            <w:r w:rsidR="00CB192D" w:rsidRPr="003F389C">
              <w:rPr>
                <w:rStyle w:val="RIIOGeneral-TimesNewRoman12pt"/>
                <w:strike/>
              </w:rPr>
              <w:t>S</w:t>
            </w:r>
            <w:r w:rsidRPr="003F389C">
              <w:rPr>
                <w:rStyle w:val="RIIOGeneral-TimesNewRoman12pt"/>
                <w:strike/>
              </w:rPr>
              <w:t>ystems.</w:t>
            </w:r>
          </w:p>
        </w:tc>
      </w:tr>
      <w:tr w:rsidR="00652319" w:rsidRPr="00774853" w14:paraId="5804EE77" w14:textId="77777777" w:rsidTr="006247B6">
        <w:trPr>
          <w:trHeight w:val="567"/>
        </w:trPr>
        <w:tc>
          <w:tcPr>
            <w:tcW w:w="1136" w:type="dxa"/>
          </w:tcPr>
          <w:p w14:paraId="4C5498E8" w14:textId="77777777" w:rsidR="00652319" w:rsidRPr="00652319" w:rsidRDefault="00652319" w:rsidP="00051C04">
            <w:pPr>
              <w:pStyle w:val="RIIOInterpretation-Termname"/>
              <w:rPr>
                <w:rStyle w:val="RIIOGeneral-TimesNewRoman12pt"/>
                <w:strike/>
                <w:highlight w:val="yellow"/>
              </w:rPr>
            </w:pPr>
            <w:r w:rsidRPr="00652319">
              <w:rPr>
                <w:rStyle w:val="RIIOGeneral-TimesNewRoman12pt"/>
                <w:strike/>
                <w:highlight w:val="yellow"/>
              </w:rPr>
              <w:t xml:space="preserve">TICFt  </w:t>
            </w:r>
          </w:p>
        </w:tc>
        <w:tc>
          <w:tcPr>
            <w:tcW w:w="6237" w:type="dxa"/>
          </w:tcPr>
          <w:p w14:paraId="647AD9DD" w14:textId="77777777" w:rsidR="00652319" w:rsidRPr="00652319" w:rsidRDefault="00652319" w:rsidP="00652319">
            <w:pPr>
              <w:pStyle w:val="RIIOInterpretation-Termtext"/>
              <w:ind w:left="-108"/>
              <w:rPr>
                <w:rStyle w:val="RIIOGeneral-TimesNewRoman12pt"/>
                <w:strike/>
                <w:highlight w:val="yellow"/>
              </w:rPr>
            </w:pPr>
            <w:r w:rsidRPr="00652319">
              <w:rPr>
                <w:rStyle w:val="RIIOGeneral-TimesNewRoman12pt"/>
                <w:strike/>
                <w:highlight w:val="yellow"/>
              </w:rPr>
              <w:t>means the total of the amounts (whether of a positive or of a negative value) notified to the licensee by all Interconnector Owners in relation to Relevant Year t pursuant to their electricity interconnector licences.</w:t>
            </w:r>
          </w:p>
        </w:tc>
      </w:tr>
      <w:tr w:rsidR="00652319" w:rsidRPr="00774853" w14:paraId="1B8DA775" w14:textId="77777777" w:rsidTr="006247B6">
        <w:trPr>
          <w:trHeight w:val="567"/>
        </w:trPr>
        <w:tc>
          <w:tcPr>
            <w:tcW w:w="1136" w:type="dxa"/>
          </w:tcPr>
          <w:p w14:paraId="503D3CBF" w14:textId="77777777" w:rsidR="00652319" w:rsidRPr="00652319" w:rsidRDefault="00652319" w:rsidP="00051C04">
            <w:pPr>
              <w:pStyle w:val="RIIOInterpretation-Termname"/>
              <w:rPr>
                <w:rStyle w:val="RIIOGeneral-TimesNewRoman12pt"/>
                <w:strike/>
                <w:highlight w:val="yellow"/>
              </w:rPr>
            </w:pPr>
            <w:r w:rsidRPr="00652319">
              <w:rPr>
                <w:rStyle w:val="RIIOGeneral-TimesNewRoman12pt"/>
                <w:strike/>
                <w:highlight w:val="yellow"/>
              </w:rPr>
              <w:t>TICPt</w:t>
            </w:r>
          </w:p>
        </w:tc>
        <w:tc>
          <w:tcPr>
            <w:tcW w:w="6237" w:type="dxa"/>
          </w:tcPr>
          <w:p w14:paraId="58504C58" w14:textId="77777777" w:rsidR="00652319" w:rsidRPr="00652319" w:rsidRDefault="00652319" w:rsidP="002C123A">
            <w:pPr>
              <w:pStyle w:val="RIIOInterpretation-Termtext"/>
              <w:ind w:left="-108"/>
              <w:rPr>
                <w:rStyle w:val="RIIOGeneral-TimesNewRoman12pt"/>
                <w:strike/>
                <w:highlight w:val="yellow"/>
              </w:rPr>
            </w:pPr>
            <w:r w:rsidRPr="00652319">
              <w:rPr>
                <w:rStyle w:val="RIIOGeneral-TimesNewRoman12pt"/>
                <w:strike/>
                <w:highlight w:val="yellow"/>
              </w:rPr>
              <w:t>means the total of the amounts notified to the licensee by each relevant electricity interconnector licensee in relation to Relevant Year t pursuant to the special conditions in their respective electricity interconnector licences</w:t>
            </w:r>
          </w:p>
        </w:tc>
      </w:tr>
    </w:tbl>
    <w:p w14:paraId="245E0507" w14:textId="77777777" w:rsidR="008458C5" w:rsidRPr="00B76D9F" w:rsidRDefault="008458C5" w:rsidP="00D278EC">
      <w:pPr>
        <w:pStyle w:val="RIIOSub-heading"/>
      </w:pPr>
      <w:r w:rsidRPr="00B76D9F">
        <w:t>Part B:  Calculation of the business rate adjustment term (RB</w:t>
      </w:r>
      <w:r w:rsidRPr="00B76D9F">
        <w:rPr>
          <w:vertAlign w:val="subscript"/>
        </w:rPr>
        <w:t>t</w:t>
      </w:r>
      <w:r w:rsidRPr="00B76D9F">
        <w:t>)</w:t>
      </w:r>
    </w:p>
    <w:p w14:paraId="45F3A8FF" w14:textId="77777777" w:rsidR="008458C5" w:rsidRPr="00B76D9F" w:rsidRDefault="008458C5" w:rsidP="00D57EA6">
      <w:pPr>
        <w:pStyle w:val="RIIOMainParagraph"/>
        <w:numPr>
          <w:ilvl w:val="0"/>
          <w:numId w:val="3"/>
        </w:numPr>
      </w:pPr>
      <w:r w:rsidRPr="00B76D9F">
        <w:t xml:space="preserve">For the purposes of the Principal Formula, subject to paragraph </w:t>
      </w:r>
      <w:r w:rsidR="00E649ED" w:rsidRPr="00B76D9F">
        <w:t>3B</w:t>
      </w:r>
      <w:r w:rsidRPr="00B76D9F">
        <w:t>.7</w:t>
      </w:r>
      <w:r w:rsidR="00E649ED" w:rsidRPr="00B76D9F">
        <w:t xml:space="preserve"> and 3B.8</w:t>
      </w:r>
      <w:r w:rsidRPr="00B76D9F">
        <w:t>, RB</w:t>
      </w:r>
      <w:r w:rsidR="00B31926" w:rsidRPr="00B76D9F">
        <w:rPr>
          <w:vertAlign w:val="subscript"/>
        </w:rPr>
        <w:t>t</w:t>
      </w:r>
      <w:r w:rsidRPr="00B76D9F">
        <w:t xml:space="preserve"> is derived in accordance with the following formula:</w:t>
      </w:r>
    </w:p>
    <w:p w14:paraId="2FA7151B" w14:textId="77777777" w:rsidR="00BB3D1E" w:rsidRPr="00F3301F" w:rsidRDefault="00A565B2" w:rsidP="00051C04">
      <w:pPr>
        <w:pStyle w:val="RIIOMainParagraph"/>
        <w:ind w:left="720"/>
        <w:rPr>
          <w:rStyle w:val="RIIOGeneral-TimesNewRoman12pt"/>
        </w:rPr>
      </w:pPr>
      <m:oMathPara>
        <m:oMath>
          <m:sSub>
            <m:sSubPr>
              <m:ctrlPr>
                <w:rPr>
                  <w:rFonts w:ascii="Cambria Math" w:hAnsi="Cambria Math"/>
                </w:rPr>
              </m:ctrlPr>
            </m:sSubPr>
            <m:e>
              <m:r>
                <m:rPr>
                  <m:sty m:val="p"/>
                </m:rPr>
                <w:rPr>
                  <w:rFonts w:ascii="Cambria Math" w:hAnsi="Cambria Math"/>
                </w:rPr>
                <m:t>RB</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RBA</m:t>
                      </m:r>
                    </m:e>
                    <m:sub>
                      <m:r>
                        <m:rPr>
                          <m:sty m:val="p"/>
                        </m:rPr>
                        <w:rPr>
                          <w:rFonts w:ascii="Cambria Math" w:hAnsi="Cambria Math"/>
                        </w:rPr>
                        <m:t>t-2</m:t>
                      </m:r>
                    </m:sub>
                  </m:sSub>
                </m:num>
                <m:den>
                  <m:sSub>
                    <m:sSubPr>
                      <m:ctrlPr>
                        <w:rPr>
                          <w:rFonts w:ascii="Cambria Math" w:hAnsi="Cambria Math"/>
                        </w:rPr>
                      </m:ctrlPr>
                    </m:sSubPr>
                    <m:e>
                      <m:r>
                        <m:rPr>
                          <m:sty m:val="p"/>
                        </m:rPr>
                        <w:rPr>
                          <w:rFonts w:ascii="Cambria Math" w:hAnsi="Cambria Math"/>
                        </w:rPr>
                        <m:t>RPIA</m:t>
                      </m:r>
                    </m:e>
                    <m:sub>
                      <m:r>
                        <m:rPr>
                          <m:sty m:val="p"/>
                        </m:rPr>
                        <w:rPr>
                          <w:rFonts w:ascii="Cambria Math" w:hAnsi="Cambria Math"/>
                        </w:rPr>
                        <m:t>t-2</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RBE</m:t>
                  </m:r>
                </m:e>
                <m:sub>
                  <m:r>
                    <m:rPr>
                      <m:sty m:val="p"/>
                    </m:rPr>
                    <w:rPr>
                      <w:rFonts w:ascii="Cambria Math" w:hAnsi="Cambria Math"/>
                    </w:rPr>
                    <m:t>t-2</m:t>
                  </m:r>
                </m:sub>
              </m:sSub>
            </m:e>
          </m:d>
          <m:r>
            <m:rPr>
              <m:sty m:val="p"/>
            </m:rPr>
            <w:rPr>
              <w:rFonts w:ascii="Cambria Math" w:hAnsi="Cambria Math"/>
            </w:rPr>
            <m:t xml:space="preserve"> × </m:t>
          </m:r>
          <m:sSub>
            <m:sSubPr>
              <m:ctrlPr>
                <w:rPr>
                  <w:rFonts w:ascii="Cambria Math" w:hAnsi="Cambria Math"/>
                </w:rPr>
              </m:ctrlPr>
            </m:sSubPr>
            <m:e>
              <m:r>
                <m:rPr>
                  <m:sty m:val="p"/>
                </m:rPr>
                <w:rPr>
                  <w:rFonts w:ascii="Cambria Math" w:hAnsi="Cambria Math"/>
                </w:rPr>
                <m:t>PVF</m:t>
              </m:r>
            </m:e>
            <m:sub>
              <m:r>
                <m:rPr>
                  <m:sty m:val="p"/>
                </m:rPr>
                <w:rPr>
                  <w:rFonts w:ascii="Cambria Math" w:hAnsi="Cambria Math"/>
                </w:rPr>
                <m:t>t-2</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PVF</m:t>
              </m:r>
            </m:e>
            <m:sub>
              <m:r>
                <m:rPr>
                  <m:sty m:val="p"/>
                </m:rPr>
                <w:rPr>
                  <w:rFonts w:ascii="Cambria Math" w:hAnsi="Cambria Math"/>
                </w:rPr>
                <m:t>t-1</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RPIF</m:t>
              </m:r>
            </m:e>
            <m:sub>
              <m:r>
                <m:rPr>
                  <m:sty m:val="p"/>
                </m:rPr>
                <w:rPr>
                  <w:rFonts w:ascii="Cambria Math" w:hAnsi="Cambria Math"/>
                </w:rPr>
                <m:t>t</m:t>
              </m:r>
            </m:sub>
          </m:sSub>
        </m:oMath>
      </m:oMathPara>
    </w:p>
    <w:p w14:paraId="37E177D0" w14:textId="77777777" w:rsidR="008458C5" w:rsidRPr="00B76D9F" w:rsidRDefault="008458C5" w:rsidP="002C123A">
      <w:pPr>
        <w:pStyle w:val="RIIOMainParagraph"/>
        <w:numPr>
          <w:ilvl w:val="0"/>
          <w:numId w:val="3"/>
        </w:numPr>
      </w:pPr>
      <w:r w:rsidRPr="00B76D9F">
        <w:t>In the</w:t>
      </w:r>
      <w:r w:rsidR="00291948" w:rsidRPr="00B76D9F">
        <w:t xml:space="preserve"> above</w:t>
      </w:r>
      <w:r w:rsidRPr="00B76D9F">
        <w:t xml:space="preserve"> formula for RB</w:t>
      </w:r>
      <w:r w:rsidR="0011297C" w:rsidRPr="00B76D9F">
        <w:rPr>
          <w:vertAlign w:val="subscript"/>
        </w:rPr>
        <w:t>t</w:t>
      </w:r>
      <w:r w:rsidRPr="00B76D9F">
        <w:t>:</w:t>
      </w:r>
    </w:p>
    <w:tbl>
      <w:tblPr>
        <w:tblW w:w="8505" w:type="dxa"/>
        <w:tblInd w:w="817" w:type="dxa"/>
        <w:tblLayout w:type="fixed"/>
        <w:tblLook w:val="04A0" w:firstRow="1" w:lastRow="0" w:firstColumn="1" w:lastColumn="0" w:noHBand="0" w:noVBand="1"/>
      </w:tblPr>
      <w:tblGrid>
        <w:gridCol w:w="1418"/>
        <w:gridCol w:w="7087"/>
      </w:tblGrid>
      <w:tr w:rsidR="008458C5" w:rsidRPr="00774853" w14:paraId="549284B2" w14:textId="77777777" w:rsidTr="006247B6">
        <w:trPr>
          <w:trHeight w:val="567"/>
        </w:trPr>
        <w:tc>
          <w:tcPr>
            <w:tcW w:w="1418" w:type="dxa"/>
          </w:tcPr>
          <w:p w14:paraId="5FBE3995" w14:textId="77777777" w:rsidR="008458C5" w:rsidRPr="00B76D9F" w:rsidRDefault="008458C5" w:rsidP="00051C04">
            <w:pPr>
              <w:pStyle w:val="RIIOInterpretation-Termname"/>
            </w:pPr>
            <w:r w:rsidRPr="00B76D9F">
              <w:rPr>
                <w:rStyle w:val="RIIOGeneral-TimesNewRoman12pt"/>
              </w:rPr>
              <w:t>RBA</w:t>
            </w:r>
            <w:r w:rsidRPr="00B76D9F">
              <w:rPr>
                <w:rStyle w:val="FormulaSubscript-TimesNewRoman12ptSubscriptCondensedb"/>
              </w:rPr>
              <w:t>t</w:t>
            </w:r>
            <w:r w:rsidR="00BB3D1E" w:rsidRPr="00B76D9F">
              <w:rPr>
                <w:rStyle w:val="FormulaSubscript-TimesNewRoman12ptSubscriptCondensedb"/>
              </w:rPr>
              <w:t>-2</w:t>
            </w:r>
          </w:p>
        </w:tc>
        <w:tc>
          <w:tcPr>
            <w:tcW w:w="7087" w:type="dxa"/>
          </w:tcPr>
          <w:p w14:paraId="1FB3ECDC" w14:textId="77777777" w:rsidR="008458C5" w:rsidRPr="00B76D9F" w:rsidRDefault="008458C5" w:rsidP="00BB3D1E">
            <w:pPr>
              <w:pStyle w:val="RIIOInterpretation-Termtext"/>
            </w:pPr>
            <w:r w:rsidRPr="00B76D9F">
              <w:rPr>
                <w:rStyle w:val="RIIOGeneral-TimesNewRoman12pt"/>
              </w:rPr>
              <w:t xml:space="preserve">means the amount payable by the licensee, in </w:t>
            </w:r>
            <w:r w:rsidR="001A67C9" w:rsidRPr="00B76D9F">
              <w:rPr>
                <w:rStyle w:val="RIIOGeneral-TimesNewRoman12pt"/>
              </w:rPr>
              <w:t>Relevant Year t</w:t>
            </w:r>
            <w:r w:rsidR="00BB3D1E" w:rsidRPr="00B76D9F">
              <w:rPr>
                <w:rStyle w:val="RIIOGeneral-TimesNewRoman12pt"/>
              </w:rPr>
              <w:t>-2</w:t>
            </w:r>
            <w:r w:rsidRPr="00B76D9F">
              <w:rPr>
                <w:rStyle w:val="RIIOGeneral-TimesNewRoman12pt"/>
              </w:rPr>
              <w:t>, in respect of Non-</w:t>
            </w:r>
            <w:r w:rsidR="002A3D06" w:rsidRPr="00B76D9F">
              <w:rPr>
                <w:rStyle w:val="RIIOGeneral-TimesNewRoman12pt"/>
              </w:rPr>
              <w:t>D</w:t>
            </w:r>
            <w:r w:rsidRPr="00B76D9F">
              <w:rPr>
                <w:rStyle w:val="RIIOGeneral-TimesNewRoman12pt"/>
              </w:rPr>
              <w:t xml:space="preserve">omestic </w:t>
            </w:r>
            <w:r w:rsidR="001A67C9" w:rsidRPr="00B76D9F">
              <w:rPr>
                <w:rStyle w:val="RIIOGeneral-TimesNewRoman12pt"/>
              </w:rPr>
              <w:t>Rates</w:t>
            </w:r>
            <w:r w:rsidRPr="00B76D9F">
              <w:rPr>
                <w:rStyle w:val="RIIOGeneral-TimesNewRoman12pt"/>
              </w:rPr>
              <w:t>.</w:t>
            </w:r>
          </w:p>
        </w:tc>
      </w:tr>
      <w:tr w:rsidR="008458C5" w:rsidRPr="00774853" w14:paraId="68716FDF" w14:textId="77777777" w:rsidTr="006247B6">
        <w:trPr>
          <w:trHeight w:val="567"/>
        </w:trPr>
        <w:tc>
          <w:tcPr>
            <w:tcW w:w="1418" w:type="dxa"/>
          </w:tcPr>
          <w:p w14:paraId="13F9732A" w14:textId="77777777" w:rsidR="008458C5" w:rsidRPr="00B76D9F" w:rsidRDefault="008458C5" w:rsidP="00051C04">
            <w:pPr>
              <w:pStyle w:val="RIIOInterpretation-Termname"/>
            </w:pPr>
            <w:r w:rsidRPr="00B76D9F">
              <w:rPr>
                <w:rStyle w:val="RIIOGeneral-TimesNewRoman12pt"/>
              </w:rPr>
              <w:t>RBE</w:t>
            </w:r>
            <w:r w:rsidRPr="00B76D9F">
              <w:rPr>
                <w:rStyle w:val="FormulaSubscript-TimesNewRoman12ptSubscriptCondensedb"/>
              </w:rPr>
              <w:t>t</w:t>
            </w:r>
            <w:r w:rsidR="00BB3D1E" w:rsidRPr="00B76D9F">
              <w:rPr>
                <w:rStyle w:val="FormulaSubscript-TimesNewRoman12ptSubscriptCondensedb"/>
              </w:rPr>
              <w:t>-2</w:t>
            </w:r>
          </w:p>
        </w:tc>
        <w:tc>
          <w:tcPr>
            <w:tcW w:w="7087" w:type="dxa"/>
          </w:tcPr>
          <w:p w14:paraId="63C3C535" w14:textId="77777777" w:rsidR="008458C5" w:rsidRPr="00B76D9F" w:rsidRDefault="008458C5" w:rsidP="005B4681">
            <w:pPr>
              <w:pStyle w:val="RIIOInterpretation-Termtext"/>
            </w:pPr>
            <w:r w:rsidRPr="00B76D9F">
              <w:rPr>
                <w:rStyle w:val="RIIOGeneral-TimesNewRoman12pt"/>
              </w:rPr>
              <w:t>means the allowance in respect of Non-</w:t>
            </w:r>
            <w:r w:rsidR="002A3D06" w:rsidRPr="00B76D9F">
              <w:rPr>
                <w:rStyle w:val="RIIOGeneral-TimesNewRoman12pt"/>
              </w:rPr>
              <w:t>D</w:t>
            </w:r>
            <w:r w:rsidRPr="00B76D9F">
              <w:rPr>
                <w:rStyle w:val="RIIOGeneral-TimesNewRoman12pt"/>
              </w:rPr>
              <w:t xml:space="preserve">omestic Rates (or any equivalent tax or duty replacing them) </w:t>
            </w:r>
            <w:r w:rsidR="00BB3D1E" w:rsidRPr="00B76D9F">
              <w:rPr>
                <w:rStyle w:val="RIIOGeneral-TimesNewRoman12pt"/>
              </w:rPr>
              <w:t>in</w:t>
            </w:r>
            <w:r w:rsidRPr="00B76D9F">
              <w:rPr>
                <w:rStyle w:val="RIIOGeneral-TimesNewRoman12pt"/>
              </w:rPr>
              <w:t xml:space="preserve"> Relevant Year </w:t>
            </w:r>
            <w:r w:rsidR="00BB3D1E" w:rsidRPr="00B76D9F">
              <w:rPr>
                <w:rStyle w:val="RIIOGeneral-TimesNewRoman12pt"/>
              </w:rPr>
              <w:t>t-2</w:t>
            </w:r>
            <w:r w:rsidRPr="00B76D9F">
              <w:rPr>
                <w:rStyle w:val="RIIOGeneral-TimesNewRoman12pt"/>
              </w:rPr>
              <w:t xml:space="preserve">, and is represented by the amount set out in Appendix 1 </w:t>
            </w:r>
            <w:r w:rsidR="00C30BAF" w:rsidRPr="00B76D9F">
              <w:rPr>
                <w:rStyle w:val="RIIOGeneral-TimesNewRoman12pt"/>
              </w:rPr>
              <w:t>of this condition</w:t>
            </w:r>
            <w:r w:rsidRPr="00B76D9F">
              <w:rPr>
                <w:rStyle w:val="RIIOGeneral-TimesNewRoman12pt"/>
              </w:rPr>
              <w:t>.</w:t>
            </w:r>
          </w:p>
        </w:tc>
      </w:tr>
      <w:tr w:rsidR="00BB3D1E" w:rsidRPr="00774853" w14:paraId="5ED17D99" w14:textId="77777777" w:rsidTr="006247B6">
        <w:trPr>
          <w:trHeight w:val="567"/>
        </w:trPr>
        <w:tc>
          <w:tcPr>
            <w:tcW w:w="1418" w:type="dxa"/>
          </w:tcPr>
          <w:p w14:paraId="62DDB43F" w14:textId="77777777" w:rsidR="00BB3D1E" w:rsidRPr="00B76D9F" w:rsidRDefault="00BB3D1E" w:rsidP="00051C04">
            <w:pPr>
              <w:pStyle w:val="RIIOInterpretation-Termname"/>
              <w:rPr>
                <w:rStyle w:val="RIIOGeneral-TimesNewRoman12pt"/>
              </w:rPr>
            </w:pPr>
            <w:r w:rsidRPr="00B76D9F">
              <w:rPr>
                <w:rStyle w:val="RIIOGeneral-TimesNewRoman12pt"/>
              </w:rPr>
              <w:t>RPIA</w:t>
            </w:r>
            <w:r w:rsidRPr="00B76D9F">
              <w:rPr>
                <w:rStyle w:val="RIIOGeneral-TimesNewRoman12pt"/>
                <w:vertAlign w:val="subscript"/>
              </w:rPr>
              <w:t>t-2</w:t>
            </w:r>
          </w:p>
        </w:tc>
        <w:tc>
          <w:tcPr>
            <w:tcW w:w="7087" w:type="dxa"/>
          </w:tcPr>
          <w:p w14:paraId="6E58C6DA" w14:textId="77777777" w:rsidR="00BB3D1E" w:rsidRPr="00B76D9F" w:rsidRDefault="00BB3D1E" w:rsidP="00427E89">
            <w:pPr>
              <w:pStyle w:val="RIIOInterpretation-Termtext"/>
              <w:rPr>
                <w:rStyle w:val="RIIOGeneral-TimesNewRoman12pt"/>
              </w:rPr>
            </w:pPr>
            <w:r w:rsidRPr="00B76D9F">
              <w:rPr>
                <w:rStyle w:val="RIIOGeneral-TimesNewRoman12pt"/>
              </w:rPr>
              <w:t xml:space="preserve">has the value given to it by Part C of Special Condition </w:t>
            </w:r>
            <w:r w:rsidR="00427E89" w:rsidRPr="00B76D9F">
              <w:rPr>
                <w:rStyle w:val="RIIOGeneral-TimesNewRoman12pt"/>
              </w:rPr>
              <w:t>3A</w:t>
            </w:r>
            <w:r w:rsidRPr="00B76D9F">
              <w:rPr>
                <w:rStyle w:val="RIIOGeneral-TimesNewRoman12pt"/>
              </w:rPr>
              <w:t>.</w:t>
            </w:r>
          </w:p>
        </w:tc>
      </w:tr>
      <w:tr w:rsidR="00BB3D1E" w:rsidRPr="00774853" w14:paraId="5F96AF5D" w14:textId="77777777" w:rsidTr="006247B6">
        <w:trPr>
          <w:trHeight w:val="567"/>
        </w:trPr>
        <w:tc>
          <w:tcPr>
            <w:tcW w:w="1418" w:type="dxa"/>
          </w:tcPr>
          <w:p w14:paraId="25CC3FB5" w14:textId="77777777" w:rsidR="00BB3D1E" w:rsidRPr="00B76D9F" w:rsidRDefault="00BB3D1E" w:rsidP="00051C04">
            <w:pPr>
              <w:pStyle w:val="RIIOInterpretation-Termname"/>
              <w:rPr>
                <w:rStyle w:val="RIIOGeneral-TimesNewRoman12pt"/>
              </w:rPr>
            </w:pPr>
            <w:r w:rsidRPr="00B76D9F">
              <w:rPr>
                <w:rStyle w:val="RIIOGeneral-TimesNewRoman12pt"/>
              </w:rPr>
              <w:t>PVF</w:t>
            </w:r>
            <w:r w:rsidRPr="00B76D9F">
              <w:rPr>
                <w:rStyle w:val="RIIOGeneral-TimesNewRoman12pt"/>
                <w:vertAlign w:val="subscript"/>
              </w:rPr>
              <w:t>t</w:t>
            </w:r>
          </w:p>
        </w:tc>
        <w:tc>
          <w:tcPr>
            <w:tcW w:w="7087" w:type="dxa"/>
          </w:tcPr>
          <w:p w14:paraId="27B4D687" w14:textId="77777777" w:rsidR="00BB3D1E" w:rsidRPr="00B76D9F" w:rsidRDefault="00245D5B" w:rsidP="00427E89">
            <w:pPr>
              <w:pStyle w:val="RIIOInterpretation-Termtext"/>
              <w:rPr>
                <w:rStyle w:val="RIIOGeneral-TimesNewRoman12pt"/>
              </w:rPr>
            </w:pPr>
            <w:r w:rsidRPr="00B76D9F">
              <w:rPr>
                <w:rStyle w:val="RIIOGeneral-TimesNewRoman12pt"/>
              </w:rPr>
              <w:t xml:space="preserve">has the value given to it by Part C of Special Condition </w:t>
            </w:r>
            <w:r w:rsidR="00427E89" w:rsidRPr="00B76D9F">
              <w:rPr>
                <w:rStyle w:val="RIIOGeneral-TimesNewRoman12pt"/>
              </w:rPr>
              <w:t>3A</w:t>
            </w:r>
            <w:r w:rsidRPr="00B76D9F">
              <w:rPr>
                <w:rStyle w:val="RIIOGeneral-TimesNewRoman12pt"/>
              </w:rPr>
              <w:t>.</w:t>
            </w:r>
          </w:p>
        </w:tc>
      </w:tr>
      <w:tr w:rsidR="008458C5" w:rsidRPr="00774853" w14:paraId="55D969E7" w14:textId="77777777" w:rsidTr="006247B6">
        <w:trPr>
          <w:trHeight w:val="567"/>
        </w:trPr>
        <w:tc>
          <w:tcPr>
            <w:tcW w:w="1418" w:type="dxa"/>
          </w:tcPr>
          <w:p w14:paraId="32D27713" w14:textId="77777777" w:rsidR="008458C5" w:rsidRPr="00B76D9F" w:rsidRDefault="008458C5" w:rsidP="00051C04">
            <w:pPr>
              <w:pStyle w:val="RIIOInterpretation-Termname"/>
            </w:pPr>
            <w:r w:rsidRPr="00B76D9F">
              <w:rPr>
                <w:rStyle w:val="RIIOGeneral-TimesNewRoman12pt"/>
              </w:rPr>
              <w:t>RPIF</w:t>
            </w:r>
            <w:r w:rsidRPr="00B76D9F">
              <w:rPr>
                <w:rStyle w:val="FormulaSubscript-TimesNewRoman12ptSubscriptCondensedb"/>
              </w:rPr>
              <w:t>t</w:t>
            </w:r>
          </w:p>
        </w:tc>
        <w:tc>
          <w:tcPr>
            <w:tcW w:w="7087" w:type="dxa"/>
          </w:tcPr>
          <w:p w14:paraId="4F2EEA25" w14:textId="77777777" w:rsidR="008458C5" w:rsidRPr="00B76D9F" w:rsidRDefault="008458C5" w:rsidP="00427E89">
            <w:pPr>
              <w:pStyle w:val="RIIOInterpretation-Termtext"/>
            </w:pPr>
            <w:r w:rsidRPr="00B76D9F">
              <w:rPr>
                <w:rStyle w:val="RIIOGeneral-TimesNewRoman12pt"/>
              </w:rPr>
              <w:t xml:space="preserve">has the value given to it by Part C of Special Condition </w:t>
            </w:r>
            <w:r w:rsidR="00427E89" w:rsidRPr="00B76D9F">
              <w:rPr>
                <w:rStyle w:val="RIIOGeneral-TimesNewRoman12pt"/>
              </w:rPr>
              <w:t>3A</w:t>
            </w:r>
            <w:r w:rsidRPr="00B76D9F">
              <w:rPr>
                <w:rStyle w:val="RIIOGeneral-TimesNewRoman12pt"/>
              </w:rPr>
              <w:t>.</w:t>
            </w:r>
          </w:p>
        </w:tc>
      </w:tr>
    </w:tbl>
    <w:p w14:paraId="10C0A24E" w14:textId="77777777" w:rsidR="00E649ED" w:rsidRPr="00B76D9F" w:rsidRDefault="00E649ED" w:rsidP="00E649ED">
      <w:pPr>
        <w:pStyle w:val="RIIOMainParagraph"/>
        <w:numPr>
          <w:ilvl w:val="0"/>
          <w:numId w:val="3"/>
        </w:numPr>
      </w:pPr>
      <w:r w:rsidRPr="00B76D9F">
        <w:t>In the Relevant Years 2013/14 and 2014/15 RB</w:t>
      </w:r>
      <w:r w:rsidRPr="00B76D9F">
        <w:rPr>
          <w:vertAlign w:val="subscript"/>
        </w:rPr>
        <w:t>t</w:t>
      </w:r>
      <w:r w:rsidR="0036397A">
        <w:rPr>
          <w:vertAlign w:val="subscript"/>
        </w:rPr>
        <w:t xml:space="preserve"> </w:t>
      </w:r>
      <w:r w:rsidR="00815E96" w:rsidRPr="00B76D9F">
        <w:t>will have the value</w:t>
      </w:r>
      <w:r w:rsidRPr="00B76D9F">
        <w:t xml:space="preserve"> zero.</w:t>
      </w:r>
    </w:p>
    <w:p w14:paraId="491F4694" w14:textId="77777777" w:rsidR="008458C5" w:rsidRPr="00B76D9F" w:rsidRDefault="001A67C9" w:rsidP="00E649ED">
      <w:pPr>
        <w:pStyle w:val="RIIOMainParagraph"/>
        <w:numPr>
          <w:ilvl w:val="0"/>
          <w:numId w:val="3"/>
        </w:numPr>
      </w:pPr>
      <w:r w:rsidRPr="00B76D9F">
        <w:t xml:space="preserve">In </w:t>
      </w:r>
      <w:r w:rsidR="00AF3148">
        <w:t xml:space="preserve">respect of </w:t>
      </w:r>
      <w:r w:rsidRPr="00B76D9F">
        <w:t>any Relevant Year</w:t>
      </w:r>
      <w:r w:rsidR="00FE0492" w:rsidRPr="00B76D9F">
        <w:t xml:space="preserve"> </w:t>
      </w:r>
      <w:r w:rsidR="00AF3148">
        <w:t xml:space="preserve">t-2 </w:t>
      </w:r>
      <w:r w:rsidR="00FE0492" w:rsidRPr="00B76D9F">
        <w:t>in which the revaluation by t</w:t>
      </w:r>
      <w:r w:rsidRPr="00B76D9F">
        <w:t>he Valuation Office Agency (in England and Wales) or the Scottish Assessors Association (in Scotland) of the assets of the licensee’s Transmission Network for the purposes of setting Non-</w:t>
      </w:r>
      <w:r w:rsidR="00E649ED" w:rsidRPr="00B76D9F">
        <w:t>D</w:t>
      </w:r>
      <w:r w:rsidRPr="00B76D9F">
        <w:t>omestic Rates c</w:t>
      </w:r>
      <w:r w:rsidR="00AF3148">
        <w:t>a</w:t>
      </w:r>
      <w:r w:rsidRPr="00B76D9F">
        <w:t>me into effect, RB</w:t>
      </w:r>
      <w:r w:rsidRPr="00B76D9F">
        <w:rPr>
          <w:vertAlign w:val="subscript"/>
        </w:rPr>
        <w:t>t</w:t>
      </w:r>
      <w:r w:rsidRPr="00B76D9F">
        <w:t xml:space="preserve"> will have the value of zero in </w:t>
      </w:r>
      <w:r w:rsidR="00AF3148">
        <w:t>Relevant</w:t>
      </w:r>
      <w:r w:rsidR="00AF3148" w:rsidRPr="00B76D9F">
        <w:t xml:space="preserve"> </w:t>
      </w:r>
      <w:r w:rsidR="00AF3148">
        <w:t>Y</w:t>
      </w:r>
      <w:r w:rsidRPr="00B76D9F">
        <w:t>ear</w:t>
      </w:r>
      <w:r w:rsidR="00AF3148">
        <w:t xml:space="preserve"> t</w:t>
      </w:r>
      <w:r w:rsidRPr="00B76D9F">
        <w:t xml:space="preserve"> and in each subsequent Relevant Year</w:t>
      </w:r>
      <w:r w:rsidR="0004099C" w:rsidRPr="00B76D9F">
        <w:t>, unless</w:t>
      </w:r>
      <w:r w:rsidR="00FE0492" w:rsidRPr="00B76D9F">
        <w:t xml:space="preserve"> t</w:t>
      </w:r>
      <w:r w:rsidRPr="00B76D9F">
        <w:t>he Authority</w:t>
      </w:r>
      <w:r w:rsidR="0004099C" w:rsidRPr="00B76D9F">
        <w:t xml:space="preserve"> has</w:t>
      </w:r>
      <w:r w:rsidRPr="00B76D9F">
        <w:t xml:space="preserve"> satisfied itself that the licensee has used </w:t>
      </w:r>
      <w:r w:rsidR="00E649ED" w:rsidRPr="00B76D9F">
        <w:t xml:space="preserve">reasonable </w:t>
      </w:r>
      <w:r w:rsidRPr="00B76D9F">
        <w:t>endeavours to minimise the amount of the prescribed Non-</w:t>
      </w:r>
      <w:r w:rsidR="00E649ED" w:rsidRPr="00B76D9F">
        <w:t>D</w:t>
      </w:r>
      <w:r w:rsidRPr="00B76D9F">
        <w:t>omestic Rates</w:t>
      </w:r>
      <w:r w:rsidR="0004099C" w:rsidRPr="00B76D9F">
        <w:t xml:space="preserve">. </w:t>
      </w:r>
      <w:r w:rsidR="00C503FC" w:rsidRPr="00B76D9F">
        <w:t>If</w:t>
      </w:r>
      <w:r w:rsidR="0004099C" w:rsidRPr="00B76D9F">
        <w:t xml:space="preserve"> the Authority</w:t>
      </w:r>
      <w:r w:rsidR="0036397A">
        <w:t xml:space="preserve"> </w:t>
      </w:r>
      <w:r w:rsidR="00C503FC" w:rsidRPr="00B76D9F">
        <w:t xml:space="preserve">has so satisfied itself, it </w:t>
      </w:r>
      <w:r w:rsidR="00E649ED" w:rsidRPr="00B76D9F">
        <w:t xml:space="preserve">will </w:t>
      </w:r>
      <w:r w:rsidRPr="00B76D9F">
        <w:t xml:space="preserve">direct that the formula set </w:t>
      </w:r>
      <w:r w:rsidRPr="00B76D9F">
        <w:lastRenderedPageBreak/>
        <w:t>out in this Part B is to apply for the purposes of calculating the RB</w:t>
      </w:r>
      <w:r w:rsidRPr="00B76D9F">
        <w:rPr>
          <w:vertAlign w:val="subscript"/>
        </w:rPr>
        <w:t>t</w:t>
      </w:r>
      <w:r w:rsidRPr="00B76D9F">
        <w:t xml:space="preserve"> term in the specific Relevant Year and in each of the subsequent Relevant Years.</w:t>
      </w:r>
    </w:p>
    <w:p w14:paraId="4FE3771A" w14:textId="77777777" w:rsidR="008458C5" w:rsidRPr="00B76D9F" w:rsidRDefault="008458C5" w:rsidP="00D278EC">
      <w:pPr>
        <w:pStyle w:val="RIIOSub-heading"/>
      </w:pPr>
      <w:r w:rsidRPr="00B76D9F">
        <w:t>Part C:  Calculation of the licence fee adjustment term (LF</w:t>
      </w:r>
      <w:r w:rsidRPr="00B76D9F">
        <w:rPr>
          <w:vertAlign w:val="subscript"/>
        </w:rPr>
        <w:t>t</w:t>
      </w:r>
      <w:r w:rsidR="00297AF3" w:rsidRPr="00B76D9F">
        <w:t xml:space="preserve">) </w:t>
      </w:r>
    </w:p>
    <w:p w14:paraId="645D0A64" w14:textId="77777777" w:rsidR="008458C5" w:rsidRPr="00B76D9F" w:rsidRDefault="008458C5" w:rsidP="00D57EA6">
      <w:pPr>
        <w:pStyle w:val="RIIOMainParagraph"/>
        <w:numPr>
          <w:ilvl w:val="0"/>
          <w:numId w:val="3"/>
        </w:numPr>
      </w:pPr>
      <w:r w:rsidRPr="00B76D9F">
        <w:t xml:space="preserve">For the purposes of the Principal Formula, </w:t>
      </w:r>
      <w:r w:rsidR="0082523D" w:rsidRPr="00B76D9F">
        <w:t>subject to paragraph 3B.11 of this condition,</w:t>
      </w:r>
      <w:r w:rsidR="0036397A">
        <w:t xml:space="preserve"> </w:t>
      </w:r>
      <w:r w:rsidRPr="00B76D9F">
        <w:t>LFt is derived in accordance with the following formula:</w:t>
      </w:r>
    </w:p>
    <w:p w14:paraId="60649862" w14:textId="77777777" w:rsidR="00BB3D1E" w:rsidRPr="00F3301F" w:rsidRDefault="00A565B2" w:rsidP="00051C04">
      <w:pPr>
        <w:pStyle w:val="RIIOMainParagraph"/>
        <w:ind w:left="720"/>
        <w:rPr>
          <w:rStyle w:val="RIIOGeneral-TimesNewRoman12pt"/>
        </w:rPr>
      </w:pPr>
      <m:oMathPara>
        <m:oMath>
          <m:sSub>
            <m:sSubPr>
              <m:ctrlPr>
                <w:rPr>
                  <w:rFonts w:ascii="Cambria Math" w:hAnsi="Cambria Math"/>
                </w:rPr>
              </m:ctrlPr>
            </m:sSubPr>
            <m:e>
              <m:r>
                <m:rPr>
                  <m:sty m:val="p"/>
                </m:rPr>
                <w:rPr>
                  <w:rFonts w:ascii="Cambria Math" w:hAnsi="Cambria Math"/>
                </w:rPr>
                <m:t>LF</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LFA</m:t>
                      </m:r>
                    </m:e>
                    <m:sub>
                      <m:r>
                        <m:rPr>
                          <m:sty m:val="p"/>
                        </m:rPr>
                        <w:rPr>
                          <w:rFonts w:ascii="Cambria Math" w:hAnsi="Cambria Math"/>
                        </w:rPr>
                        <m:t>t-2</m:t>
                      </m:r>
                    </m:sub>
                  </m:sSub>
                </m:num>
                <m:den>
                  <m:sSub>
                    <m:sSubPr>
                      <m:ctrlPr>
                        <w:rPr>
                          <w:rFonts w:ascii="Cambria Math" w:hAnsi="Cambria Math"/>
                        </w:rPr>
                      </m:ctrlPr>
                    </m:sSubPr>
                    <m:e>
                      <m:r>
                        <m:rPr>
                          <m:sty m:val="p"/>
                        </m:rPr>
                        <w:rPr>
                          <w:rFonts w:ascii="Cambria Math" w:hAnsi="Cambria Math"/>
                        </w:rPr>
                        <m:t>RPIA</m:t>
                      </m:r>
                    </m:e>
                    <m:sub>
                      <m:r>
                        <m:rPr>
                          <m:sty m:val="p"/>
                        </m:rPr>
                        <w:rPr>
                          <w:rFonts w:ascii="Cambria Math" w:hAnsi="Cambria Math"/>
                        </w:rPr>
                        <m:t>t-2</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LFE</m:t>
                  </m:r>
                </m:e>
                <m:sub>
                  <m:r>
                    <m:rPr>
                      <m:sty m:val="p"/>
                    </m:rPr>
                    <w:rPr>
                      <w:rFonts w:ascii="Cambria Math" w:hAnsi="Cambria Math"/>
                    </w:rPr>
                    <m:t>t-2</m:t>
                  </m:r>
                </m:sub>
              </m:sSub>
            </m:e>
          </m:d>
          <m:r>
            <m:rPr>
              <m:sty m:val="p"/>
            </m:rPr>
            <w:rPr>
              <w:rFonts w:ascii="Cambria Math" w:hAnsi="Cambria Math"/>
            </w:rPr>
            <m:t xml:space="preserve"> × </m:t>
          </m:r>
          <m:sSub>
            <m:sSubPr>
              <m:ctrlPr>
                <w:rPr>
                  <w:rFonts w:ascii="Cambria Math" w:hAnsi="Cambria Math"/>
                </w:rPr>
              </m:ctrlPr>
            </m:sSubPr>
            <m:e>
              <m:r>
                <m:rPr>
                  <m:sty m:val="p"/>
                </m:rPr>
                <w:rPr>
                  <w:rFonts w:ascii="Cambria Math" w:hAnsi="Cambria Math"/>
                </w:rPr>
                <m:t>PVF</m:t>
              </m:r>
            </m:e>
            <m:sub>
              <m:r>
                <m:rPr>
                  <m:sty m:val="p"/>
                </m:rPr>
                <w:rPr>
                  <w:rFonts w:ascii="Cambria Math" w:hAnsi="Cambria Math"/>
                </w:rPr>
                <m:t>t-2</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PVF</m:t>
              </m:r>
            </m:e>
            <m:sub>
              <m:r>
                <m:rPr>
                  <m:sty m:val="p"/>
                </m:rPr>
                <w:rPr>
                  <w:rFonts w:ascii="Cambria Math" w:hAnsi="Cambria Math"/>
                </w:rPr>
                <m:t>t-1</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RPIF</m:t>
              </m:r>
            </m:e>
            <m:sub>
              <m:r>
                <m:rPr>
                  <m:sty m:val="p"/>
                </m:rPr>
                <w:rPr>
                  <w:rFonts w:ascii="Cambria Math" w:hAnsi="Cambria Math"/>
                </w:rPr>
                <m:t>t</m:t>
              </m:r>
            </m:sub>
          </m:sSub>
        </m:oMath>
      </m:oMathPara>
    </w:p>
    <w:p w14:paraId="0E36E3B0" w14:textId="77777777" w:rsidR="008458C5" w:rsidRPr="00B76D9F" w:rsidRDefault="008458C5" w:rsidP="00D57EA6">
      <w:pPr>
        <w:pStyle w:val="RIIOMainParagraph"/>
        <w:numPr>
          <w:ilvl w:val="0"/>
          <w:numId w:val="3"/>
        </w:numPr>
      </w:pPr>
      <w:r w:rsidRPr="00B76D9F">
        <w:t xml:space="preserve">In the </w:t>
      </w:r>
      <w:r w:rsidR="00291948" w:rsidRPr="00B76D9F">
        <w:t xml:space="preserve">above </w:t>
      </w:r>
      <w:r w:rsidRPr="00B76D9F">
        <w:t>formula for LF</w:t>
      </w:r>
      <w:r w:rsidRPr="00B76D9F">
        <w:rPr>
          <w:vertAlign w:val="subscript"/>
        </w:rPr>
        <w:t>t</w:t>
      </w:r>
      <w:r w:rsidRPr="00B76D9F">
        <w:t>:</w:t>
      </w:r>
    </w:p>
    <w:tbl>
      <w:tblPr>
        <w:tblW w:w="0" w:type="auto"/>
        <w:tblInd w:w="817" w:type="dxa"/>
        <w:tblLayout w:type="fixed"/>
        <w:tblLook w:val="04A0" w:firstRow="1" w:lastRow="0" w:firstColumn="1" w:lastColumn="0" w:noHBand="0" w:noVBand="1"/>
      </w:tblPr>
      <w:tblGrid>
        <w:gridCol w:w="1418"/>
        <w:gridCol w:w="6804"/>
      </w:tblGrid>
      <w:tr w:rsidR="008458C5" w:rsidRPr="00774853" w14:paraId="03BD77A0" w14:textId="77777777" w:rsidTr="006247B6">
        <w:trPr>
          <w:trHeight w:val="567"/>
        </w:trPr>
        <w:tc>
          <w:tcPr>
            <w:tcW w:w="1418" w:type="dxa"/>
          </w:tcPr>
          <w:p w14:paraId="6AC9829E" w14:textId="77777777" w:rsidR="008458C5" w:rsidRPr="00B76D9F" w:rsidRDefault="008458C5" w:rsidP="00051C04">
            <w:pPr>
              <w:pStyle w:val="RIIOInterpretation-Termname"/>
            </w:pPr>
            <w:r w:rsidRPr="00B76D9F">
              <w:rPr>
                <w:rStyle w:val="RIIOGeneral-TimesNewRoman12pt"/>
              </w:rPr>
              <w:t>LFA</w:t>
            </w:r>
            <w:r w:rsidRPr="00B76D9F">
              <w:rPr>
                <w:rStyle w:val="FormulaSubscript-TimesNewRoman12ptSubscriptCondensedb"/>
              </w:rPr>
              <w:t>t</w:t>
            </w:r>
            <w:r w:rsidR="00BB3D1E" w:rsidRPr="00B76D9F">
              <w:rPr>
                <w:rStyle w:val="FormulaSubscript-TimesNewRoman12ptSubscriptCondensedb"/>
              </w:rPr>
              <w:t>-2</w:t>
            </w:r>
          </w:p>
        </w:tc>
        <w:tc>
          <w:tcPr>
            <w:tcW w:w="6804" w:type="dxa"/>
          </w:tcPr>
          <w:p w14:paraId="4FA4E3A1" w14:textId="77777777" w:rsidR="008458C5" w:rsidRPr="00B76D9F" w:rsidRDefault="008458C5" w:rsidP="00BB3D1E">
            <w:pPr>
              <w:pStyle w:val="RIIOInterpretation-Termtext"/>
            </w:pPr>
            <w:r w:rsidRPr="00B76D9F">
              <w:rPr>
                <w:rStyle w:val="RIIOGeneral-TimesNewRoman12pt"/>
              </w:rPr>
              <w:t xml:space="preserve">means </w:t>
            </w:r>
            <w:r w:rsidR="00BB3D1E" w:rsidRPr="00B76D9F">
              <w:rPr>
                <w:rStyle w:val="RIIOGeneral-TimesNewRoman12pt"/>
              </w:rPr>
              <w:t xml:space="preserve">the </w:t>
            </w:r>
            <w:r w:rsidRPr="00B76D9F">
              <w:rPr>
                <w:rStyle w:val="RIIOGeneral-TimesNewRoman12pt"/>
              </w:rPr>
              <w:t>amount in respect of licence fee payments that is equal to the payments, in total, made by the licensee in Relevant Year t</w:t>
            </w:r>
            <w:r w:rsidR="00BB3D1E" w:rsidRPr="00B76D9F">
              <w:rPr>
                <w:rStyle w:val="RIIOGeneral-TimesNewRoman12pt"/>
              </w:rPr>
              <w:t>-2</w:t>
            </w:r>
            <w:r w:rsidRPr="00B76D9F">
              <w:rPr>
                <w:rStyle w:val="RIIOGeneral-TimesNewRoman12pt"/>
              </w:rPr>
              <w:t>, in accordance with its obligations under standard condition A4 (Payments</w:t>
            </w:r>
            <w:r w:rsidR="000E4417">
              <w:rPr>
                <w:rStyle w:val="RIIOGeneral-TimesNewRoman12pt"/>
              </w:rPr>
              <w:t xml:space="preserve"> by the licensee</w:t>
            </w:r>
            <w:r w:rsidRPr="00B76D9F">
              <w:rPr>
                <w:rStyle w:val="RIIOGeneral-TimesNewRoman12pt"/>
              </w:rPr>
              <w:t xml:space="preserve"> to the Authority).</w:t>
            </w:r>
          </w:p>
        </w:tc>
      </w:tr>
      <w:tr w:rsidR="008458C5" w:rsidRPr="00774853" w14:paraId="56B06346" w14:textId="77777777" w:rsidTr="006247B6">
        <w:trPr>
          <w:trHeight w:val="567"/>
        </w:trPr>
        <w:tc>
          <w:tcPr>
            <w:tcW w:w="1418" w:type="dxa"/>
          </w:tcPr>
          <w:p w14:paraId="16A2EA54" w14:textId="77777777" w:rsidR="008458C5" w:rsidRPr="00B76D9F" w:rsidRDefault="008458C5" w:rsidP="00051C04">
            <w:pPr>
              <w:pStyle w:val="RIIOInterpretation-Termname"/>
            </w:pPr>
            <w:r w:rsidRPr="00B76D9F">
              <w:rPr>
                <w:rStyle w:val="RIIOGeneral-TimesNewRoman12pt"/>
              </w:rPr>
              <w:t>LFE</w:t>
            </w:r>
            <w:r w:rsidRPr="00B76D9F">
              <w:rPr>
                <w:rStyle w:val="FormulaSubscript-TimesNewRoman12ptSubscriptCondensedb"/>
              </w:rPr>
              <w:t>t</w:t>
            </w:r>
            <w:r w:rsidR="00BB3D1E" w:rsidRPr="00B76D9F">
              <w:rPr>
                <w:rStyle w:val="FormulaSubscript-TimesNewRoman12ptSubscriptCondensedb"/>
              </w:rPr>
              <w:t>-2</w:t>
            </w:r>
          </w:p>
        </w:tc>
        <w:tc>
          <w:tcPr>
            <w:tcW w:w="6804" w:type="dxa"/>
          </w:tcPr>
          <w:p w14:paraId="03044AA6" w14:textId="77777777" w:rsidR="008458C5" w:rsidRPr="00B76D9F" w:rsidRDefault="008458C5" w:rsidP="009E0D7A">
            <w:pPr>
              <w:pStyle w:val="RIIOInterpretation-Termtext"/>
            </w:pPr>
            <w:r w:rsidRPr="00B76D9F">
              <w:rPr>
                <w:rStyle w:val="RIIOGeneral-TimesNewRoman12pt"/>
              </w:rPr>
              <w:t xml:space="preserve">means the licence fee allowance </w:t>
            </w:r>
            <w:r w:rsidR="00BB3D1E" w:rsidRPr="00B76D9F">
              <w:rPr>
                <w:rStyle w:val="RIIOGeneral-TimesNewRoman12pt"/>
              </w:rPr>
              <w:t xml:space="preserve">in </w:t>
            </w:r>
            <w:r w:rsidRPr="00B76D9F">
              <w:rPr>
                <w:rStyle w:val="RIIOGeneral-TimesNewRoman12pt"/>
              </w:rPr>
              <w:t xml:space="preserve">Relevant Year </w:t>
            </w:r>
            <w:r w:rsidR="00BB3D1E" w:rsidRPr="00B76D9F">
              <w:rPr>
                <w:rStyle w:val="RIIOGeneral-TimesNewRoman12pt"/>
              </w:rPr>
              <w:t>t-2</w:t>
            </w:r>
            <w:r w:rsidRPr="00B76D9F">
              <w:rPr>
                <w:rStyle w:val="RIIOGeneral-TimesNewRoman12pt"/>
              </w:rPr>
              <w:t xml:space="preserve">, and is represented by the amount set out in Appendix 2 </w:t>
            </w:r>
            <w:r w:rsidR="00C30BAF" w:rsidRPr="00B76D9F">
              <w:rPr>
                <w:rStyle w:val="RIIOGeneral-TimesNewRoman12pt"/>
              </w:rPr>
              <w:t>of this condition</w:t>
            </w:r>
            <w:r w:rsidRPr="00B76D9F">
              <w:rPr>
                <w:rStyle w:val="RIIOGeneral-TimesNewRoman12pt"/>
              </w:rPr>
              <w:t>.</w:t>
            </w:r>
          </w:p>
        </w:tc>
      </w:tr>
      <w:tr w:rsidR="00BB3D1E" w:rsidRPr="00774853" w14:paraId="2C4CDEB9" w14:textId="77777777" w:rsidTr="006247B6">
        <w:trPr>
          <w:trHeight w:val="567"/>
        </w:trPr>
        <w:tc>
          <w:tcPr>
            <w:tcW w:w="1418" w:type="dxa"/>
          </w:tcPr>
          <w:p w14:paraId="47DD4B46" w14:textId="77777777" w:rsidR="00BB3D1E" w:rsidRPr="00B76D9F" w:rsidRDefault="00BB3D1E" w:rsidP="00051C04">
            <w:pPr>
              <w:pStyle w:val="RIIOInterpretation-Termname"/>
              <w:rPr>
                <w:rStyle w:val="RIIOGeneral-TimesNewRoman12pt"/>
              </w:rPr>
            </w:pPr>
            <w:r w:rsidRPr="00B76D9F">
              <w:rPr>
                <w:rStyle w:val="RIIOGeneral-TimesNewRoman12pt"/>
              </w:rPr>
              <w:t>RPIA</w:t>
            </w:r>
            <w:r w:rsidRPr="00B76D9F">
              <w:rPr>
                <w:rStyle w:val="RIIOGeneral-TimesNewRoman12pt"/>
                <w:vertAlign w:val="subscript"/>
              </w:rPr>
              <w:t>t-2</w:t>
            </w:r>
          </w:p>
        </w:tc>
        <w:tc>
          <w:tcPr>
            <w:tcW w:w="6804" w:type="dxa"/>
          </w:tcPr>
          <w:p w14:paraId="0F9D9AEB" w14:textId="77777777" w:rsidR="00BB3D1E" w:rsidRPr="00B76D9F" w:rsidRDefault="00BB3D1E" w:rsidP="00427E89">
            <w:pPr>
              <w:pStyle w:val="RIIOInterpretation-Termtext"/>
              <w:rPr>
                <w:rStyle w:val="RIIOGeneral-TimesNewRoman12pt"/>
              </w:rPr>
            </w:pPr>
            <w:r w:rsidRPr="00B76D9F">
              <w:rPr>
                <w:rStyle w:val="RIIOGeneral-TimesNewRoman12pt"/>
              </w:rPr>
              <w:t xml:space="preserve">has the value given to it by Part C of Special Condition </w:t>
            </w:r>
            <w:r w:rsidR="00427E89" w:rsidRPr="00B76D9F">
              <w:rPr>
                <w:rStyle w:val="RIIOGeneral-TimesNewRoman12pt"/>
              </w:rPr>
              <w:t>3A</w:t>
            </w:r>
            <w:r w:rsidRPr="00B76D9F">
              <w:rPr>
                <w:rStyle w:val="RIIOGeneral-TimesNewRoman12pt"/>
              </w:rPr>
              <w:t>.</w:t>
            </w:r>
          </w:p>
        </w:tc>
      </w:tr>
      <w:tr w:rsidR="00BB3D1E" w:rsidRPr="00774853" w14:paraId="4585E8E8" w14:textId="77777777" w:rsidTr="006247B6">
        <w:trPr>
          <w:trHeight w:val="567"/>
        </w:trPr>
        <w:tc>
          <w:tcPr>
            <w:tcW w:w="1418" w:type="dxa"/>
          </w:tcPr>
          <w:p w14:paraId="1C091F46" w14:textId="77777777" w:rsidR="00BB3D1E" w:rsidRPr="00B76D9F" w:rsidRDefault="00BB3D1E" w:rsidP="00051C04">
            <w:pPr>
              <w:pStyle w:val="RIIOInterpretation-Termname"/>
              <w:rPr>
                <w:rStyle w:val="RIIOGeneral-TimesNewRoman12pt"/>
              </w:rPr>
            </w:pPr>
            <w:r w:rsidRPr="00B76D9F">
              <w:rPr>
                <w:rStyle w:val="RIIOGeneral-TimesNewRoman12pt"/>
              </w:rPr>
              <w:t>PVF</w:t>
            </w:r>
            <w:r w:rsidRPr="00B76D9F">
              <w:rPr>
                <w:rStyle w:val="RIIOGeneral-TimesNewRoman12pt"/>
                <w:vertAlign w:val="subscript"/>
              </w:rPr>
              <w:t>t</w:t>
            </w:r>
          </w:p>
        </w:tc>
        <w:tc>
          <w:tcPr>
            <w:tcW w:w="6804" w:type="dxa"/>
          </w:tcPr>
          <w:p w14:paraId="25017F85" w14:textId="77777777" w:rsidR="00BB3D1E" w:rsidRPr="00B76D9F" w:rsidRDefault="00245D5B" w:rsidP="00427E89">
            <w:pPr>
              <w:pStyle w:val="RIIOInterpretation-Termtext"/>
              <w:rPr>
                <w:rStyle w:val="RIIOGeneral-TimesNewRoman12pt"/>
              </w:rPr>
            </w:pPr>
            <w:r w:rsidRPr="00B76D9F">
              <w:rPr>
                <w:rStyle w:val="RIIOGeneral-TimesNewRoman12pt"/>
              </w:rPr>
              <w:t xml:space="preserve">has the value given to it by Part C of Special Condition </w:t>
            </w:r>
            <w:r w:rsidR="00427E89" w:rsidRPr="00B76D9F">
              <w:rPr>
                <w:rStyle w:val="RIIOGeneral-TimesNewRoman12pt"/>
              </w:rPr>
              <w:t>3A</w:t>
            </w:r>
            <w:r w:rsidRPr="00B76D9F">
              <w:rPr>
                <w:rStyle w:val="RIIOGeneral-TimesNewRoman12pt"/>
              </w:rPr>
              <w:t>.</w:t>
            </w:r>
          </w:p>
        </w:tc>
      </w:tr>
      <w:tr w:rsidR="00BB3D1E" w:rsidRPr="00774853" w14:paraId="2088AD4D" w14:textId="77777777" w:rsidTr="006247B6">
        <w:trPr>
          <w:trHeight w:val="567"/>
        </w:trPr>
        <w:tc>
          <w:tcPr>
            <w:tcW w:w="1418" w:type="dxa"/>
          </w:tcPr>
          <w:p w14:paraId="3D44F315" w14:textId="77777777" w:rsidR="00BB3D1E" w:rsidRPr="00B76D9F" w:rsidRDefault="00BB3D1E" w:rsidP="00051C04">
            <w:pPr>
              <w:pStyle w:val="RIIOInterpretation-Termname"/>
            </w:pPr>
            <w:r w:rsidRPr="00B76D9F">
              <w:rPr>
                <w:rStyle w:val="RIIOGeneral-TimesNewRoman12pt"/>
              </w:rPr>
              <w:t>RPIF</w:t>
            </w:r>
            <w:r w:rsidRPr="00B76D9F">
              <w:rPr>
                <w:rStyle w:val="RIIOGeneral-TimesNewRoman12pt"/>
                <w:vertAlign w:val="subscript"/>
              </w:rPr>
              <w:t>t</w:t>
            </w:r>
          </w:p>
        </w:tc>
        <w:tc>
          <w:tcPr>
            <w:tcW w:w="6804" w:type="dxa"/>
          </w:tcPr>
          <w:p w14:paraId="192E4E90" w14:textId="77777777" w:rsidR="00BB3D1E" w:rsidRPr="00B76D9F" w:rsidRDefault="00BB3D1E" w:rsidP="00427E89">
            <w:pPr>
              <w:pStyle w:val="RIIOInterpretation-Termtext"/>
            </w:pPr>
            <w:r w:rsidRPr="00B76D9F">
              <w:rPr>
                <w:rStyle w:val="RIIOGeneral-TimesNewRoman12pt"/>
              </w:rPr>
              <w:t xml:space="preserve">has the value given to it by Part C of Special Condition </w:t>
            </w:r>
            <w:r w:rsidR="00427E89" w:rsidRPr="00B76D9F">
              <w:rPr>
                <w:rStyle w:val="RIIOGeneral-TimesNewRoman12pt"/>
              </w:rPr>
              <w:t>3A</w:t>
            </w:r>
            <w:r w:rsidRPr="00B76D9F">
              <w:rPr>
                <w:rStyle w:val="RIIOGeneral-TimesNewRoman12pt"/>
              </w:rPr>
              <w:t>.</w:t>
            </w:r>
          </w:p>
        </w:tc>
      </w:tr>
    </w:tbl>
    <w:p w14:paraId="366D2549" w14:textId="77777777" w:rsidR="0082523D" w:rsidRPr="00B76D9F" w:rsidRDefault="0082523D" w:rsidP="0082523D">
      <w:pPr>
        <w:pStyle w:val="RIIOMainParagraph"/>
        <w:numPr>
          <w:ilvl w:val="0"/>
          <w:numId w:val="3"/>
        </w:numPr>
      </w:pPr>
      <w:r w:rsidRPr="00B76D9F">
        <w:t>In the Relevant Years 2013/14 and 2014/15 LF</w:t>
      </w:r>
      <w:r w:rsidRPr="00B76D9F">
        <w:rPr>
          <w:vertAlign w:val="subscript"/>
        </w:rPr>
        <w:t>t</w:t>
      </w:r>
      <w:r w:rsidR="0036397A">
        <w:rPr>
          <w:vertAlign w:val="subscript"/>
        </w:rPr>
        <w:t xml:space="preserve"> </w:t>
      </w:r>
      <w:r w:rsidR="0018543D" w:rsidRPr="00B76D9F">
        <w:t>will have the value</w:t>
      </w:r>
      <w:r w:rsidRPr="00B76D9F">
        <w:t xml:space="preserve"> zero.</w:t>
      </w:r>
    </w:p>
    <w:p w14:paraId="143C31D8" w14:textId="77777777" w:rsidR="008458C5" w:rsidRPr="00B76D9F" w:rsidRDefault="008458C5" w:rsidP="00D278EC">
      <w:pPr>
        <w:pStyle w:val="RIIOSub-heading"/>
      </w:pPr>
      <w:r w:rsidRPr="00B76D9F">
        <w:t>Part D:  Calculation of the temporary physical disconnection term (TPD</w:t>
      </w:r>
      <w:r w:rsidRPr="00B76D9F">
        <w:rPr>
          <w:vertAlign w:val="subscript"/>
        </w:rPr>
        <w:t>t</w:t>
      </w:r>
      <w:r w:rsidRPr="00B76D9F">
        <w:t>)</w:t>
      </w:r>
    </w:p>
    <w:p w14:paraId="6450FA84" w14:textId="77777777" w:rsidR="008458C5" w:rsidRPr="00B76D9F" w:rsidRDefault="008458C5" w:rsidP="00D57EA6">
      <w:pPr>
        <w:pStyle w:val="RIIOMainParagraph"/>
        <w:numPr>
          <w:ilvl w:val="0"/>
          <w:numId w:val="3"/>
        </w:numPr>
      </w:pPr>
      <w:r w:rsidRPr="00B76D9F">
        <w:t xml:space="preserve">For the purposes of the Principal Formula, </w:t>
      </w:r>
      <w:r w:rsidR="0082523D" w:rsidRPr="00B76D9F">
        <w:t xml:space="preserve">subject to paragraph 3B.14 of  this condition, </w:t>
      </w:r>
      <w:r w:rsidRPr="00B76D9F">
        <w:t>TPD</w:t>
      </w:r>
      <w:r w:rsidRPr="00B76D9F">
        <w:rPr>
          <w:vertAlign w:val="subscript"/>
        </w:rPr>
        <w:t>t</w:t>
      </w:r>
      <w:r w:rsidRPr="00B76D9F">
        <w:t xml:space="preserve"> is an amount derived in accordance with the following formula:</w:t>
      </w:r>
    </w:p>
    <w:p w14:paraId="11A78BFF" w14:textId="77777777" w:rsidR="00BB3D1E" w:rsidRPr="00F3301F" w:rsidRDefault="00A565B2" w:rsidP="008458C5">
      <w:pPr>
        <w:pStyle w:val="RIIOMainParagraph"/>
        <w:ind w:left="720"/>
        <w:rPr>
          <w:rStyle w:val="RIIOGeneral-TimesNewRoman12pt"/>
        </w:rPr>
      </w:pPr>
      <m:oMathPara>
        <m:oMath>
          <m:sSub>
            <m:sSubPr>
              <m:ctrlPr>
                <w:rPr>
                  <w:rFonts w:ascii="Cambria Math" w:hAnsi="Cambria Math"/>
                </w:rPr>
              </m:ctrlPr>
            </m:sSubPr>
            <m:e>
              <m:r>
                <m:rPr>
                  <m:sty m:val="p"/>
                </m:rPr>
                <w:rPr>
                  <w:rFonts w:ascii="Cambria Math" w:hAnsi="Cambria Math"/>
                </w:rPr>
                <m:t>TPD</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TPA</m:t>
                      </m:r>
                    </m:e>
                    <m:sub>
                      <m:r>
                        <m:rPr>
                          <m:sty m:val="p"/>
                        </m:rPr>
                        <w:rPr>
                          <w:rFonts w:ascii="Cambria Math" w:hAnsi="Cambria Math"/>
                        </w:rPr>
                        <m:t>t-2</m:t>
                      </m:r>
                    </m:sub>
                  </m:sSub>
                </m:num>
                <m:den>
                  <m:sSub>
                    <m:sSubPr>
                      <m:ctrlPr>
                        <w:rPr>
                          <w:rFonts w:ascii="Cambria Math" w:hAnsi="Cambria Math"/>
                        </w:rPr>
                      </m:ctrlPr>
                    </m:sSubPr>
                    <m:e>
                      <m:r>
                        <m:rPr>
                          <m:sty m:val="p"/>
                        </m:rPr>
                        <w:rPr>
                          <w:rFonts w:ascii="Cambria Math" w:hAnsi="Cambria Math"/>
                        </w:rPr>
                        <m:t>RPIA</m:t>
                      </m:r>
                    </m:e>
                    <m:sub>
                      <m:r>
                        <m:rPr>
                          <m:sty m:val="p"/>
                        </m:rPr>
                        <w:rPr>
                          <w:rFonts w:ascii="Cambria Math" w:hAnsi="Cambria Math"/>
                        </w:rPr>
                        <m:t>t-2</m:t>
                      </m:r>
                    </m:sub>
                  </m:sSub>
                </m:den>
              </m:f>
            </m:e>
          </m:d>
          <m:r>
            <m:rPr>
              <m:sty m:val="p"/>
            </m:rPr>
            <w:rPr>
              <w:rFonts w:ascii="Cambria Math" w:hAnsi="Cambria Math"/>
            </w:rPr>
            <m:t xml:space="preserve"> × </m:t>
          </m:r>
          <m:sSub>
            <m:sSubPr>
              <m:ctrlPr>
                <w:rPr>
                  <w:rFonts w:ascii="Cambria Math" w:hAnsi="Cambria Math"/>
                </w:rPr>
              </m:ctrlPr>
            </m:sSubPr>
            <m:e>
              <m:r>
                <m:rPr>
                  <m:sty m:val="p"/>
                </m:rPr>
                <w:rPr>
                  <w:rFonts w:ascii="Cambria Math" w:hAnsi="Cambria Math"/>
                </w:rPr>
                <m:t>PVF</m:t>
              </m:r>
            </m:e>
            <m:sub>
              <m:r>
                <m:rPr>
                  <m:sty m:val="p"/>
                </m:rPr>
                <w:rPr>
                  <w:rFonts w:ascii="Cambria Math" w:hAnsi="Cambria Math"/>
                </w:rPr>
                <m:t>t-2</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PVF</m:t>
              </m:r>
            </m:e>
            <m:sub>
              <m:r>
                <m:rPr>
                  <m:sty m:val="p"/>
                </m:rPr>
                <w:rPr>
                  <w:rFonts w:ascii="Cambria Math" w:hAnsi="Cambria Math"/>
                </w:rPr>
                <m:t>t-1</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RPIF</m:t>
              </m:r>
            </m:e>
            <m:sub>
              <m:r>
                <m:rPr>
                  <m:sty m:val="p"/>
                </m:rPr>
                <w:rPr>
                  <w:rFonts w:ascii="Cambria Math" w:hAnsi="Cambria Math"/>
                </w:rPr>
                <m:t>t</m:t>
              </m:r>
            </m:sub>
          </m:sSub>
        </m:oMath>
      </m:oMathPara>
    </w:p>
    <w:p w14:paraId="63B27AA5" w14:textId="77777777" w:rsidR="008458C5" w:rsidRPr="00B76D9F" w:rsidRDefault="008458C5" w:rsidP="00D57EA6">
      <w:pPr>
        <w:pStyle w:val="RIIOMainParagraph"/>
        <w:numPr>
          <w:ilvl w:val="0"/>
          <w:numId w:val="3"/>
        </w:numPr>
      </w:pPr>
      <w:r w:rsidRPr="00B76D9F">
        <w:t xml:space="preserve">In the </w:t>
      </w:r>
      <w:r w:rsidR="00291948" w:rsidRPr="00B76D9F">
        <w:t xml:space="preserve">above </w:t>
      </w:r>
      <w:r w:rsidRPr="00B76D9F">
        <w:t>formula for TPD</w:t>
      </w:r>
      <w:r w:rsidRPr="00B76D9F">
        <w:rPr>
          <w:vertAlign w:val="subscript"/>
        </w:rPr>
        <w:t>t</w:t>
      </w:r>
      <w:r w:rsidRPr="00B76D9F">
        <w:t>:</w:t>
      </w:r>
    </w:p>
    <w:tbl>
      <w:tblPr>
        <w:tblW w:w="0" w:type="auto"/>
        <w:tblInd w:w="817" w:type="dxa"/>
        <w:tblLayout w:type="fixed"/>
        <w:tblLook w:val="04A0" w:firstRow="1" w:lastRow="0" w:firstColumn="1" w:lastColumn="0" w:noHBand="0" w:noVBand="1"/>
      </w:tblPr>
      <w:tblGrid>
        <w:gridCol w:w="1418"/>
        <w:gridCol w:w="6804"/>
      </w:tblGrid>
      <w:tr w:rsidR="008458C5" w:rsidRPr="00774853" w14:paraId="2D70409E" w14:textId="77777777" w:rsidTr="006247B6">
        <w:trPr>
          <w:trHeight w:val="567"/>
        </w:trPr>
        <w:tc>
          <w:tcPr>
            <w:tcW w:w="1418" w:type="dxa"/>
          </w:tcPr>
          <w:p w14:paraId="5117F0F2" w14:textId="77777777" w:rsidR="008458C5" w:rsidRPr="00B76D9F" w:rsidRDefault="008458C5" w:rsidP="008458C5">
            <w:pPr>
              <w:pStyle w:val="RIIOInterpretation-Termname"/>
            </w:pPr>
            <w:r w:rsidRPr="00B76D9F">
              <w:rPr>
                <w:rStyle w:val="RIIOGeneral-TimesNewRoman12pt"/>
              </w:rPr>
              <w:t>TP</w:t>
            </w:r>
            <w:r w:rsidR="00BB3D1E" w:rsidRPr="00B76D9F">
              <w:rPr>
                <w:rStyle w:val="RIIOGeneral-TimesNewRoman12pt"/>
              </w:rPr>
              <w:t>A</w:t>
            </w:r>
            <w:r w:rsidRPr="00B76D9F">
              <w:rPr>
                <w:rStyle w:val="FormulaSubscript-TimesNewRoman12ptSubscriptCondensedb"/>
              </w:rPr>
              <w:t>t-2</w:t>
            </w:r>
          </w:p>
        </w:tc>
        <w:tc>
          <w:tcPr>
            <w:tcW w:w="6804" w:type="dxa"/>
          </w:tcPr>
          <w:p w14:paraId="1E834810" w14:textId="77777777" w:rsidR="008458C5" w:rsidRPr="00B76D9F" w:rsidRDefault="008458C5" w:rsidP="00622F48">
            <w:pPr>
              <w:pStyle w:val="RIIOInterpretation-Termtext"/>
            </w:pPr>
            <w:r w:rsidRPr="00B76D9F">
              <w:rPr>
                <w:rStyle w:val="RIIOGeneral-TimesNewRoman12pt"/>
              </w:rPr>
              <w:t xml:space="preserve">means the amount equal to the costs incurred by the licensee in relation to interruption payments made by the </w:t>
            </w:r>
            <w:r w:rsidR="00D50EB6" w:rsidRPr="00B76D9F">
              <w:rPr>
                <w:rStyle w:val="RIIOGeneral-TimesNewRoman12pt"/>
              </w:rPr>
              <w:t>S</w:t>
            </w:r>
            <w:r w:rsidRPr="00B76D9F">
              <w:rPr>
                <w:rStyle w:val="RIIOGeneral-TimesNewRoman12pt"/>
              </w:rPr>
              <w:t xml:space="preserve">ystem </w:t>
            </w:r>
            <w:r w:rsidR="00D50EB6" w:rsidRPr="00B76D9F">
              <w:rPr>
                <w:rStyle w:val="RIIOGeneral-TimesNewRoman12pt"/>
              </w:rPr>
              <w:t>O</w:t>
            </w:r>
            <w:r w:rsidRPr="00B76D9F">
              <w:rPr>
                <w:rStyle w:val="RIIOGeneral-TimesNewRoman12pt"/>
              </w:rPr>
              <w:t xml:space="preserve">perator </w:t>
            </w:r>
            <w:r w:rsidR="00D9701F">
              <w:rPr>
                <w:rStyle w:val="RIIOGeneral-TimesNewRoman12pt"/>
              </w:rPr>
              <w:t xml:space="preserve">as part of its balancing services activity </w:t>
            </w:r>
            <w:r w:rsidRPr="00B76D9F">
              <w:rPr>
                <w:rStyle w:val="RIIOGeneral-TimesNewRoman12pt"/>
              </w:rPr>
              <w:t xml:space="preserve">in the licensee’s </w:t>
            </w:r>
            <w:r w:rsidR="005B4681">
              <w:rPr>
                <w:rStyle w:val="RIIOGeneral-TimesNewRoman12pt"/>
              </w:rPr>
              <w:t>T</w:t>
            </w:r>
            <w:r w:rsidRPr="00B76D9F">
              <w:rPr>
                <w:rStyle w:val="RIIOGeneral-TimesNewRoman12pt"/>
              </w:rPr>
              <w:t xml:space="preserve">ransmission </w:t>
            </w:r>
            <w:r w:rsidR="005B4681">
              <w:rPr>
                <w:rStyle w:val="RIIOGeneral-TimesNewRoman12pt"/>
              </w:rPr>
              <w:t>A</w:t>
            </w:r>
            <w:r w:rsidRPr="00B76D9F">
              <w:rPr>
                <w:rStyle w:val="RIIOGeneral-TimesNewRoman12pt"/>
              </w:rPr>
              <w:t xml:space="preserve">rea that are charged to the </w:t>
            </w:r>
            <w:r w:rsidR="00FB032A" w:rsidRPr="00B76D9F">
              <w:rPr>
                <w:rStyle w:val="RIIOGeneral-TimesNewRoman12pt"/>
              </w:rPr>
              <w:t>T</w:t>
            </w:r>
            <w:r w:rsidRPr="00B76D9F">
              <w:rPr>
                <w:rStyle w:val="RIIOGeneral-TimesNewRoman12pt"/>
              </w:rPr>
              <w:t xml:space="preserve">ransmission </w:t>
            </w:r>
            <w:r w:rsidR="00FB032A" w:rsidRPr="00B76D9F">
              <w:rPr>
                <w:rStyle w:val="RIIOGeneral-TimesNewRoman12pt"/>
              </w:rPr>
              <w:t>L</w:t>
            </w:r>
            <w:r w:rsidRPr="00B76D9F">
              <w:rPr>
                <w:rStyle w:val="RIIOGeneral-TimesNewRoman12pt"/>
              </w:rPr>
              <w:t>icensee within each respective Relevant Year t-2</w:t>
            </w:r>
            <w:r w:rsidR="003F389C">
              <w:rPr>
                <w:rStyle w:val="RIIOGeneral-TimesNewRoman12pt"/>
              </w:rPr>
              <w:t xml:space="preserve"> </w:t>
            </w:r>
            <w:r w:rsidR="003F389C">
              <w:rPr>
                <w:rStyle w:val="RIIOGeneral-TimesNewRoman12pt"/>
                <w:u w:val="double"/>
              </w:rPr>
              <w:t>in accordance with the provisions of the STC as defined in Standard Condition A1</w:t>
            </w:r>
            <w:r w:rsidRPr="00B76D9F">
              <w:rPr>
                <w:rStyle w:val="RIIOGeneral-TimesNewRoman12pt"/>
              </w:rPr>
              <w:t>.</w:t>
            </w:r>
          </w:p>
        </w:tc>
      </w:tr>
      <w:tr w:rsidR="00BB3D1E" w:rsidRPr="00774853" w14:paraId="16AF8039" w14:textId="77777777" w:rsidTr="006247B6">
        <w:trPr>
          <w:trHeight w:val="567"/>
        </w:trPr>
        <w:tc>
          <w:tcPr>
            <w:tcW w:w="1418" w:type="dxa"/>
          </w:tcPr>
          <w:p w14:paraId="466BA6B8" w14:textId="77777777" w:rsidR="00BB3D1E" w:rsidRPr="00B76D9F" w:rsidRDefault="00BB3D1E" w:rsidP="008458C5">
            <w:pPr>
              <w:pStyle w:val="RIIOInterpretation-Termname"/>
              <w:rPr>
                <w:rStyle w:val="RIIOGeneral-TimesNewRoman12pt"/>
              </w:rPr>
            </w:pPr>
            <w:r w:rsidRPr="00B76D9F">
              <w:rPr>
                <w:rStyle w:val="RIIOGeneral-TimesNewRoman12pt"/>
              </w:rPr>
              <w:t>RPIA</w:t>
            </w:r>
            <w:r w:rsidRPr="00B76D9F">
              <w:rPr>
                <w:rStyle w:val="RIIOGeneral-TimesNewRoman12pt"/>
                <w:vertAlign w:val="subscript"/>
              </w:rPr>
              <w:t>t-2</w:t>
            </w:r>
          </w:p>
        </w:tc>
        <w:tc>
          <w:tcPr>
            <w:tcW w:w="6804" w:type="dxa"/>
          </w:tcPr>
          <w:p w14:paraId="2AE7B8F6" w14:textId="77777777" w:rsidR="00BB3D1E" w:rsidRPr="00B76D9F" w:rsidRDefault="00BB3D1E" w:rsidP="0038634E">
            <w:pPr>
              <w:pStyle w:val="RIIOInterpretation-Termtext"/>
              <w:rPr>
                <w:rStyle w:val="RIIOGeneral-TimesNewRoman12pt"/>
              </w:rPr>
            </w:pPr>
            <w:r w:rsidRPr="00B76D9F">
              <w:rPr>
                <w:rStyle w:val="RIIOGeneral-TimesNewRoman12pt"/>
              </w:rPr>
              <w:t xml:space="preserve">has the value given to it by Part C of Special Condition </w:t>
            </w:r>
            <w:r w:rsidR="00427E89" w:rsidRPr="00B76D9F">
              <w:rPr>
                <w:rStyle w:val="RIIOGeneral-TimesNewRoman12pt"/>
              </w:rPr>
              <w:t>3A</w:t>
            </w:r>
            <w:r w:rsidRPr="00B76D9F">
              <w:rPr>
                <w:rStyle w:val="RIIOGeneral-TimesNewRoman12pt"/>
              </w:rPr>
              <w:t>.</w:t>
            </w:r>
          </w:p>
        </w:tc>
      </w:tr>
      <w:tr w:rsidR="00BB3D1E" w:rsidRPr="00774853" w14:paraId="608CC715" w14:textId="77777777" w:rsidTr="006247B6">
        <w:trPr>
          <w:trHeight w:val="567"/>
        </w:trPr>
        <w:tc>
          <w:tcPr>
            <w:tcW w:w="1418" w:type="dxa"/>
          </w:tcPr>
          <w:p w14:paraId="65D6CFCA" w14:textId="77777777" w:rsidR="00BB3D1E" w:rsidRPr="00B76D9F" w:rsidRDefault="00BB3D1E" w:rsidP="008458C5">
            <w:pPr>
              <w:pStyle w:val="RIIOInterpretation-Termname"/>
            </w:pPr>
            <w:r w:rsidRPr="00B76D9F">
              <w:rPr>
                <w:rStyle w:val="RIIOGeneral-TimesNewRoman12pt"/>
              </w:rPr>
              <w:t>PVF</w:t>
            </w:r>
            <w:r w:rsidRPr="00B76D9F">
              <w:rPr>
                <w:rStyle w:val="FormulaSubscript-TimesNewRoman12ptSubscriptCondensedb"/>
              </w:rPr>
              <w:t>t</w:t>
            </w:r>
          </w:p>
        </w:tc>
        <w:tc>
          <w:tcPr>
            <w:tcW w:w="6804" w:type="dxa"/>
          </w:tcPr>
          <w:p w14:paraId="7CEE645A" w14:textId="77777777" w:rsidR="00BB3D1E" w:rsidRPr="00774853" w:rsidRDefault="00245D5B" w:rsidP="00427E89">
            <w:pPr>
              <w:rPr>
                <w:rFonts w:ascii="Times New Roman" w:hAnsi="Times New Roman"/>
                <w:sz w:val="24"/>
              </w:rPr>
            </w:pPr>
            <w:r w:rsidRPr="00774853">
              <w:rPr>
                <w:rStyle w:val="RIIOGeneral-TimesNewRoman12pt"/>
              </w:rPr>
              <w:t xml:space="preserve">has the value given to it by Part C of Special Condition </w:t>
            </w:r>
            <w:r w:rsidR="00427E89" w:rsidRPr="00774853">
              <w:rPr>
                <w:rStyle w:val="RIIOGeneral-TimesNewRoman12pt"/>
              </w:rPr>
              <w:t>3A</w:t>
            </w:r>
            <w:r w:rsidRPr="00774853">
              <w:rPr>
                <w:rStyle w:val="RIIOGeneral-TimesNewRoman12pt"/>
              </w:rPr>
              <w:t>.</w:t>
            </w:r>
          </w:p>
        </w:tc>
      </w:tr>
      <w:tr w:rsidR="00BB3D1E" w:rsidRPr="00774853" w14:paraId="01A5F589" w14:textId="77777777" w:rsidTr="006247B6">
        <w:trPr>
          <w:trHeight w:val="567"/>
        </w:trPr>
        <w:tc>
          <w:tcPr>
            <w:tcW w:w="1418" w:type="dxa"/>
          </w:tcPr>
          <w:p w14:paraId="13BE4A2C" w14:textId="77777777" w:rsidR="00BB3D1E" w:rsidRPr="00B76D9F" w:rsidRDefault="00BB3D1E" w:rsidP="008458C5">
            <w:pPr>
              <w:pStyle w:val="RIIOInterpretation-Termname"/>
              <w:rPr>
                <w:rStyle w:val="RIIOGeneral-TimesNewRoman12pt"/>
              </w:rPr>
            </w:pPr>
            <w:r w:rsidRPr="00B76D9F">
              <w:rPr>
                <w:rStyle w:val="RIIOGeneral-TimesNewRoman12pt"/>
              </w:rPr>
              <w:t>RPIF</w:t>
            </w:r>
            <w:r w:rsidRPr="00B76D9F">
              <w:rPr>
                <w:rStyle w:val="RIIOGeneral-TimesNewRoman12pt"/>
                <w:vertAlign w:val="subscript"/>
              </w:rPr>
              <w:t>t</w:t>
            </w:r>
          </w:p>
        </w:tc>
        <w:tc>
          <w:tcPr>
            <w:tcW w:w="6804" w:type="dxa"/>
          </w:tcPr>
          <w:p w14:paraId="06302FC9" w14:textId="77777777" w:rsidR="00BB3D1E" w:rsidRPr="00774853" w:rsidRDefault="00BB3D1E" w:rsidP="00427E89">
            <w:pPr>
              <w:rPr>
                <w:rStyle w:val="RIIOGeneral-TimesNewRoman12pt"/>
              </w:rPr>
            </w:pPr>
            <w:r w:rsidRPr="00774853">
              <w:rPr>
                <w:rStyle w:val="RIIOGeneral-TimesNewRoman12pt"/>
              </w:rPr>
              <w:t xml:space="preserve">has the value given to it by Part C of Special Condition </w:t>
            </w:r>
            <w:r w:rsidR="00427E89" w:rsidRPr="00774853">
              <w:rPr>
                <w:rStyle w:val="RIIOGeneral-TimesNewRoman12pt"/>
              </w:rPr>
              <w:t>3A</w:t>
            </w:r>
            <w:r w:rsidRPr="00774853">
              <w:rPr>
                <w:rStyle w:val="RIIOGeneral-TimesNewRoman12pt"/>
              </w:rPr>
              <w:t>.</w:t>
            </w:r>
          </w:p>
        </w:tc>
      </w:tr>
    </w:tbl>
    <w:p w14:paraId="56C92F22" w14:textId="77777777" w:rsidR="0082523D" w:rsidRPr="00B76D9F" w:rsidRDefault="0082523D" w:rsidP="0082523D">
      <w:pPr>
        <w:pStyle w:val="RIIOMainParagraph"/>
        <w:numPr>
          <w:ilvl w:val="0"/>
          <w:numId w:val="3"/>
        </w:numPr>
      </w:pPr>
      <w:r w:rsidRPr="00B76D9F">
        <w:t>In the Relevant</w:t>
      </w:r>
      <w:r w:rsidR="00EB6C0A" w:rsidRPr="00B76D9F">
        <w:t xml:space="preserve"> Year</w:t>
      </w:r>
      <w:r w:rsidRPr="00B76D9F">
        <w:t xml:space="preserve"> 2013/14 TPD</w:t>
      </w:r>
      <w:r w:rsidRPr="00B76D9F">
        <w:rPr>
          <w:vertAlign w:val="subscript"/>
        </w:rPr>
        <w:t>t</w:t>
      </w:r>
      <w:r w:rsidR="0036397A">
        <w:rPr>
          <w:vertAlign w:val="subscript"/>
        </w:rPr>
        <w:t xml:space="preserve"> </w:t>
      </w:r>
      <w:r w:rsidR="0018543D" w:rsidRPr="00B76D9F">
        <w:t>will have the value</w:t>
      </w:r>
      <w:r w:rsidRPr="00B76D9F">
        <w:t xml:space="preserve"> zero.</w:t>
      </w:r>
    </w:p>
    <w:p w14:paraId="7F220530" w14:textId="77777777" w:rsidR="008458C5" w:rsidRPr="00B76D9F" w:rsidRDefault="008458C5" w:rsidP="003A4723">
      <w:pPr>
        <w:pStyle w:val="RIIOSub-heading"/>
      </w:pPr>
      <w:r w:rsidRPr="00B76D9F">
        <w:lastRenderedPageBreak/>
        <w:t xml:space="preserve">Part E:  Calculation of the </w:t>
      </w:r>
      <w:r w:rsidR="00815E96" w:rsidRPr="00B76D9F">
        <w:t>i</w:t>
      </w:r>
      <w:r w:rsidRPr="00B76D9F">
        <w:t xml:space="preserve">nter-transmission </w:t>
      </w:r>
      <w:r w:rsidR="00815E96" w:rsidRPr="00B76D9F">
        <w:t>s</w:t>
      </w:r>
      <w:r w:rsidRPr="00B76D9F">
        <w:t xml:space="preserve">ystem </w:t>
      </w:r>
      <w:r w:rsidR="00815E96" w:rsidRPr="00B76D9F">
        <w:t>o</w:t>
      </w:r>
      <w:r w:rsidRPr="00B76D9F">
        <w:t>perator compensation mechanism term (ITC</w:t>
      </w:r>
      <w:r w:rsidRPr="00B76D9F">
        <w:rPr>
          <w:vertAlign w:val="subscript"/>
        </w:rPr>
        <w:t>t</w:t>
      </w:r>
      <w:r w:rsidR="00297AF3" w:rsidRPr="00B76D9F">
        <w:t xml:space="preserve">) </w:t>
      </w:r>
    </w:p>
    <w:p w14:paraId="572E05F0" w14:textId="77777777" w:rsidR="008458C5" w:rsidRPr="00B76D9F" w:rsidRDefault="008458C5" w:rsidP="00D57EA6">
      <w:pPr>
        <w:pStyle w:val="RIIOMainParagraph"/>
        <w:numPr>
          <w:ilvl w:val="0"/>
          <w:numId w:val="3"/>
        </w:numPr>
      </w:pPr>
      <w:r w:rsidRPr="00B76D9F">
        <w:t>For the purposes of the Principal Formula,</w:t>
      </w:r>
      <w:r w:rsidR="00815E96" w:rsidRPr="00B76D9F">
        <w:t xml:space="preserve"> subject to paragraph 3B.17 of this condition,</w:t>
      </w:r>
      <w:r w:rsidR="0036397A">
        <w:t xml:space="preserve"> </w:t>
      </w:r>
      <w:r w:rsidR="00FD7D3A" w:rsidRPr="00B76D9F">
        <w:t xml:space="preserve">the value of </w:t>
      </w:r>
      <w:r w:rsidRPr="00B76D9F">
        <w:t>ITC</w:t>
      </w:r>
      <w:r w:rsidR="00B31926" w:rsidRPr="00B76D9F">
        <w:rPr>
          <w:vertAlign w:val="subscript"/>
        </w:rPr>
        <w:t>t</w:t>
      </w:r>
      <w:r w:rsidRPr="00B76D9F">
        <w:t xml:space="preserve"> is derived in accordance with the following formula:</w:t>
      </w:r>
    </w:p>
    <w:p w14:paraId="1BA699A3" w14:textId="77777777" w:rsidR="009554BE" w:rsidRPr="00F3301F" w:rsidRDefault="00A565B2" w:rsidP="00051C04">
      <w:pPr>
        <w:pStyle w:val="RIIOMainParagraph"/>
        <w:ind w:left="720"/>
        <w:rPr>
          <w:rStyle w:val="RIIOGeneral-TimesNewRoman12pt"/>
        </w:rPr>
      </w:pPr>
      <m:oMathPara>
        <m:oMath>
          <m:sSub>
            <m:sSubPr>
              <m:ctrlPr>
                <w:rPr>
                  <w:rFonts w:ascii="Cambria Math" w:hAnsi="Cambria Math"/>
                </w:rPr>
              </m:ctrlPr>
            </m:sSubPr>
            <m:e>
              <m:r>
                <m:rPr>
                  <m:sty m:val="p"/>
                </m:rPr>
                <w:rPr>
                  <w:rFonts w:ascii="Cambria Math" w:hAnsi="Cambria Math"/>
                </w:rPr>
                <m:t>ITC</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ITP</m:t>
                      </m:r>
                    </m:e>
                    <m:sub>
                      <m:r>
                        <m:rPr>
                          <m:sty m:val="p"/>
                        </m:rPr>
                        <w:rPr>
                          <w:rFonts w:ascii="Cambria Math" w:hAnsi="Cambria Math"/>
                        </w:rPr>
                        <m:t>t-2</m:t>
                      </m:r>
                    </m:sub>
                  </m:sSub>
                </m:num>
                <m:den>
                  <m:sSub>
                    <m:sSubPr>
                      <m:ctrlPr>
                        <w:rPr>
                          <w:rFonts w:ascii="Cambria Math" w:hAnsi="Cambria Math"/>
                        </w:rPr>
                      </m:ctrlPr>
                    </m:sSubPr>
                    <m:e>
                      <m:r>
                        <m:rPr>
                          <m:sty m:val="p"/>
                        </m:rPr>
                        <w:rPr>
                          <w:rFonts w:ascii="Cambria Math" w:hAnsi="Cambria Math"/>
                        </w:rPr>
                        <m:t>RPIA</m:t>
                      </m:r>
                    </m:e>
                    <m:sub>
                      <m:r>
                        <m:rPr>
                          <m:sty m:val="p"/>
                        </m:rPr>
                        <w:rPr>
                          <w:rFonts w:ascii="Cambria Math" w:hAnsi="Cambria Math"/>
                        </w:rPr>
                        <m:t>t-2</m:t>
                      </m:r>
                    </m:sub>
                  </m:sSub>
                </m:den>
              </m:f>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ITA</m:t>
                  </m:r>
                </m:e>
                <m:sub>
                  <m:r>
                    <m:rPr>
                      <m:sty m:val="p"/>
                    </m:rPr>
                    <w:rPr>
                      <w:rFonts w:ascii="Cambria Math" w:hAnsi="Cambria Math"/>
                    </w:rPr>
                    <m:t>t-2</m:t>
                  </m:r>
                </m:sub>
              </m:sSub>
            </m:e>
          </m:d>
          <m:r>
            <m:rPr>
              <m:sty m:val="p"/>
            </m:rPr>
            <w:rPr>
              <w:rFonts w:ascii="Cambria Math" w:hAnsi="Cambria Math"/>
            </w:rPr>
            <m:t xml:space="preserve"> × </m:t>
          </m:r>
          <m:sSub>
            <m:sSubPr>
              <m:ctrlPr>
                <w:rPr>
                  <w:rFonts w:ascii="Cambria Math" w:hAnsi="Cambria Math"/>
                </w:rPr>
              </m:ctrlPr>
            </m:sSubPr>
            <m:e>
              <m:r>
                <m:rPr>
                  <m:sty m:val="p"/>
                </m:rPr>
                <w:rPr>
                  <w:rFonts w:ascii="Cambria Math" w:hAnsi="Cambria Math"/>
                </w:rPr>
                <m:t>PVF</m:t>
              </m:r>
            </m:e>
            <m:sub>
              <m:r>
                <m:rPr>
                  <m:sty m:val="p"/>
                </m:rPr>
                <w:rPr>
                  <w:rFonts w:ascii="Cambria Math" w:hAnsi="Cambria Math"/>
                </w:rPr>
                <m:t>t-2</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PVF</m:t>
              </m:r>
            </m:e>
            <m:sub>
              <m:r>
                <m:rPr>
                  <m:sty m:val="p"/>
                </m:rPr>
                <w:rPr>
                  <w:rFonts w:ascii="Cambria Math" w:hAnsi="Cambria Math"/>
                </w:rPr>
                <m:t>t-1</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RPIF</m:t>
              </m:r>
            </m:e>
            <m:sub>
              <m:r>
                <m:rPr>
                  <m:sty m:val="p"/>
                </m:rPr>
                <w:rPr>
                  <w:rFonts w:ascii="Cambria Math" w:hAnsi="Cambria Math"/>
                </w:rPr>
                <m:t>t</m:t>
              </m:r>
            </m:sub>
          </m:sSub>
        </m:oMath>
      </m:oMathPara>
    </w:p>
    <w:p w14:paraId="6160C6B3" w14:textId="77777777" w:rsidR="008458C5" w:rsidRPr="00B76D9F" w:rsidRDefault="008458C5" w:rsidP="00D57EA6">
      <w:pPr>
        <w:pStyle w:val="RIIOMainParagraph"/>
        <w:numPr>
          <w:ilvl w:val="0"/>
          <w:numId w:val="3"/>
        </w:numPr>
      </w:pPr>
      <w:r w:rsidRPr="00B76D9F">
        <w:t xml:space="preserve">In the </w:t>
      </w:r>
      <w:r w:rsidR="00291948" w:rsidRPr="00B76D9F">
        <w:t xml:space="preserve">above </w:t>
      </w:r>
      <w:r w:rsidRPr="00B76D9F">
        <w:t>formula for ITC</w:t>
      </w:r>
      <w:r w:rsidR="0011297C" w:rsidRPr="00B76D9F">
        <w:rPr>
          <w:vertAlign w:val="subscript"/>
        </w:rPr>
        <w:t>t</w:t>
      </w:r>
      <w:r w:rsidRPr="00B76D9F">
        <w:t>:</w:t>
      </w:r>
    </w:p>
    <w:tbl>
      <w:tblPr>
        <w:tblW w:w="0" w:type="auto"/>
        <w:tblInd w:w="817" w:type="dxa"/>
        <w:tblLayout w:type="fixed"/>
        <w:tblLook w:val="04A0" w:firstRow="1" w:lastRow="0" w:firstColumn="1" w:lastColumn="0" w:noHBand="0" w:noVBand="1"/>
      </w:tblPr>
      <w:tblGrid>
        <w:gridCol w:w="1418"/>
        <w:gridCol w:w="6804"/>
      </w:tblGrid>
      <w:tr w:rsidR="008458C5" w:rsidRPr="00774853" w14:paraId="44912E16" w14:textId="77777777" w:rsidTr="006247B6">
        <w:trPr>
          <w:trHeight w:val="567"/>
        </w:trPr>
        <w:tc>
          <w:tcPr>
            <w:tcW w:w="1418" w:type="dxa"/>
          </w:tcPr>
          <w:p w14:paraId="58B39B9D" w14:textId="77777777" w:rsidR="008458C5" w:rsidRPr="00B76D9F" w:rsidRDefault="008458C5" w:rsidP="000B5188">
            <w:pPr>
              <w:pStyle w:val="RIIOInterpretation-Termname"/>
            </w:pPr>
            <w:r w:rsidRPr="00B76D9F">
              <w:rPr>
                <w:rStyle w:val="RIIOGeneral-TimesNewRoman12pt"/>
              </w:rPr>
              <w:t>ITP</w:t>
            </w:r>
            <w:r w:rsidRPr="00B76D9F">
              <w:rPr>
                <w:rStyle w:val="FormulaSubscript-TimesNewRoman12ptSubscriptCondensedb"/>
              </w:rPr>
              <w:t>t</w:t>
            </w:r>
            <w:r w:rsidR="009554BE" w:rsidRPr="00B76D9F">
              <w:rPr>
                <w:rStyle w:val="FormulaSubscript-TimesNewRoman12ptSubscriptCondensedb"/>
              </w:rPr>
              <w:t>-2</w:t>
            </w:r>
          </w:p>
        </w:tc>
        <w:tc>
          <w:tcPr>
            <w:tcW w:w="6804" w:type="dxa"/>
          </w:tcPr>
          <w:p w14:paraId="7D65C706" w14:textId="77777777" w:rsidR="008458C5" w:rsidRPr="00B76D9F" w:rsidRDefault="008458C5" w:rsidP="008458C5">
            <w:pPr>
              <w:pStyle w:val="RIIOInterpretation-Termtext"/>
            </w:pPr>
            <w:r w:rsidRPr="00B76D9F">
              <w:rPr>
                <w:rStyle w:val="RIIOGeneral-TimesNewRoman12pt"/>
              </w:rPr>
              <w:t>means the compensation,</w:t>
            </w:r>
            <w:r w:rsidR="009554BE" w:rsidRPr="00B76D9F">
              <w:rPr>
                <w:rStyle w:val="RIIOGeneral-TimesNewRoman12pt"/>
              </w:rPr>
              <w:t xml:space="preserve"> in Relevant Year t-2</w:t>
            </w:r>
            <w:r w:rsidR="009E0D7A">
              <w:rPr>
                <w:rStyle w:val="RIIOGeneral-TimesNewRoman12pt"/>
              </w:rPr>
              <w:t xml:space="preserve"> </w:t>
            </w:r>
            <w:r w:rsidR="009554BE" w:rsidRPr="00B76D9F">
              <w:rPr>
                <w:rStyle w:val="RIIOGeneral-TimesNewRoman12pt"/>
              </w:rPr>
              <w:t>(</w:t>
            </w:r>
            <w:r w:rsidRPr="00B76D9F">
              <w:rPr>
                <w:rStyle w:val="RIIOGeneral-TimesNewRoman12pt"/>
              </w:rPr>
              <w:t>whether of a positive or negative value</w:t>
            </w:r>
            <w:r w:rsidR="009554BE" w:rsidRPr="00B76D9F">
              <w:rPr>
                <w:rStyle w:val="RIIOGeneral-TimesNewRoman12pt"/>
              </w:rPr>
              <w:t>)</w:t>
            </w:r>
            <w:r w:rsidRPr="00B76D9F">
              <w:rPr>
                <w:rStyle w:val="RIIOGeneral-TimesNewRoman12pt"/>
              </w:rPr>
              <w:t>, arising from the participation by Great Bri</w:t>
            </w:r>
            <w:r w:rsidR="009F03C5" w:rsidRPr="00B76D9F">
              <w:rPr>
                <w:rStyle w:val="RIIOGeneral-TimesNewRoman12pt"/>
              </w:rPr>
              <w:t xml:space="preserve">tain in the </w:t>
            </w:r>
            <w:r w:rsidR="00815E96" w:rsidRPr="00B76D9F">
              <w:rPr>
                <w:rStyle w:val="RIIOGeneral-TimesNewRoman12pt"/>
              </w:rPr>
              <w:t>i</w:t>
            </w:r>
            <w:r w:rsidR="009F03C5" w:rsidRPr="00B76D9F">
              <w:rPr>
                <w:rStyle w:val="RIIOGeneral-TimesNewRoman12pt"/>
              </w:rPr>
              <w:t xml:space="preserve">nter-transmission </w:t>
            </w:r>
            <w:r w:rsidR="00815E96" w:rsidRPr="00B76D9F">
              <w:rPr>
                <w:rStyle w:val="RIIOGeneral-TimesNewRoman12pt"/>
              </w:rPr>
              <w:t>s</w:t>
            </w:r>
            <w:r w:rsidR="009F03C5" w:rsidRPr="00B76D9F">
              <w:rPr>
                <w:rStyle w:val="RIIOGeneral-TimesNewRoman12pt"/>
              </w:rPr>
              <w:t xml:space="preserve">ystem </w:t>
            </w:r>
            <w:r w:rsidR="00815E96" w:rsidRPr="00B76D9F">
              <w:rPr>
                <w:rStyle w:val="RIIOGeneral-TimesNewRoman12pt"/>
              </w:rPr>
              <w:t>o</w:t>
            </w:r>
            <w:r w:rsidRPr="00B76D9F">
              <w:rPr>
                <w:rStyle w:val="RIIOGeneral-TimesNewRoman12pt"/>
              </w:rPr>
              <w:t>perator compensation mechanism as provided for in Article 13 of the Electricity Regulation.</w:t>
            </w:r>
          </w:p>
        </w:tc>
      </w:tr>
      <w:tr w:rsidR="008458C5" w:rsidRPr="00774853" w14:paraId="4486637C" w14:textId="77777777" w:rsidTr="006247B6">
        <w:trPr>
          <w:trHeight w:val="567"/>
        </w:trPr>
        <w:tc>
          <w:tcPr>
            <w:tcW w:w="1418" w:type="dxa"/>
          </w:tcPr>
          <w:p w14:paraId="10A1D40B" w14:textId="77777777" w:rsidR="008458C5" w:rsidRPr="00B76D9F" w:rsidRDefault="008458C5" w:rsidP="000B5188">
            <w:pPr>
              <w:pStyle w:val="RIIOInterpretation-Termname"/>
            </w:pPr>
            <w:r w:rsidRPr="00B76D9F">
              <w:rPr>
                <w:rStyle w:val="RIIOGeneral-TimesNewRoman12pt"/>
              </w:rPr>
              <w:t>ITA</w:t>
            </w:r>
            <w:r w:rsidRPr="00B76D9F">
              <w:rPr>
                <w:rStyle w:val="FormulaSubscript-TimesNewRoman12ptSubscriptCondensedb"/>
              </w:rPr>
              <w:t>t</w:t>
            </w:r>
            <w:r w:rsidR="009554BE" w:rsidRPr="00B76D9F">
              <w:rPr>
                <w:rStyle w:val="FormulaSubscript-TimesNewRoman12ptSubscriptCondensedb"/>
              </w:rPr>
              <w:t>-2</w:t>
            </w:r>
          </w:p>
        </w:tc>
        <w:tc>
          <w:tcPr>
            <w:tcW w:w="6804" w:type="dxa"/>
          </w:tcPr>
          <w:p w14:paraId="2B505981" w14:textId="77777777" w:rsidR="008458C5" w:rsidRPr="00774853" w:rsidRDefault="009F03C5" w:rsidP="00051C04">
            <w:pPr>
              <w:rPr>
                <w:rFonts w:ascii="Times New Roman" w:hAnsi="Times New Roman"/>
                <w:sz w:val="24"/>
              </w:rPr>
            </w:pPr>
            <w:r w:rsidRPr="00774853">
              <w:rPr>
                <w:rStyle w:val="RIIOGeneral-TimesNewRoman12pt"/>
              </w:rPr>
              <w:t xml:space="preserve">is the </w:t>
            </w:r>
            <w:r w:rsidR="00815E96" w:rsidRPr="00774853">
              <w:rPr>
                <w:rStyle w:val="RIIOGeneral-TimesNewRoman12pt"/>
              </w:rPr>
              <w:t>i</w:t>
            </w:r>
            <w:r w:rsidRPr="00774853">
              <w:rPr>
                <w:rStyle w:val="RIIOGeneral-TimesNewRoman12pt"/>
              </w:rPr>
              <w:t xml:space="preserve">nter-transmission </w:t>
            </w:r>
            <w:r w:rsidR="00815E96" w:rsidRPr="00774853">
              <w:rPr>
                <w:rStyle w:val="RIIOGeneral-TimesNewRoman12pt"/>
              </w:rPr>
              <w:t>s</w:t>
            </w:r>
            <w:r w:rsidRPr="00774853">
              <w:rPr>
                <w:rStyle w:val="RIIOGeneral-TimesNewRoman12pt"/>
              </w:rPr>
              <w:t xml:space="preserve">ystem </w:t>
            </w:r>
            <w:r w:rsidR="00815E96" w:rsidRPr="00774853">
              <w:rPr>
                <w:rStyle w:val="RIIOGeneral-TimesNewRoman12pt"/>
              </w:rPr>
              <w:t>o</w:t>
            </w:r>
            <w:r w:rsidR="008458C5" w:rsidRPr="00774853">
              <w:rPr>
                <w:rStyle w:val="RIIOGeneral-TimesNewRoman12pt"/>
              </w:rPr>
              <w:t xml:space="preserve">perator compensation mechanism allowance </w:t>
            </w:r>
            <w:r w:rsidR="009554BE" w:rsidRPr="00774853">
              <w:rPr>
                <w:rStyle w:val="RIIOGeneral-TimesNewRoman12pt"/>
              </w:rPr>
              <w:t>in Relevant Year t-2</w:t>
            </w:r>
            <w:r w:rsidR="008458C5" w:rsidRPr="00774853">
              <w:rPr>
                <w:rStyle w:val="RIIOGeneral-TimesNewRoman12pt"/>
              </w:rPr>
              <w:t xml:space="preserve"> and has the value set out in Appendix 3</w:t>
            </w:r>
            <w:r w:rsidR="00C30BAF" w:rsidRPr="00774853">
              <w:rPr>
                <w:rStyle w:val="RIIOGeneral-TimesNewRoman12pt"/>
              </w:rPr>
              <w:t xml:space="preserve"> of this condition</w:t>
            </w:r>
            <w:r w:rsidR="008458C5" w:rsidRPr="00774853">
              <w:rPr>
                <w:rStyle w:val="RIIOGeneral-TimesNewRoman12pt"/>
              </w:rPr>
              <w:t>.</w:t>
            </w:r>
          </w:p>
        </w:tc>
      </w:tr>
      <w:tr w:rsidR="009554BE" w:rsidRPr="00774853" w14:paraId="36DFB701" w14:textId="77777777" w:rsidTr="006247B6">
        <w:trPr>
          <w:trHeight w:val="567"/>
        </w:trPr>
        <w:tc>
          <w:tcPr>
            <w:tcW w:w="1418" w:type="dxa"/>
          </w:tcPr>
          <w:p w14:paraId="72A359AB" w14:textId="77777777" w:rsidR="009554BE" w:rsidRPr="00B76D9F" w:rsidRDefault="009554BE" w:rsidP="000B5188">
            <w:pPr>
              <w:pStyle w:val="RIIOInterpretation-Termname"/>
              <w:rPr>
                <w:rStyle w:val="RIIOGeneral-TimesNewRoman12pt"/>
              </w:rPr>
            </w:pPr>
            <w:r w:rsidRPr="00B76D9F">
              <w:rPr>
                <w:rStyle w:val="RIIOGeneral-TimesNewRoman12pt"/>
              </w:rPr>
              <w:t>RPIA</w:t>
            </w:r>
            <w:r w:rsidRPr="00B76D9F">
              <w:rPr>
                <w:rStyle w:val="RIIOGeneral-TimesNewRoman12pt"/>
                <w:vertAlign w:val="subscript"/>
              </w:rPr>
              <w:t>t-2</w:t>
            </w:r>
          </w:p>
        </w:tc>
        <w:tc>
          <w:tcPr>
            <w:tcW w:w="6804" w:type="dxa"/>
          </w:tcPr>
          <w:p w14:paraId="7FB3FC37" w14:textId="77777777" w:rsidR="009554BE" w:rsidRPr="00774853" w:rsidRDefault="009554BE" w:rsidP="00427E89">
            <w:pPr>
              <w:rPr>
                <w:rStyle w:val="RIIOGeneral-TimesNewRoman12pt"/>
              </w:rPr>
            </w:pPr>
            <w:r w:rsidRPr="00774853">
              <w:rPr>
                <w:rStyle w:val="RIIOGeneral-TimesNewRoman12pt"/>
              </w:rPr>
              <w:t xml:space="preserve">has the value given to it by Part C of Special Condition </w:t>
            </w:r>
            <w:r w:rsidR="00427E89" w:rsidRPr="00774853">
              <w:rPr>
                <w:rStyle w:val="RIIOGeneral-TimesNewRoman12pt"/>
              </w:rPr>
              <w:t>3A</w:t>
            </w:r>
            <w:r w:rsidRPr="00774853">
              <w:rPr>
                <w:rStyle w:val="RIIOGeneral-TimesNewRoman12pt"/>
              </w:rPr>
              <w:t>.</w:t>
            </w:r>
          </w:p>
        </w:tc>
      </w:tr>
      <w:tr w:rsidR="009554BE" w:rsidRPr="00774853" w14:paraId="39341C80" w14:textId="77777777" w:rsidTr="006247B6">
        <w:trPr>
          <w:trHeight w:val="567"/>
        </w:trPr>
        <w:tc>
          <w:tcPr>
            <w:tcW w:w="1418" w:type="dxa"/>
          </w:tcPr>
          <w:p w14:paraId="3F7C5FEE" w14:textId="77777777" w:rsidR="009554BE" w:rsidRPr="00B76D9F" w:rsidRDefault="009554BE" w:rsidP="000B5188">
            <w:pPr>
              <w:pStyle w:val="RIIOInterpretation-Termname"/>
              <w:rPr>
                <w:rStyle w:val="RIIOGeneral-TimesNewRoman12pt"/>
              </w:rPr>
            </w:pPr>
            <w:r w:rsidRPr="00B76D9F">
              <w:rPr>
                <w:rStyle w:val="RIIOGeneral-TimesNewRoman12pt"/>
              </w:rPr>
              <w:t>PVF</w:t>
            </w:r>
            <w:r w:rsidRPr="00B76D9F">
              <w:rPr>
                <w:rStyle w:val="FormulaSubscript-TimesNewRoman12ptSubscriptCondensedb"/>
              </w:rPr>
              <w:t>t</w:t>
            </w:r>
          </w:p>
        </w:tc>
        <w:tc>
          <w:tcPr>
            <w:tcW w:w="6804" w:type="dxa"/>
          </w:tcPr>
          <w:p w14:paraId="2178FAA4" w14:textId="77777777" w:rsidR="009554BE" w:rsidRPr="00774853" w:rsidRDefault="00245D5B" w:rsidP="00427E89">
            <w:pPr>
              <w:rPr>
                <w:rStyle w:val="RIIOGeneral-TimesNewRoman12pt"/>
              </w:rPr>
            </w:pPr>
            <w:r w:rsidRPr="00774853">
              <w:rPr>
                <w:rStyle w:val="RIIOGeneral-TimesNewRoman12pt"/>
              </w:rPr>
              <w:t xml:space="preserve">has the value given to it by Part C of Special Condition </w:t>
            </w:r>
            <w:r w:rsidR="00427E89" w:rsidRPr="00774853">
              <w:rPr>
                <w:rStyle w:val="RIIOGeneral-TimesNewRoman12pt"/>
              </w:rPr>
              <w:t>3A</w:t>
            </w:r>
            <w:r w:rsidRPr="00774853">
              <w:rPr>
                <w:rStyle w:val="RIIOGeneral-TimesNewRoman12pt"/>
              </w:rPr>
              <w:t>.</w:t>
            </w:r>
          </w:p>
        </w:tc>
      </w:tr>
      <w:tr w:rsidR="008458C5" w:rsidRPr="00774853" w14:paraId="0E051234" w14:textId="77777777" w:rsidTr="006247B6">
        <w:trPr>
          <w:trHeight w:val="567"/>
        </w:trPr>
        <w:tc>
          <w:tcPr>
            <w:tcW w:w="1418" w:type="dxa"/>
          </w:tcPr>
          <w:p w14:paraId="1F3639D0" w14:textId="77777777" w:rsidR="008458C5" w:rsidRPr="00B76D9F" w:rsidRDefault="008458C5" w:rsidP="000B5188">
            <w:pPr>
              <w:pStyle w:val="RIIOInterpretation-Termname"/>
            </w:pPr>
            <w:r w:rsidRPr="00B76D9F">
              <w:rPr>
                <w:rStyle w:val="RIIOGeneral-TimesNewRoman12pt"/>
              </w:rPr>
              <w:t>RPIF</w:t>
            </w:r>
            <w:r w:rsidRPr="00B76D9F">
              <w:rPr>
                <w:rStyle w:val="FormulaSubscript-TimesNewRoman12ptSubscriptCondensedb"/>
              </w:rPr>
              <w:t>t</w:t>
            </w:r>
          </w:p>
        </w:tc>
        <w:tc>
          <w:tcPr>
            <w:tcW w:w="6804" w:type="dxa"/>
          </w:tcPr>
          <w:p w14:paraId="7E5495D5" w14:textId="77777777" w:rsidR="008458C5" w:rsidRPr="00774853" w:rsidRDefault="008458C5" w:rsidP="00427E89">
            <w:pPr>
              <w:rPr>
                <w:rFonts w:ascii="Times New Roman" w:hAnsi="Times New Roman"/>
                <w:sz w:val="24"/>
              </w:rPr>
            </w:pPr>
            <w:r w:rsidRPr="00774853">
              <w:rPr>
                <w:rStyle w:val="RIIOGeneral-TimesNewRoman12pt"/>
              </w:rPr>
              <w:t xml:space="preserve">has the value given to it by Part C of Special Condition </w:t>
            </w:r>
            <w:r w:rsidR="00427E89" w:rsidRPr="00774853">
              <w:rPr>
                <w:rStyle w:val="RIIOGeneral-TimesNewRoman12pt"/>
              </w:rPr>
              <w:t>3A</w:t>
            </w:r>
            <w:r w:rsidRPr="00774853">
              <w:rPr>
                <w:rStyle w:val="RIIOGeneral-TimesNewRoman12pt"/>
              </w:rPr>
              <w:t>.</w:t>
            </w:r>
          </w:p>
        </w:tc>
      </w:tr>
    </w:tbl>
    <w:p w14:paraId="73981840" w14:textId="77777777" w:rsidR="0082523D" w:rsidRPr="00B76D9F" w:rsidRDefault="0082523D" w:rsidP="0082523D">
      <w:pPr>
        <w:pStyle w:val="RIIOMainParagraph"/>
        <w:numPr>
          <w:ilvl w:val="0"/>
          <w:numId w:val="3"/>
        </w:numPr>
      </w:pPr>
      <w:r w:rsidRPr="00B76D9F">
        <w:t>In the Relevant Years 2013/14 and 2014/15 ITC</w:t>
      </w:r>
      <w:r w:rsidRPr="00B76D9F">
        <w:rPr>
          <w:vertAlign w:val="subscript"/>
        </w:rPr>
        <w:t>t</w:t>
      </w:r>
      <w:r w:rsidR="0036397A">
        <w:rPr>
          <w:vertAlign w:val="subscript"/>
        </w:rPr>
        <w:t xml:space="preserve"> </w:t>
      </w:r>
      <w:r w:rsidR="0018543D" w:rsidRPr="00B76D9F">
        <w:t>will have the value</w:t>
      </w:r>
      <w:r w:rsidRPr="00B76D9F">
        <w:t xml:space="preserve"> zero.</w:t>
      </w:r>
    </w:p>
    <w:p w14:paraId="2CE73468" w14:textId="77777777" w:rsidR="00297AF3" w:rsidRPr="00B76D9F" w:rsidRDefault="00297AF3" w:rsidP="00DD55B6">
      <w:pPr>
        <w:pStyle w:val="RIIOAppendixtitle"/>
      </w:pPr>
    </w:p>
    <w:p w14:paraId="3CD235A6" w14:textId="77777777" w:rsidR="008458C5" w:rsidRPr="00B76D9F" w:rsidRDefault="008458C5" w:rsidP="00DD55B6">
      <w:pPr>
        <w:pStyle w:val="RIIOAppendixtitle"/>
      </w:pPr>
      <w:r w:rsidRPr="00B76D9F">
        <w:t>APPENDIX 1: Prescribed rates allowance (£m, 2009/10 prices)</w:t>
      </w:r>
    </w:p>
    <w:p w14:paraId="67610029" w14:textId="77777777" w:rsidR="008458C5" w:rsidRPr="00B76D9F" w:rsidRDefault="008458C5" w:rsidP="00DD55B6">
      <w:pPr>
        <w:pStyle w:val="RIIOAppendixtitle"/>
        <w:rPr>
          <w:rStyle w:val="RIIOGeneral-TimesNewRoman12pt"/>
          <w:rFonts w:ascii="Arial" w:hAnsi="Arial"/>
        </w:rPr>
      </w:pPr>
      <w:r w:rsidRPr="00B76D9F">
        <w:rPr>
          <w:rStyle w:val="RIIOGeneral-TimesNewRoman12pt"/>
          <w:rFonts w:ascii="Arial" w:hAnsi="Arial"/>
        </w:rPr>
        <w:t xml:space="preserve">(see paragraph </w:t>
      </w:r>
      <w:r w:rsidR="0011297C" w:rsidRPr="00B76D9F">
        <w:rPr>
          <w:rStyle w:val="RIIOGeneral-TimesNewRoman12pt"/>
          <w:rFonts w:ascii="Arial" w:hAnsi="Arial"/>
        </w:rPr>
        <w:t>3B</w:t>
      </w:r>
      <w:r w:rsidRPr="00B76D9F">
        <w:rPr>
          <w:rStyle w:val="RIIOGeneral-TimesNewRoman12pt"/>
          <w:rFonts w:ascii="Arial" w:hAnsi="Arial"/>
        </w:rPr>
        <w:t>.6 relating to the RBE term)</w:t>
      </w: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
        <w:gridCol w:w="1003"/>
        <w:gridCol w:w="1003"/>
        <w:gridCol w:w="1003"/>
        <w:gridCol w:w="1003"/>
        <w:gridCol w:w="1003"/>
        <w:gridCol w:w="1003"/>
        <w:gridCol w:w="1003"/>
        <w:gridCol w:w="1003"/>
      </w:tblGrid>
      <w:tr w:rsidR="008458C5" w:rsidRPr="00774853" w14:paraId="37BF08E9" w14:textId="77777777" w:rsidTr="000032B0">
        <w:trPr>
          <w:cantSplit/>
          <w:trHeight w:val="1039"/>
        </w:trPr>
        <w:tc>
          <w:tcPr>
            <w:tcW w:w="774" w:type="pct"/>
          </w:tcPr>
          <w:p w14:paraId="0F502374" w14:textId="77777777" w:rsidR="008458C5" w:rsidRPr="00774853" w:rsidRDefault="008458C5" w:rsidP="002305BA">
            <w:pPr>
              <w:jc w:val="center"/>
              <w:rPr>
                <w:rFonts w:ascii="Times New Roman" w:hAnsi="Times New Roman"/>
                <w:b/>
                <w:sz w:val="24"/>
              </w:rPr>
            </w:pPr>
            <w:r w:rsidRPr="00774853">
              <w:rPr>
                <w:rFonts w:ascii="Times New Roman" w:hAnsi="Times New Roman"/>
                <w:b/>
                <w:sz w:val="24"/>
              </w:rPr>
              <w:t>Licensee</w:t>
            </w:r>
          </w:p>
        </w:tc>
        <w:tc>
          <w:tcPr>
            <w:tcW w:w="4226" w:type="pct"/>
            <w:gridSpan w:val="8"/>
          </w:tcPr>
          <w:p w14:paraId="106CC49A" w14:textId="77777777" w:rsidR="008458C5" w:rsidRPr="00774853" w:rsidRDefault="008458C5" w:rsidP="002305BA">
            <w:pPr>
              <w:jc w:val="center"/>
              <w:rPr>
                <w:rFonts w:ascii="Times New Roman" w:hAnsi="Times New Roman"/>
                <w:b/>
                <w:sz w:val="24"/>
              </w:rPr>
            </w:pPr>
            <w:r w:rsidRPr="00774853">
              <w:rPr>
                <w:rFonts w:ascii="Times New Roman" w:hAnsi="Times New Roman"/>
                <w:b/>
                <w:sz w:val="24"/>
              </w:rPr>
              <w:t>RBE (£m)</w:t>
            </w:r>
          </w:p>
        </w:tc>
      </w:tr>
      <w:tr w:rsidR="008458C5" w:rsidRPr="00774853" w14:paraId="1226D372" w14:textId="77777777" w:rsidTr="000032B0">
        <w:trPr>
          <w:cantSplit/>
          <w:trHeight w:val="528"/>
        </w:trPr>
        <w:tc>
          <w:tcPr>
            <w:tcW w:w="774" w:type="pct"/>
            <w:vAlign w:val="center"/>
          </w:tcPr>
          <w:p w14:paraId="36C598A1" w14:textId="77777777" w:rsidR="008458C5" w:rsidRPr="00774853" w:rsidRDefault="008458C5" w:rsidP="004C09A3">
            <w:pPr>
              <w:rPr>
                <w:rFonts w:ascii="Times New Roman" w:hAnsi="Times New Roman"/>
                <w:b/>
                <w:sz w:val="24"/>
              </w:rPr>
            </w:pPr>
          </w:p>
        </w:tc>
        <w:tc>
          <w:tcPr>
            <w:tcW w:w="527" w:type="pct"/>
            <w:vAlign w:val="center"/>
          </w:tcPr>
          <w:p w14:paraId="557D24FD" w14:textId="77777777" w:rsidR="008458C5" w:rsidRPr="00774853" w:rsidRDefault="008458C5" w:rsidP="004C09A3">
            <w:pPr>
              <w:rPr>
                <w:rFonts w:ascii="Times New Roman" w:hAnsi="Times New Roman"/>
                <w:b/>
                <w:sz w:val="24"/>
              </w:rPr>
            </w:pPr>
            <w:r w:rsidRPr="00774853">
              <w:rPr>
                <w:rFonts w:ascii="Times New Roman" w:hAnsi="Times New Roman"/>
                <w:b/>
                <w:sz w:val="24"/>
              </w:rPr>
              <w:t>2013/14</w:t>
            </w:r>
          </w:p>
        </w:tc>
        <w:tc>
          <w:tcPr>
            <w:tcW w:w="527" w:type="pct"/>
            <w:vAlign w:val="center"/>
          </w:tcPr>
          <w:p w14:paraId="3D00E935" w14:textId="77777777" w:rsidR="008458C5" w:rsidRPr="00774853" w:rsidRDefault="008458C5" w:rsidP="004C09A3">
            <w:pPr>
              <w:rPr>
                <w:rFonts w:ascii="Times New Roman" w:hAnsi="Times New Roman"/>
                <w:b/>
                <w:sz w:val="24"/>
              </w:rPr>
            </w:pPr>
            <w:r w:rsidRPr="00774853">
              <w:rPr>
                <w:rFonts w:ascii="Times New Roman" w:hAnsi="Times New Roman"/>
                <w:b/>
                <w:sz w:val="24"/>
              </w:rPr>
              <w:t>2014/15</w:t>
            </w:r>
          </w:p>
        </w:tc>
        <w:tc>
          <w:tcPr>
            <w:tcW w:w="527" w:type="pct"/>
            <w:vAlign w:val="center"/>
          </w:tcPr>
          <w:p w14:paraId="66FF7449" w14:textId="77777777" w:rsidR="008458C5" w:rsidRPr="00774853" w:rsidRDefault="008458C5" w:rsidP="004C09A3">
            <w:pPr>
              <w:rPr>
                <w:rFonts w:ascii="Times New Roman" w:hAnsi="Times New Roman"/>
                <w:b/>
                <w:sz w:val="24"/>
              </w:rPr>
            </w:pPr>
            <w:r w:rsidRPr="00774853">
              <w:rPr>
                <w:rFonts w:ascii="Times New Roman" w:hAnsi="Times New Roman"/>
                <w:b/>
                <w:sz w:val="24"/>
              </w:rPr>
              <w:t>2015/16</w:t>
            </w:r>
          </w:p>
        </w:tc>
        <w:tc>
          <w:tcPr>
            <w:tcW w:w="527" w:type="pct"/>
            <w:vAlign w:val="center"/>
          </w:tcPr>
          <w:p w14:paraId="711D1325" w14:textId="77777777" w:rsidR="008458C5" w:rsidRPr="00774853" w:rsidRDefault="008458C5" w:rsidP="004C09A3">
            <w:pPr>
              <w:rPr>
                <w:rFonts w:ascii="Times New Roman" w:hAnsi="Times New Roman"/>
                <w:b/>
                <w:sz w:val="24"/>
              </w:rPr>
            </w:pPr>
            <w:r w:rsidRPr="00774853">
              <w:rPr>
                <w:rFonts w:ascii="Times New Roman" w:hAnsi="Times New Roman"/>
                <w:b/>
                <w:sz w:val="24"/>
              </w:rPr>
              <w:t>2016/17</w:t>
            </w:r>
          </w:p>
        </w:tc>
        <w:tc>
          <w:tcPr>
            <w:tcW w:w="527" w:type="pct"/>
            <w:vAlign w:val="center"/>
          </w:tcPr>
          <w:p w14:paraId="03747199" w14:textId="77777777" w:rsidR="008458C5" w:rsidRPr="00774853" w:rsidRDefault="008458C5" w:rsidP="004C09A3">
            <w:pPr>
              <w:rPr>
                <w:rFonts w:ascii="Times New Roman" w:hAnsi="Times New Roman"/>
                <w:b/>
                <w:sz w:val="24"/>
              </w:rPr>
            </w:pPr>
            <w:r w:rsidRPr="00774853">
              <w:rPr>
                <w:rFonts w:ascii="Times New Roman" w:hAnsi="Times New Roman"/>
                <w:b/>
                <w:sz w:val="24"/>
              </w:rPr>
              <w:t>2017/18</w:t>
            </w:r>
          </w:p>
        </w:tc>
        <w:tc>
          <w:tcPr>
            <w:tcW w:w="527" w:type="pct"/>
            <w:vAlign w:val="center"/>
          </w:tcPr>
          <w:p w14:paraId="2536B780" w14:textId="77777777" w:rsidR="008458C5" w:rsidRPr="00774853" w:rsidRDefault="008458C5" w:rsidP="004C09A3">
            <w:pPr>
              <w:rPr>
                <w:rFonts w:ascii="Times New Roman" w:hAnsi="Times New Roman"/>
                <w:b/>
                <w:sz w:val="24"/>
              </w:rPr>
            </w:pPr>
            <w:r w:rsidRPr="00774853">
              <w:rPr>
                <w:rFonts w:ascii="Times New Roman" w:hAnsi="Times New Roman"/>
                <w:b/>
                <w:sz w:val="24"/>
              </w:rPr>
              <w:t>2018/19</w:t>
            </w:r>
          </w:p>
        </w:tc>
        <w:tc>
          <w:tcPr>
            <w:tcW w:w="527" w:type="pct"/>
            <w:vAlign w:val="center"/>
          </w:tcPr>
          <w:p w14:paraId="3F2A76D4" w14:textId="77777777" w:rsidR="008458C5" w:rsidRPr="00774853" w:rsidRDefault="008458C5" w:rsidP="004C09A3">
            <w:pPr>
              <w:rPr>
                <w:rFonts w:ascii="Times New Roman" w:hAnsi="Times New Roman"/>
                <w:b/>
                <w:sz w:val="24"/>
              </w:rPr>
            </w:pPr>
            <w:r w:rsidRPr="00774853">
              <w:rPr>
                <w:rFonts w:ascii="Times New Roman" w:hAnsi="Times New Roman"/>
                <w:b/>
                <w:sz w:val="24"/>
              </w:rPr>
              <w:t>2019/20</w:t>
            </w:r>
          </w:p>
        </w:tc>
        <w:tc>
          <w:tcPr>
            <w:tcW w:w="528" w:type="pct"/>
            <w:vAlign w:val="center"/>
          </w:tcPr>
          <w:p w14:paraId="5B1D67E0" w14:textId="77777777" w:rsidR="008458C5" w:rsidRPr="00774853" w:rsidRDefault="008458C5" w:rsidP="004C09A3">
            <w:pPr>
              <w:rPr>
                <w:rFonts w:ascii="Times New Roman" w:hAnsi="Times New Roman"/>
                <w:b/>
                <w:sz w:val="24"/>
              </w:rPr>
            </w:pPr>
            <w:r w:rsidRPr="00774853">
              <w:rPr>
                <w:rFonts w:ascii="Times New Roman" w:hAnsi="Times New Roman"/>
                <w:b/>
                <w:sz w:val="24"/>
              </w:rPr>
              <w:t>2020/21</w:t>
            </w:r>
          </w:p>
        </w:tc>
      </w:tr>
      <w:tr w:rsidR="004C09A3" w:rsidRPr="00774853" w14:paraId="03237F2C" w14:textId="77777777" w:rsidTr="000032B0">
        <w:trPr>
          <w:cantSplit/>
          <w:trHeight w:val="567"/>
        </w:trPr>
        <w:tc>
          <w:tcPr>
            <w:tcW w:w="774" w:type="pct"/>
            <w:vAlign w:val="center"/>
          </w:tcPr>
          <w:p w14:paraId="768A726F" w14:textId="77777777" w:rsidR="004C09A3" w:rsidRPr="000032B0" w:rsidRDefault="004C09A3" w:rsidP="004C09A3">
            <w:pPr>
              <w:pStyle w:val="RIIOMainParagraph"/>
            </w:pPr>
            <w:r w:rsidRPr="000032B0">
              <w:t>National Grid Electricity Transmission</w:t>
            </w:r>
            <w:r w:rsidR="0036397A" w:rsidRPr="000032B0">
              <w:t xml:space="preserve"> </w:t>
            </w:r>
            <w:r w:rsidR="006C24E0" w:rsidRPr="000032B0">
              <w:t>plc</w:t>
            </w:r>
          </w:p>
        </w:tc>
        <w:tc>
          <w:tcPr>
            <w:tcW w:w="527" w:type="pct"/>
            <w:vAlign w:val="center"/>
          </w:tcPr>
          <w:p w14:paraId="38550B1B" w14:textId="77777777" w:rsidR="004C09A3" w:rsidRPr="00774853" w:rsidRDefault="004C09A3" w:rsidP="004C09A3">
            <w:pPr>
              <w:jc w:val="center"/>
              <w:rPr>
                <w:rFonts w:ascii="Times New Roman" w:hAnsi="Times New Roman"/>
                <w:sz w:val="24"/>
              </w:rPr>
            </w:pPr>
            <w:r w:rsidRPr="00774853">
              <w:rPr>
                <w:rFonts w:ascii="Times New Roman" w:hAnsi="Times New Roman"/>
                <w:sz w:val="24"/>
              </w:rPr>
              <w:t>73.453</w:t>
            </w:r>
          </w:p>
        </w:tc>
        <w:tc>
          <w:tcPr>
            <w:tcW w:w="527" w:type="pct"/>
            <w:vAlign w:val="center"/>
          </w:tcPr>
          <w:p w14:paraId="3197CB2C" w14:textId="77777777" w:rsidR="004C09A3" w:rsidRPr="00774853" w:rsidRDefault="004C09A3" w:rsidP="004C09A3">
            <w:pPr>
              <w:jc w:val="center"/>
              <w:rPr>
                <w:rFonts w:ascii="Times New Roman" w:hAnsi="Times New Roman"/>
                <w:sz w:val="24"/>
              </w:rPr>
            </w:pPr>
            <w:r w:rsidRPr="00774853">
              <w:rPr>
                <w:rFonts w:ascii="Times New Roman" w:hAnsi="Times New Roman"/>
                <w:sz w:val="24"/>
              </w:rPr>
              <w:t>66.884</w:t>
            </w:r>
          </w:p>
        </w:tc>
        <w:tc>
          <w:tcPr>
            <w:tcW w:w="527" w:type="pct"/>
            <w:vAlign w:val="center"/>
          </w:tcPr>
          <w:p w14:paraId="275A31F3" w14:textId="77777777" w:rsidR="004C09A3" w:rsidRPr="00774853" w:rsidRDefault="004C09A3" w:rsidP="004C09A3">
            <w:pPr>
              <w:jc w:val="center"/>
              <w:rPr>
                <w:rFonts w:ascii="Times New Roman" w:hAnsi="Times New Roman"/>
                <w:sz w:val="24"/>
              </w:rPr>
            </w:pPr>
            <w:r w:rsidRPr="00774853">
              <w:rPr>
                <w:rFonts w:ascii="Times New Roman" w:hAnsi="Times New Roman"/>
                <w:sz w:val="24"/>
              </w:rPr>
              <w:t>66.882</w:t>
            </w:r>
          </w:p>
        </w:tc>
        <w:tc>
          <w:tcPr>
            <w:tcW w:w="527" w:type="pct"/>
            <w:vAlign w:val="center"/>
          </w:tcPr>
          <w:p w14:paraId="4A3AFE62" w14:textId="77777777" w:rsidR="004C09A3" w:rsidRPr="00774853" w:rsidRDefault="004C09A3" w:rsidP="004C09A3">
            <w:pPr>
              <w:jc w:val="center"/>
              <w:rPr>
                <w:rFonts w:ascii="Times New Roman" w:hAnsi="Times New Roman"/>
                <w:sz w:val="24"/>
              </w:rPr>
            </w:pPr>
            <w:r w:rsidRPr="00774853">
              <w:rPr>
                <w:rFonts w:ascii="Times New Roman" w:hAnsi="Times New Roman"/>
                <w:sz w:val="24"/>
              </w:rPr>
              <w:t>66.883</w:t>
            </w:r>
          </w:p>
        </w:tc>
        <w:tc>
          <w:tcPr>
            <w:tcW w:w="527" w:type="pct"/>
            <w:vAlign w:val="center"/>
          </w:tcPr>
          <w:p w14:paraId="543DDDE7" w14:textId="77777777" w:rsidR="004C09A3" w:rsidRPr="00774853" w:rsidRDefault="004C09A3" w:rsidP="004C09A3">
            <w:pPr>
              <w:jc w:val="center"/>
              <w:rPr>
                <w:rFonts w:ascii="Times New Roman" w:hAnsi="Times New Roman"/>
                <w:sz w:val="24"/>
              </w:rPr>
            </w:pPr>
            <w:r w:rsidRPr="00774853">
              <w:rPr>
                <w:rFonts w:ascii="Times New Roman" w:hAnsi="Times New Roman"/>
                <w:sz w:val="24"/>
              </w:rPr>
              <w:t>66.882</w:t>
            </w:r>
          </w:p>
        </w:tc>
        <w:tc>
          <w:tcPr>
            <w:tcW w:w="527" w:type="pct"/>
            <w:vAlign w:val="center"/>
          </w:tcPr>
          <w:p w14:paraId="6476BAC3" w14:textId="77777777" w:rsidR="004C09A3" w:rsidRPr="00774853" w:rsidRDefault="004C09A3" w:rsidP="004C09A3">
            <w:pPr>
              <w:jc w:val="center"/>
              <w:rPr>
                <w:rFonts w:ascii="Times New Roman" w:hAnsi="Times New Roman"/>
                <w:sz w:val="24"/>
              </w:rPr>
            </w:pPr>
            <w:r w:rsidRPr="00774853">
              <w:rPr>
                <w:rFonts w:ascii="Times New Roman" w:hAnsi="Times New Roman"/>
                <w:sz w:val="24"/>
              </w:rPr>
              <w:t>66.882</w:t>
            </w:r>
          </w:p>
        </w:tc>
        <w:tc>
          <w:tcPr>
            <w:tcW w:w="527" w:type="pct"/>
            <w:vAlign w:val="center"/>
          </w:tcPr>
          <w:p w14:paraId="39E7AE7F" w14:textId="77777777" w:rsidR="004C09A3" w:rsidRPr="00774853" w:rsidRDefault="004C09A3" w:rsidP="004C09A3">
            <w:pPr>
              <w:jc w:val="center"/>
              <w:rPr>
                <w:rFonts w:ascii="Times New Roman" w:hAnsi="Times New Roman"/>
                <w:sz w:val="24"/>
              </w:rPr>
            </w:pPr>
            <w:r w:rsidRPr="00774853">
              <w:rPr>
                <w:rFonts w:ascii="Times New Roman" w:hAnsi="Times New Roman"/>
                <w:sz w:val="24"/>
              </w:rPr>
              <w:t>66.882</w:t>
            </w:r>
          </w:p>
        </w:tc>
        <w:tc>
          <w:tcPr>
            <w:tcW w:w="528" w:type="pct"/>
            <w:vAlign w:val="center"/>
          </w:tcPr>
          <w:p w14:paraId="081E07F2" w14:textId="77777777" w:rsidR="004C09A3" w:rsidRPr="00774853" w:rsidRDefault="004C09A3" w:rsidP="004C09A3">
            <w:pPr>
              <w:jc w:val="center"/>
              <w:rPr>
                <w:rFonts w:ascii="Times New Roman" w:hAnsi="Times New Roman"/>
                <w:sz w:val="24"/>
              </w:rPr>
            </w:pPr>
            <w:r w:rsidRPr="00774853">
              <w:rPr>
                <w:rFonts w:ascii="Times New Roman" w:hAnsi="Times New Roman"/>
                <w:sz w:val="24"/>
              </w:rPr>
              <w:t>66.882</w:t>
            </w:r>
          </w:p>
        </w:tc>
      </w:tr>
    </w:tbl>
    <w:p w14:paraId="03D26D91" w14:textId="77777777" w:rsidR="008458C5" w:rsidRPr="00B76D9F" w:rsidRDefault="008458C5" w:rsidP="00391467">
      <w:pPr>
        <w:rPr>
          <w:rFonts w:ascii="Times New Roman" w:hAnsi="Times New Roman"/>
        </w:rPr>
      </w:pPr>
    </w:p>
    <w:p w14:paraId="3AC1F818" w14:textId="77777777" w:rsidR="008458C5" w:rsidRPr="00B76D9F" w:rsidRDefault="008458C5" w:rsidP="00DD55B6">
      <w:pPr>
        <w:pStyle w:val="RIIOAppendixtitle"/>
      </w:pPr>
      <w:r w:rsidRPr="00B76D9F">
        <w:t>APPENDIX 2:  Licence fee allowance (£m, 2009/10 prices)</w:t>
      </w:r>
    </w:p>
    <w:p w14:paraId="3E5785D4" w14:textId="77777777" w:rsidR="008458C5" w:rsidRPr="00B76D9F" w:rsidRDefault="008458C5" w:rsidP="00DD55B6">
      <w:pPr>
        <w:pStyle w:val="RIIOAppendixtitle"/>
        <w:rPr>
          <w:rStyle w:val="RIIOGeneral-TimesNewRoman12pt"/>
          <w:rFonts w:ascii="Arial" w:hAnsi="Arial"/>
        </w:rPr>
      </w:pPr>
      <w:r w:rsidRPr="00B76D9F">
        <w:rPr>
          <w:rStyle w:val="RIIOGeneral-TimesNewRoman12pt"/>
          <w:rFonts w:ascii="Arial" w:hAnsi="Arial"/>
        </w:rPr>
        <w:t xml:space="preserve">(see paragraph </w:t>
      </w:r>
      <w:r w:rsidR="0011297C" w:rsidRPr="00B76D9F">
        <w:rPr>
          <w:rStyle w:val="RIIOGeneral-TimesNewRoman12pt"/>
          <w:rFonts w:ascii="Arial" w:hAnsi="Arial"/>
        </w:rPr>
        <w:t>3B</w:t>
      </w:r>
      <w:r w:rsidRPr="00B76D9F">
        <w:rPr>
          <w:rStyle w:val="RIIOGeneral-TimesNewRoman12pt"/>
          <w:rFonts w:ascii="Arial" w:hAnsi="Arial"/>
        </w:rPr>
        <w:t>.</w:t>
      </w:r>
      <w:r w:rsidR="0011297C" w:rsidRPr="00B76D9F">
        <w:rPr>
          <w:rStyle w:val="RIIOGeneral-TimesNewRoman12pt"/>
          <w:rFonts w:ascii="Arial" w:hAnsi="Arial"/>
        </w:rPr>
        <w:t>10</w:t>
      </w:r>
      <w:r w:rsidRPr="00B76D9F">
        <w:rPr>
          <w:rStyle w:val="RIIOGeneral-TimesNewRoman12pt"/>
          <w:rFonts w:ascii="Arial" w:hAnsi="Arial"/>
        </w:rPr>
        <w:t xml:space="preserve"> relating to the LFE term) </w:t>
      </w: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
        <w:gridCol w:w="1003"/>
        <w:gridCol w:w="1003"/>
        <w:gridCol w:w="1003"/>
        <w:gridCol w:w="1003"/>
        <w:gridCol w:w="1003"/>
        <w:gridCol w:w="1003"/>
        <w:gridCol w:w="1003"/>
        <w:gridCol w:w="1003"/>
      </w:tblGrid>
      <w:tr w:rsidR="004C09A3" w:rsidRPr="00774853" w14:paraId="1073F9E3" w14:textId="77777777" w:rsidTr="00622F48">
        <w:trPr>
          <w:cantSplit/>
          <w:trHeight w:val="1039"/>
        </w:trPr>
        <w:tc>
          <w:tcPr>
            <w:tcW w:w="774" w:type="pct"/>
          </w:tcPr>
          <w:p w14:paraId="3EB5EDC2" w14:textId="77777777" w:rsidR="004C09A3" w:rsidRPr="00774853" w:rsidRDefault="004C09A3" w:rsidP="00682B50">
            <w:pPr>
              <w:jc w:val="center"/>
              <w:rPr>
                <w:rFonts w:ascii="Times New Roman" w:hAnsi="Times New Roman"/>
                <w:b/>
                <w:sz w:val="24"/>
                <w:szCs w:val="24"/>
              </w:rPr>
            </w:pPr>
            <w:r w:rsidRPr="00774853">
              <w:rPr>
                <w:rFonts w:ascii="Times New Roman" w:hAnsi="Times New Roman"/>
                <w:b/>
                <w:sz w:val="24"/>
                <w:szCs w:val="24"/>
              </w:rPr>
              <w:lastRenderedPageBreak/>
              <w:t>Licensee</w:t>
            </w:r>
          </w:p>
        </w:tc>
        <w:tc>
          <w:tcPr>
            <w:tcW w:w="4226" w:type="pct"/>
            <w:gridSpan w:val="8"/>
          </w:tcPr>
          <w:p w14:paraId="646EF9DA" w14:textId="77777777" w:rsidR="004C09A3" w:rsidRPr="00774853" w:rsidRDefault="004C09A3" w:rsidP="00682B50">
            <w:pPr>
              <w:jc w:val="center"/>
              <w:rPr>
                <w:rFonts w:ascii="Times New Roman" w:hAnsi="Times New Roman"/>
                <w:b/>
                <w:sz w:val="24"/>
                <w:szCs w:val="24"/>
              </w:rPr>
            </w:pPr>
            <w:r w:rsidRPr="00774853">
              <w:rPr>
                <w:rFonts w:ascii="Times New Roman" w:hAnsi="Times New Roman"/>
                <w:b/>
                <w:sz w:val="24"/>
                <w:szCs w:val="24"/>
              </w:rPr>
              <w:t>LFE (£m)</w:t>
            </w:r>
          </w:p>
        </w:tc>
      </w:tr>
      <w:tr w:rsidR="004C09A3" w:rsidRPr="00774853" w14:paraId="4BC901CB" w14:textId="77777777" w:rsidTr="00622F48">
        <w:trPr>
          <w:cantSplit/>
          <w:trHeight w:val="528"/>
        </w:trPr>
        <w:tc>
          <w:tcPr>
            <w:tcW w:w="774" w:type="pct"/>
            <w:vAlign w:val="center"/>
          </w:tcPr>
          <w:p w14:paraId="4C463D33" w14:textId="77777777" w:rsidR="004C09A3" w:rsidRPr="00774853" w:rsidRDefault="004C09A3" w:rsidP="00682B50">
            <w:pPr>
              <w:rPr>
                <w:rFonts w:ascii="Times New Roman" w:hAnsi="Times New Roman"/>
                <w:b/>
                <w:sz w:val="24"/>
                <w:szCs w:val="24"/>
              </w:rPr>
            </w:pPr>
          </w:p>
        </w:tc>
        <w:tc>
          <w:tcPr>
            <w:tcW w:w="527" w:type="pct"/>
            <w:vAlign w:val="center"/>
          </w:tcPr>
          <w:p w14:paraId="3DA6AF29"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2013/14</w:t>
            </w:r>
          </w:p>
        </w:tc>
        <w:tc>
          <w:tcPr>
            <w:tcW w:w="527" w:type="pct"/>
            <w:vAlign w:val="center"/>
          </w:tcPr>
          <w:p w14:paraId="3E9A855F"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2014/15</w:t>
            </w:r>
          </w:p>
        </w:tc>
        <w:tc>
          <w:tcPr>
            <w:tcW w:w="527" w:type="pct"/>
            <w:vAlign w:val="center"/>
          </w:tcPr>
          <w:p w14:paraId="48FB604F"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2015/16</w:t>
            </w:r>
          </w:p>
        </w:tc>
        <w:tc>
          <w:tcPr>
            <w:tcW w:w="527" w:type="pct"/>
            <w:vAlign w:val="center"/>
          </w:tcPr>
          <w:p w14:paraId="6EAA8585"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2016/17</w:t>
            </w:r>
          </w:p>
        </w:tc>
        <w:tc>
          <w:tcPr>
            <w:tcW w:w="527" w:type="pct"/>
            <w:vAlign w:val="center"/>
          </w:tcPr>
          <w:p w14:paraId="1ED142D1"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2017/18</w:t>
            </w:r>
          </w:p>
        </w:tc>
        <w:tc>
          <w:tcPr>
            <w:tcW w:w="527" w:type="pct"/>
            <w:vAlign w:val="center"/>
          </w:tcPr>
          <w:p w14:paraId="5CFD1D5F"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2018/19</w:t>
            </w:r>
          </w:p>
        </w:tc>
        <w:tc>
          <w:tcPr>
            <w:tcW w:w="527" w:type="pct"/>
            <w:vAlign w:val="center"/>
          </w:tcPr>
          <w:p w14:paraId="755CB05B"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2019/20</w:t>
            </w:r>
          </w:p>
        </w:tc>
        <w:tc>
          <w:tcPr>
            <w:tcW w:w="527" w:type="pct"/>
            <w:vAlign w:val="center"/>
          </w:tcPr>
          <w:p w14:paraId="7FE69402"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2020/21</w:t>
            </w:r>
          </w:p>
        </w:tc>
      </w:tr>
      <w:tr w:rsidR="0038329D" w:rsidRPr="00774853" w14:paraId="31DA776E" w14:textId="77777777" w:rsidTr="00622F48">
        <w:trPr>
          <w:cantSplit/>
          <w:trHeight w:val="567"/>
        </w:trPr>
        <w:tc>
          <w:tcPr>
            <w:tcW w:w="774" w:type="pct"/>
            <w:vAlign w:val="center"/>
          </w:tcPr>
          <w:p w14:paraId="7956A654" w14:textId="77777777" w:rsidR="0038329D" w:rsidRPr="000032B0" w:rsidRDefault="0038329D" w:rsidP="00682B50">
            <w:pPr>
              <w:pStyle w:val="RIIOMainParagraph"/>
              <w:rPr>
                <w:szCs w:val="24"/>
              </w:rPr>
            </w:pPr>
            <w:r w:rsidRPr="000032B0">
              <w:rPr>
                <w:szCs w:val="24"/>
              </w:rPr>
              <w:t>National Grid Electricity Transmission</w:t>
            </w:r>
            <w:r w:rsidR="0036397A" w:rsidRPr="000032B0">
              <w:rPr>
                <w:szCs w:val="24"/>
              </w:rPr>
              <w:t xml:space="preserve"> </w:t>
            </w:r>
            <w:r w:rsidR="006C24E0" w:rsidRPr="000032B0">
              <w:rPr>
                <w:szCs w:val="24"/>
              </w:rPr>
              <w:t>plc</w:t>
            </w:r>
          </w:p>
        </w:tc>
        <w:tc>
          <w:tcPr>
            <w:tcW w:w="527" w:type="pct"/>
            <w:vAlign w:val="center"/>
          </w:tcPr>
          <w:p w14:paraId="0C37DFB4" w14:textId="77777777" w:rsidR="0038329D" w:rsidRPr="00774853" w:rsidRDefault="0038329D" w:rsidP="0038329D">
            <w:pPr>
              <w:jc w:val="center"/>
              <w:rPr>
                <w:rFonts w:ascii="Times New Roman" w:hAnsi="Times New Roman"/>
                <w:sz w:val="24"/>
                <w:szCs w:val="24"/>
              </w:rPr>
            </w:pPr>
            <w:r w:rsidRPr="00774853">
              <w:rPr>
                <w:rFonts w:ascii="Times New Roman" w:hAnsi="Times New Roman"/>
                <w:sz w:val="24"/>
                <w:szCs w:val="24"/>
              </w:rPr>
              <w:t>12.794</w:t>
            </w:r>
          </w:p>
        </w:tc>
        <w:tc>
          <w:tcPr>
            <w:tcW w:w="527" w:type="pct"/>
            <w:vAlign w:val="center"/>
          </w:tcPr>
          <w:p w14:paraId="568DA12E" w14:textId="77777777" w:rsidR="0038329D" w:rsidRPr="00774853" w:rsidRDefault="0038329D" w:rsidP="0038329D">
            <w:pPr>
              <w:jc w:val="center"/>
              <w:rPr>
                <w:rFonts w:ascii="Times New Roman" w:hAnsi="Times New Roman"/>
                <w:sz w:val="24"/>
                <w:szCs w:val="24"/>
              </w:rPr>
            </w:pPr>
            <w:r w:rsidRPr="00774853">
              <w:rPr>
                <w:rFonts w:ascii="Times New Roman" w:hAnsi="Times New Roman"/>
                <w:sz w:val="24"/>
                <w:szCs w:val="24"/>
              </w:rPr>
              <w:t>12.794</w:t>
            </w:r>
          </w:p>
        </w:tc>
        <w:tc>
          <w:tcPr>
            <w:tcW w:w="527" w:type="pct"/>
            <w:vAlign w:val="center"/>
          </w:tcPr>
          <w:p w14:paraId="126D42AC" w14:textId="77777777" w:rsidR="0038329D" w:rsidRPr="00774853" w:rsidRDefault="0038329D" w:rsidP="0038329D">
            <w:pPr>
              <w:jc w:val="center"/>
              <w:rPr>
                <w:rFonts w:ascii="Times New Roman" w:hAnsi="Times New Roman"/>
                <w:sz w:val="24"/>
                <w:szCs w:val="24"/>
              </w:rPr>
            </w:pPr>
            <w:r w:rsidRPr="00774853">
              <w:rPr>
                <w:rFonts w:ascii="Times New Roman" w:hAnsi="Times New Roman"/>
                <w:sz w:val="24"/>
                <w:szCs w:val="24"/>
              </w:rPr>
              <w:t>12.794</w:t>
            </w:r>
          </w:p>
        </w:tc>
        <w:tc>
          <w:tcPr>
            <w:tcW w:w="527" w:type="pct"/>
            <w:vAlign w:val="center"/>
          </w:tcPr>
          <w:p w14:paraId="04A3759D" w14:textId="77777777" w:rsidR="0038329D" w:rsidRPr="00774853" w:rsidRDefault="0038329D" w:rsidP="0038329D">
            <w:pPr>
              <w:jc w:val="center"/>
              <w:rPr>
                <w:rFonts w:ascii="Times New Roman" w:hAnsi="Times New Roman"/>
                <w:sz w:val="24"/>
                <w:szCs w:val="24"/>
              </w:rPr>
            </w:pPr>
            <w:r w:rsidRPr="00774853">
              <w:rPr>
                <w:rFonts w:ascii="Times New Roman" w:hAnsi="Times New Roman"/>
                <w:sz w:val="24"/>
                <w:szCs w:val="24"/>
              </w:rPr>
              <w:t>12.794</w:t>
            </w:r>
          </w:p>
        </w:tc>
        <w:tc>
          <w:tcPr>
            <w:tcW w:w="527" w:type="pct"/>
            <w:vAlign w:val="center"/>
          </w:tcPr>
          <w:p w14:paraId="0DE3B332" w14:textId="77777777" w:rsidR="0038329D" w:rsidRPr="00774853" w:rsidRDefault="0038329D" w:rsidP="0038329D">
            <w:pPr>
              <w:jc w:val="center"/>
              <w:rPr>
                <w:rFonts w:ascii="Times New Roman" w:hAnsi="Times New Roman"/>
                <w:sz w:val="24"/>
                <w:szCs w:val="24"/>
              </w:rPr>
            </w:pPr>
            <w:r w:rsidRPr="00774853">
              <w:rPr>
                <w:rFonts w:ascii="Times New Roman" w:hAnsi="Times New Roman"/>
                <w:sz w:val="24"/>
                <w:szCs w:val="24"/>
              </w:rPr>
              <w:t>12.794</w:t>
            </w:r>
          </w:p>
        </w:tc>
        <w:tc>
          <w:tcPr>
            <w:tcW w:w="527" w:type="pct"/>
            <w:vAlign w:val="center"/>
          </w:tcPr>
          <w:p w14:paraId="735E509D" w14:textId="77777777" w:rsidR="0038329D" w:rsidRPr="00774853" w:rsidRDefault="0038329D" w:rsidP="0038329D">
            <w:pPr>
              <w:jc w:val="center"/>
              <w:rPr>
                <w:rFonts w:ascii="Times New Roman" w:hAnsi="Times New Roman"/>
                <w:sz w:val="24"/>
                <w:szCs w:val="24"/>
              </w:rPr>
            </w:pPr>
            <w:r w:rsidRPr="00774853">
              <w:rPr>
                <w:rFonts w:ascii="Times New Roman" w:hAnsi="Times New Roman"/>
                <w:sz w:val="24"/>
                <w:szCs w:val="24"/>
              </w:rPr>
              <w:t>12.794</w:t>
            </w:r>
          </w:p>
        </w:tc>
        <w:tc>
          <w:tcPr>
            <w:tcW w:w="527" w:type="pct"/>
            <w:vAlign w:val="center"/>
          </w:tcPr>
          <w:p w14:paraId="044793DF" w14:textId="77777777" w:rsidR="0038329D" w:rsidRPr="00774853" w:rsidRDefault="0038329D" w:rsidP="0038329D">
            <w:pPr>
              <w:jc w:val="center"/>
              <w:rPr>
                <w:rFonts w:ascii="Times New Roman" w:hAnsi="Times New Roman"/>
                <w:sz w:val="24"/>
                <w:szCs w:val="24"/>
              </w:rPr>
            </w:pPr>
            <w:r w:rsidRPr="00774853">
              <w:rPr>
                <w:rFonts w:ascii="Times New Roman" w:hAnsi="Times New Roman"/>
                <w:sz w:val="24"/>
                <w:szCs w:val="24"/>
              </w:rPr>
              <w:t>12.794</w:t>
            </w:r>
          </w:p>
        </w:tc>
        <w:tc>
          <w:tcPr>
            <w:tcW w:w="527" w:type="pct"/>
            <w:vAlign w:val="center"/>
          </w:tcPr>
          <w:p w14:paraId="490076CD" w14:textId="77777777" w:rsidR="0038329D" w:rsidRPr="00774853" w:rsidRDefault="0038329D" w:rsidP="0038329D">
            <w:pPr>
              <w:jc w:val="center"/>
              <w:rPr>
                <w:rFonts w:ascii="Times New Roman" w:hAnsi="Times New Roman"/>
                <w:sz w:val="24"/>
                <w:szCs w:val="24"/>
              </w:rPr>
            </w:pPr>
            <w:r w:rsidRPr="00774853">
              <w:rPr>
                <w:rFonts w:ascii="Times New Roman" w:hAnsi="Times New Roman"/>
                <w:sz w:val="24"/>
                <w:szCs w:val="24"/>
              </w:rPr>
              <w:t>12.794</w:t>
            </w:r>
          </w:p>
        </w:tc>
      </w:tr>
    </w:tbl>
    <w:p w14:paraId="25249273" w14:textId="77777777" w:rsidR="004C09A3" w:rsidRPr="00B76D9F" w:rsidRDefault="004C09A3" w:rsidP="00DD55B6">
      <w:pPr>
        <w:pStyle w:val="RIIOAppendixtitle"/>
        <w:rPr>
          <w:rStyle w:val="RIIOGeneral-TimesNewRoman12pt"/>
          <w:rFonts w:ascii="Arial" w:hAnsi="Arial"/>
        </w:rPr>
      </w:pPr>
    </w:p>
    <w:p w14:paraId="0713174E" w14:textId="77777777" w:rsidR="00075D20" w:rsidRDefault="00075D20" w:rsidP="00DD55B6">
      <w:pPr>
        <w:pStyle w:val="RIIOAppendixtitle"/>
      </w:pPr>
    </w:p>
    <w:p w14:paraId="0271B06E" w14:textId="77777777" w:rsidR="00075D20" w:rsidRDefault="00075D20" w:rsidP="00DD55B6">
      <w:pPr>
        <w:pStyle w:val="RIIOAppendixtitle"/>
      </w:pPr>
    </w:p>
    <w:p w14:paraId="5E8A1C10" w14:textId="77777777" w:rsidR="00075D20" w:rsidRDefault="00075D20" w:rsidP="00DD55B6">
      <w:pPr>
        <w:pStyle w:val="RIIOAppendixtitle"/>
      </w:pPr>
    </w:p>
    <w:p w14:paraId="7363832E" w14:textId="77777777" w:rsidR="008458C5" w:rsidRPr="00B76D9F" w:rsidRDefault="008458C5" w:rsidP="00DD55B6">
      <w:pPr>
        <w:pStyle w:val="RIIOAppendixtitle"/>
      </w:pPr>
      <w:r w:rsidRPr="00B76D9F">
        <w:t>APPENDIX 3: Inter-transmission system operator compensation mechanism allowance (£m, 2009/10 prices)</w:t>
      </w:r>
    </w:p>
    <w:p w14:paraId="4BAC65BC" w14:textId="77777777" w:rsidR="008458C5" w:rsidRPr="00B76D9F" w:rsidRDefault="008458C5" w:rsidP="002305BA">
      <w:pPr>
        <w:pStyle w:val="RIIOAppendixtitle"/>
        <w:rPr>
          <w:rStyle w:val="RIIOGeneral-TimesNewRoman12pt"/>
          <w:rFonts w:ascii="Arial" w:hAnsi="Arial"/>
        </w:rPr>
      </w:pPr>
      <w:r w:rsidRPr="00B76D9F">
        <w:rPr>
          <w:rStyle w:val="RIIOGeneral-TimesNewRoman12pt"/>
          <w:rFonts w:ascii="Arial" w:hAnsi="Arial"/>
        </w:rPr>
        <w:t xml:space="preserve">(see paragraph </w:t>
      </w:r>
      <w:r w:rsidR="0011297C" w:rsidRPr="00B76D9F">
        <w:rPr>
          <w:rStyle w:val="RIIOGeneral-TimesNewRoman12pt"/>
          <w:rFonts w:ascii="Arial" w:hAnsi="Arial"/>
        </w:rPr>
        <w:t>3B</w:t>
      </w:r>
      <w:r w:rsidRPr="00B76D9F">
        <w:rPr>
          <w:rStyle w:val="RIIOGeneral-TimesNewRoman12pt"/>
          <w:rFonts w:ascii="Arial" w:hAnsi="Arial"/>
        </w:rPr>
        <w:t>.</w:t>
      </w:r>
      <w:r w:rsidR="0004099C" w:rsidRPr="00B76D9F">
        <w:rPr>
          <w:rStyle w:val="RIIOGeneral-TimesNewRoman12pt"/>
          <w:rFonts w:ascii="Arial" w:hAnsi="Arial"/>
        </w:rPr>
        <w:t>1</w:t>
      </w:r>
      <w:r w:rsidR="0011297C" w:rsidRPr="00B76D9F">
        <w:rPr>
          <w:rStyle w:val="RIIOGeneral-TimesNewRoman12pt"/>
          <w:rFonts w:ascii="Arial" w:hAnsi="Arial"/>
        </w:rPr>
        <w:t>6</w:t>
      </w:r>
      <w:r w:rsidRPr="00B76D9F">
        <w:rPr>
          <w:rStyle w:val="RIIOGeneral-TimesNewRoman12pt"/>
          <w:rFonts w:ascii="Arial" w:hAnsi="Arial"/>
        </w:rPr>
        <w:t xml:space="preserve"> relating to the ITA term) </w:t>
      </w: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
        <w:gridCol w:w="1003"/>
        <w:gridCol w:w="1003"/>
        <w:gridCol w:w="1003"/>
        <w:gridCol w:w="1003"/>
        <w:gridCol w:w="1003"/>
        <w:gridCol w:w="1003"/>
        <w:gridCol w:w="1003"/>
        <w:gridCol w:w="1003"/>
      </w:tblGrid>
      <w:tr w:rsidR="004C09A3" w:rsidRPr="00774853" w14:paraId="4942250B" w14:textId="77777777" w:rsidTr="00622F48">
        <w:trPr>
          <w:cantSplit/>
          <w:trHeight w:val="1039"/>
        </w:trPr>
        <w:tc>
          <w:tcPr>
            <w:tcW w:w="774" w:type="pct"/>
          </w:tcPr>
          <w:p w14:paraId="2FC7B809" w14:textId="77777777" w:rsidR="004C09A3" w:rsidRPr="00774853" w:rsidRDefault="004C09A3" w:rsidP="00682B50">
            <w:pPr>
              <w:jc w:val="center"/>
              <w:rPr>
                <w:rFonts w:ascii="Times New Roman" w:hAnsi="Times New Roman"/>
                <w:b/>
                <w:sz w:val="24"/>
                <w:szCs w:val="24"/>
              </w:rPr>
            </w:pPr>
            <w:r w:rsidRPr="00774853">
              <w:rPr>
                <w:rFonts w:ascii="Times New Roman" w:hAnsi="Times New Roman"/>
                <w:b/>
                <w:sz w:val="24"/>
                <w:szCs w:val="24"/>
              </w:rPr>
              <w:t>Licensee</w:t>
            </w:r>
          </w:p>
        </w:tc>
        <w:tc>
          <w:tcPr>
            <w:tcW w:w="4226" w:type="pct"/>
            <w:gridSpan w:val="8"/>
          </w:tcPr>
          <w:p w14:paraId="1BEC09D6" w14:textId="77777777" w:rsidR="004C09A3" w:rsidRPr="00774853" w:rsidRDefault="004C09A3" w:rsidP="00682B50">
            <w:pPr>
              <w:jc w:val="center"/>
              <w:rPr>
                <w:rFonts w:ascii="Times New Roman" w:hAnsi="Times New Roman"/>
                <w:b/>
                <w:sz w:val="24"/>
                <w:szCs w:val="24"/>
              </w:rPr>
            </w:pPr>
            <w:r w:rsidRPr="00774853">
              <w:rPr>
                <w:rFonts w:ascii="Times New Roman" w:hAnsi="Times New Roman"/>
                <w:b/>
                <w:sz w:val="24"/>
                <w:szCs w:val="24"/>
              </w:rPr>
              <w:t>ITA (£m)</w:t>
            </w:r>
          </w:p>
        </w:tc>
      </w:tr>
      <w:tr w:rsidR="004C09A3" w:rsidRPr="00774853" w14:paraId="037B1C02" w14:textId="77777777" w:rsidTr="00622F48">
        <w:trPr>
          <w:cantSplit/>
          <w:trHeight w:val="528"/>
        </w:trPr>
        <w:tc>
          <w:tcPr>
            <w:tcW w:w="774" w:type="pct"/>
            <w:vAlign w:val="center"/>
          </w:tcPr>
          <w:p w14:paraId="0993E9B8" w14:textId="77777777" w:rsidR="004C09A3" w:rsidRPr="00774853" w:rsidRDefault="004C09A3" w:rsidP="00682B50">
            <w:pPr>
              <w:rPr>
                <w:rFonts w:ascii="Times New Roman" w:hAnsi="Times New Roman"/>
                <w:b/>
                <w:sz w:val="24"/>
                <w:szCs w:val="24"/>
              </w:rPr>
            </w:pPr>
          </w:p>
        </w:tc>
        <w:tc>
          <w:tcPr>
            <w:tcW w:w="527" w:type="pct"/>
            <w:vAlign w:val="center"/>
          </w:tcPr>
          <w:p w14:paraId="0A79FFB4"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2013/14</w:t>
            </w:r>
          </w:p>
        </w:tc>
        <w:tc>
          <w:tcPr>
            <w:tcW w:w="527" w:type="pct"/>
            <w:vAlign w:val="center"/>
          </w:tcPr>
          <w:p w14:paraId="0553574A"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2014/15</w:t>
            </w:r>
          </w:p>
        </w:tc>
        <w:tc>
          <w:tcPr>
            <w:tcW w:w="527" w:type="pct"/>
            <w:vAlign w:val="center"/>
          </w:tcPr>
          <w:p w14:paraId="69485C84"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2015/16</w:t>
            </w:r>
          </w:p>
        </w:tc>
        <w:tc>
          <w:tcPr>
            <w:tcW w:w="527" w:type="pct"/>
            <w:vAlign w:val="center"/>
          </w:tcPr>
          <w:p w14:paraId="18121B5B"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2016/17</w:t>
            </w:r>
          </w:p>
        </w:tc>
        <w:tc>
          <w:tcPr>
            <w:tcW w:w="527" w:type="pct"/>
            <w:vAlign w:val="center"/>
          </w:tcPr>
          <w:p w14:paraId="09B03F03"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2017/18</w:t>
            </w:r>
          </w:p>
        </w:tc>
        <w:tc>
          <w:tcPr>
            <w:tcW w:w="527" w:type="pct"/>
            <w:vAlign w:val="center"/>
          </w:tcPr>
          <w:p w14:paraId="496E1E78"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2018/19</w:t>
            </w:r>
          </w:p>
        </w:tc>
        <w:tc>
          <w:tcPr>
            <w:tcW w:w="527" w:type="pct"/>
            <w:vAlign w:val="center"/>
          </w:tcPr>
          <w:p w14:paraId="2093CD45"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2019/20</w:t>
            </w:r>
          </w:p>
        </w:tc>
        <w:tc>
          <w:tcPr>
            <w:tcW w:w="527" w:type="pct"/>
            <w:vAlign w:val="center"/>
          </w:tcPr>
          <w:p w14:paraId="61368437"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2020/21</w:t>
            </w:r>
          </w:p>
        </w:tc>
      </w:tr>
      <w:tr w:rsidR="004C09A3" w:rsidRPr="00774853" w14:paraId="4C59732B" w14:textId="77777777" w:rsidTr="00622F48">
        <w:trPr>
          <w:cantSplit/>
          <w:trHeight w:val="567"/>
        </w:trPr>
        <w:tc>
          <w:tcPr>
            <w:tcW w:w="774" w:type="pct"/>
            <w:vAlign w:val="center"/>
          </w:tcPr>
          <w:p w14:paraId="24EE2D07" w14:textId="77777777" w:rsidR="004C09A3" w:rsidRPr="00B76D9F" w:rsidRDefault="004C09A3" w:rsidP="00682B50">
            <w:pPr>
              <w:pStyle w:val="RIIOMainParagraph"/>
            </w:pPr>
            <w:r w:rsidRPr="00B76D9F">
              <w:t>National Grid Electricity Transmission</w:t>
            </w:r>
            <w:r w:rsidR="0036397A">
              <w:t xml:space="preserve"> </w:t>
            </w:r>
            <w:r w:rsidR="006C24E0" w:rsidRPr="00B76D9F">
              <w:t>plc</w:t>
            </w:r>
          </w:p>
        </w:tc>
        <w:tc>
          <w:tcPr>
            <w:tcW w:w="527" w:type="pct"/>
            <w:vAlign w:val="center"/>
          </w:tcPr>
          <w:p w14:paraId="60423723" w14:textId="77777777" w:rsidR="004C09A3" w:rsidRPr="00774853" w:rsidRDefault="0038329D" w:rsidP="00682B50">
            <w:pPr>
              <w:jc w:val="center"/>
              <w:rPr>
                <w:rFonts w:ascii="Times New Roman" w:hAnsi="Times New Roman"/>
                <w:sz w:val="24"/>
                <w:szCs w:val="24"/>
              </w:rPr>
            </w:pPr>
            <w:r w:rsidRPr="00774853">
              <w:rPr>
                <w:rFonts w:ascii="Times New Roman" w:hAnsi="Times New Roman"/>
                <w:sz w:val="24"/>
                <w:szCs w:val="24"/>
              </w:rPr>
              <w:t>8.000</w:t>
            </w:r>
          </w:p>
        </w:tc>
        <w:tc>
          <w:tcPr>
            <w:tcW w:w="527" w:type="pct"/>
            <w:vAlign w:val="center"/>
          </w:tcPr>
          <w:p w14:paraId="674A327F" w14:textId="77777777" w:rsidR="004C09A3" w:rsidRPr="00774853" w:rsidRDefault="0038329D" w:rsidP="00682B50">
            <w:pPr>
              <w:jc w:val="center"/>
              <w:rPr>
                <w:rFonts w:ascii="Times New Roman" w:hAnsi="Times New Roman"/>
                <w:sz w:val="24"/>
                <w:szCs w:val="24"/>
              </w:rPr>
            </w:pPr>
            <w:r w:rsidRPr="00774853">
              <w:rPr>
                <w:rFonts w:ascii="Times New Roman" w:hAnsi="Times New Roman"/>
                <w:sz w:val="24"/>
                <w:szCs w:val="24"/>
              </w:rPr>
              <w:t>8.000</w:t>
            </w:r>
          </w:p>
        </w:tc>
        <w:tc>
          <w:tcPr>
            <w:tcW w:w="527" w:type="pct"/>
            <w:vAlign w:val="center"/>
          </w:tcPr>
          <w:p w14:paraId="24802AD9" w14:textId="77777777" w:rsidR="004C09A3" w:rsidRPr="00774853" w:rsidRDefault="0038329D" w:rsidP="00682B50">
            <w:pPr>
              <w:jc w:val="center"/>
              <w:rPr>
                <w:rFonts w:ascii="Times New Roman" w:hAnsi="Times New Roman"/>
                <w:sz w:val="24"/>
                <w:szCs w:val="24"/>
              </w:rPr>
            </w:pPr>
            <w:r w:rsidRPr="00774853">
              <w:rPr>
                <w:rFonts w:ascii="Times New Roman" w:hAnsi="Times New Roman"/>
                <w:sz w:val="24"/>
                <w:szCs w:val="24"/>
              </w:rPr>
              <w:t>8.000</w:t>
            </w:r>
          </w:p>
        </w:tc>
        <w:tc>
          <w:tcPr>
            <w:tcW w:w="527" w:type="pct"/>
            <w:vAlign w:val="center"/>
          </w:tcPr>
          <w:p w14:paraId="63F89235" w14:textId="77777777" w:rsidR="004C09A3" w:rsidRPr="00774853" w:rsidRDefault="0038329D" w:rsidP="00682B50">
            <w:pPr>
              <w:jc w:val="center"/>
              <w:rPr>
                <w:rFonts w:ascii="Times New Roman" w:hAnsi="Times New Roman"/>
                <w:sz w:val="24"/>
                <w:szCs w:val="24"/>
              </w:rPr>
            </w:pPr>
            <w:r w:rsidRPr="00774853">
              <w:rPr>
                <w:rFonts w:ascii="Times New Roman" w:hAnsi="Times New Roman"/>
                <w:sz w:val="24"/>
                <w:szCs w:val="24"/>
              </w:rPr>
              <w:t>8.000</w:t>
            </w:r>
          </w:p>
        </w:tc>
        <w:tc>
          <w:tcPr>
            <w:tcW w:w="527" w:type="pct"/>
            <w:vAlign w:val="center"/>
          </w:tcPr>
          <w:p w14:paraId="520DF11E" w14:textId="77777777" w:rsidR="004C09A3" w:rsidRPr="00774853" w:rsidRDefault="0038329D" w:rsidP="00682B50">
            <w:pPr>
              <w:jc w:val="center"/>
              <w:rPr>
                <w:rFonts w:ascii="Times New Roman" w:hAnsi="Times New Roman"/>
                <w:sz w:val="24"/>
                <w:szCs w:val="24"/>
              </w:rPr>
            </w:pPr>
            <w:r w:rsidRPr="00774853">
              <w:rPr>
                <w:rFonts w:ascii="Times New Roman" w:hAnsi="Times New Roman"/>
                <w:sz w:val="24"/>
                <w:szCs w:val="24"/>
              </w:rPr>
              <w:t>8.000</w:t>
            </w:r>
          </w:p>
        </w:tc>
        <w:tc>
          <w:tcPr>
            <w:tcW w:w="527" w:type="pct"/>
            <w:vAlign w:val="center"/>
          </w:tcPr>
          <w:p w14:paraId="7BE7DB05" w14:textId="77777777" w:rsidR="004C09A3" w:rsidRPr="00774853" w:rsidRDefault="0038329D" w:rsidP="00682B50">
            <w:pPr>
              <w:jc w:val="center"/>
              <w:rPr>
                <w:rFonts w:ascii="Times New Roman" w:hAnsi="Times New Roman"/>
                <w:sz w:val="24"/>
                <w:szCs w:val="24"/>
              </w:rPr>
            </w:pPr>
            <w:r w:rsidRPr="00774853">
              <w:rPr>
                <w:rFonts w:ascii="Times New Roman" w:hAnsi="Times New Roman"/>
                <w:sz w:val="24"/>
                <w:szCs w:val="24"/>
              </w:rPr>
              <w:t>8.000</w:t>
            </w:r>
          </w:p>
        </w:tc>
        <w:tc>
          <w:tcPr>
            <w:tcW w:w="527" w:type="pct"/>
            <w:vAlign w:val="center"/>
          </w:tcPr>
          <w:p w14:paraId="08CA47D4" w14:textId="77777777" w:rsidR="004C09A3" w:rsidRPr="00774853" w:rsidRDefault="0038329D" w:rsidP="00682B50">
            <w:pPr>
              <w:jc w:val="center"/>
              <w:rPr>
                <w:rFonts w:ascii="Times New Roman" w:hAnsi="Times New Roman"/>
                <w:sz w:val="24"/>
                <w:szCs w:val="24"/>
              </w:rPr>
            </w:pPr>
            <w:r w:rsidRPr="00774853">
              <w:rPr>
                <w:rFonts w:ascii="Times New Roman" w:hAnsi="Times New Roman"/>
                <w:sz w:val="24"/>
                <w:szCs w:val="24"/>
              </w:rPr>
              <w:t>8.000</w:t>
            </w:r>
          </w:p>
        </w:tc>
        <w:tc>
          <w:tcPr>
            <w:tcW w:w="527" w:type="pct"/>
            <w:vAlign w:val="center"/>
          </w:tcPr>
          <w:p w14:paraId="533250FA" w14:textId="77777777" w:rsidR="004C09A3" w:rsidRPr="00774853" w:rsidRDefault="0038329D" w:rsidP="00682B50">
            <w:pPr>
              <w:jc w:val="center"/>
              <w:rPr>
                <w:rFonts w:ascii="Times New Roman" w:hAnsi="Times New Roman"/>
                <w:sz w:val="24"/>
                <w:szCs w:val="24"/>
              </w:rPr>
            </w:pPr>
            <w:r w:rsidRPr="00774853">
              <w:rPr>
                <w:rFonts w:ascii="Times New Roman" w:hAnsi="Times New Roman"/>
                <w:sz w:val="24"/>
                <w:szCs w:val="24"/>
              </w:rPr>
              <w:t>8.000</w:t>
            </w:r>
          </w:p>
        </w:tc>
      </w:tr>
    </w:tbl>
    <w:p w14:paraId="1EA40520" w14:textId="77777777" w:rsidR="00666829" w:rsidRPr="00B76D9F" w:rsidRDefault="00391467" w:rsidP="00CF73B7">
      <w:pPr>
        <w:pStyle w:val="Heading4"/>
      </w:pPr>
      <w:r w:rsidRPr="00B76D9F">
        <w:br w:type="page"/>
      </w:r>
      <w:bookmarkStart w:id="433" w:name="_Toc311108802"/>
      <w:bookmarkStart w:id="434" w:name="_Toc331160070"/>
      <w:bookmarkStart w:id="435" w:name="_Toc334080213"/>
      <w:bookmarkStart w:id="436" w:name="_Toc514923330"/>
      <w:r w:rsidR="007831AE" w:rsidRPr="00B76D9F">
        <w:lastRenderedPageBreak/>
        <w:t>Special Condition 3C</w:t>
      </w:r>
      <w:r w:rsidR="00666829" w:rsidRPr="00B76D9F">
        <w:t>.</w:t>
      </w:r>
      <w:r w:rsidR="000032B0">
        <w:t xml:space="preserve"> </w:t>
      </w:r>
      <w:r w:rsidR="00666829" w:rsidRPr="00B76D9F">
        <w:t>Reliability Incentive Adjustment in Respect of Energy Not Supplied</w:t>
      </w:r>
      <w:bookmarkEnd w:id="433"/>
      <w:bookmarkEnd w:id="434"/>
      <w:bookmarkEnd w:id="435"/>
      <w:bookmarkEnd w:id="436"/>
    </w:p>
    <w:p w14:paraId="15656190" w14:textId="77777777" w:rsidR="00666829" w:rsidRPr="00B76D9F" w:rsidRDefault="00666829" w:rsidP="00666829">
      <w:pPr>
        <w:pStyle w:val="RIIOSub-heading"/>
      </w:pPr>
      <w:bookmarkStart w:id="437" w:name="_Toc310432309"/>
      <w:bookmarkStart w:id="438" w:name="_Toc310432696"/>
      <w:bookmarkStart w:id="439" w:name="_Toc310930531"/>
      <w:bookmarkStart w:id="440" w:name="_Toc310933225"/>
      <w:bookmarkStart w:id="441" w:name="_Toc310933331"/>
      <w:bookmarkStart w:id="442" w:name="_Toc311108805"/>
      <w:r w:rsidRPr="00B76D9F">
        <w:t>Introduction</w:t>
      </w:r>
      <w:bookmarkEnd w:id="437"/>
      <w:bookmarkEnd w:id="438"/>
      <w:bookmarkEnd w:id="439"/>
      <w:bookmarkEnd w:id="440"/>
      <w:bookmarkEnd w:id="441"/>
      <w:bookmarkEnd w:id="442"/>
    </w:p>
    <w:p w14:paraId="6D5C88FB" w14:textId="77777777" w:rsidR="00666829" w:rsidRPr="00B76D9F" w:rsidRDefault="00666829" w:rsidP="001A59C1">
      <w:pPr>
        <w:pStyle w:val="RIIOMainParagraph"/>
        <w:numPr>
          <w:ilvl w:val="0"/>
          <w:numId w:val="4"/>
        </w:numPr>
      </w:pPr>
      <w:bookmarkStart w:id="443" w:name="_Toc310432310"/>
      <w:bookmarkStart w:id="444" w:name="_Toc310432697"/>
      <w:bookmarkStart w:id="445" w:name="_Toc310930532"/>
      <w:bookmarkStart w:id="446" w:name="_Toc310933226"/>
      <w:bookmarkStart w:id="447" w:name="_Toc310933332"/>
      <w:bookmarkStart w:id="448" w:name="_Toc311108806"/>
      <w:r w:rsidRPr="00B76D9F">
        <w:t xml:space="preserve">The purpose of this condition is to calculate the </w:t>
      </w:r>
      <w:r w:rsidR="00A8582C" w:rsidRPr="00B76D9F">
        <w:t xml:space="preserve">Reliability Incentive </w:t>
      </w:r>
      <w:r w:rsidR="00EA498A" w:rsidRPr="00B76D9F">
        <w:t xml:space="preserve">Adjustment </w:t>
      </w:r>
      <w:r w:rsidRPr="00B76D9F">
        <w:t>term RI</w:t>
      </w:r>
      <w:r w:rsidRPr="00B76D9F">
        <w:rPr>
          <w:vertAlign w:val="subscript"/>
        </w:rPr>
        <w:t>t</w:t>
      </w:r>
      <w:r w:rsidRPr="00B76D9F">
        <w:t>, reflecting the licensee’s performance against a reliability incentive relating to energy not supplied</w:t>
      </w:r>
      <w:bookmarkEnd w:id="443"/>
      <w:bookmarkEnd w:id="444"/>
      <w:bookmarkEnd w:id="445"/>
      <w:bookmarkEnd w:id="446"/>
      <w:bookmarkEnd w:id="447"/>
      <w:bookmarkEnd w:id="448"/>
      <w:r w:rsidR="00F57996" w:rsidRPr="00B76D9F">
        <w:t>,</w:t>
      </w:r>
      <w:r w:rsidRPr="00B76D9F">
        <w:t xml:space="preserve"> for the purposes of Part D of </w:t>
      </w:r>
      <w:r w:rsidR="00427E89" w:rsidRPr="00B76D9F">
        <w:t>Special Condition 3A(</w:t>
      </w:r>
      <w:r w:rsidRPr="00B76D9F">
        <w:t>Restriction of Transmission Network Revenue</w:t>
      </w:r>
      <w:r w:rsidR="00427E89" w:rsidRPr="00B76D9F">
        <w:t>)</w:t>
      </w:r>
      <w:r w:rsidRPr="00B76D9F">
        <w:t>.</w:t>
      </w:r>
    </w:p>
    <w:p w14:paraId="120003D1" w14:textId="77777777" w:rsidR="00114870" w:rsidRPr="00B76D9F" w:rsidRDefault="00114870" w:rsidP="001A59C1">
      <w:pPr>
        <w:pStyle w:val="RIIOMainParagraph"/>
        <w:numPr>
          <w:ilvl w:val="0"/>
          <w:numId w:val="4"/>
        </w:numPr>
      </w:pPr>
      <w:r w:rsidRPr="00B76D9F">
        <w:t>The effect of the application of the Reliability Incentive Adjustment term in Special Condition 3A (Restriction of Transmission Network Revenue) is to adjust the Output Incentive Revenue Adjustment (OIP</w:t>
      </w:r>
      <w:r w:rsidRPr="00B76D9F">
        <w:rPr>
          <w:vertAlign w:val="subscript"/>
        </w:rPr>
        <w:t>t</w:t>
      </w:r>
      <w:r w:rsidRPr="00B76D9F">
        <w:t>) term in Part D of that condition.</w:t>
      </w:r>
    </w:p>
    <w:p w14:paraId="259F1B81" w14:textId="77777777" w:rsidR="00666829" w:rsidRPr="00B76D9F" w:rsidRDefault="00666829" w:rsidP="00666829">
      <w:pPr>
        <w:pStyle w:val="RIIOSub-heading"/>
      </w:pPr>
      <w:bookmarkStart w:id="449" w:name="_Toc310432312"/>
      <w:bookmarkStart w:id="450" w:name="_Toc310432699"/>
      <w:bookmarkStart w:id="451" w:name="_Toc310930534"/>
      <w:bookmarkStart w:id="452" w:name="_Toc310933228"/>
      <w:bookmarkStart w:id="453" w:name="_Toc310933334"/>
      <w:bookmarkStart w:id="454" w:name="_Toc311108808"/>
      <w:r w:rsidRPr="00B76D9F">
        <w:t>Part A: Adjustment arising from reliability incentive in respect of energy not supplied (RI</w:t>
      </w:r>
      <w:r w:rsidR="00561E20" w:rsidRPr="00B76D9F">
        <w:rPr>
          <w:vertAlign w:val="subscript"/>
        </w:rPr>
        <w:t>t</w:t>
      </w:r>
      <w:r w:rsidRPr="00B76D9F">
        <w:t>)</w:t>
      </w:r>
      <w:bookmarkStart w:id="455" w:name="_Toc310432313"/>
      <w:bookmarkStart w:id="456" w:name="_Toc310432700"/>
      <w:bookmarkStart w:id="457" w:name="_Toc310930535"/>
      <w:bookmarkStart w:id="458" w:name="_Toc310933229"/>
      <w:bookmarkStart w:id="459" w:name="_Toc310933335"/>
      <w:bookmarkStart w:id="460" w:name="_Toc311108809"/>
      <w:bookmarkEnd w:id="449"/>
      <w:bookmarkEnd w:id="450"/>
      <w:bookmarkEnd w:id="451"/>
      <w:bookmarkEnd w:id="452"/>
      <w:bookmarkEnd w:id="453"/>
      <w:bookmarkEnd w:id="454"/>
    </w:p>
    <w:p w14:paraId="63EEEEA4" w14:textId="77777777" w:rsidR="00973897" w:rsidRPr="00B76D9F" w:rsidRDefault="00666829" w:rsidP="001A59C1">
      <w:pPr>
        <w:pStyle w:val="RIIOMainParagraph"/>
        <w:numPr>
          <w:ilvl w:val="0"/>
          <w:numId w:val="4"/>
        </w:numPr>
      </w:pPr>
      <w:r w:rsidRPr="00B76D9F">
        <w:t xml:space="preserve">The following formula applies for the purpose of deriving the </w:t>
      </w:r>
      <w:r w:rsidR="00413260" w:rsidRPr="00B76D9F">
        <w:t xml:space="preserve">value of </w:t>
      </w:r>
      <w:r w:rsidRPr="00B76D9F">
        <w:t>the term RI</w:t>
      </w:r>
      <w:r w:rsidRPr="00B76D9F">
        <w:rPr>
          <w:vertAlign w:val="subscript"/>
        </w:rPr>
        <w:t>t</w:t>
      </w:r>
      <w:r w:rsidRPr="00B76D9F">
        <w:t xml:space="preserve"> for each of the </w:t>
      </w:r>
      <w:r w:rsidR="001A67C9" w:rsidRPr="00B76D9F">
        <w:t>Relevant Years</w:t>
      </w:r>
      <w:r w:rsidRPr="00B76D9F">
        <w:t xml:space="preserve"> beginning on 1 April 2013 and 1 April 2014: </w:t>
      </w:r>
    </w:p>
    <w:p w14:paraId="6045EE0E" w14:textId="77777777" w:rsidR="00973897" w:rsidRPr="00B76D9F" w:rsidRDefault="00666829" w:rsidP="00973897">
      <w:pPr>
        <w:pStyle w:val="RIIOMainParagraph"/>
        <w:ind w:left="720"/>
        <w:rPr>
          <w:rStyle w:val="RIIOGeneral-TimesNewRoman12pt"/>
        </w:rPr>
      </w:pPr>
      <w:r w:rsidRPr="00B76D9F">
        <w:rPr>
          <w:rStyle w:val="RIIOGeneral-TimesNewRoman12pt"/>
        </w:rPr>
        <w:t>RI</w:t>
      </w:r>
      <w:r w:rsidRPr="00B76D9F">
        <w:rPr>
          <w:rStyle w:val="FormulaSubscript-TimesNewRoman12ptSubscriptCondensedb"/>
        </w:rPr>
        <w:t>t</w:t>
      </w:r>
      <w:r w:rsidRPr="00B76D9F">
        <w:rPr>
          <w:rStyle w:val="RIIOGeneral-TimesNewRoman12pt"/>
        </w:rPr>
        <w:t xml:space="preserve"> = RILEG</w:t>
      </w:r>
      <w:r w:rsidRPr="00B76D9F">
        <w:rPr>
          <w:rStyle w:val="FormulaSubscript-TimesNewRoman12ptSubscriptCondensedb"/>
        </w:rPr>
        <w:t>t</w:t>
      </w:r>
    </w:p>
    <w:p w14:paraId="75CA7F2D" w14:textId="77777777" w:rsidR="00666829" w:rsidRPr="00B76D9F" w:rsidRDefault="00666829" w:rsidP="00666829">
      <w:pPr>
        <w:pStyle w:val="RIIOMainParagraph"/>
        <w:ind w:left="720"/>
        <w:rPr>
          <w:rStyle w:val="RIIOGeneral-TimesNewRoman12pt"/>
        </w:rPr>
      </w:pPr>
      <w:r w:rsidRPr="00B76D9F">
        <w:rPr>
          <w:rStyle w:val="RIIOGeneral-TimesNewRoman12pt"/>
        </w:rPr>
        <w:t>where:</w:t>
      </w:r>
    </w:p>
    <w:tbl>
      <w:tblPr>
        <w:tblW w:w="0" w:type="auto"/>
        <w:tblInd w:w="817" w:type="dxa"/>
        <w:tblLayout w:type="fixed"/>
        <w:tblLook w:val="04A0" w:firstRow="1" w:lastRow="0" w:firstColumn="1" w:lastColumn="0" w:noHBand="0" w:noVBand="1"/>
      </w:tblPr>
      <w:tblGrid>
        <w:gridCol w:w="3260"/>
        <w:gridCol w:w="4962"/>
      </w:tblGrid>
      <w:tr w:rsidR="00666829" w:rsidRPr="00774853" w14:paraId="2FFD5C66" w14:textId="77777777" w:rsidTr="00666829">
        <w:trPr>
          <w:trHeight w:val="567"/>
        </w:trPr>
        <w:tc>
          <w:tcPr>
            <w:tcW w:w="3260" w:type="dxa"/>
          </w:tcPr>
          <w:p w14:paraId="747DD75B" w14:textId="77777777" w:rsidR="00666829" w:rsidRPr="00B76D9F" w:rsidRDefault="00666829" w:rsidP="00666829">
            <w:pPr>
              <w:pStyle w:val="RIIOInterpretation-Termname"/>
            </w:pPr>
            <w:r w:rsidRPr="00B76D9F">
              <w:rPr>
                <w:rStyle w:val="RIIOGeneral-TimesNewRoman12pt"/>
              </w:rPr>
              <w:t>RILEG</w:t>
            </w:r>
            <w:r w:rsidRPr="00B76D9F">
              <w:rPr>
                <w:rStyle w:val="FormulaSubscript-TimesNewRoman12ptSubscriptCondensedb"/>
              </w:rPr>
              <w:t>t</w:t>
            </w:r>
          </w:p>
        </w:tc>
        <w:tc>
          <w:tcPr>
            <w:tcW w:w="4962" w:type="dxa"/>
          </w:tcPr>
          <w:p w14:paraId="1ABBC18F" w14:textId="77777777" w:rsidR="00666829" w:rsidRPr="00B76D9F" w:rsidRDefault="00B67B0C" w:rsidP="00515B4C">
            <w:pPr>
              <w:pStyle w:val="RIIOInterpretation-Termtext"/>
            </w:pPr>
            <w:r w:rsidRPr="00B76D9F">
              <w:rPr>
                <w:rStyle w:val="RIIOGeneral-TimesNewRoman12pt"/>
              </w:rPr>
              <w:t xml:space="preserve">for the Relevant Year beginning on 1 April 2013 </w:t>
            </w:r>
            <w:r w:rsidR="001A67C9" w:rsidRPr="00B76D9F">
              <w:rPr>
                <w:rStyle w:val="RIIOGeneral-TimesNewRoman12pt"/>
              </w:rPr>
              <w:t>is the adjustment reflecting the licensee’s performance in the Relevant Year</w:t>
            </w:r>
            <w:r w:rsidR="0036397A">
              <w:rPr>
                <w:rStyle w:val="RIIOGeneral-TimesNewRoman12pt"/>
              </w:rPr>
              <w:t xml:space="preserve"> </w:t>
            </w:r>
            <w:r w:rsidR="001A67C9" w:rsidRPr="00B76D9F">
              <w:rPr>
                <w:rStyle w:val="RIIOGeneral-TimesNewRoman12pt"/>
              </w:rPr>
              <w:t>beginning on 1 April 2012, and is calculated from the ap</w:t>
            </w:r>
            <w:r w:rsidR="00B219D1" w:rsidRPr="00B76D9F">
              <w:rPr>
                <w:rStyle w:val="RIIOGeneral-TimesNewRoman12pt"/>
              </w:rPr>
              <w:t>plication of the provisions of Special C</w:t>
            </w:r>
            <w:r w:rsidR="00515B4C" w:rsidRPr="00B76D9F">
              <w:rPr>
                <w:rStyle w:val="RIIOGeneral-TimesNewRoman12pt"/>
              </w:rPr>
              <w:t>ondition D5</w:t>
            </w:r>
            <w:r w:rsidR="006F3205">
              <w:rPr>
                <w:rStyle w:val="RIIOGeneral-TimesNewRoman12pt"/>
              </w:rPr>
              <w:t xml:space="preserve"> </w:t>
            </w:r>
            <w:r w:rsidR="002E4E16" w:rsidRPr="002E4E16">
              <w:rPr>
                <w:rStyle w:val="RIIOGeneral-TimesNewRoman12pt"/>
              </w:rPr>
              <w:t>(Incentive Payments)</w:t>
            </w:r>
            <w:r w:rsidR="001A67C9" w:rsidRPr="00B76D9F">
              <w:rPr>
                <w:rStyle w:val="RIIOGeneral-TimesNewRoman12pt"/>
              </w:rPr>
              <w:t xml:space="preserve"> of this licence in the form in which that condition was in force at 31 March 2013. </w:t>
            </w:r>
            <w:r w:rsidR="00666829" w:rsidRPr="00B76D9F">
              <w:rPr>
                <w:rStyle w:val="RIIOGeneral-TimesNewRoman12pt"/>
              </w:rPr>
              <w:t xml:space="preserve">For </w:t>
            </w:r>
            <w:r w:rsidRPr="00B76D9F">
              <w:rPr>
                <w:rStyle w:val="RIIOGeneral-TimesNewRoman12pt"/>
              </w:rPr>
              <w:t xml:space="preserve">the </w:t>
            </w:r>
            <w:r w:rsidR="001A67C9" w:rsidRPr="00B76D9F">
              <w:rPr>
                <w:rStyle w:val="RIIOGeneral-TimesNewRoman12pt"/>
              </w:rPr>
              <w:t>Relevant Year</w:t>
            </w:r>
            <w:r w:rsidRPr="00B76D9F">
              <w:rPr>
                <w:rStyle w:val="RIIOGeneral-TimesNewRoman12pt"/>
              </w:rPr>
              <w:t xml:space="preserve"> beginning</w:t>
            </w:r>
            <w:r w:rsidR="00FD1C0D" w:rsidRPr="00B76D9F">
              <w:rPr>
                <w:rStyle w:val="RIIOGeneral-TimesNewRoman12pt"/>
              </w:rPr>
              <w:t xml:space="preserve"> on 1 April 2014, this term </w:t>
            </w:r>
            <w:r w:rsidR="00515B4C" w:rsidRPr="00B76D9F">
              <w:rPr>
                <w:rStyle w:val="RIIOGeneral-TimesNewRoman12pt"/>
              </w:rPr>
              <w:t>will have the value</w:t>
            </w:r>
            <w:r w:rsidR="00666829" w:rsidRPr="00B76D9F">
              <w:rPr>
                <w:rStyle w:val="RIIOGeneral-TimesNewRoman12pt"/>
              </w:rPr>
              <w:t xml:space="preserve"> zero.</w:t>
            </w:r>
          </w:p>
        </w:tc>
      </w:tr>
    </w:tbl>
    <w:p w14:paraId="25CE798B" w14:textId="77777777" w:rsidR="00973897" w:rsidRPr="00B76D9F" w:rsidRDefault="00666829" w:rsidP="001A59C1">
      <w:pPr>
        <w:pStyle w:val="RIIOMainParagraph"/>
        <w:numPr>
          <w:ilvl w:val="0"/>
          <w:numId w:val="4"/>
        </w:numPr>
        <w:rPr>
          <w:rStyle w:val="RIIOGeneral-TimesNewRoman12pt"/>
        </w:rPr>
      </w:pPr>
      <w:r w:rsidRPr="00B76D9F">
        <w:rPr>
          <w:rStyle w:val="RIIOGeneral-TimesNewRoman12pt"/>
        </w:rPr>
        <w:t>The following formula (for the purpose</w:t>
      </w:r>
      <w:r w:rsidR="00E123D2" w:rsidRPr="00B76D9F">
        <w:rPr>
          <w:rStyle w:val="RIIOGeneral-TimesNewRoman12pt"/>
        </w:rPr>
        <w:t>s</w:t>
      </w:r>
      <w:r w:rsidRPr="00B76D9F">
        <w:rPr>
          <w:rStyle w:val="RIIOGeneral-TimesNewRoman12pt"/>
        </w:rPr>
        <w:t xml:space="preserve"> of this condition, the </w:t>
      </w:r>
      <w:r w:rsidR="00EC7E86" w:rsidRPr="00B76D9F">
        <w:rPr>
          <w:rStyle w:val="RIIOGeneral-TimesNewRoman12pt"/>
        </w:rPr>
        <w:t>“</w:t>
      </w:r>
      <w:r w:rsidRPr="00B76D9F">
        <w:rPr>
          <w:rStyle w:val="RIIOGeneral-TimesNewRoman12pt"/>
        </w:rPr>
        <w:t>Principal Formula</w:t>
      </w:r>
      <w:r w:rsidR="00EC7E86" w:rsidRPr="00B76D9F">
        <w:rPr>
          <w:rStyle w:val="RIIOGeneral-TimesNewRoman12pt"/>
        </w:rPr>
        <w:t>”</w:t>
      </w:r>
      <w:r w:rsidRPr="00B76D9F">
        <w:rPr>
          <w:rStyle w:val="RIIOGeneral-TimesNewRoman12pt"/>
        </w:rPr>
        <w:t xml:space="preserve">) applies for the purpose of deriving the </w:t>
      </w:r>
      <w:r w:rsidR="00205C5A" w:rsidRPr="00B76D9F">
        <w:rPr>
          <w:rStyle w:val="RIIOGeneral-TimesNewRoman12pt"/>
        </w:rPr>
        <w:t xml:space="preserve">value </w:t>
      </w:r>
      <w:r w:rsidRPr="00B76D9F">
        <w:rPr>
          <w:rStyle w:val="RIIOGeneral-TimesNewRoman12pt"/>
        </w:rPr>
        <w:t xml:space="preserve">of the term </w:t>
      </w:r>
      <w:r w:rsidR="00174007" w:rsidRPr="00174007">
        <w:t>RI</w:t>
      </w:r>
      <w:r w:rsidR="00174007" w:rsidRPr="00174007">
        <w:rPr>
          <w:vertAlign w:val="subscript"/>
        </w:rPr>
        <w:t>t</w:t>
      </w:r>
      <w:r w:rsidRPr="00174007">
        <w:rPr>
          <w:rStyle w:val="RIIOGeneral-TimesNewRoman12pt"/>
        </w:rPr>
        <w:t xml:space="preserve"> for</w:t>
      </w:r>
      <w:r w:rsidRPr="00B76D9F">
        <w:rPr>
          <w:rStyle w:val="RIIOGeneral-TimesNewRoman12pt"/>
        </w:rPr>
        <w:t xml:space="preserve"> the </w:t>
      </w:r>
      <w:r w:rsidR="00F75422" w:rsidRPr="00B76D9F">
        <w:rPr>
          <w:rStyle w:val="RIIOGeneral-TimesNewRoman12pt"/>
        </w:rPr>
        <w:t>R</w:t>
      </w:r>
      <w:r w:rsidRPr="00B76D9F">
        <w:rPr>
          <w:rStyle w:val="RIIOGeneral-TimesNewRoman12pt"/>
        </w:rPr>
        <w:t xml:space="preserve">elevant </w:t>
      </w:r>
      <w:r w:rsidR="00F75422" w:rsidRPr="00B76D9F">
        <w:rPr>
          <w:rStyle w:val="RIIOGeneral-TimesNewRoman12pt"/>
        </w:rPr>
        <w:t>Y</w:t>
      </w:r>
      <w:r w:rsidRPr="00B76D9F">
        <w:rPr>
          <w:rStyle w:val="RIIOGeneral-TimesNewRoman12pt"/>
        </w:rPr>
        <w:t xml:space="preserve">ear beginning on 1 April 2015 and in each subsequent </w:t>
      </w:r>
      <w:r w:rsidR="00F75422" w:rsidRPr="00B76D9F">
        <w:rPr>
          <w:rStyle w:val="RIIOGeneral-TimesNewRoman12pt"/>
        </w:rPr>
        <w:t>Relevant Y</w:t>
      </w:r>
      <w:r w:rsidRPr="00B76D9F">
        <w:rPr>
          <w:rStyle w:val="RIIOGeneral-TimesNewRoman12pt"/>
        </w:rPr>
        <w:t xml:space="preserve">ear: </w:t>
      </w:r>
      <w:bookmarkEnd w:id="455"/>
      <w:bookmarkEnd w:id="456"/>
      <w:bookmarkEnd w:id="457"/>
      <w:bookmarkEnd w:id="458"/>
      <w:bookmarkEnd w:id="459"/>
      <w:bookmarkEnd w:id="460"/>
    </w:p>
    <w:p w14:paraId="7D197DB8" w14:textId="77777777" w:rsidR="00A95CF2" w:rsidRPr="00F3301F" w:rsidRDefault="00A565B2" w:rsidP="00973897">
      <w:pPr>
        <w:pStyle w:val="RIIOMainParagraph"/>
        <w:ind w:left="720"/>
        <w:rPr>
          <w:rStyle w:val="RIIOGeneral-TimesNewRoman12pt"/>
        </w:rPr>
      </w:pPr>
      <m:oMathPara>
        <m:oMath>
          <m:sSub>
            <m:sSubPr>
              <m:ctrlPr>
                <w:rPr>
                  <w:rFonts w:ascii="Cambria Math" w:hAnsi="Cambria Math"/>
                </w:rPr>
              </m:ctrlPr>
            </m:sSubPr>
            <m:e>
              <m:r>
                <m:rPr>
                  <m:sty m:val="p"/>
                </m:rPr>
                <w:rPr>
                  <w:rFonts w:ascii="Cambria Math" w:hAnsi="Cambria Math"/>
                </w:rPr>
                <m:t>RI</m:t>
              </m:r>
            </m:e>
            <m:sub>
              <m:r>
                <m:rPr>
                  <m:sty m:val="p"/>
                </m:rPr>
                <w:rPr>
                  <w:rFonts w:ascii="Cambria Math" w:hAnsi="Cambria Math"/>
                </w:rPr>
                <m:t>t</m:t>
              </m:r>
            </m:sub>
          </m:sSub>
          <m:r>
            <m:rPr>
              <m:sty m:val="p"/>
            </m:rPr>
            <w:rPr>
              <w:rFonts w:ascii="Cambria Math" w:hAnsi="Cambria Math"/>
            </w:rPr>
            <m:t>= max</m:t>
          </m:r>
          <m:d>
            <m:dPr>
              <m:begChr m:val="["/>
              <m:endChr m:val="]"/>
              <m:ctrlPr>
                <w:rPr>
                  <w:rFonts w:ascii="Cambria Math" w:eastAsia="Calibri" w:hAnsi="Cambria Math"/>
                </w:rPr>
              </m:ctrlPr>
            </m:dPr>
            <m:e>
              <m:r>
                <m:rPr>
                  <m:sty m:val="p"/>
                </m:rPr>
                <w:rPr>
                  <w:rFonts w:ascii="Cambria Math" w:eastAsia="Calibri" w:hAnsi="Cambria Math"/>
                </w:rPr>
                <m:t>VOLL</m:t>
              </m:r>
              <m:r>
                <m:rPr>
                  <m:sty m:val="p"/>
                </m:rPr>
                <w:rPr>
                  <w:rFonts w:ascii="Cambria Math" w:hAnsi="Cambria Math"/>
                </w:rPr>
                <m:t>×</m:t>
              </m:r>
              <m:d>
                <m:dPr>
                  <m:ctrlPr>
                    <w:rPr>
                      <w:rFonts w:ascii="Cambria Math" w:eastAsia="Calibri" w:hAnsi="Cambria Math"/>
                    </w:rPr>
                  </m:ctrlPr>
                </m:dPr>
                <m:e>
                  <m:sSub>
                    <m:sSubPr>
                      <m:ctrlPr>
                        <w:rPr>
                          <w:rFonts w:ascii="Cambria Math" w:eastAsia="Calibri" w:hAnsi="Cambria Math"/>
                        </w:rPr>
                      </m:ctrlPr>
                    </m:sSubPr>
                    <m:e>
                      <m:r>
                        <m:rPr>
                          <m:sty m:val="p"/>
                        </m:rPr>
                        <w:rPr>
                          <w:rFonts w:ascii="Cambria Math" w:hAnsi="Cambria Math"/>
                        </w:rPr>
                        <m:t>ENST</m:t>
                      </m:r>
                    </m:e>
                    <m:sub>
                      <m:r>
                        <m:rPr>
                          <m:sty m:val="p"/>
                        </m:rPr>
                        <w:rPr>
                          <w:rFonts w:ascii="Cambria Math" w:hAnsi="Cambria Math"/>
                        </w:rPr>
                        <m:t>t-2</m:t>
                      </m:r>
                    </m:sub>
                  </m:sSub>
                  <m:r>
                    <m:rPr>
                      <m:sty m:val="p"/>
                    </m:rPr>
                    <w:rPr>
                      <w:rFonts w:ascii="Cambria Math" w:hAnsi="Cambria Math"/>
                    </w:rPr>
                    <m:t>-</m:t>
                  </m:r>
                  <m:sSub>
                    <m:sSubPr>
                      <m:ctrlPr>
                        <w:rPr>
                          <w:rFonts w:ascii="Cambria Math" w:eastAsia="Calibri" w:hAnsi="Cambria Math"/>
                        </w:rPr>
                      </m:ctrlPr>
                    </m:sSubPr>
                    <m:e>
                      <m:r>
                        <m:rPr>
                          <m:sty m:val="p"/>
                        </m:rPr>
                        <w:rPr>
                          <w:rFonts w:ascii="Cambria Math" w:hAnsi="Cambria Math"/>
                        </w:rPr>
                        <m:t>ENSA</m:t>
                      </m:r>
                    </m:e>
                    <m:sub>
                      <m:r>
                        <m:rPr>
                          <m:sty m:val="p"/>
                        </m:rPr>
                        <w:rPr>
                          <w:rFonts w:ascii="Cambria Math" w:hAnsi="Cambria Math"/>
                        </w:rPr>
                        <m:t>t-2</m:t>
                      </m:r>
                    </m:sub>
                  </m:sSub>
                </m:e>
              </m:d>
              <m:r>
                <m:rPr>
                  <m:sty m:val="p"/>
                </m:rPr>
                <w:rPr>
                  <w:rFonts w:ascii="Cambria Math" w:eastAsia="Calibri" w:hAnsi="Cambria Math"/>
                </w:rPr>
                <m:t xml:space="preserve"> ×</m:t>
              </m:r>
              <m:sSub>
                <m:sSubPr>
                  <m:ctrlPr>
                    <w:rPr>
                      <w:rFonts w:ascii="Cambria Math" w:eastAsia="Calibri" w:hAnsi="Cambria Math"/>
                    </w:rPr>
                  </m:ctrlPr>
                </m:sSubPr>
                <m:e>
                  <m:r>
                    <m:rPr>
                      <m:sty m:val="p"/>
                    </m:rPr>
                    <w:rPr>
                      <w:rFonts w:ascii="Cambria Math" w:eastAsia="Calibri" w:hAnsi="Cambria Math"/>
                    </w:rPr>
                    <m:t>PTIS</m:t>
                  </m:r>
                </m:e>
                <m:sub>
                  <m:r>
                    <m:rPr>
                      <m:sty m:val="p"/>
                    </m:rPr>
                    <w:rPr>
                      <w:rFonts w:ascii="Cambria Math" w:eastAsia="Calibri" w:hAnsi="Cambria Math"/>
                    </w:rPr>
                    <m:t>t-2</m:t>
                  </m:r>
                </m:sub>
              </m:sSub>
              <m:r>
                <m:rPr>
                  <m:sty m:val="p"/>
                </m:rPr>
                <w:rPr>
                  <w:rFonts w:ascii="Cambria Math" w:hAnsi="Cambria Math"/>
                </w:rPr>
                <m:t>,-RIDPA×</m:t>
              </m:r>
              <m:f>
                <m:fPr>
                  <m:ctrlPr>
                    <w:rPr>
                      <w:rFonts w:ascii="Cambria Math" w:hAnsi="Cambria Math"/>
                    </w:rPr>
                  </m:ctrlPr>
                </m:fPr>
                <m:num>
                  <m:sSub>
                    <m:sSubPr>
                      <m:ctrlPr>
                        <w:rPr>
                          <w:rFonts w:ascii="Cambria Math" w:hAnsi="Cambria Math"/>
                        </w:rPr>
                      </m:ctrlPr>
                    </m:sSubPr>
                    <m:e>
                      <m:r>
                        <m:rPr>
                          <m:sty m:val="p"/>
                        </m:rPr>
                        <w:rPr>
                          <w:rFonts w:ascii="Cambria Math" w:hAnsi="Cambria Math"/>
                        </w:rPr>
                        <m:t>BR</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TIRG</m:t>
                      </m:r>
                    </m:e>
                    <m:sub>
                      <m:r>
                        <m:rPr>
                          <m:sty m:val="p"/>
                        </m:rPr>
                        <w:rPr>
                          <w:rFonts w:ascii="Cambria Math" w:hAnsi="Cambria Math"/>
                        </w:rPr>
                        <m:t>t-2</m:t>
                      </m:r>
                    </m:sub>
                  </m:sSub>
                </m:num>
                <m:den>
                  <m:sSub>
                    <m:sSubPr>
                      <m:ctrlPr>
                        <w:rPr>
                          <w:rFonts w:ascii="Cambria Math" w:hAnsi="Cambria Math"/>
                        </w:rPr>
                      </m:ctrlPr>
                    </m:sSubPr>
                    <m:e>
                      <m:r>
                        <m:rPr>
                          <m:sty m:val="p"/>
                        </m:rPr>
                        <w:rPr>
                          <w:rFonts w:ascii="Cambria Math" w:hAnsi="Cambria Math"/>
                        </w:rPr>
                        <m:t>RPIA</m:t>
                      </m:r>
                    </m:e>
                    <m:sub>
                      <m:r>
                        <m:rPr>
                          <m:sty m:val="p"/>
                        </m:rPr>
                        <w:rPr>
                          <w:rFonts w:ascii="Cambria Math" w:hAnsi="Cambria Math"/>
                        </w:rPr>
                        <m:t>t-2</m:t>
                      </m:r>
                    </m:sub>
                  </m:sSub>
                </m:den>
              </m:f>
            </m:e>
          </m:d>
          <m:r>
            <m:rPr>
              <m:sty m:val="p"/>
            </m:rPr>
            <w:rPr>
              <w:rFonts w:ascii="Cambria Math" w:eastAsia="Calibri" w:hAnsi="Cambria Math"/>
            </w:rPr>
            <m:t xml:space="preserve"> ×</m:t>
          </m:r>
          <m:sSub>
            <m:sSubPr>
              <m:ctrlPr>
                <w:rPr>
                  <w:rFonts w:ascii="Cambria Math" w:eastAsia="Calibri" w:hAnsi="Cambria Math"/>
                </w:rPr>
              </m:ctrlPr>
            </m:sSubPr>
            <m:e>
              <m:r>
                <m:rPr>
                  <m:sty m:val="p"/>
                </m:rPr>
                <w:rPr>
                  <w:rFonts w:ascii="Cambria Math" w:eastAsia="Calibri" w:hAnsi="Cambria Math"/>
                </w:rPr>
                <m:t>PVF</m:t>
              </m:r>
            </m:e>
            <m:sub>
              <m:r>
                <m:rPr>
                  <m:sty m:val="p"/>
                </m:rPr>
                <w:rPr>
                  <w:rFonts w:ascii="Cambria Math" w:eastAsia="Calibri" w:hAnsi="Cambria Math"/>
                </w:rPr>
                <m:t>t-2</m:t>
              </m:r>
            </m:sub>
          </m:sSub>
          <m:r>
            <m:rPr>
              <m:sty m:val="p"/>
            </m:rPr>
            <w:rPr>
              <w:rFonts w:ascii="Cambria Math" w:eastAsia="Calibri" w:hAnsi="Cambria Math"/>
            </w:rPr>
            <m:t>×</m:t>
          </m:r>
          <m:sSub>
            <m:sSubPr>
              <m:ctrlPr>
                <w:rPr>
                  <w:rFonts w:ascii="Cambria Math" w:eastAsia="Calibri" w:hAnsi="Cambria Math"/>
                </w:rPr>
              </m:ctrlPr>
            </m:sSubPr>
            <m:e>
              <m:r>
                <m:rPr>
                  <m:sty m:val="p"/>
                </m:rPr>
                <w:rPr>
                  <w:rFonts w:ascii="Cambria Math" w:eastAsia="Calibri" w:hAnsi="Cambria Math"/>
                </w:rPr>
                <m:t>PVF</m:t>
              </m:r>
            </m:e>
            <m:sub>
              <m:r>
                <m:rPr>
                  <m:sty m:val="p"/>
                </m:rPr>
                <w:rPr>
                  <w:rFonts w:ascii="Cambria Math" w:eastAsia="Calibri" w:hAnsi="Cambria Math"/>
                </w:rPr>
                <m:t>t-1</m:t>
              </m:r>
            </m:sub>
          </m:sSub>
          <m:r>
            <m:rPr>
              <m:sty m:val="p"/>
            </m:rPr>
            <w:rPr>
              <w:rFonts w:ascii="Cambria Math" w:eastAsia="Calibri" w:hAnsi="Cambria Math"/>
            </w:rPr>
            <m:t>×</m:t>
          </m:r>
          <m:sSub>
            <m:sSubPr>
              <m:ctrlPr>
                <w:rPr>
                  <w:rFonts w:ascii="Cambria Math" w:eastAsia="Calibri" w:hAnsi="Cambria Math"/>
                </w:rPr>
              </m:ctrlPr>
            </m:sSubPr>
            <m:e>
              <m:r>
                <m:rPr>
                  <m:sty m:val="p"/>
                </m:rPr>
                <w:rPr>
                  <w:rFonts w:ascii="Cambria Math" w:eastAsia="Calibri" w:hAnsi="Cambria Math"/>
                </w:rPr>
                <m:t>RPIF</m:t>
              </m:r>
            </m:e>
            <m:sub>
              <m:r>
                <m:rPr>
                  <m:sty m:val="p"/>
                </m:rPr>
                <w:rPr>
                  <w:rFonts w:ascii="Cambria Math" w:eastAsia="Calibri" w:hAnsi="Cambria Math"/>
                </w:rPr>
                <m:t>t</m:t>
              </m:r>
            </m:sub>
          </m:sSub>
        </m:oMath>
      </m:oMathPara>
    </w:p>
    <w:p w14:paraId="55F8ECD6" w14:textId="77777777" w:rsidR="00666829" w:rsidRPr="00B76D9F" w:rsidRDefault="00666829" w:rsidP="00666829">
      <w:pPr>
        <w:pStyle w:val="RIIOMainParagraph"/>
        <w:ind w:left="720"/>
        <w:rPr>
          <w:rStyle w:val="RIIOGeneral-TimesNewRoman12pt"/>
        </w:rPr>
      </w:pPr>
      <w:r w:rsidRPr="00B76D9F">
        <w:rPr>
          <w:rStyle w:val="RIIOGeneral-TimesNewRoman12pt"/>
        </w:rPr>
        <w:t>where:</w:t>
      </w:r>
    </w:p>
    <w:tbl>
      <w:tblPr>
        <w:tblW w:w="0" w:type="auto"/>
        <w:tblInd w:w="817" w:type="dxa"/>
        <w:tblLayout w:type="fixed"/>
        <w:tblLook w:val="04A0" w:firstRow="1" w:lastRow="0" w:firstColumn="1" w:lastColumn="0" w:noHBand="0" w:noVBand="1"/>
      </w:tblPr>
      <w:tblGrid>
        <w:gridCol w:w="2268"/>
        <w:gridCol w:w="6095"/>
      </w:tblGrid>
      <w:tr w:rsidR="00666829" w:rsidRPr="00774853" w14:paraId="3953EEAC" w14:textId="77777777" w:rsidTr="002C123A">
        <w:trPr>
          <w:trHeight w:val="567"/>
        </w:trPr>
        <w:tc>
          <w:tcPr>
            <w:tcW w:w="2268" w:type="dxa"/>
          </w:tcPr>
          <w:p w14:paraId="49A2A449" w14:textId="77777777" w:rsidR="00666829" w:rsidRPr="00B76D9F" w:rsidRDefault="00666829" w:rsidP="00666829">
            <w:pPr>
              <w:pStyle w:val="RIIOInterpretation-Termname"/>
            </w:pPr>
            <w:r w:rsidRPr="00B76D9F">
              <w:rPr>
                <w:rStyle w:val="RIIOGeneral-TimesNewRoman12pt"/>
              </w:rPr>
              <w:t>ENSA</w:t>
            </w:r>
            <w:r w:rsidRPr="00B76D9F">
              <w:rPr>
                <w:rStyle w:val="FormulaSubscript-TimesNewRoman12ptSubscriptCondensedb"/>
              </w:rPr>
              <w:t>t-2</w:t>
            </w:r>
          </w:p>
        </w:tc>
        <w:tc>
          <w:tcPr>
            <w:tcW w:w="6095" w:type="dxa"/>
          </w:tcPr>
          <w:p w14:paraId="7F85567D" w14:textId="77777777" w:rsidR="00666829" w:rsidRPr="00B76D9F" w:rsidRDefault="00666829" w:rsidP="00666829">
            <w:pPr>
              <w:pStyle w:val="RIIOInterpretation-Termtext"/>
            </w:pPr>
            <w:r w:rsidRPr="00B76D9F">
              <w:rPr>
                <w:rStyle w:val="RIIOGeneral-TimesNewRoman12pt"/>
              </w:rPr>
              <w:t xml:space="preserve">is the sum of the volumes of energy not supplied in all </w:t>
            </w:r>
            <w:r w:rsidR="00032A16">
              <w:rPr>
                <w:rStyle w:val="RIIOGeneral-TimesNewRoman12pt"/>
              </w:rPr>
              <w:t>I</w:t>
            </w:r>
            <w:r w:rsidRPr="00B76D9F">
              <w:rPr>
                <w:rStyle w:val="RIIOGeneral-TimesNewRoman12pt"/>
              </w:rPr>
              <w:t xml:space="preserve">ncentivised </w:t>
            </w:r>
            <w:r w:rsidR="00032A16">
              <w:rPr>
                <w:rStyle w:val="RIIOGeneral-TimesNewRoman12pt"/>
              </w:rPr>
              <w:t>L</w:t>
            </w:r>
            <w:r w:rsidRPr="00B76D9F">
              <w:rPr>
                <w:rStyle w:val="RIIOGeneral-TimesNewRoman12pt"/>
              </w:rPr>
              <w:t xml:space="preserve">oss of </w:t>
            </w:r>
            <w:r w:rsidR="00032A16">
              <w:rPr>
                <w:rStyle w:val="RIIOGeneral-TimesNewRoman12pt"/>
              </w:rPr>
              <w:t>S</w:t>
            </w:r>
            <w:r w:rsidRPr="00B76D9F">
              <w:rPr>
                <w:rStyle w:val="RIIOGeneral-TimesNewRoman12pt"/>
              </w:rPr>
              <w:t xml:space="preserve">upply </w:t>
            </w:r>
            <w:r w:rsidR="00032A16">
              <w:rPr>
                <w:rStyle w:val="RIIOGeneral-TimesNewRoman12pt"/>
              </w:rPr>
              <w:t>E</w:t>
            </w:r>
            <w:r w:rsidRPr="00B76D9F">
              <w:rPr>
                <w:rStyle w:val="RIIOGeneral-TimesNewRoman12pt"/>
              </w:rPr>
              <w:t xml:space="preserve">vents in Relevant Year t-2, as reported by the licensee in accordance with </w:t>
            </w:r>
            <w:r w:rsidR="001A67C9" w:rsidRPr="00B76D9F">
              <w:rPr>
                <w:rStyle w:val="RIIOGeneral-TimesNewRoman12pt"/>
              </w:rPr>
              <w:t>Standard Condition</w:t>
            </w:r>
            <w:r w:rsidRPr="00B76D9F">
              <w:rPr>
                <w:rStyle w:val="RIIOGeneral-TimesNewRoman12pt"/>
              </w:rPr>
              <w:t xml:space="preserve"> B15 </w:t>
            </w:r>
            <w:r w:rsidR="006C7DB1" w:rsidRPr="00B76D9F">
              <w:rPr>
                <w:rStyle w:val="RIIOGeneral-TimesNewRoman12pt"/>
              </w:rPr>
              <w:t>(</w:t>
            </w:r>
            <w:r w:rsidRPr="00B76D9F">
              <w:rPr>
                <w:rStyle w:val="RIIOGeneral-TimesNewRoman12pt"/>
              </w:rPr>
              <w:t>Regula</w:t>
            </w:r>
            <w:r w:rsidR="00FE29C1" w:rsidRPr="00B76D9F">
              <w:rPr>
                <w:rStyle w:val="RIIOGeneral-TimesNewRoman12pt"/>
              </w:rPr>
              <w:t>tory Instructions and Guidance</w:t>
            </w:r>
            <w:r w:rsidR="006C7DB1" w:rsidRPr="00B76D9F">
              <w:rPr>
                <w:rStyle w:val="RIIOGeneral-TimesNewRoman12pt"/>
              </w:rPr>
              <w:t>)</w:t>
            </w:r>
            <w:r w:rsidR="001D7D4E" w:rsidRPr="00B76D9F">
              <w:rPr>
                <w:rStyle w:val="RIIOGeneral-TimesNewRoman12pt"/>
              </w:rPr>
              <w:t>.</w:t>
            </w:r>
          </w:p>
        </w:tc>
      </w:tr>
      <w:tr w:rsidR="00666829" w:rsidRPr="00774853" w14:paraId="34FB6FF4" w14:textId="77777777" w:rsidTr="002C123A">
        <w:trPr>
          <w:trHeight w:val="567"/>
        </w:trPr>
        <w:tc>
          <w:tcPr>
            <w:tcW w:w="2268" w:type="dxa"/>
          </w:tcPr>
          <w:p w14:paraId="63F820A9" w14:textId="77777777" w:rsidR="00666829" w:rsidRPr="00B76D9F" w:rsidRDefault="00666829" w:rsidP="00666829">
            <w:pPr>
              <w:pStyle w:val="RIIOInterpretation-Termname"/>
            </w:pPr>
            <w:r w:rsidRPr="00B76D9F">
              <w:rPr>
                <w:rStyle w:val="RIIOGeneral-TimesNewRoman12pt"/>
              </w:rPr>
              <w:lastRenderedPageBreak/>
              <w:t>ENST</w:t>
            </w:r>
            <w:r w:rsidRPr="00B76D9F">
              <w:rPr>
                <w:rStyle w:val="FormulaSubscript-TimesNewRoman12ptSubscriptCondensedb"/>
              </w:rPr>
              <w:t>t-2</w:t>
            </w:r>
          </w:p>
        </w:tc>
        <w:tc>
          <w:tcPr>
            <w:tcW w:w="6095" w:type="dxa"/>
          </w:tcPr>
          <w:p w14:paraId="4109EDFA" w14:textId="77777777" w:rsidR="00666829" w:rsidRPr="00B76D9F" w:rsidRDefault="00666829" w:rsidP="00582E36">
            <w:pPr>
              <w:pStyle w:val="RIIOInterpretation-Termtext"/>
            </w:pPr>
            <w:r w:rsidRPr="00B76D9F">
              <w:rPr>
                <w:rStyle w:val="RIIOGeneral-TimesNewRoman12pt"/>
              </w:rPr>
              <w:t xml:space="preserve">is the incentivised loss of supply volume target in Relevant Year t-2, </w:t>
            </w:r>
            <w:r w:rsidR="00FE29C1" w:rsidRPr="00B76D9F">
              <w:rPr>
                <w:rStyle w:val="RIIOGeneral-TimesNewRoman12pt"/>
              </w:rPr>
              <w:t xml:space="preserve">and has the value of </w:t>
            </w:r>
            <w:r w:rsidR="00582E36" w:rsidRPr="00B76D9F">
              <w:rPr>
                <w:rStyle w:val="RIIOGeneral-TimesNewRoman12pt"/>
              </w:rPr>
              <w:t xml:space="preserve">316 </w:t>
            </w:r>
            <w:r w:rsidRPr="00B76D9F">
              <w:rPr>
                <w:rStyle w:val="RIIOGeneral-TimesNewRoman12pt"/>
              </w:rPr>
              <w:t>MWh for each Relevant Year</w:t>
            </w:r>
            <w:r w:rsidR="001D7D4E" w:rsidRPr="00B76D9F">
              <w:rPr>
                <w:rStyle w:val="RIIOGeneral-TimesNewRoman12pt"/>
              </w:rPr>
              <w:t>.</w:t>
            </w:r>
          </w:p>
        </w:tc>
      </w:tr>
      <w:tr w:rsidR="00666829" w:rsidRPr="00774853" w14:paraId="60F7A4EE" w14:textId="77777777" w:rsidTr="002C123A">
        <w:trPr>
          <w:trHeight w:val="567"/>
        </w:trPr>
        <w:tc>
          <w:tcPr>
            <w:tcW w:w="2268" w:type="dxa"/>
          </w:tcPr>
          <w:p w14:paraId="2D02BF34" w14:textId="77777777" w:rsidR="00666829" w:rsidRPr="00B76D9F" w:rsidRDefault="00666829" w:rsidP="00666829">
            <w:pPr>
              <w:pStyle w:val="RIIOInterpretation-Termname"/>
            </w:pPr>
            <w:r w:rsidRPr="00B76D9F">
              <w:rPr>
                <w:rStyle w:val="RIIOGeneral-TimesNewRoman12pt"/>
              </w:rPr>
              <w:t>VOLL</w:t>
            </w:r>
          </w:p>
        </w:tc>
        <w:tc>
          <w:tcPr>
            <w:tcW w:w="6095" w:type="dxa"/>
          </w:tcPr>
          <w:p w14:paraId="5D6E0661" w14:textId="77777777" w:rsidR="00666829" w:rsidRPr="00B76D9F" w:rsidRDefault="00666829" w:rsidP="00316512">
            <w:pPr>
              <w:pStyle w:val="RIIOInterpretation-Termtext"/>
            </w:pPr>
            <w:r w:rsidRPr="00B76D9F">
              <w:rPr>
                <w:rStyle w:val="RIIOGeneral-TimesNewRoman12pt"/>
              </w:rPr>
              <w:t xml:space="preserve">is the value of lost load </w:t>
            </w:r>
            <w:r w:rsidR="00B219D1" w:rsidRPr="00B76D9F">
              <w:rPr>
                <w:rStyle w:val="RIIOGeneral-TimesNewRoman12pt"/>
              </w:rPr>
              <w:t xml:space="preserve">which </w:t>
            </w:r>
            <w:r w:rsidR="00316512" w:rsidRPr="00B76D9F">
              <w:rPr>
                <w:rStyle w:val="RIIOGeneral-TimesNewRoman12pt"/>
              </w:rPr>
              <w:t xml:space="preserve">has the value </w:t>
            </w:r>
            <w:r w:rsidRPr="00B76D9F">
              <w:rPr>
                <w:rStyle w:val="RIIOGeneral-TimesNewRoman12pt"/>
              </w:rPr>
              <w:t>£</w:t>
            </w:r>
            <w:r w:rsidR="00582E36" w:rsidRPr="00B76D9F">
              <w:rPr>
                <w:rStyle w:val="RIIOGeneral-TimesNewRoman12pt"/>
              </w:rPr>
              <w:t>16,000</w:t>
            </w:r>
            <w:r w:rsidRPr="00B76D9F">
              <w:rPr>
                <w:rStyle w:val="RIIOGeneral-TimesNewRoman12pt"/>
              </w:rPr>
              <w:t xml:space="preserve"> per MWh in </w:t>
            </w:r>
            <w:r w:rsidR="00F32D5A">
              <w:rPr>
                <w:rStyle w:val="RIIOGeneral-TimesNewRoman12pt"/>
              </w:rPr>
              <w:t>(</w:t>
            </w:r>
            <w:r w:rsidRPr="00B76D9F">
              <w:rPr>
                <w:rStyle w:val="RIIOGeneral-TimesNewRoman12pt"/>
              </w:rPr>
              <w:t>2009/10 prices)</w:t>
            </w:r>
            <w:r w:rsidR="00582E36" w:rsidRPr="00B76D9F">
              <w:rPr>
                <w:rStyle w:val="RIIOGeneral-TimesNewRoman12pt"/>
              </w:rPr>
              <w:t>.</w:t>
            </w:r>
          </w:p>
        </w:tc>
      </w:tr>
      <w:tr w:rsidR="00666829" w:rsidRPr="00774853" w14:paraId="11D5B6BA" w14:textId="77777777" w:rsidTr="002C123A">
        <w:trPr>
          <w:trHeight w:val="567"/>
        </w:trPr>
        <w:tc>
          <w:tcPr>
            <w:tcW w:w="2268" w:type="dxa"/>
          </w:tcPr>
          <w:p w14:paraId="177F3BAB" w14:textId="77777777" w:rsidR="00666829" w:rsidRPr="00B76D9F" w:rsidRDefault="00666829" w:rsidP="00666829">
            <w:pPr>
              <w:pStyle w:val="RIIOInterpretation-Termname"/>
            </w:pPr>
            <w:r w:rsidRPr="00B76D9F">
              <w:rPr>
                <w:rStyle w:val="RIIOGeneral-TimesNewRoman12pt"/>
              </w:rPr>
              <w:t>RIDPA</w:t>
            </w:r>
          </w:p>
        </w:tc>
        <w:tc>
          <w:tcPr>
            <w:tcW w:w="6095" w:type="dxa"/>
          </w:tcPr>
          <w:p w14:paraId="0720D69B" w14:textId="77777777" w:rsidR="00666829" w:rsidRPr="00B76D9F" w:rsidRDefault="00666829" w:rsidP="00666829">
            <w:pPr>
              <w:pStyle w:val="RIIOInterpretation-Termtext"/>
            </w:pPr>
            <w:r w:rsidRPr="00B76D9F">
              <w:rPr>
                <w:rStyle w:val="RIIOGeneral-TimesNewRoman12pt"/>
              </w:rPr>
              <w:t>is the maximum downsid</w:t>
            </w:r>
            <w:r w:rsidR="00B219D1" w:rsidRPr="00B76D9F">
              <w:rPr>
                <w:rStyle w:val="RIIOGeneral-TimesNewRoman12pt"/>
              </w:rPr>
              <w:t>e percentage adjustment, and wi</w:t>
            </w:r>
            <w:r w:rsidRPr="00B76D9F">
              <w:rPr>
                <w:rStyle w:val="RIIOGeneral-TimesNewRoman12pt"/>
              </w:rPr>
              <w:t>ll be set at 3 per cent</w:t>
            </w:r>
            <w:r w:rsidR="001D7D4E" w:rsidRPr="00B76D9F">
              <w:rPr>
                <w:rStyle w:val="RIIOGeneral-TimesNewRoman12pt"/>
              </w:rPr>
              <w:t>.</w:t>
            </w:r>
          </w:p>
        </w:tc>
      </w:tr>
      <w:tr w:rsidR="00666829" w:rsidRPr="00774853" w14:paraId="01BF5C22" w14:textId="77777777" w:rsidTr="002C123A">
        <w:trPr>
          <w:trHeight w:val="567"/>
        </w:trPr>
        <w:tc>
          <w:tcPr>
            <w:tcW w:w="2268" w:type="dxa"/>
          </w:tcPr>
          <w:p w14:paraId="4ECFBCCF" w14:textId="77777777" w:rsidR="00666829" w:rsidRPr="00B76D9F" w:rsidRDefault="00666829" w:rsidP="00666829">
            <w:pPr>
              <w:pStyle w:val="RIIOInterpretation-Termname"/>
            </w:pPr>
            <w:r w:rsidRPr="00B76D9F">
              <w:rPr>
                <w:rStyle w:val="RIIOGeneral-TimesNewRoman12pt"/>
              </w:rPr>
              <w:t>Max (A,B)</w:t>
            </w:r>
          </w:p>
        </w:tc>
        <w:tc>
          <w:tcPr>
            <w:tcW w:w="6095" w:type="dxa"/>
          </w:tcPr>
          <w:p w14:paraId="128B36BB" w14:textId="77777777" w:rsidR="00666829" w:rsidRPr="00B76D9F" w:rsidRDefault="00666829" w:rsidP="002D292C">
            <w:pPr>
              <w:pStyle w:val="RIIOInterpretation-Termtext"/>
            </w:pPr>
            <w:r w:rsidRPr="00B76D9F">
              <w:rPr>
                <w:rStyle w:val="RIIOGeneral-TimesNewRoman12pt"/>
              </w:rPr>
              <w:t>means the greater of A and B</w:t>
            </w:r>
            <w:r w:rsidR="001D7D4E" w:rsidRPr="00B76D9F">
              <w:rPr>
                <w:rStyle w:val="RIIOGeneral-TimesNewRoman12pt"/>
              </w:rPr>
              <w:t>.</w:t>
            </w:r>
          </w:p>
        </w:tc>
      </w:tr>
      <w:tr w:rsidR="00666829" w:rsidRPr="00774853" w14:paraId="2286CC6E" w14:textId="77777777" w:rsidTr="002C123A">
        <w:trPr>
          <w:trHeight w:val="567"/>
        </w:trPr>
        <w:tc>
          <w:tcPr>
            <w:tcW w:w="2268" w:type="dxa"/>
          </w:tcPr>
          <w:p w14:paraId="253E40AC" w14:textId="77777777" w:rsidR="00666829" w:rsidRPr="00B76D9F" w:rsidRDefault="00666829" w:rsidP="00666829">
            <w:pPr>
              <w:pStyle w:val="RIIOInterpretation-Termname"/>
              <w:rPr>
                <w:rStyle w:val="RIIOGeneral-TimesNewRoman12pt"/>
              </w:rPr>
            </w:pPr>
            <w:r w:rsidRPr="00B76D9F">
              <w:rPr>
                <w:rStyle w:val="RIIOGeneral-TimesNewRoman12pt"/>
              </w:rPr>
              <w:t>BR</w:t>
            </w:r>
            <w:r w:rsidRPr="00B76D9F">
              <w:rPr>
                <w:rStyle w:val="FormulaSubscript-TimesNewRoman12ptSubscriptCondensedb"/>
              </w:rPr>
              <w:t>t-2</w:t>
            </w:r>
          </w:p>
        </w:tc>
        <w:tc>
          <w:tcPr>
            <w:tcW w:w="6095" w:type="dxa"/>
          </w:tcPr>
          <w:p w14:paraId="6043C26D" w14:textId="77777777" w:rsidR="00666829" w:rsidRPr="00B76D9F" w:rsidRDefault="00666829" w:rsidP="00427E89">
            <w:pPr>
              <w:pStyle w:val="RIIOInterpretation-Termtext"/>
              <w:rPr>
                <w:rStyle w:val="RIIOGeneral-TimesNewRoman12pt"/>
              </w:rPr>
            </w:pPr>
            <w:r w:rsidRPr="00B76D9F">
              <w:rPr>
                <w:rStyle w:val="RIIOGeneral-TimesNewRoman12pt"/>
              </w:rPr>
              <w:t>means the Base Transmission Reve</w:t>
            </w:r>
            <w:r w:rsidR="00B219D1" w:rsidRPr="00B76D9F">
              <w:rPr>
                <w:rStyle w:val="RIIOGeneral-TimesNewRoman12pt"/>
              </w:rPr>
              <w:t>nue in Relevant Year t-2 and wi</w:t>
            </w:r>
            <w:r w:rsidRPr="00B76D9F">
              <w:rPr>
                <w:rStyle w:val="RIIOGeneral-TimesNewRoman12pt"/>
              </w:rPr>
              <w:t>ll be calcul</w:t>
            </w:r>
            <w:r w:rsidR="00FE29C1" w:rsidRPr="00B76D9F">
              <w:rPr>
                <w:rStyle w:val="RIIOGeneral-TimesNewRoman12pt"/>
              </w:rPr>
              <w:t>ated in accordance with Part C</w:t>
            </w:r>
            <w:r w:rsidRPr="00B76D9F">
              <w:rPr>
                <w:rStyle w:val="RIIOGeneral-TimesNewRoman12pt"/>
              </w:rPr>
              <w:t xml:space="preserve"> of </w:t>
            </w:r>
            <w:r w:rsidR="00427E89" w:rsidRPr="00B76D9F">
              <w:rPr>
                <w:rStyle w:val="RIIOGeneral-TimesNewRoman12pt"/>
              </w:rPr>
              <w:t>Special Condition 3</w:t>
            </w:r>
            <w:r w:rsidR="00FE29C1" w:rsidRPr="00B76D9F">
              <w:rPr>
                <w:rStyle w:val="RIIOGeneral-TimesNewRoman12pt"/>
              </w:rPr>
              <w:t>A</w:t>
            </w:r>
            <w:r w:rsidRPr="00B76D9F">
              <w:rPr>
                <w:rStyle w:val="RIIOGeneral-TimesNewRoman12pt"/>
              </w:rPr>
              <w:t xml:space="preserve"> for that year</w:t>
            </w:r>
            <w:r w:rsidR="001D7D4E" w:rsidRPr="00B76D9F">
              <w:rPr>
                <w:rStyle w:val="RIIOGeneral-TimesNewRoman12pt"/>
              </w:rPr>
              <w:t>.</w:t>
            </w:r>
          </w:p>
        </w:tc>
      </w:tr>
      <w:tr w:rsidR="00666829" w:rsidRPr="00774853" w14:paraId="22B4597B" w14:textId="77777777" w:rsidTr="002C123A">
        <w:trPr>
          <w:trHeight w:val="567"/>
        </w:trPr>
        <w:tc>
          <w:tcPr>
            <w:tcW w:w="2268" w:type="dxa"/>
          </w:tcPr>
          <w:p w14:paraId="285D62F7" w14:textId="77777777" w:rsidR="00666829" w:rsidRPr="00B76D9F" w:rsidRDefault="00666829" w:rsidP="00666829">
            <w:pPr>
              <w:pStyle w:val="RIIOInterpretation-Termname"/>
              <w:rPr>
                <w:rStyle w:val="RIIOGeneral-TimesNewRoman12pt"/>
              </w:rPr>
            </w:pPr>
            <w:r w:rsidRPr="00B76D9F">
              <w:rPr>
                <w:rStyle w:val="RIIOGeneral-TimesNewRoman12pt"/>
              </w:rPr>
              <w:t xml:space="preserve">TIRG </w:t>
            </w:r>
            <w:r w:rsidRPr="00B76D9F">
              <w:rPr>
                <w:rStyle w:val="FormulaSubscript-TimesNewRoman12ptSubscriptCondensedb"/>
              </w:rPr>
              <w:t>t-2</w:t>
            </w:r>
          </w:p>
        </w:tc>
        <w:tc>
          <w:tcPr>
            <w:tcW w:w="6095" w:type="dxa"/>
          </w:tcPr>
          <w:p w14:paraId="21AA70C1" w14:textId="77777777" w:rsidR="00666829" w:rsidRPr="00B76D9F" w:rsidRDefault="00666829" w:rsidP="00FE29C1">
            <w:pPr>
              <w:pStyle w:val="RIIOInterpretation-Termtext"/>
              <w:rPr>
                <w:rStyle w:val="RIIOGeneral-TimesNewRoman12pt"/>
              </w:rPr>
            </w:pPr>
            <w:r w:rsidRPr="00B76D9F">
              <w:rPr>
                <w:rStyle w:val="RIIOGeneral-TimesNewRoman12pt"/>
              </w:rPr>
              <w:t xml:space="preserve">means </w:t>
            </w:r>
            <w:r w:rsidR="00515B4C" w:rsidRPr="00B76D9F">
              <w:rPr>
                <w:rStyle w:val="RIIOGeneral-TimesNewRoman12pt"/>
              </w:rPr>
              <w:t xml:space="preserve">the </w:t>
            </w:r>
            <w:r w:rsidRPr="00B76D9F">
              <w:rPr>
                <w:rStyle w:val="RIIOGeneral-TimesNewRoman12pt"/>
              </w:rPr>
              <w:t>value of Transmission Investment for Renewable Generation in Relevant Year t-2, calculated in accordance wi</w:t>
            </w:r>
            <w:r w:rsidR="00FE29C1" w:rsidRPr="00B76D9F">
              <w:rPr>
                <w:rStyle w:val="RIIOGeneral-TimesNewRoman12pt"/>
              </w:rPr>
              <w:t>th Special Condition 3J</w:t>
            </w:r>
            <w:r w:rsidR="00E468ED" w:rsidRPr="00B76D9F">
              <w:rPr>
                <w:rStyle w:val="RIIOGeneral-TimesNewRoman12pt"/>
              </w:rPr>
              <w:t xml:space="preserve"> (</w:t>
            </w:r>
            <w:r w:rsidRPr="00B76D9F">
              <w:rPr>
                <w:rStyle w:val="RIIOGeneral-TimesNewRoman12pt"/>
              </w:rPr>
              <w:t xml:space="preserve">Transmission Investment for Renewable </w:t>
            </w:r>
            <w:r w:rsidR="001A67C9" w:rsidRPr="00B76D9F">
              <w:rPr>
                <w:rStyle w:val="RIIOGeneral-TimesNewRoman12pt"/>
              </w:rPr>
              <w:t>Generation</w:t>
            </w:r>
            <w:r w:rsidR="00E468ED" w:rsidRPr="00B76D9F">
              <w:rPr>
                <w:rStyle w:val="RIIOGeneral-TimesNewRoman12pt"/>
              </w:rPr>
              <w:t>)</w:t>
            </w:r>
            <w:r w:rsidR="001D7D4E" w:rsidRPr="00B76D9F">
              <w:rPr>
                <w:rStyle w:val="RIIOGeneral-TimesNewRoman12pt"/>
              </w:rPr>
              <w:t>.</w:t>
            </w:r>
          </w:p>
        </w:tc>
      </w:tr>
      <w:tr w:rsidR="00666829" w:rsidRPr="00774853" w14:paraId="42AF1C64" w14:textId="77777777" w:rsidTr="002C123A">
        <w:trPr>
          <w:trHeight w:val="567"/>
        </w:trPr>
        <w:tc>
          <w:tcPr>
            <w:tcW w:w="2268" w:type="dxa"/>
          </w:tcPr>
          <w:p w14:paraId="7BD99474" w14:textId="77777777" w:rsidR="00666829" w:rsidRPr="00B76D9F" w:rsidRDefault="00666829" w:rsidP="00666829">
            <w:pPr>
              <w:pStyle w:val="RIIOInterpretation-Termname"/>
              <w:rPr>
                <w:rStyle w:val="RIIOGeneral-TimesNewRoman12pt"/>
              </w:rPr>
            </w:pPr>
            <w:r w:rsidRPr="00B76D9F">
              <w:rPr>
                <w:rStyle w:val="RIIOGeneral-TimesNewRoman12pt"/>
              </w:rPr>
              <w:t>RPIA</w:t>
            </w:r>
            <w:r w:rsidRPr="00B76D9F">
              <w:rPr>
                <w:rStyle w:val="FormulaSubscript-TimesNewRoman12ptSubscriptCondensedb"/>
              </w:rPr>
              <w:t>t</w:t>
            </w:r>
            <w:r w:rsidR="009554BE" w:rsidRPr="00B76D9F">
              <w:rPr>
                <w:rStyle w:val="FormulaSubscript-TimesNewRoman12ptSubscriptCondensedb"/>
              </w:rPr>
              <w:t>-2</w:t>
            </w:r>
          </w:p>
        </w:tc>
        <w:tc>
          <w:tcPr>
            <w:tcW w:w="6095" w:type="dxa"/>
          </w:tcPr>
          <w:p w14:paraId="65211EFF" w14:textId="77777777" w:rsidR="00666829" w:rsidRPr="00B76D9F" w:rsidRDefault="00666829" w:rsidP="00427E89">
            <w:pPr>
              <w:pStyle w:val="RIIOInterpretation-Termtext"/>
              <w:rPr>
                <w:rStyle w:val="RIIOGeneral-TimesNewRoman12pt"/>
              </w:rPr>
            </w:pPr>
            <w:r w:rsidRPr="00B76D9F">
              <w:rPr>
                <w:rStyle w:val="RIIOGeneral-TimesNewRoman12pt"/>
              </w:rPr>
              <w:t xml:space="preserve">has the value given to it by Part C of </w:t>
            </w:r>
            <w:r w:rsidR="00427E89" w:rsidRPr="00B76D9F">
              <w:rPr>
                <w:rStyle w:val="RIIOGeneral-TimesNewRoman12pt"/>
              </w:rPr>
              <w:t>Special Condition 3A</w:t>
            </w:r>
            <w:r w:rsidRPr="00B76D9F">
              <w:rPr>
                <w:rStyle w:val="RIIOGeneral-TimesNewRoman12pt"/>
              </w:rPr>
              <w:t>.</w:t>
            </w:r>
          </w:p>
        </w:tc>
      </w:tr>
      <w:tr w:rsidR="00996455" w:rsidRPr="00774853" w14:paraId="378BE295" w14:textId="77777777" w:rsidTr="002C123A">
        <w:trPr>
          <w:trHeight w:val="567"/>
        </w:trPr>
        <w:tc>
          <w:tcPr>
            <w:tcW w:w="2268" w:type="dxa"/>
          </w:tcPr>
          <w:p w14:paraId="52E0F68D" w14:textId="77777777" w:rsidR="00996455" w:rsidRPr="00B76D9F" w:rsidRDefault="00996455" w:rsidP="003C0E83">
            <w:pPr>
              <w:pStyle w:val="RIIOInterpretation-Termname"/>
              <w:rPr>
                <w:rStyle w:val="RIIOGeneral-TimesNewRoman12pt"/>
                <w:vertAlign w:val="subscript"/>
              </w:rPr>
            </w:pPr>
            <w:bookmarkStart w:id="461" w:name="_Toc343072809"/>
            <w:r w:rsidRPr="00B76D9F">
              <w:rPr>
                <w:rStyle w:val="RIIOGeneral-TimesNewRoman12pt"/>
              </w:rPr>
              <w:t>PTIS</w:t>
            </w:r>
            <w:r w:rsidRPr="00B76D9F">
              <w:rPr>
                <w:rStyle w:val="FormulaSubscript-TimesNewRoman12ptSubscriptCondensedb"/>
              </w:rPr>
              <w:t>t-2</w:t>
            </w:r>
            <w:bookmarkEnd w:id="461"/>
          </w:p>
        </w:tc>
        <w:tc>
          <w:tcPr>
            <w:tcW w:w="6095" w:type="dxa"/>
          </w:tcPr>
          <w:p w14:paraId="1B5F7157" w14:textId="77777777" w:rsidR="00996455" w:rsidRPr="00B76D9F" w:rsidRDefault="00996455" w:rsidP="00427E89">
            <w:pPr>
              <w:pStyle w:val="RIIOInterpretation-Termtext"/>
              <w:rPr>
                <w:rStyle w:val="RIIOGeneral-TimesNewRoman12pt"/>
              </w:rPr>
            </w:pPr>
            <w:r w:rsidRPr="00B76D9F">
              <w:rPr>
                <w:rStyle w:val="RIIOGeneral-TimesNewRoman12pt"/>
              </w:rPr>
              <w:t xml:space="preserve">means the </w:t>
            </w:r>
            <w:r w:rsidR="00515B4C" w:rsidRPr="00B76D9F">
              <w:rPr>
                <w:rStyle w:val="RIIOGeneral-TimesNewRoman12pt"/>
              </w:rPr>
              <w:t>p</w:t>
            </w:r>
            <w:r w:rsidRPr="00B76D9F">
              <w:rPr>
                <w:rStyle w:val="RIIOGeneral-TimesNewRoman12pt"/>
              </w:rPr>
              <w:t>ost-tax Totex Incentive Str</w:t>
            </w:r>
            <w:r w:rsidR="00316512" w:rsidRPr="00B76D9F">
              <w:rPr>
                <w:rStyle w:val="RIIOGeneral-TimesNewRoman12pt"/>
              </w:rPr>
              <w:t>e</w:t>
            </w:r>
            <w:r w:rsidRPr="00B76D9F">
              <w:rPr>
                <w:rStyle w:val="RIIOGeneral-TimesNewRoman12pt"/>
              </w:rPr>
              <w:t xml:space="preserve">ngth adjustment in Relevant Year t-2 as calculated in accordance with the formula in paragraph </w:t>
            </w:r>
            <w:r w:rsidR="006171EF" w:rsidRPr="00B76D9F">
              <w:rPr>
                <w:rStyle w:val="RIIOGeneral-TimesNewRoman12pt"/>
              </w:rPr>
              <w:t>3E.</w:t>
            </w:r>
            <w:r w:rsidR="00047C37">
              <w:rPr>
                <w:rStyle w:val="RIIOGeneral-TimesNewRoman12pt"/>
              </w:rPr>
              <w:t>6</w:t>
            </w:r>
            <w:r w:rsidRPr="00B76D9F">
              <w:rPr>
                <w:rStyle w:val="RIIOGeneral-TimesNewRoman12pt"/>
              </w:rPr>
              <w:t xml:space="preserve"> of Special Condition 3E (Incentive in Respect of Sulphur </w:t>
            </w:r>
            <w:r w:rsidR="0079314A" w:rsidRPr="00B76D9F">
              <w:rPr>
                <w:rStyle w:val="RIIOGeneral-TimesNewRoman12pt"/>
              </w:rPr>
              <w:t>Hexafluoride</w:t>
            </w:r>
            <w:r w:rsidRPr="00B76D9F">
              <w:rPr>
                <w:rStyle w:val="RIIOGeneral-TimesNewRoman12pt"/>
              </w:rPr>
              <w:t xml:space="preserve"> (SF</w:t>
            </w:r>
            <w:r w:rsidRPr="00B76D9F">
              <w:rPr>
                <w:rStyle w:val="RIIOGeneral-TimesNewRoman12pt"/>
                <w:vertAlign w:val="subscript"/>
              </w:rPr>
              <w:t>6</w:t>
            </w:r>
            <w:r w:rsidRPr="00B76D9F">
              <w:rPr>
                <w:rStyle w:val="RIIOGeneral-TimesNewRoman12pt"/>
              </w:rPr>
              <w:t>) Gas Emissions</w:t>
            </w:r>
            <w:r w:rsidR="00297AF3" w:rsidRPr="00B76D9F">
              <w:rPr>
                <w:rStyle w:val="RIIOGeneral-TimesNewRoman12pt"/>
              </w:rPr>
              <w:t>)</w:t>
            </w:r>
            <w:r w:rsidRPr="00B76D9F">
              <w:rPr>
                <w:rStyle w:val="RIIOGeneral-TimesNewRoman12pt"/>
              </w:rPr>
              <w:t>.</w:t>
            </w:r>
          </w:p>
        </w:tc>
      </w:tr>
      <w:tr w:rsidR="00EC7E86" w:rsidRPr="00774853" w14:paraId="63920850" w14:textId="77777777" w:rsidTr="002C123A">
        <w:trPr>
          <w:trHeight w:val="567"/>
        </w:trPr>
        <w:tc>
          <w:tcPr>
            <w:tcW w:w="2268" w:type="dxa"/>
          </w:tcPr>
          <w:p w14:paraId="0C804F04" w14:textId="77777777" w:rsidR="00EC7E86" w:rsidRPr="00B76D9F" w:rsidRDefault="00EC7E86" w:rsidP="003C0E83">
            <w:pPr>
              <w:pStyle w:val="RIIOInterpretation-Termname"/>
              <w:rPr>
                <w:rStyle w:val="RIIOGeneral-TimesNewRoman12pt"/>
              </w:rPr>
            </w:pPr>
            <w:r w:rsidRPr="00B76D9F">
              <w:rPr>
                <w:rStyle w:val="RIIOGeneral-TimesNewRoman12pt"/>
              </w:rPr>
              <w:t>PVF</w:t>
            </w:r>
            <w:r w:rsidRPr="00B76D9F">
              <w:rPr>
                <w:rStyle w:val="RIIOGeneral-TimesNewRoman12pt"/>
                <w:vertAlign w:val="subscript"/>
              </w:rPr>
              <w:t>t</w:t>
            </w:r>
          </w:p>
        </w:tc>
        <w:tc>
          <w:tcPr>
            <w:tcW w:w="6095" w:type="dxa"/>
          </w:tcPr>
          <w:p w14:paraId="3163FA9C" w14:textId="77777777" w:rsidR="00EC7E86" w:rsidRPr="00B76D9F" w:rsidRDefault="00EC7E86" w:rsidP="00427E89">
            <w:pPr>
              <w:pStyle w:val="RIIOInterpretation-Termtext"/>
              <w:rPr>
                <w:rStyle w:val="RIIOGeneral-TimesNewRoman12pt"/>
              </w:rPr>
            </w:pPr>
            <w:r w:rsidRPr="00B76D9F">
              <w:rPr>
                <w:rStyle w:val="RIIOGeneral-TimesNewRoman12pt"/>
              </w:rPr>
              <w:t>has the value given to it by Part C of Special Condition 3A.</w:t>
            </w:r>
          </w:p>
        </w:tc>
      </w:tr>
      <w:tr w:rsidR="00EC7E86" w:rsidRPr="00774853" w14:paraId="1D1546E2" w14:textId="77777777" w:rsidTr="002C123A">
        <w:trPr>
          <w:trHeight w:val="567"/>
        </w:trPr>
        <w:tc>
          <w:tcPr>
            <w:tcW w:w="2268" w:type="dxa"/>
          </w:tcPr>
          <w:p w14:paraId="7455D680" w14:textId="77777777" w:rsidR="00EC7E86" w:rsidRPr="00B76D9F" w:rsidRDefault="00EC7E86" w:rsidP="003C0E83">
            <w:pPr>
              <w:pStyle w:val="RIIOInterpretation-Termname"/>
              <w:rPr>
                <w:rStyle w:val="RIIOGeneral-TimesNewRoman12pt"/>
              </w:rPr>
            </w:pPr>
            <w:r w:rsidRPr="00B76D9F">
              <w:rPr>
                <w:rStyle w:val="RIIOGeneral-TimesNewRoman12pt"/>
              </w:rPr>
              <w:t>RPIF</w:t>
            </w:r>
            <w:r w:rsidRPr="00B76D9F">
              <w:rPr>
                <w:rStyle w:val="RIIOGeneral-TimesNewRoman12pt"/>
                <w:vertAlign w:val="subscript"/>
              </w:rPr>
              <w:t>t</w:t>
            </w:r>
          </w:p>
        </w:tc>
        <w:tc>
          <w:tcPr>
            <w:tcW w:w="6095" w:type="dxa"/>
          </w:tcPr>
          <w:p w14:paraId="1C12ECDB" w14:textId="77777777" w:rsidR="00EC7E86" w:rsidRPr="00B76D9F" w:rsidRDefault="00EC7E86" w:rsidP="00427E89">
            <w:pPr>
              <w:pStyle w:val="RIIOInterpretation-Termtext"/>
              <w:rPr>
                <w:rStyle w:val="RIIOGeneral-TimesNewRoman12pt"/>
              </w:rPr>
            </w:pPr>
            <w:r w:rsidRPr="00B76D9F">
              <w:rPr>
                <w:rStyle w:val="RIIOGeneral-TimesNewRoman12pt"/>
              </w:rPr>
              <w:t>has the value given to it by Part C of Special Condition 3A.</w:t>
            </w:r>
          </w:p>
        </w:tc>
      </w:tr>
    </w:tbl>
    <w:p w14:paraId="544CFDDA" w14:textId="77777777" w:rsidR="00666829" w:rsidRPr="00B76D9F" w:rsidRDefault="00666829" w:rsidP="00666829">
      <w:pPr>
        <w:pStyle w:val="RIIOSub-heading"/>
      </w:pPr>
      <w:r w:rsidRPr="00B76D9F">
        <w:t>Part B:  Methodology Statement</w:t>
      </w:r>
      <w:r w:rsidR="00A8582C" w:rsidRPr="00B76D9F">
        <w:t xml:space="preserve"> in respect of </w:t>
      </w:r>
      <w:r w:rsidR="00E34A81" w:rsidRPr="00B76D9F">
        <w:t>r</w:t>
      </w:r>
      <w:r w:rsidR="00A8582C" w:rsidRPr="00B76D9F">
        <w:t>eliability Incentive</w:t>
      </w:r>
    </w:p>
    <w:p w14:paraId="28B3856A" w14:textId="77777777" w:rsidR="00666829" w:rsidRPr="00B76D9F" w:rsidRDefault="00666829" w:rsidP="001A59C1">
      <w:pPr>
        <w:pStyle w:val="RIIOMainParagraph"/>
        <w:numPr>
          <w:ilvl w:val="0"/>
          <w:numId w:val="4"/>
        </w:numPr>
      </w:pPr>
      <w:r w:rsidRPr="00B76D9F">
        <w:t xml:space="preserve">The licensee must </w:t>
      </w:r>
      <w:r w:rsidR="00A8582C" w:rsidRPr="00B76D9F">
        <w:t xml:space="preserve">have in place </w:t>
      </w:r>
      <w:r w:rsidRPr="00B76D9F">
        <w:t xml:space="preserve">and maintain a </w:t>
      </w:r>
      <w:r w:rsidR="00F32D5A">
        <w:t>R</w:t>
      </w:r>
      <w:r w:rsidRPr="00B76D9F">
        <w:t xml:space="preserve">eliability </w:t>
      </w:r>
      <w:r w:rsidR="00F32D5A">
        <w:t>I</w:t>
      </w:r>
      <w:r w:rsidRPr="00B76D9F">
        <w:t xml:space="preserve">ncentive </w:t>
      </w:r>
      <w:r w:rsidR="00F32D5A">
        <w:t>M</w:t>
      </w:r>
      <w:r w:rsidRPr="00B76D9F">
        <w:t xml:space="preserve">ethodology </w:t>
      </w:r>
      <w:r w:rsidR="00F32D5A">
        <w:t>S</w:t>
      </w:r>
      <w:r w:rsidRPr="00B76D9F">
        <w:t xml:space="preserve">tatement approved by the Authority that sets out the methodology the licensee will use to calculate the volume of energy not supplied arising from each </w:t>
      </w:r>
      <w:r w:rsidR="00A8582C" w:rsidRPr="00B76D9F">
        <w:t>I</w:t>
      </w:r>
      <w:r w:rsidRPr="00B76D9F">
        <w:t xml:space="preserve">ncentivised </w:t>
      </w:r>
      <w:r w:rsidR="00A8582C" w:rsidRPr="00B76D9F">
        <w:t>L</w:t>
      </w:r>
      <w:r w:rsidRPr="00B76D9F">
        <w:t xml:space="preserve">oss of </w:t>
      </w:r>
      <w:r w:rsidR="00A8582C" w:rsidRPr="00B76D9F">
        <w:t>S</w:t>
      </w:r>
      <w:r w:rsidRPr="00B76D9F">
        <w:t xml:space="preserve">upply </w:t>
      </w:r>
      <w:r w:rsidR="00A8582C" w:rsidRPr="00B76D9F">
        <w:t>E</w:t>
      </w:r>
      <w:r w:rsidR="00B219D1" w:rsidRPr="00B76D9F">
        <w:t>vent, having</w:t>
      </w:r>
      <w:r w:rsidRPr="00B76D9F">
        <w:t xml:space="preserve"> regard to the approaches taken by the other Transmission Licensees subject to</w:t>
      </w:r>
      <w:r w:rsidR="0036397A">
        <w:t xml:space="preserve"> </w:t>
      </w:r>
      <w:r w:rsidR="002E4E16" w:rsidRPr="002E4E16">
        <w:t>a condition of equivalent effect to</w:t>
      </w:r>
      <w:r w:rsidRPr="00B76D9F">
        <w:t xml:space="preserve"> this condition, and to the ap</w:t>
      </w:r>
      <w:r w:rsidR="00B219D1" w:rsidRPr="00B76D9F">
        <w:t>proved statement prescribed by Standard C</w:t>
      </w:r>
      <w:r w:rsidRPr="00B76D9F">
        <w:t xml:space="preserve">ondition C17 (Transmission system security and quality of service) setting out criteria by which system availability, security and service quality of the </w:t>
      </w:r>
      <w:r w:rsidR="00A8582C" w:rsidRPr="00B76D9F">
        <w:t>N</w:t>
      </w:r>
      <w:r w:rsidRPr="00B76D9F">
        <w:t xml:space="preserve">ational </w:t>
      </w:r>
      <w:r w:rsidR="00A8582C" w:rsidRPr="00B76D9F">
        <w:t>E</w:t>
      </w:r>
      <w:r w:rsidRPr="00B76D9F">
        <w:t xml:space="preserve">lectricity </w:t>
      </w:r>
      <w:r w:rsidR="00A8582C" w:rsidRPr="00B76D9F">
        <w:t>T</w:t>
      </w:r>
      <w:r w:rsidRPr="00B76D9F">
        <w:t xml:space="preserve">ransmission </w:t>
      </w:r>
      <w:r w:rsidR="00A8582C" w:rsidRPr="00B76D9F">
        <w:t>S</w:t>
      </w:r>
      <w:r w:rsidRPr="00B76D9F">
        <w:t xml:space="preserve">ystem may be measured. </w:t>
      </w:r>
    </w:p>
    <w:p w14:paraId="0A11F898" w14:textId="77777777" w:rsidR="00666829" w:rsidRPr="00B76D9F" w:rsidRDefault="00666829" w:rsidP="001A59C1">
      <w:pPr>
        <w:pStyle w:val="RIIOMainParagraph"/>
        <w:numPr>
          <w:ilvl w:val="0"/>
          <w:numId w:val="4"/>
        </w:numPr>
      </w:pPr>
      <w:r w:rsidRPr="00B76D9F">
        <w:t xml:space="preserve">The licensee must use </w:t>
      </w:r>
      <w:r w:rsidR="001A67C9" w:rsidRPr="00B76D9F">
        <w:t>reasonable endeavours</w:t>
      </w:r>
      <w:r w:rsidRPr="00B76D9F">
        <w:t xml:space="preserve"> to apply the methodology that is set out in </w:t>
      </w:r>
      <w:r w:rsidRPr="00174007">
        <w:t xml:space="preserve">the </w:t>
      </w:r>
      <w:r w:rsidR="00174007" w:rsidRPr="00174007">
        <w:t>Reliability Incentive Methodology Statement</w:t>
      </w:r>
      <w:r w:rsidR="00174007" w:rsidRPr="00B76D9F">
        <w:t xml:space="preserve"> </w:t>
      </w:r>
      <w:r w:rsidRPr="00B76D9F">
        <w:t xml:space="preserve">to calculate the volume of energy not supplied as a result of any </w:t>
      </w:r>
      <w:r w:rsidR="00A8582C" w:rsidRPr="00B76D9F">
        <w:t>I</w:t>
      </w:r>
      <w:r w:rsidRPr="00B76D9F">
        <w:t xml:space="preserve">ncentivised </w:t>
      </w:r>
      <w:r w:rsidR="00A8582C" w:rsidRPr="00B76D9F">
        <w:t>L</w:t>
      </w:r>
      <w:r w:rsidRPr="00B76D9F">
        <w:t xml:space="preserve">oss of </w:t>
      </w:r>
      <w:r w:rsidR="00A8582C" w:rsidRPr="00B76D9F">
        <w:t>S</w:t>
      </w:r>
      <w:r w:rsidRPr="00B76D9F">
        <w:t xml:space="preserve">upply </w:t>
      </w:r>
      <w:r w:rsidR="00A8582C" w:rsidRPr="00B76D9F">
        <w:t>E</w:t>
      </w:r>
      <w:r w:rsidRPr="00B76D9F">
        <w:t xml:space="preserve">vent. </w:t>
      </w:r>
    </w:p>
    <w:p w14:paraId="6E7AA4D3" w14:textId="77777777" w:rsidR="00666829" w:rsidRPr="00B76D9F" w:rsidRDefault="00666829" w:rsidP="001A59C1">
      <w:pPr>
        <w:pStyle w:val="RIIOMainParagraph"/>
        <w:numPr>
          <w:ilvl w:val="0"/>
          <w:numId w:val="4"/>
        </w:numPr>
      </w:pPr>
      <w:r w:rsidRPr="00B76D9F">
        <w:t xml:space="preserve">Before revising the </w:t>
      </w:r>
      <w:r w:rsidR="00F32D5A">
        <w:t>R</w:t>
      </w:r>
      <w:r w:rsidRPr="00B76D9F">
        <w:t xml:space="preserve">eliability </w:t>
      </w:r>
      <w:r w:rsidR="00F32D5A">
        <w:t>I</w:t>
      </w:r>
      <w:r w:rsidRPr="00B76D9F">
        <w:t xml:space="preserve">ncentive </w:t>
      </w:r>
      <w:r w:rsidR="00F32D5A">
        <w:t>M</w:t>
      </w:r>
      <w:r w:rsidRPr="00B76D9F">
        <w:t xml:space="preserve">ethodology </w:t>
      </w:r>
      <w:r w:rsidR="00F32D5A">
        <w:t>S</w:t>
      </w:r>
      <w:r w:rsidRPr="00B76D9F">
        <w:t>tatement, the licensee must submit to the Authority a copy of the proposed revisions to that statement.</w:t>
      </w:r>
    </w:p>
    <w:p w14:paraId="72122909" w14:textId="77777777" w:rsidR="00666829" w:rsidRPr="00B76D9F" w:rsidRDefault="00666829" w:rsidP="001A59C1">
      <w:pPr>
        <w:pStyle w:val="RIIOMainParagraph"/>
        <w:numPr>
          <w:ilvl w:val="0"/>
          <w:numId w:val="4"/>
        </w:numPr>
      </w:pPr>
      <w:r w:rsidRPr="00B76D9F">
        <w:t xml:space="preserve">Unless the Authority otherwise directs within one month after receiving any proposed revisions to the </w:t>
      </w:r>
      <w:r w:rsidR="00F32D5A">
        <w:t>R</w:t>
      </w:r>
      <w:r w:rsidRPr="00B76D9F">
        <w:t xml:space="preserve">eliability </w:t>
      </w:r>
      <w:r w:rsidR="00F32D5A">
        <w:t>I</w:t>
      </w:r>
      <w:r w:rsidRPr="00B76D9F">
        <w:t xml:space="preserve">ncentive </w:t>
      </w:r>
      <w:r w:rsidR="00F32D5A">
        <w:t>M</w:t>
      </w:r>
      <w:r w:rsidRPr="00B76D9F">
        <w:t xml:space="preserve">ethodology </w:t>
      </w:r>
      <w:r w:rsidR="00F32D5A">
        <w:t>S</w:t>
      </w:r>
      <w:r w:rsidRPr="00B76D9F">
        <w:t xml:space="preserve">tatement, </w:t>
      </w:r>
      <w:r w:rsidR="00F83FC3" w:rsidRPr="00B76D9F">
        <w:t xml:space="preserve">the revisions </w:t>
      </w:r>
      <w:r w:rsidR="00085338">
        <w:t xml:space="preserve">proposed by the licensee </w:t>
      </w:r>
      <w:r w:rsidR="00F83FC3" w:rsidRPr="00B76D9F">
        <w:t xml:space="preserve">will take effect and </w:t>
      </w:r>
      <w:r w:rsidRPr="00B76D9F">
        <w:t xml:space="preserve">the licensee must </w:t>
      </w:r>
      <w:r w:rsidR="00A1541E" w:rsidRPr="00B76D9F">
        <w:t xml:space="preserve">use </w:t>
      </w:r>
      <w:r w:rsidRPr="00B76D9F">
        <w:t>reasonable endeavours to apply the</w:t>
      </w:r>
      <w:r w:rsidR="0036397A">
        <w:t xml:space="preserve"> </w:t>
      </w:r>
      <w:r w:rsidRPr="00B76D9F">
        <w:lastRenderedPageBreak/>
        <w:t xml:space="preserve">methodology as revised when calculating the volume of energy not supplied as a result of any </w:t>
      </w:r>
      <w:r w:rsidR="00F32D5A">
        <w:t>I</w:t>
      </w:r>
      <w:r w:rsidRPr="00B76D9F">
        <w:t xml:space="preserve">ncentivised </w:t>
      </w:r>
      <w:r w:rsidR="00F32D5A">
        <w:t>L</w:t>
      </w:r>
      <w:r w:rsidRPr="00B76D9F">
        <w:t xml:space="preserve">oss of </w:t>
      </w:r>
      <w:r w:rsidR="00F32D5A">
        <w:t>S</w:t>
      </w:r>
      <w:r w:rsidRPr="00B76D9F">
        <w:t xml:space="preserve">upply </w:t>
      </w:r>
      <w:r w:rsidR="00F32D5A">
        <w:t>E</w:t>
      </w:r>
      <w:r w:rsidRPr="00B76D9F">
        <w:t>vent occur</w:t>
      </w:r>
      <w:r w:rsidR="00675A21" w:rsidRPr="00B76D9F">
        <w:t>r</w:t>
      </w:r>
      <w:r w:rsidRPr="00B76D9F">
        <w:t>ing after the end of that one month period.</w:t>
      </w:r>
    </w:p>
    <w:p w14:paraId="3DBD3E2C" w14:textId="77777777" w:rsidR="00666829" w:rsidRPr="00B76D9F" w:rsidRDefault="00666829" w:rsidP="001A59C1">
      <w:pPr>
        <w:pStyle w:val="RIIOMainParagraph"/>
        <w:numPr>
          <w:ilvl w:val="0"/>
          <w:numId w:val="4"/>
        </w:numPr>
      </w:pPr>
      <w:r w:rsidRPr="00B76D9F">
        <w:t xml:space="preserve">The Authority may direct that the value of ENST in any </w:t>
      </w:r>
      <w:r w:rsidR="00085338">
        <w:t xml:space="preserve">Relevant Year </w:t>
      </w:r>
      <w:r w:rsidRPr="00B76D9F">
        <w:t xml:space="preserve">be changed as a result of any proposed revisions to the </w:t>
      </w:r>
      <w:r w:rsidR="00515B4C" w:rsidRPr="00B76D9F">
        <w:t xml:space="preserve">reliability incentive </w:t>
      </w:r>
      <w:r w:rsidRPr="00B76D9F">
        <w:t>methodology in order to ensure as far as possible that the measured performance of the licensee against this i</w:t>
      </w:r>
      <w:r w:rsidR="00B219D1" w:rsidRPr="00B76D9F">
        <w:t xml:space="preserve">ncentive is the same as if the </w:t>
      </w:r>
      <w:r w:rsidRPr="00B76D9F">
        <w:t>revision to th</w:t>
      </w:r>
      <w:r w:rsidR="00085338">
        <w:t>at</w:t>
      </w:r>
      <w:r w:rsidRPr="00B76D9F">
        <w:t xml:space="preserve"> methodology had not taken place.</w:t>
      </w:r>
    </w:p>
    <w:p w14:paraId="2006FA39" w14:textId="77777777" w:rsidR="00973897" w:rsidRPr="00B76D9F" w:rsidRDefault="00666829">
      <w:pPr>
        <w:pStyle w:val="RIIOSub-heading"/>
      </w:pPr>
      <w:r w:rsidRPr="00B76D9F">
        <w:t xml:space="preserve">Part C: </w:t>
      </w:r>
      <w:r w:rsidR="00A8582C" w:rsidRPr="00B76D9F">
        <w:t xml:space="preserve">Notification and Treatment of </w:t>
      </w:r>
      <w:r w:rsidRPr="00B76D9F">
        <w:t>Exceptional Events</w:t>
      </w:r>
    </w:p>
    <w:p w14:paraId="46BA2730" w14:textId="77777777" w:rsidR="00973897" w:rsidRPr="00B76D9F" w:rsidRDefault="009473A5" w:rsidP="001A59C1">
      <w:pPr>
        <w:pStyle w:val="RIIOMainParagraph"/>
        <w:numPr>
          <w:ilvl w:val="0"/>
          <w:numId w:val="4"/>
        </w:numPr>
      </w:pPr>
      <w:r w:rsidRPr="00B76D9F">
        <w:t xml:space="preserve">Where the licensee </w:t>
      </w:r>
      <w:r w:rsidR="00666829" w:rsidRPr="00B76D9F">
        <w:t>considers t</w:t>
      </w:r>
      <w:r w:rsidR="00B219D1" w:rsidRPr="00B76D9F">
        <w:t>hat an event on the licensee’s Transmission S</w:t>
      </w:r>
      <w:r w:rsidR="00666829" w:rsidRPr="00B76D9F">
        <w:t xml:space="preserve">ystem that has caused electricity not to be supplied to a customer has been wholly or partially caused by an </w:t>
      </w:r>
      <w:r w:rsidR="00A1541E" w:rsidRPr="00B76D9F">
        <w:t>E</w:t>
      </w:r>
      <w:r w:rsidR="00666829" w:rsidRPr="00B76D9F">
        <w:t xml:space="preserve">xceptional </w:t>
      </w:r>
      <w:r w:rsidR="00A1541E" w:rsidRPr="00B76D9F">
        <w:t>E</w:t>
      </w:r>
      <w:r w:rsidR="00666829" w:rsidRPr="00B76D9F">
        <w:t>vent</w:t>
      </w:r>
      <w:r w:rsidR="00A1541E" w:rsidRPr="00B76D9F">
        <w:t>, the licensee must:</w:t>
      </w:r>
    </w:p>
    <w:p w14:paraId="6E7E250A" w14:textId="77777777" w:rsidR="00973897" w:rsidRPr="00B76D9F" w:rsidRDefault="00973897" w:rsidP="00B91992">
      <w:pPr>
        <w:pStyle w:val="RIIOListlevel1"/>
        <w:numPr>
          <w:ilvl w:val="0"/>
          <w:numId w:val="262"/>
        </w:numPr>
      </w:pPr>
      <w:r w:rsidRPr="00B76D9F">
        <w:t>n</w:t>
      </w:r>
      <w:r w:rsidR="00666829" w:rsidRPr="00B76D9F">
        <w:t>otif</w:t>
      </w:r>
      <w:r w:rsidR="00A1541E" w:rsidRPr="00B76D9F">
        <w:t>y</w:t>
      </w:r>
      <w:r w:rsidR="00666829" w:rsidRPr="00B76D9F">
        <w:t xml:space="preserve"> the Authority of that event</w:t>
      </w:r>
      <w:r w:rsidR="00A1541E" w:rsidRPr="00B76D9F">
        <w:t xml:space="preserve"> as soon as reasonably practicable but at the latest</w:t>
      </w:r>
      <w:r w:rsidR="00666829" w:rsidRPr="00B76D9F">
        <w:t xml:space="preserve"> within 14 days of its occurrence; </w:t>
      </w:r>
      <w:r w:rsidR="00A1541E" w:rsidRPr="00B76D9F">
        <w:t>and</w:t>
      </w:r>
    </w:p>
    <w:p w14:paraId="785FF135" w14:textId="77777777" w:rsidR="00973897" w:rsidRPr="00B76D9F" w:rsidRDefault="00666829" w:rsidP="00B91992">
      <w:pPr>
        <w:pStyle w:val="RIIOListlevel1"/>
        <w:numPr>
          <w:ilvl w:val="0"/>
          <w:numId w:val="136"/>
        </w:numPr>
      </w:pPr>
      <w:r w:rsidRPr="00B76D9F">
        <w:t xml:space="preserve">provide details of the volume of unsupplied energy that it considers resulted </w:t>
      </w:r>
      <w:r w:rsidR="00B219D1" w:rsidRPr="00B76D9F">
        <w:t>from the Exceptional E</w:t>
      </w:r>
      <w:r w:rsidRPr="00B76D9F">
        <w:t>vent and such further information, if any, as the Authority may require in relation to that event</w:t>
      </w:r>
      <w:r w:rsidR="00A1541E" w:rsidRPr="00B76D9F">
        <w:t>.</w:t>
      </w:r>
    </w:p>
    <w:p w14:paraId="13B572C5" w14:textId="77777777" w:rsidR="00973897" w:rsidRPr="00B76D9F" w:rsidRDefault="00A1541E" w:rsidP="001A59C1">
      <w:pPr>
        <w:pStyle w:val="RIIOMainParagraph"/>
        <w:numPr>
          <w:ilvl w:val="0"/>
          <w:numId w:val="4"/>
        </w:numPr>
      </w:pPr>
      <w:r w:rsidRPr="00B76D9F">
        <w:t xml:space="preserve">Where </w:t>
      </w:r>
      <w:r w:rsidR="00666829" w:rsidRPr="00B76D9F">
        <w:t xml:space="preserve">the Authority is satisfied that the event notified to it under paragraph </w:t>
      </w:r>
      <w:r w:rsidR="00515B4C" w:rsidRPr="00B76D9F">
        <w:t>3C.10 of this condition</w:t>
      </w:r>
      <w:r w:rsidR="00666829" w:rsidRPr="00B76D9F">
        <w:t xml:space="preserve"> is an </w:t>
      </w:r>
      <w:r w:rsidRPr="00B76D9F">
        <w:t>E</w:t>
      </w:r>
      <w:r w:rsidR="00666829" w:rsidRPr="00B76D9F">
        <w:t xml:space="preserve">xceptional </w:t>
      </w:r>
      <w:r w:rsidRPr="00B76D9F">
        <w:t>E</w:t>
      </w:r>
      <w:r w:rsidR="00666829" w:rsidRPr="00B76D9F">
        <w:t>vent</w:t>
      </w:r>
      <w:r w:rsidR="0036397A">
        <w:t xml:space="preserve"> </w:t>
      </w:r>
      <w:r w:rsidR="00666829" w:rsidRPr="00B76D9F">
        <w:t xml:space="preserve">the Authority </w:t>
      </w:r>
      <w:r w:rsidR="00E34A81" w:rsidRPr="00B76D9F">
        <w:t>will</w:t>
      </w:r>
      <w:r w:rsidR="00666829" w:rsidRPr="00B76D9F">
        <w:t xml:space="preserve">, by notice to the licensee, direct that, for the purpose of calculating the volume of energy not supplied for the relevant </w:t>
      </w:r>
      <w:r w:rsidR="00085338">
        <w:t>I</w:t>
      </w:r>
      <w:r w:rsidR="00666829" w:rsidRPr="00B76D9F">
        <w:t xml:space="preserve">ncentivised </w:t>
      </w:r>
      <w:r w:rsidR="00085338">
        <w:t>L</w:t>
      </w:r>
      <w:r w:rsidR="00666829" w:rsidRPr="00B76D9F">
        <w:t xml:space="preserve">oss of </w:t>
      </w:r>
      <w:r w:rsidR="00085338">
        <w:t>S</w:t>
      </w:r>
      <w:r w:rsidR="00666829" w:rsidRPr="00B76D9F">
        <w:t xml:space="preserve">upply </w:t>
      </w:r>
      <w:r w:rsidR="00085338">
        <w:t>E</w:t>
      </w:r>
      <w:r w:rsidR="00666829" w:rsidRPr="00B76D9F">
        <w:t>vent, the constituent data relevant to that event are to be adjusted as specified in that direction.</w:t>
      </w:r>
    </w:p>
    <w:p w14:paraId="3300B46D" w14:textId="77777777" w:rsidR="00973897" w:rsidRPr="00B76D9F" w:rsidRDefault="00A1541E" w:rsidP="001A59C1">
      <w:pPr>
        <w:pStyle w:val="RIIOMainParagraph"/>
        <w:numPr>
          <w:ilvl w:val="0"/>
          <w:numId w:val="4"/>
        </w:numPr>
      </w:pPr>
      <w:r w:rsidRPr="00B76D9F">
        <w:t xml:space="preserve">Any </w:t>
      </w:r>
      <w:r w:rsidR="00666829" w:rsidRPr="00B76D9F">
        <w:t xml:space="preserve">adjustment directed by </w:t>
      </w:r>
      <w:r w:rsidR="001A67C9" w:rsidRPr="00B76D9F">
        <w:t>the Authority</w:t>
      </w:r>
      <w:r w:rsidR="00666829" w:rsidRPr="00B76D9F">
        <w:t xml:space="preserve"> is to be based on the extent to which the Authority </w:t>
      </w:r>
      <w:r w:rsidR="001A67C9" w:rsidRPr="00B76D9F">
        <w:t>is satisfied</w:t>
      </w:r>
      <w:r w:rsidR="00666829" w:rsidRPr="00B76D9F">
        <w:t xml:space="preserve"> that the licensee </w:t>
      </w:r>
      <w:r w:rsidR="001A67C9" w:rsidRPr="00B76D9F">
        <w:t>used</w:t>
      </w:r>
      <w:r w:rsidR="00666829" w:rsidRPr="00B76D9F">
        <w:t xml:space="preserve"> reasonable endeavours both to prevent the event having the effect of interrupting supply and to mitigate its effect (both</w:t>
      </w:r>
      <w:r w:rsidRPr="00B76D9F">
        <w:t xml:space="preserve"> before</w:t>
      </w:r>
      <w:r w:rsidR="0036397A">
        <w:t xml:space="preserve"> </w:t>
      </w:r>
      <w:r w:rsidR="00666829" w:rsidRPr="00B76D9F">
        <w:t>and</w:t>
      </w:r>
      <w:r w:rsidR="0036397A">
        <w:t xml:space="preserve"> </w:t>
      </w:r>
      <w:r w:rsidRPr="00B76D9F">
        <w:t xml:space="preserve">after it </w:t>
      </w:r>
      <w:r w:rsidR="00C35792" w:rsidRPr="00B76D9F">
        <w:t xml:space="preserve">has </w:t>
      </w:r>
      <w:r w:rsidR="00DF618B" w:rsidRPr="00B76D9F">
        <w:t>occurred</w:t>
      </w:r>
      <w:r w:rsidR="00666829" w:rsidRPr="00B76D9F">
        <w:t>).</w:t>
      </w:r>
    </w:p>
    <w:p w14:paraId="3D1690AA" w14:textId="77777777" w:rsidR="00973897" w:rsidRPr="00B76D9F" w:rsidRDefault="00666829" w:rsidP="001A59C1">
      <w:pPr>
        <w:pStyle w:val="RIIOMainParagraph"/>
        <w:numPr>
          <w:ilvl w:val="0"/>
          <w:numId w:val="4"/>
        </w:numPr>
      </w:pPr>
      <w:r w:rsidRPr="00B76D9F">
        <w:t xml:space="preserve">A direction issued by the Authority under paragraph </w:t>
      </w:r>
      <w:r w:rsidR="00BB1D09" w:rsidRPr="00B76D9F">
        <w:t>3C.1</w:t>
      </w:r>
      <w:r w:rsidR="00515B4C" w:rsidRPr="00B76D9F">
        <w:t>1 of this condition</w:t>
      </w:r>
      <w:r w:rsidRPr="00B76D9F">
        <w:t xml:space="preserve"> is of no effect unless the Authority has first:</w:t>
      </w:r>
    </w:p>
    <w:p w14:paraId="25B8A625" w14:textId="77777777" w:rsidR="00666829" w:rsidRPr="00B76D9F" w:rsidRDefault="00666829" w:rsidP="00B91992">
      <w:pPr>
        <w:pStyle w:val="RIIOListlevel1"/>
        <w:numPr>
          <w:ilvl w:val="0"/>
          <w:numId w:val="250"/>
        </w:numPr>
      </w:pPr>
      <w:r w:rsidRPr="00B76D9F">
        <w:t>given notice to the licensee that it proposes to issue the direction:</w:t>
      </w:r>
    </w:p>
    <w:p w14:paraId="37CAB1DC" w14:textId="77777777" w:rsidR="00666829" w:rsidRPr="00B76D9F" w:rsidRDefault="00666829" w:rsidP="00B91992">
      <w:pPr>
        <w:pStyle w:val="RIIOListlevel2"/>
        <w:numPr>
          <w:ilvl w:val="0"/>
          <w:numId w:val="251"/>
        </w:numPr>
      </w:pPr>
      <w:r w:rsidRPr="00B76D9F">
        <w:t xml:space="preserve">specifying the terms of the proposed direction and the date on which it proposes that the direction to be issued should take effect; </w:t>
      </w:r>
    </w:p>
    <w:p w14:paraId="76160548" w14:textId="77777777" w:rsidR="00666829" w:rsidRPr="00B76D9F" w:rsidRDefault="00666829" w:rsidP="00AF3910">
      <w:pPr>
        <w:pStyle w:val="RIIOListlevel2"/>
        <w:numPr>
          <w:ilvl w:val="0"/>
          <w:numId w:val="48"/>
        </w:numPr>
      </w:pPr>
      <w:r w:rsidRPr="00B76D9F">
        <w:t>setting out the Authority’s reasons for proposing to issue the direction;</w:t>
      </w:r>
    </w:p>
    <w:p w14:paraId="45D59C7C" w14:textId="77777777" w:rsidR="00973897" w:rsidRPr="00B76D9F" w:rsidRDefault="00666829" w:rsidP="00AF3910">
      <w:pPr>
        <w:pStyle w:val="RIIOListlevel2"/>
        <w:numPr>
          <w:ilvl w:val="0"/>
          <w:numId w:val="48"/>
        </w:numPr>
      </w:pPr>
      <w:r w:rsidRPr="00B76D9F">
        <w:t xml:space="preserve">specifying the time (which </w:t>
      </w:r>
      <w:r w:rsidR="00E34A81" w:rsidRPr="00B76D9F">
        <w:t xml:space="preserve">will </w:t>
      </w:r>
      <w:r w:rsidRPr="00B76D9F">
        <w:t>not be less than 28 days from the date of the notice) within which representations may be made; and</w:t>
      </w:r>
    </w:p>
    <w:p w14:paraId="2EE1084E" w14:textId="77777777" w:rsidR="00666829" w:rsidRPr="00B76D9F" w:rsidRDefault="00666829" w:rsidP="00666829">
      <w:pPr>
        <w:pStyle w:val="RIIOListlevel1"/>
        <w:numPr>
          <w:ilvl w:val="0"/>
          <w:numId w:val="1"/>
        </w:numPr>
      </w:pPr>
      <w:r w:rsidRPr="00B76D9F">
        <w:t>considered any representations in response to the notice that are duly made and not withdrawn.</w:t>
      </w:r>
    </w:p>
    <w:p w14:paraId="0A086837" w14:textId="77777777" w:rsidR="00193091" w:rsidRPr="00B76D9F" w:rsidRDefault="00193091" w:rsidP="00E061D6">
      <w:pPr>
        <w:pStyle w:val="RIIOListlevel1"/>
        <w:numPr>
          <w:ilvl w:val="0"/>
          <w:numId w:val="0"/>
        </w:numPr>
      </w:pPr>
    </w:p>
    <w:p w14:paraId="7F92AB37" w14:textId="77777777" w:rsidR="00193091" w:rsidRPr="00B76D9F" w:rsidRDefault="00193091">
      <w:pPr>
        <w:rPr>
          <w:rFonts w:ascii="Times New Roman" w:eastAsia="Times New Roman" w:hAnsi="Times New Roman"/>
          <w:sz w:val="24"/>
          <w:lang w:val="en-US"/>
        </w:rPr>
      </w:pPr>
      <w:r w:rsidRPr="00B76D9F">
        <w:br w:type="page"/>
      </w:r>
    </w:p>
    <w:p w14:paraId="38BF67C0" w14:textId="77777777" w:rsidR="008E5FDF" w:rsidRPr="00B76D9F" w:rsidRDefault="007831AE" w:rsidP="00097E3D">
      <w:pPr>
        <w:pStyle w:val="Heading4"/>
      </w:pPr>
      <w:bookmarkStart w:id="462" w:name="_Toc331160072"/>
      <w:bookmarkStart w:id="463" w:name="_Toc514923331"/>
      <w:r w:rsidRPr="00B76D9F">
        <w:lastRenderedPageBreak/>
        <w:t>Special Condition 3D</w:t>
      </w:r>
      <w:r w:rsidR="00784C1E" w:rsidRPr="00B76D9F">
        <w:t>.</w:t>
      </w:r>
      <w:r w:rsidR="00391467" w:rsidRPr="00B76D9F">
        <w:t>Stakeholder Satisfaction Output</w:t>
      </w:r>
      <w:bookmarkEnd w:id="462"/>
      <w:bookmarkEnd w:id="463"/>
    </w:p>
    <w:p w14:paraId="21FBF383" w14:textId="77777777" w:rsidR="00192249" w:rsidRPr="00B76D9F" w:rsidRDefault="00192249" w:rsidP="00192249">
      <w:pPr>
        <w:pStyle w:val="RIIOSub-heading"/>
      </w:pPr>
      <w:r w:rsidRPr="00B76D9F">
        <w:t xml:space="preserve">Introduction </w:t>
      </w:r>
    </w:p>
    <w:p w14:paraId="59B9BC5C" w14:textId="77777777" w:rsidR="00192249" w:rsidRPr="00B76D9F" w:rsidRDefault="00192249" w:rsidP="00012FBF">
      <w:pPr>
        <w:pStyle w:val="RIIOMainParagraph"/>
        <w:numPr>
          <w:ilvl w:val="0"/>
          <w:numId w:val="67"/>
        </w:numPr>
      </w:pPr>
      <w:r w:rsidRPr="00B76D9F">
        <w:t>The purpose of this condition is to set out the mechanism for calculating the value of the licensee’s Stakeholder Satisfaction Output (SSO</w:t>
      </w:r>
      <w:r w:rsidR="00A95CF2" w:rsidRPr="00B76D9F">
        <w:rPr>
          <w:vertAlign w:val="subscript"/>
        </w:rPr>
        <w:t>t</w:t>
      </w:r>
      <w:r w:rsidRPr="00B76D9F">
        <w:t xml:space="preserve">) term. </w:t>
      </w:r>
    </w:p>
    <w:p w14:paraId="457BF21C" w14:textId="77777777" w:rsidR="00192249" w:rsidRPr="00B76D9F" w:rsidRDefault="00192249" w:rsidP="00012FBF">
      <w:pPr>
        <w:pStyle w:val="RIIOMainParagraph"/>
        <w:numPr>
          <w:ilvl w:val="0"/>
          <w:numId w:val="67"/>
        </w:numPr>
      </w:pPr>
      <w:r w:rsidRPr="00B76D9F">
        <w:t>The effect of the application of the SSO</w:t>
      </w:r>
      <w:r w:rsidR="00A95CF2" w:rsidRPr="00B76D9F">
        <w:rPr>
          <w:vertAlign w:val="subscript"/>
        </w:rPr>
        <w:t>t</w:t>
      </w:r>
      <w:r w:rsidRPr="00B76D9F">
        <w:t xml:space="preserve"> term in </w:t>
      </w:r>
      <w:r w:rsidR="000E794C" w:rsidRPr="00B76D9F">
        <w:t xml:space="preserve">Special Condition </w:t>
      </w:r>
      <w:r w:rsidR="00573DD2" w:rsidRPr="00B76D9F">
        <w:t>3A</w:t>
      </w:r>
      <w:r w:rsidR="000E794C" w:rsidRPr="00B76D9F">
        <w:t xml:space="preserve"> (Restriction of Transmission Network Revenue)</w:t>
      </w:r>
      <w:r w:rsidRPr="00B76D9F">
        <w:t xml:space="preserve"> is to adjust the amount of the Output Incentive </w:t>
      </w:r>
      <w:r w:rsidR="00D31687" w:rsidRPr="00B76D9F">
        <w:t xml:space="preserve">Revenue Adjustment </w:t>
      </w:r>
      <w:r w:rsidRPr="00B76D9F">
        <w:t>(OIP</w:t>
      </w:r>
      <w:r w:rsidR="00A95CF2" w:rsidRPr="00B76D9F">
        <w:rPr>
          <w:vertAlign w:val="subscript"/>
        </w:rPr>
        <w:t>t</w:t>
      </w:r>
      <w:r w:rsidRPr="00B76D9F">
        <w:t xml:space="preserve">) term in </w:t>
      </w:r>
      <w:r w:rsidR="000E794C" w:rsidRPr="00B76D9F">
        <w:t xml:space="preserve">Part D of </w:t>
      </w:r>
      <w:r w:rsidRPr="00B76D9F">
        <w:t>that condition in order to reflect the licensee’s performance in relation to its Stakeholder Satisfaction Output.</w:t>
      </w:r>
    </w:p>
    <w:p w14:paraId="3F03EA19" w14:textId="77777777" w:rsidR="00192249" w:rsidRPr="00B76D9F" w:rsidRDefault="00192249" w:rsidP="00192249">
      <w:pPr>
        <w:pStyle w:val="RIIOSub-heading"/>
      </w:pPr>
      <w:r w:rsidRPr="00B76D9F">
        <w:t xml:space="preserve">Part </w:t>
      </w:r>
      <w:r w:rsidR="00B966A9" w:rsidRPr="00B76D9F">
        <w:t>A</w:t>
      </w:r>
      <w:r w:rsidRPr="00B76D9F">
        <w:t>:  Formula for the Stakeholder Satisfaction Output term</w:t>
      </w:r>
    </w:p>
    <w:p w14:paraId="14389754" w14:textId="77777777" w:rsidR="00192249" w:rsidRPr="00B76D9F" w:rsidRDefault="00192249" w:rsidP="00012FBF">
      <w:pPr>
        <w:pStyle w:val="RIIOMainParagraph"/>
        <w:numPr>
          <w:ilvl w:val="0"/>
          <w:numId w:val="67"/>
        </w:numPr>
      </w:pPr>
      <w:r w:rsidRPr="00B76D9F">
        <w:t>For the purposes</w:t>
      </w:r>
      <w:r w:rsidR="0023359B" w:rsidRPr="00B76D9F">
        <w:t xml:space="preserve"> of Part D of Special C</w:t>
      </w:r>
      <w:r w:rsidRPr="00B76D9F">
        <w:t xml:space="preserve">ondition </w:t>
      </w:r>
      <w:r w:rsidR="00573DD2" w:rsidRPr="00B76D9F">
        <w:t>3A</w:t>
      </w:r>
      <w:r w:rsidRPr="00B76D9F">
        <w:t>, the value of the SSO</w:t>
      </w:r>
      <w:r w:rsidR="00A95CF2" w:rsidRPr="00B76D9F">
        <w:rPr>
          <w:vertAlign w:val="subscript"/>
        </w:rPr>
        <w:t>t</w:t>
      </w:r>
      <w:r w:rsidRPr="00B76D9F">
        <w:t xml:space="preserve"> term is derived in accordance with the following formula:</w:t>
      </w:r>
    </w:p>
    <w:p w14:paraId="5A12279D" w14:textId="77777777" w:rsidR="00C200F5" w:rsidRPr="00F3301F" w:rsidRDefault="00A565B2" w:rsidP="00192249">
      <w:pPr>
        <w:pStyle w:val="RIIOMainParagraph"/>
        <w:ind w:left="720"/>
      </w:pPr>
      <m:oMathPara>
        <m:oMath>
          <m:sSub>
            <m:sSubPr>
              <m:ctrlPr>
                <w:rPr>
                  <w:rFonts w:ascii="Cambria Math" w:hAnsi="Cambria Math"/>
                </w:rPr>
              </m:ctrlPr>
            </m:sSubPr>
            <m:e>
              <m:r>
                <m:rPr>
                  <m:sty m:val="p"/>
                </m:rPr>
                <w:rPr>
                  <w:rFonts w:ascii="Cambria Math" w:hAnsi="Cambria Math"/>
                </w:rPr>
                <m:t>SSO</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m:rPr>
                      <m:sty m:val="p"/>
                    </m:rPr>
                    <w:rPr>
                      <w:rFonts w:ascii="Cambria Math" w:hAnsi="Cambria Math"/>
                    </w:rPr>
                    <m:t>SER</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SSS</m:t>
                  </m:r>
                </m:e>
                <m:sub>
                  <m:r>
                    <m:rPr>
                      <m:sty m:val="p"/>
                    </m:rPr>
                    <w:rPr>
                      <w:rFonts w:ascii="Cambria Math" w:hAnsi="Cambria Math"/>
                    </w:rPr>
                    <m:t>t-2</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t-2</m:t>
                      </m:r>
                    </m:sub>
                  </m:sSub>
                </m:num>
                <m:den>
                  <m:r>
                    <m:rPr>
                      <m:sty m:val="p"/>
                    </m:rPr>
                    <w:rPr>
                      <w:rFonts w:ascii="Cambria Math" w:hAnsi="Cambria Math"/>
                    </w:rPr>
                    <m:t>100</m:t>
                  </m:r>
                </m:den>
              </m:f>
            </m:e>
          </m:d>
          <m:r>
            <m:rPr>
              <m:sty m:val="p"/>
            </m:rPr>
            <w:rPr>
              <w:rFonts w:ascii="Cambria Math" w:hAnsi="Cambria Math"/>
            </w:rPr>
            <m:t>×</m:t>
          </m:r>
          <m:d>
            <m:dPr>
              <m:ctrlPr>
                <w:rPr>
                  <w:rFonts w:ascii="Cambria Math" w:hAnsi="Cambria Math"/>
                </w:rPr>
              </m:ctrlPr>
            </m:dPr>
            <m:e>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t-1</m:t>
                      </m:r>
                    </m:sub>
                  </m:sSub>
                </m:num>
                <m:den>
                  <m:r>
                    <m:rPr>
                      <m:sty m:val="p"/>
                    </m:rPr>
                    <w:rPr>
                      <w:rFonts w:ascii="Cambria Math" w:hAnsi="Cambria Math"/>
                    </w:rPr>
                    <m:t>100</m:t>
                  </m:r>
                </m:den>
              </m:f>
            </m:e>
          </m:d>
        </m:oMath>
      </m:oMathPara>
    </w:p>
    <w:p w14:paraId="0586916C" w14:textId="77777777" w:rsidR="00192249" w:rsidRPr="00B76D9F" w:rsidRDefault="000E794C" w:rsidP="000E794C">
      <w:pPr>
        <w:pStyle w:val="RIIOMainParagraph"/>
        <w:ind w:left="720"/>
      </w:pPr>
      <w:r w:rsidRPr="00B76D9F">
        <w:t>where</w:t>
      </w:r>
      <w:r w:rsidR="00192249" w:rsidRPr="00B76D9F">
        <w:t>:</w:t>
      </w:r>
    </w:p>
    <w:p w14:paraId="1685987B" w14:textId="77777777" w:rsidR="00192249" w:rsidRPr="00B76D9F" w:rsidRDefault="00192249" w:rsidP="00192249">
      <w:pPr>
        <w:pStyle w:val="RIIOMainParagraph"/>
      </w:pPr>
    </w:p>
    <w:tbl>
      <w:tblPr>
        <w:tblW w:w="0" w:type="auto"/>
        <w:tblInd w:w="817" w:type="dxa"/>
        <w:tblLayout w:type="fixed"/>
        <w:tblLook w:val="04A0" w:firstRow="1" w:lastRow="0" w:firstColumn="1" w:lastColumn="0" w:noHBand="0" w:noVBand="1"/>
      </w:tblPr>
      <w:tblGrid>
        <w:gridCol w:w="2126"/>
        <w:gridCol w:w="6237"/>
      </w:tblGrid>
      <w:tr w:rsidR="00192249" w:rsidRPr="00774853" w14:paraId="1BF1E1E2" w14:textId="77777777" w:rsidTr="002C123A">
        <w:trPr>
          <w:trHeight w:val="567"/>
        </w:trPr>
        <w:tc>
          <w:tcPr>
            <w:tcW w:w="2126" w:type="dxa"/>
            <w:shd w:val="clear" w:color="auto" w:fill="auto"/>
          </w:tcPr>
          <w:p w14:paraId="1E375BA9" w14:textId="77777777" w:rsidR="00192249" w:rsidRPr="00B76D9F" w:rsidRDefault="00192249" w:rsidP="00192249">
            <w:pPr>
              <w:pStyle w:val="RIIOInterpretation-Termname"/>
            </w:pPr>
            <w:r w:rsidRPr="00B76D9F">
              <w:t>SER</w:t>
            </w:r>
            <w:r w:rsidRPr="00B76D9F">
              <w:rPr>
                <w:vertAlign w:val="subscript"/>
              </w:rPr>
              <w:t>t</w:t>
            </w:r>
            <w:r w:rsidR="00EE5EB1" w:rsidRPr="00B76D9F">
              <w:rPr>
                <w:vertAlign w:val="subscript"/>
              </w:rPr>
              <w:t>-2</w:t>
            </w:r>
          </w:p>
        </w:tc>
        <w:tc>
          <w:tcPr>
            <w:tcW w:w="6237" w:type="dxa"/>
            <w:shd w:val="clear" w:color="auto" w:fill="auto"/>
          </w:tcPr>
          <w:p w14:paraId="4CC425FB" w14:textId="77777777" w:rsidR="00192249" w:rsidRPr="00B76D9F" w:rsidRDefault="00192249" w:rsidP="000E794C">
            <w:pPr>
              <w:pStyle w:val="RIIOInterpretation-Termtext"/>
            </w:pPr>
            <w:r w:rsidRPr="00B76D9F">
              <w:t>(the Stakeholder Engagement Reward term) means a positive adjustment (if any) that may be determined by the Auth</w:t>
            </w:r>
            <w:r w:rsidR="004C2120" w:rsidRPr="00B76D9F">
              <w:t>or</w:t>
            </w:r>
            <w:r w:rsidRPr="00B76D9F">
              <w:t xml:space="preserve">ity pursuant to the provisions of Part B below in recognition of the licensee’s demonstration that effective stakeholder engagement by it has led to </w:t>
            </w:r>
            <w:r w:rsidR="00B561F4" w:rsidRPr="00B76D9F">
              <w:t xml:space="preserve">High Quality </w:t>
            </w:r>
            <w:r w:rsidRPr="00B76D9F">
              <w:t>Outcomes for its stakeholders in respect of performance in Relevant Year t-2</w:t>
            </w:r>
            <w:r w:rsidR="000E794C" w:rsidRPr="00B76D9F">
              <w:t>.</w:t>
            </w:r>
          </w:p>
        </w:tc>
      </w:tr>
      <w:tr w:rsidR="00192249" w:rsidRPr="00774853" w14:paraId="55ABC317" w14:textId="77777777" w:rsidTr="002C123A">
        <w:trPr>
          <w:trHeight w:val="567"/>
        </w:trPr>
        <w:tc>
          <w:tcPr>
            <w:tcW w:w="2126" w:type="dxa"/>
            <w:shd w:val="clear" w:color="auto" w:fill="auto"/>
          </w:tcPr>
          <w:p w14:paraId="29734A75" w14:textId="77777777" w:rsidR="00192249" w:rsidRPr="00B76D9F" w:rsidRDefault="00192249" w:rsidP="00192249">
            <w:pPr>
              <w:pStyle w:val="RIIOInterpretation-Termname"/>
            </w:pPr>
            <w:r w:rsidRPr="00B76D9F">
              <w:t>SSS</w:t>
            </w:r>
            <w:r w:rsidRPr="00B76D9F">
              <w:rPr>
                <w:vertAlign w:val="subscript"/>
              </w:rPr>
              <w:t>t</w:t>
            </w:r>
            <w:r w:rsidR="00EE5EB1" w:rsidRPr="00B76D9F">
              <w:rPr>
                <w:vertAlign w:val="subscript"/>
              </w:rPr>
              <w:t>-2</w:t>
            </w:r>
          </w:p>
        </w:tc>
        <w:tc>
          <w:tcPr>
            <w:tcW w:w="6237" w:type="dxa"/>
            <w:shd w:val="clear" w:color="auto" w:fill="auto"/>
          </w:tcPr>
          <w:p w14:paraId="46FC3C8D" w14:textId="77777777" w:rsidR="00192249" w:rsidRPr="00B76D9F" w:rsidRDefault="00192249" w:rsidP="00BF292E">
            <w:pPr>
              <w:pStyle w:val="RIIOInterpretation-Termtext"/>
            </w:pPr>
            <w:r w:rsidRPr="00B76D9F">
              <w:t>(the Stakeholder Satisfaction Survey term) means the adjustment that is required in respect of the licensee’s performance in Relevant Year t</w:t>
            </w:r>
            <w:r w:rsidR="000A2B00" w:rsidRPr="00B76D9F">
              <w:t>-2</w:t>
            </w:r>
            <w:r w:rsidRPr="00B76D9F">
              <w:t xml:space="preserve"> in relation to </w:t>
            </w:r>
            <w:r w:rsidR="00BF292E">
              <w:t xml:space="preserve">its </w:t>
            </w:r>
            <w:r w:rsidR="00BF292E" w:rsidRPr="00B76D9F">
              <w:rPr>
                <w:rFonts w:eastAsia="Calibri"/>
                <w:szCs w:val="24"/>
                <w:lang w:eastAsia="en-GB"/>
              </w:rPr>
              <w:t>customer and stakeholder satisfaction surveys</w:t>
            </w:r>
            <w:r w:rsidR="00F10A05">
              <w:rPr>
                <w:rFonts w:eastAsia="Calibri"/>
                <w:szCs w:val="24"/>
                <w:lang w:eastAsia="en-GB"/>
              </w:rPr>
              <w:t xml:space="preserve"> </w:t>
            </w:r>
            <w:r w:rsidRPr="00B76D9F">
              <w:t>in that year, and is calculated in accordance with the provisions of Part D below.</w:t>
            </w:r>
          </w:p>
        </w:tc>
      </w:tr>
      <w:tr w:rsidR="00C200F5" w:rsidRPr="00774853" w14:paraId="5970042A" w14:textId="77777777" w:rsidTr="002C123A">
        <w:trPr>
          <w:trHeight w:val="567"/>
        </w:trPr>
        <w:tc>
          <w:tcPr>
            <w:tcW w:w="2126" w:type="dxa"/>
            <w:shd w:val="clear" w:color="auto" w:fill="auto"/>
          </w:tcPr>
          <w:p w14:paraId="39682957" w14:textId="77777777" w:rsidR="00C200F5" w:rsidRPr="00B76D9F" w:rsidRDefault="00C200F5" w:rsidP="00192249">
            <w:pPr>
              <w:pStyle w:val="RIIOInterpretation-Termname"/>
            </w:pPr>
            <w:r w:rsidRPr="00B76D9F">
              <w:t>I</w:t>
            </w:r>
            <w:r w:rsidRPr="00B76D9F">
              <w:rPr>
                <w:vertAlign w:val="subscript"/>
              </w:rPr>
              <w:t>t</w:t>
            </w:r>
          </w:p>
        </w:tc>
        <w:tc>
          <w:tcPr>
            <w:tcW w:w="6237" w:type="dxa"/>
            <w:shd w:val="clear" w:color="auto" w:fill="auto"/>
          </w:tcPr>
          <w:p w14:paraId="6C06BC3B" w14:textId="77777777" w:rsidR="00C200F5" w:rsidRPr="00B76D9F" w:rsidRDefault="00C200F5" w:rsidP="00362220">
            <w:pPr>
              <w:pStyle w:val="RIIOInterpretation-Termtext"/>
            </w:pPr>
            <w:r w:rsidRPr="00B76D9F">
              <w:t xml:space="preserve">means the Average Specified Rate in </w:t>
            </w:r>
            <w:r w:rsidR="00EE5EB1" w:rsidRPr="00B76D9F">
              <w:t>Relevant</w:t>
            </w:r>
            <w:r w:rsidRPr="00B76D9F">
              <w:t xml:space="preserve"> Year t.</w:t>
            </w:r>
          </w:p>
        </w:tc>
      </w:tr>
    </w:tbl>
    <w:p w14:paraId="395CAC47" w14:textId="77777777" w:rsidR="00F247A4" w:rsidRPr="00B76D9F" w:rsidRDefault="00F247A4" w:rsidP="00012FBF">
      <w:pPr>
        <w:pStyle w:val="RIIOMainParagraph"/>
        <w:numPr>
          <w:ilvl w:val="0"/>
          <w:numId w:val="67"/>
        </w:numPr>
      </w:pPr>
      <w:r w:rsidRPr="00B76D9F">
        <w:t>For Relevant Years 2013/14 and 2014/15, SSO</w:t>
      </w:r>
      <w:r w:rsidRPr="00B76D9F">
        <w:rPr>
          <w:vertAlign w:val="subscript"/>
        </w:rPr>
        <w:t>t</w:t>
      </w:r>
      <w:r w:rsidRPr="00B76D9F">
        <w:t xml:space="preserve"> will </w:t>
      </w:r>
      <w:r w:rsidR="002422F4" w:rsidRPr="00B76D9F">
        <w:t>have the value</w:t>
      </w:r>
      <w:r w:rsidRPr="00B76D9F">
        <w:t xml:space="preserve"> zero.</w:t>
      </w:r>
    </w:p>
    <w:p w14:paraId="334A04A6" w14:textId="77777777" w:rsidR="00192249" w:rsidRPr="00B76D9F" w:rsidRDefault="00192249" w:rsidP="00192249">
      <w:pPr>
        <w:pStyle w:val="RIIOSub-heading"/>
      </w:pPr>
      <w:r w:rsidRPr="00B76D9F">
        <w:t>Part B:  Determination of the Stakeholder Engagement Reward</w:t>
      </w:r>
    </w:p>
    <w:p w14:paraId="39A11A83" w14:textId="77777777" w:rsidR="00192249" w:rsidRPr="00B76D9F" w:rsidRDefault="00192249" w:rsidP="00012FBF">
      <w:pPr>
        <w:pStyle w:val="RIIOMainParagraph"/>
        <w:numPr>
          <w:ilvl w:val="0"/>
          <w:numId w:val="67"/>
        </w:numPr>
      </w:pPr>
      <w:r w:rsidRPr="00B76D9F">
        <w:t>The maximum value of the SER term for each Relevant Year that can be determined by the Authority for the licensee is derived in accordance with the following formula:</w:t>
      </w:r>
    </w:p>
    <w:p w14:paraId="7482F4FE" w14:textId="77777777" w:rsidR="00192249" w:rsidRPr="00B76D9F" w:rsidRDefault="008E5FDF" w:rsidP="00192249">
      <w:pPr>
        <w:pStyle w:val="RIIOMainParagraph"/>
        <w:ind w:left="720"/>
        <w:rPr>
          <w:lang w:val="fr-FR"/>
        </w:rPr>
      </w:pPr>
      <w:r w:rsidRPr="00B76D9F">
        <w:rPr>
          <w:lang w:val="fr-FR"/>
        </w:rPr>
        <w:t>SER</w:t>
      </w:r>
      <w:r w:rsidRPr="00B76D9F">
        <w:rPr>
          <w:vertAlign w:val="subscript"/>
          <w:lang w:val="fr-FR"/>
        </w:rPr>
        <w:t>t</w:t>
      </w:r>
      <w:r w:rsidR="00EE5EB1" w:rsidRPr="00B76D9F">
        <w:rPr>
          <w:vertAlign w:val="subscript"/>
          <w:lang w:val="fr-FR"/>
        </w:rPr>
        <w:t>-2</w:t>
      </w:r>
      <w:r w:rsidRPr="00B76D9F">
        <w:rPr>
          <w:lang w:val="fr-FR"/>
        </w:rPr>
        <w:t xml:space="preserve"> max = 0.005 x (BR</w:t>
      </w:r>
      <w:r w:rsidRPr="00B76D9F">
        <w:rPr>
          <w:vertAlign w:val="subscript"/>
          <w:lang w:val="fr-FR"/>
        </w:rPr>
        <w:t>t-2</w:t>
      </w:r>
      <w:r w:rsidRPr="00B76D9F">
        <w:rPr>
          <w:rStyle w:val="CommentReference"/>
          <w:spacing w:val="0"/>
          <w:lang w:val="fr-FR" w:eastAsia="en-GB"/>
        </w:rPr>
        <w:t>+</w:t>
      </w:r>
      <w:r w:rsidRPr="00B76D9F">
        <w:rPr>
          <w:lang w:val="fr-FR"/>
        </w:rPr>
        <w:t xml:space="preserve"> TIRG</w:t>
      </w:r>
      <w:r w:rsidRPr="00B76D9F">
        <w:rPr>
          <w:vertAlign w:val="subscript"/>
          <w:lang w:val="fr-FR"/>
        </w:rPr>
        <w:t>t-2</w:t>
      </w:r>
      <w:r w:rsidRPr="00B76D9F">
        <w:rPr>
          <w:lang w:val="fr-FR"/>
        </w:rPr>
        <w:t>)</w:t>
      </w:r>
    </w:p>
    <w:p w14:paraId="5EFDB992" w14:textId="77777777" w:rsidR="00192249" w:rsidRPr="00B76D9F" w:rsidRDefault="00192249" w:rsidP="00012FBF">
      <w:pPr>
        <w:pStyle w:val="RIIOMainParagraph"/>
        <w:numPr>
          <w:ilvl w:val="0"/>
          <w:numId w:val="67"/>
        </w:numPr>
      </w:pPr>
      <w:r w:rsidRPr="00B76D9F">
        <w:t>The value</w:t>
      </w:r>
      <w:r w:rsidR="00B92309" w:rsidRPr="00B76D9F">
        <w:t xml:space="preserve"> of the </w:t>
      </w:r>
      <w:r w:rsidR="00F247A4" w:rsidRPr="00B76D9F">
        <w:t>BR</w:t>
      </w:r>
      <w:r w:rsidR="00EE5EB1" w:rsidRPr="00B76D9F">
        <w:rPr>
          <w:vertAlign w:val="subscript"/>
        </w:rPr>
        <w:t>t-2</w:t>
      </w:r>
      <w:r w:rsidR="00B92309" w:rsidRPr="00B76D9F">
        <w:t xml:space="preserve"> term for each Relevant Year</w:t>
      </w:r>
      <w:r w:rsidRPr="00B76D9F">
        <w:t xml:space="preserve"> is derived in accordance with the provisions o</w:t>
      </w:r>
      <w:r w:rsidR="002422F4" w:rsidRPr="00B76D9F">
        <w:t>f Part C</w:t>
      </w:r>
      <w:r w:rsidR="00B92309" w:rsidRPr="00B76D9F">
        <w:t xml:space="preserve"> of Special C</w:t>
      </w:r>
      <w:r w:rsidRPr="00B76D9F">
        <w:t xml:space="preserve">ondition </w:t>
      </w:r>
      <w:r w:rsidR="00573DD2" w:rsidRPr="00B76D9F">
        <w:t>3A</w:t>
      </w:r>
      <w:r w:rsidR="00F32D5A">
        <w:t xml:space="preserve"> and t</w:t>
      </w:r>
      <w:r w:rsidR="002E4E16" w:rsidRPr="002E4E16">
        <w:t xml:space="preserve">he value of the </w:t>
      </w:r>
      <w:r w:rsidR="00174007" w:rsidRPr="00174007">
        <w:t>TIRG</w:t>
      </w:r>
      <w:r w:rsidR="00174007" w:rsidRPr="00174007">
        <w:rPr>
          <w:vertAlign w:val="subscript"/>
        </w:rPr>
        <w:t>t-2</w:t>
      </w:r>
      <w:r w:rsidR="00174007">
        <w:rPr>
          <w:color w:val="FF0000"/>
          <w:vertAlign w:val="subscript"/>
        </w:rPr>
        <w:t xml:space="preserve"> </w:t>
      </w:r>
      <w:r w:rsidR="002E4E16" w:rsidRPr="002E4E16">
        <w:t>term for each Relevant Year is derived in accordance with the provisions of Special Condition 3J (Transmission Investment for Renewable Generation).</w:t>
      </w:r>
    </w:p>
    <w:p w14:paraId="46C4F546" w14:textId="77777777" w:rsidR="00192249" w:rsidRPr="00B76D9F" w:rsidRDefault="001A67C9" w:rsidP="00012FBF">
      <w:pPr>
        <w:pStyle w:val="RIIOMainParagraph"/>
        <w:numPr>
          <w:ilvl w:val="0"/>
          <w:numId w:val="67"/>
        </w:numPr>
      </w:pPr>
      <w:r w:rsidRPr="00B76D9F">
        <w:lastRenderedPageBreak/>
        <w:t>The licensee may apply to be awarded a Stakeholder Engagement Reward in respect of Relevant Year t-2 in accordance with such procedures, timescales and minimum eligibility criteria as may be set out in the Stakeholder Engagement Reward Guidance that is published on Ofgem’s website (and that may be modified from time to time in accordance with the provisions of Part C below).</w:t>
      </w:r>
    </w:p>
    <w:p w14:paraId="0D02531A" w14:textId="77777777" w:rsidR="00192249" w:rsidRPr="00B76D9F" w:rsidRDefault="00192249" w:rsidP="00012FBF">
      <w:pPr>
        <w:pStyle w:val="RIIOMainParagraph"/>
        <w:numPr>
          <w:ilvl w:val="0"/>
          <w:numId w:val="67"/>
        </w:numPr>
      </w:pPr>
      <w:r w:rsidRPr="00B76D9F">
        <w:t xml:space="preserve">In addition to making provision for the matters mentioned in paragraph </w:t>
      </w:r>
      <w:r w:rsidR="00DE6D85" w:rsidRPr="00B76D9F">
        <w:t>3D</w:t>
      </w:r>
      <w:r w:rsidR="000E794C" w:rsidRPr="00B76D9F">
        <w:t>.7</w:t>
      </w:r>
      <w:r w:rsidRPr="00B76D9F">
        <w:t>, the Stakeholder Engagement Reward Guidance may also make provision for:</w:t>
      </w:r>
    </w:p>
    <w:p w14:paraId="2D3AC9AA" w14:textId="77777777" w:rsidR="00192249" w:rsidRPr="00B76D9F" w:rsidRDefault="00192249" w:rsidP="00012FBF">
      <w:pPr>
        <w:pStyle w:val="RIIOListlevel1"/>
        <w:numPr>
          <w:ilvl w:val="0"/>
          <w:numId w:val="89"/>
        </w:numPr>
      </w:pPr>
      <w:r w:rsidRPr="00B76D9F">
        <w:t xml:space="preserve">the appointment, by the Authority, of persons who will allocate the Stakeholder Engagement Reward; and </w:t>
      </w:r>
    </w:p>
    <w:p w14:paraId="43574198" w14:textId="77777777" w:rsidR="00192249" w:rsidRPr="00B76D9F" w:rsidRDefault="00192249" w:rsidP="00192249">
      <w:pPr>
        <w:pStyle w:val="RIIOListlevel1"/>
      </w:pPr>
      <w:r w:rsidRPr="00B76D9F">
        <w:t xml:space="preserve">the manner and process by which such assessments will be made and any rewards will be </w:t>
      </w:r>
      <w:r w:rsidR="002422F4" w:rsidRPr="00B76D9F">
        <w:t>made</w:t>
      </w:r>
      <w:r w:rsidRPr="00B76D9F">
        <w:t xml:space="preserve">. </w:t>
      </w:r>
    </w:p>
    <w:p w14:paraId="057C3EF6" w14:textId="77777777" w:rsidR="00192249" w:rsidRPr="00B76D9F" w:rsidRDefault="00192249" w:rsidP="00192249">
      <w:pPr>
        <w:pStyle w:val="RIIOSub-heading"/>
      </w:pPr>
      <w:r w:rsidRPr="00B76D9F">
        <w:t xml:space="preserve">Part C:  Modification of the Stakeholder Engagement Reward Guidance </w:t>
      </w:r>
    </w:p>
    <w:p w14:paraId="0A881593" w14:textId="77777777" w:rsidR="00192249" w:rsidRPr="00B76D9F" w:rsidRDefault="00192249" w:rsidP="00012FBF">
      <w:pPr>
        <w:pStyle w:val="RIIOMainParagraph"/>
        <w:numPr>
          <w:ilvl w:val="0"/>
          <w:numId w:val="67"/>
        </w:numPr>
      </w:pPr>
      <w:r w:rsidRPr="00B76D9F">
        <w:t>The Stakeholder Engagement Reward Guidance</w:t>
      </w:r>
      <w:r w:rsidR="00F32D5A">
        <w:t xml:space="preserve"> (“the Guidance”)</w:t>
      </w:r>
      <w:r w:rsidRPr="00B76D9F">
        <w:t xml:space="preserve"> may be modified by the Authority by direction following the procedure set out in this Part C. </w:t>
      </w:r>
    </w:p>
    <w:p w14:paraId="21B05057" w14:textId="77777777" w:rsidR="00192249" w:rsidRPr="00B76D9F" w:rsidRDefault="00192249" w:rsidP="00012FBF">
      <w:pPr>
        <w:pStyle w:val="RIIOMainParagraph"/>
        <w:numPr>
          <w:ilvl w:val="0"/>
          <w:numId w:val="67"/>
        </w:numPr>
      </w:pPr>
      <w:r w:rsidRPr="00B76D9F">
        <w:t xml:space="preserve">A direction issued by the Authority under paragraph </w:t>
      </w:r>
      <w:r w:rsidR="002422F4" w:rsidRPr="00B76D9F">
        <w:t>3D</w:t>
      </w:r>
      <w:r w:rsidRPr="00B76D9F">
        <w:t>.</w:t>
      </w:r>
      <w:r w:rsidR="00A95CF2" w:rsidRPr="00B76D9F">
        <w:t>9</w:t>
      </w:r>
      <w:r w:rsidRPr="00B76D9F">
        <w:t xml:space="preserve"> is of no effect unless the Authority has first:</w:t>
      </w:r>
    </w:p>
    <w:p w14:paraId="0406EC55" w14:textId="77777777" w:rsidR="00192249" w:rsidRPr="00B76D9F" w:rsidRDefault="00192249" w:rsidP="00012FBF">
      <w:pPr>
        <w:pStyle w:val="RIIOListlevel1"/>
        <w:numPr>
          <w:ilvl w:val="0"/>
          <w:numId w:val="90"/>
        </w:numPr>
      </w:pPr>
      <w:r w:rsidRPr="00B76D9F">
        <w:t xml:space="preserve">given </w:t>
      </w:r>
      <w:r w:rsidR="00F32D5A">
        <w:t>n</w:t>
      </w:r>
      <w:r w:rsidRPr="00B76D9F">
        <w:t>otice to all licensees in whose licence this condition</w:t>
      </w:r>
      <w:r w:rsidR="0036397A">
        <w:t xml:space="preserve"> </w:t>
      </w:r>
      <w:r w:rsidRPr="00B76D9F">
        <w:t>has effect, that it proposes to modify the Guidance:</w:t>
      </w:r>
    </w:p>
    <w:p w14:paraId="18A51A60" w14:textId="77777777" w:rsidR="00192249" w:rsidRPr="00B76D9F" w:rsidRDefault="00192249" w:rsidP="00012FBF">
      <w:pPr>
        <w:pStyle w:val="RIIOListlevel2"/>
        <w:numPr>
          <w:ilvl w:val="0"/>
          <w:numId w:val="91"/>
        </w:numPr>
      </w:pPr>
      <w:r w:rsidRPr="00B76D9F">
        <w:t>specifying the date on which it proposes that the provisions of the modified Guidance should take effect;</w:t>
      </w:r>
    </w:p>
    <w:p w14:paraId="10F18FC6" w14:textId="77777777" w:rsidR="00192249" w:rsidRPr="00B76D9F" w:rsidRDefault="00192249" w:rsidP="00012FBF">
      <w:pPr>
        <w:pStyle w:val="RIIOListlevel2"/>
        <w:numPr>
          <w:ilvl w:val="0"/>
          <w:numId w:val="91"/>
        </w:numPr>
      </w:pPr>
      <w:r w:rsidRPr="00B76D9F">
        <w:t>setting out the text of the modified Guidance and the Authority’s reasons for the proposed modifications;</w:t>
      </w:r>
    </w:p>
    <w:p w14:paraId="1E254991" w14:textId="77777777" w:rsidR="00192249" w:rsidRPr="00B76D9F" w:rsidRDefault="00192249" w:rsidP="00012FBF">
      <w:pPr>
        <w:pStyle w:val="RIIOListlevel2"/>
        <w:numPr>
          <w:ilvl w:val="0"/>
          <w:numId w:val="91"/>
        </w:numPr>
      </w:pPr>
      <w:r w:rsidRPr="00B76D9F">
        <w:t xml:space="preserve">specifying the time (which must not be less than a period of 28 days from the date of the </w:t>
      </w:r>
      <w:r w:rsidR="00B172E4" w:rsidRPr="00B76D9F">
        <w:t>n</w:t>
      </w:r>
      <w:r w:rsidRPr="00B76D9F">
        <w:t>otice) within whi</w:t>
      </w:r>
      <w:r w:rsidR="000E794C" w:rsidRPr="00B76D9F">
        <w:t xml:space="preserve">ch representations may be </w:t>
      </w:r>
      <w:r w:rsidR="0023359B" w:rsidRPr="00B76D9F">
        <w:t>made; and</w:t>
      </w:r>
    </w:p>
    <w:p w14:paraId="178400B7" w14:textId="77777777" w:rsidR="00192249" w:rsidRPr="00B76D9F" w:rsidRDefault="00192249" w:rsidP="00192249">
      <w:pPr>
        <w:pStyle w:val="RIIOListlevel1"/>
      </w:pPr>
      <w:r w:rsidRPr="00B76D9F">
        <w:t xml:space="preserve">considered any representations in response to the </w:t>
      </w:r>
      <w:r w:rsidR="00C4064E" w:rsidRPr="00B76D9F">
        <w:t>n</w:t>
      </w:r>
      <w:r w:rsidRPr="00B76D9F">
        <w:t>otice that are duly made and not withdrawn.</w:t>
      </w:r>
    </w:p>
    <w:p w14:paraId="3E1C396F" w14:textId="77777777" w:rsidR="00D242C5" w:rsidRPr="00B76D9F" w:rsidRDefault="00D242C5" w:rsidP="00D242C5">
      <w:pPr>
        <w:pStyle w:val="RIIOSub-heading"/>
        <w:rPr>
          <w:rFonts w:ascii="Times New Roman" w:hAnsi="Times New Roman"/>
          <w:lang w:eastAsia="en-GB"/>
        </w:rPr>
      </w:pPr>
      <w:r w:rsidRPr="00B76D9F">
        <w:rPr>
          <w:lang w:eastAsia="en-GB"/>
        </w:rPr>
        <w:t>Part D:  Adjustments arising from the customer and stakeholder satisfaction surveys</w:t>
      </w:r>
    </w:p>
    <w:p w14:paraId="5BD41FB4" w14:textId="77777777" w:rsidR="00D242C5" w:rsidRPr="00B76D9F" w:rsidRDefault="00D242C5" w:rsidP="00012FBF">
      <w:pPr>
        <w:pStyle w:val="RIIOMainParagraph"/>
        <w:numPr>
          <w:ilvl w:val="0"/>
          <w:numId w:val="67"/>
        </w:numPr>
        <w:rPr>
          <w:rFonts w:eastAsia="Calibri"/>
          <w:b/>
          <w:bCs/>
          <w:szCs w:val="24"/>
          <w:lang w:eastAsia="en-GB"/>
        </w:rPr>
      </w:pPr>
      <w:r w:rsidRPr="00B76D9F">
        <w:rPr>
          <w:rFonts w:eastAsia="Calibri"/>
          <w:szCs w:val="24"/>
          <w:lang w:eastAsia="en-GB"/>
        </w:rPr>
        <w:t>The SSS</w:t>
      </w:r>
      <w:r w:rsidR="00C200F5" w:rsidRPr="00B76D9F">
        <w:rPr>
          <w:rFonts w:eastAsia="Calibri"/>
          <w:szCs w:val="24"/>
          <w:vertAlign w:val="subscript"/>
          <w:lang w:eastAsia="en-GB"/>
        </w:rPr>
        <w:t>t</w:t>
      </w:r>
      <w:r w:rsidR="00F247A4" w:rsidRPr="00B76D9F">
        <w:rPr>
          <w:rFonts w:eastAsia="Calibri"/>
          <w:szCs w:val="24"/>
          <w:vertAlign w:val="subscript"/>
          <w:lang w:eastAsia="en-GB"/>
        </w:rPr>
        <w:t>-2</w:t>
      </w:r>
      <w:r w:rsidRPr="00B76D9F">
        <w:rPr>
          <w:rFonts w:eastAsia="Calibri"/>
          <w:szCs w:val="24"/>
          <w:lang w:eastAsia="en-GB"/>
        </w:rPr>
        <w:t xml:space="preserve"> term (relating to the customer and stakeholder satisfaction surveys) is derived from the following formula</w:t>
      </w:r>
      <w:r w:rsidRPr="00B76D9F">
        <w:rPr>
          <w:rFonts w:eastAsia="Calibri"/>
          <w:b/>
          <w:bCs/>
          <w:szCs w:val="24"/>
          <w:lang w:eastAsia="en-GB"/>
        </w:rPr>
        <w:t xml:space="preserve">: </w:t>
      </w:r>
    </w:p>
    <w:p w14:paraId="73D1280F" w14:textId="77777777" w:rsidR="00EE5EB1" w:rsidRPr="00F3301F" w:rsidRDefault="00A565B2" w:rsidP="00D242C5">
      <w:pPr>
        <w:autoSpaceDE w:val="0"/>
        <w:autoSpaceDN w:val="0"/>
        <w:adjustRightInd w:val="0"/>
        <w:ind w:left="697" w:right="85" w:hanging="697"/>
        <w:rPr>
          <w:rFonts w:ascii="Times New Roman" w:hAnsi="Times New Roman"/>
          <w:sz w:val="24"/>
          <w:szCs w:val="24"/>
          <w:lang w:eastAsia="en-GB"/>
        </w:rPr>
      </w:pPr>
      <m:oMathPara>
        <m:oMath>
          <m:sSub>
            <m:sSubPr>
              <m:ctrlPr>
                <w:rPr>
                  <w:rFonts w:ascii="Cambria Math" w:hAnsi="Cambria Math"/>
                  <w:sz w:val="24"/>
                  <w:szCs w:val="24"/>
                  <w:lang w:eastAsia="en-GB"/>
                </w:rPr>
              </m:ctrlPr>
            </m:sSubPr>
            <m:e>
              <m:r>
                <m:rPr>
                  <m:sty m:val="p"/>
                </m:rPr>
                <w:rPr>
                  <w:rFonts w:ascii="Cambria Math" w:hAnsi="Cambria Math"/>
                  <w:sz w:val="24"/>
                  <w:szCs w:val="24"/>
                  <w:lang w:eastAsia="en-GB"/>
                </w:rPr>
                <m:t>SSS</m:t>
              </m:r>
            </m:e>
            <m:sub>
              <m:r>
                <m:rPr>
                  <m:sty m:val="p"/>
                </m:rPr>
                <w:rPr>
                  <w:rFonts w:ascii="Cambria Math" w:hAnsi="Cambria Math"/>
                  <w:sz w:val="24"/>
                  <w:szCs w:val="24"/>
                  <w:lang w:eastAsia="en-GB"/>
                </w:rPr>
                <m:t>t-2</m:t>
              </m:r>
            </m:sub>
          </m:sSub>
          <m:r>
            <m:rPr>
              <m:sty m:val="p"/>
            </m:rPr>
            <w:rPr>
              <w:rFonts w:ascii="Cambria Math" w:hAnsi="Cambria Math"/>
              <w:sz w:val="24"/>
              <w:szCs w:val="24"/>
              <w:lang w:eastAsia="en-GB"/>
            </w:rPr>
            <m:t>=</m:t>
          </m:r>
          <m:d>
            <m:dPr>
              <m:ctrlPr>
                <w:rPr>
                  <w:rFonts w:ascii="Cambria Math" w:hAnsi="Cambria Math"/>
                  <w:sz w:val="24"/>
                  <w:szCs w:val="24"/>
                  <w:lang w:eastAsia="en-GB"/>
                </w:rPr>
              </m:ctrlPr>
            </m:dPr>
            <m:e>
              <m:sSub>
                <m:sSubPr>
                  <m:ctrlPr>
                    <w:rPr>
                      <w:rFonts w:ascii="Cambria Math" w:hAnsi="Cambria Math"/>
                      <w:sz w:val="24"/>
                      <w:szCs w:val="24"/>
                      <w:lang w:eastAsia="en-GB"/>
                    </w:rPr>
                  </m:ctrlPr>
                </m:sSubPr>
                <m:e>
                  <m:r>
                    <m:rPr>
                      <m:sty m:val="p"/>
                    </m:rPr>
                    <w:rPr>
                      <w:rFonts w:ascii="Cambria Math" w:hAnsi="Cambria Math"/>
                      <w:sz w:val="24"/>
                      <w:szCs w:val="24"/>
                      <w:lang w:eastAsia="en-GB"/>
                    </w:rPr>
                    <m:t>BR</m:t>
                  </m:r>
                </m:e>
                <m:sub>
                  <m:r>
                    <m:rPr>
                      <m:sty m:val="p"/>
                    </m:rPr>
                    <w:rPr>
                      <w:rFonts w:ascii="Cambria Math" w:hAnsi="Cambria Math"/>
                      <w:sz w:val="24"/>
                      <w:szCs w:val="24"/>
                      <w:lang w:eastAsia="en-GB"/>
                    </w:rPr>
                    <m:t>t-2</m:t>
                  </m:r>
                </m:sub>
              </m:sSub>
              <m:r>
                <m:rPr>
                  <m:sty m:val="p"/>
                </m:rPr>
                <w:rPr>
                  <w:rFonts w:ascii="Cambria Math" w:hAnsi="Cambria Math"/>
                  <w:sz w:val="24"/>
                  <w:szCs w:val="24"/>
                  <w:lang w:eastAsia="en-GB"/>
                </w:rPr>
                <m:t>+</m:t>
              </m:r>
              <m:sSub>
                <m:sSubPr>
                  <m:ctrlPr>
                    <w:rPr>
                      <w:rFonts w:ascii="Cambria Math" w:hAnsi="Cambria Math"/>
                      <w:sz w:val="24"/>
                      <w:szCs w:val="24"/>
                      <w:lang w:eastAsia="en-GB"/>
                    </w:rPr>
                  </m:ctrlPr>
                </m:sSubPr>
                <m:e>
                  <m:r>
                    <m:rPr>
                      <m:sty m:val="p"/>
                    </m:rPr>
                    <w:rPr>
                      <w:rFonts w:ascii="Cambria Math" w:hAnsi="Cambria Math"/>
                      <w:sz w:val="24"/>
                      <w:szCs w:val="24"/>
                      <w:lang w:eastAsia="en-GB"/>
                    </w:rPr>
                    <m:t>TIRG</m:t>
                  </m:r>
                </m:e>
                <m:sub>
                  <m:r>
                    <m:rPr>
                      <m:sty m:val="p"/>
                    </m:rPr>
                    <w:rPr>
                      <w:rFonts w:ascii="Cambria Math" w:hAnsi="Cambria Math"/>
                      <w:sz w:val="24"/>
                      <w:szCs w:val="24"/>
                      <w:lang w:eastAsia="en-GB"/>
                    </w:rPr>
                    <m:t>t-2</m:t>
                  </m:r>
                </m:sub>
              </m:sSub>
            </m:e>
          </m:d>
          <m:r>
            <m:rPr>
              <m:sty m:val="p"/>
            </m:rPr>
            <w:rPr>
              <w:rFonts w:ascii="Cambria Math" w:hAnsi="Cambria Math"/>
              <w:sz w:val="24"/>
              <w:szCs w:val="24"/>
              <w:lang w:eastAsia="en-GB"/>
            </w:rPr>
            <m:t>×</m:t>
          </m:r>
          <m:d>
            <m:dPr>
              <m:begChr m:val="["/>
              <m:endChr m:val="]"/>
              <m:ctrlPr>
                <w:rPr>
                  <w:rFonts w:ascii="Cambria Math" w:hAnsi="Cambria Math"/>
                  <w:sz w:val="24"/>
                  <w:szCs w:val="24"/>
                  <w:lang w:eastAsia="en-GB"/>
                </w:rPr>
              </m:ctrlPr>
            </m:dPr>
            <m:e>
              <m:d>
                <m:dPr>
                  <m:ctrlPr>
                    <w:rPr>
                      <w:rFonts w:ascii="Cambria Math" w:hAnsi="Cambria Math"/>
                      <w:sz w:val="24"/>
                      <w:szCs w:val="24"/>
                      <w:lang w:eastAsia="en-GB"/>
                    </w:rPr>
                  </m:ctrlPr>
                </m:dPr>
                <m:e>
                  <m:sSub>
                    <m:sSubPr>
                      <m:ctrlPr>
                        <w:rPr>
                          <w:rFonts w:ascii="Cambria Math" w:hAnsi="Cambria Math"/>
                          <w:sz w:val="24"/>
                          <w:szCs w:val="24"/>
                          <w:lang w:eastAsia="en-GB"/>
                        </w:rPr>
                      </m:ctrlPr>
                    </m:sSubPr>
                    <m:e>
                      <m:r>
                        <m:rPr>
                          <m:sty m:val="p"/>
                        </m:rPr>
                        <w:rPr>
                          <w:rFonts w:ascii="Cambria Math" w:hAnsi="Cambria Math"/>
                          <w:sz w:val="24"/>
                          <w:szCs w:val="24"/>
                          <w:lang w:eastAsia="en-GB"/>
                        </w:rPr>
                        <m:t>CSSAF</m:t>
                      </m:r>
                    </m:e>
                    <m:sub>
                      <m:r>
                        <m:rPr>
                          <m:sty m:val="p"/>
                        </m:rPr>
                        <w:rPr>
                          <w:rFonts w:ascii="Cambria Math" w:hAnsi="Cambria Math"/>
                          <w:sz w:val="24"/>
                          <w:szCs w:val="24"/>
                          <w:lang w:eastAsia="en-GB"/>
                        </w:rPr>
                        <m:t>t-2</m:t>
                      </m:r>
                    </m:sub>
                  </m:sSub>
                  <m:r>
                    <m:rPr>
                      <m:sty m:val="p"/>
                    </m:rPr>
                    <w:rPr>
                      <w:rFonts w:ascii="Cambria Math" w:hAnsi="Cambria Math"/>
                      <w:sz w:val="24"/>
                      <w:szCs w:val="24"/>
                      <w:lang w:eastAsia="en-GB"/>
                    </w:rPr>
                    <m:t>×</m:t>
                  </m:r>
                  <m:sSub>
                    <m:sSubPr>
                      <m:ctrlPr>
                        <w:rPr>
                          <w:rFonts w:ascii="Cambria Math" w:hAnsi="Cambria Math"/>
                          <w:sz w:val="24"/>
                          <w:szCs w:val="24"/>
                          <w:lang w:eastAsia="en-GB"/>
                        </w:rPr>
                      </m:ctrlPr>
                    </m:sSubPr>
                    <m:e>
                      <m:r>
                        <m:rPr>
                          <m:sty m:val="p"/>
                        </m:rPr>
                        <w:rPr>
                          <w:rFonts w:ascii="Cambria Math" w:hAnsi="Cambria Math"/>
                          <w:sz w:val="24"/>
                          <w:szCs w:val="24"/>
                          <w:lang w:eastAsia="en-GB"/>
                        </w:rPr>
                        <m:t>CSSPRO</m:t>
                      </m:r>
                    </m:e>
                    <m:sub>
                      <m:r>
                        <m:rPr>
                          <m:sty m:val="p"/>
                        </m:rPr>
                        <w:rPr>
                          <w:rFonts w:ascii="Cambria Math" w:hAnsi="Cambria Math"/>
                          <w:sz w:val="24"/>
                          <w:szCs w:val="24"/>
                          <w:lang w:eastAsia="en-GB"/>
                        </w:rPr>
                        <m:t>t-2</m:t>
                      </m:r>
                    </m:sub>
                  </m:sSub>
                </m:e>
              </m:d>
              <m:r>
                <m:rPr>
                  <m:sty m:val="p"/>
                </m:rPr>
                <w:rPr>
                  <w:rFonts w:ascii="Cambria Math" w:hAnsi="Cambria Math"/>
                  <w:sz w:val="24"/>
                  <w:szCs w:val="24"/>
                  <w:lang w:eastAsia="en-GB"/>
                </w:rPr>
                <m:t>+</m:t>
              </m:r>
              <m:d>
                <m:dPr>
                  <m:ctrlPr>
                    <w:rPr>
                      <w:rFonts w:ascii="Cambria Math" w:hAnsi="Cambria Math"/>
                      <w:sz w:val="24"/>
                      <w:szCs w:val="24"/>
                      <w:lang w:eastAsia="en-GB"/>
                    </w:rPr>
                  </m:ctrlPr>
                </m:dPr>
                <m:e>
                  <m:sSub>
                    <m:sSubPr>
                      <m:ctrlPr>
                        <w:rPr>
                          <w:rFonts w:ascii="Cambria Math" w:hAnsi="Cambria Math"/>
                          <w:sz w:val="24"/>
                          <w:szCs w:val="24"/>
                          <w:lang w:eastAsia="en-GB"/>
                        </w:rPr>
                      </m:ctrlPr>
                    </m:sSubPr>
                    <m:e>
                      <m:r>
                        <m:rPr>
                          <m:sty m:val="p"/>
                        </m:rPr>
                        <w:rPr>
                          <w:rFonts w:ascii="Cambria Math" w:hAnsi="Cambria Math"/>
                          <w:sz w:val="24"/>
                          <w:szCs w:val="24"/>
                          <w:lang w:eastAsia="en-GB"/>
                        </w:rPr>
                        <m:t>SSSAF</m:t>
                      </m:r>
                    </m:e>
                    <m:sub>
                      <m:r>
                        <m:rPr>
                          <m:sty m:val="p"/>
                        </m:rPr>
                        <w:rPr>
                          <w:rFonts w:ascii="Cambria Math" w:hAnsi="Cambria Math"/>
                          <w:sz w:val="24"/>
                          <w:szCs w:val="24"/>
                          <w:lang w:eastAsia="en-GB"/>
                        </w:rPr>
                        <m:t>t-2</m:t>
                      </m:r>
                    </m:sub>
                  </m:sSub>
                  <m:r>
                    <m:rPr>
                      <m:sty m:val="p"/>
                    </m:rPr>
                    <w:rPr>
                      <w:rFonts w:ascii="Cambria Math" w:hAnsi="Cambria Math"/>
                      <w:sz w:val="24"/>
                      <w:szCs w:val="24"/>
                      <w:lang w:eastAsia="en-GB"/>
                    </w:rPr>
                    <m:t>×</m:t>
                  </m:r>
                  <m:d>
                    <m:dPr>
                      <m:ctrlPr>
                        <w:rPr>
                          <w:rFonts w:ascii="Cambria Math" w:hAnsi="Cambria Math"/>
                          <w:sz w:val="24"/>
                          <w:szCs w:val="24"/>
                          <w:lang w:eastAsia="en-GB"/>
                        </w:rPr>
                      </m:ctrlPr>
                    </m:dPr>
                    <m:e>
                      <m:r>
                        <m:rPr>
                          <m:sty m:val="p"/>
                        </m:rPr>
                        <w:rPr>
                          <w:rFonts w:ascii="Cambria Math" w:hAnsi="Cambria Math"/>
                          <w:sz w:val="24"/>
                          <w:szCs w:val="24"/>
                          <w:lang w:eastAsia="en-GB"/>
                        </w:rPr>
                        <m:t>1-</m:t>
                      </m:r>
                      <m:sSub>
                        <m:sSubPr>
                          <m:ctrlPr>
                            <w:rPr>
                              <w:rFonts w:ascii="Cambria Math" w:hAnsi="Cambria Math"/>
                              <w:sz w:val="24"/>
                              <w:szCs w:val="24"/>
                              <w:lang w:eastAsia="en-GB"/>
                            </w:rPr>
                          </m:ctrlPr>
                        </m:sSubPr>
                        <m:e>
                          <m:r>
                            <m:rPr>
                              <m:sty m:val="p"/>
                            </m:rPr>
                            <w:rPr>
                              <w:rFonts w:ascii="Cambria Math" w:hAnsi="Cambria Math"/>
                              <w:sz w:val="24"/>
                              <w:szCs w:val="24"/>
                              <w:lang w:eastAsia="en-GB"/>
                            </w:rPr>
                            <m:t>CSSPRO</m:t>
                          </m:r>
                        </m:e>
                        <m:sub>
                          <m:r>
                            <m:rPr>
                              <m:sty m:val="p"/>
                            </m:rPr>
                            <w:rPr>
                              <w:rFonts w:ascii="Cambria Math" w:hAnsi="Cambria Math"/>
                              <w:sz w:val="24"/>
                              <w:szCs w:val="24"/>
                              <w:lang w:eastAsia="en-GB"/>
                            </w:rPr>
                            <m:t>t-2</m:t>
                          </m:r>
                        </m:sub>
                      </m:sSub>
                    </m:e>
                  </m:d>
                </m:e>
              </m:d>
            </m:e>
          </m:d>
        </m:oMath>
      </m:oMathPara>
    </w:p>
    <w:p w14:paraId="39FAC854" w14:textId="77777777" w:rsidR="00D242C5" w:rsidRPr="00B76D9F" w:rsidRDefault="00EE5EB1" w:rsidP="00D242C5">
      <w:pPr>
        <w:ind w:left="720"/>
        <w:rPr>
          <w:rFonts w:ascii="Times New Roman" w:hAnsi="Times New Roman"/>
          <w:sz w:val="24"/>
          <w:szCs w:val="24"/>
          <w:lang w:val="en-US"/>
        </w:rPr>
      </w:pPr>
      <w:r w:rsidRPr="00B76D9F">
        <w:rPr>
          <w:rFonts w:ascii="Times New Roman" w:hAnsi="Times New Roman"/>
          <w:sz w:val="24"/>
          <w:szCs w:val="24"/>
          <w:lang w:eastAsia="en-GB"/>
        </w:rPr>
        <w:t>w</w:t>
      </w:r>
      <w:r w:rsidR="00D242C5" w:rsidRPr="00B76D9F">
        <w:rPr>
          <w:rFonts w:ascii="Times New Roman" w:hAnsi="Times New Roman"/>
          <w:sz w:val="24"/>
          <w:szCs w:val="24"/>
          <w:lang w:val="en-US"/>
        </w:rPr>
        <w:t>here:</w:t>
      </w:r>
    </w:p>
    <w:p w14:paraId="64E4022D" w14:textId="77777777" w:rsidR="00D242C5" w:rsidRDefault="00D242C5" w:rsidP="00D242C5">
      <w:pPr>
        <w:ind w:left="2160" w:hanging="1440"/>
        <w:rPr>
          <w:rFonts w:ascii="Times New Roman" w:hAnsi="Times New Roman"/>
          <w:sz w:val="24"/>
          <w:szCs w:val="24"/>
          <w:lang w:eastAsia="en-GB"/>
        </w:rPr>
      </w:pPr>
      <w:r w:rsidRPr="00B76D9F">
        <w:rPr>
          <w:rFonts w:ascii="Times New Roman" w:hAnsi="Times New Roman"/>
          <w:sz w:val="24"/>
          <w:szCs w:val="24"/>
          <w:lang w:eastAsia="en-GB"/>
        </w:rPr>
        <w:t>BR</w:t>
      </w:r>
      <w:r w:rsidRPr="00B76D9F">
        <w:rPr>
          <w:rFonts w:ascii="Times New Roman" w:hAnsi="Times New Roman"/>
          <w:sz w:val="24"/>
          <w:szCs w:val="24"/>
          <w:vertAlign w:val="subscript"/>
          <w:lang w:eastAsia="en-GB"/>
        </w:rPr>
        <w:t>t</w:t>
      </w:r>
      <w:r w:rsidR="00F247A4" w:rsidRPr="00B76D9F">
        <w:rPr>
          <w:rFonts w:ascii="Times New Roman" w:hAnsi="Times New Roman"/>
          <w:sz w:val="24"/>
          <w:szCs w:val="24"/>
          <w:vertAlign w:val="subscript"/>
          <w:lang w:eastAsia="en-GB"/>
        </w:rPr>
        <w:t>-2</w:t>
      </w:r>
      <w:r w:rsidRPr="00B76D9F">
        <w:rPr>
          <w:rFonts w:ascii="Times New Roman" w:hAnsi="Times New Roman"/>
          <w:sz w:val="24"/>
          <w:szCs w:val="24"/>
          <w:lang w:eastAsia="en-GB"/>
        </w:rPr>
        <w:tab/>
        <w:t>means the amount of Base Transmission Re</w:t>
      </w:r>
      <w:r w:rsidR="00393DEC" w:rsidRPr="00B76D9F">
        <w:rPr>
          <w:rFonts w:ascii="Times New Roman" w:hAnsi="Times New Roman"/>
          <w:sz w:val="24"/>
          <w:szCs w:val="24"/>
          <w:lang w:eastAsia="en-GB"/>
        </w:rPr>
        <w:t xml:space="preserve">venue in </w:t>
      </w:r>
      <w:r w:rsidR="00AE78E0" w:rsidRPr="00B76D9F">
        <w:rPr>
          <w:rFonts w:ascii="Times New Roman" w:hAnsi="Times New Roman"/>
          <w:sz w:val="24"/>
          <w:szCs w:val="24"/>
          <w:lang w:eastAsia="en-GB"/>
        </w:rPr>
        <w:t>R</w:t>
      </w:r>
      <w:r w:rsidR="00393DEC" w:rsidRPr="00B76D9F">
        <w:rPr>
          <w:rFonts w:ascii="Times New Roman" w:hAnsi="Times New Roman"/>
          <w:sz w:val="24"/>
          <w:szCs w:val="24"/>
          <w:lang w:eastAsia="en-GB"/>
        </w:rPr>
        <w:t xml:space="preserve">elevant </w:t>
      </w:r>
      <w:r w:rsidR="00AE78E0" w:rsidRPr="00B76D9F">
        <w:rPr>
          <w:rFonts w:ascii="Times New Roman" w:hAnsi="Times New Roman"/>
          <w:sz w:val="24"/>
          <w:szCs w:val="24"/>
          <w:lang w:eastAsia="en-GB"/>
        </w:rPr>
        <w:t>Y</w:t>
      </w:r>
      <w:r w:rsidR="00393DEC" w:rsidRPr="00B76D9F">
        <w:rPr>
          <w:rFonts w:ascii="Times New Roman" w:hAnsi="Times New Roman"/>
          <w:sz w:val="24"/>
          <w:szCs w:val="24"/>
          <w:lang w:eastAsia="en-GB"/>
        </w:rPr>
        <w:t>ear t</w:t>
      </w:r>
      <w:r w:rsidR="00F247A4" w:rsidRPr="00B76D9F">
        <w:rPr>
          <w:rFonts w:ascii="Times New Roman" w:hAnsi="Times New Roman"/>
          <w:sz w:val="24"/>
          <w:szCs w:val="24"/>
          <w:lang w:eastAsia="en-GB"/>
        </w:rPr>
        <w:t>-2</w:t>
      </w:r>
      <w:r w:rsidR="00393DEC" w:rsidRPr="00B76D9F">
        <w:rPr>
          <w:rFonts w:ascii="Times New Roman" w:hAnsi="Times New Roman"/>
          <w:sz w:val="24"/>
          <w:szCs w:val="24"/>
          <w:lang w:eastAsia="en-GB"/>
        </w:rPr>
        <w:t xml:space="preserve"> and wi</w:t>
      </w:r>
      <w:r w:rsidRPr="00B76D9F">
        <w:rPr>
          <w:rFonts w:ascii="Times New Roman" w:hAnsi="Times New Roman"/>
          <w:sz w:val="24"/>
          <w:szCs w:val="24"/>
          <w:lang w:eastAsia="en-GB"/>
        </w:rPr>
        <w:t>ll be calculated in acco</w:t>
      </w:r>
      <w:r w:rsidR="000E794C" w:rsidRPr="00B76D9F">
        <w:rPr>
          <w:rFonts w:ascii="Times New Roman" w:hAnsi="Times New Roman"/>
          <w:sz w:val="24"/>
          <w:szCs w:val="24"/>
          <w:lang w:eastAsia="en-GB"/>
        </w:rPr>
        <w:t xml:space="preserve">rdance with Part C of </w:t>
      </w:r>
      <w:r w:rsidR="00A0389B" w:rsidRPr="00B76D9F">
        <w:rPr>
          <w:rFonts w:ascii="Times New Roman" w:hAnsi="Times New Roman"/>
          <w:sz w:val="24"/>
          <w:szCs w:val="24"/>
          <w:lang w:eastAsia="en-GB"/>
        </w:rPr>
        <w:t xml:space="preserve">Special Condition </w:t>
      </w:r>
      <w:r w:rsidR="00573DD2" w:rsidRPr="00B76D9F">
        <w:rPr>
          <w:rFonts w:ascii="Times New Roman" w:hAnsi="Times New Roman"/>
          <w:sz w:val="24"/>
          <w:szCs w:val="24"/>
          <w:lang w:eastAsia="en-GB"/>
        </w:rPr>
        <w:t>3A</w:t>
      </w:r>
      <w:r w:rsidR="000E794C" w:rsidRPr="00B76D9F">
        <w:rPr>
          <w:rFonts w:ascii="Times New Roman" w:hAnsi="Times New Roman"/>
          <w:sz w:val="24"/>
          <w:szCs w:val="24"/>
          <w:lang w:eastAsia="en-GB"/>
        </w:rPr>
        <w:t>.</w:t>
      </w:r>
    </w:p>
    <w:p w14:paraId="1A345303" w14:textId="77777777" w:rsidR="00362220" w:rsidRPr="00B76D9F" w:rsidRDefault="00362220" w:rsidP="00D242C5">
      <w:pPr>
        <w:ind w:left="2160" w:hanging="1440"/>
        <w:rPr>
          <w:rFonts w:ascii="Times New Roman" w:hAnsi="Times New Roman"/>
          <w:sz w:val="24"/>
          <w:szCs w:val="24"/>
          <w:lang w:eastAsia="en-GB"/>
        </w:rPr>
      </w:pPr>
      <w:r w:rsidRPr="00362220">
        <w:rPr>
          <w:rFonts w:ascii="Times New Roman" w:hAnsi="Times New Roman"/>
          <w:sz w:val="24"/>
          <w:szCs w:val="24"/>
          <w:lang w:eastAsia="en-GB"/>
        </w:rPr>
        <w:lastRenderedPageBreak/>
        <w:t>TIRG</w:t>
      </w:r>
      <w:r w:rsidRPr="00362220">
        <w:rPr>
          <w:rFonts w:ascii="Times New Roman" w:hAnsi="Times New Roman"/>
          <w:sz w:val="24"/>
          <w:szCs w:val="24"/>
          <w:vertAlign w:val="subscript"/>
          <w:lang w:eastAsia="en-GB"/>
        </w:rPr>
        <w:t>t-2</w:t>
      </w:r>
      <w:r>
        <w:rPr>
          <w:rFonts w:eastAsia="Times New Roman"/>
          <w:sz w:val="24"/>
          <w:szCs w:val="24"/>
          <w:lang w:eastAsia="en-GB"/>
        </w:rPr>
        <w:tab/>
      </w:r>
      <w:r w:rsidRPr="005B2EC3">
        <w:rPr>
          <w:rFonts w:ascii="Times New Roman" w:eastAsia="Times New Roman" w:hAnsi="Times New Roman"/>
          <w:spacing w:val="-3"/>
          <w:sz w:val="24"/>
        </w:rPr>
        <w:t>is derived in accordance with the provisions of Special Condition 3J (Transmission Investment for Renewable Generation).</w:t>
      </w:r>
    </w:p>
    <w:p w14:paraId="64616BAF" w14:textId="77777777" w:rsidR="00D242C5" w:rsidRPr="00B76D9F" w:rsidRDefault="00D242C5" w:rsidP="00D242C5">
      <w:pPr>
        <w:ind w:left="2160" w:hanging="1440"/>
        <w:rPr>
          <w:rFonts w:ascii="Times New Roman" w:hAnsi="Times New Roman"/>
          <w:sz w:val="24"/>
          <w:szCs w:val="24"/>
          <w:lang w:eastAsia="en-GB"/>
        </w:rPr>
      </w:pPr>
      <w:r w:rsidRPr="00B76D9F">
        <w:rPr>
          <w:rFonts w:ascii="Times New Roman" w:hAnsi="Times New Roman"/>
          <w:sz w:val="24"/>
          <w:szCs w:val="24"/>
          <w:lang w:eastAsia="en-GB"/>
        </w:rPr>
        <w:t>CSSAF</w:t>
      </w:r>
      <w:r w:rsidRPr="00B76D9F">
        <w:rPr>
          <w:rFonts w:ascii="Times New Roman" w:hAnsi="Times New Roman"/>
          <w:sz w:val="24"/>
          <w:szCs w:val="24"/>
          <w:vertAlign w:val="subscript"/>
          <w:lang w:eastAsia="en-GB"/>
        </w:rPr>
        <w:t>t</w:t>
      </w:r>
      <w:r w:rsidR="00F247A4" w:rsidRPr="00B76D9F">
        <w:rPr>
          <w:rFonts w:ascii="Times New Roman" w:hAnsi="Times New Roman"/>
          <w:sz w:val="24"/>
          <w:szCs w:val="24"/>
          <w:vertAlign w:val="subscript"/>
          <w:lang w:eastAsia="en-GB"/>
        </w:rPr>
        <w:t>-2</w:t>
      </w:r>
      <w:r w:rsidRPr="00B76D9F">
        <w:rPr>
          <w:rFonts w:ascii="Times New Roman" w:hAnsi="Times New Roman"/>
          <w:sz w:val="24"/>
          <w:szCs w:val="24"/>
          <w:lang w:eastAsia="en-GB"/>
        </w:rPr>
        <w:tab/>
        <w:t>is the revenue adjustment factor based on the licensee’s performance against the custo</w:t>
      </w:r>
      <w:r w:rsidR="00F75411" w:rsidRPr="00B76D9F">
        <w:rPr>
          <w:rFonts w:ascii="Times New Roman" w:hAnsi="Times New Roman"/>
          <w:sz w:val="24"/>
          <w:szCs w:val="24"/>
          <w:lang w:eastAsia="en-GB"/>
        </w:rPr>
        <w:t>mer satisfaction survey</w:t>
      </w:r>
      <w:r w:rsidR="00F32D5A">
        <w:rPr>
          <w:rFonts w:ascii="Times New Roman" w:hAnsi="Times New Roman"/>
          <w:sz w:val="24"/>
          <w:szCs w:val="24"/>
          <w:lang w:eastAsia="en-GB"/>
        </w:rPr>
        <w:t xml:space="preserve"> as described in Part E</w:t>
      </w:r>
      <w:r w:rsidR="00F75411" w:rsidRPr="00B76D9F">
        <w:rPr>
          <w:rFonts w:ascii="Times New Roman" w:hAnsi="Times New Roman"/>
          <w:sz w:val="24"/>
          <w:szCs w:val="24"/>
          <w:lang w:eastAsia="en-GB"/>
        </w:rPr>
        <w:t xml:space="preserve"> in the Relevant Y</w:t>
      </w:r>
      <w:r w:rsidRPr="00B76D9F">
        <w:rPr>
          <w:rFonts w:ascii="Times New Roman" w:hAnsi="Times New Roman"/>
          <w:sz w:val="24"/>
          <w:szCs w:val="24"/>
          <w:lang w:eastAsia="en-GB"/>
        </w:rPr>
        <w:t>ear t</w:t>
      </w:r>
      <w:r w:rsidR="00C93937" w:rsidRPr="00B76D9F">
        <w:rPr>
          <w:rFonts w:ascii="Times New Roman" w:hAnsi="Times New Roman"/>
          <w:sz w:val="24"/>
          <w:szCs w:val="24"/>
          <w:lang w:eastAsia="en-GB"/>
        </w:rPr>
        <w:t>-2</w:t>
      </w:r>
      <w:r w:rsidRPr="00B76D9F">
        <w:rPr>
          <w:rFonts w:ascii="Times New Roman" w:hAnsi="Times New Roman"/>
          <w:sz w:val="24"/>
          <w:szCs w:val="24"/>
          <w:lang w:eastAsia="en-GB"/>
        </w:rPr>
        <w:t>, and is derived from the following formula:</w:t>
      </w:r>
    </w:p>
    <w:p w14:paraId="086D115D" w14:textId="77777777" w:rsidR="00D242C5" w:rsidRPr="00B76D9F" w:rsidRDefault="00D242C5" w:rsidP="00D242C5">
      <w:pPr>
        <w:ind w:left="2160" w:hanging="1440"/>
        <w:rPr>
          <w:rFonts w:ascii="Times New Roman" w:hAnsi="Times New Roman"/>
          <w:sz w:val="24"/>
          <w:szCs w:val="24"/>
          <w:lang w:eastAsia="en-GB"/>
        </w:rPr>
      </w:pPr>
      <w:r w:rsidRPr="00B76D9F">
        <w:rPr>
          <w:rFonts w:ascii="Times New Roman" w:hAnsi="Times New Roman"/>
          <w:sz w:val="24"/>
          <w:szCs w:val="24"/>
          <w:lang w:eastAsia="en-GB"/>
        </w:rPr>
        <w:tab/>
        <w:t>If CSSP</w:t>
      </w:r>
      <w:r w:rsidRPr="00B76D9F">
        <w:rPr>
          <w:rFonts w:ascii="Times New Roman" w:hAnsi="Times New Roman"/>
          <w:sz w:val="24"/>
          <w:szCs w:val="24"/>
          <w:vertAlign w:val="subscript"/>
          <w:lang w:eastAsia="en-GB"/>
        </w:rPr>
        <w:t>t</w:t>
      </w:r>
      <w:r w:rsidR="00F247A4" w:rsidRPr="00B76D9F">
        <w:rPr>
          <w:rFonts w:ascii="Times New Roman" w:hAnsi="Times New Roman"/>
          <w:sz w:val="24"/>
          <w:szCs w:val="24"/>
          <w:vertAlign w:val="subscript"/>
          <w:lang w:eastAsia="en-GB"/>
        </w:rPr>
        <w:t>-2</w:t>
      </w:r>
      <w:r w:rsidRPr="00B76D9F">
        <w:rPr>
          <w:rFonts w:ascii="Times New Roman" w:hAnsi="Times New Roman"/>
          <w:sz w:val="24"/>
          <w:szCs w:val="24"/>
          <w:lang w:eastAsia="en-GB"/>
        </w:rPr>
        <w:t>&gt; CSST:</w:t>
      </w:r>
    </w:p>
    <w:p w14:paraId="5B3FC8C4" w14:textId="77777777" w:rsidR="00D242C5" w:rsidRPr="00B76D9F" w:rsidRDefault="00D242C5" w:rsidP="00D242C5">
      <w:pPr>
        <w:ind w:left="2160" w:hanging="1440"/>
        <w:rPr>
          <w:rFonts w:ascii="Times New Roman" w:hAnsi="Times New Roman"/>
          <w:sz w:val="24"/>
          <w:szCs w:val="24"/>
          <w:lang w:eastAsia="en-GB"/>
        </w:rPr>
      </w:pPr>
      <w:r w:rsidRPr="00B76D9F">
        <w:rPr>
          <w:rFonts w:ascii="Times New Roman" w:hAnsi="Times New Roman"/>
          <w:sz w:val="24"/>
          <w:szCs w:val="24"/>
          <w:lang w:eastAsia="en-GB"/>
        </w:rPr>
        <w:tab/>
      </w:r>
      <m:oMath>
        <m:sSub>
          <m:sSubPr>
            <m:ctrlPr>
              <w:rPr>
                <w:rFonts w:ascii="Cambria Math" w:hAnsi="Cambria Math"/>
                <w:sz w:val="24"/>
                <w:szCs w:val="24"/>
                <w:lang w:eastAsia="en-GB"/>
              </w:rPr>
            </m:ctrlPr>
          </m:sSubPr>
          <m:e>
            <m:r>
              <m:rPr>
                <m:sty m:val="p"/>
              </m:rPr>
              <w:rPr>
                <w:rFonts w:ascii="Cambria Math" w:hAnsi="Cambria Math"/>
                <w:sz w:val="24"/>
                <w:szCs w:val="24"/>
                <w:lang w:eastAsia="en-GB"/>
              </w:rPr>
              <m:t>CSSAF</m:t>
            </m:r>
          </m:e>
          <m:sub>
            <m:r>
              <m:rPr>
                <m:sty m:val="p"/>
              </m:rPr>
              <w:rPr>
                <w:rFonts w:ascii="Cambria Math" w:hAnsi="Cambria Math"/>
                <w:sz w:val="24"/>
                <w:szCs w:val="24"/>
                <w:lang w:eastAsia="en-GB"/>
              </w:rPr>
              <m:t>t-2</m:t>
            </m:r>
          </m:sub>
        </m:sSub>
        <m:r>
          <m:rPr>
            <m:sty m:val="p"/>
          </m:rPr>
          <w:rPr>
            <w:rFonts w:ascii="Cambria Math" w:hAnsi="Cambria Math"/>
            <w:sz w:val="24"/>
            <w:szCs w:val="24"/>
            <w:lang w:eastAsia="en-GB"/>
          </w:rPr>
          <m:t>=min</m:t>
        </m:r>
        <m:d>
          <m:dPr>
            <m:ctrlPr>
              <w:rPr>
                <w:rFonts w:ascii="Cambria Math" w:hAnsi="Cambria Math"/>
                <w:sz w:val="24"/>
                <w:szCs w:val="24"/>
                <w:lang w:eastAsia="en-GB"/>
              </w:rPr>
            </m:ctrlPr>
          </m:dPr>
          <m:e>
            <m:r>
              <m:rPr>
                <m:sty m:val="p"/>
              </m:rPr>
              <w:rPr>
                <w:rFonts w:ascii="Cambria Math" w:hAnsi="Cambria Math"/>
                <w:sz w:val="24"/>
                <w:szCs w:val="24"/>
                <w:lang w:eastAsia="en-GB"/>
              </w:rPr>
              <m:t>CSSUPA,CSSUPA×</m:t>
            </m:r>
            <m:d>
              <m:dPr>
                <m:begChr m:val="["/>
                <m:endChr m:val="]"/>
                <m:ctrlPr>
                  <w:rPr>
                    <w:rFonts w:ascii="Cambria Math" w:hAnsi="Cambria Math"/>
                    <w:sz w:val="24"/>
                    <w:szCs w:val="24"/>
                    <w:lang w:eastAsia="en-GB"/>
                  </w:rPr>
                </m:ctrlPr>
              </m:dPr>
              <m:e>
                <m:f>
                  <m:fPr>
                    <m:ctrlPr>
                      <w:rPr>
                        <w:rFonts w:ascii="Cambria Math" w:hAnsi="Cambria Math"/>
                        <w:sz w:val="24"/>
                        <w:szCs w:val="24"/>
                        <w:lang w:eastAsia="en-GB"/>
                      </w:rPr>
                    </m:ctrlPr>
                  </m:fPr>
                  <m:num>
                    <m:sSub>
                      <m:sSubPr>
                        <m:ctrlPr>
                          <w:rPr>
                            <w:rFonts w:ascii="Cambria Math" w:hAnsi="Cambria Math"/>
                            <w:sz w:val="24"/>
                            <w:szCs w:val="24"/>
                            <w:lang w:eastAsia="en-GB"/>
                          </w:rPr>
                        </m:ctrlPr>
                      </m:sSubPr>
                      <m:e>
                        <m:r>
                          <m:rPr>
                            <m:sty m:val="p"/>
                          </m:rPr>
                          <w:rPr>
                            <w:rFonts w:ascii="Cambria Math" w:hAnsi="Cambria Math"/>
                            <w:sz w:val="24"/>
                            <w:szCs w:val="24"/>
                            <w:lang w:eastAsia="en-GB"/>
                          </w:rPr>
                          <m:t>CSSP</m:t>
                        </m:r>
                      </m:e>
                      <m:sub>
                        <m:r>
                          <m:rPr>
                            <m:sty m:val="p"/>
                          </m:rPr>
                          <w:rPr>
                            <w:rFonts w:ascii="Cambria Math" w:hAnsi="Cambria Math"/>
                            <w:sz w:val="24"/>
                            <w:szCs w:val="24"/>
                            <w:lang w:eastAsia="en-GB"/>
                          </w:rPr>
                          <m:t>t-2</m:t>
                        </m:r>
                      </m:sub>
                    </m:sSub>
                    <m:r>
                      <m:rPr>
                        <m:sty m:val="p"/>
                      </m:rPr>
                      <w:rPr>
                        <w:rFonts w:ascii="Cambria Math" w:hAnsi="Cambria Math"/>
                        <w:sz w:val="24"/>
                        <w:szCs w:val="24"/>
                        <w:lang w:eastAsia="en-GB"/>
                      </w:rPr>
                      <m:t>-CSST</m:t>
                    </m:r>
                  </m:num>
                  <m:den>
                    <m:r>
                      <m:rPr>
                        <m:sty m:val="p"/>
                      </m:rPr>
                      <w:rPr>
                        <w:rFonts w:ascii="Cambria Math" w:hAnsi="Cambria Math"/>
                        <w:sz w:val="24"/>
                        <w:szCs w:val="24"/>
                        <w:lang w:eastAsia="en-GB"/>
                      </w:rPr>
                      <m:t>CSSCAP-CSST</m:t>
                    </m:r>
                  </m:den>
                </m:f>
              </m:e>
            </m:d>
          </m:e>
        </m:d>
      </m:oMath>
    </w:p>
    <w:p w14:paraId="3905F8F2" w14:textId="77777777" w:rsidR="00D242C5" w:rsidRPr="00B76D9F" w:rsidRDefault="00D242C5" w:rsidP="00D242C5">
      <w:pPr>
        <w:ind w:left="2160" w:hanging="1440"/>
        <w:rPr>
          <w:rFonts w:ascii="Times New Roman" w:hAnsi="Times New Roman"/>
          <w:sz w:val="24"/>
          <w:szCs w:val="24"/>
          <w:lang w:eastAsia="en-GB"/>
        </w:rPr>
      </w:pPr>
      <w:r w:rsidRPr="00B76D9F">
        <w:rPr>
          <w:rFonts w:ascii="Times New Roman" w:hAnsi="Times New Roman"/>
          <w:sz w:val="24"/>
          <w:szCs w:val="24"/>
          <w:lang w:eastAsia="en-GB"/>
        </w:rPr>
        <w:tab/>
        <w:t>If CSSP</w:t>
      </w:r>
      <w:r w:rsidRPr="00B76D9F">
        <w:rPr>
          <w:rFonts w:ascii="Times New Roman" w:hAnsi="Times New Roman"/>
          <w:sz w:val="24"/>
          <w:szCs w:val="24"/>
          <w:vertAlign w:val="subscript"/>
          <w:lang w:eastAsia="en-GB"/>
        </w:rPr>
        <w:t>t</w:t>
      </w:r>
      <w:r w:rsidR="00F247A4" w:rsidRPr="00B76D9F">
        <w:rPr>
          <w:rFonts w:ascii="Times New Roman" w:hAnsi="Times New Roman"/>
          <w:sz w:val="24"/>
          <w:szCs w:val="24"/>
          <w:vertAlign w:val="subscript"/>
          <w:lang w:eastAsia="en-GB"/>
        </w:rPr>
        <w:t>-2</w:t>
      </w:r>
      <w:r w:rsidRPr="00B76D9F">
        <w:rPr>
          <w:rFonts w:ascii="Times New Roman" w:hAnsi="Times New Roman"/>
          <w:sz w:val="24"/>
          <w:szCs w:val="24"/>
          <w:lang w:eastAsia="en-GB"/>
        </w:rPr>
        <w:t>&lt; CSST:</w:t>
      </w:r>
    </w:p>
    <w:p w14:paraId="352C2B6A" w14:textId="77777777" w:rsidR="00D242C5" w:rsidRPr="00B76D9F" w:rsidRDefault="00D242C5" w:rsidP="00D242C5">
      <w:pPr>
        <w:ind w:left="2160" w:hanging="1440"/>
        <w:rPr>
          <w:rFonts w:ascii="Times New Roman" w:hAnsi="Times New Roman"/>
          <w:sz w:val="24"/>
          <w:szCs w:val="24"/>
          <w:lang w:eastAsia="en-GB"/>
        </w:rPr>
      </w:pPr>
      <w:r w:rsidRPr="00B76D9F">
        <w:rPr>
          <w:rFonts w:ascii="Times New Roman" w:hAnsi="Times New Roman"/>
          <w:sz w:val="24"/>
          <w:szCs w:val="24"/>
          <w:lang w:eastAsia="en-GB"/>
        </w:rPr>
        <w:tab/>
      </w:r>
      <m:oMath>
        <m:sSub>
          <m:sSubPr>
            <m:ctrlPr>
              <w:rPr>
                <w:rFonts w:ascii="Cambria Math" w:hAnsi="Cambria Math"/>
                <w:sz w:val="24"/>
                <w:szCs w:val="24"/>
                <w:lang w:eastAsia="en-GB"/>
              </w:rPr>
            </m:ctrlPr>
          </m:sSubPr>
          <m:e>
            <m:r>
              <m:rPr>
                <m:sty m:val="p"/>
              </m:rPr>
              <w:rPr>
                <w:rFonts w:ascii="Cambria Math" w:hAnsi="Cambria Math"/>
                <w:sz w:val="24"/>
                <w:szCs w:val="24"/>
                <w:lang w:eastAsia="en-GB"/>
              </w:rPr>
              <m:t>CSSAF</m:t>
            </m:r>
          </m:e>
          <m:sub>
            <m:r>
              <m:rPr>
                <m:sty m:val="p"/>
              </m:rPr>
              <w:rPr>
                <w:rFonts w:ascii="Cambria Math" w:hAnsi="Cambria Math"/>
                <w:sz w:val="24"/>
                <w:szCs w:val="24"/>
                <w:lang w:eastAsia="en-GB"/>
              </w:rPr>
              <m:t>t-2</m:t>
            </m:r>
          </m:sub>
        </m:sSub>
        <m:r>
          <m:rPr>
            <m:sty m:val="p"/>
          </m:rPr>
          <w:rPr>
            <w:rFonts w:ascii="Cambria Math" w:hAnsi="Cambria Math"/>
            <w:sz w:val="24"/>
            <w:szCs w:val="24"/>
            <w:lang w:eastAsia="en-GB"/>
          </w:rPr>
          <m:t>=max</m:t>
        </m:r>
        <m:d>
          <m:dPr>
            <m:ctrlPr>
              <w:rPr>
                <w:rFonts w:ascii="Cambria Math" w:hAnsi="Cambria Math"/>
                <w:sz w:val="24"/>
                <w:szCs w:val="24"/>
                <w:lang w:eastAsia="en-GB"/>
              </w:rPr>
            </m:ctrlPr>
          </m:dPr>
          <m:e>
            <m:r>
              <m:rPr>
                <m:sty m:val="p"/>
              </m:rPr>
              <w:rPr>
                <w:rFonts w:ascii="Cambria Math" w:hAnsi="Cambria Math"/>
                <w:sz w:val="24"/>
                <w:szCs w:val="24"/>
                <w:lang w:eastAsia="en-GB"/>
              </w:rPr>
              <m:t>CSSDPA,CSSDPA×</m:t>
            </m:r>
            <m:d>
              <m:dPr>
                <m:begChr m:val="["/>
                <m:endChr m:val="]"/>
                <m:ctrlPr>
                  <w:rPr>
                    <w:rFonts w:ascii="Cambria Math" w:hAnsi="Cambria Math"/>
                    <w:sz w:val="24"/>
                    <w:szCs w:val="24"/>
                    <w:lang w:eastAsia="en-GB"/>
                  </w:rPr>
                </m:ctrlPr>
              </m:dPr>
              <m:e>
                <m:f>
                  <m:fPr>
                    <m:ctrlPr>
                      <w:rPr>
                        <w:rFonts w:ascii="Cambria Math" w:hAnsi="Cambria Math"/>
                        <w:sz w:val="24"/>
                        <w:szCs w:val="24"/>
                        <w:lang w:eastAsia="en-GB"/>
                      </w:rPr>
                    </m:ctrlPr>
                  </m:fPr>
                  <m:num>
                    <m:r>
                      <m:rPr>
                        <m:sty m:val="p"/>
                      </m:rPr>
                      <w:rPr>
                        <w:rFonts w:ascii="Cambria Math" w:hAnsi="Cambria Math"/>
                        <w:sz w:val="24"/>
                        <w:szCs w:val="24"/>
                        <w:lang w:eastAsia="en-GB"/>
                      </w:rPr>
                      <m:t>CSST-</m:t>
                    </m:r>
                    <m:sSub>
                      <m:sSubPr>
                        <m:ctrlPr>
                          <w:rPr>
                            <w:rFonts w:ascii="Cambria Math" w:hAnsi="Cambria Math"/>
                            <w:sz w:val="24"/>
                            <w:szCs w:val="24"/>
                            <w:lang w:eastAsia="en-GB"/>
                          </w:rPr>
                        </m:ctrlPr>
                      </m:sSubPr>
                      <m:e>
                        <m:r>
                          <m:rPr>
                            <m:sty m:val="p"/>
                          </m:rPr>
                          <w:rPr>
                            <w:rFonts w:ascii="Cambria Math" w:hAnsi="Cambria Math"/>
                            <w:sz w:val="24"/>
                            <w:szCs w:val="24"/>
                            <w:lang w:eastAsia="en-GB"/>
                          </w:rPr>
                          <m:t>CSSP</m:t>
                        </m:r>
                      </m:e>
                      <m:sub>
                        <m:r>
                          <m:rPr>
                            <m:sty m:val="p"/>
                          </m:rPr>
                          <w:rPr>
                            <w:rFonts w:ascii="Cambria Math" w:hAnsi="Cambria Math"/>
                            <w:sz w:val="24"/>
                            <w:szCs w:val="24"/>
                            <w:lang w:eastAsia="en-GB"/>
                          </w:rPr>
                          <m:t>t-2</m:t>
                        </m:r>
                      </m:sub>
                    </m:sSub>
                  </m:num>
                  <m:den>
                    <m:r>
                      <m:rPr>
                        <m:sty m:val="p"/>
                      </m:rPr>
                      <w:rPr>
                        <w:rFonts w:ascii="Cambria Math" w:hAnsi="Cambria Math"/>
                        <w:sz w:val="24"/>
                        <w:szCs w:val="24"/>
                        <w:lang w:eastAsia="en-GB"/>
                      </w:rPr>
                      <m:t>CSST-CSSCOL</m:t>
                    </m:r>
                  </m:den>
                </m:f>
              </m:e>
            </m:d>
          </m:e>
        </m:d>
      </m:oMath>
    </w:p>
    <w:p w14:paraId="7A8A50A1" w14:textId="77777777" w:rsidR="00D242C5" w:rsidRPr="00B76D9F" w:rsidRDefault="00D242C5" w:rsidP="00D242C5">
      <w:pPr>
        <w:ind w:left="2160"/>
        <w:rPr>
          <w:rFonts w:ascii="Times New Roman" w:hAnsi="Times New Roman"/>
          <w:sz w:val="24"/>
          <w:szCs w:val="24"/>
          <w:lang w:val="en-US"/>
        </w:rPr>
      </w:pPr>
      <w:r w:rsidRPr="00B76D9F">
        <w:rPr>
          <w:rFonts w:ascii="Times New Roman" w:hAnsi="Times New Roman"/>
          <w:sz w:val="24"/>
          <w:szCs w:val="24"/>
          <w:lang w:val="en-US"/>
        </w:rPr>
        <w:t>Otherwise:</w:t>
      </w:r>
    </w:p>
    <w:p w14:paraId="27442980" w14:textId="77777777" w:rsidR="00D242C5" w:rsidRPr="00B76D9F" w:rsidRDefault="00D242C5" w:rsidP="00D242C5">
      <w:pPr>
        <w:ind w:left="2160"/>
        <w:rPr>
          <w:rFonts w:ascii="Times New Roman" w:hAnsi="Times New Roman"/>
          <w:sz w:val="24"/>
          <w:szCs w:val="24"/>
          <w:lang w:eastAsia="en-GB"/>
        </w:rPr>
      </w:pPr>
      <w:r w:rsidRPr="00B76D9F">
        <w:rPr>
          <w:rFonts w:ascii="Times New Roman" w:hAnsi="Times New Roman"/>
          <w:sz w:val="24"/>
          <w:szCs w:val="24"/>
          <w:lang w:eastAsia="en-GB"/>
        </w:rPr>
        <w:t>CSSAF</w:t>
      </w:r>
      <w:r w:rsidRPr="00B76D9F">
        <w:rPr>
          <w:rFonts w:ascii="Times New Roman" w:hAnsi="Times New Roman"/>
          <w:sz w:val="24"/>
          <w:szCs w:val="24"/>
          <w:vertAlign w:val="subscript"/>
          <w:lang w:eastAsia="en-GB"/>
        </w:rPr>
        <w:t>t</w:t>
      </w:r>
      <w:r w:rsidR="00F247A4" w:rsidRPr="00B76D9F">
        <w:rPr>
          <w:rFonts w:ascii="Times New Roman" w:hAnsi="Times New Roman"/>
          <w:sz w:val="24"/>
          <w:szCs w:val="24"/>
          <w:vertAlign w:val="subscript"/>
          <w:lang w:eastAsia="en-GB"/>
        </w:rPr>
        <w:t>-2</w:t>
      </w:r>
      <w:r w:rsidRPr="00B76D9F">
        <w:rPr>
          <w:rFonts w:ascii="Times New Roman" w:hAnsi="Times New Roman"/>
          <w:sz w:val="24"/>
          <w:szCs w:val="24"/>
          <w:lang w:eastAsia="en-GB"/>
        </w:rPr>
        <w:t xml:space="preserve"> = 0</w:t>
      </w:r>
    </w:p>
    <w:p w14:paraId="7CF8D476" w14:textId="77777777" w:rsidR="00D242C5" w:rsidRPr="00B76D9F" w:rsidRDefault="00D242C5" w:rsidP="00D242C5">
      <w:pPr>
        <w:rPr>
          <w:rFonts w:ascii="Times New Roman" w:hAnsi="Times New Roman"/>
          <w:sz w:val="24"/>
          <w:szCs w:val="24"/>
          <w:lang w:eastAsia="en-GB"/>
        </w:rPr>
      </w:pPr>
      <w:r w:rsidRPr="00B76D9F">
        <w:rPr>
          <w:rFonts w:ascii="Times New Roman" w:hAnsi="Times New Roman"/>
          <w:sz w:val="24"/>
          <w:szCs w:val="24"/>
          <w:lang w:eastAsia="en-GB"/>
        </w:rPr>
        <w:tab/>
      </w:r>
      <w:r w:rsidRPr="00B76D9F">
        <w:rPr>
          <w:rFonts w:ascii="Times New Roman" w:hAnsi="Times New Roman"/>
          <w:sz w:val="24"/>
          <w:szCs w:val="24"/>
          <w:lang w:eastAsia="en-GB"/>
        </w:rPr>
        <w:tab/>
      </w:r>
      <w:r w:rsidRPr="00B76D9F">
        <w:rPr>
          <w:rFonts w:ascii="Times New Roman" w:hAnsi="Times New Roman"/>
          <w:sz w:val="24"/>
          <w:szCs w:val="24"/>
          <w:lang w:eastAsia="en-GB"/>
        </w:rPr>
        <w:tab/>
      </w:r>
      <w:r w:rsidR="000E794C" w:rsidRPr="00B76D9F">
        <w:rPr>
          <w:rFonts w:ascii="Times New Roman" w:hAnsi="Times New Roman"/>
          <w:sz w:val="24"/>
          <w:szCs w:val="24"/>
          <w:lang w:eastAsia="en-GB"/>
        </w:rPr>
        <w:t>w</w:t>
      </w:r>
      <w:r w:rsidRPr="00B76D9F">
        <w:rPr>
          <w:rFonts w:ascii="Times New Roman" w:hAnsi="Times New Roman"/>
          <w:sz w:val="24"/>
          <w:szCs w:val="24"/>
          <w:lang w:eastAsia="en-GB"/>
        </w:rPr>
        <w:t>here:</w:t>
      </w:r>
    </w:p>
    <w:p w14:paraId="70FB9F36" w14:textId="77777777" w:rsidR="00D242C5" w:rsidRPr="00B76D9F" w:rsidRDefault="00D242C5" w:rsidP="00D242C5">
      <w:pPr>
        <w:ind w:left="3600" w:hanging="1440"/>
        <w:rPr>
          <w:rFonts w:ascii="Times New Roman" w:hAnsi="Times New Roman"/>
          <w:sz w:val="24"/>
          <w:szCs w:val="24"/>
          <w:lang w:eastAsia="en-GB"/>
        </w:rPr>
      </w:pPr>
      <w:r w:rsidRPr="00B76D9F">
        <w:rPr>
          <w:rFonts w:ascii="Times New Roman" w:hAnsi="Times New Roman"/>
          <w:sz w:val="24"/>
          <w:szCs w:val="24"/>
          <w:lang w:val="en-US"/>
        </w:rPr>
        <w:t>CSST</w:t>
      </w:r>
      <w:r w:rsidRPr="00B76D9F">
        <w:rPr>
          <w:rFonts w:ascii="Times New Roman" w:hAnsi="Times New Roman"/>
          <w:sz w:val="24"/>
          <w:szCs w:val="24"/>
          <w:lang w:eastAsia="en-GB"/>
        </w:rPr>
        <w:tab/>
        <w:t>is the customer sat</w:t>
      </w:r>
      <w:r w:rsidR="00F75411" w:rsidRPr="00B76D9F">
        <w:rPr>
          <w:rFonts w:ascii="Times New Roman" w:hAnsi="Times New Roman"/>
          <w:sz w:val="24"/>
          <w:szCs w:val="24"/>
          <w:lang w:eastAsia="en-GB"/>
        </w:rPr>
        <w:t>isfaction survey target, and wi</w:t>
      </w:r>
      <w:r w:rsidRPr="00B76D9F">
        <w:rPr>
          <w:rFonts w:ascii="Times New Roman" w:hAnsi="Times New Roman"/>
          <w:sz w:val="24"/>
          <w:szCs w:val="24"/>
          <w:lang w:eastAsia="en-GB"/>
        </w:rPr>
        <w:t>ll have the value 6.9.</w:t>
      </w:r>
    </w:p>
    <w:p w14:paraId="0017CDA3" w14:textId="77777777" w:rsidR="00D242C5" w:rsidRPr="00B76D9F" w:rsidRDefault="00D242C5" w:rsidP="00D242C5">
      <w:pPr>
        <w:ind w:left="3600" w:hanging="1440"/>
        <w:rPr>
          <w:rFonts w:ascii="Times New Roman" w:hAnsi="Times New Roman"/>
          <w:sz w:val="24"/>
          <w:szCs w:val="24"/>
          <w:lang w:eastAsia="en-GB"/>
        </w:rPr>
      </w:pPr>
      <w:r w:rsidRPr="00B76D9F">
        <w:rPr>
          <w:rFonts w:ascii="Times New Roman" w:hAnsi="Times New Roman"/>
          <w:sz w:val="24"/>
          <w:szCs w:val="24"/>
          <w:lang w:eastAsia="en-GB"/>
        </w:rPr>
        <w:t>CSSCAP</w:t>
      </w:r>
      <w:r w:rsidRPr="00B76D9F">
        <w:rPr>
          <w:rFonts w:ascii="Times New Roman" w:hAnsi="Times New Roman"/>
          <w:sz w:val="24"/>
          <w:szCs w:val="24"/>
          <w:lang w:eastAsia="en-GB"/>
        </w:rPr>
        <w:tab/>
        <w:t>is the customer sa</w:t>
      </w:r>
      <w:r w:rsidR="00F75411" w:rsidRPr="00B76D9F">
        <w:rPr>
          <w:rFonts w:ascii="Times New Roman" w:hAnsi="Times New Roman"/>
          <w:sz w:val="24"/>
          <w:szCs w:val="24"/>
          <w:lang w:eastAsia="en-GB"/>
        </w:rPr>
        <w:t>tisfaction survey cap, and wi</w:t>
      </w:r>
      <w:r w:rsidRPr="00B76D9F">
        <w:rPr>
          <w:rFonts w:ascii="Times New Roman" w:hAnsi="Times New Roman"/>
          <w:sz w:val="24"/>
          <w:szCs w:val="24"/>
          <w:lang w:eastAsia="en-GB"/>
        </w:rPr>
        <w:t>ll have the value 8.5.</w:t>
      </w:r>
    </w:p>
    <w:p w14:paraId="2C3892CC" w14:textId="77777777" w:rsidR="00D242C5" w:rsidRPr="00B76D9F" w:rsidRDefault="00D242C5" w:rsidP="00D242C5">
      <w:pPr>
        <w:ind w:left="3600" w:hanging="1440"/>
        <w:rPr>
          <w:rFonts w:ascii="Times New Roman" w:hAnsi="Times New Roman"/>
          <w:sz w:val="24"/>
          <w:szCs w:val="24"/>
          <w:lang w:eastAsia="en-GB"/>
        </w:rPr>
      </w:pPr>
      <w:r w:rsidRPr="00B76D9F">
        <w:rPr>
          <w:rFonts w:ascii="Times New Roman" w:hAnsi="Times New Roman"/>
          <w:sz w:val="24"/>
          <w:szCs w:val="24"/>
          <w:lang w:eastAsia="en-GB"/>
        </w:rPr>
        <w:t>CSSUPA</w:t>
      </w:r>
      <w:r w:rsidRPr="00B76D9F">
        <w:rPr>
          <w:rFonts w:ascii="Times New Roman" w:hAnsi="Times New Roman"/>
          <w:sz w:val="24"/>
          <w:szCs w:val="24"/>
          <w:lang w:eastAsia="en-GB"/>
        </w:rPr>
        <w:tab/>
        <w:t>is the customer satisfaction maximum upsid</w:t>
      </w:r>
      <w:r w:rsidR="00F75411" w:rsidRPr="00B76D9F">
        <w:rPr>
          <w:rFonts w:ascii="Times New Roman" w:hAnsi="Times New Roman"/>
          <w:sz w:val="24"/>
          <w:szCs w:val="24"/>
          <w:lang w:eastAsia="en-GB"/>
        </w:rPr>
        <w:t>e percentage adjustment, and wi</w:t>
      </w:r>
      <w:r w:rsidRPr="00B76D9F">
        <w:rPr>
          <w:rFonts w:ascii="Times New Roman" w:hAnsi="Times New Roman"/>
          <w:sz w:val="24"/>
          <w:szCs w:val="24"/>
          <w:lang w:eastAsia="en-GB"/>
        </w:rPr>
        <w:t>ll have the value 1%.</w:t>
      </w:r>
    </w:p>
    <w:p w14:paraId="116478E0" w14:textId="77777777" w:rsidR="00D242C5" w:rsidRPr="00B76D9F" w:rsidRDefault="00D242C5" w:rsidP="00D242C5">
      <w:pPr>
        <w:ind w:left="3600" w:hanging="1440"/>
        <w:rPr>
          <w:rFonts w:ascii="Times New Roman" w:hAnsi="Times New Roman"/>
          <w:sz w:val="24"/>
          <w:szCs w:val="24"/>
          <w:lang w:eastAsia="en-GB"/>
        </w:rPr>
      </w:pPr>
      <w:r w:rsidRPr="00B76D9F">
        <w:rPr>
          <w:rFonts w:ascii="Times New Roman" w:hAnsi="Times New Roman"/>
          <w:sz w:val="24"/>
          <w:szCs w:val="24"/>
          <w:lang w:eastAsia="en-GB"/>
        </w:rPr>
        <w:t xml:space="preserve">CSSCOL </w:t>
      </w:r>
      <w:r w:rsidRPr="00B76D9F">
        <w:rPr>
          <w:rFonts w:ascii="Times New Roman" w:hAnsi="Times New Roman"/>
          <w:sz w:val="24"/>
          <w:szCs w:val="24"/>
          <w:lang w:eastAsia="en-GB"/>
        </w:rPr>
        <w:tab/>
        <w:t>is the customer sat</w:t>
      </w:r>
      <w:r w:rsidR="00F75411" w:rsidRPr="00B76D9F">
        <w:rPr>
          <w:rFonts w:ascii="Times New Roman" w:hAnsi="Times New Roman"/>
          <w:sz w:val="24"/>
          <w:szCs w:val="24"/>
          <w:lang w:eastAsia="en-GB"/>
        </w:rPr>
        <w:t>isfaction survey collar, and wi</w:t>
      </w:r>
      <w:r w:rsidRPr="00B76D9F">
        <w:rPr>
          <w:rFonts w:ascii="Times New Roman" w:hAnsi="Times New Roman"/>
          <w:sz w:val="24"/>
          <w:szCs w:val="24"/>
          <w:lang w:eastAsia="en-GB"/>
        </w:rPr>
        <w:t>ll have the value of 5.3.</w:t>
      </w:r>
    </w:p>
    <w:p w14:paraId="567DE58B" w14:textId="77777777" w:rsidR="00D242C5" w:rsidRPr="00B76D9F" w:rsidRDefault="00D242C5" w:rsidP="00D242C5">
      <w:pPr>
        <w:ind w:left="3600" w:hanging="1440"/>
        <w:rPr>
          <w:rFonts w:ascii="Times New Roman" w:hAnsi="Times New Roman"/>
          <w:sz w:val="24"/>
          <w:szCs w:val="24"/>
          <w:lang w:eastAsia="en-GB"/>
        </w:rPr>
      </w:pPr>
      <w:r w:rsidRPr="00B76D9F">
        <w:rPr>
          <w:rFonts w:ascii="Times New Roman" w:hAnsi="Times New Roman"/>
          <w:sz w:val="24"/>
          <w:szCs w:val="24"/>
          <w:lang w:eastAsia="en-GB"/>
        </w:rPr>
        <w:t>CSSDPA</w:t>
      </w:r>
      <w:r w:rsidRPr="00B76D9F">
        <w:rPr>
          <w:rFonts w:ascii="Times New Roman" w:hAnsi="Times New Roman"/>
          <w:sz w:val="24"/>
          <w:szCs w:val="24"/>
          <w:lang w:eastAsia="en-GB"/>
        </w:rPr>
        <w:tab/>
        <w:t>is the customer satisfaction maximum downsid</w:t>
      </w:r>
      <w:r w:rsidR="00F75411" w:rsidRPr="00B76D9F">
        <w:rPr>
          <w:rFonts w:ascii="Times New Roman" w:hAnsi="Times New Roman"/>
          <w:sz w:val="24"/>
          <w:szCs w:val="24"/>
          <w:lang w:eastAsia="en-GB"/>
        </w:rPr>
        <w:t>e percentage adjustment, and wi</w:t>
      </w:r>
      <w:r w:rsidRPr="00B76D9F">
        <w:rPr>
          <w:rFonts w:ascii="Times New Roman" w:hAnsi="Times New Roman"/>
          <w:sz w:val="24"/>
          <w:szCs w:val="24"/>
          <w:lang w:eastAsia="en-GB"/>
        </w:rPr>
        <w:t>ll have the value -1%.</w:t>
      </w:r>
    </w:p>
    <w:p w14:paraId="36DBD9DE" w14:textId="77777777" w:rsidR="00D242C5" w:rsidRPr="00B76D9F" w:rsidRDefault="00D242C5" w:rsidP="00D242C5">
      <w:pPr>
        <w:ind w:left="3600" w:hanging="1440"/>
        <w:rPr>
          <w:rFonts w:ascii="Times New Roman" w:hAnsi="Times New Roman"/>
          <w:sz w:val="24"/>
          <w:szCs w:val="24"/>
          <w:lang w:eastAsia="en-GB"/>
        </w:rPr>
      </w:pPr>
      <w:r w:rsidRPr="00B76D9F">
        <w:rPr>
          <w:rFonts w:ascii="Times New Roman" w:hAnsi="Times New Roman"/>
          <w:sz w:val="24"/>
          <w:szCs w:val="24"/>
          <w:lang w:eastAsia="en-GB"/>
        </w:rPr>
        <w:t>CSSP</w:t>
      </w:r>
      <w:r w:rsidRPr="00B76D9F">
        <w:rPr>
          <w:rFonts w:ascii="Times New Roman" w:hAnsi="Times New Roman"/>
          <w:sz w:val="24"/>
          <w:szCs w:val="24"/>
          <w:vertAlign w:val="subscript"/>
          <w:lang w:eastAsia="en-GB"/>
        </w:rPr>
        <w:t>t</w:t>
      </w:r>
      <w:r w:rsidR="00F247A4" w:rsidRPr="00B76D9F">
        <w:rPr>
          <w:rFonts w:ascii="Times New Roman" w:hAnsi="Times New Roman"/>
          <w:sz w:val="24"/>
          <w:szCs w:val="24"/>
          <w:vertAlign w:val="subscript"/>
          <w:lang w:eastAsia="en-GB"/>
        </w:rPr>
        <w:t>-2</w:t>
      </w:r>
      <w:r w:rsidRPr="00B76D9F">
        <w:rPr>
          <w:rFonts w:ascii="Times New Roman" w:hAnsi="Times New Roman"/>
          <w:sz w:val="24"/>
          <w:szCs w:val="24"/>
          <w:vertAlign w:val="subscript"/>
          <w:lang w:eastAsia="en-GB"/>
        </w:rPr>
        <w:tab/>
      </w:r>
      <w:r w:rsidRPr="00B76D9F">
        <w:rPr>
          <w:rFonts w:ascii="Times New Roman" w:hAnsi="Times New Roman"/>
          <w:sz w:val="24"/>
          <w:szCs w:val="24"/>
          <w:lang w:eastAsia="en-GB"/>
        </w:rPr>
        <w:t>is the overall customer satisfaction</w:t>
      </w:r>
      <w:r w:rsidR="00F75411" w:rsidRPr="00B76D9F">
        <w:rPr>
          <w:rFonts w:ascii="Times New Roman" w:hAnsi="Times New Roman"/>
          <w:sz w:val="24"/>
          <w:szCs w:val="24"/>
          <w:lang w:eastAsia="en-GB"/>
        </w:rPr>
        <w:t xml:space="preserve"> survey result in the Relevant Y</w:t>
      </w:r>
      <w:r w:rsidRPr="00B76D9F">
        <w:rPr>
          <w:rFonts w:ascii="Times New Roman" w:hAnsi="Times New Roman"/>
          <w:sz w:val="24"/>
          <w:szCs w:val="24"/>
          <w:lang w:eastAsia="en-GB"/>
        </w:rPr>
        <w:t>ear t</w:t>
      </w:r>
      <w:r w:rsidR="00F247A4" w:rsidRPr="00B76D9F">
        <w:rPr>
          <w:rFonts w:ascii="Times New Roman" w:hAnsi="Times New Roman"/>
          <w:sz w:val="24"/>
          <w:szCs w:val="24"/>
          <w:lang w:eastAsia="en-GB"/>
        </w:rPr>
        <w:t>-2</w:t>
      </w:r>
      <w:r w:rsidRPr="00B76D9F">
        <w:rPr>
          <w:rFonts w:ascii="Times New Roman" w:hAnsi="Times New Roman"/>
          <w:sz w:val="24"/>
          <w:szCs w:val="24"/>
          <w:lang w:eastAsia="en-GB"/>
        </w:rPr>
        <w:t>;</w:t>
      </w:r>
    </w:p>
    <w:p w14:paraId="2B41E15B" w14:textId="77777777" w:rsidR="00D242C5" w:rsidRPr="00B76D9F" w:rsidRDefault="00174007" w:rsidP="00D242C5">
      <w:pPr>
        <w:ind w:left="1440" w:firstLine="720"/>
        <w:rPr>
          <w:rFonts w:ascii="Times New Roman" w:hAnsi="Times New Roman"/>
          <w:sz w:val="24"/>
          <w:szCs w:val="24"/>
          <w:lang w:eastAsia="en-GB"/>
        </w:rPr>
      </w:pPr>
      <w:r>
        <w:rPr>
          <w:rFonts w:ascii="Times New Roman" w:hAnsi="Times New Roman"/>
          <w:sz w:val="24"/>
          <w:szCs w:val="24"/>
          <w:lang w:eastAsia="en-GB"/>
        </w:rPr>
        <w:t>m</w:t>
      </w:r>
      <w:r w:rsidR="00D242C5" w:rsidRPr="00B76D9F">
        <w:rPr>
          <w:rFonts w:ascii="Times New Roman" w:hAnsi="Times New Roman"/>
          <w:sz w:val="24"/>
          <w:szCs w:val="24"/>
          <w:lang w:eastAsia="en-GB"/>
        </w:rPr>
        <w:t xml:space="preserve">in(A,B) </w:t>
      </w:r>
      <w:r w:rsidR="00D242C5" w:rsidRPr="00B76D9F">
        <w:rPr>
          <w:rFonts w:ascii="Times New Roman" w:hAnsi="Times New Roman"/>
          <w:sz w:val="24"/>
          <w:szCs w:val="24"/>
          <w:lang w:eastAsia="en-GB"/>
        </w:rPr>
        <w:tab/>
        <w:t>means the value equal to the lesser of A and B; and</w:t>
      </w:r>
    </w:p>
    <w:p w14:paraId="196F3362" w14:textId="77777777" w:rsidR="00D242C5" w:rsidRPr="00B76D9F" w:rsidRDefault="00174007" w:rsidP="00D242C5">
      <w:pPr>
        <w:ind w:left="1440" w:firstLine="720"/>
        <w:rPr>
          <w:rFonts w:ascii="Times New Roman" w:hAnsi="Times New Roman"/>
          <w:sz w:val="24"/>
          <w:szCs w:val="24"/>
          <w:lang w:eastAsia="en-GB"/>
        </w:rPr>
      </w:pPr>
      <w:r>
        <w:rPr>
          <w:rFonts w:ascii="Times New Roman" w:hAnsi="Times New Roman"/>
          <w:sz w:val="24"/>
          <w:szCs w:val="24"/>
          <w:lang w:eastAsia="en-GB"/>
        </w:rPr>
        <w:t>m</w:t>
      </w:r>
      <w:r w:rsidR="00D242C5" w:rsidRPr="00B76D9F">
        <w:rPr>
          <w:rFonts w:ascii="Times New Roman" w:hAnsi="Times New Roman"/>
          <w:sz w:val="24"/>
          <w:szCs w:val="24"/>
          <w:lang w:eastAsia="en-GB"/>
        </w:rPr>
        <w:t xml:space="preserve">ax(A,B) </w:t>
      </w:r>
      <w:r w:rsidR="00D242C5" w:rsidRPr="00B76D9F">
        <w:rPr>
          <w:rFonts w:ascii="Times New Roman" w:hAnsi="Times New Roman"/>
          <w:sz w:val="24"/>
          <w:szCs w:val="24"/>
          <w:lang w:eastAsia="en-GB"/>
        </w:rPr>
        <w:tab/>
        <w:t>means the value equal to the greater of A and B</w:t>
      </w:r>
      <w:r w:rsidR="00F75411" w:rsidRPr="00B76D9F">
        <w:rPr>
          <w:rFonts w:ascii="Times New Roman" w:hAnsi="Times New Roman"/>
          <w:sz w:val="24"/>
          <w:szCs w:val="24"/>
          <w:lang w:eastAsia="en-GB"/>
        </w:rPr>
        <w:t>.</w:t>
      </w:r>
    </w:p>
    <w:p w14:paraId="5A12E97A" w14:textId="77777777" w:rsidR="00D242C5" w:rsidRPr="00B76D9F" w:rsidRDefault="00D242C5" w:rsidP="00D242C5">
      <w:pPr>
        <w:rPr>
          <w:rFonts w:ascii="Times New Roman" w:hAnsi="Times New Roman"/>
          <w:sz w:val="24"/>
          <w:szCs w:val="24"/>
          <w:lang w:eastAsia="en-GB"/>
        </w:rPr>
      </w:pPr>
    </w:p>
    <w:p w14:paraId="2293D3F9" w14:textId="77777777" w:rsidR="00D242C5" w:rsidRPr="00B76D9F" w:rsidRDefault="00D242C5" w:rsidP="00D242C5">
      <w:pPr>
        <w:ind w:left="2160" w:hanging="1440"/>
        <w:rPr>
          <w:rFonts w:ascii="Times New Roman" w:hAnsi="Times New Roman"/>
          <w:sz w:val="24"/>
          <w:szCs w:val="24"/>
          <w:lang w:val="en-US"/>
        </w:rPr>
      </w:pPr>
      <w:r w:rsidRPr="00B76D9F">
        <w:rPr>
          <w:rFonts w:ascii="Times New Roman" w:hAnsi="Times New Roman"/>
          <w:sz w:val="24"/>
          <w:szCs w:val="24"/>
          <w:lang w:eastAsia="en-GB"/>
        </w:rPr>
        <w:lastRenderedPageBreak/>
        <w:t>SSSAF</w:t>
      </w:r>
      <w:r w:rsidRPr="00B76D9F">
        <w:rPr>
          <w:rFonts w:ascii="Times New Roman" w:hAnsi="Times New Roman"/>
          <w:sz w:val="24"/>
          <w:szCs w:val="24"/>
          <w:vertAlign w:val="subscript"/>
          <w:lang w:eastAsia="en-GB"/>
        </w:rPr>
        <w:t>t</w:t>
      </w:r>
      <w:r w:rsidR="00F247A4" w:rsidRPr="00B76D9F">
        <w:rPr>
          <w:rFonts w:ascii="Times New Roman" w:hAnsi="Times New Roman"/>
          <w:sz w:val="24"/>
          <w:szCs w:val="24"/>
          <w:vertAlign w:val="subscript"/>
          <w:lang w:eastAsia="en-GB"/>
        </w:rPr>
        <w:t>-2</w:t>
      </w:r>
      <w:r w:rsidRPr="00B76D9F">
        <w:rPr>
          <w:rFonts w:ascii="Times New Roman" w:hAnsi="Times New Roman"/>
          <w:sz w:val="24"/>
          <w:szCs w:val="24"/>
          <w:lang w:val="en-US"/>
        </w:rPr>
        <w:tab/>
        <w:t>is the revenue adjustment factor based on the licensee’s performance against the stakeholder satis</w:t>
      </w:r>
      <w:r w:rsidR="00F75411" w:rsidRPr="00B76D9F">
        <w:rPr>
          <w:rFonts w:ascii="Times New Roman" w:hAnsi="Times New Roman"/>
          <w:sz w:val="24"/>
          <w:szCs w:val="24"/>
          <w:lang w:val="en-US"/>
        </w:rPr>
        <w:t xml:space="preserve">faction survey </w:t>
      </w:r>
      <w:r w:rsidR="00F32D5A">
        <w:rPr>
          <w:rFonts w:ascii="Times New Roman" w:hAnsi="Times New Roman"/>
          <w:sz w:val="24"/>
          <w:szCs w:val="24"/>
          <w:lang w:eastAsia="en-GB"/>
        </w:rPr>
        <w:t>as described in Part E</w:t>
      </w:r>
      <w:r w:rsidR="00F10A05">
        <w:rPr>
          <w:rFonts w:ascii="Times New Roman" w:hAnsi="Times New Roman"/>
          <w:sz w:val="24"/>
          <w:szCs w:val="24"/>
          <w:lang w:eastAsia="en-GB"/>
        </w:rPr>
        <w:t xml:space="preserve"> </w:t>
      </w:r>
      <w:r w:rsidR="00F75411" w:rsidRPr="00B76D9F">
        <w:rPr>
          <w:rFonts w:ascii="Times New Roman" w:hAnsi="Times New Roman"/>
          <w:sz w:val="24"/>
          <w:szCs w:val="24"/>
          <w:lang w:val="en-US"/>
        </w:rPr>
        <w:t>in the Relevant Y</w:t>
      </w:r>
      <w:r w:rsidRPr="00B76D9F">
        <w:rPr>
          <w:rFonts w:ascii="Times New Roman" w:hAnsi="Times New Roman"/>
          <w:sz w:val="24"/>
          <w:szCs w:val="24"/>
          <w:lang w:val="en-US"/>
        </w:rPr>
        <w:t>ear t</w:t>
      </w:r>
      <w:r w:rsidR="00F247A4" w:rsidRPr="00B76D9F">
        <w:rPr>
          <w:rFonts w:ascii="Times New Roman" w:hAnsi="Times New Roman"/>
          <w:sz w:val="24"/>
          <w:szCs w:val="24"/>
          <w:lang w:val="en-US"/>
        </w:rPr>
        <w:t>-2</w:t>
      </w:r>
      <w:r w:rsidRPr="00B76D9F">
        <w:rPr>
          <w:rFonts w:ascii="Times New Roman" w:hAnsi="Times New Roman"/>
          <w:sz w:val="24"/>
          <w:szCs w:val="24"/>
          <w:lang w:val="en-US"/>
        </w:rPr>
        <w:t>, and is derived from the following formula:</w:t>
      </w:r>
    </w:p>
    <w:p w14:paraId="1C37CB74" w14:textId="77777777" w:rsidR="00D242C5" w:rsidRPr="00B76D9F" w:rsidRDefault="00D242C5" w:rsidP="00D242C5">
      <w:pPr>
        <w:ind w:left="2160"/>
        <w:rPr>
          <w:rFonts w:ascii="Times New Roman" w:hAnsi="Times New Roman"/>
          <w:sz w:val="24"/>
          <w:szCs w:val="24"/>
          <w:lang w:val="en-US"/>
        </w:rPr>
      </w:pPr>
      <w:r w:rsidRPr="00B76D9F">
        <w:rPr>
          <w:rFonts w:ascii="Times New Roman" w:hAnsi="Times New Roman"/>
          <w:sz w:val="24"/>
          <w:szCs w:val="24"/>
          <w:lang w:val="en-US"/>
        </w:rPr>
        <w:t>If SSSP</w:t>
      </w:r>
      <w:r w:rsidRPr="00B76D9F">
        <w:rPr>
          <w:rFonts w:ascii="Times New Roman" w:hAnsi="Times New Roman"/>
          <w:sz w:val="24"/>
          <w:szCs w:val="24"/>
          <w:vertAlign w:val="subscript"/>
          <w:lang w:eastAsia="en-GB"/>
        </w:rPr>
        <w:t>t</w:t>
      </w:r>
      <w:r w:rsidR="00F247A4" w:rsidRPr="00B76D9F">
        <w:rPr>
          <w:rFonts w:ascii="Times New Roman" w:hAnsi="Times New Roman"/>
          <w:sz w:val="24"/>
          <w:szCs w:val="24"/>
          <w:vertAlign w:val="subscript"/>
          <w:lang w:eastAsia="en-GB"/>
        </w:rPr>
        <w:t>-2</w:t>
      </w:r>
      <w:r w:rsidRPr="00B76D9F">
        <w:rPr>
          <w:rFonts w:ascii="Times New Roman" w:hAnsi="Times New Roman"/>
          <w:sz w:val="24"/>
          <w:szCs w:val="24"/>
          <w:lang w:val="en-US"/>
        </w:rPr>
        <w:t>&gt; SSST</w:t>
      </w:r>
      <w:r w:rsidRPr="00B76D9F">
        <w:rPr>
          <w:rFonts w:ascii="Times New Roman" w:hAnsi="Times New Roman"/>
          <w:sz w:val="24"/>
          <w:szCs w:val="24"/>
          <w:lang w:eastAsia="en-GB"/>
        </w:rPr>
        <w:t>:</w:t>
      </w:r>
    </w:p>
    <w:p w14:paraId="2384EC5F" w14:textId="77777777" w:rsidR="00D242C5" w:rsidRPr="00B76D9F" w:rsidRDefault="00D242C5" w:rsidP="00D242C5">
      <w:pPr>
        <w:ind w:left="2160" w:hanging="1440"/>
        <w:rPr>
          <w:rFonts w:ascii="Times New Roman" w:hAnsi="Times New Roman"/>
          <w:sz w:val="24"/>
          <w:szCs w:val="24"/>
          <w:lang w:val="en-US"/>
        </w:rPr>
      </w:pPr>
      <w:r w:rsidRPr="00B76D9F">
        <w:rPr>
          <w:rFonts w:ascii="Times New Roman" w:hAnsi="Times New Roman"/>
          <w:sz w:val="24"/>
          <w:szCs w:val="24"/>
          <w:lang w:val="en-US"/>
        </w:rPr>
        <w:tab/>
      </w:r>
      <m:oMath>
        <m:sSub>
          <m:sSubPr>
            <m:ctrlPr>
              <w:rPr>
                <w:rFonts w:ascii="Cambria Math" w:hAnsi="Cambria Math"/>
                <w:sz w:val="24"/>
                <w:szCs w:val="24"/>
                <w:lang w:val="en-US"/>
              </w:rPr>
            </m:ctrlPr>
          </m:sSubPr>
          <m:e>
            <m:r>
              <m:rPr>
                <m:sty m:val="p"/>
              </m:rPr>
              <w:rPr>
                <w:rFonts w:ascii="Cambria Math" w:hAnsi="Cambria Math"/>
                <w:sz w:val="24"/>
                <w:szCs w:val="24"/>
                <w:lang w:val="en-US"/>
              </w:rPr>
              <m:t>SSSAF</m:t>
            </m:r>
          </m:e>
          <m:sub>
            <m:r>
              <m:rPr>
                <m:sty m:val="p"/>
              </m:rPr>
              <w:rPr>
                <w:rFonts w:ascii="Cambria Math" w:hAnsi="Cambria Math"/>
                <w:sz w:val="24"/>
                <w:szCs w:val="24"/>
                <w:lang w:val="en-US"/>
              </w:rPr>
              <m:t>t-2</m:t>
            </m:r>
          </m:sub>
        </m:sSub>
        <m:r>
          <m:rPr>
            <m:sty m:val="p"/>
          </m:rPr>
          <w:rPr>
            <w:rFonts w:ascii="Cambria Math" w:hAnsi="Cambria Math"/>
            <w:sz w:val="24"/>
            <w:szCs w:val="24"/>
            <w:lang w:val="en-US"/>
          </w:rPr>
          <m:t>=min</m:t>
        </m:r>
        <m:d>
          <m:dPr>
            <m:ctrlPr>
              <w:rPr>
                <w:rFonts w:ascii="Cambria Math" w:hAnsi="Cambria Math"/>
                <w:sz w:val="24"/>
                <w:szCs w:val="24"/>
                <w:lang w:val="en-US"/>
              </w:rPr>
            </m:ctrlPr>
          </m:dPr>
          <m:e>
            <m:sSub>
              <m:sSubPr>
                <m:ctrlPr>
                  <w:rPr>
                    <w:rFonts w:ascii="Cambria Math" w:hAnsi="Cambria Math"/>
                    <w:sz w:val="24"/>
                    <w:szCs w:val="24"/>
                    <w:lang w:val="en-US"/>
                  </w:rPr>
                </m:ctrlPr>
              </m:sSubPr>
              <m:e>
                <m:r>
                  <m:rPr>
                    <m:sty m:val="p"/>
                  </m:rPr>
                  <w:rPr>
                    <w:rFonts w:ascii="Cambria Math" w:hAnsi="Cambria Math"/>
                    <w:sz w:val="24"/>
                    <w:szCs w:val="24"/>
                    <w:lang w:val="en-US"/>
                  </w:rPr>
                  <m:t>SSSUPA</m:t>
                </m:r>
              </m:e>
              <m:sub/>
            </m:sSub>
            <m:r>
              <m:rPr>
                <m:sty m:val="p"/>
              </m:rPr>
              <w:rPr>
                <w:rFonts w:ascii="Cambria Math" w:hAnsi="Cambria Math"/>
                <w:sz w:val="24"/>
                <w:szCs w:val="24"/>
                <w:lang w:val="en-US"/>
              </w:rPr>
              <m:t xml:space="preserve">, </m:t>
            </m:r>
            <m:sSub>
              <m:sSubPr>
                <m:ctrlPr>
                  <w:rPr>
                    <w:rFonts w:ascii="Cambria Math" w:hAnsi="Cambria Math"/>
                    <w:sz w:val="24"/>
                    <w:szCs w:val="24"/>
                    <w:lang w:val="en-US"/>
                  </w:rPr>
                </m:ctrlPr>
              </m:sSubPr>
              <m:e>
                <m:r>
                  <m:rPr>
                    <m:sty m:val="p"/>
                  </m:rPr>
                  <w:rPr>
                    <w:rFonts w:ascii="Cambria Math" w:hAnsi="Cambria Math"/>
                    <w:sz w:val="24"/>
                    <w:szCs w:val="24"/>
                    <w:lang w:val="en-US"/>
                  </w:rPr>
                  <m:t>SSSUPA</m:t>
                </m:r>
              </m:e>
              <m:sub/>
            </m:sSub>
            <m:r>
              <m:rPr>
                <m:sty m:val="p"/>
              </m:rPr>
              <w:rPr>
                <w:rFonts w:ascii="Cambria Math" w:hAnsi="Cambria Math"/>
                <w:sz w:val="24"/>
                <w:szCs w:val="24"/>
                <w:lang w:val="en-US"/>
              </w:rPr>
              <m:t>×</m:t>
            </m:r>
            <m:d>
              <m:dPr>
                <m:begChr m:val="["/>
                <m:endChr m:val="]"/>
                <m:ctrlPr>
                  <w:rPr>
                    <w:rFonts w:ascii="Cambria Math" w:hAnsi="Cambria Math"/>
                    <w:sz w:val="24"/>
                    <w:szCs w:val="24"/>
                    <w:lang w:val="en-US"/>
                  </w:rPr>
                </m:ctrlPr>
              </m:dPr>
              <m:e>
                <m:f>
                  <m:fPr>
                    <m:ctrlPr>
                      <w:rPr>
                        <w:rFonts w:ascii="Cambria Math" w:hAnsi="Cambria Math"/>
                        <w:sz w:val="24"/>
                        <w:szCs w:val="24"/>
                        <w:lang w:val="en-US"/>
                      </w:rPr>
                    </m:ctrlPr>
                  </m:fPr>
                  <m:num>
                    <m:sSub>
                      <m:sSubPr>
                        <m:ctrlPr>
                          <w:rPr>
                            <w:rFonts w:ascii="Cambria Math" w:hAnsi="Cambria Math"/>
                            <w:sz w:val="24"/>
                            <w:szCs w:val="24"/>
                            <w:lang w:val="en-US"/>
                          </w:rPr>
                        </m:ctrlPr>
                      </m:sSubPr>
                      <m:e>
                        <m:r>
                          <m:rPr>
                            <m:sty m:val="p"/>
                          </m:rPr>
                          <w:rPr>
                            <w:rFonts w:ascii="Cambria Math" w:hAnsi="Cambria Math"/>
                            <w:sz w:val="24"/>
                            <w:szCs w:val="24"/>
                            <w:lang w:val="en-US"/>
                          </w:rPr>
                          <m:t>SSSP</m:t>
                        </m:r>
                      </m:e>
                      <m:sub>
                        <m:r>
                          <m:rPr>
                            <m:sty m:val="p"/>
                          </m:rPr>
                          <w:rPr>
                            <w:rFonts w:ascii="Cambria Math" w:hAnsi="Cambria Math"/>
                            <w:sz w:val="24"/>
                            <w:szCs w:val="24"/>
                            <w:lang w:val="en-US"/>
                          </w:rPr>
                          <m:t>t-2</m:t>
                        </m:r>
                      </m:sub>
                    </m:sSub>
                    <m:r>
                      <m:rPr>
                        <m:sty m:val="p"/>
                      </m:rPr>
                      <w:rPr>
                        <w:rFonts w:ascii="Cambria Math" w:hAnsi="Cambria Math"/>
                        <w:sz w:val="24"/>
                        <w:szCs w:val="24"/>
                        <w:lang w:val="en-US"/>
                      </w:rPr>
                      <m:t>-</m:t>
                    </m:r>
                    <m:sSub>
                      <m:sSubPr>
                        <m:ctrlPr>
                          <w:rPr>
                            <w:rFonts w:ascii="Cambria Math" w:hAnsi="Cambria Math"/>
                            <w:sz w:val="24"/>
                            <w:szCs w:val="24"/>
                            <w:lang w:val="en-US"/>
                          </w:rPr>
                        </m:ctrlPr>
                      </m:sSubPr>
                      <m:e>
                        <m:r>
                          <m:rPr>
                            <m:sty m:val="p"/>
                          </m:rPr>
                          <w:rPr>
                            <w:rFonts w:ascii="Cambria Math" w:hAnsi="Cambria Math"/>
                            <w:sz w:val="24"/>
                            <w:szCs w:val="24"/>
                            <w:lang w:val="en-US"/>
                          </w:rPr>
                          <m:t>SSST</m:t>
                        </m:r>
                      </m:e>
                      <m:sub/>
                    </m:sSub>
                  </m:num>
                  <m:den>
                    <m:sSub>
                      <m:sSubPr>
                        <m:ctrlPr>
                          <w:rPr>
                            <w:rFonts w:ascii="Cambria Math" w:hAnsi="Cambria Math"/>
                            <w:sz w:val="24"/>
                            <w:szCs w:val="24"/>
                            <w:lang w:val="en-US"/>
                          </w:rPr>
                        </m:ctrlPr>
                      </m:sSubPr>
                      <m:e>
                        <m:r>
                          <m:rPr>
                            <m:sty m:val="p"/>
                          </m:rPr>
                          <w:rPr>
                            <w:rFonts w:ascii="Cambria Math" w:hAnsi="Cambria Math"/>
                            <w:sz w:val="24"/>
                            <w:szCs w:val="24"/>
                            <w:lang w:val="en-US"/>
                          </w:rPr>
                          <m:t>SSSCAP</m:t>
                        </m:r>
                      </m:e>
                      <m:sub/>
                    </m:sSub>
                    <m:r>
                      <m:rPr>
                        <m:sty m:val="p"/>
                      </m:rPr>
                      <w:rPr>
                        <w:rFonts w:ascii="Cambria Math" w:hAnsi="Cambria Math"/>
                        <w:sz w:val="24"/>
                        <w:szCs w:val="24"/>
                        <w:lang w:val="en-US"/>
                      </w:rPr>
                      <m:t>-</m:t>
                    </m:r>
                    <m:sSub>
                      <m:sSubPr>
                        <m:ctrlPr>
                          <w:rPr>
                            <w:rFonts w:ascii="Cambria Math" w:hAnsi="Cambria Math"/>
                            <w:sz w:val="24"/>
                            <w:szCs w:val="24"/>
                            <w:lang w:val="en-US"/>
                          </w:rPr>
                        </m:ctrlPr>
                      </m:sSubPr>
                      <m:e>
                        <m:r>
                          <m:rPr>
                            <m:sty m:val="p"/>
                          </m:rPr>
                          <w:rPr>
                            <w:rFonts w:ascii="Cambria Math" w:hAnsi="Cambria Math"/>
                            <w:sz w:val="24"/>
                            <w:szCs w:val="24"/>
                            <w:lang w:val="en-US"/>
                          </w:rPr>
                          <m:t>SSST</m:t>
                        </m:r>
                      </m:e>
                      <m:sub/>
                    </m:sSub>
                  </m:den>
                </m:f>
              </m:e>
            </m:d>
          </m:e>
        </m:d>
      </m:oMath>
    </w:p>
    <w:p w14:paraId="3D6CBA13" w14:textId="77777777" w:rsidR="00D242C5" w:rsidRPr="00B76D9F" w:rsidRDefault="00D242C5" w:rsidP="00D242C5">
      <w:pPr>
        <w:ind w:left="2160"/>
        <w:rPr>
          <w:rFonts w:ascii="Times New Roman" w:hAnsi="Times New Roman"/>
          <w:sz w:val="24"/>
          <w:szCs w:val="24"/>
          <w:lang w:val="en-US"/>
        </w:rPr>
      </w:pPr>
      <w:r w:rsidRPr="00B76D9F">
        <w:rPr>
          <w:rFonts w:ascii="Times New Roman" w:hAnsi="Times New Roman"/>
          <w:sz w:val="24"/>
          <w:szCs w:val="24"/>
          <w:lang w:val="en-US"/>
        </w:rPr>
        <w:t>If SSSP</w:t>
      </w:r>
      <w:r w:rsidRPr="00B76D9F">
        <w:rPr>
          <w:rFonts w:ascii="Times New Roman" w:hAnsi="Times New Roman"/>
          <w:sz w:val="24"/>
          <w:szCs w:val="24"/>
          <w:vertAlign w:val="subscript"/>
          <w:lang w:eastAsia="en-GB"/>
        </w:rPr>
        <w:t>t</w:t>
      </w:r>
      <w:r w:rsidR="00FB45ED" w:rsidRPr="00B76D9F">
        <w:rPr>
          <w:rFonts w:ascii="Times New Roman" w:hAnsi="Times New Roman"/>
          <w:sz w:val="24"/>
          <w:szCs w:val="24"/>
          <w:vertAlign w:val="subscript"/>
          <w:lang w:eastAsia="en-GB"/>
        </w:rPr>
        <w:t>-2</w:t>
      </w:r>
      <w:r w:rsidRPr="00B76D9F">
        <w:rPr>
          <w:rFonts w:ascii="Times New Roman" w:hAnsi="Times New Roman"/>
          <w:sz w:val="24"/>
          <w:szCs w:val="24"/>
          <w:lang w:val="en-US"/>
        </w:rPr>
        <w:t>&lt; SSST:</w:t>
      </w:r>
    </w:p>
    <w:p w14:paraId="0F2B4246" w14:textId="77777777" w:rsidR="00D242C5" w:rsidRPr="00B76D9F" w:rsidRDefault="00D242C5" w:rsidP="00D242C5">
      <w:pPr>
        <w:rPr>
          <w:rFonts w:ascii="Times New Roman" w:hAnsi="Times New Roman"/>
          <w:sz w:val="24"/>
          <w:szCs w:val="24"/>
          <w:lang w:val="en-US"/>
        </w:rPr>
      </w:pPr>
      <w:r w:rsidRPr="00B76D9F">
        <w:rPr>
          <w:rFonts w:ascii="Times New Roman" w:hAnsi="Times New Roman"/>
          <w:sz w:val="24"/>
          <w:szCs w:val="24"/>
          <w:lang w:val="en-US"/>
        </w:rPr>
        <w:tab/>
      </w:r>
      <w:r w:rsidRPr="00B76D9F">
        <w:rPr>
          <w:rFonts w:ascii="Times New Roman" w:hAnsi="Times New Roman"/>
          <w:sz w:val="24"/>
          <w:szCs w:val="24"/>
          <w:lang w:val="en-US"/>
        </w:rPr>
        <w:tab/>
      </w:r>
      <w:r w:rsidRPr="00B76D9F">
        <w:rPr>
          <w:rFonts w:ascii="Times New Roman" w:hAnsi="Times New Roman"/>
          <w:sz w:val="24"/>
          <w:szCs w:val="24"/>
          <w:lang w:val="en-US"/>
        </w:rPr>
        <w:tab/>
      </w:r>
      <m:oMath>
        <m:sSub>
          <m:sSubPr>
            <m:ctrlPr>
              <w:rPr>
                <w:rFonts w:ascii="Cambria Math" w:hAnsi="Cambria Math"/>
                <w:sz w:val="24"/>
                <w:szCs w:val="24"/>
                <w:lang w:val="en-US"/>
              </w:rPr>
            </m:ctrlPr>
          </m:sSubPr>
          <m:e>
            <m:r>
              <m:rPr>
                <m:sty m:val="p"/>
              </m:rPr>
              <w:rPr>
                <w:rFonts w:ascii="Cambria Math" w:hAnsi="Cambria Math"/>
                <w:sz w:val="24"/>
                <w:szCs w:val="24"/>
                <w:lang w:val="en-US"/>
              </w:rPr>
              <m:t>SSSAF</m:t>
            </m:r>
          </m:e>
          <m:sub>
            <m:r>
              <m:rPr>
                <m:sty m:val="p"/>
              </m:rPr>
              <w:rPr>
                <w:rFonts w:ascii="Cambria Math" w:hAnsi="Cambria Math"/>
                <w:sz w:val="24"/>
                <w:szCs w:val="24"/>
                <w:lang w:val="en-US"/>
              </w:rPr>
              <m:t>t</m:t>
            </m:r>
          </m:sub>
        </m:sSub>
        <m:r>
          <m:rPr>
            <m:sty m:val="p"/>
          </m:rPr>
          <w:rPr>
            <w:rFonts w:ascii="Cambria Math" w:hAnsi="Cambria Math"/>
            <w:sz w:val="24"/>
            <w:szCs w:val="24"/>
            <w:lang w:val="en-US"/>
          </w:rPr>
          <m:t>=max</m:t>
        </m:r>
        <m:d>
          <m:dPr>
            <m:ctrlPr>
              <w:rPr>
                <w:rFonts w:ascii="Cambria Math" w:hAnsi="Cambria Math"/>
                <w:sz w:val="24"/>
                <w:szCs w:val="24"/>
                <w:lang w:val="en-US"/>
              </w:rPr>
            </m:ctrlPr>
          </m:dPr>
          <m:e>
            <m:sSub>
              <m:sSubPr>
                <m:ctrlPr>
                  <w:rPr>
                    <w:rFonts w:ascii="Cambria Math" w:hAnsi="Cambria Math"/>
                    <w:sz w:val="24"/>
                    <w:szCs w:val="24"/>
                    <w:lang w:val="en-US"/>
                  </w:rPr>
                </m:ctrlPr>
              </m:sSubPr>
              <m:e>
                <m:r>
                  <m:rPr>
                    <m:sty m:val="p"/>
                  </m:rPr>
                  <w:rPr>
                    <w:rFonts w:ascii="Cambria Math" w:hAnsi="Cambria Math"/>
                    <w:sz w:val="24"/>
                    <w:szCs w:val="24"/>
                    <w:lang w:val="en-US"/>
                  </w:rPr>
                  <m:t>SSSDPA</m:t>
                </m:r>
              </m:e>
              <m:sub/>
            </m:sSub>
            <m:r>
              <m:rPr>
                <m:sty m:val="p"/>
              </m:rPr>
              <w:rPr>
                <w:rFonts w:ascii="Cambria Math" w:hAnsi="Cambria Math"/>
                <w:sz w:val="24"/>
                <w:szCs w:val="24"/>
                <w:lang w:val="en-US"/>
              </w:rPr>
              <m:t xml:space="preserve">, </m:t>
            </m:r>
            <m:sSub>
              <m:sSubPr>
                <m:ctrlPr>
                  <w:rPr>
                    <w:rFonts w:ascii="Cambria Math" w:hAnsi="Cambria Math"/>
                    <w:sz w:val="24"/>
                    <w:szCs w:val="24"/>
                    <w:lang w:val="en-US"/>
                  </w:rPr>
                </m:ctrlPr>
              </m:sSubPr>
              <m:e>
                <m:r>
                  <m:rPr>
                    <m:sty m:val="p"/>
                  </m:rPr>
                  <w:rPr>
                    <w:rFonts w:ascii="Cambria Math" w:hAnsi="Cambria Math"/>
                    <w:sz w:val="24"/>
                    <w:szCs w:val="24"/>
                    <w:lang w:val="en-US"/>
                  </w:rPr>
                  <m:t>SSSDPA</m:t>
                </m:r>
              </m:e>
              <m:sub/>
            </m:sSub>
            <m:r>
              <m:rPr>
                <m:sty m:val="p"/>
              </m:rPr>
              <w:rPr>
                <w:rFonts w:ascii="Cambria Math" w:hAnsi="Cambria Math"/>
                <w:sz w:val="24"/>
                <w:szCs w:val="24"/>
                <w:lang w:val="en-US"/>
              </w:rPr>
              <m:t>×</m:t>
            </m:r>
            <m:d>
              <m:dPr>
                <m:begChr m:val="["/>
                <m:endChr m:val="]"/>
                <m:ctrlPr>
                  <w:rPr>
                    <w:rFonts w:ascii="Cambria Math" w:hAnsi="Cambria Math"/>
                    <w:sz w:val="24"/>
                    <w:szCs w:val="24"/>
                    <w:lang w:val="en-US"/>
                  </w:rPr>
                </m:ctrlPr>
              </m:dPr>
              <m:e>
                <m:f>
                  <m:fPr>
                    <m:ctrlPr>
                      <w:rPr>
                        <w:rFonts w:ascii="Cambria Math" w:hAnsi="Cambria Math"/>
                        <w:sz w:val="24"/>
                        <w:szCs w:val="24"/>
                        <w:lang w:val="en-US"/>
                      </w:rPr>
                    </m:ctrlPr>
                  </m:fPr>
                  <m:num>
                    <m:sSub>
                      <m:sSubPr>
                        <m:ctrlPr>
                          <w:rPr>
                            <w:rFonts w:ascii="Cambria Math" w:hAnsi="Cambria Math"/>
                            <w:sz w:val="24"/>
                            <w:szCs w:val="24"/>
                            <w:lang w:val="en-US"/>
                          </w:rPr>
                        </m:ctrlPr>
                      </m:sSubPr>
                      <m:e>
                        <m:r>
                          <m:rPr>
                            <m:sty m:val="p"/>
                          </m:rPr>
                          <w:rPr>
                            <w:rFonts w:ascii="Cambria Math" w:hAnsi="Cambria Math"/>
                            <w:sz w:val="24"/>
                            <w:szCs w:val="24"/>
                            <w:lang w:val="en-US"/>
                          </w:rPr>
                          <m:t>SSST</m:t>
                        </m:r>
                      </m:e>
                      <m:sub/>
                    </m:sSub>
                    <m:r>
                      <m:rPr>
                        <m:sty m:val="p"/>
                      </m:rPr>
                      <w:rPr>
                        <w:rFonts w:ascii="Cambria Math" w:hAnsi="Cambria Math"/>
                        <w:sz w:val="24"/>
                        <w:szCs w:val="24"/>
                        <w:lang w:val="en-US"/>
                      </w:rPr>
                      <m:t>-</m:t>
                    </m:r>
                    <m:sSub>
                      <m:sSubPr>
                        <m:ctrlPr>
                          <w:rPr>
                            <w:rFonts w:ascii="Cambria Math" w:hAnsi="Cambria Math"/>
                            <w:sz w:val="24"/>
                            <w:szCs w:val="24"/>
                            <w:lang w:val="en-US"/>
                          </w:rPr>
                        </m:ctrlPr>
                      </m:sSubPr>
                      <m:e>
                        <m:r>
                          <m:rPr>
                            <m:sty m:val="p"/>
                          </m:rPr>
                          <w:rPr>
                            <w:rFonts w:ascii="Cambria Math" w:hAnsi="Cambria Math"/>
                            <w:sz w:val="24"/>
                            <w:szCs w:val="24"/>
                            <w:lang w:val="en-US"/>
                          </w:rPr>
                          <m:t>SSSP</m:t>
                        </m:r>
                      </m:e>
                      <m:sub>
                        <m:r>
                          <m:rPr>
                            <m:sty m:val="p"/>
                          </m:rPr>
                          <w:rPr>
                            <w:rFonts w:ascii="Cambria Math" w:hAnsi="Cambria Math"/>
                            <w:sz w:val="24"/>
                            <w:szCs w:val="24"/>
                            <w:lang w:val="en-US"/>
                          </w:rPr>
                          <m:t>t-2</m:t>
                        </m:r>
                      </m:sub>
                    </m:sSub>
                  </m:num>
                  <m:den>
                    <m:sSub>
                      <m:sSubPr>
                        <m:ctrlPr>
                          <w:rPr>
                            <w:rFonts w:ascii="Cambria Math" w:hAnsi="Cambria Math"/>
                            <w:sz w:val="24"/>
                            <w:szCs w:val="24"/>
                            <w:lang w:val="en-US"/>
                          </w:rPr>
                        </m:ctrlPr>
                      </m:sSubPr>
                      <m:e>
                        <m:r>
                          <m:rPr>
                            <m:sty m:val="p"/>
                          </m:rPr>
                          <w:rPr>
                            <w:rFonts w:ascii="Cambria Math" w:hAnsi="Cambria Math"/>
                            <w:sz w:val="24"/>
                            <w:szCs w:val="24"/>
                            <w:lang w:val="en-US"/>
                          </w:rPr>
                          <m:t>SSST</m:t>
                        </m:r>
                      </m:e>
                      <m:sub/>
                    </m:sSub>
                    <m:r>
                      <m:rPr>
                        <m:sty m:val="p"/>
                      </m:rPr>
                      <w:rPr>
                        <w:rFonts w:ascii="Cambria Math" w:hAnsi="Cambria Math"/>
                        <w:sz w:val="24"/>
                        <w:szCs w:val="24"/>
                        <w:lang w:val="en-US"/>
                      </w:rPr>
                      <m:t>-</m:t>
                    </m:r>
                    <m:sSub>
                      <m:sSubPr>
                        <m:ctrlPr>
                          <w:rPr>
                            <w:rFonts w:ascii="Cambria Math" w:hAnsi="Cambria Math"/>
                            <w:sz w:val="24"/>
                            <w:szCs w:val="24"/>
                            <w:lang w:val="en-US"/>
                          </w:rPr>
                        </m:ctrlPr>
                      </m:sSubPr>
                      <m:e>
                        <m:r>
                          <m:rPr>
                            <m:sty m:val="p"/>
                          </m:rPr>
                          <w:rPr>
                            <w:rFonts w:ascii="Cambria Math" w:hAnsi="Cambria Math"/>
                            <w:sz w:val="24"/>
                            <w:szCs w:val="24"/>
                            <w:lang w:val="en-US"/>
                          </w:rPr>
                          <m:t>SSSCOL</m:t>
                        </m:r>
                      </m:e>
                      <m:sub/>
                    </m:sSub>
                  </m:den>
                </m:f>
              </m:e>
            </m:d>
          </m:e>
        </m:d>
      </m:oMath>
    </w:p>
    <w:p w14:paraId="099A22F7" w14:textId="77777777" w:rsidR="00D242C5" w:rsidRPr="00B76D9F" w:rsidRDefault="00D242C5" w:rsidP="00D242C5">
      <w:pPr>
        <w:ind w:left="2160"/>
        <w:rPr>
          <w:rFonts w:ascii="Times New Roman" w:hAnsi="Times New Roman"/>
          <w:sz w:val="24"/>
          <w:szCs w:val="24"/>
          <w:lang w:val="en-US"/>
        </w:rPr>
      </w:pPr>
      <w:r w:rsidRPr="00B76D9F">
        <w:rPr>
          <w:rFonts w:ascii="Times New Roman" w:hAnsi="Times New Roman"/>
          <w:sz w:val="24"/>
          <w:szCs w:val="24"/>
          <w:lang w:val="en-US"/>
        </w:rPr>
        <w:t>Otherwise:</w:t>
      </w:r>
    </w:p>
    <w:p w14:paraId="793C25A9" w14:textId="77777777" w:rsidR="00D242C5" w:rsidRPr="00B76D9F" w:rsidRDefault="00D242C5" w:rsidP="00D242C5">
      <w:pPr>
        <w:ind w:left="2160"/>
        <w:rPr>
          <w:rFonts w:ascii="Times New Roman" w:hAnsi="Times New Roman"/>
          <w:sz w:val="24"/>
          <w:szCs w:val="24"/>
          <w:lang w:eastAsia="en-GB"/>
        </w:rPr>
      </w:pPr>
      <w:r w:rsidRPr="00B76D9F">
        <w:rPr>
          <w:rFonts w:ascii="Times New Roman" w:hAnsi="Times New Roman"/>
          <w:sz w:val="24"/>
          <w:szCs w:val="24"/>
          <w:lang w:eastAsia="en-GB"/>
        </w:rPr>
        <w:t>SSSAF</w:t>
      </w:r>
      <w:r w:rsidRPr="00B76D9F">
        <w:rPr>
          <w:rFonts w:ascii="Times New Roman" w:hAnsi="Times New Roman"/>
          <w:sz w:val="24"/>
          <w:szCs w:val="24"/>
          <w:vertAlign w:val="subscript"/>
          <w:lang w:eastAsia="en-GB"/>
        </w:rPr>
        <w:t>t</w:t>
      </w:r>
      <w:r w:rsidRPr="00B76D9F">
        <w:rPr>
          <w:rFonts w:ascii="Times New Roman" w:hAnsi="Times New Roman"/>
          <w:sz w:val="24"/>
          <w:szCs w:val="24"/>
          <w:lang w:eastAsia="en-GB"/>
        </w:rPr>
        <w:t xml:space="preserve"> = 0</w:t>
      </w:r>
    </w:p>
    <w:p w14:paraId="137DAC9F" w14:textId="77777777" w:rsidR="00D242C5" w:rsidRPr="00B76D9F" w:rsidRDefault="000E794C" w:rsidP="00D242C5">
      <w:pPr>
        <w:ind w:left="2160"/>
        <w:rPr>
          <w:rFonts w:ascii="Times New Roman" w:hAnsi="Times New Roman"/>
          <w:sz w:val="24"/>
          <w:szCs w:val="24"/>
          <w:lang w:eastAsia="en-GB"/>
        </w:rPr>
      </w:pPr>
      <w:r w:rsidRPr="00B76D9F">
        <w:rPr>
          <w:rFonts w:ascii="Times New Roman" w:hAnsi="Times New Roman"/>
          <w:sz w:val="24"/>
          <w:szCs w:val="24"/>
          <w:lang w:eastAsia="en-GB"/>
        </w:rPr>
        <w:t>w</w:t>
      </w:r>
      <w:r w:rsidR="00D242C5" w:rsidRPr="00B76D9F">
        <w:rPr>
          <w:rFonts w:ascii="Times New Roman" w:hAnsi="Times New Roman"/>
          <w:sz w:val="24"/>
          <w:szCs w:val="24"/>
          <w:lang w:eastAsia="en-GB"/>
        </w:rPr>
        <w:t>here:</w:t>
      </w:r>
    </w:p>
    <w:p w14:paraId="57541CB6" w14:textId="77777777" w:rsidR="00D242C5" w:rsidRPr="00B76D9F" w:rsidRDefault="00D242C5" w:rsidP="00D242C5">
      <w:pPr>
        <w:ind w:left="3600" w:hanging="1440"/>
        <w:rPr>
          <w:rFonts w:ascii="Times New Roman" w:hAnsi="Times New Roman"/>
          <w:sz w:val="24"/>
          <w:szCs w:val="24"/>
          <w:lang w:eastAsia="en-GB"/>
        </w:rPr>
      </w:pPr>
      <w:r w:rsidRPr="00B76D9F">
        <w:rPr>
          <w:rFonts w:ascii="Times New Roman" w:hAnsi="Times New Roman"/>
          <w:sz w:val="24"/>
          <w:szCs w:val="24"/>
          <w:lang w:val="en-US"/>
        </w:rPr>
        <w:t>SSST</w:t>
      </w:r>
      <w:r w:rsidRPr="00B76D9F">
        <w:rPr>
          <w:rFonts w:ascii="Times New Roman" w:hAnsi="Times New Roman"/>
          <w:sz w:val="24"/>
          <w:szCs w:val="24"/>
          <w:lang w:eastAsia="en-GB"/>
        </w:rPr>
        <w:tab/>
        <w:t>is the stakeholder sat</w:t>
      </w:r>
      <w:r w:rsidR="00F75411" w:rsidRPr="00B76D9F">
        <w:rPr>
          <w:rFonts w:ascii="Times New Roman" w:hAnsi="Times New Roman"/>
          <w:sz w:val="24"/>
          <w:szCs w:val="24"/>
          <w:lang w:eastAsia="en-GB"/>
        </w:rPr>
        <w:t>isfaction survey target, and wi</w:t>
      </w:r>
      <w:r w:rsidRPr="00B76D9F">
        <w:rPr>
          <w:rFonts w:ascii="Times New Roman" w:hAnsi="Times New Roman"/>
          <w:sz w:val="24"/>
          <w:szCs w:val="24"/>
          <w:lang w:eastAsia="en-GB"/>
        </w:rPr>
        <w:t xml:space="preserve">ll have the value X. </w:t>
      </w:r>
    </w:p>
    <w:p w14:paraId="50DE60DC" w14:textId="77777777" w:rsidR="00D242C5" w:rsidRPr="00B76D9F" w:rsidRDefault="00D242C5" w:rsidP="00D242C5">
      <w:pPr>
        <w:ind w:left="3600" w:hanging="1440"/>
        <w:rPr>
          <w:rFonts w:ascii="Times New Roman" w:hAnsi="Times New Roman"/>
          <w:sz w:val="24"/>
          <w:szCs w:val="24"/>
          <w:lang w:eastAsia="en-GB"/>
        </w:rPr>
      </w:pPr>
      <w:r w:rsidRPr="00B76D9F">
        <w:rPr>
          <w:rFonts w:ascii="Times New Roman" w:hAnsi="Times New Roman"/>
          <w:sz w:val="24"/>
          <w:szCs w:val="24"/>
          <w:lang w:eastAsia="en-GB"/>
        </w:rPr>
        <w:t>SSSCAP</w:t>
      </w:r>
      <w:r w:rsidRPr="00B76D9F">
        <w:rPr>
          <w:rFonts w:ascii="Times New Roman" w:hAnsi="Times New Roman"/>
          <w:sz w:val="24"/>
          <w:szCs w:val="24"/>
          <w:lang w:eastAsia="en-GB"/>
        </w:rPr>
        <w:tab/>
        <w:t>is the stakeholder</w:t>
      </w:r>
      <w:r w:rsidR="00F75411" w:rsidRPr="00B76D9F">
        <w:rPr>
          <w:rFonts w:ascii="Times New Roman" w:hAnsi="Times New Roman"/>
          <w:sz w:val="24"/>
          <w:szCs w:val="24"/>
          <w:lang w:eastAsia="en-GB"/>
        </w:rPr>
        <w:t xml:space="preserve"> satisfaction survey cap and wi</w:t>
      </w:r>
      <w:r w:rsidRPr="00B76D9F">
        <w:rPr>
          <w:rFonts w:ascii="Times New Roman" w:hAnsi="Times New Roman"/>
          <w:sz w:val="24"/>
          <w:szCs w:val="24"/>
          <w:lang w:eastAsia="en-GB"/>
        </w:rPr>
        <w:t>ll have the value Y.</w:t>
      </w:r>
    </w:p>
    <w:p w14:paraId="7E36C397" w14:textId="77777777" w:rsidR="00D242C5" w:rsidRPr="00B76D9F" w:rsidRDefault="00D242C5" w:rsidP="00D242C5">
      <w:pPr>
        <w:ind w:left="3600" w:hanging="1440"/>
        <w:rPr>
          <w:rFonts w:ascii="Times New Roman" w:hAnsi="Times New Roman"/>
          <w:sz w:val="24"/>
          <w:szCs w:val="24"/>
          <w:lang w:eastAsia="en-GB"/>
        </w:rPr>
      </w:pPr>
      <w:r w:rsidRPr="00B76D9F">
        <w:rPr>
          <w:rFonts w:ascii="Times New Roman" w:hAnsi="Times New Roman"/>
          <w:sz w:val="24"/>
          <w:szCs w:val="24"/>
          <w:lang w:eastAsia="en-GB"/>
        </w:rPr>
        <w:t>SSSUPA</w:t>
      </w:r>
      <w:r w:rsidRPr="00B76D9F">
        <w:rPr>
          <w:rFonts w:ascii="Times New Roman" w:hAnsi="Times New Roman"/>
          <w:sz w:val="24"/>
          <w:szCs w:val="24"/>
          <w:lang w:eastAsia="en-GB"/>
        </w:rPr>
        <w:tab/>
        <w:t>is the stakeholder satisfaction maximum upside percenta</w:t>
      </w:r>
      <w:r w:rsidR="00F75411" w:rsidRPr="00B76D9F">
        <w:rPr>
          <w:rFonts w:ascii="Times New Roman" w:hAnsi="Times New Roman"/>
          <w:sz w:val="24"/>
          <w:szCs w:val="24"/>
          <w:lang w:eastAsia="en-GB"/>
        </w:rPr>
        <w:t>ge adjustment and wi</w:t>
      </w:r>
      <w:r w:rsidRPr="00B76D9F">
        <w:rPr>
          <w:rFonts w:ascii="Times New Roman" w:hAnsi="Times New Roman"/>
          <w:sz w:val="24"/>
          <w:szCs w:val="24"/>
          <w:lang w:eastAsia="en-GB"/>
        </w:rPr>
        <w:t xml:space="preserve">ll have the value 1%. </w:t>
      </w:r>
    </w:p>
    <w:p w14:paraId="15FA78BC" w14:textId="77777777" w:rsidR="00D242C5" w:rsidRPr="00B76D9F" w:rsidRDefault="00D242C5" w:rsidP="00D242C5">
      <w:pPr>
        <w:ind w:left="3600" w:hanging="1440"/>
        <w:rPr>
          <w:rFonts w:ascii="Times New Roman" w:hAnsi="Times New Roman"/>
          <w:sz w:val="24"/>
          <w:szCs w:val="24"/>
          <w:lang w:eastAsia="en-GB"/>
        </w:rPr>
      </w:pPr>
      <w:r w:rsidRPr="00B76D9F">
        <w:rPr>
          <w:rFonts w:ascii="Times New Roman" w:hAnsi="Times New Roman"/>
          <w:sz w:val="24"/>
          <w:szCs w:val="24"/>
          <w:lang w:eastAsia="en-GB"/>
        </w:rPr>
        <w:t>SSSCOL</w:t>
      </w:r>
      <w:r w:rsidRPr="00B76D9F">
        <w:rPr>
          <w:rFonts w:ascii="Times New Roman" w:hAnsi="Times New Roman"/>
          <w:sz w:val="24"/>
          <w:szCs w:val="24"/>
          <w:lang w:eastAsia="en-GB"/>
        </w:rPr>
        <w:tab/>
        <w:t>is the stakeholder s</w:t>
      </w:r>
      <w:r w:rsidR="00F75411" w:rsidRPr="00B76D9F">
        <w:rPr>
          <w:rFonts w:ascii="Times New Roman" w:hAnsi="Times New Roman"/>
          <w:sz w:val="24"/>
          <w:szCs w:val="24"/>
          <w:lang w:eastAsia="en-GB"/>
        </w:rPr>
        <w:t>atisfaction survey collar and wi</w:t>
      </w:r>
      <w:r w:rsidRPr="00B76D9F">
        <w:rPr>
          <w:rFonts w:ascii="Times New Roman" w:hAnsi="Times New Roman"/>
          <w:sz w:val="24"/>
          <w:szCs w:val="24"/>
          <w:lang w:eastAsia="en-GB"/>
        </w:rPr>
        <w:t>ll have the value Z.</w:t>
      </w:r>
    </w:p>
    <w:p w14:paraId="44F687F5" w14:textId="77777777" w:rsidR="00D242C5" w:rsidRPr="00B76D9F" w:rsidRDefault="00D242C5" w:rsidP="00D242C5">
      <w:pPr>
        <w:ind w:left="3600" w:hanging="1440"/>
        <w:rPr>
          <w:rFonts w:ascii="Times New Roman" w:hAnsi="Times New Roman"/>
          <w:sz w:val="24"/>
          <w:szCs w:val="24"/>
          <w:lang w:eastAsia="en-GB"/>
        </w:rPr>
      </w:pPr>
      <w:r w:rsidRPr="00B76D9F">
        <w:rPr>
          <w:rFonts w:ascii="Times New Roman" w:hAnsi="Times New Roman"/>
          <w:sz w:val="24"/>
          <w:szCs w:val="24"/>
          <w:lang w:eastAsia="en-GB"/>
        </w:rPr>
        <w:t>SSSDPA</w:t>
      </w:r>
      <w:r w:rsidRPr="00B76D9F">
        <w:rPr>
          <w:rFonts w:ascii="Times New Roman" w:hAnsi="Times New Roman"/>
          <w:sz w:val="24"/>
          <w:szCs w:val="24"/>
          <w:lang w:eastAsia="en-GB"/>
        </w:rPr>
        <w:tab/>
        <w:t>is the stakeholder satisfaction maximum downsid</w:t>
      </w:r>
      <w:r w:rsidR="00F75411" w:rsidRPr="00B76D9F">
        <w:rPr>
          <w:rFonts w:ascii="Times New Roman" w:hAnsi="Times New Roman"/>
          <w:sz w:val="24"/>
          <w:szCs w:val="24"/>
          <w:lang w:eastAsia="en-GB"/>
        </w:rPr>
        <w:t>e percentage adjustment, and wi</w:t>
      </w:r>
      <w:r w:rsidRPr="00B76D9F">
        <w:rPr>
          <w:rFonts w:ascii="Times New Roman" w:hAnsi="Times New Roman"/>
          <w:sz w:val="24"/>
          <w:szCs w:val="24"/>
          <w:lang w:eastAsia="en-GB"/>
        </w:rPr>
        <w:t>ll have the value -1%.</w:t>
      </w:r>
    </w:p>
    <w:p w14:paraId="40CA9CAB" w14:textId="77777777" w:rsidR="00D242C5" w:rsidRPr="00B76D9F" w:rsidRDefault="00D242C5" w:rsidP="00D242C5">
      <w:pPr>
        <w:ind w:left="3600" w:hanging="1440"/>
        <w:rPr>
          <w:rFonts w:ascii="Times New Roman" w:hAnsi="Times New Roman"/>
          <w:sz w:val="24"/>
          <w:szCs w:val="24"/>
          <w:lang w:eastAsia="en-GB"/>
        </w:rPr>
      </w:pPr>
      <w:r w:rsidRPr="00B76D9F">
        <w:rPr>
          <w:rFonts w:ascii="Times New Roman" w:hAnsi="Times New Roman"/>
          <w:sz w:val="24"/>
          <w:szCs w:val="24"/>
          <w:lang w:eastAsia="en-GB"/>
        </w:rPr>
        <w:t>SSSP</w:t>
      </w:r>
      <w:r w:rsidRPr="00B76D9F">
        <w:rPr>
          <w:rFonts w:ascii="Times New Roman" w:hAnsi="Times New Roman"/>
          <w:sz w:val="24"/>
          <w:szCs w:val="24"/>
          <w:vertAlign w:val="subscript"/>
          <w:lang w:eastAsia="en-GB"/>
        </w:rPr>
        <w:t>t</w:t>
      </w:r>
      <w:r w:rsidR="00FB45ED" w:rsidRPr="00B76D9F">
        <w:rPr>
          <w:rFonts w:ascii="Times New Roman" w:hAnsi="Times New Roman"/>
          <w:sz w:val="24"/>
          <w:szCs w:val="24"/>
          <w:vertAlign w:val="subscript"/>
          <w:lang w:eastAsia="en-GB"/>
        </w:rPr>
        <w:t>-2</w:t>
      </w:r>
      <w:r w:rsidRPr="00B76D9F">
        <w:rPr>
          <w:rFonts w:ascii="Times New Roman" w:hAnsi="Times New Roman"/>
          <w:sz w:val="24"/>
          <w:szCs w:val="24"/>
          <w:vertAlign w:val="subscript"/>
          <w:lang w:eastAsia="en-GB"/>
        </w:rPr>
        <w:tab/>
      </w:r>
      <w:r w:rsidRPr="00B76D9F">
        <w:rPr>
          <w:rFonts w:ascii="Times New Roman" w:hAnsi="Times New Roman"/>
          <w:sz w:val="24"/>
          <w:szCs w:val="24"/>
          <w:lang w:eastAsia="en-GB"/>
        </w:rPr>
        <w:t>is the overall stakeholder satisfaction surve</w:t>
      </w:r>
      <w:r w:rsidR="00F75411" w:rsidRPr="00B76D9F">
        <w:rPr>
          <w:rFonts w:ascii="Times New Roman" w:hAnsi="Times New Roman"/>
          <w:sz w:val="24"/>
          <w:szCs w:val="24"/>
          <w:lang w:eastAsia="en-GB"/>
        </w:rPr>
        <w:t>y result in the Relevant Y</w:t>
      </w:r>
      <w:r w:rsidR="000E794C" w:rsidRPr="00B76D9F">
        <w:rPr>
          <w:rFonts w:ascii="Times New Roman" w:hAnsi="Times New Roman"/>
          <w:sz w:val="24"/>
          <w:szCs w:val="24"/>
          <w:lang w:eastAsia="en-GB"/>
        </w:rPr>
        <w:t>ear t</w:t>
      </w:r>
      <w:r w:rsidR="00FB45ED" w:rsidRPr="00B76D9F">
        <w:rPr>
          <w:rFonts w:ascii="Times New Roman" w:hAnsi="Times New Roman"/>
          <w:sz w:val="24"/>
          <w:szCs w:val="24"/>
          <w:lang w:eastAsia="en-GB"/>
        </w:rPr>
        <w:t>-2</w:t>
      </w:r>
      <w:r w:rsidR="000E794C" w:rsidRPr="00B76D9F">
        <w:rPr>
          <w:rFonts w:ascii="Times New Roman" w:hAnsi="Times New Roman"/>
          <w:sz w:val="24"/>
          <w:szCs w:val="24"/>
          <w:lang w:eastAsia="en-GB"/>
        </w:rPr>
        <w:t>.</w:t>
      </w:r>
    </w:p>
    <w:p w14:paraId="37E91DB8" w14:textId="77777777" w:rsidR="00D242C5" w:rsidRPr="00B76D9F" w:rsidRDefault="00D242C5" w:rsidP="00D242C5">
      <w:pPr>
        <w:ind w:left="1440" w:firstLine="720"/>
        <w:rPr>
          <w:rFonts w:ascii="Times New Roman" w:hAnsi="Times New Roman"/>
          <w:sz w:val="24"/>
          <w:szCs w:val="24"/>
          <w:lang w:eastAsia="en-GB"/>
        </w:rPr>
      </w:pPr>
      <w:r w:rsidRPr="00B76D9F">
        <w:rPr>
          <w:rFonts w:ascii="Times New Roman" w:hAnsi="Times New Roman"/>
          <w:sz w:val="24"/>
          <w:szCs w:val="24"/>
          <w:lang w:eastAsia="en-GB"/>
        </w:rPr>
        <w:t>Min(A,B) means the value equal to the lesser of A and B; and</w:t>
      </w:r>
    </w:p>
    <w:p w14:paraId="0525EE45" w14:textId="77777777" w:rsidR="00D242C5" w:rsidRPr="00B76D9F" w:rsidRDefault="00D242C5" w:rsidP="00D242C5">
      <w:pPr>
        <w:ind w:left="1440" w:firstLine="720"/>
        <w:rPr>
          <w:rFonts w:ascii="Times New Roman" w:hAnsi="Times New Roman"/>
          <w:sz w:val="24"/>
          <w:szCs w:val="24"/>
          <w:lang w:eastAsia="en-GB"/>
        </w:rPr>
      </w:pPr>
      <w:r w:rsidRPr="00B76D9F">
        <w:rPr>
          <w:rFonts w:ascii="Times New Roman" w:hAnsi="Times New Roman"/>
          <w:sz w:val="24"/>
          <w:szCs w:val="24"/>
          <w:lang w:eastAsia="en-GB"/>
        </w:rPr>
        <w:t>Max(A,B) means the value equal to the greater of A and B</w:t>
      </w:r>
      <w:r w:rsidR="00F75411" w:rsidRPr="00B76D9F">
        <w:rPr>
          <w:rFonts w:ascii="Times New Roman" w:hAnsi="Times New Roman"/>
          <w:sz w:val="24"/>
          <w:szCs w:val="24"/>
          <w:lang w:eastAsia="en-GB"/>
        </w:rPr>
        <w:t>.</w:t>
      </w:r>
    </w:p>
    <w:p w14:paraId="1B32790D" w14:textId="77777777" w:rsidR="00D242C5" w:rsidRPr="00B76D9F" w:rsidRDefault="00D242C5" w:rsidP="00D242C5">
      <w:pPr>
        <w:ind w:left="2160" w:hanging="1440"/>
        <w:rPr>
          <w:rFonts w:ascii="Times New Roman" w:hAnsi="Times New Roman"/>
          <w:sz w:val="24"/>
          <w:szCs w:val="24"/>
          <w:lang w:val="en-US"/>
        </w:rPr>
      </w:pPr>
      <w:r w:rsidRPr="00B76D9F">
        <w:rPr>
          <w:rFonts w:ascii="Times New Roman" w:hAnsi="Times New Roman"/>
          <w:sz w:val="24"/>
          <w:szCs w:val="24"/>
          <w:lang w:eastAsia="en-GB"/>
        </w:rPr>
        <w:t>CSSPRO</w:t>
      </w:r>
      <w:r w:rsidRPr="00B76D9F">
        <w:rPr>
          <w:rFonts w:ascii="Times New Roman" w:hAnsi="Times New Roman"/>
          <w:sz w:val="24"/>
          <w:szCs w:val="24"/>
          <w:vertAlign w:val="subscript"/>
          <w:lang w:eastAsia="en-GB"/>
        </w:rPr>
        <w:t>t</w:t>
      </w:r>
      <w:r w:rsidR="00FB45ED" w:rsidRPr="00B76D9F">
        <w:rPr>
          <w:rFonts w:ascii="Times New Roman" w:hAnsi="Times New Roman"/>
          <w:sz w:val="24"/>
          <w:szCs w:val="24"/>
          <w:vertAlign w:val="subscript"/>
          <w:lang w:eastAsia="en-GB"/>
        </w:rPr>
        <w:t>-2</w:t>
      </w:r>
      <w:r w:rsidR="00A42F14" w:rsidRPr="00B76D9F">
        <w:rPr>
          <w:rFonts w:ascii="Times New Roman" w:hAnsi="Times New Roman"/>
          <w:sz w:val="24"/>
          <w:szCs w:val="24"/>
          <w:lang w:val="en-US"/>
        </w:rPr>
        <w:tab/>
        <w:t>is the proportion of the Customer and Stakeholder Satisfaction I</w:t>
      </w:r>
      <w:r w:rsidRPr="00B76D9F">
        <w:rPr>
          <w:rFonts w:ascii="Times New Roman" w:hAnsi="Times New Roman"/>
          <w:sz w:val="24"/>
          <w:szCs w:val="24"/>
          <w:lang w:val="en-US"/>
        </w:rPr>
        <w:t>ncent</w:t>
      </w:r>
      <w:r w:rsidR="00A42F14" w:rsidRPr="00B76D9F">
        <w:rPr>
          <w:rFonts w:ascii="Times New Roman" w:hAnsi="Times New Roman"/>
          <w:sz w:val="24"/>
          <w:szCs w:val="24"/>
          <w:lang w:val="en-US"/>
        </w:rPr>
        <w:t>ive which will be based on the Customer S</w:t>
      </w:r>
      <w:r w:rsidRPr="00B76D9F">
        <w:rPr>
          <w:rFonts w:ascii="Times New Roman" w:hAnsi="Times New Roman"/>
          <w:sz w:val="24"/>
          <w:szCs w:val="24"/>
          <w:lang w:val="en-US"/>
        </w:rPr>
        <w:t>atisfaction</w:t>
      </w:r>
      <w:r w:rsidR="00A42F14" w:rsidRPr="00B76D9F">
        <w:rPr>
          <w:rFonts w:ascii="Times New Roman" w:hAnsi="Times New Roman"/>
          <w:sz w:val="24"/>
          <w:szCs w:val="24"/>
          <w:lang w:val="en-US"/>
        </w:rPr>
        <w:t xml:space="preserve"> S</w:t>
      </w:r>
      <w:r w:rsidR="00F75411" w:rsidRPr="00B76D9F">
        <w:rPr>
          <w:rFonts w:ascii="Times New Roman" w:hAnsi="Times New Roman"/>
          <w:sz w:val="24"/>
          <w:szCs w:val="24"/>
          <w:lang w:val="en-US"/>
        </w:rPr>
        <w:t>urvey in respect of Relevant Y</w:t>
      </w:r>
      <w:r w:rsidRPr="00B76D9F">
        <w:rPr>
          <w:rFonts w:ascii="Times New Roman" w:hAnsi="Times New Roman"/>
          <w:sz w:val="24"/>
          <w:szCs w:val="24"/>
          <w:lang w:val="en-US"/>
        </w:rPr>
        <w:t>ear t</w:t>
      </w:r>
      <w:r w:rsidR="00FB45ED" w:rsidRPr="00B76D9F">
        <w:rPr>
          <w:rFonts w:ascii="Times New Roman" w:hAnsi="Times New Roman"/>
          <w:sz w:val="24"/>
          <w:szCs w:val="24"/>
          <w:lang w:val="en-US"/>
        </w:rPr>
        <w:t>-2</w:t>
      </w:r>
      <w:r w:rsidRPr="00B76D9F">
        <w:rPr>
          <w:rFonts w:ascii="Times New Roman" w:hAnsi="Times New Roman"/>
          <w:sz w:val="24"/>
          <w:szCs w:val="24"/>
          <w:lang w:val="en-US"/>
        </w:rPr>
        <w:t>, which has the value as specified in the following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134"/>
        <w:gridCol w:w="989"/>
        <w:gridCol w:w="1003"/>
        <w:gridCol w:w="1003"/>
        <w:gridCol w:w="1003"/>
        <w:gridCol w:w="1003"/>
        <w:gridCol w:w="1003"/>
        <w:gridCol w:w="1003"/>
      </w:tblGrid>
      <w:tr w:rsidR="00E14619" w:rsidRPr="00774853" w14:paraId="28D404BB" w14:textId="77777777" w:rsidTr="00774853">
        <w:tc>
          <w:tcPr>
            <w:tcW w:w="1101" w:type="dxa"/>
          </w:tcPr>
          <w:p w14:paraId="7A5AB319" w14:textId="77777777" w:rsidR="00D242C5" w:rsidRPr="00774853" w:rsidRDefault="00D242C5" w:rsidP="00774853">
            <w:pPr>
              <w:spacing w:after="0" w:line="240" w:lineRule="auto"/>
              <w:rPr>
                <w:rFonts w:ascii="Times New Roman" w:hAnsi="Times New Roman"/>
                <w:sz w:val="22"/>
                <w:szCs w:val="22"/>
              </w:rPr>
            </w:pPr>
            <w:r w:rsidRPr="00774853">
              <w:rPr>
                <w:rFonts w:ascii="Times New Roman" w:hAnsi="Times New Roman"/>
                <w:sz w:val="22"/>
                <w:szCs w:val="22"/>
              </w:rPr>
              <w:t>Relevant year t</w:t>
            </w:r>
          </w:p>
        </w:tc>
        <w:tc>
          <w:tcPr>
            <w:tcW w:w="1134" w:type="dxa"/>
          </w:tcPr>
          <w:p w14:paraId="0495BBF3" w14:textId="77777777" w:rsidR="00D242C5" w:rsidRPr="00774853" w:rsidRDefault="00D242C5" w:rsidP="00774853">
            <w:pPr>
              <w:spacing w:after="0" w:line="240" w:lineRule="auto"/>
              <w:rPr>
                <w:rFonts w:ascii="Times New Roman" w:hAnsi="Times New Roman"/>
                <w:sz w:val="22"/>
                <w:szCs w:val="22"/>
              </w:rPr>
            </w:pPr>
            <w:r w:rsidRPr="00774853">
              <w:rPr>
                <w:rFonts w:ascii="Times New Roman" w:hAnsi="Times New Roman"/>
                <w:sz w:val="22"/>
                <w:szCs w:val="22"/>
              </w:rPr>
              <w:t>2013/14</w:t>
            </w:r>
          </w:p>
        </w:tc>
        <w:tc>
          <w:tcPr>
            <w:tcW w:w="989" w:type="dxa"/>
          </w:tcPr>
          <w:p w14:paraId="7F58021C" w14:textId="77777777" w:rsidR="00D242C5" w:rsidRPr="00774853" w:rsidRDefault="00D242C5" w:rsidP="00774853">
            <w:pPr>
              <w:spacing w:after="0" w:line="240" w:lineRule="auto"/>
              <w:rPr>
                <w:rFonts w:ascii="Times New Roman" w:hAnsi="Times New Roman"/>
                <w:sz w:val="22"/>
                <w:szCs w:val="22"/>
              </w:rPr>
            </w:pPr>
            <w:r w:rsidRPr="00774853">
              <w:rPr>
                <w:rFonts w:ascii="Times New Roman" w:hAnsi="Times New Roman"/>
                <w:sz w:val="22"/>
                <w:szCs w:val="22"/>
              </w:rPr>
              <w:t>2014/15</w:t>
            </w:r>
          </w:p>
        </w:tc>
        <w:tc>
          <w:tcPr>
            <w:tcW w:w="1003" w:type="dxa"/>
          </w:tcPr>
          <w:p w14:paraId="6E55EC26" w14:textId="77777777" w:rsidR="00D242C5" w:rsidRPr="00774853" w:rsidRDefault="00D242C5" w:rsidP="00774853">
            <w:pPr>
              <w:spacing w:after="0" w:line="240" w:lineRule="auto"/>
              <w:rPr>
                <w:rFonts w:ascii="Times New Roman" w:hAnsi="Times New Roman"/>
                <w:sz w:val="22"/>
                <w:szCs w:val="22"/>
              </w:rPr>
            </w:pPr>
            <w:r w:rsidRPr="00774853">
              <w:rPr>
                <w:rFonts w:ascii="Times New Roman" w:hAnsi="Times New Roman"/>
                <w:sz w:val="22"/>
                <w:szCs w:val="22"/>
              </w:rPr>
              <w:t>2015/16</w:t>
            </w:r>
          </w:p>
        </w:tc>
        <w:tc>
          <w:tcPr>
            <w:tcW w:w="1003" w:type="dxa"/>
          </w:tcPr>
          <w:p w14:paraId="715150EF" w14:textId="77777777" w:rsidR="00D242C5" w:rsidRPr="00774853" w:rsidRDefault="00D242C5" w:rsidP="00774853">
            <w:pPr>
              <w:spacing w:after="0" w:line="240" w:lineRule="auto"/>
              <w:rPr>
                <w:rFonts w:ascii="Times New Roman" w:hAnsi="Times New Roman"/>
                <w:sz w:val="22"/>
                <w:szCs w:val="22"/>
              </w:rPr>
            </w:pPr>
            <w:r w:rsidRPr="00774853">
              <w:rPr>
                <w:rFonts w:ascii="Times New Roman" w:hAnsi="Times New Roman"/>
                <w:sz w:val="22"/>
                <w:szCs w:val="22"/>
              </w:rPr>
              <w:t>2016/17</w:t>
            </w:r>
          </w:p>
        </w:tc>
        <w:tc>
          <w:tcPr>
            <w:tcW w:w="1003" w:type="dxa"/>
          </w:tcPr>
          <w:p w14:paraId="579AC6A7" w14:textId="77777777" w:rsidR="00D242C5" w:rsidRPr="00774853" w:rsidRDefault="00D242C5" w:rsidP="00774853">
            <w:pPr>
              <w:spacing w:after="0" w:line="240" w:lineRule="auto"/>
              <w:rPr>
                <w:rFonts w:ascii="Times New Roman" w:hAnsi="Times New Roman"/>
                <w:sz w:val="22"/>
                <w:szCs w:val="22"/>
              </w:rPr>
            </w:pPr>
            <w:r w:rsidRPr="00774853">
              <w:rPr>
                <w:rFonts w:ascii="Times New Roman" w:hAnsi="Times New Roman"/>
                <w:sz w:val="22"/>
                <w:szCs w:val="22"/>
              </w:rPr>
              <w:t>2017/18</w:t>
            </w:r>
          </w:p>
        </w:tc>
        <w:tc>
          <w:tcPr>
            <w:tcW w:w="1003" w:type="dxa"/>
          </w:tcPr>
          <w:p w14:paraId="67C3C8CF" w14:textId="77777777" w:rsidR="00D242C5" w:rsidRPr="00774853" w:rsidRDefault="00D242C5" w:rsidP="00774853">
            <w:pPr>
              <w:spacing w:after="0" w:line="240" w:lineRule="auto"/>
              <w:rPr>
                <w:rFonts w:ascii="Times New Roman" w:hAnsi="Times New Roman"/>
                <w:sz w:val="22"/>
                <w:szCs w:val="22"/>
              </w:rPr>
            </w:pPr>
            <w:r w:rsidRPr="00774853">
              <w:rPr>
                <w:rFonts w:ascii="Times New Roman" w:hAnsi="Times New Roman"/>
                <w:sz w:val="22"/>
                <w:szCs w:val="22"/>
              </w:rPr>
              <w:t>2018/19</w:t>
            </w:r>
          </w:p>
        </w:tc>
        <w:tc>
          <w:tcPr>
            <w:tcW w:w="1003" w:type="dxa"/>
          </w:tcPr>
          <w:p w14:paraId="5CFBACBA" w14:textId="77777777" w:rsidR="00D242C5" w:rsidRPr="00774853" w:rsidRDefault="00D242C5" w:rsidP="00774853">
            <w:pPr>
              <w:spacing w:after="0" w:line="240" w:lineRule="auto"/>
              <w:rPr>
                <w:rFonts w:ascii="Times New Roman" w:hAnsi="Times New Roman"/>
                <w:sz w:val="22"/>
                <w:szCs w:val="22"/>
              </w:rPr>
            </w:pPr>
            <w:r w:rsidRPr="00774853">
              <w:rPr>
                <w:rFonts w:ascii="Times New Roman" w:hAnsi="Times New Roman"/>
                <w:sz w:val="22"/>
                <w:szCs w:val="22"/>
              </w:rPr>
              <w:t>2019/20</w:t>
            </w:r>
          </w:p>
        </w:tc>
        <w:tc>
          <w:tcPr>
            <w:tcW w:w="1003" w:type="dxa"/>
          </w:tcPr>
          <w:p w14:paraId="3E1E3B41" w14:textId="77777777" w:rsidR="00D242C5" w:rsidRPr="00774853" w:rsidRDefault="00D242C5" w:rsidP="00774853">
            <w:pPr>
              <w:spacing w:after="0" w:line="240" w:lineRule="auto"/>
              <w:rPr>
                <w:rFonts w:ascii="Times New Roman" w:hAnsi="Times New Roman"/>
                <w:sz w:val="22"/>
                <w:szCs w:val="22"/>
              </w:rPr>
            </w:pPr>
            <w:r w:rsidRPr="00774853">
              <w:rPr>
                <w:rFonts w:ascii="Times New Roman" w:hAnsi="Times New Roman"/>
                <w:sz w:val="22"/>
                <w:szCs w:val="22"/>
              </w:rPr>
              <w:t>2020/21</w:t>
            </w:r>
          </w:p>
        </w:tc>
      </w:tr>
      <w:tr w:rsidR="00E14619" w:rsidRPr="00774853" w14:paraId="18FD0D47" w14:textId="77777777" w:rsidTr="00774853">
        <w:tc>
          <w:tcPr>
            <w:tcW w:w="1101" w:type="dxa"/>
          </w:tcPr>
          <w:p w14:paraId="68C644C9" w14:textId="77777777" w:rsidR="00D242C5" w:rsidRPr="00774853" w:rsidRDefault="00D242C5" w:rsidP="00774853">
            <w:pPr>
              <w:spacing w:after="0" w:line="240" w:lineRule="auto"/>
              <w:rPr>
                <w:rFonts w:ascii="Times New Roman" w:hAnsi="Times New Roman"/>
                <w:sz w:val="22"/>
                <w:szCs w:val="22"/>
              </w:rPr>
            </w:pPr>
            <w:r w:rsidRPr="00774853">
              <w:rPr>
                <w:rFonts w:ascii="Times New Roman" w:hAnsi="Times New Roman"/>
                <w:sz w:val="22"/>
                <w:szCs w:val="22"/>
              </w:rPr>
              <w:lastRenderedPageBreak/>
              <w:t>CSSPRO</w:t>
            </w:r>
            <w:r w:rsidRPr="00774853">
              <w:rPr>
                <w:rFonts w:ascii="Times New Roman" w:hAnsi="Times New Roman"/>
                <w:sz w:val="22"/>
                <w:szCs w:val="22"/>
                <w:vertAlign w:val="subscript"/>
              </w:rPr>
              <w:t>t</w:t>
            </w:r>
          </w:p>
        </w:tc>
        <w:tc>
          <w:tcPr>
            <w:tcW w:w="1134" w:type="dxa"/>
          </w:tcPr>
          <w:p w14:paraId="1949BE78" w14:textId="77777777" w:rsidR="00D242C5" w:rsidRPr="00774853" w:rsidRDefault="00C93937" w:rsidP="00774853">
            <w:pPr>
              <w:spacing w:after="0" w:line="240" w:lineRule="auto"/>
              <w:rPr>
                <w:rFonts w:ascii="Times New Roman" w:hAnsi="Times New Roman"/>
                <w:sz w:val="22"/>
                <w:szCs w:val="22"/>
              </w:rPr>
            </w:pPr>
            <w:r w:rsidRPr="00774853">
              <w:rPr>
                <w:rFonts w:ascii="Times New Roman" w:hAnsi="Times New Roman"/>
                <w:sz w:val="22"/>
                <w:szCs w:val="22"/>
              </w:rPr>
              <w:t>AA</w:t>
            </w:r>
          </w:p>
        </w:tc>
        <w:tc>
          <w:tcPr>
            <w:tcW w:w="989" w:type="dxa"/>
          </w:tcPr>
          <w:p w14:paraId="3D1CC734" w14:textId="77777777" w:rsidR="00D242C5" w:rsidRPr="00774853" w:rsidRDefault="00C93937" w:rsidP="00774853">
            <w:pPr>
              <w:spacing w:after="0" w:line="240" w:lineRule="auto"/>
              <w:rPr>
                <w:rFonts w:ascii="Times New Roman" w:hAnsi="Times New Roman"/>
                <w:sz w:val="22"/>
                <w:szCs w:val="22"/>
              </w:rPr>
            </w:pPr>
            <w:r w:rsidRPr="00774853">
              <w:rPr>
                <w:rFonts w:ascii="Times New Roman" w:hAnsi="Times New Roman"/>
                <w:sz w:val="22"/>
                <w:szCs w:val="22"/>
              </w:rPr>
              <w:t>BB</w:t>
            </w:r>
          </w:p>
        </w:tc>
        <w:tc>
          <w:tcPr>
            <w:tcW w:w="1003" w:type="dxa"/>
          </w:tcPr>
          <w:p w14:paraId="1412E5EB" w14:textId="77777777" w:rsidR="00D242C5" w:rsidRPr="00774853" w:rsidRDefault="00C93937" w:rsidP="00774853">
            <w:pPr>
              <w:spacing w:after="0" w:line="240" w:lineRule="auto"/>
              <w:rPr>
                <w:rFonts w:ascii="Times New Roman" w:hAnsi="Times New Roman"/>
                <w:sz w:val="22"/>
                <w:szCs w:val="22"/>
              </w:rPr>
            </w:pPr>
            <w:r w:rsidRPr="00774853">
              <w:rPr>
                <w:rFonts w:ascii="Times New Roman" w:hAnsi="Times New Roman"/>
                <w:sz w:val="22"/>
                <w:szCs w:val="22"/>
              </w:rPr>
              <w:t>C</w:t>
            </w:r>
            <w:r w:rsidR="00D242C5" w:rsidRPr="00774853">
              <w:rPr>
                <w:rFonts w:ascii="Times New Roman" w:hAnsi="Times New Roman"/>
                <w:sz w:val="22"/>
                <w:szCs w:val="22"/>
              </w:rPr>
              <w:t>C</w:t>
            </w:r>
          </w:p>
        </w:tc>
        <w:tc>
          <w:tcPr>
            <w:tcW w:w="1003" w:type="dxa"/>
          </w:tcPr>
          <w:p w14:paraId="340B1B8C" w14:textId="77777777" w:rsidR="00D242C5" w:rsidRPr="00774853" w:rsidRDefault="00C93937" w:rsidP="00774853">
            <w:pPr>
              <w:spacing w:after="0" w:line="240" w:lineRule="auto"/>
              <w:rPr>
                <w:rFonts w:ascii="Times New Roman" w:hAnsi="Times New Roman"/>
                <w:sz w:val="22"/>
                <w:szCs w:val="22"/>
              </w:rPr>
            </w:pPr>
            <w:r w:rsidRPr="00774853">
              <w:rPr>
                <w:rFonts w:ascii="Times New Roman" w:hAnsi="Times New Roman"/>
                <w:sz w:val="22"/>
                <w:szCs w:val="22"/>
              </w:rPr>
              <w:t>DD</w:t>
            </w:r>
          </w:p>
        </w:tc>
        <w:tc>
          <w:tcPr>
            <w:tcW w:w="1003" w:type="dxa"/>
          </w:tcPr>
          <w:p w14:paraId="292CA606" w14:textId="77777777" w:rsidR="00D242C5" w:rsidRPr="00774853" w:rsidRDefault="00C93937" w:rsidP="00774853">
            <w:pPr>
              <w:spacing w:after="0" w:line="240" w:lineRule="auto"/>
              <w:rPr>
                <w:rFonts w:ascii="Times New Roman" w:hAnsi="Times New Roman"/>
                <w:sz w:val="22"/>
                <w:szCs w:val="22"/>
              </w:rPr>
            </w:pPr>
            <w:r w:rsidRPr="00774853">
              <w:rPr>
                <w:rFonts w:ascii="Times New Roman" w:hAnsi="Times New Roman"/>
                <w:sz w:val="22"/>
                <w:szCs w:val="22"/>
              </w:rPr>
              <w:t>EE</w:t>
            </w:r>
          </w:p>
        </w:tc>
        <w:tc>
          <w:tcPr>
            <w:tcW w:w="1003" w:type="dxa"/>
          </w:tcPr>
          <w:p w14:paraId="30E9F7B1" w14:textId="77777777" w:rsidR="00D242C5" w:rsidRPr="00774853" w:rsidRDefault="00C93937" w:rsidP="00774853">
            <w:pPr>
              <w:spacing w:after="0" w:line="240" w:lineRule="auto"/>
              <w:rPr>
                <w:rFonts w:ascii="Times New Roman" w:hAnsi="Times New Roman"/>
                <w:sz w:val="22"/>
                <w:szCs w:val="22"/>
              </w:rPr>
            </w:pPr>
            <w:r w:rsidRPr="00774853">
              <w:rPr>
                <w:rFonts w:ascii="Times New Roman" w:hAnsi="Times New Roman"/>
                <w:sz w:val="22"/>
                <w:szCs w:val="22"/>
              </w:rPr>
              <w:t>FF</w:t>
            </w:r>
          </w:p>
        </w:tc>
        <w:tc>
          <w:tcPr>
            <w:tcW w:w="1003" w:type="dxa"/>
          </w:tcPr>
          <w:p w14:paraId="1AD00E08" w14:textId="77777777" w:rsidR="00D242C5" w:rsidRPr="00774853" w:rsidRDefault="00C93937" w:rsidP="00774853">
            <w:pPr>
              <w:spacing w:after="0" w:line="240" w:lineRule="auto"/>
              <w:rPr>
                <w:rFonts w:ascii="Times New Roman" w:hAnsi="Times New Roman"/>
                <w:sz w:val="22"/>
                <w:szCs w:val="22"/>
              </w:rPr>
            </w:pPr>
            <w:r w:rsidRPr="00774853">
              <w:rPr>
                <w:rFonts w:ascii="Times New Roman" w:hAnsi="Times New Roman"/>
                <w:sz w:val="22"/>
                <w:szCs w:val="22"/>
              </w:rPr>
              <w:t>GG</w:t>
            </w:r>
          </w:p>
        </w:tc>
        <w:tc>
          <w:tcPr>
            <w:tcW w:w="1003" w:type="dxa"/>
          </w:tcPr>
          <w:p w14:paraId="3AB6FC62" w14:textId="77777777" w:rsidR="00D242C5" w:rsidRPr="00774853" w:rsidRDefault="00C93937" w:rsidP="00774853">
            <w:pPr>
              <w:spacing w:after="0" w:line="240" w:lineRule="auto"/>
              <w:rPr>
                <w:rFonts w:ascii="Times New Roman" w:hAnsi="Times New Roman"/>
                <w:sz w:val="22"/>
                <w:szCs w:val="22"/>
              </w:rPr>
            </w:pPr>
            <w:r w:rsidRPr="00774853">
              <w:rPr>
                <w:rFonts w:ascii="Times New Roman" w:hAnsi="Times New Roman"/>
                <w:sz w:val="22"/>
                <w:szCs w:val="22"/>
              </w:rPr>
              <w:t>HH</w:t>
            </w:r>
          </w:p>
        </w:tc>
      </w:tr>
    </w:tbl>
    <w:p w14:paraId="3EF30FD2" w14:textId="77777777" w:rsidR="00C93937" w:rsidRPr="00B76D9F" w:rsidRDefault="00C93937">
      <w:pPr>
        <w:rPr>
          <w:rFonts w:ascii="Times New Roman" w:hAnsi="Times New Roman"/>
          <w:lang w:val="fr-FR"/>
        </w:rPr>
      </w:pPr>
    </w:p>
    <w:p w14:paraId="0DB2B985" w14:textId="77777777" w:rsidR="002500F5" w:rsidRPr="00B76D9F" w:rsidRDefault="00821C39" w:rsidP="00012FBF">
      <w:pPr>
        <w:pStyle w:val="RIIOMainParagraph"/>
        <w:numPr>
          <w:ilvl w:val="0"/>
          <w:numId w:val="67"/>
        </w:numPr>
      </w:pPr>
      <w:r w:rsidRPr="00B76D9F">
        <w:rPr>
          <w:lang w:eastAsia="en-GB"/>
        </w:rPr>
        <w:t>The licensee must submit proposed values for the terms X, Y and Z and the terms AA, BB,CC, DD, EE, FF, GG</w:t>
      </w:r>
      <w:r w:rsidR="0081669B" w:rsidRPr="00B76D9F">
        <w:rPr>
          <w:lang w:eastAsia="en-GB"/>
        </w:rPr>
        <w:t xml:space="preserve"> and</w:t>
      </w:r>
      <w:r w:rsidRPr="00B76D9F">
        <w:rPr>
          <w:lang w:eastAsia="en-GB"/>
        </w:rPr>
        <w:t xml:space="preserve"> HH within 30 days of 1 April 2013. The Authority will determine values for these terms taking account of this submission.</w:t>
      </w:r>
      <w:r w:rsidR="002500F5" w:rsidRPr="00B76D9F">
        <w:br w:type="page"/>
      </w:r>
    </w:p>
    <w:p w14:paraId="1C83C8B5" w14:textId="77777777" w:rsidR="00533ABF" w:rsidRPr="00B76D9F" w:rsidRDefault="00533ABF" w:rsidP="00533ABF">
      <w:pPr>
        <w:pStyle w:val="RIIOSub-heading"/>
        <w:rPr>
          <w:lang w:eastAsia="en-GB"/>
        </w:rPr>
      </w:pPr>
      <w:r w:rsidRPr="00B76D9F">
        <w:rPr>
          <w:lang w:eastAsia="en-GB"/>
        </w:rPr>
        <w:lastRenderedPageBreak/>
        <w:t xml:space="preserve">Part E: </w:t>
      </w:r>
      <w:r w:rsidR="00F32D5A">
        <w:rPr>
          <w:lang w:eastAsia="en-GB"/>
        </w:rPr>
        <w:t xml:space="preserve">Customer and </w:t>
      </w:r>
      <w:r w:rsidRPr="00B76D9F">
        <w:rPr>
          <w:lang w:eastAsia="en-GB"/>
        </w:rPr>
        <w:t>Stakeholder Satisfaction Survey</w:t>
      </w:r>
      <w:r w:rsidR="00F32D5A">
        <w:rPr>
          <w:lang w:eastAsia="en-GB"/>
        </w:rPr>
        <w:t>s</w:t>
      </w:r>
    </w:p>
    <w:p w14:paraId="06B793BC" w14:textId="77777777" w:rsidR="00533ABF" w:rsidRPr="00B76D9F" w:rsidRDefault="00533ABF" w:rsidP="00012FBF">
      <w:pPr>
        <w:pStyle w:val="RIIOMainParagraph"/>
        <w:numPr>
          <w:ilvl w:val="0"/>
          <w:numId w:val="67"/>
        </w:numPr>
        <w:rPr>
          <w:szCs w:val="24"/>
          <w:lang w:eastAsia="en-GB"/>
        </w:rPr>
      </w:pPr>
      <w:r w:rsidRPr="00B76D9F">
        <w:rPr>
          <w:szCs w:val="24"/>
          <w:lang w:eastAsia="en-GB"/>
        </w:rPr>
        <w:t xml:space="preserve">Unless otherwise agreed with the Authority, the licensee must carry out a survey at least once a year to assess </w:t>
      </w:r>
      <w:r w:rsidR="00F32D5A">
        <w:rPr>
          <w:szCs w:val="24"/>
          <w:lang w:eastAsia="en-GB"/>
        </w:rPr>
        <w:t xml:space="preserve">customer and </w:t>
      </w:r>
      <w:r w:rsidRPr="00B76D9F">
        <w:rPr>
          <w:szCs w:val="24"/>
          <w:lang w:eastAsia="en-GB"/>
        </w:rPr>
        <w:t>stakeholder satisfaction with its activities</w:t>
      </w:r>
      <w:r w:rsidR="009051A6" w:rsidRPr="00B76D9F">
        <w:rPr>
          <w:szCs w:val="24"/>
          <w:lang w:eastAsia="en-GB"/>
        </w:rPr>
        <w:t xml:space="preserve"> (the </w:t>
      </w:r>
      <w:r w:rsidR="00F32D5A">
        <w:rPr>
          <w:szCs w:val="24"/>
          <w:lang w:eastAsia="en-GB"/>
        </w:rPr>
        <w:t xml:space="preserve">Customer and </w:t>
      </w:r>
      <w:r w:rsidR="009051A6" w:rsidRPr="00B76D9F">
        <w:rPr>
          <w:szCs w:val="24"/>
          <w:lang w:eastAsia="en-GB"/>
        </w:rPr>
        <w:t>Stakeholder Satisfaction Survey</w:t>
      </w:r>
      <w:r w:rsidR="00F32D5A">
        <w:rPr>
          <w:szCs w:val="24"/>
          <w:lang w:eastAsia="en-GB"/>
        </w:rPr>
        <w:t>s</w:t>
      </w:r>
      <w:r w:rsidR="009051A6" w:rsidRPr="00B76D9F">
        <w:rPr>
          <w:szCs w:val="24"/>
          <w:lang w:eastAsia="en-GB"/>
        </w:rPr>
        <w:t>)</w:t>
      </w:r>
      <w:r w:rsidRPr="00B76D9F">
        <w:rPr>
          <w:szCs w:val="24"/>
          <w:lang w:eastAsia="en-GB"/>
        </w:rPr>
        <w:t>.</w:t>
      </w:r>
    </w:p>
    <w:p w14:paraId="4BAB4DD1" w14:textId="77777777" w:rsidR="00533ABF" w:rsidRPr="00B76D9F" w:rsidRDefault="00533ABF" w:rsidP="00012FBF">
      <w:pPr>
        <w:pStyle w:val="RIIOMainParagraph"/>
        <w:numPr>
          <w:ilvl w:val="0"/>
          <w:numId w:val="67"/>
        </w:numPr>
        <w:rPr>
          <w:szCs w:val="24"/>
          <w:lang w:eastAsia="en-GB"/>
        </w:rPr>
      </w:pPr>
      <w:r w:rsidRPr="00B76D9F">
        <w:rPr>
          <w:szCs w:val="24"/>
          <w:lang w:eastAsia="en-GB"/>
        </w:rPr>
        <w:t>The licensee may include such questions as it deems appropriate, subject to the inclusion of one question that asks for overall satisfaction to be rated on a scale of 1 to 10, when 1 is low and 10 is high.</w:t>
      </w:r>
    </w:p>
    <w:p w14:paraId="05D51F73" w14:textId="77777777" w:rsidR="00533ABF" w:rsidRPr="00B76D9F" w:rsidRDefault="00533ABF" w:rsidP="00012FBF">
      <w:pPr>
        <w:pStyle w:val="RIIOMainParagraph"/>
        <w:numPr>
          <w:ilvl w:val="0"/>
          <w:numId w:val="67"/>
        </w:numPr>
        <w:rPr>
          <w:szCs w:val="24"/>
          <w:lang w:eastAsia="en-GB"/>
        </w:rPr>
      </w:pPr>
      <w:r w:rsidRPr="00B76D9F">
        <w:rPr>
          <w:szCs w:val="24"/>
          <w:lang w:eastAsia="en-GB"/>
        </w:rPr>
        <w:t>The licensee must report on the outcomes of this overall stakeholder satisfaction question in accordance with</w:t>
      </w:r>
      <w:r w:rsidR="00D406C4" w:rsidRPr="00B76D9F">
        <w:rPr>
          <w:szCs w:val="24"/>
          <w:lang w:eastAsia="en-GB"/>
        </w:rPr>
        <w:t xml:space="preserve"> Standard Condition B15 (Regulatory Instructions and Guidance)</w:t>
      </w:r>
      <w:r w:rsidRPr="00B76D9F">
        <w:rPr>
          <w:szCs w:val="24"/>
          <w:lang w:eastAsia="en-GB"/>
        </w:rPr>
        <w:t>.</w:t>
      </w:r>
    </w:p>
    <w:p w14:paraId="5C242E0E" w14:textId="77777777" w:rsidR="00533ABF" w:rsidRPr="00B76D9F" w:rsidRDefault="00F75411" w:rsidP="00012FBF">
      <w:pPr>
        <w:pStyle w:val="RIIOMainParagraph"/>
        <w:numPr>
          <w:ilvl w:val="0"/>
          <w:numId w:val="67"/>
        </w:numPr>
        <w:rPr>
          <w:szCs w:val="24"/>
          <w:lang w:eastAsia="en-GB"/>
        </w:rPr>
      </w:pPr>
      <w:r w:rsidRPr="00B76D9F">
        <w:rPr>
          <w:szCs w:val="24"/>
          <w:lang w:eastAsia="en-GB"/>
        </w:rPr>
        <w:t>The licensee must</w:t>
      </w:r>
      <w:r w:rsidR="00533ABF" w:rsidRPr="00B76D9F">
        <w:rPr>
          <w:szCs w:val="24"/>
          <w:lang w:eastAsia="en-GB"/>
        </w:rPr>
        <w:t xml:space="preserve"> share </w:t>
      </w:r>
      <w:r w:rsidRPr="00B76D9F">
        <w:rPr>
          <w:szCs w:val="24"/>
          <w:lang w:eastAsia="en-GB"/>
        </w:rPr>
        <w:t xml:space="preserve">the </w:t>
      </w:r>
      <w:r w:rsidR="00533ABF" w:rsidRPr="00B76D9F">
        <w:rPr>
          <w:szCs w:val="24"/>
          <w:lang w:eastAsia="en-GB"/>
        </w:rPr>
        <w:t>outcomes from this survey with the Authority</w:t>
      </w:r>
      <w:r w:rsidR="0036397A">
        <w:rPr>
          <w:szCs w:val="24"/>
          <w:lang w:eastAsia="en-GB"/>
        </w:rPr>
        <w:t xml:space="preserve"> </w:t>
      </w:r>
      <w:r w:rsidR="00BF292E">
        <w:rPr>
          <w:szCs w:val="24"/>
          <w:lang w:eastAsia="en-GB"/>
        </w:rPr>
        <w:t>and</w:t>
      </w:r>
      <w:r w:rsidR="0036397A">
        <w:rPr>
          <w:szCs w:val="24"/>
          <w:lang w:eastAsia="en-GB"/>
        </w:rPr>
        <w:t xml:space="preserve"> </w:t>
      </w:r>
      <w:r w:rsidR="00533ABF" w:rsidRPr="00B76D9F">
        <w:rPr>
          <w:szCs w:val="24"/>
          <w:lang w:eastAsia="en-GB"/>
        </w:rPr>
        <w:t>licensees within whose licence a condition of like effect to this condition is in force and other interested parties at its own discretion.</w:t>
      </w:r>
    </w:p>
    <w:p w14:paraId="7307C086" w14:textId="77777777" w:rsidR="00533ABF" w:rsidRPr="00B76D9F" w:rsidRDefault="00533ABF" w:rsidP="00012FBF">
      <w:pPr>
        <w:pStyle w:val="RIIOMainParagraph"/>
        <w:numPr>
          <w:ilvl w:val="0"/>
          <w:numId w:val="67"/>
        </w:numPr>
        <w:rPr>
          <w:szCs w:val="24"/>
          <w:lang w:eastAsia="en-GB"/>
        </w:rPr>
      </w:pPr>
      <w:r w:rsidRPr="00B76D9F">
        <w:rPr>
          <w:szCs w:val="24"/>
          <w:lang w:eastAsia="en-GB"/>
        </w:rPr>
        <w:t xml:space="preserve">The Authority </w:t>
      </w:r>
      <w:r w:rsidR="00F75411" w:rsidRPr="00B76D9F">
        <w:rPr>
          <w:szCs w:val="24"/>
          <w:lang w:eastAsia="en-GB"/>
        </w:rPr>
        <w:t>will</w:t>
      </w:r>
      <w:r w:rsidRPr="00B76D9F">
        <w:rPr>
          <w:szCs w:val="24"/>
          <w:lang w:eastAsia="en-GB"/>
        </w:rPr>
        <w:t xml:space="preserve"> review the licensee’s approach to conducting the survey and reporting the outcome of the satisfaction question as required by paragraph </w:t>
      </w:r>
      <w:r w:rsidR="00362220">
        <w:rPr>
          <w:szCs w:val="24"/>
          <w:lang w:eastAsia="en-GB"/>
        </w:rPr>
        <w:t>3D</w:t>
      </w:r>
      <w:r w:rsidRPr="00B76D9F">
        <w:rPr>
          <w:szCs w:val="24"/>
          <w:lang w:eastAsia="en-GB"/>
        </w:rPr>
        <w:t>.1</w:t>
      </w:r>
      <w:r w:rsidR="00362220">
        <w:rPr>
          <w:szCs w:val="24"/>
          <w:lang w:eastAsia="en-GB"/>
        </w:rPr>
        <w:t>5</w:t>
      </w:r>
      <w:r w:rsidRPr="00B76D9F">
        <w:rPr>
          <w:szCs w:val="24"/>
          <w:lang w:eastAsia="en-GB"/>
        </w:rPr>
        <w:t xml:space="preserve"> </w:t>
      </w:r>
      <w:r w:rsidR="006F3205">
        <w:rPr>
          <w:szCs w:val="24"/>
          <w:lang w:eastAsia="en-GB"/>
        </w:rPr>
        <w:t xml:space="preserve">of this condition </w:t>
      </w:r>
      <w:r w:rsidRPr="00B76D9F">
        <w:rPr>
          <w:szCs w:val="24"/>
          <w:lang w:eastAsia="en-GB"/>
        </w:rPr>
        <w:t>and provide feedback to the licensee.</w:t>
      </w:r>
    </w:p>
    <w:p w14:paraId="0B71D509" w14:textId="77777777" w:rsidR="00533ABF" w:rsidRPr="00B76D9F" w:rsidRDefault="00533ABF">
      <w:pPr>
        <w:rPr>
          <w:rFonts w:ascii="Times New Roman" w:hAnsi="Times New Roman" w:cs="Arial"/>
          <w:b/>
          <w:spacing w:val="-3"/>
          <w:sz w:val="24"/>
          <w:szCs w:val="24"/>
          <w:lang w:eastAsia="en-GB"/>
        </w:rPr>
      </w:pPr>
      <w:r w:rsidRPr="00B76D9F">
        <w:rPr>
          <w:rFonts w:ascii="Times New Roman" w:hAnsi="Times New Roman"/>
          <w:lang w:eastAsia="en-GB"/>
        </w:rPr>
        <w:br w:type="page"/>
      </w:r>
    </w:p>
    <w:p w14:paraId="29067397" w14:textId="77777777" w:rsidR="002500F5" w:rsidRPr="00B76D9F" w:rsidRDefault="007831AE" w:rsidP="00792883">
      <w:pPr>
        <w:pStyle w:val="Heading4"/>
      </w:pPr>
      <w:bookmarkStart w:id="464" w:name="_Toc331160073"/>
      <w:bookmarkStart w:id="465" w:name="_Toc514923332"/>
      <w:bookmarkEnd w:id="2"/>
      <w:r w:rsidRPr="00B76D9F">
        <w:lastRenderedPageBreak/>
        <w:t xml:space="preserve">Special </w:t>
      </w:r>
      <w:r w:rsidR="006378A6">
        <w:t>C</w:t>
      </w:r>
      <w:r w:rsidRPr="00B76D9F">
        <w:t>ondition 3E</w:t>
      </w:r>
      <w:r w:rsidR="002500F5" w:rsidRPr="00B76D9F">
        <w:t>. Incentive in Respect of Sulphur He</w:t>
      </w:r>
      <w:r w:rsidR="00281D2E" w:rsidRPr="00B76D9F">
        <w:t>xafluoride (SF</w:t>
      </w:r>
      <w:r w:rsidR="006416D2" w:rsidRPr="00B76D9F">
        <w:rPr>
          <w:vertAlign w:val="subscript"/>
        </w:rPr>
        <w:t>6</w:t>
      </w:r>
      <w:r w:rsidR="00375EE6" w:rsidRPr="00B76D9F">
        <w:t>) Gas Emissions</w:t>
      </w:r>
      <w:bookmarkEnd w:id="464"/>
      <w:bookmarkEnd w:id="465"/>
    </w:p>
    <w:p w14:paraId="778D3FF8" w14:textId="77777777" w:rsidR="002500F5" w:rsidRPr="00B76D9F" w:rsidRDefault="002500F5" w:rsidP="00CA0A96">
      <w:pPr>
        <w:pStyle w:val="RIIOSub-heading"/>
      </w:pPr>
      <w:r w:rsidRPr="00B76D9F">
        <w:t>Introduction</w:t>
      </w:r>
    </w:p>
    <w:p w14:paraId="00DBFE51" w14:textId="77777777" w:rsidR="002500F5" w:rsidRPr="00B76D9F" w:rsidRDefault="002500F5" w:rsidP="00B91992">
      <w:pPr>
        <w:pStyle w:val="RIIOMainParagraph"/>
        <w:numPr>
          <w:ilvl w:val="0"/>
          <w:numId w:val="141"/>
        </w:numPr>
        <w:rPr>
          <w:rStyle w:val="RIIOGeneral-TimesNewRoman12pt"/>
        </w:rPr>
      </w:pPr>
      <w:r w:rsidRPr="00B76D9F">
        <w:rPr>
          <w:rStyle w:val="RIIOGeneral-TimesNewRoman12pt"/>
        </w:rPr>
        <w:t xml:space="preserve">The purpose of this condition is to calculate the value of the Sulphur Hexafluoride Incentive term (SFI) to reflect </w:t>
      </w:r>
      <w:r w:rsidR="003F10E7" w:rsidRPr="00B76D9F">
        <w:t>the performance of the licensee in relation to actual sulphur hexafluoride (SF</w:t>
      </w:r>
      <w:r w:rsidR="003F10E7" w:rsidRPr="00B76D9F">
        <w:rPr>
          <w:vertAlign w:val="subscript"/>
        </w:rPr>
        <w:t>6</w:t>
      </w:r>
      <w:r w:rsidR="003F10E7" w:rsidRPr="00B76D9F">
        <w:t>) emissions from assets comprising part of the licensee’s Transmission System compared to a baseline target of SF</w:t>
      </w:r>
      <w:r w:rsidR="003F10E7" w:rsidRPr="00B76D9F">
        <w:rPr>
          <w:vertAlign w:val="subscript"/>
        </w:rPr>
        <w:t>6</w:t>
      </w:r>
      <w:r w:rsidR="003F10E7" w:rsidRPr="00B76D9F">
        <w:t xml:space="preserve"> emissions for Relevant Year t-2</w:t>
      </w:r>
      <w:r w:rsidRPr="00B76D9F">
        <w:rPr>
          <w:rStyle w:val="RIIOGeneral-TimesNewRoman12pt"/>
        </w:rPr>
        <w:t xml:space="preserve">. </w:t>
      </w:r>
    </w:p>
    <w:p w14:paraId="12B80839" w14:textId="77777777" w:rsidR="002500F5" w:rsidRPr="00B76D9F" w:rsidRDefault="002500F5" w:rsidP="00B91992">
      <w:pPr>
        <w:pStyle w:val="RIIOMainParagraph"/>
        <w:numPr>
          <w:ilvl w:val="0"/>
          <w:numId w:val="141"/>
        </w:numPr>
        <w:rPr>
          <w:rStyle w:val="RIIOGeneral-TimesNewRoman12pt"/>
        </w:rPr>
      </w:pPr>
      <w:r w:rsidRPr="00B76D9F">
        <w:rPr>
          <w:rStyle w:val="RIIOGeneral-TimesNewRoman12pt"/>
        </w:rPr>
        <w:t xml:space="preserve">The effect of the application of the Sulphur Hexafluoride Incentive term in </w:t>
      </w:r>
      <w:r w:rsidR="002032A8" w:rsidRPr="00B76D9F">
        <w:rPr>
          <w:rStyle w:val="RIIOGeneral-TimesNewRoman12pt"/>
        </w:rPr>
        <w:t xml:space="preserve">Special Condition </w:t>
      </w:r>
      <w:r w:rsidR="00573DD2" w:rsidRPr="00B76D9F">
        <w:rPr>
          <w:rStyle w:val="RIIOGeneral-TimesNewRoman12pt"/>
        </w:rPr>
        <w:t>3A</w:t>
      </w:r>
      <w:r w:rsidR="002032A8" w:rsidRPr="00B76D9F">
        <w:rPr>
          <w:rStyle w:val="RIIOGeneral-TimesNewRoman12pt"/>
        </w:rPr>
        <w:t xml:space="preserve"> (Restriction of Transmission Network Revenue)</w:t>
      </w:r>
      <w:r w:rsidRPr="00B76D9F">
        <w:rPr>
          <w:rStyle w:val="RIIOGeneral-TimesNewRoman12pt"/>
        </w:rPr>
        <w:t xml:space="preserve"> is to adjust the Output Incentive </w:t>
      </w:r>
      <w:r w:rsidR="00D31687" w:rsidRPr="00B76D9F">
        <w:rPr>
          <w:rStyle w:val="RIIOGeneral-TimesNewRoman12pt"/>
        </w:rPr>
        <w:t xml:space="preserve">Revenue Adjustment </w:t>
      </w:r>
      <w:r w:rsidRPr="00B76D9F">
        <w:rPr>
          <w:rStyle w:val="RIIOGeneral-TimesNewRoman12pt"/>
        </w:rPr>
        <w:t>(OIP) term in Part D of that condition.</w:t>
      </w:r>
    </w:p>
    <w:p w14:paraId="39203F49" w14:textId="77777777" w:rsidR="002500F5" w:rsidRPr="00B76D9F" w:rsidRDefault="002500F5" w:rsidP="00CA0A96">
      <w:pPr>
        <w:pStyle w:val="RIIOSub-heading"/>
      </w:pPr>
      <w:r w:rsidRPr="00B76D9F">
        <w:t xml:space="preserve">Part A:  Formula to calculate the Sulphur Hexafluoride Incentive </w:t>
      </w:r>
    </w:p>
    <w:p w14:paraId="2528AAED" w14:textId="77777777" w:rsidR="002500F5" w:rsidRPr="00B76D9F" w:rsidRDefault="007D3248" w:rsidP="00B91992">
      <w:pPr>
        <w:pStyle w:val="RIIOMainParagraph"/>
        <w:numPr>
          <w:ilvl w:val="0"/>
          <w:numId w:val="141"/>
        </w:numPr>
        <w:rPr>
          <w:rStyle w:val="RIIOGeneral-TimesNewRoman12pt"/>
        </w:rPr>
      </w:pPr>
      <w:r w:rsidRPr="00B76D9F">
        <w:t>For Relevant Years beginning on 1 April 2013 and 1 April 2014 t</w:t>
      </w:r>
      <w:r w:rsidR="003F10E7" w:rsidRPr="00B76D9F">
        <w:t xml:space="preserve">he value of SFI </w:t>
      </w:r>
      <w:r>
        <w:t>is equal to zero. F</w:t>
      </w:r>
      <w:r w:rsidR="003F10E7" w:rsidRPr="00B76D9F">
        <w:t xml:space="preserve">or </w:t>
      </w:r>
      <w:r w:rsidR="00F06AED" w:rsidRPr="00B76D9F">
        <w:t xml:space="preserve">each subsequent Relevant Year, </w:t>
      </w:r>
      <w:r>
        <w:t xml:space="preserve">the value of SFI </w:t>
      </w:r>
      <w:r w:rsidR="00F06AED" w:rsidRPr="00B76D9F">
        <w:t>is to be derived in accordance with the following formula</w:t>
      </w:r>
      <w:r w:rsidR="002500F5" w:rsidRPr="00B76D9F">
        <w:rPr>
          <w:rStyle w:val="RIIOGeneral-TimesNewRoman12pt"/>
        </w:rPr>
        <w:t>:</w:t>
      </w:r>
    </w:p>
    <w:p w14:paraId="24320856" w14:textId="77777777" w:rsidR="00F02A3D" w:rsidRDefault="002E4E16">
      <w:pPr>
        <w:pStyle w:val="RIIOMainParagraph"/>
        <w:ind w:left="720"/>
      </w:pPr>
      <w:r w:rsidRPr="002E4E16">
        <w:t>SFI</w:t>
      </w:r>
      <w:r w:rsidRPr="002E4E16">
        <w:rPr>
          <w:rStyle w:val="FormulaSubscript-TimesNewRoman12ptSubscriptCondensedb"/>
        </w:rPr>
        <w:t>t</w:t>
      </w:r>
      <w:r w:rsidRPr="002E4E16">
        <w:t xml:space="preserve"> = (CTE</w:t>
      </w:r>
      <w:r w:rsidRPr="002E4E16">
        <w:rPr>
          <w:rStyle w:val="FormulaSubscript-TimesNewRoman12ptSubscriptCondensedb"/>
        </w:rPr>
        <w:t>t-2</w:t>
      </w:r>
      <w:r w:rsidRPr="002E4E16">
        <w:t xml:space="preserve"> – ALE</w:t>
      </w:r>
      <w:r w:rsidRPr="002E4E16">
        <w:rPr>
          <w:rStyle w:val="FormulaSubscript-TimesNewRoman12ptSubscriptCondensedb"/>
        </w:rPr>
        <w:t>t-2</w:t>
      </w:r>
      <w:r w:rsidRPr="002E4E16">
        <w:t>) x CF x NTPC</w:t>
      </w:r>
      <w:r w:rsidRPr="002E4E16">
        <w:rPr>
          <w:rStyle w:val="FormulaSubscript-TimesNewRoman12ptSubscriptCondensedb"/>
        </w:rPr>
        <w:t>t-2</w:t>
      </w:r>
      <w:r w:rsidRPr="002E4E16">
        <w:rPr>
          <w:rStyle w:val="FormulaSubscript-TimesNewRoman12ptSubscriptCondensedb"/>
          <w:vertAlign w:val="baseline"/>
        </w:rPr>
        <w:t xml:space="preserve"> x PTIS</w:t>
      </w:r>
      <w:r w:rsidRPr="002E4E16">
        <w:rPr>
          <w:rStyle w:val="FormulaSubscript-TimesNewRoman12ptSubscriptCondensedb"/>
        </w:rPr>
        <w:t>t-2</w:t>
      </w:r>
      <w:r w:rsidRPr="002E4E16">
        <w:rPr>
          <w:rStyle w:val="FormulaSubscript-TimesNewRoman12ptSubscriptCondensedb"/>
          <w:vertAlign w:val="baseline"/>
        </w:rPr>
        <w:t xml:space="preserve"> x PVF</w:t>
      </w:r>
      <w:r w:rsidRPr="002E4E16">
        <w:rPr>
          <w:rStyle w:val="FormulaSubscript-TimesNewRoman12ptSubscriptCondensedb"/>
        </w:rPr>
        <w:t>t-2</w:t>
      </w:r>
      <w:r w:rsidRPr="002E4E16">
        <w:rPr>
          <w:rStyle w:val="FormulaSubscript-TimesNewRoman12ptSubscriptCondensedb"/>
          <w:vertAlign w:val="baseline"/>
        </w:rPr>
        <w:t xml:space="preserve"> x PVF</w:t>
      </w:r>
      <w:r w:rsidRPr="002E4E16">
        <w:rPr>
          <w:rStyle w:val="FormulaSubscript-TimesNewRoman12ptSubscriptCondensedb"/>
        </w:rPr>
        <w:t>t-1</w:t>
      </w:r>
      <w:r w:rsidRPr="002E4E16">
        <w:rPr>
          <w:rStyle w:val="FormulaSubscript-TimesNewRoman12ptSubscriptCondensedb"/>
          <w:vertAlign w:val="baseline"/>
        </w:rPr>
        <w:t xml:space="preserve"> x RPIF</w:t>
      </w:r>
      <w:r w:rsidRPr="002E4E16">
        <w:rPr>
          <w:rStyle w:val="FormulaSubscript-TimesNewRoman12ptSubscriptCondensedb"/>
        </w:rPr>
        <w:t>t</w:t>
      </w:r>
    </w:p>
    <w:p w14:paraId="2E769499" w14:textId="77777777" w:rsidR="002500F5" w:rsidRPr="00B76D9F" w:rsidRDefault="002500F5" w:rsidP="002032A8">
      <w:pPr>
        <w:ind w:firstLine="720"/>
        <w:rPr>
          <w:rStyle w:val="RIIOGeneral-TimesNewRoman12pt"/>
        </w:rPr>
      </w:pPr>
      <w:r w:rsidRPr="00B76D9F">
        <w:rPr>
          <w:rStyle w:val="RIIOGeneral-TimesNewRoman12pt"/>
        </w:rPr>
        <w:t xml:space="preserve">where: </w:t>
      </w:r>
    </w:p>
    <w:tbl>
      <w:tblPr>
        <w:tblW w:w="8506" w:type="dxa"/>
        <w:tblInd w:w="817" w:type="dxa"/>
        <w:tblLayout w:type="fixed"/>
        <w:tblLook w:val="04A0" w:firstRow="1" w:lastRow="0" w:firstColumn="1" w:lastColumn="0" w:noHBand="0" w:noVBand="1"/>
      </w:tblPr>
      <w:tblGrid>
        <w:gridCol w:w="1985"/>
        <w:gridCol w:w="6521"/>
      </w:tblGrid>
      <w:tr w:rsidR="002500F5" w:rsidRPr="00774853" w14:paraId="2630F067" w14:textId="77777777" w:rsidTr="002C123A">
        <w:trPr>
          <w:trHeight w:val="567"/>
        </w:trPr>
        <w:tc>
          <w:tcPr>
            <w:tcW w:w="1985" w:type="dxa"/>
          </w:tcPr>
          <w:p w14:paraId="162F84C1" w14:textId="77777777" w:rsidR="002500F5" w:rsidRPr="00B76D9F" w:rsidRDefault="002500F5" w:rsidP="00515BC9">
            <w:pPr>
              <w:pStyle w:val="RIIOInterpretation-Termname"/>
            </w:pPr>
            <w:r w:rsidRPr="00B76D9F">
              <w:rPr>
                <w:rStyle w:val="RIIOGeneral-TimesNewRoman12pt"/>
              </w:rPr>
              <w:t>CTE</w:t>
            </w:r>
            <w:r w:rsidRPr="00B76D9F">
              <w:rPr>
                <w:rStyle w:val="FormulaSubscript-TimesNewRoman12ptSubscriptCondensedb"/>
              </w:rPr>
              <w:t>t-2</w:t>
            </w:r>
          </w:p>
        </w:tc>
        <w:tc>
          <w:tcPr>
            <w:tcW w:w="6521" w:type="dxa"/>
          </w:tcPr>
          <w:p w14:paraId="3804AB6B" w14:textId="77777777" w:rsidR="002500F5" w:rsidRPr="00B76D9F" w:rsidRDefault="002500F5" w:rsidP="00802DD7">
            <w:pPr>
              <w:pStyle w:val="RIIOInterpretation-Termtext"/>
            </w:pPr>
            <w:r w:rsidRPr="00B76D9F">
              <w:rPr>
                <w:rStyle w:val="RIIOGeneral-TimesNewRoman12pt"/>
              </w:rPr>
              <w:t xml:space="preserve">means the calculated </w:t>
            </w:r>
            <w:r w:rsidR="00543ECC" w:rsidRPr="00B76D9F">
              <w:rPr>
                <w:rStyle w:val="RIIOGeneral-TimesNewRoman12pt"/>
              </w:rPr>
              <w:t xml:space="preserve">baseline </w:t>
            </w:r>
            <w:r w:rsidRPr="00B76D9F">
              <w:rPr>
                <w:rStyle w:val="RIIOGeneral-TimesNewRoman12pt"/>
              </w:rPr>
              <w:t xml:space="preserve">target </w:t>
            </w:r>
            <w:r w:rsidR="00ED0F0E" w:rsidRPr="00B76D9F">
              <w:rPr>
                <w:rStyle w:val="RIIOGeneral-TimesNewRoman12pt"/>
              </w:rPr>
              <w:t>emissions of sulphur hexafluoride (SF</w:t>
            </w:r>
            <w:r w:rsidR="006416D2" w:rsidRPr="00B76D9F">
              <w:rPr>
                <w:rStyle w:val="RIIOGeneral-TimesNewRoman12pt"/>
                <w:vertAlign w:val="subscript"/>
              </w:rPr>
              <w:t>6</w:t>
            </w:r>
            <w:r w:rsidR="00ED0F0E" w:rsidRPr="00B76D9F">
              <w:rPr>
                <w:rStyle w:val="RIIOGeneral-TimesNewRoman12pt"/>
              </w:rPr>
              <w:t xml:space="preserve">) </w:t>
            </w:r>
            <w:r w:rsidRPr="00B76D9F">
              <w:rPr>
                <w:rStyle w:val="RIIOGeneral-TimesNewRoman12pt"/>
              </w:rPr>
              <w:t xml:space="preserve">gas in kilograms from </w:t>
            </w:r>
            <w:r w:rsidR="00ED0F0E" w:rsidRPr="00B76D9F">
              <w:rPr>
                <w:rStyle w:val="RIIOGeneral-TimesNewRoman12pt"/>
              </w:rPr>
              <w:t xml:space="preserve">assets </w:t>
            </w:r>
            <w:r w:rsidR="00543ECC" w:rsidRPr="00B76D9F">
              <w:rPr>
                <w:rStyle w:val="RIIOGeneral-TimesNewRoman12pt"/>
              </w:rPr>
              <w:t xml:space="preserve">comprising part of </w:t>
            </w:r>
            <w:r w:rsidR="00AC6F75" w:rsidRPr="00B76D9F">
              <w:rPr>
                <w:rStyle w:val="RIIOGeneral-TimesNewRoman12pt"/>
              </w:rPr>
              <w:t>the licensee’s Transmission S</w:t>
            </w:r>
            <w:r w:rsidRPr="00B76D9F">
              <w:rPr>
                <w:rStyle w:val="RIIOGeneral-TimesNewRoman12pt"/>
              </w:rPr>
              <w:t xml:space="preserve">ystem in Relevant Year t-2 as calculated in accordance with the formula set out in paragraph </w:t>
            </w:r>
            <w:r w:rsidR="00802DD7" w:rsidRPr="00B76D9F">
              <w:rPr>
                <w:rStyle w:val="RIIOGeneral-TimesNewRoman12pt"/>
              </w:rPr>
              <w:t>3E.4 of this condition</w:t>
            </w:r>
            <w:r w:rsidR="002032A8" w:rsidRPr="00B76D9F">
              <w:rPr>
                <w:rStyle w:val="RIIOGeneral-TimesNewRoman12pt"/>
              </w:rPr>
              <w:t>.</w:t>
            </w:r>
          </w:p>
        </w:tc>
      </w:tr>
      <w:tr w:rsidR="002500F5" w:rsidRPr="00774853" w14:paraId="559E1551" w14:textId="77777777" w:rsidTr="002C123A">
        <w:trPr>
          <w:trHeight w:val="567"/>
        </w:trPr>
        <w:tc>
          <w:tcPr>
            <w:tcW w:w="1985" w:type="dxa"/>
          </w:tcPr>
          <w:p w14:paraId="3E8372AA" w14:textId="77777777" w:rsidR="002500F5" w:rsidRPr="00B76D9F" w:rsidRDefault="002500F5" w:rsidP="00515BC9">
            <w:pPr>
              <w:pStyle w:val="RIIOInterpretation-Termname"/>
            </w:pPr>
            <w:r w:rsidRPr="00B76D9F">
              <w:rPr>
                <w:rStyle w:val="RIIOGeneral-TimesNewRoman12pt"/>
              </w:rPr>
              <w:t>ALE</w:t>
            </w:r>
            <w:r w:rsidRPr="00B76D9F">
              <w:rPr>
                <w:rStyle w:val="FormulaSubscript-TimesNewRoman12ptSubscriptCondensedb"/>
              </w:rPr>
              <w:t>t-2</w:t>
            </w:r>
          </w:p>
        </w:tc>
        <w:tc>
          <w:tcPr>
            <w:tcW w:w="6521" w:type="dxa"/>
          </w:tcPr>
          <w:p w14:paraId="53D2B607" w14:textId="77777777" w:rsidR="002500F5" w:rsidRPr="00B76D9F" w:rsidRDefault="002500F5" w:rsidP="00543ECC">
            <w:pPr>
              <w:pStyle w:val="RIIOInterpretation-Termtext"/>
            </w:pPr>
            <w:r w:rsidRPr="00B76D9F">
              <w:rPr>
                <w:rStyle w:val="RIIOGeneral-TimesNewRoman12pt"/>
              </w:rPr>
              <w:t>means the actual SF</w:t>
            </w:r>
            <w:r w:rsidR="006416D2" w:rsidRPr="00B76D9F">
              <w:rPr>
                <w:rStyle w:val="RIIOGeneral-TimesNewRoman12pt"/>
                <w:vertAlign w:val="subscript"/>
              </w:rPr>
              <w:t>6</w:t>
            </w:r>
            <w:r w:rsidRPr="00B76D9F">
              <w:rPr>
                <w:rStyle w:val="RIIOGeneral-TimesNewRoman12pt"/>
              </w:rPr>
              <w:t xml:space="preserve"> emissions in kilograms </w:t>
            </w:r>
            <w:r w:rsidR="00ED0F0E" w:rsidRPr="00B76D9F">
              <w:rPr>
                <w:rStyle w:val="RIIOGeneral-TimesNewRoman12pt"/>
              </w:rPr>
              <w:t xml:space="preserve">from assets </w:t>
            </w:r>
            <w:r w:rsidR="00543ECC" w:rsidRPr="00B76D9F">
              <w:rPr>
                <w:rStyle w:val="RIIOGeneral-TimesNewRoman12pt"/>
              </w:rPr>
              <w:t xml:space="preserve">comprising part of </w:t>
            </w:r>
            <w:r w:rsidR="00AC6F75" w:rsidRPr="00B76D9F">
              <w:rPr>
                <w:rStyle w:val="RIIOGeneral-TimesNewRoman12pt"/>
              </w:rPr>
              <w:t xml:space="preserve">the </w:t>
            </w:r>
            <w:r w:rsidR="00084C0E" w:rsidRPr="00B76D9F">
              <w:rPr>
                <w:rStyle w:val="RIIOGeneral-TimesNewRoman12pt"/>
              </w:rPr>
              <w:t>licensee</w:t>
            </w:r>
            <w:r w:rsidR="00AC6F75" w:rsidRPr="00B76D9F">
              <w:rPr>
                <w:rStyle w:val="RIIOGeneral-TimesNewRoman12pt"/>
              </w:rPr>
              <w:t>’s Transmission S</w:t>
            </w:r>
            <w:r w:rsidRPr="00B76D9F">
              <w:rPr>
                <w:rStyle w:val="RIIOGeneral-TimesNewRoman12pt"/>
              </w:rPr>
              <w:t xml:space="preserve">ystem in Relevant Year t-2 and </w:t>
            </w:r>
            <w:r w:rsidR="001A67C9" w:rsidRPr="00B76D9F">
              <w:rPr>
                <w:rStyle w:val="RIIOGeneral-TimesNewRoman12pt"/>
              </w:rPr>
              <w:t>is calculated</w:t>
            </w:r>
            <w:r w:rsidRPr="00B76D9F">
              <w:rPr>
                <w:rStyle w:val="RIIOGeneral-TimesNewRoman12pt"/>
              </w:rPr>
              <w:t xml:space="preserve"> by the </w:t>
            </w:r>
            <w:r w:rsidR="00084C0E" w:rsidRPr="00B76D9F">
              <w:rPr>
                <w:rStyle w:val="RIIOGeneral-TimesNewRoman12pt"/>
              </w:rPr>
              <w:t>licensee</w:t>
            </w:r>
            <w:r w:rsidRPr="00B76D9F">
              <w:rPr>
                <w:rStyle w:val="RIIOGeneral-TimesNewRoman12pt"/>
              </w:rPr>
              <w:t xml:space="preserve"> in accordance with the methodology statement prepared by the </w:t>
            </w:r>
            <w:r w:rsidR="00ED0F0E" w:rsidRPr="00B76D9F">
              <w:rPr>
                <w:rStyle w:val="RIIOGeneral-TimesNewRoman12pt"/>
              </w:rPr>
              <w:t>l</w:t>
            </w:r>
            <w:r w:rsidRPr="00B76D9F">
              <w:rPr>
                <w:rStyle w:val="RIIOGeneral-TimesNewRoman12pt"/>
              </w:rPr>
              <w:t xml:space="preserve">icensee </w:t>
            </w:r>
            <w:r w:rsidR="00AF2CD5">
              <w:rPr>
                <w:rStyle w:val="RIIOGeneral-TimesNewRoman12pt"/>
              </w:rPr>
              <w:t xml:space="preserve">as described </w:t>
            </w:r>
            <w:r w:rsidRPr="00B76D9F">
              <w:rPr>
                <w:rStyle w:val="RIIOGeneral-TimesNewRoman12pt"/>
              </w:rPr>
              <w:t>in Part B</w:t>
            </w:r>
            <w:r w:rsidR="00802DD7" w:rsidRPr="00B76D9F">
              <w:rPr>
                <w:rStyle w:val="RIIOGeneral-TimesNewRoman12pt"/>
              </w:rPr>
              <w:t xml:space="preserve"> of this condition</w:t>
            </w:r>
            <w:r w:rsidR="002032A8" w:rsidRPr="00B76D9F">
              <w:rPr>
                <w:rStyle w:val="RIIOGeneral-TimesNewRoman12pt"/>
              </w:rPr>
              <w:t>.</w:t>
            </w:r>
          </w:p>
        </w:tc>
      </w:tr>
      <w:tr w:rsidR="002500F5" w:rsidRPr="00774853" w14:paraId="13D4AF58" w14:textId="77777777" w:rsidTr="002C123A">
        <w:trPr>
          <w:trHeight w:val="567"/>
        </w:trPr>
        <w:tc>
          <w:tcPr>
            <w:tcW w:w="1985" w:type="dxa"/>
          </w:tcPr>
          <w:p w14:paraId="2CA4980C" w14:textId="77777777" w:rsidR="002500F5" w:rsidRPr="00B76D9F" w:rsidRDefault="002500F5" w:rsidP="00515BC9">
            <w:pPr>
              <w:pStyle w:val="RIIOInterpretation-Termname"/>
            </w:pPr>
            <w:r w:rsidRPr="00B76D9F">
              <w:rPr>
                <w:rStyle w:val="RIIOGeneral-TimesNewRoman12pt"/>
              </w:rPr>
              <w:t>CF</w:t>
            </w:r>
          </w:p>
        </w:tc>
        <w:tc>
          <w:tcPr>
            <w:tcW w:w="6521" w:type="dxa"/>
          </w:tcPr>
          <w:p w14:paraId="4169D31C" w14:textId="77777777" w:rsidR="002500F5" w:rsidRPr="00B76D9F" w:rsidRDefault="002500F5" w:rsidP="005E25B4">
            <w:pPr>
              <w:pStyle w:val="RIIOInterpretation-Termtext"/>
            </w:pPr>
            <w:r w:rsidRPr="00B76D9F">
              <w:rPr>
                <w:rStyle w:val="RIIOGeneral-TimesNewRoman12pt"/>
              </w:rPr>
              <w:t xml:space="preserve">means the </w:t>
            </w:r>
            <w:r w:rsidR="005E25B4" w:rsidRPr="00B76D9F">
              <w:rPr>
                <w:rStyle w:val="RIIOGeneral-TimesNewRoman12pt"/>
              </w:rPr>
              <w:t>adjustment</w:t>
            </w:r>
            <w:r w:rsidRPr="00B76D9F">
              <w:rPr>
                <w:rStyle w:val="RIIOGeneral-TimesNewRoman12pt"/>
              </w:rPr>
              <w:t xml:space="preserve"> factor </w:t>
            </w:r>
            <w:r w:rsidR="005E25B4" w:rsidRPr="00B76D9F">
              <w:rPr>
                <w:rStyle w:val="RIIOGeneral-TimesNewRoman12pt"/>
              </w:rPr>
              <w:t>to convert</w:t>
            </w:r>
            <w:r w:rsidRPr="00B76D9F">
              <w:rPr>
                <w:rStyle w:val="RIIOGeneral-TimesNewRoman12pt"/>
              </w:rPr>
              <w:t xml:space="preserve"> kilo</w:t>
            </w:r>
            <w:r w:rsidR="00AC6F75" w:rsidRPr="00B76D9F">
              <w:rPr>
                <w:rStyle w:val="RIIOGeneral-TimesNewRoman12pt"/>
              </w:rPr>
              <w:t>gram</w:t>
            </w:r>
            <w:r w:rsidRPr="00B76D9F">
              <w:rPr>
                <w:rStyle w:val="RIIOGeneral-TimesNewRoman12pt"/>
              </w:rPr>
              <w:t>s of SF</w:t>
            </w:r>
            <w:r w:rsidR="006416D2" w:rsidRPr="00B76D9F">
              <w:rPr>
                <w:rStyle w:val="RIIOGeneral-TimesNewRoman12pt"/>
                <w:vertAlign w:val="subscript"/>
              </w:rPr>
              <w:t>6</w:t>
            </w:r>
            <w:r w:rsidRPr="00B76D9F">
              <w:rPr>
                <w:rStyle w:val="RIIOGeneral-TimesNewRoman12pt"/>
              </w:rPr>
              <w:t xml:space="preserve"> to tonnes of carbon dioxide equivalent emissions and has a value of 23.9</w:t>
            </w:r>
            <w:r w:rsidR="002032A8" w:rsidRPr="00B76D9F">
              <w:rPr>
                <w:rStyle w:val="RIIOGeneral-TimesNewRoman12pt"/>
              </w:rPr>
              <w:t>.</w:t>
            </w:r>
          </w:p>
        </w:tc>
      </w:tr>
      <w:tr w:rsidR="002500F5" w:rsidRPr="00774853" w14:paraId="730CB8B8" w14:textId="77777777" w:rsidTr="002C123A">
        <w:trPr>
          <w:trHeight w:val="567"/>
        </w:trPr>
        <w:tc>
          <w:tcPr>
            <w:tcW w:w="1985" w:type="dxa"/>
          </w:tcPr>
          <w:p w14:paraId="61577219" w14:textId="77777777" w:rsidR="002500F5" w:rsidRPr="00B76D9F" w:rsidRDefault="002500F5" w:rsidP="00515BC9">
            <w:pPr>
              <w:pStyle w:val="RIIOInterpretation-Termname"/>
              <w:rPr>
                <w:rStyle w:val="RIIOGeneral-TimesNewRoman12pt"/>
              </w:rPr>
            </w:pPr>
            <w:r w:rsidRPr="00B76D9F">
              <w:rPr>
                <w:rStyle w:val="RIIOGeneral-TimesNewRoman12pt"/>
              </w:rPr>
              <w:t>NTPC</w:t>
            </w:r>
            <w:r w:rsidRPr="00B76D9F">
              <w:rPr>
                <w:rStyle w:val="FormulaSubscript-TimesNewRoman12ptSubscriptCondensedb"/>
              </w:rPr>
              <w:t>t-2</w:t>
            </w:r>
          </w:p>
        </w:tc>
        <w:tc>
          <w:tcPr>
            <w:tcW w:w="6521" w:type="dxa"/>
          </w:tcPr>
          <w:p w14:paraId="72C10C96" w14:textId="77777777" w:rsidR="002500F5" w:rsidRPr="00B76D9F" w:rsidRDefault="002500F5" w:rsidP="00802DD7">
            <w:pPr>
              <w:pStyle w:val="RIIOInterpretation-Termtext"/>
              <w:rPr>
                <w:rStyle w:val="RIIOGeneral-TimesNewRoman12pt"/>
              </w:rPr>
            </w:pPr>
            <w:r w:rsidRPr="00B76D9F">
              <w:rPr>
                <w:rStyle w:val="RIIOGeneral-TimesNewRoman12pt"/>
              </w:rPr>
              <w:t xml:space="preserve">means the relevant price per one tonne of non-traded carbon dioxide emissions in Relevant Year t-2 as set out in Table 1 </w:t>
            </w:r>
            <w:r w:rsidR="00802DD7" w:rsidRPr="00B76D9F">
              <w:rPr>
                <w:rStyle w:val="RIIOGeneral-TimesNewRoman12pt"/>
              </w:rPr>
              <w:t>of this condition</w:t>
            </w:r>
            <w:r w:rsidRPr="00B76D9F">
              <w:rPr>
                <w:rStyle w:val="RIIOGeneral-TimesNewRoman12pt"/>
              </w:rPr>
              <w:t>.</w:t>
            </w:r>
          </w:p>
        </w:tc>
      </w:tr>
      <w:tr w:rsidR="002B1E63" w:rsidRPr="00774853" w14:paraId="30EA75BC" w14:textId="77777777" w:rsidTr="002B1E63">
        <w:trPr>
          <w:trHeight w:val="567"/>
        </w:trPr>
        <w:tc>
          <w:tcPr>
            <w:tcW w:w="1985" w:type="dxa"/>
          </w:tcPr>
          <w:p w14:paraId="4A177024" w14:textId="77777777" w:rsidR="002B1E63" w:rsidRPr="00B76D9F" w:rsidRDefault="002B1E63" w:rsidP="002B1E63">
            <w:pPr>
              <w:pStyle w:val="RIIOInterpretation-Termname"/>
              <w:rPr>
                <w:rStyle w:val="RIIOGeneral-TimesNewRoman12pt"/>
              </w:rPr>
            </w:pPr>
            <w:r w:rsidRPr="00B76D9F">
              <w:rPr>
                <w:rStyle w:val="FormulaSubscript-TimesNewRoman12ptSubscriptCondensedb"/>
                <w:vertAlign w:val="baseline"/>
              </w:rPr>
              <w:t>PTIS</w:t>
            </w:r>
            <w:r w:rsidRPr="00B76D9F">
              <w:rPr>
                <w:rStyle w:val="FormulaSubscript-TimesNewRoman12ptSubscriptCondensedb"/>
              </w:rPr>
              <w:t>t-2</w:t>
            </w:r>
          </w:p>
        </w:tc>
        <w:tc>
          <w:tcPr>
            <w:tcW w:w="6521" w:type="dxa"/>
          </w:tcPr>
          <w:p w14:paraId="0035F451" w14:textId="77777777" w:rsidR="002B1E63" w:rsidRPr="00B76D9F" w:rsidRDefault="002B1E63" w:rsidP="00174007">
            <w:pPr>
              <w:pStyle w:val="RIIOInterpretation-Termtext"/>
              <w:rPr>
                <w:rStyle w:val="RIIOGeneral-TimesNewRoman12pt"/>
              </w:rPr>
            </w:pPr>
            <w:r w:rsidRPr="00B76D9F">
              <w:rPr>
                <w:rStyle w:val="RIIOGeneral-TimesNewRoman12pt"/>
              </w:rPr>
              <w:t xml:space="preserve">means the Post-tax Totex Incentive Strength adjustment in Relevant Year t-2 as calculated in accordance with the formula in paragraph </w:t>
            </w:r>
            <w:r w:rsidR="00802DD7" w:rsidRPr="00B76D9F">
              <w:rPr>
                <w:rStyle w:val="RIIOGeneral-TimesNewRoman12pt"/>
              </w:rPr>
              <w:t>3E.</w:t>
            </w:r>
            <w:r w:rsidR="00174007">
              <w:rPr>
                <w:rStyle w:val="RIIOGeneral-TimesNewRoman12pt"/>
              </w:rPr>
              <w:t>6</w:t>
            </w:r>
            <w:r w:rsidR="00802DD7" w:rsidRPr="00B76D9F">
              <w:rPr>
                <w:rStyle w:val="RIIOGeneral-TimesNewRoman12pt"/>
              </w:rPr>
              <w:t xml:space="preserve"> of this condition</w:t>
            </w:r>
            <w:r w:rsidRPr="00B76D9F">
              <w:rPr>
                <w:rStyle w:val="RIIOGeneral-TimesNewRoman12pt"/>
              </w:rPr>
              <w:t xml:space="preserve">. </w:t>
            </w:r>
          </w:p>
        </w:tc>
      </w:tr>
      <w:tr w:rsidR="0003300F" w:rsidRPr="00774853" w14:paraId="39C1634B" w14:textId="77777777" w:rsidTr="002C123A">
        <w:trPr>
          <w:cantSplit/>
          <w:trHeight w:val="567"/>
        </w:trPr>
        <w:tc>
          <w:tcPr>
            <w:tcW w:w="1985" w:type="dxa"/>
          </w:tcPr>
          <w:p w14:paraId="2DB36A84" w14:textId="77777777" w:rsidR="0003300F" w:rsidRPr="00B76D9F" w:rsidRDefault="0003300F" w:rsidP="00B60761">
            <w:pPr>
              <w:pStyle w:val="RIIOInterpretation-Termname"/>
            </w:pPr>
            <w:r w:rsidRPr="00B76D9F">
              <w:t>PVF</w:t>
            </w:r>
            <w:r w:rsidRPr="00B76D9F">
              <w:rPr>
                <w:vertAlign w:val="subscript"/>
              </w:rPr>
              <w:t>t</w:t>
            </w:r>
          </w:p>
        </w:tc>
        <w:tc>
          <w:tcPr>
            <w:tcW w:w="6521" w:type="dxa"/>
          </w:tcPr>
          <w:p w14:paraId="570A1B2D" w14:textId="77777777" w:rsidR="0003300F" w:rsidRPr="00B76D9F" w:rsidRDefault="0003300F" w:rsidP="00573DD2">
            <w:pPr>
              <w:pStyle w:val="RIIOInterpretation-Termtext"/>
              <w:rPr>
                <w:rStyle w:val="RIIOGeneral-TimesNewRoman12pt"/>
              </w:rPr>
            </w:pPr>
            <w:r w:rsidRPr="00B76D9F">
              <w:rPr>
                <w:rStyle w:val="RIIOGeneral-TimesNewRoman12pt"/>
              </w:rPr>
              <w:t>has the value given to it by Part C of Special Condition 3A.</w:t>
            </w:r>
          </w:p>
        </w:tc>
      </w:tr>
      <w:tr w:rsidR="002500F5" w:rsidRPr="00774853" w14:paraId="30A174FF" w14:textId="77777777" w:rsidTr="002C123A">
        <w:trPr>
          <w:cantSplit/>
          <w:trHeight w:val="567"/>
        </w:trPr>
        <w:tc>
          <w:tcPr>
            <w:tcW w:w="1985" w:type="dxa"/>
          </w:tcPr>
          <w:p w14:paraId="4B0AF4D5" w14:textId="77777777" w:rsidR="002500F5" w:rsidRPr="00B76D9F" w:rsidRDefault="0003300F" w:rsidP="00B60761">
            <w:pPr>
              <w:pStyle w:val="RIIOInterpretation-Termname"/>
            </w:pPr>
            <w:r w:rsidRPr="00B76D9F">
              <w:lastRenderedPageBreak/>
              <w:t>RPIF</w:t>
            </w:r>
            <w:r w:rsidR="002500F5" w:rsidRPr="00B76D9F">
              <w:rPr>
                <w:rStyle w:val="FormulaSubscript-TimesNewRoman12ptSubscriptCondensedb"/>
              </w:rPr>
              <w:t>t</w:t>
            </w:r>
          </w:p>
        </w:tc>
        <w:tc>
          <w:tcPr>
            <w:tcW w:w="6521" w:type="dxa"/>
          </w:tcPr>
          <w:p w14:paraId="7E5F7F3E" w14:textId="77777777" w:rsidR="002500F5" w:rsidRPr="00B76D9F" w:rsidRDefault="002C3311" w:rsidP="00573DD2">
            <w:pPr>
              <w:pStyle w:val="RIIOInterpretation-Termtext"/>
            </w:pPr>
            <w:r w:rsidRPr="00B76D9F">
              <w:rPr>
                <w:rStyle w:val="RIIOGeneral-TimesNewRoman12pt"/>
              </w:rPr>
              <w:t xml:space="preserve">has the value given to it by Part C of </w:t>
            </w:r>
            <w:r w:rsidR="00573DD2" w:rsidRPr="00B76D9F">
              <w:rPr>
                <w:rStyle w:val="RIIOGeneral-TimesNewRoman12pt"/>
              </w:rPr>
              <w:t>Special Condition 3A</w:t>
            </w:r>
            <w:r w:rsidRPr="00B76D9F">
              <w:rPr>
                <w:rStyle w:val="RIIOGeneral-TimesNewRoman12pt"/>
              </w:rPr>
              <w:t>.</w:t>
            </w:r>
          </w:p>
        </w:tc>
      </w:tr>
    </w:tbl>
    <w:p w14:paraId="3D121DB3" w14:textId="77777777" w:rsidR="00802DD7" w:rsidRPr="00B76D9F" w:rsidRDefault="00802DD7" w:rsidP="00CA0A96">
      <w:pPr>
        <w:pStyle w:val="RIIOSub-heading"/>
      </w:pPr>
    </w:p>
    <w:p w14:paraId="7B0A254E" w14:textId="77777777" w:rsidR="002500F5" w:rsidRPr="00B76D9F" w:rsidRDefault="002500F5" w:rsidP="00CA0A96">
      <w:pPr>
        <w:pStyle w:val="RIIOSub-heading"/>
      </w:pPr>
      <w:r w:rsidRPr="00B76D9F">
        <w:t>Table 1: Non-traded price of carbon dioxide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882"/>
        <w:gridCol w:w="819"/>
        <w:gridCol w:w="850"/>
        <w:gridCol w:w="851"/>
        <w:gridCol w:w="850"/>
        <w:gridCol w:w="851"/>
        <w:gridCol w:w="850"/>
        <w:gridCol w:w="851"/>
      </w:tblGrid>
      <w:tr w:rsidR="00585C9E" w:rsidRPr="00774853" w14:paraId="2C915BFF" w14:textId="77777777" w:rsidTr="00585C9E">
        <w:tc>
          <w:tcPr>
            <w:tcW w:w="1668" w:type="dxa"/>
            <w:vMerge w:val="restart"/>
            <w:vAlign w:val="center"/>
          </w:tcPr>
          <w:p w14:paraId="4F4613E7" w14:textId="77777777" w:rsidR="00585C9E" w:rsidRPr="00774853" w:rsidRDefault="00585C9E" w:rsidP="004B2196">
            <w:pPr>
              <w:jc w:val="center"/>
              <w:rPr>
                <w:rStyle w:val="RIIOGeneral-TimesNewRoman12pt"/>
              </w:rPr>
            </w:pPr>
            <w:r w:rsidRPr="00774853">
              <w:rPr>
                <w:rStyle w:val="RIIOGeneral-TimesNewRoman12pt"/>
                <w:b/>
              </w:rPr>
              <w:t>£ per tonne non-traded  CO</w:t>
            </w:r>
            <w:r w:rsidR="002E4E16" w:rsidRPr="002E4E16">
              <w:rPr>
                <w:rStyle w:val="RIIOGeneral-TimesNewRoman12pt"/>
                <w:b/>
                <w:vertAlign w:val="subscript"/>
              </w:rPr>
              <w:t>2</w:t>
            </w:r>
            <w:r w:rsidRPr="00774853">
              <w:rPr>
                <w:rStyle w:val="RIIOGeneral-TimesNewRoman12pt"/>
                <w:b/>
              </w:rPr>
              <w:t xml:space="preserve"> (20</w:t>
            </w:r>
            <w:r w:rsidR="004B2196" w:rsidRPr="00774853">
              <w:rPr>
                <w:rStyle w:val="RIIOGeneral-TimesNewRoman12pt"/>
                <w:b/>
              </w:rPr>
              <w:t>09</w:t>
            </w:r>
            <w:r w:rsidRPr="00774853">
              <w:rPr>
                <w:rStyle w:val="RIIOGeneral-TimesNewRoman12pt"/>
                <w:b/>
              </w:rPr>
              <w:t>/1</w:t>
            </w:r>
            <w:r w:rsidR="004B2196" w:rsidRPr="00774853">
              <w:rPr>
                <w:rStyle w:val="RIIOGeneral-TimesNewRoman12pt"/>
                <w:b/>
              </w:rPr>
              <w:t>0</w:t>
            </w:r>
            <w:r w:rsidRPr="00774853">
              <w:rPr>
                <w:rStyle w:val="RIIOGeneral-TimesNewRoman12pt"/>
                <w:b/>
              </w:rPr>
              <w:t xml:space="preserve"> prices)</w:t>
            </w:r>
          </w:p>
        </w:tc>
        <w:tc>
          <w:tcPr>
            <w:tcW w:w="6804" w:type="dxa"/>
            <w:gridSpan w:val="8"/>
            <w:vAlign w:val="center"/>
          </w:tcPr>
          <w:p w14:paraId="4E76546B" w14:textId="77777777" w:rsidR="00585C9E" w:rsidRPr="00774853" w:rsidRDefault="00585C9E" w:rsidP="00585C9E">
            <w:pPr>
              <w:jc w:val="center"/>
              <w:rPr>
                <w:rStyle w:val="RIIOGeneral-TimesNewRoman12pt"/>
                <w:b/>
              </w:rPr>
            </w:pPr>
            <w:r w:rsidRPr="00774853">
              <w:rPr>
                <w:rStyle w:val="RIIOGeneral-TimesNewRoman12pt"/>
                <w:b/>
              </w:rPr>
              <w:t>Relevant Year t</w:t>
            </w:r>
          </w:p>
        </w:tc>
      </w:tr>
      <w:tr w:rsidR="00585C9E" w:rsidRPr="00774853" w14:paraId="5FC4D5C1" w14:textId="77777777" w:rsidTr="00585C9E">
        <w:trPr>
          <w:trHeight w:val="749"/>
        </w:trPr>
        <w:tc>
          <w:tcPr>
            <w:tcW w:w="1668" w:type="dxa"/>
            <w:vMerge/>
            <w:vAlign w:val="center"/>
          </w:tcPr>
          <w:p w14:paraId="5F831848" w14:textId="77777777" w:rsidR="00585C9E" w:rsidRPr="00774853" w:rsidRDefault="00585C9E" w:rsidP="00585C9E">
            <w:pPr>
              <w:jc w:val="center"/>
              <w:rPr>
                <w:rStyle w:val="RIIOGeneral-TimesNewRoman12pt"/>
              </w:rPr>
            </w:pPr>
          </w:p>
        </w:tc>
        <w:tc>
          <w:tcPr>
            <w:tcW w:w="882" w:type="dxa"/>
            <w:vAlign w:val="center"/>
          </w:tcPr>
          <w:p w14:paraId="43476968" w14:textId="77777777" w:rsidR="00585C9E" w:rsidRPr="00774853" w:rsidRDefault="00585C9E" w:rsidP="00585C9E">
            <w:pPr>
              <w:jc w:val="center"/>
              <w:rPr>
                <w:rStyle w:val="RIIOGeneral-TimesNewRoman12pt"/>
                <w:b/>
              </w:rPr>
            </w:pPr>
            <w:r w:rsidRPr="00774853">
              <w:rPr>
                <w:rStyle w:val="RIIOGeneral-TimesNewRoman12pt"/>
                <w:b/>
              </w:rPr>
              <w:t>2013/14</w:t>
            </w:r>
          </w:p>
        </w:tc>
        <w:tc>
          <w:tcPr>
            <w:tcW w:w="819" w:type="dxa"/>
            <w:vAlign w:val="center"/>
          </w:tcPr>
          <w:p w14:paraId="25A3A029" w14:textId="77777777" w:rsidR="00585C9E" w:rsidRPr="00774853" w:rsidRDefault="00585C9E" w:rsidP="00585C9E">
            <w:pPr>
              <w:jc w:val="center"/>
              <w:rPr>
                <w:rStyle w:val="RIIOGeneral-TimesNewRoman12pt"/>
                <w:b/>
              </w:rPr>
            </w:pPr>
            <w:r w:rsidRPr="00774853">
              <w:rPr>
                <w:rStyle w:val="RIIOGeneral-TimesNewRoman12pt"/>
                <w:b/>
              </w:rPr>
              <w:t>2014/15</w:t>
            </w:r>
          </w:p>
        </w:tc>
        <w:tc>
          <w:tcPr>
            <w:tcW w:w="850" w:type="dxa"/>
            <w:vAlign w:val="center"/>
          </w:tcPr>
          <w:p w14:paraId="11441585" w14:textId="77777777" w:rsidR="00585C9E" w:rsidRPr="00774853" w:rsidRDefault="00585C9E" w:rsidP="00585C9E">
            <w:pPr>
              <w:jc w:val="center"/>
              <w:rPr>
                <w:rStyle w:val="RIIOGeneral-TimesNewRoman12pt"/>
                <w:b/>
              </w:rPr>
            </w:pPr>
            <w:r w:rsidRPr="00774853">
              <w:rPr>
                <w:rStyle w:val="RIIOGeneral-TimesNewRoman12pt"/>
                <w:b/>
              </w:rPr>
              <w:t>2015/16</w:t>
            </w:r>
          </w:p>
        </w:tc>
        <w:tc>
          <w:tcPr>
            <w:tcW w:w="851" w:type="dxa"/>
            <w:vAlign w:val="center"/>
          </w:tcPr>
          <w:p w14:paraId="7BFA53DF" w14:textId="77777777" w:rsidR="00585C9E" w:rsidRPr="00774853" w:rsidRDefault="00585C9E" w:rsidP="00585C9E">
            <w:pPr>
              <w:jc w:val="center"/>
              <w:rPr>
                <w:rStyle w:val="RIIOGeneral-TimesNewRoman12pt"/>
                <w:b/>
              </w:rPr>
            </w:pPr>
            <w:r w:rsidRPr="00774853">
              <w:rPr>
                <w:rStyle w:val="RIIOGeneral-TimesNewRoman12pt"/>
                <w:b/>
              </w:rPr>
              <w:t>2016/17</w:t>
            </w:r>
          </w:p>
        </w:tc>
        <w:tc>
          <w:tcPr>
            <w:tcW w:w="850" w:type="dxa"/>
            <w:vAlign w:val="center"/>
          </w:tcPr>
          <w:p w14:paraId="4D7099EE" w14:textId="77777777" w:rsidR="00585C9E" w:rsidRPr="00774853" w:rsidRDefault="00585C9E" w:rsidP="00585C9E">
            <w:pPr>
              <w:jc w:val="center"/>
              <w:rPr>
                <w:rStyle w:val="RIIOGeneral-TimesNewRoman12pt"/>
                <w:b/>
              </w:rPr>
            </w:pPr>
            <w:r w:rsidRPr="00774853">
              <w:rPr>
                <w:rStyle w:val="RIIOGeneral-TimesNewRoman12pt"/>
                <w:b/>
              </w:rPr>
              <w:t>2017/18</w:t>
            </w:r>
          </w:p>
        </w:tc>
        <w:tc>
          <w:tcPr>
            <w:tcW w:w="851" w:type="dxa"/>
            <w:vAlign w:val="center"/>
          </w:tcPr>
          <w:p w14:paraId="73CE2C7B" w14:textId="77777777" w:rsidR="00585C9E" w:rsidRPr="00774853" w:rsidRDefault="00585C9E" w:rsidP="00585C9E">
            <w:pPr>
              <w:jc w:val="center"/>
              <w:rPr>
                <w:rStyle w:val="RIIOGeneral-TimesNewRoman12pt"/>
                <w:b/>
              </w:rPr>
            </w:pPr>
            <w:r w:rsidRPr="00774853">
              <w:rPr>
                <w:rStyle w:val="RIIOGeneral-TimesNewRoman12pt"/>
                <w:b/>
              </w:rPr>
              <w:t>2018/19</w:t>
            </w:r>
          </w:p>
        </w:tc>
        <w:tc>
          <w:tcPr>
            <w:tcW w:w="850" w:type="dxa"/>
            <w:vAlign w:val="center"/>
          </w:tcPr>
          <w:p w14:paraId="478D4F89" w14:textId="77777777" w:rsidR="00585C9E" w:rsidRPr="00774853" w:rsidRDefault="00585C9E" w:rsidP="00585C9E">
            <w:pPr>
              <w:jc w:val="center"/>
              <w:rPr>
                <w:rStyle w:val="RIIOGeneral-TimesNewRoman12pt"/>
                <w:b/>
              </w:rPr>
            </w:pPr>
            <w:r w:rsidRPr="00774853">
              <w:rPr>
                <w:rStyle w:val="RIIOGeneral-TimesNewRoman12pt"/>
                <w:b/>
              </w:rPr>
              <w:t>2019/20</w:t>
            </w:r>
          </w:p>
        </w:tc>
        <w:tc>
          <w:tcPr>
            <w:tcW w:w="851" w:type="dxa"/>
            <w:vAlign w:val="center"/>
          </w:tcPr>
          <w:p w14:paraId="1331277E" w14:textId="77777777" w:rsidR="00585C9E" w:rsidRPr="00774853" w:rsidRDefault="00585C9E" w:rsidP="00585C9E">
            <w:pPr>
              <w:jc w:val="center"/>
              <w:rPr>
                <w:rStyle w:val="RIIOGeneral-TimesNewRoman12pt"/>
                <w:b/>
              </w:rPr>
            </w:pPr>
            <w:r w:rsidRPr="00774853">
              <w:rPr>
                <w:rStyle w:val="RIIOGeneral-TimesNewRoman12pt"/>
                <w:b/>
              </w:rPr>
              <w:t>2020/21</w:t>
            </w:r>
          </w:p>
        </w:tc>
      </w:tr>
      <w:tr w:rsidR="004B2196" w:rsidRPr="00774853" w14:paraId="3F696D97" w14:textId="77777777" w:rsidTr="00585C9E">
        <w:tc>
          <w:tcPr>
            <w:tcW w:w="1668" w:type="dxa"/>
            <w:vMerge/>
            <w:vAlign w:val="center"/>
          </w:tcPr>
          <w:p w14:paraId="1D4923CF" w14:textId="77777777" w:rsidR="004B2196" w:rsidRPr="00774853" w:rsidRDefault="004B2196" w:rsidP="00585C9E">
            <w:pPr>
              <w:jc w:val="center"/>
              <w:rPr>
                <w:rStyle w:val="RIIOGeneral-TimesNewRoman12pt"/>
              </w:rPr>
            </w:pPr>
          </w:p>
        </w:tc>
        <w:tc>
          <w:tcPr>
            <w:tcW w:w="882" w:type="dxa"/>
            <w:vAlign w:val="center"/>
          </w:tcPr>
          <w:p w14:paraId="19EF75BF" w14:textId="77777777" w:rsidR="004B2196" w:rsidRPr="00774853" w:rsidRDefault="004B2196" w:rsidP="00D86949">
            <w:pPr>
              <w:jc w:val="center"/>
              <w:rPr>
                <w:rStyle w:val="RIIOGeneral-TimesNewRoman12pt"/>
              </w:rPr>
            </w:pPr>
            <w:r w:rsidRPr="00774853">
              <w:rPr>
                <w:rStyle w:val="RIIOGeneral-TimesNewRoman12pt"/>
              </w:rPr>
              <w:t>50</w:t>
            </w:r>
          </w:p>
        </w:tc>
        <w:tc>
          <w:tcPr>
            <w:tcW w:w="819" w:type="dxa"/>
            <w:vAlign w:val="center"/>
          </w:tcPr>
          <w:p w14:paraId="1284E70C" w14:textId="77777777" w:rsidR="004B2196" w:rsidRPr="00774853" w:rsidRDefault="004B2196" w:rsidP="00D86949">
            <w:pPr>
              <w:jc w:val="center"/>
              <w:rPr>
                <w:rStyle w:val="RIIOGeneral-TimesNewRoman12pt"/>
              </w:rPr>
            </w:pPr>
            <w:r w:rsidRPr="00774853">
              <w:rPr>
                <w:rStyle w:val="RIIOGeneral-TimesNewRoman12pt"/>
              </w:rPr>
              <w:t>51</w:t>
            </w:r>
          </w:p>
        </w:tc>
        <w:tc>
          <w:tcPr>
            <w:tcW w:w="850" w:type="dxa"/>
            <w:vAlign w:val="center"/>
          </w:tcPr>
          <w:p w14:paraId="0FA075DA" w14:textId="77777777" w:rsidR="004B2196" w:rsidRPr="00774853" w:rsidRDefault="004B2196" w:rsidP="00D86949">
            <w:pPr>
              <w:jc w:val="center"/>
              <w:rPr>
                <w:rStyle w:val="RIIOGeneral-TimesNewRoman12pt"/>
              </w:rPr>
            </w:pPr>
            <w:r w:rsidRPr="00774853">
              <w:rPr>
                <w:rStyle w:val="RIIOGeneral-TimesNewRoman12pt"/>
              </w:rPr>
              <w:t>52</w:t>
            </w:r>
          </w:p>
        </w:tc>
        <w:tc>
          <w:tcPr>
            <w:tcW w:w="851" w:type="dxa"/>
            <w:vAlign w:val="center"/>
          </w:tcPr>
          <w:p w14:paraId="19D5F268" w14:textId="77777777" w:rsidR="004B2196" w:rsidRPr="00774853" w:rsidRDefault="004B2196" w:rsidP="00D86949">
            <w:pPr>
              <w:jc w:val="center"/>
              <w:rPr>
                <w:rStyle w:val="RIIOGeneral-TimesNewRoman12pt"/>
              </w:rPr>
            </w:pPr>
            <w:r w:rsidRPr="00774853">
              <w:rPr>
                <w:rStyle w:val="RIIOGeneral-TimesNewRoman12pt"/>
              </w:rPr>
              <w:t>53</w:t>
            </w:r>
          </w:p>
        </w:tc>
        <w:tc>
          <w:tcPr>
            <w:tcW w:w="850" w:type="dxa"/>
            <w:vAlign w:val="center"/>
          </w:tcPr>
          <w:p w14:paraId="3FC13AD3" w14:textId="77777777" w:rsidR="004B2196" w:rsidRPr="00774853" w:rsidRDefault="004B2196" w:rsidP="00D86949">
            <w:pPr>
              <w:jc w:val="center"/>
              <w:rPr>
                <w:rStyle w:val="RIIOGeneral-TimesNewRoman12pt"/>
              </w:rPr>
            </w:pPr>
            <w:r w:rsidRPr="00774853">
              <w:rPr>
                <w:rStyle w:val="RIIOGeneral-TimesNewRoman12pt"/>
              </w:rPr>
              <w:t>54</w:t>
            </w:r>
          </w:p>
        </w:tc>
        <w:tc>
          <w:tcPr>
            <w:tcW w:w="851" w:type="dxa"/>
            <w:vAlign w:val="center"/>
          </w:tcPr>
          <w:p w14:paraId="72FA8F95" w14:textId="77777777" w:rsidR="004B2196" w:rsidRPr="00774853" w:rsidRDefault="004B2196" w:rsidP="00D86949">
            <w:pPr>
              <w:jc w:val="center"/>
              <w:rPr>
                <w:rStyle w:val="RIIOGeneral-TimesNewRoman12pt"/>
              </w:rPr>
            </w:pPr>
            <w:r w:rsidRPr="00774853">
              <w:rPr>
                <w:rStyle w:val="RIIOGeneral-TimesNewRoman12pt"/>
              </w:rPr>
              <w:t>55</w:t>
            </w:r>
          </w:p>
        </w:tc>
        <w:tc>
          <w:tcPr>
            <w:tcW w:w="850" w:type="dxa"/>
            <w:vAlign w:val="center"/>
          </w:tcPr>
          <w:p w14:paraId="11634CA8" w14:textId="77777777" w:rsidR="004B2196" w:rsidRPr="00774853" w:rsidRDefault="004B2196" w:rsidP="00D86949">
            <w:pPr>
              <w:jc w:val="center"/>
              <w:rPr>
                <w:rStyle w:val="RIIOGeneral-TimesNewRoman12pt"/>
              </w:rPr>
            </w:pPr>
            <w:r w:rsidRPr="00774853">
              <w:rPr>
                <w:rStyle w:val="RIIOGeneral-TimesNewRoman12pt"/>
              </w:rPr>
              <w:t>56</w:t>
            </w:r>
          </w:p>
        </w:tc>
        <w:tc>
          <w:tcPr>
            <w:tcW w:w="851" w:type="dxa"/>
            <w:vAlign w:val="center"/>
          </w:tcPr>
          <w:p w14:paraId="29807085" w14:textId="77777777" w:rsidR="004B2196" w:rsidRPr="00774853" w:rsidRDefault="004B2196" w:rsidP="00D86949">
            <w:pPr>
              <w:jc w:val="center"/>
              <w:rPr>
                <w:rStyle w:val="RIIOGeneral-TimesNewRoman12pt"/>
              </w:rPr>
            </w:pPr>
            <w:r w:rsidRPr="00774853">
              <w:rPr>
                <w:rStyle w:val="RIIOGeneral-TimesNewRoman12pt"/>
              </w:rPr>
              <w:t>57</w:t>
            </w:r>
          </w:p>
        </w:tc>
      </w:tr>
    </w:tbl>
    <w:p w14:paraId="4A9E1A70" w14:textId="77777777" w:rsidR="00585C9E" w:rsidRPr="00B76D9F" w:rsidRDefault="00585C9E" w:rsidP="00CA0A96">
      <w:pPr>
        <w:pStyle w:val="RIIOSub-heading"/>
        <w:rPr>
          <w:rFonts w:ascii="Times New Roman" w:hAnsi="Times New Roman" w:cs="Times New Roman"/>
          <w:b w:val="0"/>
        </w:rPr>
      </w:pPr>
    </w:p>
    <w:p w14:paraId="2E6919B3" w14:textId="77777777" w:rsidR="002500F5" w:rsidRPr="00B76D9F" w:rsidRDefault="002500F5" w:rsidP="00B91992">
      <w:pPr>
        <w:pStyle w:val="RIIOMainParagraph"/>
        <w:numPr>
          <w:ilvl w:val="0"/>
          <w:numId w:val="141"/>
        </w:numPr>
        <w:rPr>
          <w:rStyle w:val="RIIOGeneral-TimesNewRoman12pt"/>
        </w:rPr>
      </w:pPr>
      <w:r w:rsidRPr="00B76D9F">
        <w:rPr>
          <w:rStyle w:val="RIIOGeneral-TimesNewRoman12pt"/>
        </w:rPr>
        <w:t xml:space="preserve">For the purposes of paragraph </w:t>
      </w:r>
      <w:r w:rsidR="00543ECC" w:rsidRPr="00B76D9F">
        <w:rPr>
          <w:rStyle w:val="RIIOGeneral-TimesNewRoman12pt"/>
        </w:rPr>
        <w:t>3E</w:t>
      </w:r>
      <w:r w:rsidR="006A1C78" w:rsidRPr="00B76D9F">
        <w:rPr>
          <w:rStyle w:val="RIIOGeneral-TimesNewRoman12pt"/>
        </w:rPr>
        <w:t xml:space="preserve">.3 </w:t>
      </w:r>
      <w:r w:rsidR="00543ECC" w:rsidRPr="00B76D9F">
        <w:rPr>
          <w:rStyle w:val="RIIOGeneral-TimesNewRoman12pt"/>
        </w:rPr>
        <w:t>the value of CTE in Relevant Year t-2 is to be derived in accordance with the following such formula as is applicable</w:t>
      </w:r>
      <w:r w:rsidRPr="00B76D9F">
        <w:rPr>
          <w:rStyle w:val="RIIOGeneral-TimesNewRoman12pt"/>
        </w:rPr>
        <w:t>:</w:t>
      </w:r>
    </w:p>
    <w:p w14:paraId="110BA7CB" w14:textId="77777777" w:rsidR="00F03AFF" w:rsidRPr="00B76D9F" w:rsidRDefault="002500F5" w:rsidP="00B91992">
      <w:pPr>
        <w:pStyle w:val="RIIOMainParagraph"/>
        <w:numPr>
          <w:ilvl w:val="2"/>
          <w:numId w:val="231"/>
        </w:numPr>
        <w:rPr>
          <w:rStyle w:val="RIIOGeneral-TimesNewRoman12pt"/>
          <w:rFonts w:eastAsia="Calibri"/>
          <w:spacing w:val="0"/>
        </w:rPr>
      </w:pPr>
      <w:r w:rsidRPr="00B76D9F">
        <w:rPr>
          <w:rStyle w:val="RIIOGeneral-TimesNewRoman12pt"/>
        </w:rPr>
        <w:t>For the Relevant Year beginning on 1 April 2015:</w:t>
      </w:r>
    </w:p>
    <w:p w14:paraId="0730E054" w14:textId="77777777" w:rsidR="002500F5" w:rsidRPr="00B76D9F" w:rsidRDefault="002500F5" w:rsidP="006E7EFB">
      <w:pPr>
        <w:pStyle w:val="RIIOMainParagraph"/>
        <w:ind w:left="720"/>
        <w:rPr>
          <w:rStyle w:val="RIIOGeneral-TimesNewRoman12pt"/>
        </w:rPr>
      </w:pPr>
      <w:r w:rsidRPr="00B76D9F">
        <w:rPr>
          <w:rStyle w:val="RIIOGeneral-TimesNewRoman12pt"/>
        </w:rPr>
        <w:t>CTE</w:t>
      </w:r>
      <w:r w:rsidRPr="00B76D9F">
        <w:rPr>
          <w:rStyle w:val="FormulaSubscript-TimesNewRoman12ptSubscriptCondensedb"/>
        </w:rPr>
        <w:t>t-2</w:t>
      </w:r>
      <w:r w:rsidRPr="00B76D9F">
        <w:rPr>
          <w:rStyle w:val="RIIOGeneral-TimesNewRoman12pt"/>
        </w:rPr>
        <w:t xml:space="preserve"> = BASE+ ADD</w:t>
      </w:r>
      <w:r w:rsidRPr="00B76D9F">
        <w:rPr>
          <w:rStyle w:val="FormulaSubscript-TimesNewRoman12ptSubscriptCondensedb"/>
        </w:rPr>
        <w:t>t-2</w:t>
      </w:r>
      <w:r w:rsidRPr="00B76D9F">
        <w:rPr>
          <w:rStyle w:val="RIIOGeneral-TimesNewRoman12pt"/>
        </w:rPr>
        <w:t xml:space="preserve"> - DSP</w:t>
      </w:r>
      <w:r w:rsidRPr="00B76D9F">
        <w:rPr>
          <w:rStyle w:val="FormulaSubscript-TimesNewRoman12ptSubscriptCondensedb"/>
        </w:rPr>
        <w:t>t-2</w:t>
      </w:r>
    </w:p>
    <w:p w14:paraId="791AB839" w14:textId="77777777" w:rsidR="002500F5" w:rsidRPr="00B76D9F" w:rsidRDefault="002500F5" w:rsidP="006E7EFB">
      <w:pPr>
        <w:pStyle w:val="RIIOMainParagraph"/>
        <w:ind w:left="720"/>
        <w:rPr>
          <w:rStyle w:val="RIIOGeneral-TimesNewRoman12pt"/>
        </w:rPr>
      </w:pPr>
      <w:r w:rsidRPr="00B76D9F">
        <w:rPr>
          <w:rStyle w:val="RIIOGeneral-TimesNewRoman12pt"/>
        </w:rPr>
        <w:t xml:space="preserve">where: </w:t>
      </w:r>
    </w:p>
    <w:tbl>
      <w:tblPr>
        <w:tblW w:w="8506" w:type="dxa"/>
        <w:tblInd w:w="817" w:type="dxa"/>
        <w:tblLayout w:type="fixed"/>
        <w:tblLook w:val="04A0" w:firstRow="1" w:lastRow="0" w:firstColumn="1" w:lastColumn="0" w:noHBand="0" w:noVBand="1"/>
      </w:tblPr>
      <w:tblGrid>
        <w:gridCol w:w="1985"/>
        <w:gridCol w:w="6521"/>
      </w:tblGrid>
      <w:tr w:rsidR="002500F5" w:rsidRPr="00774853" w14:paraId="7F7E8415" w14:textId="77777777" w:rsidTr="002C123A">
        <w:trPr>
          <w:trHeight w:val="567"/>
        </w:trPr>
        <w:tc>
          <w:tcPr>
            <w:tcW w:w="1985" w:type="dxa"/>
          </w:tcPr>
          <w:p w14:paraId="111A6E60" w14:textId="77777777" w:rsidR="002500F5" w:rsidRPr="00B76D9F" w:rsidRDefault="002500F5" w:rsidP="001850A4">
            <w:pPr>
              <w:pStyle w:val="RIIOInterpretation-Termname"/>
            </w:pPr>
            <w:r w:rsidRPr="00B76D9F">
              <w:rPr>
                <w:rStyle w:val="RIIOGeneral-TimesNewRoman12pt"/>
              </w:rPr>
              <w:t>BASE</w:t>
            </w:r>
          </w:p>
        </w:tc>
        <w:tc>
          <w:tcPr>
            <w:tcW w:w="6521" w:type="dxa"/>
          </w:tcPr>
          <w:p w14:paraId="3E092288" w14:textId="77777777" w:rsidR="002500F5" w:rsidRPr="00B76D9F" w:rsidRDefault="002500F5" w:rsidP="00543ECC">
            <w:pPr>
              <w:pStyle w:val="RIIOInterpretation-Termtext"/>
            </w:pPr>
            <w:r w:rsidRPr="00B76D9F">
              <w:rPr>
                <w:rStyle w:val="RIIOGeneral-TimesNewRoman12pt"/>
              </w:rPr>
              <w:t xml:space="preserve">means the </w:t>
            </w:r>
            <w:r w:rsidR="00543ECC" w:rsidRPr="00B76D9F">
              <w:rPr>
                <w:rStyle w:val="RIIOGeneral-TimesNewRoman12pt"/>
              </w:rPr>
              <w:t xml:space="preserve">actual </w:t>
            </w:r>
            <w:r w:rsidR="00ED0F0E" w:rsidRPr="00B76D9F">
              <w:rPr>
                <w:rStyle w:val="RIIOGeneral-TimesNewRoman12pt"/>
              </w:rPr>
              <w:t xml:space="preserve">leakage rate of </w:t>
            </w:r>
            <w:r w:rsidRPr="00B76D9F">
              <w:rPr>
                <w:rStyle w:val="RIIOGeneral-TimesNewRoman12pt"/>
              </w:rPr>
              <w:t>SF</w:t>
            </w:r>
            <w:r w:rsidR="006416D2" w:rsidRPr="00B76D9F">
              <w:rPr>
                <w:rStyle w:val="RIIOGeneral-TimesNewRoman12pt"/>
                <w:vertAlign w:val="subscript"/>
              </w:rPr>
              <w:t>6</w:t>
            </w:r>
            <w:r w:rsidRPr="00B76D9F">
              <w:rPr>
                <w:rStyle w:val="RIIOGeneral-TimesNewRoman12pt"/>
              </w:rPr>
              <w:t xml:space="preserve"> emissions from </w:t>
            </w:r>
            <w:r w:rsidR="00ED0F0E" w:rsidRPr="00B76D9F">
              <w:rPr>
                <w:rStyle w:val="RIIOGeneral-TimesNewRoman12pt"/>
              </w:rPr>
              <w:t xml:space="preserve">assets </w:t>
            </w:r>
            <w:r w:rsidR="0017406D" w:rsidRPr="00B76D9F">
              <w:rPr>
                <w:rStyle w:val="RIIOGeneral-TimesNewRoman12pt"/>
              </w:rPr>
              <w:t xml:space="preserve">comprising </w:t>
            </w:r>
            <w:r w:rsidR="00622BEE" w:rsidRPr="00B76D9F">
              <w:rPr>
                <w:rStyle w:val="RIIOGeneral-TimesNewRoman12pt"/>
              </w:rPr>
              <w:t>t</w:t>
            </w:r>
            <w:r w:rsidR="00AC6F75" w:rsidRPr="00B76D9F">
              <w:rPr>
                <w:rStyle w:val="RIIOGeneral-TimesNewRoman12pt"/>
              </w:rPr>
              <w:t>he licensee’s Transmission S</w:t>
            </w:r>
            <w:r w:rsidRPr="00B76D9F">
              <w:rPr>
                <w:rStyle w:val="RIIOGeneral-TimesNewRoman12pt"/>
              </w:rPr>
              <w:t>ystem for the Relevant Year 2012/13</w:t>
            </w:r>
            <w:r w:rsidR="0017406D" w:rsidRPr="00B76D9F">
              <w:rPr>
                <w:rStyle w:val="RIIOGeneral-TimesNewRoman12pt"/>
              </w:rPr>
              <w:t xml:space="preserve"> converted into kilograms of SF</w:t>
            </w:r>
            <w:r w:rsidR="006416D2" w:rsidRPr="00B76D9F">
              <w:rPr>
                <w:rStyle w:val="RIIOGeneral-TimesNewRoman12pt"/>
                <w:vertAlign w:val="subscript"/>
              </w:rPr>
              <w:t>6</w:t>
            </w:r>
            <w:r w:rsidRPr="00B76D9F">
              <w:rPr>
                <w:rStyle w:val="RIIOGeneral-TimesNewRoman12pt"/>
              </w:rPr>
              <w:t>.</w:t>
            </w:r>
          </w:p>
        </w:tc>
      </w:tr>
      <w:tr w:rsidR="002500F5" w:rsidRPr="00774853" w14:paraId="3BEB7F45" w14:textId="77777777" w:rsidTr="002C123A">
        <w:trPr>
          <w:trHeight w:val="567"/>
        </w:trPr>
        <w:tc>
          <w:tcPr>
            <w:tcW w:w="1985" w:type="dxa"/>
          </w:tcPr>
          <w:p w14:paraId="339E212D" w14:textId="77777777" w:rsidR="002500F5" w:rsidRPr="00B76D9F" w:rsidRDefault="002500F5" w:rsidP="001850A4">
            <w:pPr>
              <w:pStyle w:val="RIIOInterpretation-Termname"/>
            </w:pPr>
            <w:r w:rsidRPr="00B76D9F">
              <w:rPr>
                <w:rStyle w:val="RIIOGeneral-TimesNewRoman12pt"/>
              </w:rPr>
              <w:t>ADD</w:t>
            </w:r>
            <w:r w:rsidRPr="00B76D9F">
              <w:rPr>
                <w:rStyle w:val="FormulaSubscript-TimesNewRoman12ptSubscriptCondensedb"/>
              </w:rPr>
              <w:t>t-2</w:t>
            </w:r>
          </w:p>
        </w:tc>
        <w:tc>
          <w:tcPr>
            <w:tcW w:w="6521" w:type="dxa"/>
          </w:tcPr>
          <w:p w14:paraId="546B8573" w14:textId="77777777" w:rsidR="002500F5" w:rsidRPr="00B76D9F" w:rsidRDefault="002500F5" w:rsidP="007D3248">
            <w:pPr>
              <w:pStyle w:val="RIIOInterpretation-Termtext"/>
            </w:pPr>
            <w:r w:rsidRPr="00B76D9F">
              <w:rPr>
                <w:rStyle w:val="RIIOGeneral-TimesNewRoman12pt"/>
              </w:rPr>
              <w:t>means the expected SF</w:t>
            </w:r>
            <w:r w:rsidR="006416D2" w:rsidRPr="00B76D9F">
              <w:rPr>
                <w:rStyle w:val="RIIOGeneral-TimesNewRoman12pt"/>
                <w:vertAlign w:val="subscript"/>
              </w:rPr>
              <w:t xml:space="preserve">6 </w:t>
            </w:r>
            <w:r w:rsidRPr="00B76D9F">
              <w:rPr>
                <w:rStyle w:val="RIIOGeneral-TimesNewRoman12pt"/>
              </w:rPr>
              <w:t xml:space="preserve">emissions in kilograms from new assets </w:t>
            </w:r>
            <w:r w:rsidR="007D3248">
              <w:rPr>
                <w:rStyle w:val="RIIOGeneral-TimesNewRoman12pt"/>
              </w:rPr>
              <w:t xml:space="preserve">containing </w:t>
            </w:r>
            <w:r w:rsidR="007D3248" w:rsidRPr="00B76D9F">
              <w:rPr>
                <w:rStyle w:val="RIIOGeneral-TimesNewRoman12pt"/>
              </w:rPr>
              <w:t>SF</w:t>
            </w:r>
            <w:r w:rsidR="007D3248" w:rsidRPr="00B76D9F">
              <w:rPr>
                <w:rStyle w:val="RIIOGeneral-TimesNewRoman12pt"/>
                <w:vertAlign w:val="subscript"/>
              </w:rPr>
              <w:t>6</w:t>
            </w:r>
            <w:r w:rsidR="007D3248" w:rsidRPr="00B76D9F">
              <w:rPr>
                <w:rStyle w:val="RIIOGeneral-TimesNewRoman12pt"/>
              </w:rPr>
              <w:t xml:space="preserve"> </w:t>
            </w:r>
            <w:r w:rsidR="00543ECC" w:rsidRPr="00B76D9F">
              <w:rPr>
                <w:rStyle w:val="RIIOGeneral-TimesNewRoman12pt"/>
              </w:rPr>
              <w:t xml:space="preserve">comprising part of </w:t>
            </w:r>
            <w:r w:rsidR="00AC6F75" w:rsidRPr="00B76D9F">
              <w:rPr>
                <w:rStyle w:val="RIIOGeneral-TimesNewRoman12pt"/>
              </w:rPr>
              <w:t>the licensee’s Transmission S</w:t>
            </w:r>
            <w:r w:rsidRPr="00B76D9F">
              <w:rPr>
                <w:rStyle w:val="RIIOGeneral-TimesNewRoman12pt"/>
              </w:rPr>
              <w:t xml:space="preserve">ystem in Relevant Year t-2 </w:t>
            </w:r>
            <w:r w:rsidR="005E25B4" w:rsidRPr="00B76D9F">
              <w:rPr>
                <w:rStyle w:val="RIIOGeneral-TimesNewRoman12pt"/>
              </w:rPr>
              <w:t xml:space="preserve"> and </w:t>
            </w:r>
            <w:r w:rsidR="00B07FD6" w:rsidRPr="00B76D9F">
              <w:rPr>
                <w:rStyle w:val="RIIOGeneral-TimesNewRoman12pt"/>
              </w:rPr>
              <w:t xml:space="preserve">is </w:t>
            </w:r>
            <w:r w:rsidR="005E25B4" w:rsidRPr="00B76D9F">
              <w:rPr>
                <w:rStyle w:val="RIIOGeneral-TimesNewRoman12pt"/>
              </w:rPr>
              <w:t xml:space="preserve">to be </w:t>
            </w:r>
            <w:r w:rsidR="007D3248">
              <w:rPr>
                <w:rStyle w:val="RIIOGeneral-TimesNewRoman12pt"/>
              </w:rPr>
              <w:t xml:space="preserve">calculated in accordance with the methodology statement in respect of </w:t>
            </w:r>
            <w:r w:rsidR="007D3248" w:rsidRPr="00B76D9F">
              <w:rPr>
                <w:rStyle w:val="RIIOGeneral-TimesNewRoman12pt"/>
              </w:rPr>
              <w:t>SF</w:t>
            </w:r>
            <w:r w:rsidR="007D3248" w:rsidRPr="00B76D9F">
              <w:rPr>
                <w:rStyle w:val="RIIOGeneral-TimesNewRoman12pt"/>
                <w:vertAlign w:val="subscript"/>
              </w:rPr>
              <w:t>6</w:t>
            </w:r>
            <w:r w:rsidR="007D3248">
              <w:rPr>
                <w:rStyle w:val="RIIOGeneral-TimesNewRoman12pt"/>
                <w:vertAlign w:val="subscript"/>
              </w:rPr>
              <w:t xml:space="preserve"> </w:t>
            </w:r>
            <w:r w:rsidR="007D3248">
              <w:rPr>
                <w:rStyle w:val="RIIOGeneral-TimesNewRoman12pt"/>
              </w:rPr>
              <w:t xml:space="preserve">gas leakage described in Part B </w:t>
            </w:r>
            <w:r w:rsidR="00C96C68">
              <w:rPr>
                <w:rStyle w:val="RIIOGeneral-TimesNewRoman12pt"/>
              </w:rPr>
              <w:t xml:space="preserve">of this condition </w:t>
            </w:r>
            <w:r w:rsidR="007D3248">
              <w:rPr>
                <w:rStyle w:val="RIIOGeneral-TimesNewRoman12pt"/>
              </w:rPr>
              <w:t xml:space="preserve">and </w:t>
            </w:r>
            <w:r w:rsidR="005E25B4" w:rsidRPr="00B76D9F">
              <w:rPr>
                <w:rStyle w:val="RIIOGeneral-TimesNewRoman12pt"/>
              </w:rPr>
              <w:t xml:space="preserve">reported by the licensee in accordance with </w:t>
            </w:r>
            <w:r w:rsidR="006C7DB1" w:rsidRPr="00B76D9F">
              <w:rPr>
                <w:rStyle w:val="RIIOGeneral-TimesNewRoman12pt"/>
              </w:rPr>
              <w:t>Standard</w:t>
            </w:r>
            <w:r w:rsidR="005E25B4" w:rsidRPr="00B76D9F">
              <w:rPr>
                <w:rStyle w:val="RIIOGeneral-TimesNewRoman12pt"/>
              </w:rPr>
              <w:t xml:space="preserve"> Condition B15 (Regulatory </w:t>
            </w:r>
            <w:r w:rsidR="004777D1" w:rsidRPr="00B76D9F">
              <w:rPr>
                <w:rStyle w:val="RIIOGeneral-TimesNewRoman12pt"/>
              </w:rPr>
              <w:t>Instructions</w:t>
            </w:r>
            <w:r w:rsidR="006C7DB1" w:rsidRPr="00B76D9F">
              <w:rPr>
                <w:rStyle w:val="RIIOGeneral-TimesNewRoman12pt"/>
              </w:rPr>
              <w:t xml:space="preserve"> and Guidance)</w:t>
            </w:r>
            <w:r w:rsidRPr="00B76D9F">
              <w:rPr>
                <w:rStyle w:val="RIIOGeneral-TimesNewRoman12pt"/>
              </w:rPr>
              <w:t>.</w:t>
            </w:r>
          </w:p>
        </w:tc>
      </w:tr>
      <w:tr w:rsidR="002500F5" w:rsidRPr="00774853" w14:paraId="233EBF66" w14:textId="77777777" w:rsidTr="002C123A">
        <w:trPr>
          <w:trHeight w:val="567"/>
        </w:trPr>
        <w:tc>
          <w:tcPr>
            <w:tcW w:w="1985" w:type="dxa"/>
          </w:tcPr>
          <w:p w14:paraId="547E4285" w14:textId="77777777" w:rsidR="002500F5" w:rsidRPr="00B76D9F" w:rsidRDefault="002500F5" w:rsidP="001850A4">
            <w:pPr>
              <w:pStyle w:val="RIIOInterpretation-Termname"/>
            </w:pPr>
            <w:r w:rsidRPr="00B76D9F">
              <w:rPr>
                <w:rStyle w:val="RIIOGeneral-TimesNewRoman12pt"/>
              </w:rPr>
              <w:t>DSP</w:t>
            </w:r>
            <w:r w:rsidRPr="00B76D9F">
              <w:rPr>
                <w:rStyle w:val="FormulaSubscript-TimesNewRoman12ptSubscriptCondensedb"/>
              </w:rPr>
              <w:t>t-2</w:t>
            </w:r>
          </w:p>
        </w:tc>
        <w:tc>
          <w:tcPr>
            <w:tcW w:w="6521" w:type="dxa"/>
          </w:tcPr>
          <w:p w14:paraId="0ACADAF6" w14:textId="77777777" w:rsidR="002500F5" w:rsidRPr="00B76D9F" w:rsidRDefault="002500F5" w:rsidP="007D3248">
            <w:pPr>
              <w:pStyle w:val="RIIOInterpretation-Termtext"/>
            </w:pPr>
            <w:r w:rsidRPr="00B76D9F">
              <w:rPr>
                <w:rStyle w:val="RIIOGeneral-TimesNewRoman12pt"/>
              </w:rPr>
              <w:t xml:space="preserve">means the expected </w:t>
            </w:r>
            <w:r w:rsidR="00543ECC" w:rsidRPr="00B76D9F">
              <w:rPr>
                <w:rStyle w:val="RIIOGeneral-TimesNewRoman12pt"/>
              </w:rPr>
              <w:t xml:space="preserve">reduction in </w:t>
            </w:r>
            <w:r w:rsidRPr="00B76D9F">
              <w:rPr>
                <w:rStyle w:val="RIIOGeneral-TimesNewRoman12pt"/>
              </w:rPr>
              <w:t>SF</w:t>
            </w:r>
            <w:r w:rsidR="006416D2" w:rsidRPr="00B76D9F">
              <w:rPr>
                <w:rStyle w:val="RIIOGeneral-TimesNewRoman12pt"/>
                <w:vertAlign w:val="subscript"/>
              </w:rPr>
              <w:t>6</w:t>
            </w:r>
            <w:r w:rsidRPr="00B76D9F">
              <w:rPr>
                <w:rStyle w:val="RIIOGeneral-TimesNewRoman12pt"/>
              </w:rPr>
              <w:t xml:space="preserve"> emissions in kilograms from assets </w:t>
            </w:r>
            <w:r w:rsidR="007D3248">
              <w:rPr>
                <w:rStyle w:val="RIIOGeneral-TimesNewRoman12pt"/>
              </w:rPr>
              <w:t xml:space="preserve">containing </w:t>
            </w:r>
            <w:r w:rsidR="007D3248" w:rsidRPr="00B76D9F">
              <w:rPr>
                <w:rStyle w:val="RIIOGeneral-TimesNewRoman12pt"/>
              </w:rPr>
              <w:t>SF</w:t>
            </w:r>
            <w:r w:rsidR="007D3248" w:rsidRPr="00B76D9F">
              <w:rPr>
                <w:rStyle w:val="RIIOGeneral-TimesNewRoman12pt"/>
                <w:vertAlign w:val="subscript"/>
              </w:rPr>
              <w:t>6</w:t>
            </w:r>
            <w:r w:rsidR="007D3248">
              <w:rPr>
                <w:rStyle w:val="RIIOGeneral-TimesNewRoman12pt"/>
                <w:vertAlign w:val="subscript"/>
              </w:rPr>
              <w:t xml:space="preserve"> </w:t>
            </w:r>
            <w:r w:rsidRPr="00B76D9F">
              <w:rPr>
                <w:rStyle w:val="RIIOGeneral-TimesNewRoman12pt"/>
              </w:rPr>
              <w:t xml:space="preserve">decommissioned </w:t>
            </w:r>
            <w:r w:rsidR="00AC6F75" w:rsidRPr="00B76D9F">
              <w:rPr>
                <w:rStyle w:val="RIIOGeneral-TimesNewRoman12pt"/>
              </w:rPr>
              <w:t>from service on the licensee’s Transmission S</w:t>
            </w:r>
            <w:r w:rsidRPr="00B76D9F">
              <w:rPr>
                <w:rStyle w:val="RIIOGeneral-TimesNewRoman12pt"/>
              </w:rPr>
              <w:t xml:space="preserve">ystem in Relevant Year t-2 </w:t>
            </w:r>
            <w:r w:rsidR="005E25B4" w:rsidRPr="00B76D9F">
              <w:rPr>
                <w:rStyle w:val="RIIOGeneral-TimesNewRoman12pt"/>
              </w:rPr>
              <w:t>and is</w:t>
            </w:r>
            <w:r w:rsidR="00802DD7" w:rsidRPr="00B76D9F">
              <w:rPr>
                <w:rStyle w:val="RIIOGeneral-TimesNewRoman12pt"/>
              </w:rPr>
              <w:t xml:space="preserve"> to be </w:t>
            </w:r>
            <w:r w:rsidR="007D3248">
              <w:rPr>
                <w:rStyle w:val="RIIOGeneral-TimesNewRoman12pt"/>
              </w:rPr>
              <w:t xml:space="preserve">calculated in accordance with the methodology statement in respect of </w:t>
            </w:r>
            <w:r w:rsidR="007D3248" w:rsidRPr="00B76D9F">
              <w:rPr>
                <w:rStyle w:val="RIIOGeneral-TimesNewRoman12pt"/>
              </w:rPr>
              <w:t>SF</w:t>
            </w:r>
            <w:r w:rsidR="007D3248" w:rsidRPr="00B76D9F">
              <w:rPr>
                <w:rStyle w:val="RIIOGeneral-TimesNewRoman12pt"/>
                <w:vertAlign w:val="subscript"/>
              </w:rPr>
              <w:t>6</w:t>
            </w:r>
            <w:r w:rsidR="007D3248">
              <w:rPr>
                <w:rStyle w:val="RIIOGeneral-TimesNewRoman12pt"/>
                <w:vertAlign w:val="subscript"/>
              </w:rPr>
              <w:t xml:space="preserve"> </w:t>
            </w:r>
            <w:r w:rsidR="007D3248">
              <w:rPr>
                <w:rStyle w:val="RIIOGeneral-TimesNewRoman12pt"/>
              </w:rPr>
              <w:t xml:space="preserve">gas leakage described in Part B </w:t>
            </w:r>
            <w:r w:rsidR="00C96C68">
              <w:rPr>
                <w:rStyle w:val="RIIOGeneral-TimesNewRoman12pt"/>
              </w:rPr>
              <w:t xml:space="preserve">of this condition </w:t>
            </w:r>
            <w:r w:rsidR="007D3248">
              <w:rPr>
                <w:rStyle w:val="RIIOGeneral-TimesNewRoman12pt"/>
              </w:rPr>
              <w:t xml:space="preserve">and </w:t>
            </w:r>
            <w:r w:rsidR="00802DD7" w:rsidRPr="00B76D9F">
              <w:rPr>
                <w:rStyle w:val="RIIOGeneral-TimesNewRoman12pt"/>
              </w:rPr>
              <w:t>reported by the licensee</w:t>
            </w:r>
            <w:r w:rsidR="007D3248">
              <w:rPr>
                <w:rStyle w:val="RIIOGeneral-TimesNewRoman12pt"/>
              </w:rPr>
              <w:t xml:space="preserve"> </w:t>
            </w:r>
            <w:r w:rsidR="007D3248" w:rsidRPr="00B76D9F">
              <w:rPr>
                <w:rStyle w:val="RIIOGeneral-TimesNewRoman12pt"/>
              </w:rPr>
              <w:t>in accordance with Standard Condition B15 (Regulatory Instructions and Guidance)</w:t>
            </w:r>
            <w:r w:rsidRPr="00B76D9F">
              <w:rPr>
                <w:rStyle w:val="RIIOGeneral-TimesNewRoman12pt"/>
              </w:rPr>
              <w:t>.</w:t>
            </w:r>
          </w:p>
        </w:tc>
      </w:tr>
    </w:tbl>
    <w:p w14:paraId="39417017" w14:textId="77777777" w:rsidR="00F03AFF" w:rsidRPr="00B76D9F" w:rsidRDefault="00C704A8" w:rsidP="00B91992">
      <w:pPr>
        <w:pStyle w:val="RIIOMainParagraph"/>
        <w:numPr>
          <w:ilvl w:val="2"/>
          <w:numId w:val="231"/>
        </w:numPr>
        <w:rPr>
          <w:rStyle w:val="RIIOGeneral-TimesNewRoman12pt"/>
        </w:rPr>
      </w:pPr>
      <w:r w:rsidRPr="00B76D9F">
        <w:rPr>
          <w:rStyle w:val="RIIOGeneral-TimesNewRoman12pt"/>
        </w:rPr>
        <w:t>For the Relevant Year beginning on 1 April 2016 and each subsequent Relevant Year:</w:t>
      </w:r>
    </w:p>
    <w:p w14:paraId="1E75F980" w14:textId="77777777" w:rsidR="00C704A8" w:rsidRPr="00B76D9F" w:rsidRDefault="00C704A8" w:rsidP="00C704A8">
      <w:pPr>
        <w:pStyle w:val="RIIOMainParagraph"/>
        <w:ind w:left="720"/>
        <w:rPr>
          <w:rStyle w:val="RIIOGeneral-TimesNewRoman12pt"/>
        </w:rPr>
      </w:pPr>
      <w:r w:rsidRPr="00B76D9F">
        <w:rPr>
          <w:rStyle w:val="RIIOGeneral-TimesNewRoman12pt"/>
        </w:rPr>
        <w:t>CTE</w:t>
      </w:r>
      <w:r w:rsidRPr="00B76D9F">
        <w:rPr>
          <w:rStyle w:val="FormulaSubscript-TimesNewRoman12ptSubscriptCondensedb"/>
        </w:rPr>
        <w:t xml:space="preserve">t-2 </w:t>
      </w:r>
      <w:r w:rsidRPr="00B76D9F">
        <w:rPr>
          <w:rStyle w:val="RIIOGeneral-TimesNewRoman12pt"/>
        </w:rPr>
        <w:t xml:space="preserve">= </w:t>
      </w:r>
      <w:r w:rsidR="0017406D" w:rsidRPr="00B76D9F">
        <w:rPr>
          <w:rStyle w:val="RIIOGeneral-TimesNewRoman12pt"/>
        </w:rPr>
        <w:t>FY</w:t>
      </w:r>
      <w:r w:rsidRPr="00B76D9F">
        <w:rPr>
          <w:rStyle w:val="RIIOGeneral-TimesNewRoman12pt"/>
        </w:rPr>
        <w:t>CTE</w:t>
      </w:r>
      <w:r w:rsidRPr="00B76D9F">
        <w:rPr>
          <w:rStyle w:val="FormulaSubscript-TimesNewRoman12ptSubscriptCondensedb"/>
        </w:rPr>
        <w:t xml:space="preserve">t-3 </w:t>
      </w:r>
      <w:r w:rsidRPr="00B76D9F">
        <w:rPr>
          <w:rStyle w:val="RIIOGeneral-TimesNewRoman12pt"/>
        </w:rPr>
        <w:t>+ ADD</w:t>
      </w:r>
      <w:r w:rsidRPr="00B76D9F">
        <w:rPr>
          <w:rStyle w:val="FormulaSubscript-TimesNewRoman12ptSubscriptCondensedb"/>
        </w:rPr>
        <w:t xml:space="preserve">t-2 </w:t>
      </w:r>
      <w:r w:rsidRPr="00B76D9F">
        <w:rPr>
          <w:rStyle w:val="RIIOGeneral-TimesNewRoman12pt"/>
        </w:rPr>
        <w:t>- DSP</w:t>
      </w:r>
      <w:r w:rsidRPr="00B76D9F">
        <w:rPr>
          <w:rStyle w:val="FormulaSubscript-TimesNewRoman12ptSubscriptCondensedb"/>
        </w:rPr>
        <w:t>t-2</w:t>
      </w:r>
    </w:p>
    <w:p w14:paraId="2EF1607E" w14:textId="77777777" w:rsidR="00F03AFF" w:rsidRPr="00B76D9F" w:rsidRDefault="00C704A8">
      <w:pPr>
        <w:pStyle w:val="RIIOMainParagraph"/>
        <w:ind w:left="720"/>
        <w:rPr>
          <w:rStyle w:val="RIIOGeneral-TimesNewRoman12pt"/>
        </w:rPr>
      </w:pPr>
      <w:r w:rsidRPr="00B76D9F">
        <w:rPr>
          <w:rStyle w:val="RIIOGeneral-TimesNewRoman12pt"/>
        </w:rPr>
        <w:t>where:</w:t>
      </w:r>
    </w:p>
    <w:tbl>
      <w:tblPr>
        <w:tblW w:w="8506" w:type="dxa"/>
        <w:tblInd w:w="817" w:type="dxa"/>
        <w:tblLayout w:type="fixed"/>
        <w:tblLook w:val="04A0" w:firstRow="1" w:lastRow="0" w:firstColumn="1" w:lastColumn="0" w:noHBand="0" w:noVBand="1"/>
      </w:tblPr>
      <w:tblGrid>
        <w:gridCol w:w="1985"/>
        <w:gridCol w:w="6521"/>
      </w:tblGrid>
      <w:tr w:rsidR="00C704A8" w:rsidRPr="00774853" w14:paraId="57C1083C" w14:textId="77777777" w:rsidTr="00C704A8">
        <w:trPr>
          <w:trHeight w:val="567"/>
        </w:trPr>
        <w:tc>
          <w:tcPr>
            <w:tcW w:w="1985" w:type="dxa"/>
          </w:tcPr>
          <w:p w14:paraId="7D0F9610" w14:textId="77777777" w:rsidR="00C704A8" w:rsidRPr="00B76D9F" w:rsidRDefault="0017406D" w:rsidP="00C704A8">
            <w:pPr>
              <w:pStyle w:val="RIIOInterpretation-Termname"/>
            </w:pPr>
            <w:r w:rsidRPr="00B76D9F">
              <w:rPr>
                <w:rStyle w:val="RIIOGeneral-TimesNewRoman12pt"/>
              </w:rPr>
              <w:t>FY</w:t>
            </w:r>
            <w:r w:rsidR="00C704A8" w:rsidRPr="00B76D9F">
              <w:rPr>
                <w:rStyle w:val="RIIOGeneral-TimesNewRoman12pt"/>
              </w:rPr>
              <w:t>CTE</w:t>
            </w:r>
            <w:r w:rsidR="006416D2" w:rsidRPr="00B76D9F">
              <w:rPr>
                <w:rStyle w:val="RIIOGeneral-TimesNewRoman12pt"/>
                <w:vertAlign w:val="subscript"/>
              </w:rPr>
              <w:t>t-3</w:t>
            </w:r>
          </w:p>
        </w:tc>
        <w:tc>
          <w:tcPr>
            <w:tcW w:w="6521" w:type="dxa"/>
          </w:tcPr>
          <w:p w14:paraId="59FCF147" w14:textId="77777777" w:rsidR="00C704A8" w:rsidRPr="00B76D9F" w:rsidRDefault="00C704A8" w:rsidP="004777D1">
            <w:pPr>
              <w:pStyle w:val="RIIOInterpretation-Termtext"/>
            </w:pPr>
            <w:r w:rsidRPr="00B76D9F">
              <w:rPr>
                <w:rStyle w:val="RIIOGeneral-TimesNewRoman12pt"/>
              </w:rPr>
              <w:t xml:space="preserve">means the </w:t>
            </w:r>
            <w:r w:rsidR="005E25B4" w:rsidRPr="00B76D9F">
              <w:rPr>
                <w:rStyle w:val="RIIOGeneral-TimesNewRoman12pt"/>
              </w:rPr>
              <w:t xml:space="preserve">baseline </w:t>
            </w:r>
            <w:r w:rsidRPr="00B76D9F">
              <w:rPr>
                <w:rStyle w:val="RIIOGeneral-TimesNewRoman12pt"/>
              </w:rPr>
              <w:t xml:space="preserve">target </w:t>
            </w:r>
            <w:r w:rsidR="005E25B4" w:rsidRPr="00B76D9F">
              <w:rPr>
                <w:rStyle w:val="RIIOGeneral-TimesNewRoman12pt"/>
              </w:rPr>
              <w:t xml:space="preserve">emissions </w:t>
            </w:r>
            <w:r w:rsidRPr="00B76D9F">
              <w:rPr>
                <w:rStyle w:val="RIIOGeneral-TimesNewRoman12pt"/>
              </w:rPr>
              <w:t xml:space="preserve">for </w:t>
            </w:r>
            <w:r w:rsidR="0046259C" w:rsidRPr="00B76D9F">
              <w:rPr>
                <w:rStyle w:val="RIIOGeneral-TimesNewRoman12pt"/>
              </w:rPr>
              <w:t>Relevant Year t-3</w:t>
            </w:r>
            <w:r w:rsidR="00921AEF">
              <w:rPr>
                <w:rStyle w:val="RIIOGeneral-TimesNewRoman12pt"/>
              </w:rPr>
              <w:t xml:space="preserve"> </w:t>
            </w:r>
            <w:r w:rsidR="005E25B4" w:rsidRPr="00B76D9F">
              <w:rPr>
                <w:rStyle w:val="RIIOGeneral-TimesNewRoman12pt"/>
              </w:rPr>
              <w:t xml:space="preserve">that is </w:t>
            </w:r>
            <w:r w:rsidR="00C15D06" w:rsidRPr="00B76D9F">
              <w:rPr>
                <w:rStyle w:val="RIIOGeneral-TimesNewRoman12pt"/>
              </w:rPr>
              <w:t xml:space="preserve">adjusted so that </w:t>
            </w:r>
            <w:r w:rsidR="004777D1" w:rsidRPr="00B76D9F">
              <w:rPr>
                <w:rStyle w:val="RIIOGeneral-TimesNewRoman12pt"/>
              </w:rPr>
              <w:t>an</w:t>
            </w:r>
            <w:r w:rsidR="000E2E8C" w:rsidRPr="00B76D9F">
              <w:rPr>
                <w:rStyle w:val="RIIOGeneral-TimesNewRoman12pt"/>
              </w:rPr>
              <w:t xml:space="preserve"> amount of</w:t>
            </w:r>
            <w:r w:rsidR="0036397A">
              <w:rPr>
                <w:rStyle w:val="RIIOGeneral-TimesNewRoman12pt"/>
              </w:rPr>
              <w:t xml:space="preserve"> </w:t>
            </w:r>
            <w:r w:rsidR="005E25B4" w:rsidRPr="00B76D9F">
              <w:rPr>
                <w:rStyle w:val="RIIOGeneral-TimesNewRoman12pt"/>
              </w:rPr>
              <w:t>ADD or DSP</w:t>
            </w:r>
            <w:r w:rsidR="0036397A">
              <w:rPr>
                <w:rStyle w:val="RIIOGeneral-TimesNewRoman12pt"/>
              </w:rPr>
              <w:t xml:space="preserve"> </w:t>
            </w:r>
            <w:r w:rsidR="005E25B4" w:rsidRPr="00B76D9F">
              <w:rPr>
                <w:rStyle w:val="RIIOGeneral-TimesNewRoman12pt"/>
              </w:rPr>
              <w:t>reported by the licensee</w:t>
            </w:r>
            <w:r w:rsidR="004777D1" w:rsidRPr="00B76D9F">
              <w:rPr>
                <w:rStyle w:val="RIIOGeneral-TimesNewRoman12pt"/>
              </w:rPr>
              <w:t xml:space="preserve"> which is calculated for only </w:t>
            </w:r>
            <w:r w:rsidR="005E25B4" w:rsidRPr="00B76D9F">
              <w:rPr>
                <w:rStyle w:val="RIIOGeneral-TimesNewRoman12pt"/>
              </w:rPr>
              <w:t>part</w:t>
            </w:r>
            <w:r w:rsidRPr="00B76D9F">
              <w:rPr>
                <w:rStyle w:val="RIIOGeneral-TimesNewRoman12pt"/>
              </w:rPr>
              <w:t xml:space="preserve"> of </w:t>
            </w:r>
            <w:r w:rsidR="004777D1" w:rsidRPr="00B76D9F">
              <w:rPr>
                <w:rStyle w:val="RIIOGeneral-TimesNewRoman12pt"/>
              </w:rPr>
              <w:t>that year</w:t>
            </w:r>
            <w:r w:rsidR="0036397A">
              <w:rPr>
                <w:rStyle w:val="RIIOGeneral-TimesNewRoman12pt"/>
              </w:rPr>
              <w:t xml:space="preserve"> </w:t>
            </w:r>
            <w:r w:rsidR="007B2B40" w:rsidRPr="00B76D9F">
              <w:rPr>
                <w:rStyle w:val="RIIOGeneral-TimesNewRoman12pt"/>
              </w:rPr>
              <w:t>is</w:t>
            </w:r>
            <w:r w:rsidR="0036397A">
              <w:rPr>
                <w:rStyle w:val="RIIOGeneral-TimesNewRoman12pt"/>
              </w:rPr>
              <w:t xml:space="preserve"> </w:t>
            </w:r>
            <w:r w:rsidR="007B2B40" w:rsidRPr="00B76D9F">
              <w:rPr>
                <w:rStyle w:val="RIIOGeneral-TimesNewRoman12pt"/>
              </w:rPr>
              <w:t>substituted</w:t>
            </w:r>
            <w:r w:rsidR="00C15D06" w:rsidRPr="00B76D9F">
              <w:rPr>
                <w:rStyle w:val="RIIOGeneral-TimesNewRoman12pt"/>
              </w:rPr>
              <w:t xml:space="preserve"> </w:t>
            </w:r>
            <w:r w:rsidR="00C15D06" w:rsidRPr="00B76D9F">
              <w:rPr>
                <w:rStyle w:val="RIIOGeneral-TimesNewRoman12pt"/>
              </w:rPr>
              <w:lastRenderedPageBreak/>
              <w:t>with the expected</w:t>
            </w:r>
            <w:r w:rsidR="0046259C" w:rsidRPr="00B76D9F">
              <w:rPr>
                <w:rStyle w:val="RIIOGeneral-TimesNewRoman12pt"/>
              </w:rPr>
              <w:t xml:space="preserve"> amount of leakage </w:t>
            </w:r>
            <w:r w:rsidR="007B2B40" w:rsidRPr="00B76D9F">
              <w:rPr>
                <w:rStyle w:val="RIIOGeneral-TimesNewRoman12pt"/>
              </w:rPr>
              <w:t xml:space="preserve">as if </w:t>
            </w:r>
            <w:r w:rsidR="004777D1" w:rsidRPr="00B76D9F">
              <w:rPr>
                <w:rStyle w:val="RIIOGeneral-TimesNewRoman12pt"/>
              </w:rPr>
              <w:t>those assets</w:t>
            </w:r>
            <w:r w:rsidR="0036397A">
              <w:rPr>
                <w:rStyle w:val="RIIOGeneral-TimesNewRoman12pt"/>
              </w:rPr>
              <w:t xml:space="preserve"> </w:t>
            </w:r>
            <w:r w:rsidR="0046259C" w:rsidRPr="00B76D9F">
              <w:rPr>
                <w:rStyle w:val="RIIOGeneral-TimesNewRoman12pt"/>
              </w:rPr>
              <w:t>comprise part of the licensee’s Transmission System</w:t>
            </w:r>
            <w:r w:rsidR="00C15D06" w:rsidRPr="00B76D9F">
              <w:rPr>
                <w:rStyle w:val="RIIOGeneral-TimesNewRoman12pt"/>
              </w:rPr>
              <w:t xml:space="preserve"> for a full year</w:t>
            </w:r>
            <w:r w:rsidR="0046259C" w:rsidRPr="00B76D9F">
              <w:rPr>
                <w:rStyle w:val="RIIOGeneral-TimesNewRoman12pt"/>
              </w:rPr>
              <w:t>.</w:t>
            </w:r>
            <w:r w:rsidR="007D3248">
              <w:rPr>
                <w:rStyle w:val="RIIOGeneral-TimesNewRoman12pt"/>
              </w:rPr>
              <w:t xml:space="preserve"> This is to be calculated in accordance with the methodology statement in respect of </w:t>
            </w:r>
            <w:r w:rsidR="007D3248" w:rsidRPr="00B76D9F">
              <w:rPr>
                <w:rStyle w:val="RIIOGeneral-TimesNewRoman12pt"/>
              </w:rPr>
              <w:t>SF</w:t>
            </w:r>
            <w:r w:rsidR="007D3248" w:rsidRPr="00B76D9F">
              <w:rPr>
                <w:rStyle w:val="RIIOGeneral-TimesNewRoman12pt"/>
                <w:vertAlign w:val="subscript"/>
              </w:rPr>
              <w:t>6</w:t>
            </w:r>
            <w:r w:rsidR="007D3248">
              <w:rPr>
                <w:rStyle w:val="RIIOGeneral-TimesNewRoman12pt"/>
                <w:vertAlign w:val="subscript"/>
              </w:rPr>
              <w:t xml:space="preserve"> </w:t>
            </w:r>
            <w:r w:rsidR="007D3248">
              <w:rPr>
                <w:rStyle w:val="RIIOGeneral-TimesNewRoman12pt"/>
              </w:rPr>
              <w:t>gas leakage described in Part B</w:t>
            </w:r>
            <w:r w:rsidR="00C96C68">
              <w:rPr>
                <w:rStyle w:val="RIIOGeneral-TimesNewRoman12pt"/>
              </w:rPr>
              <w:t xml:space="preserve"> of this condition</w:t>
            </w:r>
            <w:r w:rsidR="007D3248">
              <w:rPr>
                <w:rStyle w:val="RIIOGeneral-TimesNewRoman12pt"/>
              </w:rPr>
              <w:t>.</w:t>
            </w:r>
            <w:r w:rsidR="0046259C" w:rsidRPr="00B76D9F">
              <w:rPr>
                <w:rStyle w:val="RIIOGeneral-TimesNewRoman12pt"/>
              </w:rPr>
              <w:t xml:space="preserve"> </w:t>
            </w:r>
          </w:p>
        </w:tc>
      </w:tr>
    </w:tbl>
    <w:p w14:paraId="2365BEAA" w14:textId="77777777" w:rsidR="007D3248" w:rsidRPr="00B76D9F" w:rsidRDefault="007D3248" w:rsidP="00B91992">
      <w:pPr>
        <w:pStyle w:val="RIIOMainParagraph"/>
        <w:numPr>
          <w:ilvl w:val="0"/>
          <w:numId w:val="141"/>
        </w:numPr>
        <w:rPr>
          <w:rStyle w:val="RIIOGeneral-TimesNewRoman12pt"/>
        </w:rPr>
      </w:pPr>
      <w:r w:rsidRPr="00B76D9F">
        <w:rPr>
          <w:rStyle w:val="RIIOGeneral-TimesNewRoman12pt"/>
        </w:rPr>
        <w:lastRenderedPageBreak/>
        <w:t>The licensee must report annually on ALE, ADD and DSP in accordance with the Standard Condition B15.</w:t>
      </w:r>
    </w:p>
    <w:p w14:paraId="11504392" w14:textId="77777777" w:rsidR="00F03AFF" w:rsidRPr="00B76D9F" w:rsidRDefault="003C2818" w:rsidP="00B91992">
      <w:pPr>
        <w:pStyle w:val="RIIOMainParagraph"/>
        <w:numPr>
          <w:ilvl w:val="0"/>
          <w:numId w:val="141"/>
        </w:numPr>
        <w:rPr>
          <w:rStyle w:val="RIIOGeneral-TimesNewRoman12pt"/>
        </w:rPr>
      </w:pPr>
      <w:r w:rsidRPr="00B76D9F">
        <w:rPr>
          <w:rStyle w:val="RIIOGeneral-TimesNewRoman12pt"/>
        </w:rPr>
        <w:t xml:space="preserve">For the purposes of paragraph </w:t>
      </w:r>
      <w:r w:rsidR="00543ECC" w:rsidRPr="00B76D9F">
        <w:rPr>
          <w:rStyle w:val="RIIOGeneral-TimesNewRoman12pt"/>
        </w:rPr>
        <w:t>3E</w:t>
      </w:r>
      <w:r w:rsidRPr="00B76D9F">
        <w:rPr>
          <w:rStyle w:val="RIIOGeneral-TimesNewRoman12pt"/>
        </w:rPr>
        <w:t>.3</w:t>
      </w:r>
      <w:r w:rsidR="00C96C68">
        <w:rPr>
          <w:rStyle w:val="RIIOGeneral-TimesNewRoman12pt"/>
        </w:rPr>
        <w:t xml:space="preserve"> of this condition</w:t>
      </w:r>
      <w:r w:rsidRPr="00B76D9F">
        <w:rPr>
          <w:rStyle w:val="RIIOGeneral-TimesNewRoman12pt"/>
        </w:rPr>
        <w:t xml:space="preserve"> the following formula shall be used to calculate </w:t>
      </w:r>
      <w:r w:rsidR="00174007" w:rsidRPr="00174007">
        <w:t>PTIS</w:t>
      </w:r>
      <w:r w:rsidR="00174007" w:rsidRPr="00174007">
        <w:rPr>
          <w:vertAlign w:val="subscript"/>
        </w:rPr>
        <w:t>t-2</w:t>
      </w:r>
      <w:r w:rsidR="00174007">
        <w:rPr>
          <w:vertAlign w:val="subscript"/>
        </w:rPr>
        <w:t xml:space="preserve"> </w:t>
      </w:r>
      <w:r w:rsidR="007D3248" w:rsidRPr="00174007">
        <w:rPr>
          <w:rStyle w:val="RIIOGeneral-TimesNewRoman12pt"/>
        </w:rPr>
        <w:t>for</w:t>
      </w:r>
      <w:r w:rsidR="007D3248">
        <w:rPr>
          <w:rStyle w:val="RIIOGeneral-TimesNewRoman12pt"/>
        </w:rPr>
        <w:t xml:space="preserve"> Relevant Years beginning on or after 1 April 2015</w:t>
      </w:r>
      <w:r w:rsidRPr="00B76D9F">
        <w:rPr>
          <w:rStyle w:val="RIIOGeneral-TimesNewRoman12pt"/>
        </w:rPr>
        <w:t>:</w:t>
      </w:r>
    </w:p>
    <w:p w14:paraId="4F3CFA46" w14:textId="77777777" w:rsidR="00111CAF" w:rsidRPr="00B76D9F" w:rsidRDefault="00111CAF" w:rsidP="007D3248">
      <w:pPr>
        <w:pStyle w:val="RIIOMainParagraph"/>
        <w:ind w:left="720"/>
        <w:rPr>
          <w:rStyle w:val="RIIOGeneral-TimesNewRoman12pt"/>
        </w:rPr>
      </w:pPr>
      <w:r w:rsidRPr="00B76D9F">
        <w:rPr>
          <w:rStyle w:val="FormulaSubscript-TimesNewRoman12ptSubscriptCondensedb"/>
          <w:vertAlign w:val="baseline"/>
        </w:rPr>
        <w:t>PTIS</w:t>
      </w:r>
      <w:r w:rsidRPr="00B76D9F">
        <w:rPr>
          <w:rStyle w:val="FormulaSubscript-TimesNewRoman12ptSubscriptCondensedb"/>
        </w:rPr>
        <w:t>t-2</w:t>
      </w:r>
      <w:r w:rsidRPr="00B76D9F">
        <w:rPr>
          <w:rStyle w:val="RIIOGeneral-TimesNewRoman12pt"/>
        </w:rPr>
        <w:t xml:space="preserve">= TIS / (1- </w:t>
      </w:r>
      <w:r w:rsidR="007D3248">
        <w:rPr>
          <w:rStyle w:val="RIIOGeneral-TimesNewRoman12pt"/>
        </w:rPr>
        <w:t>TR</w:t>
      </w:r>
      <w:r w:rsidR="002E4E16" w:rsidRPr="002E4E16">
        <w:rPr>
          <w:rStyle w:val="RIIOGeneral-TimesNewRoman12pt"/>
          <w:vertAlign w:val="subscript"/>
        </w:rPr>
        <w:t>t-2</w:t>
      </w:r>
      <w:r w:rsidRPr="00B76D9F">
        <w:rPr>
          <w:rStyle w:val="RIIOGeneral-TimesNewRoman12pt"/>
        </w:rPr>
        <w:t>)</w:t>
      </w:r>
    </w:p>
    <w:p w14:paraId="715A3F25" w14:textId="77777777" w:rsidR="00111CAF" w:rsidRPr="00B76D9F" w:rsidRDefault="00111CAF" w:rsidP="00111CAF">
      <w:pPr>
        <w:pStyle w:val="RIIOMainParagraph"/>
        <w:ind w:left="720"/>
        <w:rPr>
          <w:rStyle w:val="RIIOGeneral-TimesNewRoman12pt"/>
        </w:rPr>
      </w:pPr>
      <w:r w:rsidRPr="00B76D9F">
        <w:rPr>
          <w:rStyle w:val="RIIOGeneral-TimesNewRoman12pt"/>
        </w:rPr>
        <w:t xml:space="preserve">where: </w:t>
      </w:r>
    </w:p>
    <w:tbl>
      <w:tblPr>
        <w:tblW w:w="8506" w:type="dxa"/>
        <w:tblInd w:w="817" w:type="dxa"/>
        <w:tblLayout w:type="fixed"/>
        <w:tblLook w:val="04A0" w:firstRow="1" w:lastRow="0" w:firstColumn="1" w:lastColumn="0" w:noHBand="0" w:noVBand="1"/>
      </w:tblPr>
      <w:tblGrid>
        <w:gridCol w:w="1985"/>
        <w:gridCol w:w="6521"/>
      </w:tblGrid>
      <w:tr w:rsidR="00111CAF" w:rsidRPr="00774853" w14:paraId="001E2CE7" w14:textId="77777777" w:rsidTr="00C704A8">
        <w:trPr>
          <w:trHeight w:val="567"/>
        </w:trPr>
        <w:tc>
          <w:tcPr>
            <w:tcW w:w="1985" w:type="dxa"/>
          </w:tcPr>
          <w:p w14:paraId="2E3567FA" w14:textId="77777777" w:rsidR="00111CAF" w:rsidRPr="00B76D9F" w:rsidRDefault="00111CAF" w:rsidP="00C704A8">
            <w:pPr>
              <w:pStyle w:val="RIIOInterpretation-Termname"/>
            </w:pPr>
            <w:r w:rsidRPr="00B76D9F">
              <w:rPr>
                <w:rStyle w:val="RIIOGeneral-TimesNewRoman12pt"/>
              </w:rPr>
              <w:t>TIS</w:t>
            </w:r>
          </w:p>
        </w:tc>
        <w:tc>
          <w:tcPr>
            <w:tcW w:w="6521" w:type="dxa"/>
          </w:tcPr>
          <w:p w14:paraId="51E2AD46" w14:textId="77777777" w:rsidR="00111CAF" w:rsidRPr="00B76D9F" w:rsidRDefault="0036397A" w:rsidP="00921AEF">
            <w:pPr>
              <w:pStyle w:val="RIIOInterpretation-Termtext"/>
            </w:pPr>
            <w:r>
              <w:rPr>
                <w:rStyle w:val="RIIOGeneral-TimesNewRoman12pt"/>
              </w:rPr>
              <w:t>h</w:t>
            </w:r>
            <w:r w:rsidR="00111CAF" w:rsidRPr="00B76D9F">
              <w:rPr>
                <w:rStyle w:val="RIIOGeneral-TimesNewRoman12pt"/>
              </w:rPr>
              <w:t>as</w:t>
            </w:r>
            <w:r>
              <w:rPr>
                <w:rStyle w:val="RIIOGeneral-TimesNewRoman12pt"/>
              </w:rPr>
              <w:t xml:space="preserve"> </w:t>
            </w:r>
            <w:r w:rsidR="002E4E16" w:rsidRPr="002E4E16">
              <w:rPr>
                <w:rStyle w:val="RIIOGeneral-TimesNewRoman12pt"/>
              </w:rPr>
              <w:t xml:space="preserve">the meaning Totex Incentive Strength </w:t>
            </w:r>
            <w:r w:rsidR="00CF03AF">
              <w:rPr>
                <w:rStyle w:val="RIIOGeneral-TimesNewRoman12pt"/>
              </w:rPr>
              <w:t xml:space="preserve">Rate </w:t>
            </w:r>
            <w:r w:rsidR="002E4E16" w:rsidRPr="002E4E16">
              <w:rPr>
                <w:rStyle w:val="RIIOGeneral-TimesNewRoman12pt"/>
              </w:rPr>
              <w:t xml:space="preserve">and has </w:t>
            </w:r>
            <w:r w:rsidR="00111CAF" w:rsidRPr="00B76D9F">
              <w:rPr>
                <w:rStyle w:val="RIIOGeneral-TimesNewRoman12pt"/>
              </w:rPr>
              <w:t xml:space="preserve">the value given in Part A of Special Condition 6C </w:t>
            </w:r>
            <w:r w:rsidR="004777D1" w:rsidRPr="00B76D9F">
              <w:rPr>
                <w:rStyle w:val="RIIOGeneral-TimesNewRoman12pt"/>
              </w:rPr>
              <w:t>(</w:t>
            </w:r>
            <w:r w:rsidR="00111CAF" w:rsidRPr="00B76D9F">
              <w:rPr>
                <w:rStyle w:val="RIIOGeneral-TimesNewRoman12pt"/>
              </w:rPr>
              <w:t>Determination of PCFM Variable Values for Totex Incentive Mechanism Adjustments – Transmission Owner</w:t>
            </w:r>
            <w:r w:rsidR="004777D1" w:rsidRPr="00B76D9F">
              <w:rPr>
                <w:rStyle w:val="RIIOGeneral-TimesNewRoman12pt"/>
              </w:rPr>
              <w:t>)</w:t>
            </w:r>
            <w:r w:rsidR="00111CAF" w:rsidRPr="00B76D9F">
              <w:rPr>
                <w:rStyle w:val="RIIOGeneral-TimesNewRoman12pt"/>
              </w:rPr>
              <w:t>.</w:t>
            </w:r>
          </w:p>
        </w:tc>
      </w:tr>
      <w:tr w:rsidR="003D7424" w:rsidRPr="00774853" w14:paraId="5CEF0A35" w14:textId="77777777" w:rsidTr="00740AD1">
        <w:trPr>
          <w:trHeight w:val="567"/>
        </w:trPr>
        <w:tc>
          <w:tcPr>
            <w:tcW w:w="1985" w:type="dxa"/>
          </w:tcPr>
          <w:p w14:paraId="20AD3E8F" w14:textId="77777777" w:rsidR="003D7424" w:rsidRPr="00B76D9F" w:rsidRDefault="001B700D" w:rsidP="00740AD1">
            <w:pPr>
              <w:pStyle w:val="RIIOInterpretation-Termname"/>
              <w:rPr>
                <w:rStyle w:val="RIIOGeneral-TimesNewRoman12pt"/>
              </w:rPr>
            </w:pPr>
            <w:r>
              <w:rPr>
                <w:rStyle w:val="RIIOGeneral-TimesNewRoman12pt"/>
              </w:rPr>
              <w:t>TR</w:t>
            </w:r>
            <w:r w:rsidR="002E4E16" w:rsidRPr="002E4E16">
              <w:rPr>
                <w:rStyle w:val="RIIOGeneral-TimesNewRoman12pt"/>
                <w:vertAlign w:val="subscript"/>
              </w:rPr>
              <w:t>t-2</w:t>
            </w:r>
          </w:p>
        </w:tc>
        <w:tc>
          <w:tcPr>
            <w:tcW w:w="6521" w:type="dxa"/>
          </w:tcPr>
          <w:p w14:paraId="3145C6F9" w14:textId="77777777" w:rsidR="003D7424" w:rsidRDefault="003D7424" w:rsidP="00740AD1">
            <w:pPr>
              <w:pStyle w:val="RIIOInterpretation-Termtext"/>
              <w:rPr>
                <w:rStyle w:val="RIIOGeneral-TimesNewRoman12pt"/>
              </w:rPr>
            </w:pPr>
            <w:r>
              <w:rPr>
                <w:rStyle w:val="RIIOGeneral-TimesNewRoman12pt"/>
              </w:rPr>
              <w:t xml:space="preserve">means the corporation tax rate that is applicable to Relevant Year, t-2. </w:t>
            </w:r>
          </w:p>
        </w:tc>
      </w:tr>
    </w:tbl>
    <w:p w14:paraId="59678598" w14:textId="77777777" w:rsidR="002500F5" w:rsidRPr="00B76D9F" w:rsidRDefault="002500F5" w:rsidP="00CA0A96">
      <w:pPr>
        <w:pStyle w:val="RIIOSub-heading"/>
      </w:pPr>
      <w:r w:rsidRPr="00B76D9F">
        <w:t>Part B:  Methodology statement in respect of SF</w:t>
      </w:r>
      <w:r w:rsidR="006416D2" w:rsidRPr="00B76D9F">
        <w:rPr>
          <w:vertAlign w:val="subscript"/>
        </w:rPr>
        <w:t>6</w:t>
      </w:r>
      <w:r w:rsidRPr="00B76D9F">
        <w:t xml:space="preserve"> gas leakage</w:t>
      </w:r>
    </w:p>
    <w:p w14:paraId="737CF919" w14:textId="77777777" w:rsidR="002500F5" w:rsidRPr="00B76D9F" w:rsidRDefault="001A67C9" w:rsidP="00B91992">
      <w:pPr>
        <w:pStyle w:val="RIIOMainParagraph"/>
        <w:numPr>
          <w:ilvl w:val="0"/>
          <w:numId w:val="141"/>
        </w:numPr>
        <w:rPr>
          <w:rStyle w:val="RIIOGeneral-TimesNewRoman12pt"/>
        </w:rPr>
      </w:pPr>
      <w:r w:rsidRPr="00B76D9F">
        <w:rPr>
          <w:rStyle w:val="RIIOGeneral-TimesNewRoman12pt"/>
        </w:rPr>
        <w:t>The licensee must submit</w:t>
      </w:r>
      <w:r w:rsidR="00802DD7" w:rsidRPr="00B76D9F">
        <w:rPr>
          <w:rStyle w:val="RIIOGeneral-TimesNewRoman12pt"/>
        </w:rPr>
        <w:t xml:space="preserve"> to the Authority on or before </w:t>
      </w:r>
      <w:r w:rsidRPr="00B76D9F">
        <w:rPr>
          <w:rStyle w:val="RIIOGeneral-TimesNewRoman12pt"/>
        </w:rPr>
        <w:t>3</w:t>
      </w:r>
      <w:r w:rsidR="00802DD7" w:rsidRPr="00B76D9F">
        <w:rPr>
          <w:rStyle w:val="RIIOGeneral-TimesNewRoman12pt"/>
        </w:rPr>
        <w:t>0</w:t>
      </w:r>
      <w:r w:rsidR="003D7424">
        <w:rPr>
          <w:rStyle w:val="RIIOGeneral-TimesNewRoman12pt"/>
        </w:rPr>
        <w:t xml:space="preserve"> </w:t>
      </w:r>
      <w:r w:rsidR="004777D1" w:rsidRPr="00B76D9F">
        <w:rPr>
          <w:rStyle w:val="RIIOGeneral-TimesNewRoman12pt"/>
        </w:rPr>
        <w:t xml:space="preserve">April </w:t>
      </w:r>
      <w:r w:rsidRPr="00B76D9F">
        <w:rPr>
          <w:rStyle w:val="RIIOGeneral-TimesNewRoman12pt"/>
        </w:rPr>
        <w:t>2</w:t>
      </w:r>
      <w:r w:rsidR="00802DD7" w:rsidRPr="00B76D9F">
        <w:rPr>
          <w:rStyle w:val="RIIOGeneral-TimesNewRoman12pt"/>
        </w:rPr>
        <w:t>013</w:t>
      </w:r>
      <w:r w:rsidRPr="00B76D9F">
        <w:rPr>
          <w:rStyle w:val="RIIOGeneral-TimesNewRoman12pt"/>
        </w:rPr>
        <w:t xml:space="preserve"> (or such later date as the Authority may direct) a statement of methodology (“the statement”) that is consistent with best industry practice for determining actual and expected leakage of SF</w:t>
      </w:r>
      <w:r w:rsidR="006416D2" w:rsidRPr="00B76D9F">
        <w:rPr>
          <w:rStyle w:val="RIIOGeneral-TimesNewRoman12pt"/>
          <w:vertAlign w:val="subscript"/>
        </w:rPr>
        <w:t>6</w:t>
      </w:r>
      <w:r w:rsidRPr="00B76D9F">
        <w:rPr>
          <w:rStyle w:val="RIIOGeneral-TimesNewRoman12pt"/>
        </w:rPr>
        <w:t xml:space="preserve"> gas from the assets forming the lice</w:t>
      </w:r>
      <w:r w:rsidR="00BA5D82" w:rsidRPr="00B76D9F">
        <w:rPr>
          <w:rStyle w:val="RIIOGeneral-TimesNewRoman12pt"/>
        </w:rPr>
        <w:t>nsee's Transmission S</w:t>
      </w:r>
      <w:r w:rsidRPr="00B76D9F">
        <w:rPr>
          <w:rStyle w:val="RIIOGeneral-TimesNewRoman12pt"/>
        </w:rPr>
        <w:t>ystem.</w:t>
      </w:r>
    </w:p>
    <w:p w14:paraId="1C6D2EF8" w14:textId="77777777" w:rsidR="002500F5" w:rsidRPr="00B76D9F" w:rsidRDefault="002500F5" w:rsidP="00B91992">
      <w:pPr>
        <w:pStyle w:val="RIIOMainParagraph"/>
        <w:numPr>
          <w:ilvl w:val="0"/>
          <w:numId w:val="141"/>
        </w:numPr>
        <w:rPr>
          <w:rStyle w:val="RIIOGeneral-TimesNewRoman12pt"/>
        </w:rPr>
      </w:pPr>
      <w:r w:rsidRPr="00B76D9F">
        <w:rPr>
          <w:rStyle w:val="RIIOGeneral-TimesNewRoman12pt"/>
        </w:rPr>
        <w:t>The statement must set out the methodology by which the licensee will determine the leakage of SF</w:t>
      </w:r>
      <w:r w:rsidR="006416D2" w:rsidRPr="00B76D9F">
        <w:rPr>
          <w:rStyle w:val="RIIOGeneral-TimesNewRoman12pt"/>
          <w:vertAlign w:val="subscript"/>
        </w:rPr>
        <w:t>6</w:t>
      </w:r>
      <w:r w:rsidRPr="00B76D9F">
        <w:rPr>
          <w:rStyle w:val="RIIOGeneral-TimesNewRoman12pt"/>
        </w:rPr>
        <w:t xml:space="preserve"> gas from the</w:t>
      </w:r>
      <w:r w:rsidR="00BA5D82" w:rsidRPr="00B76D9F">
        <w:rPr>
          <w:rStyle w:val="RIIOGeneral-TimesNewRoman12pt"/>
        </w:rPr>
        <w:t xml:space="preserve"> assets forming the licensee’s Transmission S</w:t>
      </w:r>
      <w:r w:rsidRPr="00B76D9F">
        <w:rPr>
          <w:rStyle w:val="RIIOGeneral-TimesNewRoman12pt"/>
        </w:rPr>
        <w:t>ystem for the purposes of determining ALE, ADD and DSP.</w:t>
      </w:r>
    </w:p>
    <w:p w14:paraId="23AF8F60" w14:textId="77777777" w:rsidR="002500F5" w:rsidRPr="00B76D9F" w:rsidRDefault="002500F5" w:rsidP="00B91992">
      <w:pPr>
        <w:pStyle w:val="RIIOMainParagraph"/>
        <w:numPr>
          <w:ilvl w:val="0"/>
          <w:numId w:val="141"/>
        </w:numPr>
        <w:rPr>
          <w:rStyle w:val="RIIOGeneral-TimesNewRoman12pt"/>
        </w:rPr>
      </w:pPr>
      <w:r w:rsidRPr="00B76D9F">
        <w:rPr>
          <w:rStyle w:val="RIIOGeneral-TimesNewRoman12pt"/>
        </w:rPr>
        <w:t xml:space="preserve">Unless the Authority otherwise directs within two months of the date of submission of the statement by the licensee in accordance with paragraph </w:t>
      </w:r>
      <w:r w:rsidR="004777D1" w:rsidRPr="00B76D9F">
        <w:rPr>
          <w:rStyle w:val="RIIOGeneral-TimesNewRoman12pt"/>
        </w:rPr>
        <w:t>3E</w:t>
      </w:r>
      <w:r w:rsidRPr="00B76D9F">
        <w:rPr>
          <w:rStyle w:val="RIIOGeneral-TimesNewRoman12pt"/>
        </w:rPr>
        <w:t>.</w:t>
      </w:r>
      <w:r w:rsidR="00AF2CD5">
        <w:rPr>
          <w:rStyle w:val="RIIOGeneral-TimesNewRoman12pt"/>
        </w:rPr>
        <w:t>7</w:t>
      </w:r>
      <w:r w:rsidR="00802DD7" w:rsidRPr="00B76D9F">
        <w:rPr>
          <w:rStyle w:val="RIIOGeneral-TimesNewRoman12pt"/>
        </w:rPr>
        <w:t xml:space="preserve"> of this condition</w:t>
      </w:r>
      <w:r w:rsidRPr="00B76D9F">
        <w:rPr>
          <w:rStyle w:val="RIIOGeneral-TimesNewRoman12pt"/>
        </w:rPr>
        <w:t xml:space="preserve">, the licensee must use </w:t>
      </w:r>
      <w:r w:rsidR="000F05E1" w:rsidRPr="00B76D9F">
        <w:rPr>
          <w:rStyle w:val="RIIOGeneral-TimesNewRoman12pt"/>
        </w:rPr>
        <w:t xml:space="preserve">reasonable </w:t>
      </w:r>
      <w:r w:rsidRPr="00B76D9F">
        <w:rPr>
          <w:rStyle w:val="RIIOGeneral-TimesNewRoman12pt"/>
        </w:rPr>
        <w:t>endeavours to apply the methodology set out in that statement.</w:t>
      </w:r>
    </w:p>
    <w:p w14:paraId="211C20F5" w14:textId="77777777" w:rsidR="002500F5" w:rsidRPr="00B76D9F" w:rsidRDefault="002500F5" w:rsidP="00B91992">
      <w:pPr>
        <w:pStyle w:val="RIIOMainParagraph"/>
        <w:numPr>
          <w:ilvl w:val="0"/>
          <w:numId w:val="141"/>
        </w:numPr>
        <w:rPr>
          <w:rStyle w:val="RIIOGeneral-TimesNewRoman12pt"/>
        </w:rPr>
      </w:pPr>
      <w:r w:rsidRPr="00B76D9F">
        <w:rPr>
          <w:rStyle w:val="RIIOGeneral-TimesNewRoman12pt"/>
        </w:rPr>
        <w:t>Before revising the methodology set out in the statement, the licensee must submit a copy of the proposed revisions to the Authority.</w:t>
      </w:r>
    </w:p>
    <w:p w14:paraId="4F290AA1" w14:textId="77777777" w:rsidR="002500F5" w:rsidRPr="00B76D9F" w:rsidRDefault="002500F5" w:rsidP="00B91992">
      <w:pPr>
        <w:pStyle w:val="RIIOMainParagraph"/>
        <w:numPr>
          <w:ilvl w:val="0"/>
          <w:numId w:val="141"/>
        </w:numPr>
        <w:rPr>
          <w:rStyle w:val="RIIOGeneral-TimesNewRoman12pt"/>
        </w:rPr>
      </w:pPr>
      <w:r w:rsidRPr="00B76D9F">
        <w:rPr>
          <w:rStyle w:val="RIIOGeneral-TimesNewRoman12pt"/>
        </w:rPr>
        <w:t xml:space="preserve">Unless the Authority otherwise directs within one month after receiving the proposed revisions under paragraph </w:t>
      </w:r>
      <w:r w:rsidR="004777D1" w:rsidRPr="00B76D9F">
        <w:rPr>
          <w:rStyle w:val="RIIOGeneral-TimesNewRoman12pt"/>
        </w:rPr>
        <w:t>3E.</w:t>
      </w:r>
      <w:r w:rsidR="00075D20">
        <w:rPr>
          <w:rStyle w:val="RIIOGeneral-TimesNewRoman12pt"/>
        </w:rPr>
        <w:t>10</w:t>
      </w:r>
      <w:r w:rsidR="00802DD7" w:rsidRPr="00B76D9F">
        <w:rPr>
          <w:rStyle w:val="RIIOGeneral-TimesNewRoman12pt"/>
        </w:rPr>
        <w:t xml:space="preserve"> of this condition</w:t>
      </w:r>
      <w:r w:rsidRPr="00B76D9F">
        <w:rPr>
          <w:rStyle w:val="RIIOGeneral-TimesNewRoman12pt"/>
        </w:rPr>
        <w:t xml:space="preserve">, </w:t>
      </w:r>
      <w:r w:rsidR="00F83FC3" w:rsidRPr="00B76D9F">
        <w:rPr>
          <w:rStyle w:val="RIIOGeneral-TimesNewRoman12pt"/>
        </w:rPr>
        <w:t xml:space="preserve">the revisions will take effect and </w:t>
      </w:r>
      <w:r w:rsidRPr="00B76D9F">
        <w:rPr>
          <w:rStyle w:val="RIIOGeneral-TimesNewRoman12pt"/>
        </w:rPr>
        <w:t xml:space="preserve">the licensee must use </w:t>
      </w:r>
      <w:r w:rsidR="001A67C9" w:rsidRPr="00B76D9F">
        <w:rPr>
          <w:rStyle w:val="RIIOGeneral-TimesNewRoman12pt"/>
        </w:rPr>
        <w:t>reasonable endeavours</w:t>
      </w:r>
      <w:r w:rsidRPr="00B76D9F">
        <w:rPr>
          <w:rStyle w:val="RIIOGeneral-TimesNewRoman12pt"/>
        </w:rPr>
        <w:t xml:space="preserve"> to apply the methodology </w:t>
      </w:r>
      <w:r w:rsidR="00F63852" w:rsidRPr="00B76D9F">
        <w:rPr>
          <w:rStyle w:val="RIIOGeneral-TimesNewRoman12pt"/>
        </w:rPr>
        <w:t>as revised</w:t>
      </w:r>
      <w:r w:rsidRPr="00B76D9F">
        <w:rPr>
          <w:rStyle w:val="RIIOGeneral-TimesNewRoman12pt"/>
        </w:rPr>
        <w:t>.</w:t>
      </w:r>
    </w:p>
    <w:p w14:paraId="7489A218" w14:textId="77777777" w:rsidR="002500F5" w:rsidRPr="00B76D9F" w:rsidRDefault="002500F5" w:rsidP="00CA0A96">
      <w:pPr>
        <w:pStyle w:val="RIIOSub-heading"/>
      </w:pPr>
      <w:r w:rsidRPr="00B76D9F">
        <w:t>Part C:  Notification and treatment of Exceptional Events</w:t>
      </w:r>
    </w:p>
    <w:p w14:paraId="5F1C6A3A" w14:textId="77777777" w:rsidR="002500F5" w:rsidRPr="00B76D9F" w:rsidRDefault="002500F5" w:rsidP="00B91992">
      <w:pPr>
        <w:pStyle w:val="RIIOMainParagraph"/>
        <w:numPr>
          <w:ilvl w:val="0"/>
          <w:numId w:val="141"/>
        </w:numPr>
      </w:pPr>
      <w:r w:rsidRPr="00B76D9F">
        <w:rPr>
          <w:rStyle w:val="RIIOGeneral-TimesNewRoman12pt"/>
        </w:rPr>
        <w:t xml:space="preserve">Where the </w:t>
      </w:r>
      <w:r w:rsidR="000F05E1" w:rsidRPr="00B76D9F">
        <w:rPr>
          <w:rStyle w:val="RIIOGeneral-TimesNewRoman12pt"/>
        </w:rPr>
        <w:t>l</w:t>
      </w:r>
      <w:r w:rsidRPr="00B76D9F">
        <w:rPr>
          <w:rStyle w:val="RIIOGeneral-TimesNewRoman12pt"/>
        </w:rPr>
        <w:t>icensee considers t</w:t>
      </w:r>
      <w:r w:rsidR="00BA5D82" w:rsidRPr="00B76D9F">
        <w:rPr>
          <w:rStyle w:val="RIIOGeneral-TimesNewRoman12pt"/>
        </w:rPr>
        <w:t>hat an event on the licensee’s T</w:t>
      </w:r>
      <w:r w:rsidRPr="00B76D9F">
        <w:rPr>
          <w:rStyle w:val="RIIOGeneral-TimesNewRoman12pt"/>
        </w:rPr>
        <w:t>ransmis</w:t>
      </w:r>
      <w:r w:rsidR="00BA5D82" w:rsidRPr="00B76D9F">
        <w:rPr>
          <w:rStyle w:val="RIIOGeneral-TimesNewRoman12pt"/>
        </w:rPr>
        <w:t>sion S</w:t>
      </w:r>
      <w:r w:rsidRPr="00B76D9F">
        <w:rPr>
          <w:rStyle w:val="RIIOGeneral-TimesNewRoman12pt"/>
        </w:rPr>
        <w:t>ystem that causes leakage of SF</w:t>
      </w:r>
      <w:r w:rsidR="006416D2" w:rsidRPr="00B76D9F">
        <w:rPr>
          <w:rStyle w:val="RIIOGeneral-TimesNewRoman12pt"/>
          <w:vertAlign w:val="subscript"/>
        </w:rPr>
        <w:t>6</w:t>
      </w:r>
      <w:r w:rsidRPr="00B76D9F">
        <w:rPr>
          <w:rStyle w:val="RIIOGeneral-TimesNewRoman12pt"/>
        </w:rPr>
        <w:t xml:space="preserve"> has been wholly or partly caused by an </w:t>
      </w:r>
      <w:r w:rsidR="00CF03AF" w:rsidRPr="008F7A70">
        <w:rPr>
          <w:rStyle w:val="RIIOGeneral-TimesNewRoman12pt"/>
        </w:rPr>
        <w:t>SF</w:t>
      </w:r>
      <w:r w:rsidR="00CF03AF" w:rsidRPr="008F7A70">
        <w:rPr>
          <w:rStyle w:val="RIIOGeneral-TimesNewRoman12pt"/>
          <w:vertAlign w:val="subscript"/>
        </w:rPr>
        <w:t>6</w:t>
      </w:r>
      <w:r w:rsidR="003D7424">
        <w:rPr>
          <w:rStyle w:val="RIIOGeneral-TimesNewRoman12pt"/>
          <w:vertAlign w:val="subscript"/>
        </w:rPr>
        <w:t xml:space="preserve"> </w:t>
      </w:r>
      <w:r w:rsidRPr="00B76D9F">
        <w:rPr>
          <w:rStyle w:val="RIIOGeneral-TimesNewRoman12pt"/>
        </w:rPr>
        <w:t xml:space="preserve">Exceptional Event the </w:t>
      </w:r>
      <w:r w:rsidR="000F05E1" w:rsidRPr="00B76D9F">
        <w:rPr>
          <w:rStyle w:val="RIIOGeneral-TimesNewRoman12pt"/>
        </w:rPr>
        <w:t>l</w:t>
      </w:r>
      <w:r w:rsidRPr="00B76D9F">
        <w:rPr>
          <w:rStyle w:val="RIIOGeneral-TimesNewRoman12pt"/>
        </w:rPr>
        <w:t>icensee must:</w:t>
      </w:r>
    </w:p>
    <w:p w14:paraId="6024287B" w14:textId="77777777" w:rsidR="002F298E" w:rsidRPr="00B76D9F" w:rsidRDefault="002500F5" w:rsidP="00012FBF">
      <w:pPr>
        <w:pStyle w:val="RIIOListlevel1"/>
        <w:numPr>
          <w:ilvl w:val="0"/>
          <w:numId w:val="134"/>
        </w:numPr>
      </w:pPr>
      <w:r w:rsidRPr="00B76D9F">
        <w:t>notify the Authority of that event as soon as reasonably practicable but at the latest 14 days after its occurrence; and</w:t>
      </w:r>
    </w:p>
    <w:p w14:paraId="6631E8B9" w14:textId="77777777" w:rsidR="002500F5" w:rsidRPr="00B76D9F" w:rsidRDefault="002500F5" w:rsidP="002500F5">
      <w:pPr>
        <w:pStyle w:val="RIIOListlevel1"/>
        <w:numPr>
          <w:ilvl w:val="0"/>
          <w:numId w:val="1"/>
        </w:numPr>
      </w:pPr>
      <w:r w:rsidRPr="00B76D9F">
        <w:lastRenderedPageBreak/>
        <w:t>provide details of the event and such further information, if any, as the Authority may require in relation to it.</w:t>
      </w:r>
    </w:p>
    <w:p w14:paraId="23B9EC95" w14:textId="77777777" w:rsidR="002500F5" w:rsidRPr="00B76D9F" w:rsidRDefault="002500F5" w:rsidP="00B91992">
      <w:pPr>
        <w:pStyle w:val="RIIOMainParagraph"/>
        <w:numPr>
          <w:ilvl w:val="0"/>
          <w:numId w:val="141"/>
        </w:numPr>
        <w:rPr>
          <w:rStyle w:val="RIIOGeneral-TimesNewRoman12pt"/>
        </w:rPr>
      </w:pPr>
      <w:r w:rsidRPr="00B76D9F">
        <w:rPr>
          <w:rStyle w:val="RIIOGeneral-TimesNewRoman12pt"/>
        </w:rPr>
        <w:t xml:space="preserve">Where the Authority is satisfied that the </w:t>
      </w:r>
      <w:r w:rsidR="00085338">
        <w:rPr>
          <w:rStyle w:val="RIIOGeneral-TimesNewRoman12pt"/>
        </w:rPr>
        <w:t>e</w:t>
      </w:r>
      <w:r w:rsidR="00CF03AF" w:rsidRPr="00B76D9F">
        <w:rPr>
          <w:rStyle w:val="RIIOGeneral-TimesNewRoman12pt"/>
        </w:rPr>
        <w:t>vent</w:t>
      </w:r>
      <w:r w:rsidR="00085338">
        <w:rPr>
          <w:rStyle w:val="RIIOGeneral-TimesNewRoman12pt"/>
        </w:rPr>
        <w:t xml:space="preserve"> </w:t>
      </w:r>
      <w:r w:rsidR="00CF03AF" w:rsidRPr="008F7A70">
        <w:rPr>
          <w:rStyle w:val="RIIOGeneral-TimesNewRoman12pt"/>
        </w:rPr>
        <w:t>that causes leakage of SF</w:t>
      </w:r>
      <w:r w:rsidR="002E4E16" w:rsidRPr="002E4E16">
        <w:rPr>
          <w:rStyle w:val="RIIOGeneral-TimesNewRoman12pt"/>
          <w:vertAlign w:val="subscript"/>
        </w:rPr>
        <w:t>6</w:t>
      </w:r>
      <w:r w:rsidR="00085338">
        <w:rPr>
          <w:rStyle w:val="RIIOGeneral-TimesNewRoman12pt"/>
          <w:vertAlign w:val="subscript"/>
        </w:rPr>
        <w:t xml:space="preserve"> </w:t>
      </w:r>
      <w:r w:rsidRPr="00B76D9F">
        <w:rPr>
          <w:rStyle w:val="RIIOGeneral-TimesNewRoman12pt"/>
        </w:rPr>
        <w:t xml:space="preserve">is an </w:t>
      </w:r>
      <w:r w:rsidR="00CF03AF" w:rsidRPr="008F7A70">
        <w:rPr>
          <w:rStyle w:val="RIIOGeneral-TimesNewRoman12pt"/>
        </w:rPr>
        <w:t>SF</w:t>
      </w:r>
      <w:r w:rsidR="00CF03AF" w:rsidRPr="008F7A70">
        <w:rPr>
          <w:rStyle w:val="RIIOGeneral-TimesNewRoman12pt"/>
          <w:vertAlign w:val="subscript"/>
        </w:rPr>
        <w:t>6</w:t>
      </w:r>
      <w:r w:rsidR="002E4E16" w:rsidRPr="002E4E16">
        <w:rPr>
          <w:rStyle w:val="RIIOGeneral-TimesNewRoman12pt"/>
        </w:rPr>
        <w:t xml:space="preserve"> </w:t>
      </w:r>
      <w:r w:rsidRPr="00B76D9F">
        <w:rPr>
          <w:rStyle w:val="RIIOGeneral-TimesNewRoman12pt"/>
        </w:rPr>
        <w:t xml:space="preserve">Exceptional Event, the Authority may, by notice to the licensee, direct that the value of ALE in Relevant Year t-2 is to be adjusted as specified in that direction. </w:t>
      </w:r>
    </w:p>
    <w:p w14:paraId="2EB5CEC5" w14:textId="77777777" w:rsidR="002500F5" w:rsidRPr="00B76D9F" w:rsidRDefault="002500F5" w:rsidP="00B91992">
      <w:pPr>
        <w:pStyle w:val="RIIOMainParagraph"/>
        <w:numPr>
          <w:ilvl w:val="0"/>
          <w:numId w:val="141"/>
        </w:numPr>
        <w:rPr>
          <w:rStyle w:val="RIIOGeneral-TimesNewRoman12pt"/>
        </w:rPr>
      </w:pPr>
      <w:r w:rsidRPr="00B76D9F">
        <w:rPr>
          <w:rStyle w:val="RIIOGeneral-TimesNewRoman12pt"/>
        </w:rPr>
        <w:t xml:space="preserve">The Authority’s power to direct the value of any adjustment to ALE in Relevant Year t-2 under paragraph </w:t>
      </w:r>
      <w:r w:rsidR="004777D1" w:rsidRPr="00B76D9F">
        <w:rPr>
          <w:rStyle w:val="RIIOGeneral-TimesNewRoman12pt"/>
        </w:rPr>
        <w:t>3E.1</w:t>
      </w:r>
      <w:r w:rsidR="00AF2CD5">
        <w:rPr>
          <w:rStyle w:val="RIIOGeneral-TimesNewRoman12pt"/>
        </w:rPr>
        <w:t>3</w:t>
      </w:r>
      <w:r w:rsidR="00802DD7" w:rsidRPr="00B76D9F">
        <w:rPr>
          <w:rStyle w:val="RIIOGeneral-TimesNewRoman12pt"/>
        </w:rPr>
        <w:t xml:space="preserve"> of this condition</w:t>
      </w:r>
      <w:r w:rsidR="0036397A">
        <w:rPr>
          <w:rStyle w:val="RIIOGeneral-TimesNewRoman12pt"/>
        </w:rPr>
        <w:t xml:space="preserve"> </w:t>
      </w:r>
      <w:r w:rsidRPr="00B76D9F">
        <w:rPr>
          <w:rStyle w:val="RIIOGeneral-TimesNewRoman12pt"/>
        </w:rPr>
        <w:t>includes the power to modify the value of any proposed adjustment notified to the Authority by the licensee in that respect.</w:t>
      </w:r>
    </w:p>
    <w:p w14:paraId="0FCA2FB7" w14:textId="77777777" w:rsidR="002500F5" w:rsidRPr="00B76D9F" w:rsidRDefault="002500F5" w:rsidP="00B91992">
      <w:pPr>
        <w:pStyle w:val="RIIOMainParagraph"/>
        <w:numPr>
          <w:ilvl w:val="0"/>
          <w:numId w:val="141"/>
        </w:numPr>
        <w:rPr>
          <w:rStyle w:val="RIIOGeneral-TimesNewRoman12pt"/>
        </w:rPr>
      </w:pPr>
      <w:r w:rsidRPr="00B76D9F">
        <w:rPr>
          <w:rStyle w:val="RIIOGeneral-TimesNewRoman12pt"/>
        </w:rPr>
        <w:t xml:space="preserve">Any adjustment directed under paragraph </w:t>
      </w:r>
      <w:r w:rsidR="004777D1" w:rsidRPr="00B76D9F">
        <w:rPr>
          <w:rStyle w:val="RIIOGeneral-TimesNewRoman12pt"/>
        </w:rPr>
        <w:t>3E.1</w:t>
      </w:r>
      <w:r w:rsidR="00AF2CD5">
        <w:rPr>
          <w:rStyle w:val="RIIOGeneral-TimesNewRoman12pt"/>
        </w:rPr>
        <w:t>3</w:t>
      </w:r>
      <w:r w:rsidR="00802DD7" w:rsidRPr="00B76D9F">
        <w:rPr>
          <w:rStyle w:val="RIIOGeneral-TimesNewRoman12pt"/>
        </w:rPr>
        <w:t xml:space="preserve"> of this condition</w:t>
      </w:r>
      <w:r w:rsidR="0036397A">
        <w:rPr>
          <w:rStyle w:val="RIIOGeneral-TimesNewRoman12pt"/>
        </w:rPr>
        <w:t xml:space="preserve"> </w:t>
      </w:r>
      <w:r w:rsidRPr="00B76D9F">
        <w:rPr>
          <w:rStyle w:val="RIIOGeneral-TimesNewRoman12pt"/>
        </w:rPr>
        <w:t>must take account of the extent to which the Authority is satisfied that the licensee had used reasonable endeavours to prevent the event from resulting in the leakage of SF</w:t>
      </w:r>
      <w:r w:rsidR="006416D2" w:rsidRPr="00B76D9F">
        <w:rPr>
          <w:rStyle w:val="RIIOGeneral-TimesNewRoman12pt"/>
          <w:vertAlign w:val="subscript"/>
        </w:rPr>
        <w:t>6</w:t>
      </w:r>
      <w:r w:rsidRPr="00B76D9F">
        <w:rPr>
          <w:rStyle w:val="RIIOGeneral-TimesNewRoman12pt"/>
        </w:rPr>
        <w:t xml:space="preserve"> and to mitigate its effect (both before the event and after it occurred).</w:t>
      </w:r>
    </w:p>
    <w:p w14:paraId="5A953248" w14:textId="77777777" w:rsidR="002500F5" w:rsidRPr="00B76D9F" w:rsidRDefault="002500F5" w:rsidP="00B91992">
      <w:pPr>
        <w:pStyle w:val="RIIOMainParagraph"/>
        <w:numPr>
          <w:ilvl w:val="0"/>
          <w:numId w:val="141"/>
        </w:numPr>
        <w:rPr>
          <w:rStyle w:val="RIIOGeneral-TimesNewRoman12pt"/>
        </w:rPr>
      </w:pPr>
      <w:r w:rsidRPr="00B76D9F">
        <w:rPr>
          <w:rStyle w:val="RIIOGeneral-TimesNewRoman12pt"/>
        </w:rPr>
        <w:t xml:space="preserve">A direction issued by the Authority under paragraph </w:t>
      </w:r>
      <w:r w:rsidR="004777D1" w:rsidRPr="00B76D9F">
        <w:rPr>
          <w:rStyle w:val="RIIOGeneral-TimesNewRoman12pt"/>
        </w:rPr>
        <w:t>3E.1</w:t>
      </w:r>
      <w:r w:rsidR="00AF2CD5">
        <w:rPr>
          <w:rStyle w:val="RIIOGeneral-TimesNewRoman12pt"/>
        </w:rPr>
        <w:t>3</w:t>
      </w:r>
      <w:r w:rsidR="00802DD7" w:rsidRPr="00B76D9F">
        <w:rPr>
          <w:rStyle w:val="RIIOGeneral-TimesNewRoman12pt"/>
        </w:rPr>
        <w:t xml:space="preserve"> of this condition</w:t>
      </w:r>
      <w:r w:rsidRPr="00B76D9F">
        <w:rPr>
          <w:rStyle w:val="RIIOGeneral-TimesNewRoman12pt"/>
        </w:rPr>
        <w:t>, is of no effect unless the Authority has first:</w:t>
      </w:r>
    </w:p>
    <w:p w14:paraId="28B6D3D7" w14:textId="77777777" w:rsidR="002500F5" w:rsidRPr="00B76D9F" w:rsidRDefault="002500F5" w:rsidP="00AF3910">
      <w:pPr>
        <w:pStyle w:val="RIIOListlevel1"/>
        <w:numPr>
          <w:ilvl w:val="0"/>
          <w:numId w:val="25"/>
        </w:numPr>
      </w:pPr>
      <w:r w:rsidRPr="00B76D9F">
        <w:t>given notice to the licensee that it proposes to issue the direction:</w:t>
      </w:r>
    </w:p>
    <w:p w14:paraId="08E9B73A" w14:textId="77777777" w:rsidR="008D3392" w:rsidRPr="00B76D9F" w:rsidRDefault="002500F5" w:rsidP="00AF3910">
      <w:pPr>
        <w:pStyle w:val="RIIOListlevel2"/>
        <w:numPr>
          <w:ilvl w:val="0"/>
          <w:numId w:val="24"/>
        </w:numPr>
      </w:pPr>
      <w:r w:rsidRPr="00B76D9F">
        <w:t>specifying the terms of the direction and the date on which it proposes that the direction to be issued should take effect;</w:t>
      </w:r>
    </w:p>
    <w:p w14:paraId="0926D090" w14:textId="77777777" w:rsidR="00F02A3D" w:rsidRDefault="002500F5">
      <w:pPr>
        <w:pStyle w:val="RIIOListlevel2"/>
        <w:numPr>
          <w:ilvl w:val="0"/>
          <w:numId w:val="24"/>
        </w:numPr>
      </w:pPr>
      <w:r w:rsidRPr="00B76D9F">
        <w:t xml:space="preserve">setting out the Authority’s reasons for proposing to issue the direction; </w:t>
      </w:r>
    </w:p>
    <w:p w14:paraId="311BE966" w14:textId="77777777" w:rsidR="00F02A3D" w:rsidRDefault="002500F5">
      <w:pPr>
        <w:pStyle w:val="RIIOListlevel2"/>
        <w:numPr>
          <w:ilvl w:val="0"/>
          <w:numId w:val="24"/>
        </w:numPr>
      </w:pPr>
      <w:r w:rsidRPr="00B76D9F">
        <w:t xml:space="preserve">specifying the time (which must not be less than 28 days from the date </w:t>
      </w:r>
      <w:r w:rsidR="0079314A" w:rsidRPr="00B76D9F">
        <w:t>of the</w:t>
      </w:r>
      <w:r w:rsidRPr="00B76D9F">
        <w:t xml:space="preserve"> notice) within which representations may be made</w:t>
      </w:r>
      <w:r w:rsidR="006A1C78" w:rsidRPr="00B76D9F">
        <w:t>; and</w:t>
      </w:r>
    </w:p>
    <w:p w14:paraId="16D5B3AA" w14:textId="77777777" w:rsidR="002F298E" w:rsidRPr="00B76D9F" w:rsidRDefault="002500F5" w:rsidP="00AF3910">
      <w:pPr>
        <w:pStyle w:val="RIIOListlevel1"/>
        <w:numPr>
          <w:ilvl w:val="0"/>
          <w:numId w:val="25"/>
        </w:numPr>
      </w:pPr>
      <w:r w:rsidRPr="00B76D9F">
        <w:t>considered any representations in response to the notice that are duly made and not withdrawn.</w:t>
      </w:r>
    </w:p>
    <w:p w14:paraId="1F5A50C9" w14:textId="77777777" w:rsidR="002500F5" w:rsidRPr="00B76D9F" w:rsidRDefault="002500F5" w:rsidP="00B91992">
      <w:pPr>
        <w:pStyle w:val="RIIOMainParagraph"/>
        <w:numPr>
          <w:ilvl w:val="0"/>
          <w:numId w:val="141"/>
        </w:numPr>
        <w:rPr>
          <w:rStyle w:val="RIIOGeneral-TimesNewRoman12pt"/>
        </w:rPr>
      </w:pPr>
      <w:r w:rsidRPr="00B76D9F">
        <w:rPr>
          <w:rStyle w:val="RIIOGeneral-TimesNewRoman12pt"/>
        </w:rPr>
        <w:t>For the purposes of this condition</w:t>
      </w:r>
      <w:r w:rsidR="00802DD7" w:rsidRPr="00B76D9F">
        <w:rPr>
          <w:rStyle w:val="RIIOGeneral-TimesNewRoman12pt"/>
        </w:rPr>
        <w:t xml:space="preserve"> an ‘</w:t>
      </w:r>
      <w:r w:rsidR="00CF03AF" w:rsidRPr="008F7A70">
        <w:rPr>
          <w:rStyle w:val="RIIOGeneral-TimesNewRoman12pt"/>
        </w:rPr>
        <w:t>SF</w:t>
      </w:r>
      <w:r w:rsidR="00CF03AF" w:rsidRPr="008F7A70">
        <w:rPr>
          <w:rStyle w:val="RIIOGeneral-TimesNewRoman12pt"/>
          <w:vertAlign w:val="subscript"/>
        </w:rPr>
        <w:t>6</w:t>
      </w:r>
      <w:r w:rsidR="002E4E16" w:rsidRPr="002E4E16">
        <w:rPr>
          <w:rStyle w:val="RIIOGeneral-TimesNewRoman12pt"/>
        </w:rPr>
        <w:t xml:space="preserve"> </w:t>
      </w:r>
      <w:r w:rsidR="00802DD7" w:rsidRPr="00B76D9F">
        <w:rPr>
          <w:rStyle w:val="RIIOGeneral-TimesNewRoman12pt"/>
        </w:rPr>
        <w:t xml:space="preserve">Exceptional Event’ means an event or circumstance that is beyond the reasonable control of the licensee and results in, causes, </w:t>
      </w:r>
      <w:r w:rsidR="00CF03AF">
        <w:rPr>
          <w:rStyle w:val="RIIOGeneral-TimesNewRoman12pt"/>
        </w:rPr>
        <w:t>and/</w:t>
      </w:r>
      <w:r w:rsidR="00802DD7" w:rsidRPr="00B76D9F">
        <w:rPr>
          <w:rStyle w:val="RIIOGeneral-TimesNewRoman12pt"/>
        </w:rPr>
        <w:t xml:space="preserve">or prohibits the timely prevention of the leakage of </w:t>
      </w:r>
      <w:r w:rsidR="00802DD7" w:rsidRPr="00174007">
        <w:rPr>
          <w:rStyle w:val="RIIOGeneral-TimesNewRoman12pt"/>
        </w:rPr>
        <w:t>SF</w:t>
      </w:r>
      <w:r w:rsidR="00802DD7" w:rsidRPr="00174007">
        <w:rPr>
          <w:rStyle w:val="RIIOGeneral-TimesNewRoman12pt"/>
          <w:vertAlign w:val="subscript"/>
        </w:rPr>
        <w:t>6</w:t>
      </w:r>
      <w:r w:rsidR="00802DD7" w:rsidRPr="00174007">
        <w:rPr>
          <w:rStyle w:val="RIIOGeneral-TimesNewRoman12pt"/>
        </w:rPr>
        <w:t xml:space="preserve"> </w:t>
      </w:r>
      <w:r w:rsidR="00174007" w:rsidRPr="00174007">
        <w:t>(and includes but is not limited to)</w:t>
      </w:r>
      <w:r w:rsidR="00802DD7" w:rsidRPr="00174007">
        <w:rPr>
          <w:rStyle w:val="RIIOGeneral-TimesNewRoman12pt"/>
        </w:rPr>
        <w:t xml:space="preserve"> any </w:t>
      </w:r>
      <w:r w:rsidR="00802DD7" w:rsidRPr="00B76D9F">
        <w:rPr>
          <w:rStyle w:val="RIIOGeneral-TimesNewRoman12pt"/>
        </w:rPr>
        <w:t>event or circumstance where the risk of significant danger to the public requires the licensee to prioritise health and safety objectives over the reduction of leakage of SF</w:t>
      </w:r>
      <w:r w:rsidR="00802DD7" w:rsidRPr="00B76D9F">
        <w:rPr>
          <w:rStyle w:val="RIIOGeneral-TimesNewRoman12pt"/>
          <w:vertAlign w:val="subscript"/>
        </w:rPr>
        <w:t>6</w:t>
      </w:r>
      <w:r w:rsidR="00802DD7" w:rsidRPr="00B76D9F">
        <w:rPr>
          <w:rStyle w:val="RIIOGeneral-TimesNewRoman12pt"/>
        </w:rPr>
        <w:t xml:space="preserve"> at a particular site).</w:t>
      </w:r>
    </w:p>
    <w:p w14:paraId="66D9E232" w14:textId="77777777" w:rsidR="002500F5" w:rsidRPr="00B76D9F" w:rsidRDefault="002500F5" w:rsidP="00391467">
      <w:pPr>
        <w:rPr>
          <w:rFonts w:ascii="Times New Roman" w:hAnsi="Times New Roman"/>
        </w:rPr>
      </w:pPr>
      <w:r w:rsidRPr="00B76D9F">
        <w:rPr>
          <w:rFonts w:ascii="Times New Roman" w:hAnsi="Times New Roman"/>
        </w:rPr>
        <w:br w:type="page"/>
      </w:r>
    </w:p>
    <w:p w14:paraId="4FC77453" w14:textId="77777777" w:rsidR="001578CB" w:rsidRPr="00B76D9F" w:rsidRDefault="001578CB" w:rsidP="001578CB">
      <w:pPr>
        <w:pStyle w:val="Heading4"/>
      </w:pPr>
      <w:bookmarkStart w:id="466" w:name="_Toc331160075"/>
      <w:bookmarkStart w:id="467" w:name="_Toc343150262"/>
      <w:bookmarkStart w:id="468" w:name="_Toc514923333"/>
      <w:r w:rsidRPr="00B76D9F">
        <w:lastRenderedPageBreak/>
        <w:t>Special Condition 3F. Adjustment in Respect of the Environmental Discretionary Reward Scheme</w:t>
      </w:r>
      <w:bookmarkEnd w:id="466"/>
      <w:bookmarkEnd w:id="467"/>
      <w:bookmarkEnd w:id="468"/>
    </w:p>
    <w:p w14:paraId="31C67E07" w14:textId="77777777" w:rsidR="001578CB" w:rsidRPr="00B76D9F" w:rsidRDefault="001578CB" w:rsidP="001578CB">
      <w:pPr>
        <w:pStyle w:val="RIIOSub-heading"/>
      </w:pPr>
      <w:r w:rsidRPr="00B76D9F">
        <w:t xml:space="preserve">Introduction </w:t>
      </w:r>
    </w:p>
    <w:p w14:paraId="26DD9F45" w14:textId="77777777" w:rsidR="001578CB" w:rsidRPr="00B76D9F" w:rsidRDefault="001578CB" w:rsidP="00AF3910">
      <w:pPr>
        <w:pStyle w:val="RIIOMainParagraph"/>
        <w:numPr>
          <w:ilvl w:val="0"/>
          <w:numId w:val="5"/>
        </w:numPr>
      </w:pPr>
      <w:r w:rsidRPr="00B76D9F">
        <w:t>The purpose of this condition is:</w:t>
      </w:r>
    </w:p>
    <w:p w14:paraId="1F33F3E8" w14:textId="77777777" w:rsidR="00F02A3D" w:rsidRDefault="001578CB" w:rsidP="00B91992">
      <w:pPr>
        <w:pStyle w:val="LCAlphaList"/>
        <w:numPr>
          <w:ilvl w:val="0"/>
          <w:numId w:val="318"/>
        </w:numPr>
      </w:pPr>
      <w:r w:rsidRPr="00B76D9F">
        <w:t>to establish  the Environmental Discretionary Reward (EDR) Scheme for the purpose of determining the value of an EDR</w:t>
      </w:r>
      <w:r w:rsidR="00A41ACD" w:rsidRPr="00CF03AF">
        <w:rPr>
          <w:vertAlign w:val="subscript"/>
        </w:rPr>
        <w:t>t</w:t>
      </w:r>
      <w:r w:rsidRPr="00B76D9F">
        <w:t xml:space="preserve"> term; and </w:t>
      </w:r>
    </w:p>
    <w:p w14:paraId="2720DCF4" w14:textId="77777777" w:rsidR="00F02A3D" w:rsidRDefault="001578CB" w:rsidP="00B91992">
      <w:pPr>
        <w:pStyle w:val="LCAlphaList"/>
        <w:numPr>
          <w:ilvl w:val="0"/>
          <w:numId w:val="318"/>
        </w:numPr>
      </w:pPr>
      <w:r w:rsidRPr="00B76D9F">
        <w:t>to make provision for arrangements relating to administration, governance and revision of the EDR Scheme.</w:t>
      </w:r>
    </w:p>
    <w:p w14:paraId="32C95608" w14:textId="77777777" w:rsidR="001578CB" w:rsidRPr="00B76D9F" w:rsidRDefault="001578CB" w:rsidP="00AF3910">
      <w:pPr>
        <w:pStyle w:val="RIIOMainParagraph"/>
        <w:numPr>
          <w:ilvl w:val="0"/>
          <w:numId w:val="5"/>
        </w:numPr>
      </w:pPr>
      <w:r w:rsidRPr="00B76D9F">
        <w:t>The effect of the application of the EDR</w:t>
      </w:r>
      <w:r w:rsidRPr="00B76D9F">
        <w:rPr>
          <w:vertAlign w:val="subscript"/>
        </w:rPr>
        <w:t>t</w:t>
      </w:r>
      <w:r w:rsidRPr="00B76D9F">
        <w:t xml:space="preserve"> term in </w:t>
      </w:r>
      <w:r w:rsidRPr="00B76D9F">
        <w:rPr>
          <w:rStyle w:val="RIIOGeneral-TimesNewRoman12pt"/>
        </w:rPr>
        <w:t>Special Condition 3A (Restriction of Transmission Network Revenue)</w:t>
      </w:r>
      <w:r w:rsidRPr="00B76D9F">
        <w:t xml:space="preserve"> is to adjust upwards the amount of the Output Incentive Revenue Adjustment (OIP</w:t>
      </w:r>
      <w:r w:rsidRPr="00B76D9F">
        <w:rPr>
          <w:vertAlign w:val="subscript"/>
        </w:rPr>
        <w:t>t</w:t>
      </w:r>
      <w:r w:rsidRPr="00B76D9F">
        <w:t xml:space="preserve">) term in Part D of that condition in order to reflect the licensee’s performance in relation to the EDR Scheme </w:t>
      </w:r>
      <w:r w:rsidR="003D7424">
        <w:t xml:space="preserve">in </w:t>
      </w:r>
      <w:r w:rsidRPr="00B76D9F">
        <w:t xml:space="preserve">each </w:t>
      </w:r>
      <w:r w:rsidR="003D7424">
        <w:t>Relevant Y</w:t>
      </w:r>
      <w:r w:rsidRPr="00B76D9F">
        <w:t>ear.</w:t>
      </w:r>
    </w:p>
    <w:p w14:paraId="70F63F21" w14:textId="77777777" w:rsidR="001578CB" w:rsidRPr="00B76D9F" w:rsidRDefault="001578CB" w:rsidP="001578CB">
      <w:pPr>
        <w:pStyle w:val="RIIOSub-heading"/>
      </w:pPr>
      <w:r w:rsidRPr="00B76D9F">
        <w:t>Part A: Objective of the EDR Scheme</w:t>
      </w:r>
    </w:p>
    <w:p w14:paraId="31E0C71B" w14:textId="77777777" w:rsidR="001578CB" w:rsidRPr="00B76D9F" w:rsidRDefault="001578CB" w:rsidP="00AF3910">
      <w:pPr>
        <w:pStyle w:val="RIIOMainParagraph"/>
        <w:numPr>
          <w:ilvl w:val="0"/>
          <w:numId w:val="5"/>
        </w:numPr>
      </w:pPr>
      <w:r w:rsidRPr="00B76D9F">
        <w:t>The objective of the EDR Scheme is to encourage the licensee to achieve high standards in environmental management as well as facilitate the industry to move towards a low carbon energy system where it can do so effectively and provide value for money to consumers. The activities and areas covered by the EDR Scheme are set out in the EDR Scheme Guidance and comprise both strategic and operational environmental categories the Authority considers relevant to achieve the objective of the EDR Scheme.</w:t>
      </w:r>
    </w:p>
    <w:p w14:paraId="174322DD" w14:textId="77777777" w:rsidR="001578CB" w:rsidRPr="00B76D9F" w:rsidRDefault="001578CB" w:rsidP="00AF3910">
      <w:pPr>
        <w:pStyle w:val="RIIOMainParagraph"/>
        <w:numPr>
          <w:ilvl w:val="0"/>
          <w:numId w:val="5"/>
        </w:numPr>
      </w:pPr>
      <w:r w:rsidRPr="00B76D9F">
        <w:t xml:space="preserve">Under the EDR Scheme the Authority will determine and approve the EDR term for each Relevant Year t in accordance with Part B </w:t>
      </w:r>
      <w:r w:rsidR="00164268" w:rsidRPr="00B76D9F">
        <w:t>of this condition</w:t>
      </w:r>
      <w:r w:rsidRPr="00B76D9F">
        <w:t xml:space="preserve"> and subject to the relevant provisions of the EDR Scheme Guidance.</w:t>
      </w:r>
    </w:p>
    <w:p w14:paraId="059D39C7" w14:textId="77777777" w:rsidR="001578CB" w:rsidRPr="00B76D9F" w:rsidRDefault="001578CB" w:rsidP="001578CB">
      <w:pPr>
        <w:pStyle w:val="RIIOSub-heading"/>
      </w:pPr>
      <w:r w:rsidRPr="00B76D9F">
        <w:t xml:space="preserve">Part B: Determination of the EDR term  </w:t>
      </w:r>
    </w:p>
    <w:p w14:paraId="7BBE3153" w14:textId="77777777" w:rsidR="001578CB" w:rsidRPr="00B76D9F" w:rsidRDefault="001578CB" w:rsidP="00AF3910">
      <w:pPr>
        <w:pStyle w:val="RIIOMainParagraph"/>
        <w:numPr>
          <w:ilvl w:val="0"/>
          <w:numId w:val="5"/>
        </w:numPr>
      </w:pPr>
      <w:r w:rsidRPr="00B76D9F">
        <w:t>The licensee may make a submission to be considered under the EDR Scheme. The annual submission requirements for the licensee and the process for assessing a reward under the EDR Scheme are provided in the EDR Scheme Guidance issue</w:t>
      </w:r>
      <w:r w:rsidR="00921AEF">
        <w:t>d</w:t>
      </w:r>
      <w:r w:rsidRPr="00B76D9F">
        <w:t xml:space="preserve"> by the Authority under Parts C and D of this condition.</w:t>
      </w:r>
    </w:p>
    <w:p w14:paraId="4A773988" w14:textId="77777777" w:rsidR="003D7424" w:rsidRDefault="003D7424" w:rsidP="003D7424">
      <w:pPr>
        <w:pStyle w:val="RIIOMainParagraph"/>
        <w:numPr>
          <w:ilvl w:val="0"/>
          <w:numId w:val="5"/>
        </w:numPr>
      </w:pPr>
      <w:r w:rsidRPr="00B76D9F">
        <w:t>For Relevant Years beginning on 1 April 2013 and 1 April 2014 the value of EDR</w:t>
      </w:r>
      <w:r w:rsidRPr="00B76D9F">
        <w:rPr>
          <w:vertAlign w:val="subscript"/>
        </w:rPr>
        <w:t>t</w:t>
      </w:r>
      <w:r w:rsidRPr="00B76D9F">
        <w:t xml:space="preserve"> will equal zero.</w:t>
      </w:r>
    </w:p>
    <w:p w14:paraId="5AE70453" w14:textId="77777777" w:rsidR="003D7424" w:rsidRDefault="003D7424" w:rsidP="003D7424">
      <w:pPr>
        <w:pStyle w:val="RIIOMainParagraph"/>
        <w:numPr>
          <w:ilvl w:val="0"/>
          <w:numId w:val="5"/>
        </w:numPr>
      </w:pPr>
      <w:r>
        <w:t>For each subsequent Relevant Year t, the value of EDRt is derived in accordance with the following formula:</w:t>
      </w:r>
    </w:p>
    <w:p w14:paraId="6B9DCFE6" w14:textId="77777777" w:rsidR="001B700D" w:rsidRDefault="003D7424" w:rsidP="001B700D">
      <w:pPr>
        <w:pStyle w:val="RIIOMainParagraph"/>
      </w:pPr>
      <w:r>
        <w:tab/>
      </w:r>
      <w:r w:rsidR="001B700D">
        <w:t>EDR</w:t>
      </w:r>
      <w:r w:rsidR="001B700D" w:rsidRPr="00D4150E">
        <w:rPr>
          <w:vertAlign w:val="subscript"/>
        </w:rPr>
        <w:t>t</w:t>
      </w:r>
      <w:r w:rsidR="001B700D">
        <w:t xml:space="preserve"> = EDRO</w:t>
      </w:r>
      <w:r w:rsidR="001B700D" w:rsidRPr="00D4150E">
        <w:rPr>
          <w:vertAlign w:val="subscript"/>
        </w:rPr>
        <w:t>t-2</w:t>
      </w:r>
      <w:r w:rsidR="001B700D">
        <w:t xml:space="preserve"> x (1 + I</w:t>
      </w:r>
      <w:r w:rsidR="001B700D" w:rsidRPr="00D4150E">
        <w:rPr>
          <w:vertAlign w:val="subscript"/>
        </w:rPr>
        <w:t>t-2</w:t>
      </w:r>
      <w:r w:rsidR="001B700D">
        <w:t xml:space="preserve"> / 100) x (1 + I</w:t>
      </w:r>
      <w:r w:rsidR="001B700D" w:rsidRPr="00307291">
        <w:rPr>
          <w:vertAlign w:val="subscript"/>
        </w:rPr>
        <w:t>t-</w:t>
      </w:r>
      <w:r w:rsidR="001B700D">
        <w:rPr>
          <w:vertAlign w:val="subscript"/>
        </w:rPr>
        <w:t>1</w:t>
      </w:r>
      <w:r w:rsidR="001B700D">
        <w:t xml:space="preserve"> / 100)</w:t>
      </w:r>
    </w:p>
    <w:p w14:paraId="203D8C0A" w14:textId="77777777" w:rsidR="003D7424" w:rsidRDefault="001B700D" w:rsidP="003D7424">
      <w:pPr>
        <w:pStyle w:val="RIIOMainParagraph"/>
      </w:pPr>
      <w:r>
        <w:tab/>
      </w:r>
      <w:r w:rsidR="003D7424">
        <w:t>where:</w:t>
      </w:r>
    </w:p>
    <w:p w14:paraId="74321B3E" w14:textId="77777777" w:rsidR="003D7424" w:rsidRDefault="003D7424" w:rsidP="003D7424">
      <w:pPr>
        <w:pStyle w:val="RIIOMainParagraph"/>
        <w:ind w:left="2160" w:hanging="1440"/>
      </w:pPr>
      <w:r>
        <w:t>EDRO</w:t>
      </w:r>
      <w:r w:rsidRPr="00D327EA">
        <w:rPr>
          <w:vertAlign w:val="subscript"/>
        </w:rPr>
        <w:t>t</w:t>
      </w:r>
      <w:r w:rsidRPr="00D327EA">
        <w:rPr>
          <w:vertAlign w:val="subscript"/>
        </w:rPr>
        <w:tab/>
        <w:t>-2</w:t>
      </w:r>
      <w:r>
        <w:tab/>
        <w:t xml:space="preserve">means a positive adjustment (if any) that may be determined by the Authority pursuant to the provisions set out in the EDR Scheme Guidance for the licensee for Relevant Year t-2; and </w:t>
      </w:r>
    </w:p>
    <w:p w14:paraId="414C21E5" w14:textId="77777777" w:rsidR="003D7424" w:rsidRPr="00B76D9F" w:rsidRDefault="003D7424" w:rsidP="003D7424">
      <w:pPr>
        <w:pStyle w:val="RIIOMainParagraph"/>
      </w:pPr>
      <w:r>
        <w:lastRenderedPageBreak/>
        <w:tab/>
        <w:t>I</w:t>
      </w:r>
      <w:r w:rsidRPr="00D327EA">
        <w:rPr>
          <w:vertAlign w:val="subscript"/>
        </w:rPr>
        <w:t>t</w:t>
      </w:r>
      <w:r>
        <w:tab/>
      </w:r>
      <w:r>
        <w:tab/>
        <w:t>means the Average Specified Rate in Rel</w:t>
      </w:r>
      <w:r w:rsidR="0036397A">
        <w:t>e</w:t>
      </w:r>
      <w:r>
        <w:t>vant Year t.</w:t>
      </w:r>
    </w:p>
    <w:p w14:paraId="20BD1826" w14:textId="77777777" w:rsidR="000C70C0" w:rsidRDefault="000C70C0" w:rsidP="001578CB">
      <w:pPr>
        <w:pStyle w:val="RIIOSub-heading"/>
      </w:pPr>
    </w:p>
    <w:p w14:paraId="11542800" w14:textId="77777777" w:rsidR="001578CB" w:rsidRPr="00B76D9F" w:rsidRDefault="001578CB" w:rsidP="001578CB">
      <w:pPr>
        <w:pStyle w:val="RIIOSub-heading"/>
      </w:pPr>
      <w:r w:rsidRPr="00B76D9F">
        <w:t xml:space="preserve">Part C: The EDR Scheme Guidance </w:t>
      </w:r>
    </w:p>
    <w:p w14:paraId="648F3255" w14:textId="77777777" w:rsidR="001578CB" w:rsidRPr="00B76D9F" w:rsidRDefault="001578CB" w:rsidP="00AF3910">
      <w:pPr>
        <w:pStyle w:val="RIIOMainParagraph"/>
        <w:numPr>
          <w:ilvl w:val="0"/>
          <w:numId w:val="5"/>
        </w:numPr>
      </w:pPr>
      <w:r w:rsidRPr="00B76D9F">
        <w:t xml:space="preserve">The EDR Scheme Guidance is a document published, and from time to time revised by the Authority in accordance with Part D of this condition. </w:t>
      </w:r>
    </w:p>
    <w:p w14:paraId="648AD8C5" w14:textId="77777777" w:rsidR="001578CB" w:rsidRPr="00B76D9F" w:rsidRDefault="001578CB" w:rsidP="00AF3910">
      <w:pPr>
        <w:pStyle w:val="RIIOMainParagraph"/>
        <w:numPr>
          <w:ilvl w:val="0"/>
          <w:numId w:val="5"/>
        </w:numPr>
      </w:pPr>
      <w:r w:rsidRPr="00B76D9F">
        <w:t>The EDR Scheme Guidance may, without limitation, make appropriate provision for or impose requirements in respect of:</w:t>
      </w:r>
    </w:p>
    <w:p w14:paraId="3DAADB01" w14:textId="77777777" w:rsidR="001578CB" w:rsidRPr="00B76D9F" w:rsidRDefault="001578CB" w:rsidP="00B91992">
      <w:pPr>
        <w:pStyle w:val="LCAlphaList"/>
        <w:numPr>
          <w:ilvl w:val="0"/>
          <w:numId w:val="254"/>
        </w:numPr>
        <w:ind w:left="1276" w:hanging="567"/>
      </w:pPr>
      <w:r w:rsidRPr="00B76D9F">
        <w:t xml:space="preserve">the format of submission to be made by the licensee to the Authority in respect of the EDR Scheme, the activity areas to be covered, the type of information and evidence to be provided, and the format of the submission; </w:t>
      </w:r>
    </w:p>
    <w:p w14:paraId="5EA07C3E" w14:textId="77777777" w:rsidR="001578CB" w:rsidRPr="00B76D9F" w:rsidRDefault="001578CB" w:rsidP="00B91992">
      <w:pPr>
        <w:pStyle w:val="LCAlphaList"/>
        <w:numPr>
          <w:ilvl w:val="0"/>
          <w:numId w:val="142"/>
        </w:numPr>
        <w:ind w:left="1276" w:hanging="567"/>
      </w:pPr>
      <w:r w:rsidRPr="00B76D9F">
        <w:t>the Authority’s process for assessing any submission made by the licensee, including assessment criteria, the scoring associated with the different performance areas and the appointment and role of any expert panel incorporated in the EDR Scheme process;</w:t>
      </w:r>
    </w:p>
    <w:p w14:paraId="4DCB5048" w14:textId="77777777" w:rsidR="001578CB" w:rsidRPr="00B76D9F" w:rsidRDefault="001578CB" w:rsidP="00B91992">
      <w:pPr>
        <w:pStyle w:val="LCAlphaList"/>
        <w:numPr>
          <w:ilvl w:val="0"/>
          <w:numId w:val="142"/>
        </w:numPr>
        <w:ind w:left="1276" w:hanging="567"/>
      </w:pPr>
      <w:r w:rsidRPr="00B76D9F">
        <w:t>the process by which the Authority will determine the EDR</w:t>
      </w:r>
      <w:r w:rsidR="002E4E16" w:rsidRPr="002E4E16">
        <w:rPr>
          <w:vertAlign w:val="subscript"/>
        </w:rPr>
        <w:t>t</w:t>
      </w:r>
      <w:r w:rsidRPr="00B76D9F">
        <w:t xml:space="preserve"> term for Relevant Year t including any reward allocation rules in relation to the licensee’s overall level of performance;</w:t>
      </w:r>
    </w:p>
    <w:p w14:paraId="0BD3BA5E" w14:textId="77777777" w:rsidR="001578CB" w:rsidRPr="00B76D9F" w:rsidRDefault="001578CB" w:rsidP="00B91992">
      <w:pPr>
        <w:pStyle w:val="LCAlphaList"/>
        <w:numPr>
          <w:ilvl w:val="0"/>
          <w:numId w:val="142"/>
        </w:numPr>
        <w:ind w:left="1276" w:hanging="567"/>
      </w:pPr>
      <w:r w:rsidRPr="00B76D9F">
        <w:t>the procedures by which the Authority will notify the licensee with respect to any direction in relation to the EDR</w:t>
      </w:r>
      <w:r w:rsidR="002E4E16" w:rsidRPr="002E4E16">
        <w:rPr>
          <w:vertAlign w:val="subscript"/>
        </w:rPr>
        <w:t>t</w:t>
      </w:r>
      <w:r w:rsidRPr="00B76D9F">
        <w:t xml:space="preserve"> term; and </w:t>
      </w:r>
    </w:p>
    <w:p w14:paraId="54A16451" w14:textId="77777777" w:rsidR="001578CB" w:rsidRPr="00B76D9F" w:rsidRDefault="001578CB" w:rsidP="00B91992">
      <w:pPr>
        <w:pStyle w:val="LCAlphaList"/>
        <w:numPr>
          <w:ilvl w:val="0"/>
          <w:numId w:val="142"/>
        </w:numPr>
        <w:ind w:left="1276" w:hanging="567"/>
      </w:pPr>
      <w:r w:rsidRPr="00B76D9F">
        <w:t>any other matters relating to the administration and governance of the EDR Scheme which appear to the Authority to be appropriate.</w:t>
      </w:r>
    </w:p>
    <w:p w14:paraId="4E924BCB" w14:textId="77777777" w:rsidR="001578CB" w:rsidRPr="00B76D9F" w:rsidRDefault="001578CB" w:rsidP="00AF3910">
      <w:pPr>
        <w:pStyle w:val="RIIOMainParagraph"/>
        <w:numPr>
          <w:ilvl w:val="0"/>
          <w:numId w:val="5"/>
        </w:numPr>
      </w:pPr>
      <w:r w:rsidRPr="00B76D9F">
        <w:t>If the licensee makes a submission to the Authority for consideration under the EDR Scheme, the licensee must comply with the EDR Scheme Guidance as if it formed part of this condition.</w:t>
      </w:r>
    </w:p>
    <w:p w14:paraId="5D7298D0" w14:textId="77777777" w:rsidR="001578CB" w:rsidRPr="00B76D9F" w:rsidRDefault="001578CB" w:rsidP="001578CB">
      <w:pPr>
        <w:pStyle w:val="RIIOSub-heading"/>
      </w:pPr>
      <w:r w:rsidRPr="00B76D9F">
        <w:t xml:space="preserve">Part D: Establishment and Modification of the EDR Scheme Guidance </w:t>
      </w:r>
    </w:p>
    <w:p w14:paraId="105D5D40" w14:textId="77777777" w:rsidR="001578CB" w:rsidRPr="00B76D9F" w:rsidRDefault="001578CB" w:rsidP="00AF3910">
      <w:pPr>
        <w:pStyle w:val="RIIOMainParagraph"/>
        <w:numPr>
          <w:ilvl w:val="0"/>
          <w:numId w:val="5"/>
        </w:numPr>
      </w:pPr>
      <w:r w:rsidRPr="00B76D9F">
        <w:t xml:space="preserve">The EDR Scheme Guidance </w:t>
      </w:r>
      <w:r w:rsidR="003D7424">
        <w:t>shall</w:t>
      </w:r>
      <w:r w:rsidR="003D7424" w:rsidRPr="00B76D9F">
        <w:t xml:space="preserve"> </w:t>
      </w:r>
      <w:r w:rsidRPr="00B76D9F">
        <w:t xml:space="preserve">be established and </w:t>
      </w:r>
      <w:r w:rsidR="003D7424">
        <w:t>may</w:t>
      </w:r>
      <w:r w:rsidR="00174007">
        <w:t xml:space="preserve"> be</w:t>
      </w:r>
      <w:r w:rsidR="003D7424">
        <w:t xml:space="preserve"> </w:t>
      </w:r>
      <w:r w:rsidRPr="00B76D9F">
        <w:t xml:space="preserve">modified by the Authority by direction.  </w:t>
      </w:r>
    </w:p>
    <w:p w14:paraId="68CF1320" w14:textId="77777777" w:rsidR="001578CB" w:rsidRPr="00B76D9F" w:rsidRDefault="001578CB" w:rsidP="00AF3910">
      <w:pPr>
        <w:pStyle w:val="RIIOMainParagraph"/>
        <w:numPr>
          <w:ilvl w:val="0"/>
          <w:numId w:val="5"/>
        </w:numPr>
      </w:pPr>
      <w:r w:rsidRPr="00B76D9F">
        <w:t xml:space="preserve">A direction issued by the Authority under paragraph </w:t>
      </w:r>
      <w:r w:rsidR="00B750F4" w:rsidRPr="00B76D9F">
        <w:t>3F.</w:t>
      </w:r>
      <w:r w:rsidRPr="00B76D9F">
        <w:t>11</w:t>
      </w:r>
      <w:r w:rsidR="00243C23">
        <w:t xml:space="preserve"> of this condition</w:t>
      </w:r>
      <w:r w:rsidRPr="00B76D9F">
        <w:t xml:space="preserve"> is of no effect unless the Authority has first: </w:t>
      </w:r>
    </w:p>
    <w:p w14:paraId="6B1D9946" w14:textId="77777777" w:rsidR="001578CB" w:rsidRPr="00B76D9F" w:rsidRDefault="001578CB" w:rsidP="00B91992">
      <w:pPr>
        <w:pStyle w:val="LCAlphaList"/>
        <w:numPr>
          <w:ilvl w:val="0"/>
          <w:numId w:val="255"/>
        </w:numPr>
        <w:ind w:left="1276" w:hanging="567"/>
      </w:pPr>
      <w:r w:rsidRPr="00B76D9F">
        <w:t>given notice to all licensees in whose licence this condition has effect that it proposes to establish or modify the EDR Scheme Guidance:</w:t>
      </w:r>
    </w:p>
    <w:p w14:paraId="698E0CC9" w14:textId="77777777" w:rsidR="001578CB" w:rsidRPr="00B76D9F" w:rsidRDefault="001578CB" w:rsidP="00AF3910">
      <w:pPr>
        <w:pStyle w:val="RIIOListlevel2"/>
        <w:numPr>
          <w:ilvl w:val="0"/>
          <w:numId w:val="22"/>
        </w:numPr>
        <w:ind w:left="1843" w:hanging="567"/>
      </w:pPr>
      <w:r w:rsidRPr="00B76D9F">
        <w:t>specifying the date on which it proposes that the provisions of the EDR Scheme Guidance or modified EDR Scheme Guidance should take effect;</w:t>
      </w:r>
    </w:p>
    <w:p w14:paraId="098D6CB0" w14:textId="77777777" w:rsidR="001805FD" w:rsidRPr="00B76D9F" w:rsidRDefault="001578CB" w:rsidP="00AF3910">
      <w:pPr>
        <w:pStyle w:val="RIIOListlevel2"/>
        <w:numPr>
          <w:ilvl w:val="0"/>
          <w:numId w:val="22"/>
        </w:numPr>
        <w:ind w:left="1843" w:hanging="567"/>
      </w:pPr>
      <w:r w:rsidRPr="00B76D9F">
        <w:t xml:space="preserve">setting out the text of the EDR Scheme Guidance or modified EDR Scheme Guidance and the Authority’s reasons for proposing to modify it; </w:t>
      </w:r>
    </w:p>
    <w:p w14:paraId="118F6479" w14:textId="77777777" w:rsidR="001578CB" w:rsidRPr="00B76D9F" w:rsidRDefault="001578CB" w:rsidP="00AF3910">
      <w:pPr>
        <w:pStyle w:val="RIIOListlevel2"/>
        <w:numPr>
          <w:ilvl w:val="0"/>
          <w:numId w:val="22"/>
        </w:numPr>
        <w:ind w:left="1843" w:hanging="567"/>
      </w:pPr>
      <w:r w:rsidRPr="00B76D9F">
        <w:t xml:space="preserve">specifying the time (which must not be less than a period of 28 days from the date of the </w:t>
      </w:r>
      <w:r w:rsidR="00243C23">
        <w:t>n</w:t>
      </w:r>
      <w:r w:rsidRPr="00B76D9F">
        <w:t>otice) within which representations may be made; and</w:t>
      </w:r>
    </w:p>
    <w:p w14:paraId="450E22D7" w14:textId="77777777" w:rsidR="001578CB" w:rsidRPr="00B76D9F" w:rsidRDefault="001578CB" w:rsidP="00B91992">
      <w:pPr>
        <w:pStyle w:val="LCAlphaList"/>
        <w:numPr>
          <w:ilvl w:val="0"/>
          <w:numId w:val="255"/>
        </w:numPr>
        <w:ind w:left="1276" w:hanging="567"/>
      </w:pPr>
      <w:r w:rsidRPr="00B76D9F">
        <w:lastRenderedPageBreak/>
        <w:t xml:space="preserve">considered any representations in response to the notice that are duly made and not withdrawn. </w:t>
      </w:r>
    </w:p>
    <w:p w14:paraId="4A5B6460" w14:textId="77777777" w:rsidR="00391467" w:rsidRPr="00B76D9F" w:rsidRDefault="001578CB" w:rsidP="001578CB">
      <w:pPr>
        <w:rPr>
          <w:rFonts w:ascii="Times New Roman" w:eastAsia="Times New Roman" w:hAnsi="Times New Roman"/>
          <w:sz w:val="24"/>
          <w:lang w:val="en-US"/>
        </w:rPr>
      </w:pPr>
      <w:r w:rsidRPr="00B76D9F">
        <w:rPr>
          <w:rFonts w:ascii="Times New Roman" w:eastAsia="Times New Roman" w:hAnsi="Times New Roman"/>
          <w:sz w:val="24"/>
          <w:lang w:val="en-US"/>
        </w:rPr>
        <w:br w:type="page"/>
      </w:r>
    </w:p>
    <w:p w14:paraId="2F26A1A6" w14:textId="77777777" w:rsidR="00375EE6" w:rsidRPr="00B76D9F" w:rsidRDefault="00831417" w:rsidP="00792883">
      <w:pPr>
        <w:pStyle w:val="Heading4"/>
      </w:pPr>
      <w:bookmarkStart w:id="469" w:name="_Toc514923334"/>
      <w:bookmarkStart w:id="470" w:name="_Toc311108819"/>
      <w:bookmarkStart w:id="471" w:name="_Toc331160076"/>
      <w:r w:rsidRPr="00B76D9F">
        <w:lastRenderedPageBreak/>
        <w:t>Special Condition 3G. Not Used</w:t>
      </w:r>
      <w:bookmarkEnd w:id="469"/>
    </w:p>
    <w:p w14:paraId="781430EC" w14:textId="77777777" w:rsidR="00831417" w:rsidRPr="00B76D9F" w:rsidRDefault="00831417">
      <w:pPr>
        <w:rPr>
          <w:rFonts w:ascii="Arial Bold" w:eastAsia="Times New Roman" w:hAnsi="Arial Bold"/>
          <w:b/>
          <w:bCs/>
          <w:sz w:val="28"/>
        </w:rPr>
      </w:pPr>
      <w:r w:rsidRPr="00B76D9F">
        <w:br w:type="page"/>
      </w:r>
    </w:p>
    <w:p w14:paraId="39A5C2D9" w14:textId="77777777" w:rsidR="00D35679" w:rsidRPr="00B76D9F" w:rsidRDefault="00D35679" w:rsidP="00D35679">
      <w:pPr>
        <w:pStyle w:val="Heading4"/>
      </w:pPr>
      <w:bookmarkStart w:id="472" w:name="_Toc334080219"/>
      <w:bookmarkStart w:id="473" w:name="_Toc338934340"/>
      <w:bookmarkStart w:id="474" w:name="_Toc514923335"/>
      <w:bookmarkStart w:id="475" w:name="_Toc331160078"/>
      <w:bookmarkStart w:id="476" w:name="_Toc334080217"/>
      <w:r w:rsidRPr="00B76D9F">
        <w:lastRenderedPageBreak/>
        <w:t>Special Condition 3H. The Network Innovation Allowance</w:t>
      </w:r>
      <w:bookmarkEnd w:id="472"/>
      <w:bookmarkEnd w:id="473"/>
      <w:bookmarkEnd w:id="474"/>
    </w:p>
    <w:p w14:paraId="2730D514" w14:textId="77777777" w:rsidR="00D35679" w:rsidRPr="00B76D9F" w:rsidRDefault="00D35679" w:rsidP="00D35679">
      <w:pPr>
        <w:pStyle w:val="RIIOSub-heading"/>
      </w:pPr>
      <w:r w:rsidRPr="00B76D9F">
        <w:t>Introduction</w:t>
      </w:r>
    </w:p>
    <w:p w14:paraId="176B165E" w14:textId="77777777" w:rsidR="00D35679" w:rsidRPr="00B76D9F" w:rsidRDefault="00D35679" w:rsidP="00012FBF">
      <w:pPr>
        <w:pStyle w:val="RIIOMainParagraph"/>
        <w:numPr>
          <w:ilvl w:val="0"/>
          <w:numId w:val="102"/>
        </w:numPr>
      </w:pPr>
      <w:r w:rsidRPr="00B76D9F">
        <w:t xml:space="preserve">This condition establishes arrangements to be known as the Network Innovation Allowance (NIA) for the purpose of calculating the value of the NIA term that applies in Part B of Special Condition 3A (Restriction of Transmission Network Revenue) with respect to the funding of innovative projects carried out by the </w:t>
      </w:r>
      <w:r w:rsidR="00084C0E" w:rsidRPr="00B76D9F">
        <w:t>licensee</w:t>
      </w:r>
      <w:r w:rsidRPr="00B76D9F">
        <w:t>.</w:t>
      </w:r>
    </w:p>
    <w:p w14:paraId="0245CD2C" w14:textId="77777777" w:rsidR="00D35679" w:rsidRPr="00B76D9F" w:rsidRDefault="00D35679" w:rsidP="00012FBF">
      <w:pPr>
        <w:pStyle w:val="RIIOMainParagraph"/>
        <w:numPr>
          <w:ilvl w:val="0"/>
          <w:numId w:val="102"/>
        </w:numPr>
      </w:pPr>
      <w:r w:rsidRPr="00B76D9F">
        <w:t xml:space="preserve">The effect of the application of the NIA term in Part B of </w:t>
      </w:r>
      <w:r w:rsidRPr="00B76D9F">
        <w:rPr>
          <w:rFonts w:eastAsia="Calibri"/>
          <w:szCs w:val="24"/>
          <w:lang w:eastAsia="en-GB"/>
        </w:rPr>
        <w:t>Special Condition</w:t>
      </w:r>
      <w:r w:rsidR="00D0017C">
        <w:rPr>
          <w:rFonts w:eastAsia="Calibri"/>
          <w:szCs w:val="24"/>
          <w:lang w:eastAsia="en-GB"/>
        </w:rPr>
        <w:t xml:space="preserve"> </w:t>
      </w:r>
      <w:r w:rsidRPr="00B76D9F">
        <w:rPr>
          <w:rFonts w:eastAsia="Calibri"/>
          <w:szCs w:val="24"/>
          <w:lang w:eastAsia="en-GB"/>
        </w:rPr>
        <w:t xml:space="preserve">3A </w:t>
      </w:r>
      <w:r w:rsidRPr="00B76D9F">
        <w:t xml:space="preserve">is to adjust the calculation of the </w:t>
      </w:r>
      <w:r w:rsidR="00084C0E" w:rsidRPr="00B76D9F">
        <w:t>licensee</w:t>
      </w:r>
      <w:r w:rsidRPr="00B76D9F">
        <w:t xml:space="preserve">’s </w:t>
      </w:r>
      <w:r w:rsidR="003C68D9">
        <w:rPr>
          <w:u w:val="double"/>
        </w:rPr>
        <w:t xml:space="preserve">Allowed </w:t>
      </w:r>
      <w:r w:rsidRPr="003C68D9">
        <w:rPr>
          <w:strike/>
        </w:rPr>
        <w:t>Maximum</w:t>
      </w:r>
      <w:r w:rsidRPr="00B76D9F">
        <w:t xml:space="preserve"> Transmission </w:t>
      </w:r>
      <w:r w:rsidR="003C68D9">
        <w:rPr>
          <w:u w:val="double"/>
        </w:rPr>
        <w:t xml:space="preserve">Owner </w:t>
      </w:r>
      <w:r w:rsidRPr="00B76D9F">
        <w:t>Revenue (whether upwards or downwards) in order to fund investment in innovation under the NIA established pursuant to this condition.</w:t>
      </w:r>
    </w:p>
    <w:p w14:paraId="4ADCCD3A" w14:textId="77777777" w:rsidR="00D35679" w:rsidRPr="00B76D9F" w:rsidRDefault="00D35679" w:rsidP="00012FBF">
      <w:pPr>
        <w:pStyle w:val="RIIOMainParagraph"/>
        <w:numPr>
          <w:ilvl w:val="0"/>
          <w:numId w:val="102"/>
        </w:numPr>
      </w:pPr>
      <w:r w:rsidRPr="00B76D9F">
        <w:t>This condition also makes appropriate provision for arrangements relating to the regulation, administration and governance of the NIA.</w:t>
      </w:r>
    </w:p>
    <w:p w14:paraId="13BA056A" w14:textId="77777777" w:rsidR="00D35679" w:rsidRPr="00B76D9F" w:rsidRDefault="00D35679" w:rsidP="00D35679">
      <w:pPr>
        <w:pStyle w:val="RIIOSub-heading"/>
      </w:pPr>
      <w:r w:rsidRPr="00B76D9F">
        <w:t>Part A:  Calculation of the NIA term</w:t>
      </w:r>
    </w:p>
    <w:p w14:paraId="626E67BB" w14:textId="77777777" w:rsidR="00D35679" w:rsidRPr="00B76D9F" w:rsidRDefault="00D35679" w:rsidP="00012FBF">
      <w:pPr>
        <w:pStyle w:val="RIIOMainParagraph"/>
        <w:numPr>
          <w:ilvl w:val="0"/>
          <w:numId w:val="102"/>
        </w:numPr>
      </w:pPr>
      <w:r w:rsidRPr="00B76D9F">
        <w:t>For the purposes of Part B of  Special Condition 3A, the NIA adjustment for the Relevant Year t is derived in accordance with the following formula (in this condition, the “Principal Formula”):</w:t>
      </w:r>
    </w:p>
    <w:p w14:paraId="408E61ED" w14:textId="77777777" w:rsidR="00D35679" w:rsidRPr="00B76D9F" w:rsidRDefault="00D35679" w:rsidP="00D35679">
      <w:pPr>
        <w:pStyle w:val="RIIOMainParagraph"/>
        <w:ind w:left="720"/>
      </w:pPr>
      <w:r w:rsidRPr="00B76D9F">
        <w:t>NIA</w:t>
      </w:r>
      <w:r w:rsidRPr="00B76D9F">
        <w:rPr>
          <w:vertAlign w:val="subscript"/>
        </w:rPr>
        <w:t>t</w:t>
      </w:r>
      <w:r w:rsidRPr="00B76D9F">
        <w:t>= ANIA</w:t>
      </w:r>
      <w:r w:rsidRPr="00B76D9F">
        <w:rPr>
          <w:vertAlign w:val="subscript"/>
        </w:rPr>
        <w:t>t</w:t>
      </w:r>
      <w:r w:rsidRPr="00B76D9F">
        <w:t xml:space="preserve"> - NIAR</w:t>
      </w:r>
      <w:r w:rsidRPr="00B76D9F">
        <w:rPr>
          <w:vertAlign w:val="subscript"/>
        </w:rPr>
        <w:t>t</w:t>
      </w:r>
    </w:p>
    <w:p w14:paraId="314F97A4" w14:textId="77777777" w:rsidR="00D35679" w:rsidRPr="00B76D9F" w:rsidRDefault="00D35679" w:rsidP="00D35679">
      <w:pPr>
        <w:pStyle w:val="RIIOMainParagraph"/>
        <w:ind w:left="720"/>
      </w:pPr>
      <w:r w:rsidRPr="00B76D9F">
        <w:t>For the purposes of the Principal Formula:</w:t>
      </w:r>
    </w:p>
    <w:tbl>
      <w:tblPr>
        <w:tblW w:w="0" w:type="auto"/>
        <w:tblInd w:w="817" w:type="dxa"/>
        <w:tblLayout w:type="fixed"/>
        <w:tblLook w:val="04A0" w:firstRow="1" w:lastRow="0" w:firstColumn="1" w:lastColumn="0" w:noHBand="0" w:noVBand="1"/>
      </w:tblPr>
      <w:tblGrid>
        <w:gridCol w:w="2126"/>
        <w:gridCol w:w="6237"/>
      </w:tblGrid>
      <w:tr w:rsidR="00D35679" w:rsidRPr="00774853" w14:paraId="6078F95D" w14:textId="77777777" w:rsidTr="00ED45A7">
        <w:trPr>
          <w:trHeight w:val="567"/>
        </w:trPr>
        <w:tc>
          <w:tcPr>
            <w:tcW w:w="2126" w:type="dxa"/>
          </w:tcPr>
          <w:p w14:paraId="5579408C" w14:textId="77777777" w:rsidR="00D35679" w:rsidRPr="00B76D9F" w:rsidRDefault="00D35679" w:rsidP="00ED45A7">
            <w:pPr>
              <w:pStyle w:val="RIIOInterpretation-Termname"/>
            </w:pPr>
            <w:r w:rsidRPr="00B76D9F">
              <w:t>NIA</w:t>
            </w:r>
            <w:r w:rsidRPr="00B76D9F">
              <w:rPr>
                <w:vertAlign w:val="subscript"/>
              </w:rPr>
              <w:t>t</w:t>
            </w:r>
          </w:p>
        </w:tc>
        <w:tc>
          <w:tcPr>
            <w:tcW w:w="6237" w:type="dxa"/>
          </w:tcPr>
          <w:p w14:paraId="27AE3020" w14:textId="77777777" w:rsidR="00D35679" w:rsidRPr="00B76D9F" w:rsidRDefault="00D35679" w:rsidP="00ED45A7">
            <w:pPr>
              <w:pStyle w:val="RIIOInterpretation-Termtext"/>
            </w:pPr>
            <w:r w:rsidRPr="00B76D9F">
              <w:t xml:space="preserve">means the total allowed adjustment in Relevant Year t. </w:t>
            </w:r>
          </w:p>
        </w:tc>
      </w:tr>
      <w:tr w:rsidR="00D35679" w:rsidRPr="00774853" w14:paraId="419B22E3" w14:textId="77777777" w:rsidTr="00ED45A7">
        <w:trPr>
          <w:trHeight w:val="567"/>
        </w:trPr>
        <w:tc>
          <w:tcPr>
            <w:tcW w:w="2126" w:type="dxa"/>
          </w:tcPr>
          <w:p w14:paraId="1C035867" w14:textId="77777777" w:rsidR="00D35679" w:rsidRPr="00B76D9F" w:rsidRDefault="00D35679" w:rsidP="00ED45A7">
            <w:pPr>
              <w:pStyle w:val="RIIOInterpretation-Termname"/>
            </w:pPr>
            <w:r w:rsidRPr="00B76D9F">
              <w:t>ANIA</w:t>
            </w:r>
            <w:r w:rsidRPr="00B76D9F">
              <w:rPr>
                <w:vertAlign w:val="subscript"/>
              </w:rPr>
              <w:t>t</w:t>
            </w:r>
          </w:p>
        </w:tc>
        <w:tc>
          <w:tcPr>
            <w:tcW w:w="6237" w:type="dxa"/>
          </w:tcPr>
          <w:p w14:paraId="4763254F" w14:textId="77777777" w:rsidR="00D35679" w:rsidRPr="00B76D9F" w:rsidRDefault="00D35679" w:rsidP="00ED45A7">
            <w:pPr>
              <w:pStyle w:val="RIIOInterpretation-Termtext"/>
            </w:pPr>
            <w:r w:rsidRPr="00B76D9F">
              <w:t xml:space="preserve">means the total Allowable NIA Expenditure in Relevant Year t and is derived in accordance with the appropriate formula set out in Part B below. </w:t>
            </w:r>
          </w:p>
        </w:tc>
      </w:tr>
      <w:tr w:rsidR="00D35679" w:rsidRPr="00774853" w14:paraId="28845706" w14:textId="77777777" w:rsidTr="00ED45A7">
        <w:trPr>
          <w:trHeight w:val="567"/>
        </w:trPr>
        <w:tc>
          <w:tcPr>
            <w:tcW w:w="2126" w:type="dxa"/>
          </w:tcPr>
          <w:p w14:paraId="77963A79" w14:textId="77777777" w:rsidR="00D35679" w:rsidRPr="00B76D9F" w:rsidRDefault="00D35679" w:rsidP="00ED45A7">
            <w:pPr>
              <w:pStyle w:val="RIIOInterpretation-Termname"/>
            </w:pPr>
            <w:r w:rsidRPr="00B76D9F">
              <w:t>NIAR</w:t>
            </w:r>
            <w:r w:rsidRPr="00B76D9F">
              <w:rPr>
                <w:vertAlign w:val="subscript"/>
              </w:rPr>
              <w:t>t</w:t>
            </w:r>
          </w:p>
        </w:tc>
        <w:tc>
          <w:tcPr>
            <w:tcW w:w="6237" w:type="dxa"/>
          </w:tcPr>
          <w:p w14:paraId="594E3642" w14:textId="77777777" w:rsidR="00D35679" w:rsidRPr="00B76D9F" w:rsidRDefault="00D35679" w:rsidP="00ED45A7">
            <w:pPr>
              <w:pStyle w:val="RIIOInterpretation-Termtext"/>
            </w:pPr>
            <w:r w:rsidRPr="00B76D9F">
              <w:t xml:space="preserve">means an amount recovered by the </w:t>
            </w:r>
            <w:r w:rsidR="00084C0E" w:rsidRPr="00B76D9F">
              <w:t>licensee</w:t>
            </w:r>
            <w:r w:rsidRPr="00B76D9F">
              <w:t xml:space="preserve"> in relation to the Relevant Year t or a previous Relevant Year under the NIA which the Authority has determined, in accordance with provisions set out in paragraph 3H.8 of this condition and the NIA Governance Document, to be unrecoverable (see Part C below).</w:t>
            </w:r>
          </w:p>
        </w:tc>
      </w:tr>
    </w:tbl>
    <w:p w14:paraId="780B3ADF" w14:textId="77777777" w:rsidR="00D35679" w:rsidRPr="00B76D9F" w:rsidRDefault="00D35679" w:rsidP="00012FBF">
      <w:pPr>
        <w:pStyle w:val="RIIOMainParagraph"/>
        <w:numPr>
          <w:ilvl w:val="0"/>
          <w:numId w:val="102"/>
        </w:numPr>
      </w:pPr>
      <w:r w:rsidRPr="00B76D9F">
        <w:t xml:space="preserve">Expenditure incurred by the </w:t>
      </w:r>
      <w:r w:rsidR="00084C0E" w:rsidRPr="00B76D9F">
        <w:t>licensee</w:t>
      </w:r>
      <w:r w:rsidRPr="00B76D9F">
        <w:t xml:space="preserve"> may only be recovered under the NIA if it is Allowable NIA Expenditure.</w:t>
      </w:r>
    </w:p>
    <w:p w14:paraId="61DE77F8" w14:textId="77777777" w:rsidR="00D35679" w:rsidRPr="00B76D9F" w:rsidRDefault="00D35679" w:rsidP="00D35679">
      <w:pPr>
        <w:pStyle w:val="RIIOSub-heading"/>
      </w:pPr>
      <w:r w:rsidRPr="00B76D9F">
        <w:t xml:space="preserve">Part B:  Calculation of Allowable NIA Expenditure (ANIA) </w:t>
      </w:r>
    </w:p>
    <w:p w14:paraId="2EAD41C8" w14:textId="77777777" w:rsidR="00D35679" w:rsidRPr="00B76D9F" w:rsidRDefault="00D35679" w:rsidP="00012FBF">
      <w:pPr>
        <w:pStyle w:val="RIIOMainParagraph"/>
        <w:numPr>
          <w:ilvl w:val="0"/>
          <w:numId w:val="102"/>
        </w:numPr>
      </w:pPr>
      <w:r w:rsidRPr="00B76D9F">
        <w:t>For the purposes of the Principal Formula the amount of ANIA is derived from the following formula:</w:t>
      </w:r>
    </w:p>
    <w:p w14:paraId="47C16395" w14:textId="77777777" w:rsidR="00D35679" w:rsidRPr="00B76D9F" w:rsidRDefault="00D35679" w:rsidP="00D35679">
      <w:pPr>
        <w:pStyle w:val="RIIOMainParagraph"/>
        <w:ind w:left="720"/>
        <w:rPr>
          <w:lang w:val="fr-FR"/>
        </w:rPr>
      </w:pPr>
      <w:r w:rsidRPr="00B76D9F">
        <w:rPr>
          <w:lang w:val="fr-FR"/>
        </w:rPr>
        <w:t>ANIA</w:t>
      </w:r>
      <w:r w:rsidRPr="00B76D9F">
        <w:rPr>
          <w:vertAlign w:val="subscript"/>
          <w:lang w:val="fr-FR"/>
        </w:rPr>
        <w:t>t</w:t>
      </w:r>
      <w:r w:rsidRPr="00B76D9F">
        <w:rPr>
          <w:lang w:val="fr-FR"/>
        </w:rPr>
        <w:t xml:space="preserve"> = PTRA x min((ENIA</w:t>
      </w:r>
      <w:r w:rsidRPr="00B76D9F">
        <w:rPr>
          <w:vertAlign w:val="subscript"/>
          <w:lang w:val="fr-FR"/>
        </w:rPr>
        <w:t>t</w:t>
      </w:r>
      <w:r w:rsidRPr="00B76D9F">
        <w:rPr>
          <w:lang w:val="fr-FR"/>
        </w:rPr>
        <w:t xml:space="preserve"> + BPC</w:t>
      </w:r>
      <w:r w:rsidRPr="00B76D9F">
        <w:rPr>
          <w:vertAlign w:val="subscript"/>
          <w:lang w:val="fr-FR"/>
        </w:rPr>
        <w:t>t</w:t>
      </w:r>
      <w:r w:rsidRPr="00B76D9F">
        <w:rPr>
          <w:lang w:val="fr-FR"/>
        </w:rPr>
        <w:t>), (NIAV x BR</w:t>
      </w:r>
      <w:r w:rsidRPr="00B76D9F">
        <w:rPr>
          <w:vertAlign w:val="subscript"/>
          <w:lang w:val="fr-FR"/>
        </w:rPr>
        <w:t>t</w:t>
      </w:r>
      <w:r w:rsidRPr="00B76D9F">
        <w:rPr>
          <w:lang w:val="fr-FR"/>
        </w:rPr>
        <w:t>))</w:t>
      </w:r>
    </w:p>
    <w:p w14:paraId="6116215F" w14:textId="77777777" w:rsidR="00D35679" w:rsidRPr="00B76D9F" w:rsidRDefault="00D35679" w:rsidP="00D35679">
      <w:pPr>
        <w:pStyle w:val="RIIOMainParagraph"/>
        <w:ind w:left="720"/>
      </w:pPr>
      <w:r w:rsidRPr="00B76D9F">
        <w:t>where:</w:t>
      </w:r>
    </w:p>
    <w:tbl>
      <w:tblPr>
        <w:tblW w:w="0" w:type="auto"/>
        <w:tblInd w:w="817" w:type="dxa"/>
        <w:tblLayout w:type="fixed"/>
        <w:tblLook w:val="04A0" w:firstRow="1" w:lastRow="0" w:firstColumn="1" w:lastColumn="0" w:noHBand="0" w:noVBand="1"/>
      </w:tblPr>
      <w:tblGrid>
        <w:gridCol w:w="2126"/>
        <w:gridCol w:w="6237"/>
      </w:tblGrid>
      <w:tr w:rsidR="00D35679" w:rsidRPr="00774853" w14:paraId="0296AAB7" w14:textId="77777777" w:rsidTr="00ED45A7">
        <w:trPr>
          <w:trHeight w:val="567"/>
        </w:trPr>
        <w:tc>
          <w:tcPr>
            <w:tcW w:w="2126" w:type="dxa"/>
          </w:tcPr>
          <w:p w14:paraId="290B15FA" w14:textId="77777777" w:rsidR="00D35679" w:rsidRPr="00B76D9F" w:rsidRDefault="00D35679" w:rsidP="00ED45A7">
            <w:pPr>
              <w:pStyle w:val="RIIOInterpretation-Termname"/>
            </w:pPr>
            <w:r w:rsidRPr="00B76D9F">
              <w:lastRenderedPageBreak/>
              <w:t>PTRA</w:t>
            </w:r>
          </w:p>
        </w:tc>
        <w:tc>
          <w:tcPr>
            <w:tcW w:w="6237" w:type="dxa"/>
          </w:tcPr>
          <w:p w14:paraId="2956D0D8" w14:textId="77777777" w:rsidR="00D35679" w:rsidRPr="00B76D9F" w:rsidRDefault="00D35679" w:rsidP="00ED45A7">
            <w:pPr>
              <w:pStyle w:val="RIIOInterpretation-Termtext"/>
            </w:pPr>
            <w:r w:rsidRPr="00B76D9F">
              <w:t>is the pass-through factor and has the value of 0.9.</w:t>
            </w:r>
          </w:p>
        </w:tc>
      </w:tr>
      <w:tr w:rsidR="00D35679" w:rsidRPr="00774853" w14:paraId="65FA340D" w14:textId="77777777" w:rsidTr="00ED45A7">
        <w:trPr>
          <w:trHeight w:val="567"/>
        </w:trPr>
        <w:tc>
          <w:tcPr>
            <w:tcW w:w="2126" w:type="dxa"/>
          </w:tcPr>
          <w:p w14:paraId="691FE374" w14:textId="77777777" w:rsidR="00D35679" w:rsidRPr="00B76D9F" w:rsidRDefault="00D35679" w:rsidP="00ED45A7">
            <w:pPr>
              <w:pStyle w:val="RIIOInterpretation-Termname"/>
            </w:pPr>
            <w:r w:rsidRPr="00B76D9F">
              <w:t>ENIA</w:t>
            </w:r>
            <w:r w:rsidRPr="00B76D9F">
              <w:rPr>
                <w:vertAlign w:val="subscript"/>
              </w:rPr>
              <w:t>t</w:t>
            </w:r>
          </w:p>
        </w:tc>
        <w:tc>
          <w:tcPr>
            <w:tcW w:w="6237" w:type="dxa"/>
          </w:tcPr>
          <w:p w14:paraId="0765C318" w14:textId="77777777" w:rsidR="00D35679" w:rsidRPr="00B76D9F" w:rsidRDefault="00D35679" w:rsidP="008332F1">
            <w:pPr>
              <w:pStyle w:val="RIIOInterpretation-Termtext"/>
            </w:pPr>
            <w:r w:rsidRPr="00B76D9F">
              <w:t xml:space="preserve">means the Eligible NIA Expenditure for Relevant Year t incurred by the </w:t>
            </w:r>
            <w:r w:rsidR="00084C0E" w:rsidRPr="00B76D9F">
              <w:t>licensee</w:t>
            </w:r>
            <w:r w:rsidRPr="00B76D9F">
              <w:t xml:space="preserve"> in respect of Eligible NIA Projects as calculated by the </w:t>
            </w:r>
            <w:r w:rsidR="00084C0E" w:rsidRPr="00B76D9F">
              <w:t>licensee</w:t>
            </w:r>
            <w:r w:rsidRPr="00B76D9F">
              <w:t xml:space="preserve"> in accordance with the NIA Governance Document and reported to the Authority in accordance </w:t>
            </w:r>
            <w:r w:rsidR="008332F1">
              <w:t xml:space="preserve">with </w:t>
            </w:r>
            <w:r w:rsidR="006C7DB1" w:rsidRPr="00B76D9F">
              <w:t xml:space="preserve">Standard </w:t>
            </w:r>
            <w:r w:rsidRPr="00B76D9F">
              <w:t>Condition B15 (Regulatory Instructions and Guidance).</w:t>
            </w:r>
          </w:p>
        </w:tc>
      </w:tr>
      <w:tr w:rsidR="00D35679" w:rsidRPr="00774853" w14:paraId="7C187A34" w14:textId="77777777" w:rsidTr="00ED45A7">
        <w:trPr>
          <w:trHeight w:val="567"/>
        </w:trPr>
        <w:tc>
          <w:tcPr>
            <w:tcW w:w="2126" w:type="dxa"/>
          </w:tcPr>
          <w:p w14:paraId="4AABC9BD" w14:textId="77777777" w:rsidR="00D35679" w:rsidRPr="00B76D9F" w:rsidRDefault="00D35679" w:rsidP="00ED45A7">
            <w:pPr>
              <w:pStyle w:val="RIIOInterpretation-Termname"/>
            </w:pPr>
            <w:r w:rsidRPr="00B76D9F">
              <w:t>BPC</w:t>
            </w:r>
            <w:r w:rsidRPr="00B76D9F">
              <w:rPr>
                <w:vertAlign w:val="subscript"/>
              </w:rPr>
              <w:t>t</w:t>
            </w:r>
          </w:p>
        </w:tc>
        <w:tc>
          <w:tcPr>
            <w:tcW w:w="6237" w:type="dxa"/>
          </w:tcPr>
          <w:p w14:paraId="3B672A88" w14:textId="77777777" w:rsidR="008332F1" w:rsidRDefault="00D35679" w:rsidP="008332F1">
            <w:pPr>
              <w:pStyle w:val="RIIOInterpretation-Termtext"/>
            </w:pPr>
            <w:r w:rsidRPr="00B76D9F">
              <w:t xml:space="preserve">means the Eligible NIC Bid Preparation Costs for the Relevant Year t as calculated by the </w:t>
            </w:r>
            <w:r w:rsidR="00084C0E" w:rsidRPr="00B76D9F">
              <w:t>licensee</w:t>
            </w:r>
            <w:r w:rsidRPr="00B76D9F">
              <w:t xml:space="preserve"> in accordance with this condition and reported to the Authority in accordance with </w:t>
            </w:r>
            <w:r w:rsidR="006C7DB1" w:rsidRPr="00B76D9F">
              <w:t xml:space="preserve">Standard </w:t>
            </w:r>
            <w:r w:rsidRPr="00B76D9F">
              <w:t>Condition B15</w:t>
            </w:r>
            <w:r w:rsidR="008332F1">
              <w:t>. W</w:t>
            </w:r>
            <w:r w:rsidRPr="00B76D9F">
              <w:t xml:space="preserve">here the </w:t>
            </w:r>
            <w:r w:rsidR="00084C0E" w:rsidRPr="00B76D9F">
              <w:t>licensee</w:t>
            </w:r>
            <w:r w:rsidRPr="00B76D9F">
              <w:t xml:space="preserve"> is part of an Electricity Transmission Group, the amount of such costs recoverable by all of the </w:t>
            </w:r>
            <w:r w:rsidR="00084C0E" w:rsidRPr="00B76D9F">
              <w:t>licensee</w:t>
            </w:r>
            <w:r w:rsidRPr="00B76D9F">
              <w:t>s in that group</w:t>
            </w:r>
            <w:r w:rsidR="00F92436">
              <w:t xml:space="preserve"> </w:t>
            </w:r>
            <w:r w:rsidR="00255E68">
              <w:t xml:space="preserve">cannot </w:t>
            </w:r>
            <w:r w:rsidR="008332F1">
              <w:t xml:space="preserve">exceed the amount calculated in accordance with this condition. </w:t>
            </w:r>
          </w:p>
          <w:p w14:paraId="7FD77932" w14:textId="77777777" w:rsidR="008332F1" w:rsidRPr="00255E68" w:rsidRDefault="008332F1" w:rsidP="008332F1">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spacing w:val="-3"/>
                <w:sz w:val="24"/>
              </w:rPr>
            </w:pPr>
            <w:r w:rsidRPr="00255E68">
              <w:rPr>
                <w:rFonts w:ascii="Times New Roman" w:hAnsi="Times New Roman"/>
                <w:spacing w:val="-3"/>
                <w:sz w:val="24"/>
              </w:rPr>
              <w:t>The value of BPC</w:t>
            </w:r>
            <w:r w:rsidRPr="00255E68">
              <w:rPr>
                <w:rFonts w:ascii="Times New Roman" w:hAnsi="Times New Roman"/>
                <w:spacing w:val="-3"/>
                <w:sz w:val="24"/>
                <w:vertAlign w:val="subscript"/>
              </w:rPr>
              <w:t>t</w:t>
            </w:r>
            <w:r w:rsidRPr="00255E68">
              <w:rPr>
                <w:rFonts w:ascii="Times New Roman" w:hAnsi="Times New Roman"/>
                <w:spacing w:val="-3"/>
                <w:sz w:val="24"/>
              </w:rPr>
              <w:t xml:space="preserve"> for Relevant Years t = 2013/14 to 2017/18 is the lower of:</w:t>
            </w:r>
          </w:p>
          <w:p w14:paraId="0851728C" w14:textId="77777777" w:rsidR="008332F1" w:rsidRDefault="00D35679" w:rsidP="00B91992">
            <w:pPr>
              <w:pStyle w:val="RIIOInterpretation-Termtext"/>
              <w:numPr>
                <w:ilvl w:val="0"/>
                <w:numId w:val="373"/>
              </w:numPr>
            </w:pPr>
            <w:r w:rsidRPr="00B76D9F">
              <w:t>£175,000 in total</w:t>
            </w:r>
            <w:r w:rsidR="008332F1">
              <w:t>;</w:t>
            </w:r>
            <w:r w:rsidRPr="00B76D9F">
              <w:t xml:space="preserve"> or</w:t>
            </w:r>
          </w:p>
          <w:p w14:paraId="37A4103E" w14:textId="77777777" w:rsidR="00255E68" w:rsidRDefault="00D35679" w:rsidP="00B91992">
            <w:pPr>
              <w:pStyle w:val="RIIOInterpretation-Termtext"/>
              <w:numPr>
                <w:ilvl w:val="0"/>
                <w:numId w:val="373"/>
              </w:numPr>
            </w:pPr>
            <w:r w:rsidRPr="00B76D9F">
              <w:t xml:space="preserve"> 5% of the amount applied for by the </w:t>
            </w:r>
            <w:r w:rsidR="008332F1">
              <w:t xml:space="preserve">Licencee or the </w:t>
            </w:r>
            <w:r w:rsidRPr="00B76D9F">
              <w:t>group</w:t>
            </w:r>
            <w:r w:rsidR="008332F1">
              <w:t xml:space="preserve"> where the relevant</w:t>
            </w:r>
            <w:r w:rsidRPr="00B76D9F">
              <w:t xml:space="preserve"> under the Network Innovation Competition, as defined in Special Condition 3I (the Network Innovation Competition)</w:t>
            </w:r>
            <w:r w:rsidR="008332F1">
              <w:t>.</w:t>
            </w:r>
            <w:r w:rsidRPr="00B76D9F">
              <w:t xml:space="preserve">  </w:t>
            </w:r>
          </w:p>
          <w:p w14:paraId="2C0FFAE2" w14:textId="77777777" w:rsidR="00D35679" w:rsidRPr="00B76D9F" w:rsidRDefault="008332F1" w:rsidP="00255E68">
            <w:pPr>
              <w:pStyle w:val="RIIOInterpretation-Termtext"/>
            </w:pPr>
            <w:r>
              <w:t xml:space="preserve">For </w:t>
            </w:r>
            <w:r w:rsidR="00D35679" w:rsidRPr="00B76D9F">
              <w:t>Relevant Year</w:t>
            </w:r>
            <w:r>
              <w:t xml:space="preserve"> </w:t>
            </w:r>
            <w:r w:rsidRPr="00255E68">
              <w:t>2018/19 and in subsequent Relevant Years BPC</w:t>
            </w:r>
            <w:r w:rsidRPr="00255E68">
              <w:rPr>
                <w:vertAlign w:val="subscript"/>
              </w:rPr>
              <w:t xml:space="preserve">t </w:t>
            </w:r>
            <w:r w:rsidRPr="00255E68">
              <w:t>will have the value zero.</w:t>
            </w:r>
            <w:r w:rsidRPr="00A657E9">
              <w:t xml:space="preserve"> </w:t>
            </w:r>
            <w:r w:rsidR="00D35679" w:rsidRPr="00B76D9F">
              <w:t xml:space="preserve"> </w:t>
            </w:r>
          </w:p>
        </w:tc>
      </w:tr>
      <w:tr w:rsidR="00D35679" w:rsidRPr="00774853" w14:paraId="37756ABA" w14:textId="77777777" w:rsidTr="00ED45A7">
        <w:trPr>
          <w:trHeight w:val="567"/>
        </w:trPr>
        <w:tc>
          <w:tcPr>
            <w:tcW w:w="2126" w:type="dxa"/>
          </w:tcPr>
          <w:p w14:paraId="52150F61" w14:textId="77777777" w:rsidR="00D35679" w:rsidRPr="00B76D9F" w:rsidRDefault="00D35679" w:rsidP="00ED45A7">
            <w:pPr>
              <w:pStyle w:val="RIIOInterpretation-Termname"/>
            </w:pPr>
            <w:r w:rsidRPr="00B76D9F">
              <w:t>NIAV</w:t>
            </w:r>
          </w:p>
        </w:tc>
        <w:tc>
          <w:tcPr>
            <w:tcW w:w="6237" w:type="dxa"/>
          </w:tcPr>
          <w:p w14:paraId="0CFBEB10" w14:textId="77777777" w:rsidR="00D35679" w:rsidRPr="00B76D9F" w:rsidRDefault="00D35679" w:rsidP="00ED45A7">
            <w:pPr>
              <w:pStyle w:val="RIIOInterpretation-Termtext"/>
            </w:pPr>
            <w:r w:rsidRPr="00B76D9F">
              <w:t xml:space="preserve">means the </w:t>
            </w:r>
            <w:r w:rsidR="00084C0E" w:rsidRPr="00B76D9F">
              <w:t>licensee</w:t>
            </w:r>
            <w:r w:rsidRPr="00B76D9F">
              <w:t xml:space="preserve">’s NIA Percentage, and has the value that is attributed to the </w:t>
            </w:r>
            <w:r w:rsidR="00084C0E" w:rsidRPr="00B76D9F">
              <w:t>licensee</w:t>
            </w:r>
            <w:r w:rsidRPr="00B76D9F">
              <w:t xml:space="preserve"> in Appendix 1(which has effect as part of this condition).</w:t>
            </w:r>
          </w:p>
        </w:tc>
      </w:tr>
      <w:tr w:rsidR="00D35679" w:rsidRPr="00774853" w14:paraId="797BB057" w14:textId="77777777" w:rsidTr="00ED45A7">
        <w:trPr>
          <w:trHeight w:val="567"/>
        </w:trPr>
        <w:tc>
          <w:tcPr>
            <w:tcW w:w="2126" w:type="dxa"/>
          </w:tcPr>
          <w:p w14:paraId="2E8C37F7" w14:textId="77777777" w:rsidR="00D35679" w:rsidRPr="00B76D9F" w:rsidRDefault="00D35679" w:rsidP="00ED45A7">
            <w:pPr>
              <w:pStyle w:val="RIIOInterpretation-Termname"/>
            </w:pPr>
            <w:r w:rsidRPr="00B76D9F">
              <w:t>BR</w:t>
            </w:r>
            <w:r w:rsidRPr="00B76D9F">
              <w:rPr>
                <w:vertAlign w:val="subscript"/>
              </w:rPr>
              <w:t>t</w:t>
            </w:r>
          </w:p>
        </w:tc>
        <w:tc>
          <w:tcPr>
            <w:tcW w:w="6237" w:type="dxa"/>
          </w:tcPr>
          <w:p w14:paraId="544BC2C4" w14:textId="77777777" w:rsidR="00D35679" w:rsidRPr="00B76D9F" w:rsidRDefault="00D35679" w:rsidP="00900B6E">
            <w:pPr>
              <w:pStyle w:val="RIIOInterpretation-Termtext"/>
            </w:pPr>
            <w:r w:rsidRPr="00B76D9F">
              <w:t>means the Base Transmission Revenue in Relevant Year t, and is derived in accordance with Part B of Special Condition 3A</w:t>
            </w:r>
            <w:r w:rsidR="00900B6E" w:rsidRPr="00900B6E">
              <w:rPr>
                <w:rFonts w:ascii="Arial" w:hAnsi="Arial" w:cs="Arial"/>
                <w:spacing w:val="0"/>
                <w:szCs w:val="24"/>
                <w:highlight w:val="yellow"/>
              </w:rPr>
              <w:t xml:space="preserve"> </w:t>
            </w:r>
            <w:r w:rsidR="00900B6E" w:rsidRPr="00900B6E">
              <w:rPr>
                <w:u w:val="double"/>
              </w:rPr>
              <w:t>and is notified to National Grid System Operator Limited on or before 1 calendar week after 30</w:t>
            </w:r>
            <w:r w:rsidR="00900B6E" w:rsidRPr="00900B6E">
              <w:rPr>
                <w:u w:val="double"/>
                <w:vertAlign w:val="superscript"/>
              </w:rPr>
              <w:t>th</w:t>
            </w:r>
            <w:r w:rsidR="00900B6E" w:rsidRPr="00900B6E">
              <w:rPr>
                <w:u w:val="double"/>
              </w:rPr>
              <w:t xml:space="preserve"> November of the relevant year t-1.</w:t>
            </w:r>
          </w:p>
        </w:tc>
      </w:tr>
    </w:tbl>
    <w:p w14:paraId="19290354" w14:textId="77777777" w:rsidR="00D35679" w:rsidRPr="00B76D9F" w:rsidRDefault="00D35679" w:rsidP="00012FBF">
      <w:pPr>
        <w:pStyle w:val="RIIOMainParagraph"/>
        <w:numPr>
          <w:ilvl w:val="0"/>
          <w:numId w:val="102"/>
        </w:numPr>
      </w:pPr>
      <w:r w:rsidRPr="00B76D9F">
        <w:t>For the purposes of the NIA, the Eligible NIA Internal Expenditure (NIAIE</w:t>
      </w:r>
      <w:r w:rsidR="002E4E16" w:rsidRPr="002E4E16">
        <w:rPr>
          <w:vertAlign w:val="subscript"/>
        </w:rPr>
        <w:t>t</w:t>
      </w:r>
      <w:r w:rsidRPr="00B76D9F">
        <w:t>) that qualifies as Eligible NIA Expenditure in the Relevant Year t must not exceed the amount derived by the following formula:</w:t>
      </w:r>
    </w:p>
    <w:p w14:paraId="55715B98" w14:textId="77777777" w:rsidR="00D35679" w:rsidRPr="00F3301F" w:rsidRDefault="00A565B2" w:rsidP="00D35679">
      <w:pPr>
        <w:pStyle w:val="RIIOMainParagraph"/>
        <w:ind w:left="720"/>
      </w:pPr>
      <m:oMathPara>
        <m:oMath>
          <m:sSub>
            <m:sSubPr>
              <m:ctrlPr>
                <w:rPr>
                  <w:rFonts w:ascii="Cambria Math" w:hAnsi="Cambria Math"/>
                  <w:sz w:val="28"/>
                </w:rPr>
              </m:ctrlPr>
            </m:sSubPr>
            <m:e>
              <m:r>
                <m:rPr>
                  <m:sty m:val="p"/>
                </m:rPr>
                <w:rPr>
                  <w:rFonts w:ascii="Cambria Math" w:hAnsi="Cambria Math"/>
                  <w:sz w:val="28"/>
                </w:rPr>
                <m:t>NIAIE</m:t>
              </m:r>
            </m:e>
            <m:sub>
              <m:r>
                <m:rPr>
                  <m:sty m:val="p"/>
                </m:rPr>
                <w:rPr>
                  <w:rFonts w:ascii="Cambria Math" w:hAnsi="Cambria Math"/>
                  <w:sz w:val="28"/>
                </w:rPr>
                <m:t>t</m:t>
              </m:r>
            </m:sub>
          </m:sSub>
          <m:r>
            <m:rPr>
              <m:sty m:val="p"/>
            </m:rPr>
            <w:rPr>
              <w:rFonts w:ascii="Cambria Math" w:hAnsi="Cambria Math"/>
              <w:sz w:val="28"/>
            </w:rPr>
            <m:t>≤Z×</m:t>
          </m:r>
          <m:sSub>
            <m:sSubPr>
              <m:ctrlPr>
                <w:rPr>
                  <w:rFonts w:ascii="Cambria Math" w:hAnsi="Cambria Math"/>
                  <w:sz w:val="28"/>
                </w:rPr>
              </m:ctrlPr>
            </m:sSubPr>
            <m:e>
              <m:r>
                <m:rPr>
                  <m:sty m:val="p"/>
                </m:rPr>
                <w:rPr>
                  <w:rFonts w:ascii="Cambria Math" w:hAnsi="Cambria Math"/>
                  <w:sz w:val="28"/>
                </w:rPr>
                <m:t>ENIA</m:t>
              </m:r>
            </m:e>
            <m:sub>
              <m:r>
                <m:rPr>
                  <m:sty m:val="p"/>
                </m:rPr>
                <w:rPr>
                  <w:rFonts w:ascii="Cambria Math" w:hAnsi="Cambria Math"/>
                  <w:sz w:val="28"/>
                </w:rPr>
                <m:t>t</m:t>
              </m:r>
            </m:sub>
          </m:sSub>
        </m:oMath>
      </m:oMathPara>
    </w:p>
    <w:p w14:paraId="78D3CB41" w14:textId="77777777" w:rsidR="00D35679" w:rsidRPr="00B76D9F" w:rsidRDefault="00D35679" w:rsidP="00D35679">
      <w:pPr>
        <w:pStyle w:val="RIIOMainParagraph"/>
        <w:ind w:left="720"/>
      </w:pPr>
      <w:r w:rsidRPr="00B76D9F">
        <w:t>where:</w:t>
      </w:r>
    </w:p>
    <w:tbl>
      <w:tblPr>
        <w:tblW w:w="0" w:type="auto"/>
        <w:tblInd w:w="817" w:type="dxa"/>
        <w:tblLayout w:type="fixed"/>
        <w:tblLook w:val="04A0" w:firstRow="1" w:lastRow="0" w:firstColumn="1" w:lastColumn="0" w:noHBand="0" w:noVBand="1"/>
      </w:tblPr>
      <w:tblGrid>
        <w:gridCol w:w="2126"/>
        <w:gridCol w:w="6237"/>
      </w:tblGrid>
      <w:tr w:rsidR="00D35679" w:rsidRPr="00774853" w14:paraId="1170FD72" w14:textId="77777777" w:rsidTr="00ED45A7">
        <w:trPr>
          <w:trHeight w:val="567"/>
        </w:trPr>
        <w:tc>
          <w:tcPr>
            <w:tcW w:w="2126" w:type="dxa"/>
          </w:tcPr>
          <w:p w14:paraId="7029722C" w14:textId="77777777" w:rsidR="00D35679" w:rsidRPr="00B76D9F" w:rsidRDefault="00D35679" w:rsidP="00ED45A7">
            <w:pPr>
              <w:pStyle w:val="RIIOInterpretation-Termname"/>
            </w:pPr>
            <w:r w:rsidRPr="00B76D9F">
              <w:t>NIAIE</w:t>
            </w:r>
            <w:r w:rsidRPr="00B76D9F">
              <w:rPr>
                <w:vertAlign w:val="subscript"/>
              </w:rPr>
              <w:t>t</w:t>
            </w:r>
            <w:r w:rsidRPr="00B76D9F">
              <w:rPr>
                <w:vertAlign w:val="subscript"/>
              </w:rPr>
              <w:tab/>
            </w:r>
          </w:p>
        </w:tc>
        <w:tc>
          <w:tcPr>
            <w:tcW w:w="6237" w:type="dxa"/>
          </w:tcPr>
          <w:p w14:paraId="010E020A" w14:textId="77777777" w:rsidR="00D35679" w:rsidRPr="00B76D9F" w:rsidRDefault="00D35679" w:rsidP="00ED45A7">
            <w:pPr>
              <w:pStyle w:val="RIIOInterpretation-Termtext"/>
            </w:pPr>
            <w:r w:rsidRPr="00B76D9F">
              <w:t>is the Eligible NIA Internal Expenditure that qualifies as Eligible NIA Expenditure for the Relevant Year t; and</w:t>
            </w:r>
          </w:p>
        </w:tc>
      </w:tr>
      <w:tr w:rsidR="00D35679" w:rsidRPr="00774853" w14:paraId="75694588" w14:textId="77777777" w:rsidTr="00ED45A7">
        <w:trPr>
          <w:trHeight w:val="567"/>
        </w:trPr>
        <w:tc>
          <w:tcPr>
            <w:tcW w:w="2126" w:type="dxa"/>
          </w:tcPr>
          <w:p w14:paraId="36B7C0A7" w14:textId="77777777" w:rsidR="00D35679" w:rsidRPr="00B76D9F" w:rsidRDefault="00D35679" w:rsidP="00ED45A7">
            <w:pPr>
              <w:pStyle w:val="RIIOInterpretation-Termname"/>
            </w:pPr>
            <w:r w:rsidRPr="00B76D9F">
              <w:t>Z</w:t>
            </w:r>
          </w:p>
        </w:tc>
        <w:tc>
          <w:tcPr>
            <w:tcW w:w="6237" w:type="dxa"/>
          </w:tcPr>
          <w:p w14:paraId="42669B86" w14:textId="77777777" w:rsidR="00D35679" w:rsidRPr="00B76D9F" w:rsidRDefault="00D35679" w:rsidP="00ED45A7">
            <w:pPr>
              <w:pStyle w:val="RIIOInterpretation-Termtext"/>
            </w:pPr>
            <w:r w:rsidRPr="00B76D9F">
              <w:t>Z has the value of 0.25, except insofar as the Authority consents otherwise.</w:t>
            </w:r>
          </w:p>
        </w:tc>
      </w:tr>
    </w:tbl>
    <w:p w14:paraId="629D7B26" w14:textId="77777777" w:rsidR="00D35679" w:rsidRPr="00B76D9F" w:rsidRDefault="00D35679" w:rsidP="00D35679">
      <w:pPr>
        <w:pStyle w:val="RIIOSub-heading"/>
      </w:pPr>
      <w:r w:rsidRPr="00B76D9F">
        <w:t>Part C:   Treatment of Unrecoverable Expenditure</w:t>
      </w:r>
    </w:p>
    <w:p w14:paraId="4E8A4DAD" w14:textId="77777777" w:rsidR="00D35679" w:rsidRPr="00B76D9F" w:rsidRDefault="00D35679" w:rsidP="00012FBF">
      <w:pPr>
        <w:pStyle w:val="RIIOMainParagraph"/>
        <w:numPr>
          <w:ilvl w:val="0"/>
          <w:numId w:val="102"/>
        </w:numPr>
      </w:pPr>
      <w:r w:rsidRPr="00B76D9F">
        <w:lastRenderedPageBreak/>
        <w:t xml:space="preserve">In any Relevant Year t, the Authority may set, by direction given to the </w:t>
      </w:r>
      <w:r w:rsidR="00084C0E" w:rsidRPr="00B76D9F">
        <w:t>licensee</w:t>
      </w:r>
      <w:r w:rsidRPr="00B76D9F">
        <w:t>, an amount for NIAR</w:t>
      </w:r>
      <w:r w:rsidR="002E4E16" w:rsidRPr="002E4E16">
        <w:rPr>
          <w:vertAlign w:val="subscript"/>
        </w:rPr>
        <w:t>t</w:t>
      </w:r>
      <w:r w:rsidRPr="00B76D9F">
        <w:t xml:space="preserve"> that will reduce the </w:t>
      </w:r>
      <w:r w:rsidR="00084C0E" w:rsidRPr="00B76D9F">
        <w:t>licensee</w:t>
      </w:r>
      <w:r w:rsidRPr="00B76D9F">
        <w:t>’s NIA revenue by the amount that the Authority has determined to be unrecoverable in accordance with the relevant provisions of the NIA Governance Document.</w:t>
      </w:r>
    </w:p>
    <w:p w14:paraId="2AD2BCC4" w14:textId="77777777" w:rsidR="00D35679" w:rsidRPr="00B76D9F" w:rsidRDefault="00D35679" w:rsidP="00D35679">
      <w:pPr>
        <w:pStyle w:val="RIIOSub-heading"/>
      </w:pPr>
      <w:r w:rsidRPr="00B76D9F">
        <w:t xml:space="preserve">Part D:  The NIA Governance Document </w:t>
      </w:r>
    </w:p>
    <w:p w14:paraId="71A079A6" w14:textId="77777777" w:rsidR="00D35679" w:rsidRPr="00B76D9F" w:rsidRDefault="00D35679" w:rsidP="00012FBF">
      <w:pPr>
        <w:pStyle w:val="RIIOMainParagraph"/>
        <w:numPr>
          <w:ilvl w:val="0"/>
          <w:numId w:val="102"/>
        </w:numPr>
      </w:pPr>
      <w:r w:rsidRPr="00B76D9F">
        <w:t>The Authority will issue, and may from time to time revise, a document to be known as the NIA Governance Document, for purposes connected with the regulation, governance and administration of the NIA under this condition.</w:t>
      </w:r>
    </w:p>
    <w:p w14:paraId="3467DC54" w14:textId="77777777" w:rsidR="00D35679" w:rsidRPr="00B76D9F" w:rsidRDefault="00D35679" w:rsidP="00012FBF">
      <w:pPr>
        <w:pStyle w:val="RIIOMainParagraph"/>
        <w:numPr>
          <w:ilvl w:val="0"/>
          <w:numId w:val="102"/>
        </w:numPr>
      </w:pPr>
      <w:r w:rsidRPr="00B76D9F">
        <w:t>The NIA Governance Document may, without limitation, make appropriate provision about or impose requirements in respect of:</w:t>
      </w:r>
    </w:p>
    <w:p w14:paraId="0F7C4248" w14:textId="77777777" w:rsidR="00D35679" w:rsidRPr="00B76D9F" w:rsidRDefault="00D35679" w:rsidP="00B91992">
      <w:pPr>
        <w:pStyle w:val="RIIOListlevel1"/>
        <w:numPr>
          <w:ilvl w:val="0"/>
          <w:numId w:val="263"/>
        </w:numPr>
      </w:pPr>
      <w:r w:rsidRPr="00B76D9F">
        <w:t xml:space="preserve">the eligibility criteria, which projects must meet, which the </w:t>
      </w:r>
      <w:r w:rsidR="00084C0E" w:rsidRPr="00B76D9F">
        <w:t>licensee</w:t>
      </w:r>
      <w:r w:rsidRPr="00B76D9F">
        <w:t xml:space="preserve"> confirms projects conform to before Eligible NIA Projects can be started;</w:t>
      </w:r>
    </w:p>
    <w:p w14:paraId="2D078DBD" w14:textId="77777777" w:rsidR="00D35679" w:rsidRPr="00B76D9F" w:rsidRDefault="00D35679" w:rsidP="00AF3910">
      <w:pPr>
        <w:pStyle w:val="RIIOListlevel1"/>
      </w:pPr>
      <w:r w:rsidRPr="00B76D9F">
        <w:t xml:space="preserve">the information that is to be published by the </w:t>
      </w:r>
      <w:r w:rsidR="00084C0E" w:rsidRPr="00B76D9F">
        <w:t>licensee</w:t>
      </w:r>
      <w:r w:rsidRPr="00B76D9F">
        <w:t xml:space="preserve"> before Eligible NIA Projects can be started;</w:t>
      </w:r>
    </w:p>
    <w:p w14:paraId="15D54D60" w14:textId="77777777" w:rsidR="00D35679" w:rsidRPr="00B76D9F" w:rsidRDefault="00D35679" w:rsidP="00AF3910">
      <w:pPr>
        <w:pStyle w:val="RIIOListlevel1"/>
      </w:pPr>
      <w:r w:rsidRPr="00B76D9F">
        <w:t xml:space="preserve">the circumstances in which the </w:t>
      </w:r>
      <w:r w:rsidR="00084C0E" w:rsidRPr="00B76D9F">
        <w:t>licensee</w:t>
      </w:r>
      <w:r w:rsidRPr="00B76D9F">
        <w:t xml:space="preserve"> will require permission from the Authority before beginning an Eligible NIA Project;</w:t>
      </w:r>
    </w:p>
    <w:p w14:paraId="33061AD1" w14:textId="77777777" w:rsidR="00D35679" w:rsidRPr="00B76D9F" w:rsidRDefault="00D35679" w:rsidP="00AF3910">
      <w:pPr>
        <w:pStyle w:val="RIIOListlevel1"/>
      </w:pPr>
      <w:r w:rsidRPr="00B76D9F">
        <w:t xml:space="preserve">the processes and procedures that will be in place for the assessment and approval (where necessary) of such projects described in </w:t>
      </w:r>
      <w:r w:rsidR="0067422D">
        <w:t xml:space="preserve">paragraph </w:t>
      </w:r>
      <w:r w:rsidRPr="00B76D9F">
        <w:t>3H.10(c)</w:t>
      </w:r>
      <w:r w:rsidR="004D7B18">
        <w:t xml:space="preserve"> of this condition</w:t>
      </w:r>
      <w:r w:rsidRPr="00B76D9F">
        <w:t>;</w:t>
      </w:r>
    </w:p>
    <w:p w14:paraId="0C3F8D95" w14:textId="77777777" w:rsidR="00D35679" w:rsidRPr="00B76D9F" w:rsidRDefault="00D35679" w:rsidP="00AF3910">
      <w:pPr>
        <w:pStyle w:val="RIIOListlevel1"/>
      </w:pPr>
      <w:r w:rsidRPr="00B76D9F">
        <w:t xml:space="preserve">arrangements for ensuring that relevant </w:t>
      </w:r>
      <w:r w:rsidR="0067422D">
        <w:t xml:space="preserve">matters the </w:t>
      </w:r>
      <w:r w:rsidR="0082771D">
        <w:t>l</w:t>
      </w:r>
      <w:r w:rsidR="0067422D">
        <w:t xml:space="preserve">icensee has </w:t>
      </w:r>
      <w:r w:rsidRPr="00B76D9F">
        <w:t>learn</w:t>
      </w:r>
      <w:r w:rsidR="0067422D">
        <w:t>ed</w:t>
      </w:r>
      <w:r w:rsidRPr="00B76D9F">
        <w:t xml:space="preserve"> from Eligible NIA Projects can be captured and disseminated by the </w:t>
      </w:r>
      <w:r w:rsidR="00084C0E" w:rsidRPr="00B76D9F">
        <w:t>licensee</w:t>
      </w:r>
      <w:r w:rsidRPr="00B76D9F">
        <w:t xml:space="preserve"> to other </w:t>
      </w:r>
      <w:r w:rsidR="00D0017C">
        <w:t>Transmission L</w:t>
      </w:r>
      <w:r w:rsidR="00084C0E" w:rsidRPr="00B76D9F">
        <w:t>icensee</w:t>
      </w:r>
      <w:r w:rsidRPr="00B76D9F">
        <w:t xml:space="preserve">s and </w:t>
      </w:r>
      <w:r w:rsidR="0067422D">
        <w:t xml:space="preserve">holders of an </w:t>
      </w:r>
      <w:r w:rsidRPr="00B76D9F">
        <w:t>electricity distribution licen</w:t>
      </w:r>
      <w:r w:rsidR="0067422D">
        <w:t>ce</w:t>
      </w:r>
      <w:r w:rsidRPr="00B76D9F">
        <w:t>;</w:t>
      </w:r>
    </w:p>
    <w:p w14:paraId="7D2755CE" w14:textId="77777777" w:rsidR="00D35679" w:rsidRPr="00B76D9F" w:rsidRDefault="00D35679" w:rsidP="00AF3910">
      <w:pPr>
        <w:pStyle w:val="RIIOListlevel1"/>
      </w:pPr>
      <w:r w:rsidRPr="00B76D9F">
        <w:t>the nature of the reporting obligations in respect of such projects (which may include reporting in respect of the funding and the completion of such projects, as well as reporting on compliance with this condition and the provisions of the NIA Governance Document);</w:t>
      </w:r>
    </w:p>
    <w:p w14:paraId="6913C761" w14:textId="77777777" w:rsidR="00D35679" w:rsidRPr="00B76D9F" w:rsidRDefault="00D35679" w:rsidP="00AF3910">
      <w:pPr>
        <w:pStyle w:val="RIIOListlevel1"/>
      </w:pPr>
      <w:r w:rsidRPr="00B76D9F">
        <w:t>arrangements relating to the treatment of intellectual property rights in respect of Eligible NIA Projects; and</w:t>
      </w:r>
    </w:p>
    <w:p w14:paraId="36D4C4B5" w14:textId="77777777" w:rsidR="00D35679" w:rsidRPr="00B76D9F" w:rsidRDefault="00D35679" w:rsidP="00AF3910">
      <w:pPr>
        <w:pStyle w:val="RIIOListlevel1"/>
      </w:pPr>
      <w:r w:rsidRPr="00B76D9F">
        <w:t>any other matters relating to the regulation, governance or administration of the NIA.</w:t>
      </w:r>
    </w:p>
    <w:p w14:paraId="1B8B1FE2" w14:textId="77777777" w:rsidR="00D35679" w:rsidRPr="00B76D9F" w:rsidRDefault="00F51349" w:rsidP="00012FBF">
      <w:pPr>
        <w:pStyle w:val="RIIOMainParagraph"/>
        <w:numPr>
          <w:ilvl w:val="0"/>
          <w:numId w:val="102"/>
        </w:numPr>
      </w:pPr>
      <w:r w:rsidRPr="00B76D9F">
        <w:t>Where provisions of the NIA Governance Document require the compliance of the licensee, the licensee must comply with those provisions as if the NIA Governance Document were part of this condition.</w:t>
      </w:r>
    </w:p>
    <w:p w14:paraId="4352E98F" w14:textId="77777777" w:rsidR="00D35679" w:rsidRPr="00B76D9F" w:rsidRDefault="00D35679" w:rsidP="00D35679">
      <w:pPr>
        <w:pStyle w:val="RIIOSub-heading"/>
      </w:pPr>
      <w:r w:rsidRPr="00B76D9F">
        <w:t xml:space="preserve">Part E:  Procedure for issuing the NIA Governance Document </w:t>
      </w:r>
    </w:p>
    <w:p w14:paraId="5ED6DF3A" w14:textId="77777777" w:rsidR="00D35679" w:rsidRPr="00B76D9F" w:rsidRDefault="00D35679" w:rsidP="00012FBF">
      <w:pPr>
        <w:pStyle w:val="RIIOMainParagraph"/>
        <w:numPr>
          <w:ilvl w:val="0"/>
          <w:numId w:val="102"/>
        </w:numPr>
      </w:pPr>
      <w:r w:rsidRPr="00B76D9F">
        <w:t xml:space="preserve">Before issuing the NIA Governance Document under this condition, the Authority, by notice given to the </w:t>
      </w:r>
      <w:r w:rsidR="00084C0E" w:rsidRPr="00B76D9F">
        <w:t>licensee</w:t>
      </w:r>
      <w:r w:rsidRPr="00B76D9F">
        <w:t xml:space="preserve"> and all other </w:t>
      </w:r>
      <w:r w:rsidR="00035C1D">
        <w:t>electricity</w:t>
      </w:r>
      <w:r w:rsidR="00174007">
        <w:t xml:space="preserve"> </w:t>
      </w:r>
      <w:r w:rsidR="0067422D">
        <w:t xml:space="preserve">transmission </w:t>
      </w:r>
      <w:r w:rsidRPr="00B76D9F">
        <w:t>licensees with a condition of similar effect to this condition in their licence, will:</w:t>
      </w:r>
    </w:p>
    <w:p w14:paraId="743E8A76" w14:textId="77777777" w:rsidR="00D35679" w:rsidRPr="00B76D9F" w:rsidRDefault="00D35679" w:rsidP="00B91992">
      <w:pPr>
        <w:pStyle w:val="RIIOListlevel1"/>
        <w:numPr>
          <w:ilvl w:val="0"/>
          <w:numId w:val="264"/>
        </w:numPr>
      </w:pPr>
      <w:r w:rsidRPr="00B76D9F">
        <w:lastRenderedPageBreak/>
        <w:t>state that it proposes to issue the NIA Governance Document, and specify the date on which it proposes that this should take effect;</w:t>
      </w:r>
    </w:p>
    <w:p w14:paraId="1E52BB45" w14:textId="77777777" w:rsidR="00D35679" w:rsidRPr="00B76D9F" w:rsidRDefault="00D35679" w:rsidP="00AF3910">
      <w:pPr>
        <w:pStyle w:val="RIIOListlevel1"/>
      </w:pPr>
      <w:r w:rsidRPr="00B76D9F">
        <w:t>set out the text of the NIA Governance Document and the Authority’s reasons for proposing to issue it; and</w:t>
      </w:r>
    </w:p>
    <w:p w14:paraId="66E6F6D8" w14:textId="77777777" w:rsidR="00D35679" w:rsidRPr="00B76D9F" w:rsidRDefault="00D35679" w:rsidP="00AF3910">
      <w:pPr>
        <w:pStyle w:val="RIIOListlevel1"/>
      </w:pPr>
      <w:r w:rsidRPr="00B76D9F">
        <w:t>specify the date (which will not be less than a period of 28 days from the date of the notice) within which representations with respect to the proposed NIA Governance Document may be made.</w:t>
      </w:r>
    </w:p>
    <w:p w14:paraId="45989FD3" w14:textId="77777777" w:rsidR="00D35679" w:rsidRPr="00B76D9F" w:rsidRDefault="00D35679" w:rsidP="00012FBF">
      <w:pPr>
        <w:pStyle w:val="RIIOMainParagraph"/>
        <w:numPr>
          <w:ilvl w:val="0"/>
          <w:numId w:val="102"/>
        </w:numPr>
      </w:pPr>
      <w:r w:rsidRPr="00B76D9F">
        <w:t>The Authority will consider any representations that are duly made and not withdrawn.</w:t>
      </w:r>
    </w:p>
    <w:p w14:paraId="0B3835F3" w14:textId="77777777" w:rsidR="00D35679" w:rsidRPr="00B76D9F" w:rsidRDefault="00D35679" w:rsidP="00012FBF">
      <w:pPr>
        <w:pStyle w:val="RIIOMainParagraph"/>
        <w:numPr>
          <w:ilvl w:val="0"/>
          <w:numId w:val="102"/>
        </w:numPr>
      </w:pPr>
      <w:r w:rsidRPr="00B76D9F">
        <w:t>The requirements of paragraphs 3H.12 and 3H.13</w:t>
      </w:r>
      <w:r w:rsidR="004D7B18">
        <w:t xml:space="preserve"> of this condition</w:t>
      </w:r>
      <w:r w:rsidRPr="00B76D9F">
        <w:t xml:space="preserve"> may be satisfied by action taken by the Authority before, as well as by action taken after, the </w:t>
      </w:r>
      <w:r w:rsidR="0067422D">
        <w:t xml:space="preserve">coming into force </w:t>
      </w:r>
      <w:r w:rsidRPr="00B76D9F">
        <w:t>of this condition.</w:t>
      </w:r>
    </w:p>
    <w:p w14:paraId="067A6C05" w14:textId="77777777" w:rsidR="00D35679" w:rsidRPr="00B76D9F" w:rsidRDefault="00D35679" w:rsidP="00012FBF">
      <w:pPr>
        <w:pStyle w:val="RIIOMainParagraph"/>
        <w:numPr>
          <w:ilvl w:val="0"/>
          <w:numId w:val="102"/>
        </w:numPr>
      </w:pPr>
      <w:r w:rsidRPr="00B76D9F">
        <w:t>In paragraph 3H.12</w:t>
      </w:r>
      <w:r w:rsidR="004D7B18">
        <w:t xml:space="preserve"> of this condition</w:t>
      </w:r>
      <w:r w:rsidRPr="00B76D9F">
        <w:t xml:space="preserve"> “issuing the NIA Governance Document” includes issuing any revision of it, and the procedure provided for under that paragraph will apply to any such revision.</w:t>
      </w:r>
    </w:p>
    <w:p w14:paraId="218EACE6" w14:textId="77777777" w:rsidR="00B750F4" w:rsidRPr="00B76D9F" w:rsidRDefault="00B750F4" w:rsidP="00920A8D">
      <w:pPr>
        <w:pStyle w:val="RIIOMainParagraph"/>
      </w:pPr>
    </w:p>
    <w:p w14:paraId="798BA60E" w14:textId="77777777" w:rsidR="00D35679" w:rsidRPr="00B76D9F" w:rsidRDefault="00D35679" w:rsidP="001E0236">
      <w:pPr>
        <w:pStyle w:val="RIIOSub-heading"/>
      </w:pPr>
      <w:r w:rsidRPr="00B76D9F">
        <w:t>Part F:  Interpretation</w:t>
      </w:r>
    </w:p>
    <w:p w14:paraId="7D6E5142" w14:textId="77777777" w:rsidR="00D35679" w:rsidRPr="00B76D9F" w:rsidRDefault="00D35679" w:rsidP="00012FBF">
      <w:pPr>
        <w:pStyle w:val="RIIOMainParagraph"/>
        <w:numPr>
          <w:ilvl w:val="0"/>
          <w:numId w:val="102"/>
        </w:numPr>
      </w:pPr>
      <w:r w:rsidRPr="00B76D9F">
        <w:t xml:space="preserve">Defined terms </w:t>
      </w:r>
      <w:r w:rsidR="001E0236" w:rsidRPr="00B76D9F">
        <w:t xml:space="preserve">used in this condition and set out in Special Condition </w:t>
      </w:r>
      <w:r w:rsidR="0056581B" w:rsidRPr="00B76D9F">
        <w:t xml:space="preserve">1A (Definitions and interpretation) </w:t>
      </w:r>
      <w:r w:rsidRPr="00B76D9F">
        <w:t>are to be read and given effect subject to any further clarification that might be set out in the NIA Governance Document in relation to such terms.</w:t>
      </w:r>
    </w:p>
    <w:p w14:paraId="0C3039A8" w14:textId="77777777" w:rsidR="00D35679" w:rsidRPr="00B76D9F" w:rsidRDefault="00D35679" w:rsidP="00D35679">
      <w:pPr>
        <w:pStyle w:val="RIIOMainParagraph"/>
      </w:pPr>
    </w:p>
    <w:p w14:paraId="31208C11" w14:textId="77777777" w:rsidR="00D35679" w:rsidRPr="00B76D9F" w:rsidRDefault="00D35679" w:rsidP="00D35679">
      <w:pPr>
        <w:pStyle w:val="RIIOMainParagraph"/>
      </w:pPr>
    </w:p>
    <w:p w14:paraId="48AA3E31" w14:textId="77777777" w:rsidR="00D35679" w:rsidRPr="00B76D9F" w:rsidRDefault="00D35679" w:rsidP="00D35679">
      <w:pPr>
        <w:pStyle w:val="RIIOAppendixtitle"/>
      </w:pPr>
      <w:r w:rsidRPr="00B76D9F">
        <w:t>APPENDIX 1:  NIA Percentage</w:t>
      </w:r>
    </w:p>
    <w:p w14:paraId="4620CBB8" w14:textId="77777777" w:rsidR="00D35679" w:rsidRPr="00B76D9F" w:rsidRDefault="00D35679" w:rsidP="00D35679">
      <w:pPr>
        <w:pStyle w:val="RIIOAppendixtitle"/>
      </w:pPr>
      <w:r w:rsidRPr="00B76D9F">
        <w:t>(see the NIAV term under Part B of this condition)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1"/>
        <w:gridCol w:w="4335"/>
      </w:tblGrid>
      <w:tr w:rsidR="00D35679" w:rsidRPr="00774853" w14:paraId="4458E838" w14:textId="77777777" w:rsidTr="00ED45A7">
        <w:trPr>
          <w:cantSplit/>
          <w:trHeight w:val="388"/>
        </w:trPr>
        <w:tc>
          <w:tcPr>
            <w:tcW w:w="2596" w:type="pct"/>
          </w:tcPr>
          <w:p w14:paraId="73343D96" w14:textId="77777777" w:rsidR="00D35679" w:rsidRPr="00774853" w:rsidRDefault="00D35679" w:rsidP="00ED45A7">
            <w:r w:rsidRPr="00774853">
              <w:t>Licensee</w:t>
            </w:r>
          </w:p>
        </w:tc>
        <w:tc>
          <w:tcPr>
            <w:tcW w:w="2404" w:type="pct"/>
          </w:tcPr>
          <w:p w14:paraId="362BAB57" w14:textId="77777777" w:rsidR="00D35679" w:rsidRPr="00774853" w:rsidRDefault="00D35679" w:rsidP="00ED45A7">
            <w:r w:rsidRPr="00774853">
              <w:t>NIA Percentage (%)</w:t>
            </w:r>
          </w:p>
        </w:tc>
      </w:tr>
      <w:tr w:rsidR="00D35679" w:rsidRPr="00774853" w14:paraId="0F73B0DD" w14:textId="77777777" w:rsidTr="00ED45A7">
        <w:trPr>
          <w:cantSplit/>
          <w:trHeight w:val="474"/>
        </w:trPr>
        <w:tc>
          <w:tcPr>
            <w:tcW w:w="2596" w:type="pct"/>
          </w:tcPr>
          <w:p w14:paraId="21D18E5A" w14:textId="77777777" w:rsidR="00D35679" w:rsidRPr="00B76D9F" w:rsidRDefault="00D35679" w:rsidP="00ED45A7">
            <w:pPr>
              <w:pStyle w:val="RIIOMainParagraph"/>
            </w:pPr>
            <w:r w:rsidRPr="00B76D9F">
              <w:t>National Grid Electricity Transmission plc</w:t>
            </w:r>
          </w:p>
        </w:tc>
        <w:tc>
          <w:tcPr>
            <w:tcW w:w="2404" w:type="pct"/>
          </w:tcPr>
          <w:p w14:paraId="7F4EDCA5" w14:textId="77777777" w:rsidR="00D35679" w:rsidRPr="00900B6E" w:rsidRDefault="00D35679" w:rsidP="00ED45A7">
            <w:pPr>
              <w:rPr>
                <w:u w:val="double"/>
              </w:rPr>
            </w:pPr>
            <w:r w:rsidRPr="00900B6E">
              <w:rPr>
                <w:strike/>
              </w:rPr>
              <w:t>0.7</w:t>
            </w:r>
            <w:r w:rsidR="00900B6E">
              <w:rPr>
                <w:strike/>
              </w:rPr>
              <w:t xml:space="preserve"> </w:t>
            </w:r>
            <w:r w:rsidR="00900B6E">
              <w:rPr>
                <w:u w:val="double"/>
              </w:rPr>
              <w:t>0.5</w:t>
            </w:r>
          </w:p>
        </w:tc>
      </w:tr>
    </w:tbl>
    <w:p w14:paraId="6454B8C5" w14:textId="77777777" w:rsidR="00D35679" w:rsidRPr="00B76D9F" w:rsidRDefault="00D35679" w:rsidP="00D35679"/>
    <w:p w14:paraId="21413708" w14:textId="77777777" w:rsidR="00D35679" w:rsidRPr="00B76D9F" w:rsidRDefault="00D35679" w:rsidP="00D35679">
      <w:r w:rsidRPr="00B76D9F">
        <w:br w:type="page"/>
      </w:r>
    </w:p>
    <w:p w14:paraId="5DE90319" w14:textId="77777777" w:rsidR="00B6165B" w:rsidRPr="00B76D9F" w:rsidRDefault="007831AE" w:rsidP="00792883">
      <w:pPr>
        <w:pStyle w:val="Heading4"/>
      </w:pPr>
      <w:bookmarkStart w:id="477" w:name="_Toc514923336"/>
      <w:bookmarkEnd w:id="475"/>
      <w:r w:rsidRPr="00B76D9F">
        <w:lastRenderedPageBreak/>
        <w:t>Special Condition 3I</w:t>
      </w:r>
      <w:r w:rsidR="00B6165B" w:rsidRPr="00B76D9F">
        <w:t>.</w:t>
      </w:r>
      <w:r w:rsidR="00AF3148">
        <w:t xml:space="preserve"> </w:t>
      </w:r>
      <w:r w:rsidR="00B6165B" w:rsidRPr="00B76D9F">
        <w:t xml:space="preserve">The </w:t>
      </w:r>
      <w:r w:rsidR="00831417" w:rsidRPr="00B76D9F">
        <w:t>Network Innovation Competition</w:t>
      </w:r>
      <w:bookmarkEnd w:id="476"/>
      <w:bookmarkEnd w:id="477"/>
    </w:p>
    <w:p w14:paraId="4F28C413" w14:textId="77777777" w:rsidR="00B6165B" w:rsidRPr="00B76D9F" w:rsidRDefault="00B6165B" w:rsidP="00B6165B">
      <w:pPr>
        <w:pStyle w:val="RIIOSub-heading"/>
      </w:pPr>
      <w:r w:rsidRPr="00B76D9F">
        <w:t>Introduction</w:t>
      </w:r>
    </w:p>
    <w:p w14:paraId="69F6FF9E" w14:textId="77777777" w:rsidR="00B6165B" w:rsidRPr="00B76D9F" w:rsidRDefault="00865D89" w:rsidP="00865D89">
      <w:pPr>
        <w:pStyle w:val="RIIOMainParagraph"/>
      </w:pPr>
      <w:r>
        <w:t xml:space="preserve">3.I.1    </w:t>
      </w:r>
      <w:r w:rsidR="00B6165B" w:rsidRPr="00B76D9F">
        <w:t xml:space="preserve">The purpose of this condition is to establish arrangements known as the Network Innovation Competition (NIC) </w:t>
      </w:r>
      <w:r w:rsidR="00B6165B" w:rsidRPr="00900B6E">
        <w:rPr>
          <w:strike/>
        </w:rPr>
        <w:t xml:space="preserve">that will enable the Authority to determine the </w:t>
      </w:r>
      <w:r w:rsidR="00F43AD9" w:rsidRPr="00900B6E">
        <w:rPr>
          <w:strike/>
        </w:rPr>
        <w:t xml:space="preserve">value </w:t>
      </w:r>
      <w:r w:rsidR="00B6165B" w:rsidRPr="00900B6E">
        <w:rPr>
          <w:strike/>
        </w:rPr>
        <w:t xml:space="preserve">of the Network Innovation Competition Funding (NICF) term that is to apply in Part B of </w:t>
      </w:r>
      <w:r w:rsidR="00CF1E1B" w:rsidRPr="00900B6E">
        <w:rPr>
          <w:strike/>
        </w:rPr>
        <w:t xml:space="preserve">Special Condition </w:t>
      </w:r>
      <w:r w:rsidR="00573DD2" w:rsidRPr="00900B6E">
        <w:rPr>
          <w:strike/>
        </w:rPr>
        <w:t>3A</w:t>
      </w:r>
      <w:r w:rsidR="00B6165B" w:rsidRPr="00900B6E">
        <w:rPr>
          <w:strike/>
        </w:rPr>
        <w:t xml:space="preserve"> (Restriction of Transmission Network Revenue)</w:t>
      </w:r>
      <w:r w:rsidR="00B6165B" w:rsidRPr="00B76D9F">
        <w:t xml:space="preserve"> with respect to the funding of innovative low carbon or environmental projects</w:t>
      </w:r>
      <w:r w:rsidR="00900B6E">
        <w:t xml:space="preserve"> </w:t>
      </w:r>
      <w:r w:rsidR="00900B6E">
        <w:rPr>
          <w:u w:val="double"/>
        </w:rPr>
        <w:t>carried out by the licensee</w:t>
      </w:r>
      <w:r w:rsidR="00B6165B" w:rsidRPr="00B76D9F">
        <w:t>.</w:t>
      </w:r>
    </w:p>
    <w:p w14:paraId="43B92DC2" w14:textId="77777777" w:rsidR="00B6165B" w:rsidRPr="00900B6E" w:rsidRDefault="00865D89" w:rsidP="00865D89">
      <w:pPr>
        <w:pStyle w:val="RIIOMainParagraph"/>
        <w:rPr>
          <w:strike/>
        </w:rPr>
      </w:pPr>
      <w:r w:rsidRPr="00865D89">
        <w:rPr>
          <w:strike/>
          <w:highlight w:val="yellow"/>
        </w:rPr>
        <w:t>3.I.2</w:t>
      </w:r>
      <w:r>
        <w:rPr>
          <w:strike/>
        </w:rPr>
        <w:t xml:space="preserve">      </w:t>
      </w:r>
      <w:r w:rsidR="00B6165B" w:rsidRPr="00900B6E">
        <w:rPr>
          <w:strike/>
        </w:rPr>
        <w:t xml:space="preserve">The effect of the application of the NICF term in Part B of </w:t>
      </w:r>
      <w:r w:rsidR="00B6761D" w:rsidRPr="00900B6E">
        <w:rPr>
          <w:rFonts w:eastAsia="Calibri"/>
          <w:strike/>
          <w:szCs w:val="24"/>
          <w:lang w:eastAsia="en-GB"/>
        </w:rPr>
        <w:t xml:space="preserve">Special Condition </w:t>
      </w:r>
      <w:r w:rsidR="00573DD2" w:rsidRPr="00900B6E">
        <w:rPr>
          <w:rFonts w:eastAsia="Calibri"/>
          <w:strike/>
          <w:szCs w:val="24"/>
          <w:lang w:eastAsia="en-GB"/>
        </w:rPr>
        <w:t>3A</w:t>
      </w:r>
      <w:r w:rsidR="00B6165B" w:rsidRPr="00900B6E">
        <w:rPr>
          <w:strike/>
        </w:rPr>
        <w:t xml:space="preserve">is to adjust the calculation of the </w:t>
      </w:r>
      <w:r w:rsidR="00084C0E" w:rsidRPr="00900B6E">
        <w:rPr>
          <w:strike/>
        </w:rPr>
        <w:t>licensee</w:t>
      </w:r>
      <w:r w:rsidR="009D0DFD" w:rsidRPr="00900B6E">
        <w:rPr>
          <w:strike/>
        </w:rPr>
        <w:t xml:space="preserve">’s </w:t>
      </w:r>
      <w:r w:rsidR="00B6165B" w:rsidRPr="00900B6E">
        <w:rPr>
          <w:strike/>
        </w:rPr>
        <w:t>Maximum Revenue in order to fund investment in innovation under the NIC established pursuant to this condition</w:t>
      </w:r>
      <w:r w:rsidR="00B72D31" w:rsidRPr="00900B6E">
        <w:rPr>
          <w:strike/>
        </w:rPr>
        <w:t>.</w:t>
      </w:r>
    </w:p>
    <w:p w14:paraId="321D51C1" w14:textId="77777777" w:rsidR="00B6165B" w:rsidRPr="00B76D9F" w:rsidRDefault="00900B6E" w:rsidP="00900B6E">
      <w:pPr>
        <w:pStyle w:val="RIIOMainParagraph"/>
      </w:pPr>
      <w:r w:rsidRPr="00900B6E">
        <w:rPr>
          <w:strike/>
        </w:rPr>
        <w:t>3I.3</w:t>
      </w:r>
      <w:r>
        <w:t xml:space="preserve"> </w:t>
      </w:r>
      <w:r w:rsidRPr="00900B6E">
        <w:rPr>
          <w:u w:val="double"/>
        </w:rPr>
        <w:t>3.I.2</w:t>
      </w:r>
      <w:r>
        <w:rPr>
          <w:u w:val="double"/>
        </w:rPr>
        <w:t xml:space="preserve"> </w:t>
      </w:r>
      <w:r w:rsidR="00B6165B" w:rsidRPr="00B76D9F">
        <w:t>This condition also makes provision for arrangements relating to the regulation, administration, and governance of the NIC.</w:t>
      </w:r>
    </w:p>
    <w:p w14:paraId="29D630A2" w14:textId="77777777" w:rsidR="00B6165B" w:rsidRPr="00B76D9F" w:rsidRDefault="00B6165B" w:rsidP="00B6165B">
      <w:pPr>
        <w:pStyle w:val="RIIOSub-heading"/>
      </w:pPr>
      <w:r w:rsidRPr="00B76D9F">
        <w:t>Part A:  Function of the Network Innovation Competition (NIC)</w:t>
      </w:r>
    </w:p>
    <w:p w14:paraId="19147053" w14:textId="77777777" w:rsidR="00B6165B" w:rsidRPr="00B76D9F" w:rsidRDefault="00900B6E" w:rsidP="00900B6E">
      <w:pPr>
        <w:pStyle w:val="RIIOMainParagraph"/>
      </w:pPr>
      <w:r w:rsidRPr="00900B6E">
        <w:rPr>
          <w:strike/>
        </w:rPr>
        <w:t>3I.4</w:t>
      </w:r>
      <w:r>
        <w:t xml:space="preserve"> </w:t>
      </w:r>
      <w:r w:rsidRPr="00900B6E">
        <w:rPr>
          <w:u w:val="double"/>
        </w:rPr>
        <w:t>3I.3</w:t>
      </w:r>
      <w:r>
        <w:t xml:space="preserve"> </w:t>
      </w:r>
      <w:r w:rsidR="00B6165B" w:rsidRPr="00B76D9F">
        <w:t xml:space="preserve">The function of the NIC is to enable the </w:t>
      </w:r>
      <w:r w:rsidR="00084C0E" w:rsidRPr="00B76D9F">
        <w:t>licensee</w:t>
      </w:r>
      <w:r w:rsidR="00B6165B" w:rsidRPr="00B76D9F">
        <w:t xml:space="preserve"> to fund Eligible NIC Projects by means of revenues collected by the </w:t>
      </w:r>
      <w:r w:rsidR="00084C0E" w:rsidRPr="00900B6E">
        <w:rPr>
          <w:strike/>
        </w:rPr>
        <w:t>licensee</w:t>
      </w:r>
      <w:r>
        <w:t xml:space="preserve"> </w:t>
      </w:r>
      <w:r w:rsidRPr="00900B6E">
        <w:rPr>
          <w:u w:val="double"/>
        </w:rPr>
        <w:t>System Operator</w:t>
      </w:r>
      <w:r w:rsidR="00B6165B" w:rsidRPr="00B76D9F">
        <w:t xml:space="preserve"> through its </w:t>
      </w:r>
      <w:r w:rsidR="006121E7" w:rsidRPr="00B76D9F">
        <w:t xml:space="preserve">Transmission Network </w:t>
      </w:r>
      <w:r w:rsidR="00B6165B" w:rsidRPr="00B76D9F">
        <w:t>Charges pursuant to the NIC Funding Mechanism described in Part B below as varied, where appropriate, by the Funding Return Mechanism described in Part C below.</w:t>
      </w:r>
    </w:p>
    <w:p w14:paraId="4025DFD7" w14:textId="77777777" w:rsidR="00B6165B" w:rsidRPr="00900B6E" w:rsidRDefault="00B6165B" w:rsidP="00900B6E">
      <w:pPr>
        <w:pStyle w:val="RIIOMainParagraph"/>
        <w:ind w:left="720"/>
        <w:rPr>
          <w:strike/>
        </w:rPr>
      </w:pPr>
      <w:r w:rsidRPr="00900B6E">
        <w:rPr>
          <w:strike/>
        </w:rPr>
        <w:t xml:space="preserve">The </w:t>
      </w:r>
      <w:r w:rsidR="0004503C" w:rsidRPr="00900B6E">
        <w:rPr>
          <w:strike/>
        </w:rPr>
        <w:t xml:space="preserve">value </w:t>
      </w:r>
      <w:r w:rsidRPr="00900B6E">
        <w:rPr>
          <w:strike/>
        </w:rPr>
        <w:t xml:space="preserve">of the NICF term that is to be incorporated into the Maximum </w:t>
      </w:r>
      <w:r w:rsidR="009D0DFD" w:rsidRPr="00900B6E">
        <w:rPr>
          <w:strike/>
        </w:rPr>
        <w:t>Revenue</w:t>
      </w:r>
      <w:r w:rsidRPr="00900B6E">
        <w:rPr>
          <w:strike/>
        </w:rPr>
        <w:t xml:space="preserve"> in accordance with the provisions of </w:t>
      </w:r>
      <w:r w:rsidR="00420F4C" w:rsidRPr="00900B6E">
        <w:rPr>
          <w:strike/>
        </w:rPr>
        <w:t xml:space="preserve">Special Condition </w:t>
      </w:r>
      <w:r w:rsidR="00573DD2" w:rsidRPr="00900B6E">
        <w:rPr>
          <w:strike/>
        </w:rPr>
        <w:t>3A</w:t>
      </w:r>
      <w:r w:rsidR="00562CF7" w:rsidRPr="00900B6E">
        <w:rPr>
          <w:strike/>
        </w:rPr>
        <w:t xml:space="preserve"> </w:t>
      </w:r>
      <w:r w:rsidRPr="00900B6E">
        <w:rPr>
          <w:strike/>
        </w:rPr>
        <w:t xml:space="preserve">in respect of any Relevant Year comprises the total of the allowed revenues of the </w:t>
      </w:r>
      <w:r w:rsidR="00084C0E" w:rsidRPr="00900B6E">
        <w:rPr>
          <w:strike/>
        </w:rPr>
        <w:t>licensee</w:t>
      </w:r>
      <w:r w:rsidRPr="00900B6E">
        <w:rPr>
          <w:strike/>
        </w:rPr>
        <w:t xml:space="preserve"> recovered under the NIC Funding Mechanism in that year.</w:t>
      </w:r>
    </w:p>
    <w:p w14:paraId="08092415" w14:textId="77777777" w:rsidR="00B6165B" w:rsidRPr="00900B6E" w:rsidRDefault="00B6165B" w:rsidP="00900B6E">
      <w:pPr>
        <w:pStyle w:val="RIIOMainParagraph"/>
        <w:ind w:left="720"/>
        <w:rPr>
          <w:strike/>
        </w:rPr>
      </w:pPr>
      <w:r w:rsidRPr="00900B6E">
        <w:rPr>
          <w:strike/>
        </w:rPr>
        <w:t xml:space="preserve">Accordingly, for the purposes of Part B of </w:t>
      </w:r>
      <w:r w:rsidR="00B6761D" w:rsidRPr="00900B6E">
        <w:rPr>
          <w:rFonts w:eastAsia="Calibri"/>
          <w:strike/>
          <w:szCs w:val="24"/>
          <w:lang w:eastAsia="en-GB"/>
        </w:rPr>
        <w:t xml:space="preserve">Special Condition </w:t>
      </w:r>
      <w:r w:rsidR="00573DD2" w:rsidRPr="00900B6E">
        <w:rPr>
          <w:rFonts w:eastAsia="Calibri"/>
          <w:strike/>
          <w:szCs w:val="24"/>
          <w:lang w:eastAsia="en-GB"/>
        </w:rPr>
        <w:t>3A</w:t>
      </w:r>
      <w:r w:rsidRPr="00900B6E">
        <w:rPr>
          <w:strike/>
        </w:rPr>
        <w:t>, the amount of the NIC adjustment</w:t>
      </w:r>
      <w:r w:rsidR="006121E7" w:rsidRPr="00900B6E">
        <w:rPr>
          <w:strike/>
        </w:rPr>
        <w:t xml:space="preserve"> in the NICF term</w:t>
      </w:r>
      <w:r w:rsidRPr="00900B6E">
        <w:rPr>
          <w:strike/>
        </w:rPr>
        <w:t xml:space="preserve"> in any Relevant Year is determined in accordance with Parts B to D below and subject to the relevant provisions of the NIC Governance Document. </w:t>
      </w:r>
    </w:p>
    <w:p w14:paraId="61B9FF76" w14:textId="77777777" w:rsidR="00B6165B" w:rsidRPr="00B76D9F" w:rsidRDefault="00B6165B" w:rsidP="00B6165B">
      <w:pPr>
        <w:pStyle w:val="RIIOSub-heading"/>
      </w:pPr>
      <w:r w:rsidRPr="00B76D9F">
        <w:t>Part B:  The NIC Funding Mechanism</w:t>
      </w:r>
    </w:p>
    <w:p w14:paraId="378A36CC" w14:textId="77777777" w:rsidR="00B6165B" w:rsidRPr="00B76D9F" w:rsidRDefault="00900B6E" w:rsidP="00900B6E">
      <w:pPr>
        <w:pStyle w:val="RIIOMainParagraph"/>
      </w:pPr>
      <w:r w:rsidRPr="00900B6E">
        <w:rPr>
          <w:strike/>
        </w:rPr>
        <w:t>3I.7</w:t>
      </w:r>
      <w:r>
        <w:t xml:space="preserve"> </w:t>
      </w:r>
      <w:r w:rsidRPr="00900B6E">
        <w:rPr>
          <w:u w:val="double"/>
        </w:rPr>
        <w:t>3I.4</w:t>
      </w:r>
      <w:r>
        <w:t xml:space="preserve"> </w:t>
      </w:r>
      <w:r w:rsidR="00B6165B" w:rsidRPr="00B76D9F">
        <w:t xml:space="preserve">The NIC Funding Mechanism is the mechanism by which the </w:t>
      </w:r>
      <w:r w:rsidR="00084C0E" w:rsidRPr="00B76D9F">
        <w:t>licensee</w:t>
      </w:r>
      <w:r w:rsidR="00B6165B" w:rsidRPr="00B76D9F">
        <w:t xml:space="preserve"> </w:t>
      </w:r>
      <w:r w:rsidR="00B6165B" w:rsidRPr="00900B6E">
        <w:rPr>
          <w:strike/>
        </w:rPr>
        <w:t>recovers</w:t>
      </w:r>
      <w:r>
        <w:rPr>
          <w:strike/>
        </w:rPr>
        <w:t xml:space="preserve"> </w:t>
      </w:r>
      <w:r w:rsidRPr="00900B6E">
        <w:rPr>
          <w:u w:val="double"/>
        </w:rPr>
        <w:t>receives</w:t>
      </w:r>
      <w:r w:rsidR="00B6165B" w:rsidRPr="00900B6E">
        <w:rPr>
          <w:u w:val="double"/>
        </w:rPr>
        <w:t xml:space="preserve"> </w:t>
      </w:r>
      <w:r w:rsidR="00B6165B" w:rsidRPr="00B76D9F">
        <w:t xml:space="preserve">the amount of authorised NIC Funding in any Relevant Year </w:t>
      </w:r>
      <w:r>
        <w:rPr>
          <w:u w:val="double"/>
        </w:rPr>
        <w:t xml:space="preserve">from the System Operator, less any Funding Return as described in Part C of this condition </w:t>
      </w:r>
      <w:r w:rsidR="00B6165B" w:rsidRPr="00900B6E">
        <w:rPr>
          <w:strike/>
        </w:rPr>
        <w:t xml:space="preserve">and apportions that amount between the </w:t>
      </w:r>
      <w:r w:rsidR="00084C0E" w:rsidRPr="00900B6E">
        <w:rPr>
          <w:strike/>
        </w:rPr>
        <w:t>licensee</w:t>
      </w:r>
      <w:r w:rsidR="00B6165B" w:rsidRPr="00900B6E">
        <w:rPr>
          <w:strike/>
        </w:rPr>
        <w:t xml:space="preserve"> and other Transmission </w:t>
      </w:r>
      <w:r w:rsidR="00590AB8" w:rsidRPr="00900B6E">
        <w:rPr>
          <w:strike/>
        </w:rPr>
        <w:t>Licensee</w:t>
      </w:r>
      <w:r w:rsidR="00B6165B" w:rsidRPr="00900B6E">
        <w:rPr>
          <w:strike/>
        </w:rPr>
        <w:t>s</w:t>
      </w:r>
      <w:r w:rsidR="00B218F4" w:rsidRPr="00900B6E">
        <w:rPr>
          <w:strike/>
        </w:rPr>
        <w:t xml:space="preserve"> and Electricity Distribution Licensees</w:t>
      </w:r>
      <w:r w:rsidR="00B6165B" w:rsidRPr="00900B6E">
        <w:rPr>
          <w:strike/>
        </w:rPr>
        <w:t xml:space="preserve"> as appropriate</w:t>
      </w:r>
      <w:r w:rsidR="006121E7" w:rsidRPr="00B218F4">
        <w:t xml:space="preserve"> in accordance with the NIC G</w:t>
      </w:r>
      <w:r w:rsidR="006121E7" w:rsidRPr="00B76D9F">
        <w:t>overnance Document</w:t>
      </w:r>
      <w:r w:rsidR="00B6165B" w:rsidRPr="00B76D9F">
        <w:t>.</w:t>
      </w:r>
    </w:p>
    <w:p w14:paraId="4C64FD49" w14:textId="77777777" w:rsidR="00B6165B" w:rsidRDefault="00B6165B" w:rsidP="00AF3910">
      <w:pPr>
        <w:pStyle w:val="RIIOMainParagraph"/>
        <w:numPr>
          <w:ilvl w:val="0"/>
          <w:numId w:val="6"/>
        </w:numPr>
        <w:rPr>
          <w:strike/>
        </w:rPr>
      </w:pPr>
      <w:r w:rsidRPr="00900B6E">
        <w:rPr>
          <w:strike/>
        </w:rPr>
        <w:t xml:space="preserve">NIC Funding is the total amount of funding authorised by the Authority for the </w:t>
      </w:r>
      <w:r w:rsidR="00084C0E" w:rsidRPr="00900B6E">
        <w:rPr>
          <w:strike/>
        </w:rPr>
        <w:t>licensee</w:t>
      </w:r>
      <w:r w:rsidRPr="00900B6E">
        <w:rPr>
          <w:strike/>
        </w:rPr>
        <w:t xml:space="preserve"> and other</w:t>
      </w:r>
      <w:r w:rsidR="00422DAE" w:rsidRPr="00900B6E">
        <w:rPr>
          <w:strike/>
        </w:rPr>
        <w:t xml:space="preserve"> electricity</w:t>
      </w:r>
      <w:r w:rsidRPr="00900B6E">
        <w:rPr>
          <w:strike/>
        </w:rPr>
        <w:t xml:space="preserve"> Transmission </w:t>
      </w:r>
      <w:r w:rsidR="00590AB8" w:rsidRPr="00900B6E">
        <w:rPr>
          <w:strike/>
        </w:rPr>
        <w:t>Licensee</w:t>
      </w:r>
      <w:r w:rsidRPr="00900B6E">
        <w:rPr>
          <w:strike/>
        </w:rPr>
        <w:t>s</w:t>
      </w:r>
      <w:r w:rsidR="00B218F4" w:rsidRPr="00900B6E">
        <w:rPr>
          <w:strike/>
        </w:rPr>
        <w:t xml:space="preserve"> and Electricity Distribution Licensees</w:t>
      </w:r>
      <w:r w:rsidRPr="00900B6E">
        <w:rPr>
          <w:strike/>
        </w:rPr>
        <w:t>, in accordance with the provisions of the NIC Governance Document, for the purpose of funding Eligible NIC Projects.</w:t>
      </w:r>
    </w:p>
    <w:p w14:paraId="5955B6CE" w14:textId="77777777" w:rsidR="00900B6E" w:rsidRDefault="00900B6E" w:rsidP="00900B6E">
      <w:pPr>
        <w:pStyle w:val="RIIOMainParagraph"/>
        <w:rPr>
          <w:strike/>
        </w:rPr>
      </w:pPr>
    </w:p>
    <w:p w14:paraId="4852DC25" w14:textId="77777777" w:rsidR="00900B6E" w:rsidRPr="00900B6E" w:rsidRDefault="00900B6E" w:rsidP="00900B6E">
      <w:pPr>
        <w:pStyle w:val="RIIOMainParagraph"/>
        <w:rPr>
          <w:strike/>
        </w:rPr>
      </w:pPr>
    </w:p>
    <w:p w14:paraId="2DD45315" w14:textId="77777777" w:rsidR="00B6165B" w:rsidRPr="00B76D9F" w:rsidRDefault="00B6165B" w:rsidP="00B6165B">
      <w:pPr>
        <w:pStyle w:val="RIIOSub-heading"/>
      </w:pPr>
      <w:r w:rsidRPr="00B76D9F">
        <w:t>Part C:  The Funding Return Mechanism</w:t>
      </w:r>
    </w:p>
    <w:p w14:paraId="458405B9" w14:textId="77777777" w:rsidR="00B6165B" w:rsidRPr="00B76D9F" w:rsidRDefault="00900B6E" w:rsidP="00900B6E">
      <w:pPr>
        <w:pStyle w:val="RIIOMainParagraph"/>
      </w:pPr>
      <w:r w:rsidRPr="00900B6E">
        <w:rPr>
          <w:strike/>
        </w:rPr>
        <w:lastRenderedPageBreak/>
        <w:t>3I.9</w:t>
      </w:r>
      <w:r>
        <w:t xml:space="preserve"> </w:t>
      </w:r>
      <w:r w:rsidRPr="00900B6E">
        <w:rPr>
          <w:u w:val="double"/>
        </w:rPr>
        <w:t>3I.5</w:t>
      </w:r>
      <w:r>
        <w:t xml:space="preserve"> </w:t>
      </w:r>
      <w:r w:rsidR="00B6165B" w:rsidRPr="00B76D9F">
        <w:t xml:space="preserve">The Funding Return Mechanism </w:t>
      </w:r>
      <w:r w:rsidR="00AB533A" w:rsidRPr="00AB533A">
        <w:rPr>
          <w:u w:val="double"/>
        </w:rPr>
        <w:t>relates to payments to be made by  the licensee to the System Operator</w:t>
      </w:r>
      <w:r w:rsidR="00AB533A" w:rsidRPr="00AB533A">
        <w:t xml:space="preserve"> </w:t>
      </w:r>
      <w:r w:rsidR="00B6165B" w:rsidRPr="00AB533A">
        <w:rPr>
          <w:strike/>
        </w:rPr>
        <w:t xml:space="preserve">provides for the recovery from the </w:t>
      </w:r>
      <w:r w:rsidR="00084C0E" w:rsidRPr="00AB533A">
        <w:rPr>
          <w:strike/>
        </w:rPr>
        <w:t>licensee</w:t>
      </w:r>
      <w:r w:rsidR="00B6165B" w:rsidRPr="00AB533A">
        <w:rPr>
          <w:strike/>
        </w:rPr>
        <w:t xml:space="preserve"> and from other </w:t>
      </w:r>
      <w:r w:rsidR="00422DAE" w:rsidRPr="00AB533A">
        <w:rPr>
          <w:strike/>
        </w:rPr>
        <w:t xml:space="preserve">electricity </w:t>
      </w:r>
      <w:r w:rsidR="00B6165B" w:rsidRPr="00AB533A">
        <w:rPr>
          <w:strike/>
        </w:rPr>
        <w:t xml:space="preserve">Transmission </w:t>
      </w:r>
      <w:r w:rsidR="00590AB8" w:rsidRPr="00AB533A">
        <w:rPr>
          <w:strike/>
        </w:rPr>
        <w:t>Licensee</w:t>
      </w:r>
      <w:r w:rsidR="00B6165B" w:rsidRPr="00AB533A">
        <w:rPr>
          <w:strike/>
        </w:rPr>
        <w:t>s</w:t>
      </w:r>
      <w:r w:rsidR="00B218F4" w:rsidRPr="00AB533A">
        <w:rPr>
          <w:strike/>
        </w:rPr>
        <w:t xml:space="preserve"> and Electricity Distribution Licensees</w:t>
      </w:r>
      <w:r w:rsidR="00B6165B" w:rsidRPr="00AB533A">
        <w:rPr>
          <w:strike/>
        </w:rPr>
        <w:t>, in each case to such extent (if any)</w:t>
      </w:r>
      <w:r w:rsidR="00B6165B" w:rsidRPr="00B76D9F">
        <w:t xml:space="preserve"> as may be relevant</w:t>
      </w:r>
      <w:r w:rsidR="00AB533A" w:rsidRPr="00AB533A">
        <w:rPr>
          <w:rFonts w:ascii="Arial" w:hAnsi="Arial" w:cs="Arial"/>
          <w:spacing w:val="0"/>
          <w:szCs w:val="24"/>
        </w:rPr>
        <w:t xml:space="preserve"> </w:t>
      </w:r>
      <w:r w:rsidR="00AB533A" w:rsidRPr="00AB533A">
        <w:rPr>
          <w:u w:val="double"/>
        </w:rPr>
        <w:t>in each of the following cases to such extent (if any) as may be relevant</w:t>
      </w:r>
      <w:r w:rsidR="00B6165B" w:rsidRPr="00B76D9F">
        <w:t>, of:</w:t>
      </w:r>
    </w:p>
    <w:p w14:paraId="74DC73C7" w14:textId="77777777" w:rsidR="00B6165B" w:rsidRPr="00500D7A" w:rsidRDefault="00B6165B" w:rsidP="00012FBF">
      <w:pPr>
        <w:pStyle w:val="RIIOListlevel1"/>
        <w:numPr>
          <w:ilvl w:val="0"/>
          <w:numId w:val="103"/>
        </w:numPr>
      </w:pPr>
      <w:r w:rsidRPr="00B76D9F">
        <w:t>Halted Proj</w:t>
      </w:r>
      <w:r w:rsidRPr="00500D7A">
        <w:t xml:space="preserve">ect Revenues; </w:t>
      </w:r>
    </w:p>
    <w:p w14:paraId="485296DF" w14:textId="77777777" w:rsidR="00B6165B" w:rsidRPr="00500D7A" w:rsidRDefault="00B6165B" w:rsidP="00B6165B">
      <w:pPr>
        <w:pStyle w:val="RIIOListlevel1"/>
        <w:numPr>
          <w:ilvl w:val="0"/>
          <w:numId w:val="1"/>
        </w:numPr>
      </w:pPr>
      <w:r w:rsidRPr="00500D7A">
        <w:t>Disallow</w:t>
      </w:r>
      <w:r w:rsidR="004F08EE">
        <w:t xml:space="preserve">ed Expenditure; </w:t>
      </w:r>
    </w:p>
    <w:p w14:paraId="2372D356" w14:textId="77777777" w:rsidR="00B6165B" w:rsidRDefault="004F08EE" w:rsidP="00B6165B">
      <w:pPr>
        <w:pStyle w:val="RIIOListlevel1"/>
        <w:numPr>
          <w:ilvl w:val="0"/>
          <w:numId w:val="1"/>
        </w:numPr>
      </w:pPr>
      <w:r>
        <w:t>Returned Royalty Income</w:t>
      </w:r>
      <w:r w:rsidR="00121A7D">
        <w:t>; and</w:t>
      </w:r>
    </w:p>
    <w:p w14:paraId="07225A6B" w14:textId="77777777" w:rsidR="004F08EE" w:rsidRPr="00500D7A" w:rsidRDefault="004F08EE" w:rsidP="004F08EE">
      <w:pPr>
        <w:pStyle w:val="RIIOListlevel1"/>
        <w:numPr>
          <w:ilvl w:val="0"/>
          <w:numId w:val="1"/>
        </w:numPr>
      </w:pPr>
      <w:r w:rsidRPr="004F08EE">
        <w:t>Returned Project Revenues.</w:t>
      </w:r>
    </w:p>
    <w:p w14:paraId="4BF37BFC" w14:textId="77777777" w:rsidR="00B6165B" w:rsidRPr="00500D7A" w:rsidRDefault="00AB533A" w:rsidP="00AB533A">
      <w:pPr>
        <w:pStyle w:val="RIIOMainParagraph"/>
      </w:pPr>
      <w:r w:rsidRPr="00AB533A">
        <w:rPr>
          <w:strike/>
        </w:rPr>
        <w:t>3I.10</w:t>
      </w:r>
      <w:r>
        <w:t xml:space="preserve"> </w:t>
      </w:r>
      <w:r w:rsidRPr="00AB533A">
        <w:rPr>
          <w:u w:val="double"/>
        </w:rPr>
        <w:t>3</w:t>
      </w:r>
      <w:r>
        <w:rPr>
          <w:u w:val="double"/>
        </w:rPr>
        <w:t>I</w:t>
      </w:r>
      <w:r w:rsidRPr="00AB533A">
        <w:rPr>
          <w:u w:val="double"/>
        </w:rPr>
        <w:t>.6</w:t>
      </w:r>
      <w:r>
        <w:t xml:space="preserve"> </w:t>
      </w:r>
      <w:r w:rsidR="00B6165B" w:rsidRPr="00500D7A">
        <w:t xml:space="preserve">The Funding Return is the total amount </w:t>
      </w:r>
      <w:r w:rsidR="00B6165B" w:rsidRPr="00AB533A">
        <w:rPr>
          <w:strike/>
        </w:rPr>
        <w:t>(</w:t>
      </w:r>
      <w:r w:rsidR="00B6165B" w:rsidRPr="00500D7A">
        <w:t xml:space="preserve">in respect of the </w:t>
      </w:r>
      <w:r w:rsidR="00084C0E" w:rsidRPr="00500D7A">
        <w:t>licensee</w:t>
      </w:r>
      <w:r w:rsidR="00B6165B" w:rsidRPr="00500D7A">
        <w:t xml:space="preserve"> </w:t>
      </w:r>
      <w:r w:rsidR="00B6165B" w:rsidRPr="00AB533A">
        <w:rPr>
          <w:strike/>
        </w:rPr>
        <w:t xml:space="preserve">and other </w:t>
      </w:r>
      <w:r w:rsidR="00422DAE" w:rsidRPr="00AB533A">
        <w:rPr>
          <w:strike/>
        </w:rPr>
        <w:t xml:space="preserve">electricity </w:t>
      </w:r>
      <w:r w:rsidR="00B6165B" w:rsidRPr="00AB533A">
        <w:rPr>
          <w:strike/>
        </w:rPr>
        <w:t xml:space="preserve">Transmission </w:t>
      </w:r>
      <w:r w:rsidR="00590AB8" w:rsidRPr="00AB533A">
        <w:rPr>
          <w:strike/>
        </w:rPr>
        <w:t>Licensee</w:t>
      </w:r>
      <w:r w:rsidR="00B6165B" w:rsidRPr="00AB533A">
        <w:rPr>
          <w:strike/>
        </w:rPr>
        <w:t>s</w:t>
      </w:r>
      <w:r w:rsidR="00B218F4" w:rsidRPr="00AB533A">
        <w:rPr>
          <w:strike/>
        </w:rPr>
        <w:t xml:space="preserve"> and Electricity Distribution Licensees</w:t>
      </w:r>
      <w:r w:rsidR="00B6165B" w:rsidRPr="00AB533A">
        <w:rPr>
          <w:strike/>
        </w:rPr>
        <w:t>)</w:t>
      </w:r>
      <w:r w:rsidR="00B6165B" w:rsidRPr="00500D7A">
        <w:t xml:space="preserve"> of any amounts arising under paragraph </w:t>
      </w:r>
      <w:r w:rsidR="00590AB8" w:rsidRPr="00500D7A">
        <w:t>3I</w:t>
      </w:r>
      <w:r w:rsidR="006121E7" w:rsidRPr="00500D7A">
        <w:t>.</w:t>
      </w:r>
      <w:r w:rsidR="006121E7" w:rsidRPr="00AB533A">
        <w:rPr>
          <w:strike/>
        </w:rPr>
        <w:t>9</w:t>
      </w:r>
      <w:r>
        <w:rPr>
          <w:u w:val="double"/>
        </w:rPr>
        <w:t>5</w:t>
      </w:r>
      <w:r w:rsidR="004859CC" w:rsidRPr="00500D7A">
        <w:t xml:space="preserve"> of this condition</w:t>
      </w:r>
      <w:r w:rsidR="00B6165B" w:rsidRPr="00500D7A">
        <w:t xml:space="preserve">. </w:t>
      </w:r>
    </w:p>
    <w:p w14:paraId="56E84677" w14:textId="77777777" w:rsidR="00B6165B" w:rsidRPr="00500D7A" w:rsidRDefault="00AB533A" w:rsidP="00AB533A">
      <w:pPr>
        <w:pStyle w:val="RIIOMainParagraph"/>
      </w:pPr>
      <w:r w:rsidRPr="00AB533A">
        <w:rPr>
          <w:strike/>
        </w:rPr>
        <w:t>3I.11</w:t>
      </w:r>
      <w:r>
        <w:t xml:space="preserve"> </w:t>
      </w:r>
      <w:r w:rsidRPr="00AB533A">
        <w:rPr>
          <w:u w:val="double"/>
        </w:rPr>
        <w:t>3I.7</w:t>
      </w:r>
      <w:r>
        <w:t xml:space="preserve"> </w:t>
      </w:r>
      <w:r w:rsidR="00B6165B" w:rsidRPr="00500D7A">
        <w:t xml:space="preserve">Halted Project Revenues are revenues received </w:t>
      </w:r>
      <w:r w:rsidRPr="00AB533A">
        <w:rPr>
          <w:u w:val="double"/>
        </w:rPr>
        <w:t>by the licensee from the System Operator</w:t>
      </w:r>
      <w:r w:rsidRPr="00AB533A">
        <w:t xml:space="preserve"> </w:t>
      </w:r>
      <w:r w:rsidR="00B6165B" w:rsidRPr="00AB533A">
        <w:rPr>
          <w:strike/>
        </w:rPr>
        <w:t xml:space="preserve">(whether by the </w:t>
      </w:r>
      <w:r w:rsidR="00084C0E" w:rsidRPr="00AB533A">
        <w:rPr>
          <w:strike/>
        </w:rPr>
        <w:t>licensee</w:t>
      </w:r>
      <w:r w:rsidR="00B6165B" w:rsidRPr="00AB533A">
        <w:rPr>
          <w:strike/>
        </w:rPr>
        <w:t xml:space="preserve"> or any other </w:t>
      </w:r>
      <w:r w:rsidR="00422DAE" w:rsidRPr="00AB533A">
        <w:rPr>
          <w:strike/>
        </w:rPr>
        <w:t xml:space="preserve">electricity </w:t>
      </w:r>
      <w:r w:rsidR="00FB032A" w:rsidRPr="00AB533A">
        <w:rPr>
          <w:strike/>
        </w:rPr>
        <w:t>T</w:t>
      </w:r>
      <w:r w:rsidR="00B6165B" w:rsidRPr="00AB533A">
        <w:rPr>
          <w:strike/>
        </w:rPr>
        <w:t xml:space="preserve">ransmission </w:t>
      </w:r>
      <w:r w:rsidR="00590AB8" w:rsidRPr="00AB533A">
        <w:rPr>
          <w:strike/>
        </w:rPr>
        <w:t>Licensee</w:t>
      </w:r>
      <w:r w:rsidR="00B218F4" w:rsidRPr="00AB533A">
        <w:rPr>
          <w:strike/>
        </w:rPr>
        <w:t xml:space="preserve"> and Electricity Distribution Licensees</w:t>
      </w:r>
      <w:r w:rsidR="00B6165B" w:rsidRPr="00AB533A">
        <w:rPr>
          <w:strike/>
        </w:rPr>
        <w:t>)</w:t>
      </w:r>
      <w:r w:rsidR="00B6165B" w:rsidRPr="00500D7A">
        <w:t xml:space="preserve"> under the NIC Funding Mechanism in respect of an Eligible NIC Project which have not yet been spent, or otherwise committed, at the time that the Authority requires that project to be halted in accordance with the applicable provisions of the NIC Governance Document or the terms of the relevant Project Direction.</w:t>
      </w:r>
    </w:p>
    <w:p w14:paraId="27E42DDB" w14:textId="77777777" w:rsidR="00B6165B" w:rsidRPr="00500D7A" w:rsidRDefault="00920B03" w:rsidP="00920B03">
      <w:pPr>
        <w:pStyle w:val="RIIOMainParagraph"/>
      </w:pPr>
      <w:r w:rsidRPr="00920B03">
        <w:rPr>
          <w:strike/>
        </w:rPr>
        <w:t>3I.12</w:t>
      </w:r>
      <w:r>
        <w:t xml:space="preserve"> </w:t>
      </w:r>
      <w:r w:rsidRPr="00920B03">
        <w:rPr>
          <w:u w:val="double"/>
        </w:rPr>
        <w:t>3I.8</w:t>
      </w:r>
      <w:r>
        <w:t xml:space="preserve"> </w:t>
      </w:r>
      <w:r w:rsidR="00B6165B" w:rsidRPr="00500D7A">
        <w:t xml:space="preserve">Disallowed Expenditure is </w:t>
      </w:r>
      <w:r>
        <w:rPr>
          <w:u w:val="double"/>
        </w:rPr>
        <w:t xml:space="preserve">any </w:t>
      </w:r>
      <w:r w:rsidR="00B6165B" w:rsidRPr="00500D7A">
        <w:t xml:space="preserve">revenue received </w:t>
      </w:r>
      <w:r w:rsidRPr="00920B03">
        <w:rPr>
          <w:u w:val="double"/>
        </w:rPr>
        <w:t xml:space="preserve">by the licensee from the System Operator </w:t>
      </w:r>
      <w:r w:rsidRPr="00920B03">
        <w:t xml:space="preserve"> </w:t>
      </w:r>
      <w:r w:rsidR="00B6165B" w:rsidRPr="00920B03">
        <w:rPr>
          <w:strike/>
        </w:rPr>
        <w:t xml:space="preserve">(whether by the </w:t>
      </w:r>
      <w:r w:rsidR="00084C0E" w:rsidRPr="00920B03">
        <w:rPr>
          <w:strike/>
        </w:rPr>
        <w:t>licensee</w:t>
      </w:r>
      <w:r w:rsidR="00B6165B" w:rsidRPr="00920B03">
        <w:rPr>
          <w:strike/>
        </w:rPr>
        <w:t xml:space="preserve"> or any other</w:t>
      </w:r>
      <w:r w:rsidR="00422DAE" w:rsidRPr="00920B03">
        <w:rPr>
          <w:strike/>
        </w:rPr>
        <w:t xml:space="preserve"> electricity</w:t>
      </w:r>
      <w:r w:rsidR="0036397A" w:rsidRPr="00920B03">
        <w:rPr>
          <w:strike/>
        </w:rPr>
        <w:t xml:space="preserve"> </w:t>
      </w:r>
      <w:r w:rsidR="00FB032A" w:rsidRPr="00920B03">
        <w:rPr>
          <w:strike/>
        </w:rPr>
        <w:t>T</w:t>
      </w:r>
      <w:r w:rsidR="00B6165B" w:rsidRPr="00920B03">
        <w:rPr>
          <w:strike/>
        </w:rPr>
        <w:t xml:space="preserve">ransmission </w:t>
      </w:r>
      <w:r w:rsidR="00590AB8" w:rsidRPr="00920B03">
        <w:rPr>
          <w:strike/>
        </w:rPr>
        <w:t>Licensee</w:t>
      </w:r>
      <w:r w:rsidR="00500D7A" w:rsidRPr="00920B03">
        <w:rPr>
          <w:strike/>
        </w:rPr>
        <w:t xml:space="preserve"> and Electricity Distribution Licensees</w:t>
      </w:r>
      <w:r w:rsidR="00B6165B" w:rsidRPr="00920B03">
        <w:rPr>
          <w:strike/>
        </w:rPr>
        <w:t>)</w:t>
      </w:r>
      <w:r w:rsidR="00B6165B" w:rsidRPr="00500D7A">
        <w:t xml:space="preserve"> under the NIC Funding Mechanism that the Authority determines has not been spent in accordance with the applicable provisions of the NIC Governance Document or the terms of the relevant Project Direction.</w:t>
      </w:r>
    </w:p>
    <w:p w14:paraId="77BFF03D" w14:textId="77777777" w:rsidR="004F08EE" w:rsidRPr="00500D7A" w:rsidRDefault="00920B03" w:rsidP="00920B03">
      <w:pPr>
        <w:pStyle w:val="RIIOMainParagraph"/>
      </w:pPr>
      <w:r w:rsidRPr="00920B03">
        <w:rPr>
          <w:strike/>
        </w:rPr>
        <w:t>3I.13</w:t>
      </w:r>
      <w:r>
        <w:t xml:space="preserve"> </w:t>
      </w:r>
      <w:r w:rsidRPr="00920B03">
        <w:rPr>
          <w:u w:val="double"/>
        </w:rPr>
        <w:t>3I.9</w:t>
      </w:r>
      <w:r>
        <w:t xml:space="preserve"> </w:t>
      </w:r>
      <w:r w:rsidR="00B6165B" w:rsidRPr="00500D7A">
        <w:t>Returned Royalty Income is revenue earned from intellectual property generated through Eligible NIC Projects</w:t>
      </w:r>
      <w:r>
        <w:t xml:space="preserve"> </w:t>
      </w:r>
      <w:r>
        <w:rPr>
          <w:u w:val="double"/>
        </w:rPr>
        <w:t>undertaken by the Licensee</w:t>
      </w:r>
      <w:r w:rsidR="00B6165B" w:rsidRPr="00500D7A">
        <w:t xml:space="preserve"> </w:t>
      </w:r>
      <w:r w:rsidR="00B6165B" w:rsidRPr="00920B03">
        <w:rPr>
          <w:strike/>
        </w:rPr>
        <w:t xml:space="preserve">(whether undertaken by the </w:t>
      </w:r>
      <w:r w:rsidR="00084C0E" w:rsidRPr="00920B03">
        <w:rPr>
          <w:strike/>
        </w:rPr>
        <w:t>licensee</w:t>
      </w:r>
      <w:r w:rsidR="00B6165B" w:rsidRPr="00920B03">
        <w:rPr>
          <w:strike/>
        </w:rPr>
        <w:t xml:space="preserve"> or any other</w:t>
      </w:r>
      <w:r w:rsidR="00422DAE" w:rsidRPr="00920B03">
        <w:rPr>
          <w:strike/>
        </w:rPr>
        <w:t xml:space="preserve"> electricity</w:t>
      </w:r>
      <w:r w:rsidR="0036397A" w:rsidRPr="00920B03">
        <w:rPr>
          <w:strike/>
        </w:rPr>
        <w:t xml:space="preserve"> </w:t>
      </w:r>
      <w:r w:rsidR="00FB032A" w:rsidRPr="00920B03">
        <w:rPr>
          <w:strike/>
        </w:rPr>
        <w:t>T</w:t>
      </w:r>
      <w:r w:rsidR="00B6165B" w:rsidRPr="00920B03">
        <w:rPr>
          <w:strike/>
        </w:rPr>
        <w:t xml:space="preserve">ransmission </w:t>
      </w:r>
      <w:r w:rsidR="00590AB8" w:rsidRPr="00920B03">
        <w:rPr>
          <w:strike/>
        </w:rPr>
        <w:t>Licensee</w:t>
      </w:r>
      <w:r w:rsidR="00500D7A" w:rsidRPr="00920B03">
        <w:rPr>
          <w:strike/>
        </w:rPr>
        <w:t xml:space="preserve"> and Electricity Distribution Licensees</w:t>
      </w:r>
      <w:r w:rsidR="00B6165B" w:rsidRPr="00920B03">
        <w:rPr>
          <w:strike/>
        </w:rPr>
        <w:t>)</w:t>
      </w:r>
      <w:r w:rsidR="00B6165B" w:rsidRPr="00500D7A">
        <w:t xml:space="preserve">, less Directly Attributable Costs, and that is payable to customers under the NIC Funding Mechanism, as calculated in accordance with  the provisions of the NIC Governance Document. </w:t>
      </w:r>
    </w:p>
    <w:p w14:paraId="19705185" w14:textId="77777777" w:rsidR="00B6165B" w:rsidRDefault="00920B03" w:rsidP="00920B03">
      <w:pPr>
        <w:pStyle w:val="RIIOMainParagraph"/>
      </w:pPr>
      <w:r w:rsidRPr="00920B03">
        <w:rPr>
          <w:u w:val="double"/>
        </w:rPr>
        <w:t>3I.10</w:t>
      </w:r>
      <w:r>
        <w:t xml:space="preserve"> </w:t>
      </w:r>
      <w:r w:rsidR="00B6165B" w:rsidRPr="00500D7A">
        <w:t xml:space="preserve">For the purposes of paragraph </w:t>
      </w:r>
      <w:r w:rsidR="006121E7" w:rsidRPr="00500D7A">
        <w:t>3I</w:t>
      </w:r>
      <w:r w:rsidR="00B6165B" w:rsidRPr="00500D7A">
        <w:t>.</w:t>
      </w:r>
      <w:r w:rsidR="00B6165B" w:rsidRPr="00920B03">
        <w:rPr>
          <w:strike/>
        </w:rPr>
        <w:t>13</w:t>
      </w:r>
      <w:r>
        <w:rPr>
          <w:u w:val="double"/>
        </w:rPr>
        <w:t>9</w:t>
      </w:r>
      <w:r w:rsidR="004859CC" w:rsidRPr="00500D7A">
        <w:t xml:space="preserve"> of this condition</w:t>
      </w:r>
      <w:r w:rsidR="00B6165B" w:rsidRPr="00500D7A">
        <w:t>, Directly Attributable Costs are costs relating to the maintenance and management of intellectual property generated through Eligible NIC Projects</w:t>
      </w:r>
      <w:r>
        <w:t xml:space="preserve"> </w:t>
      </w:r>
      <w:r>
        <w:rPr>
          <w:u w:val="double"/>
        </w:rPr>
        <w:t>undertaken by the licensee</w:t>
      </w:r>
      <w:r w:rsidR="00B6165B" w:rsidRPr="00500D7A">
        <w:t xml:space="preserve"> </w:t>
      </w:r>
      <w:r w:rsidR="00B6165B" w:rsidRPr="00920B03">
        <w:rPr>
          <w:strike/>
        </w:rPr>
        <w:t xml:space="preserve">(whether undertaken by the </w:t>
      </w:r>
      <w:r w:rsidR="00084C0E" w:rsidRPr="00920B03">
        <w:rPr>
          <w:strike/>
        </w:rPr>
        <w:t>licensee</w:t>
      </w:r>
      <w:r w:rsidR="00B6165B" w:rsidRPr="00920B03">
        <w:rPr>
          <w:strike/>
        </w:rPr>
        <w:t xml:space="preserve"> or any other </w:t>
      </w:r>
      <w:r w:rsidR="00FB032A" w:rsidRPr="00920B03">
        <w:rPr>
          <w:strike/>
        </w:rPr>
        <w:t>T</w:t>
      </w:r>
      <w:r w:rsidR="00B6165B" w:rsidRPr="00920B03">
        <w:rPr>
          <w:strike/>
        </w:rPr>
        <w:t xml:space="preserve">ransmission </w:t>
      </w:r>
      <w:r w:rsidR="00590AB8" w:rsidRPr="00920B03">
        <w:rPr>
          <w:strike/>
        </w:rPr>
        <w:t>Licensee</w:t>
      </w:r>
      <w:r w:rsidR="00500D7A" w:rsidRPr="00920B03">
        <w:rPr>
          <w:strike/>
        </w:rPr>
        <w:t xml:space="preserve"> and Electricity Distribution Licensees</w:t>
      </w:r>
      <w:r w:rsidR="00B6165B" w:rsidRPr="00920B03">
        <w:rPr>
          <w:strike/>
        </w:rPr>
        <w:t>)</w:t>
      </w:r>
      <w:r w:rsidR="00B6165B" w:rsidRPr="00500D7A">
        <w:t xml:space="preserve"> that have not been othe</w:t>
      </w:r>
      <w:r w:rsidR="006121E7" w:rsidRPr="00500D7A">
        <w:t>rwise remunerated through</w:t>
      </w:r>
      <w:r w:rsidR="0036397A" w:rsidRPr="00500D7A">
        <w:t xml:space="preserve"> </w:t>
      </w:r>
      <w:r w:rsidRPr="00920B03">
        <w:rPr>
          <w:u w:val="double"/>
        </w:rPr>
        <w:t xml:space="preserve">Base Transmission Revenue  as defined in Special Condition 3A </w:t>
      </w:r>
      <w:r w:rsidR="006121E7" w:rsidRPr="00920B03">
        <w:rPr>
          <w:strike/>
        </w:rPr>
        <w:t>Transmission Network Charges</w:t>
      </w:r>
      <w:r w:rsidR="00B6165B" w:rsidRPr="00920B03">
        <w:rPr>
          <w:strike/>
        </w:rPr>
        <w:t xml:space="preserve">, </w:t>
      </w:r>
      <w:r w:rsidR="00DD7D32" w:rsidRPr="00920B03">
        <w:rPr>
          <w:strike/>
        </w:rPr>
        <w:t xml:space="preserve"> do not fall within the Statement of General Principle for</w:t>
      </w:r>
      <w:r w:rsidR="00DD7D32" w:rsidRPr="00DD7D32">
        <w:t xml:space="preserve"> Excluded Services </w:t>
      </w:r>
      <w:r w:rsidR="00DD7D32" w:rsidRPr="00920B03">
        <w:rPr>
          <w:strike/>
        </w:rPr>
        <w:t>set out in Part B of Special Condition 8B (Services treated as Excluded Services)</w:t>
      </w:r>
      <w:r w:rsidR="00DD7D32" w:rsidRPr="00DD7D32">
        <w:t>, or the NIC Funding Mechanism.</w:t>
      </w:r>
    </w:p>
    <w:p w14:paraId="04F40A73" w14:textId="77777777" w:rsidR="004F08EE" w:rsidRPr="00920B03" w:rsidRDefault="00920B03" w:rsidP="00920B03">
      <w:pPr>
        <w:rPr>
          <w:rFonts w:ascii="Times New Roman" w:eastAsia="Times New Roman" w:hAnsi="Times New Roman"/>
          <w:spacing w:val="-3"/>
          <w:sz w:val="24"/>
        </w:rPr>
      </w:pPr>
      <w:r w:rsidRPr="00920B03">
        <w:rPr>
          <w:rFonts w:ascii="Times New Roman" w:eastAsia="Times New Roman" w:hAnsi="Times New Roman"/>
          <w:strike/>
          <w:spacing w:val="-3"/>
          <w:sz w:val="24"/>
        </w:rPr>
        <w:t>3I.14</w:t>
      </w:r>
      <w:r w:rsidRPr="00920B03">
        <w:rPr>
          <w:rFonts w:ascii="Times New Roman" w:eastAsia="Times New Roman" w:hAnsi="Times New Roman"/>
          <w:spacing w:val="-3"/>
          <w:sz w:val="24"/>
        </w:rPr>
        <w:t xml:space="preserve"> </w:t>
      </w:r>
      <w:r w:rsidRPr="00920B03">
        <w:rPr>
          <w:rFonts w:ascii="Times New Roman" w:eastAsia="Times New Roman" w:hAnsi="Times New Roman"/>
          <w:spacing w:val="-3"/>
          <w:sz w:val="24"/>
          <w:u w:val="double"/>
        </w:rPr>
        <w:t>3I.11</w:t>
      </w:r>
      <w:r>
        <w:rPr>
          <w:rFonts w:ascii="Times New Roman" w:eastAsia="Times New Roman" w:hAnsi="Times New Roman"/>
          <w:spacing w:val="-3"/>
          <w:sz w:val="24"/>
        </w:rPr>
        <w:t xml:space="preserve"> </w:t>
      </w:r>
      <w:r w:rsidR="004F08EE" w:rsidRPr="00920B03">
        <w:rPr>
          <w:rFonts w:ascii="Times New Roman" w:eastAsia="Times New Roman" w:hAnsi="Times New Roman"/>
          <w:spacing w:val="-3"/>
          <w:sz w:val="24"/>
        </w:rPr>
        <w:t xml:space="preserve">Returned Project Revenues are: </w:t>
      </w:r>
    </w:p>
    <w:p w14:paraId="21419AEC" w14:textId="77777777" w:rsidR="004F08EE" w:rsidRDefault="004F08EE" w:rsidP="00B91992">
      <w:pPr>
        <w:numPr>
          <w:ilvl w:val="0"/>
          <w:numId w:val="367"/>
        </w:numPr>
        <w:ind w:left="993"/>
        <w:rPr>
          <w:rFonts w:ascii="Times New Roman" w:eastAsia="Times New Roman" w:hAnsi="Times New Roman"/>
          <w:spacing w:val="-3"/>
          <w:sz w:val="24"/>
        </w:rPr>
      </w:pPr>
      <w:r w:rsidRPr="004F08EE">
        <w:rPr>
          <w:rFonts w:ascii="Times New Roman" w:eastAsia="Times New Roman" w:hAnsi="Times New Roman"/>
          <w:spacing w:val="-3"/>
          <w:sz w:val="24"/>
        </w:rPr>
        <w:t>revenues received</w:t>
      </w:r>
      <w:r w:rsidR="005A6F0B">
        <w:rPr>
          <w:rFonts w:ascii="Times New Roman" w:eastAsia="Times New Roman" w:hAnsi="Times New Roman"/>
          <w:spacing w:val="-3"/>
          <w:sz w:val="24"/>
        </w:rPr>
        <w:t xml:space="preserve"> </w:t>
      </w:r>
      <w:r w:rsidR="005A6F0B">
        <w:rPr>
          <w:rFonts w:ascii="Times New Roman" w:eastAsia="Times New Roman" w:hAnsi="Times New Roman"/>
          <w:spacing w:val="-3"/>
          <w:sz w:val="24"/>
          <w:u w:val="double"/>
        </w:rPr>
        <w:t>by the licensee from the System Operator</w:t>
      </w:r>
      <w:r w:rsidRPr="004F08EE">
        <w:rPr>
          <w:rFonts w:ascii="Times New Roman" w:eastAsia="Times New Roman" w:hAnsi="Times New Roman"/>
          <w:spacing w:val="-3"/>
          <w:sz w:val="24"/>
        </w:rPr>
        <w:t xml:space="preserve"> </w:t>
      </w:r>
      <w:r w:rsidRPr="005A6F0B">
        <w:rPr>
          <w:rFonts w:ascii="Times New Roman" w:eastAsia="Times New Roman" w:hAnsi="Times New Roman"/>
          <w:strike/>
          <w:spacing w:val="-3"/>
          <w:sz w:val="24"/>
        </w:rPr>
        <w:t>(whether by the licensee or any other Electricity Transmission Licensee or Electricity Distribution Licensees)</w:t>
      </w:r>
      <w:r w:rsidRPr="004F08EE">
        <w:rPr>
          <w:rFonts w:ascii="Times New Roman" w:eastAsia="Times New Roman" w:hAnsi="Times New Roman"/>
          <w:spacing w:val="-3"/>
          <w:sz w:val="24"/>
        </w:rPr>
        <w:t xml:space="preserve"> under the NIC Funding Mechanism in respect of an Eligible NIC Project that the Authority determines have not been spent, and where the Project has been carried out </w:t>
      </w:r>
      <w:r w:rsidRPr="004F08EE">
        <w:rPr>
          <w:rFonts w:ascii="Times New Roman" w:eastAsia="Times New Roman" w:hAnsi="Times New Roman"/>
          <w:spacing w:val="-3"/>
          <w:sz w:val="24"/>
        </w:rPr>
        <w:lastRenderedPageBreak/>
        <w:t>in accordance with the applicable provisions of the NIC Governance Document and/or the terms of the relevant Project Direction; or</w:t>
      </w:r>
    </w:p>
    <w:p w14:paraId="6CE10B9A" w14:textId="77777777" w:rsidR="004F08EE" w:rsidRDefault="004F08EE" w:rsidP="00B91992">
      <w:pPr>
        <w:numPr>
          <w:ilvl w:val="0"/>
          <w:numId w:val="367"/>
        </w:numPr>
        <w:ind w:left="993"/>
        <w:rPr>
          <w:rFonts w:ascii="Times New Roman" w:eastAsia="Times New Roman" w:hAnsi="Times New Roman"/>
          <w:spacing w:val="-3"/>
          <w:sz w:val="24"/>
        </w:rPr>
      </w:pPr>
      <w:r w:rsidRPr="004F08EE">
        <w:rPr>
          <w:rFonts w:ascii="Times New Roman" w:eastAsia="Times New Roman" w:hAnsi="Times New Roman"/>
          <w:spacing w:val="-3"/>
          <w:sz w:val="24"/>
        </w:rPr>
        <w:t xml:space="preserve">revenues earned from Eligible NIC </w:t>
      </w:r>
      <w:r w:rsidRPr="005A35D9">
        <w:rPr>
          <w:rFonts w:ascii="Times New Roman" w:eastAsia="Times New Roman" w:hAnsi="Times New Roman"/>
          <w:spacing w:val="-3"/>
          <w:sz w:val="24"/>
          <w:highlight w:val="yellow"/>
          <w:u w:val="double"/>
        </w:rPr>
        <w:t>Projects</w:t>
      </w:r>
      <w:r w:rsidRPr="005A35D9">
        <w:rPr>
          <w:rFonts w:ascii="Times New Roman" w:eastAsia="Times New Roman" w:hAnsi="Times New Roman"/>
          <w:spacing w:val="-3"/>
          <w:sz w:val="24"/>
          <w:u w:val="double"/>
        </w:rPr>
        <w:t xml:space="preserve"> </w:t>
      </w:r>
      <w:r w:rsidRPr="005A6F0B">
        <w:rPr>
          <w:rFonts w:ascii="Times New Roman" w:eastAsia="Times New Roman" w:hAnsi="Times New Roman"/>
          <w:strike/>
          <w:spacing w:val="-3"/>
          <w:sz w:val="24"/>
        </w:rPr>
        <w:t xml:space="preserve">(whether undertaken by the licensee or any other electricity Transmission Licensee or Electricity Distribution Licensees) </w:t>
      </w:r>
      <w:r w:rsidR="005A6F0B">
        <w:rPr>
          <w:rFonts w:ascii="Times New Roman" w:eastAsia="Times New Roman" w:hAnsi="Times New Roman"/>
          <w:spacing w:val="-3"/>
          <w:sz w:val="24"/>
          <w:u w:val="double"/>
        </w:rPr>
        <w:t xml:space="preserve">by the licensee </w:t>
      </w:r>
      <w:r w:rsidRPr="004F08EE">
        <w:rPr>
          <w:rFonts w:ascii="Times New Roman" w:eastAsia="Times New Roman" w:hAnsi="Times New Roman"/>
          <w:spacing w:val="-3"/>
          <w:sz w:val="24"/>
        </w:rPr>
        <w:t>other than Returned Royalty Income, that the Authority determines are payable to customers.</w:t>
      </w:r>
    </w:p>
    <w:p w14:paraId="1086F1CF" w14:textId="77777777" w:rsidR="004F08EE" w:rsidRDefault="005A6F0B" w:rsidP="005A6F0B">
      <w:pPr>
        <w:rPr>
          <w:rFonts w:ascii="Times New Roman" w:eastAsia="Times New Roman" w:hAnsi="Times New Roman"/>
          <w:spacing w:val="-3"/>
          <w:sz w:val="24"/>
        </w:rPr>
      </w:pPr>
      <w:r w:rsidRPr="005A6F0B">
        <w:rPr>
          <w:rFonts w:ascii="Times New Roman" w:eastAsia="Times New Roman" w:hAnsi="Times New Roman"/>
          <w:strike/>
          <w:spacing w:val="-3"/>
          <w:sz w:val="24"/>
        </w:rPr>
        <w:t>3I.15</w:t>
      </w:r>
      <w:r>
        <w:rPr>
          <w:rFonts w:ascii="Times New Roman" w:eastAsia="Times New Roman" w:hAnsi="Times New Roman"/>
          <w:spacing w:val="-3"/>
          <w:sz w:val="24"/>
        </w:rPr>
        <w:t xml:space="preserve"> </w:t>
      </w:r>
      <w:r w:rsidRPr="005A6F0B">
        <w:rPr>
          <w:rFonts w:ascii="Times New Roman" w:eastAsia="Times New Roman" w:hAnsi="Times New Roman"/>
          <w:spacing w:val="-3"/>
          <w:sz w:val="24"/>
          <w:u w:val="double"/>
        </w:rPr>
        <w:t>3I.12</w:t>
      </w:r>
      <w:r>
        <w:rPr>
          <w:rFonts w:ascii="Times New Roman" w:eastAsia="Times New Roman" w:hAnsi="Times New Roman"/>
          <w:spacing w:val="-3"/>
          <w:sz w:val="24"/>
        </w:rPr>
        <w:t xml:space="preserve"> </w:t>
      </w:r>
      <w:r w:rsidR="004F08EE">
        <w:rPr>
          <w:rFonts w:ascii="Times New Roman" w:eastAsia="Times New Roman" w:hAnsi="Times New Roman"/>
          <w:spacing w:val="-3"/>
          <w:sz w:val="24"/>
        </w:rPr>
        <w:t>T</w:t>
      </w:r>
      <w:r w:rsidR="004F08EE" w:rsidRPr="004F08EE">
        <w:rPr>
          <w:rFonts w:ascii="Times New Roman" w:eastAsia="Times New Roman" w:hAnsi="Times New Roman"/>
          <w:spacing w:val="-3"/>
          <w:sz w:val="24"/>
        </w:rPr>
        <w:t>he Authority may direct how the relevant revenues under paragraphs (a) and (b) above should be paid to customers through the Funding Return Mechanism, or where the Authority considers it to be appropriate, how they should be retained by the licensee</w:t>
      </w:r>
      <w:r w:rsidR="004F08EE">
        <w:rPr>
          <w:rFonts w:ascii="Times New Roman" w:eastAsia="Times New Roman" w:hAnsi="Times New Roman"/>
          <w:spacing w:val="-3"/>
          <w:sz w:val="24"/>
        </w:rPr>
        <w:t>.</w:t>
      </w:r>
    </w:p>
    <w:p w14:paraId="23F7442E" w14:textId="77777777" w:rsidR="005A6F0B" w:rsidRPr="005A6F0B" w:rsidRDefault="005A6F0B" w:rsidP="005A6F0B">
      <w:pPr>
        <w:rPr>
          <w:rFonts w:ascii="Times New Roman" w:eastAsia="Times New Roman" w:hAnsi="Times New Roman"/>
          <w:spacing w:val="-3"/>
          <w:sz w:val="24"/>
          <w:u w:val="double"/>
        </w:rPr>
      </w:pPr>
      <w:r w:rsidRPr="005A6F0B">
        <w:rPr>
          <w:rFonts w:ascii="Times New Roman" w:eastAsia="Times New Roman" w:hAnsi="Times New Roman"/>
          <w:spacing w:val="-3"/>
          <w:sz w:val="24"/>
          <w:u w:val="double"/>
        </w:rPr>
        <w:t>3I.13 In each Relevant Year t, in accordance with the appropriate provisions of the NIC Governance Document, the Authority will calculate and then, by direction given to the licensee, will specify:</w:t>
      </w:r>
    </w:p>
    <w:p w14:paraId="5FFF521B" w14:textId="77777777" w:rsidR="005A6F0B" w:rsidRPr="005A6F0B" w:rsidRDefault="005A6F0B" w:rsidP="00B91992">
      <w:pPr>
        <w:pStyle w:val="ListParagraph"/>
        <w:numPr>
          <w:ilvl w:val="1"/>
          <w:numId w:val="374"/>
        </w:numPr>
        <w:rPr>
          <w:rFonts w:ascii="Times New Roman" w:eastAsia="Times New Roman" w:hAnsi="Times New Roman"/>
          <w:spacing w:val="-3"/>
          <w:sz w:val="24"/>
          <w:u w:val="double"/>
        </w:rPr>
      </w:pPr>
      <w:r w:rsidRPr="005A6F0B">
        <w:rPr>
          <w:rFonts w:ascii="Times New Roman" w:eastAsia="Times New Roman" w:hAnsi="Times New Roman"/>
          <w:spacing w:val="-3"/>
          <w:sz w:val="24"/>
          <w:u w:val="double"/>
        </w:rPr>
        <w:t>The amount of any Funding Return that the licensee must pay to the System Operator; and</w:t>
      </w:r>
    </w:p>
    <w:p w14:paraId="60FDB4E4" w14:textId="77777777" w:rsidR="005A6F0B" w:rsidRPr="005A6F0B" w:rsidRDefault="005A6F0B" w:rsidP="00B91992">
      <w:pPr>
        <w:numPr>
          <w:ilvl w:val="1"/>
          <w:numId w:val="374"/>
        </w:numPr>
        <w:rPr>
          <w:rFonts w:ascii="Times New Roman" w:eastAsia="Times New Roman" w:hAnsi="Times New Roman"/>
          <w:spacing w:val="-3"/>
          <w:sz w:val="24"/>
          <w:u w:val="double"/>
        </w:rPr>
      </w:pPr>
      <w:r w:rsidRPr="005A6F0B">
        <w:rPr>
          <w:rFonts w:ascii="Times New Roman" w:eastAsia="Times New Roman" w:hAnsi="Times New Roman"/>
          <w:spacing w:val="-3"/>
          <w:sz w:val="24"/>
          <w:u w:val="double"/>
        </w:rPr>
        <w:t>The manner in which and the timetable over which the amount is to be so paid.</w:t>
      </w:r>
    </w:p>
    <w:p w14:paraId="00117BEE" w14:textId="77777777" w:rsidR="005A6F0B" w:rsidRPr="005A6F0B" w:rsidRDefault="005A6F0B" w:rsidP="005A6F0B">
      <w:pPr>
        <w:rPr>
          <w:rFonts w:ascii="Times New Roman" w:eastAsia="Times New Roman" w:hAnsi="Times New Roman"/>
          <w:spacing w:val="-3"/>
          <w:sz w:val="24"/>
          <w:u w:val="double"/>
        </w:rPr>
      </w:pPr>
      <w:r w:rsidRPr="005A6F0B">
        <w:rPr>
          <w:rFonts w:ascii="Times New Roman" w:eastAsia="Times New Roman" w:hAnsi="Times New Roman"/>
          <w:spacing w:val="-3"/>
          <w:sz w:val="24"/>
          <w:u w:val="double"/>
        </w:rPr>
        <w:t>3I.14 The licensee must comply with any direction that is issued by the Authority under paragraph 3I.13 of this condition</w:t>
      </w:r>
    </w:p>
    <w:p w14:paraId="39CBF88F" w14:textId="77777777" w:rsidR="005A6F0B" w:rsidRPr="004F08EE" w:rsidRDefault="005A6F0B" w:rsidP="005A6F0B">
      <w:pPr>
        <w:rPr>
          <w:rFonts w:ascii="Times New Roman" w:eastAsia="Times New Roman" w:hAnsi="Times New Roman"/>
          <w:spacing w:val="-3"/>
          <w:sz w:val="24"/>
        </w:rPr>
      </w:pPr>
    </w:p>
    <w:p w14:paraId="610B4809" w14:textId="77777777" w:rsidR="004F08EE" w:rsidRDefault="004F08EE" w:rsidP="00E321B6">
      <w:pPr>
        <w:pStyle w:val="RIIOSub-heading"/>
      </w:pPr>
      <w:r w:rsidRPr="00500D7A">
        <w:t xml:space="preserve">Part D:  Determination of the NICF term  </w:t>
      </w:r>
    </w:p>
    <w:p w14:paraId="08D770B1" w14:textId="77777777" w:rsidR="00B6165B" w:rsidRPr="00DB57BA" w:rsidRDefault="008A560B" w:rsidP="008A560B">
      <w:pPr>
        <w:pStyle w:val="RIIOMainParagraph"/>
        <w:rPr>
          <w:strike/>
        </w:rPr>
      </w:pPr>
      <w:r w:rsidRPr="008A560B">
        <w:rPr>
          <w:strike/>
        </w:rPr>
        <w:t>3I.17</w:t>
      </w:r>
      <w:r>
        <w:t xml:space="preserve"> </w:t>
      </w:r>
      <w:r w:rsidRPr="008A560B">
        <w:rPr>
          <w:u w:val="double"/>
        </w:rPr>
        <w:t>3I.15</w:t>
      </w:r>
      <w:r>
        <w:t xml:space="preserve"> </w:t>
      </w:r>
      <w:r w:rsidR="00B6165B" w:rsidRPr="00500D7A">
        <w:t>The NIC</w:t>
      </w:r>
      <w:r w:rsidR="00B6165B" w:rsidRPr="008A560B">
        <w:rPr>
          <w:strike/>
        </w:rPr>
        <w:t>F</w:t>
      </w:r>
      <w:r w:rsidR="00B6165B" w:rsidRPr="00500D7A">
        <w:t xml:space="preserve"> term is the</w:t>
      </w:r>
      <w:r>
        <w:t xml:space="preserve"> </w:t>
      </w:r>
      <w:r>
        <w:rPr>
          <w:u w:val="double"/>
        </w:rPr>
        <w:t>net</w:t>
      </w:r>
      <w:r w:rsidR="00B6165B" w:rsidRPr="00500D7A">
        <w:t xml:space="preserve"> amount </w:t>
      </w:r>
      <w:r w:rsidR="00DB57BA">
        <w:rPr>
          <w:u w:val="double"/>
        </w:rPr>
        <w:t xml:space="preserve">of NIC Funding less any Funding Return </w:t>
      </w:r>
      <w:r w:rsidR="00B6165B" w:rsidRPr="00500D7A">
        <w:t xml:space="preserve">for </w:t>
      </w:r>
      <w:r w:rsidR="00DB57BA">
        <w:rPr>
          <w:u w:val="double"/>
        </w:rPr>
        <w:t xml:space="preserve">the </w:t>
      </w:r>
      <w:r w:rsidR="00B6165B" w:rsidRPr="00500D7A">
        <w:t xml:space="preserve">Relevant Year t that is to be </w:t>
      </w:r>
      <w:r w:rsidR="00DB57BA">
        <w:rPr>
          <w:u w:val="double"/>
        </w:rPr>
        <w:t xml:space="preserve">paid to </w:t>
      </w:r>
      <w:r w:rsidR="00B6165B" w:rsidRPr="00DB57BA">
        <w:rPr>
          <w:strike/>
        </w:rPr>
        <w:t>recovered by</w:t>
      </w:r>
      <w:r w:rsidR="00B6165B" w:rsidRPr="00500D7A">
        <w:t xml:space="preserve"> the </w:t>
      </w:r>
      <w:r w:rsidR="00DB57BA" w:rsidRPr="00DB57BA">
        <w:t xml:space="preserve">licensee </w:t>
      </w:r>
      <w:r w:rsidR="00DB57BA" w:rsidRPr="00DB57BA">
        <w:rPr>
          <w:u w:val="double"/>
        </w:rPr>
        <w:t>by the System Operator, or vice versa, in compliance with the determination made for that purpose in a direction issued by the Authority pursuant to the provisions of Part D of Special Condition 3I (The Network Innovation Competition) in the Transmission Licence held by the System Operator</w:t>
      </w:r>
      <w:r w:rsidR="00DB57BA" w:rsidRPr="00DB57BA">
        <w:t xml:space="preserve"> .</w:t>
      </w:r>
      <w:r w:rsidR="00B6165B" w:rsidRPr="00500D7A">
        <w:t xml:space="preserve"> </w:t>
      </w:r>
      <w:r w:rsidR="00B6165B" w:rsidRPr="00DB57BA">
        <w:rPr>
          <w:strike/>
        </w:rPr>
        <w:t xml:space="preserve">on behalf of </w:t>
      </w:r>
      <w:r w:rsidR="00500D7A" w:rsidRPr="00DB57BA">
        <w:rPr>
          <w:strike/>
        </w:rPr>
        <w:t xml:space="preserve">itself, </w:t>
      </w:r>
      <w:r w:rsidR="00B6165B" w:rsidRPr="00DB57BA">
        <w:rPr>
          <w:strike/>
        </w:rPr>
        <w:t>other</w:t>
      </w:r>
      <w:r w:rsidR="00422DAE" w:rsidRPr="00DB57BA">
        <w:rPr>
          <w:strike/>
        </w:rPr>
        <w:t xml:space="preserve"> electricity</w:t>
      </w:r>
      <w:r w:rsidR="00B6165B" w:rsidRPr="00DB57BA">
        <w:rPr>
          <w:strike/>
        </w:rPr>
        <w:t xml:space="preserve"> Transmission </w:t>
      </w:r>
      <w:r w:rsidR="00590AB8" w:rsidRPr="00DB57BA">
        <w:rPr>
          <w:strike/>
        </w:rPr>
        <w:t>Licensee</w:t>
      </w:r>
      <w:r w:rsidR="00B6165B" w:rsidRPr="00DB57BA">
        <w:rPr>
          <w:strike/>
        </w:rPr>
        <w:t>s</w:t>
      </w:r>
      <w:r w:rsidR="00500D7A" w:rsidRPr="00DB57BA">
        <w:rPr>
          <w:strike/>
        </w:rPr>
        <w:t xml:space="preserve"> and Electricity Distribution Licensees</w:t>
      </w:r>
      <w:r w:rsidR="00B6165B" w:rsidRPr="00DB57BA">
        <w:rPr>
          <w:strike/>
        </w:rPr>
        <w:t xml:space="preserve">, as determined by the Authority under paragraph </w:t>
      </w:r>
      <w:r w:rsidR="00A75C92" w:rsidRPr="00DB57BA">
        <w:rPr>
          <w:strike/>
        </w:rPr>
        <w:t>3I</w:t>
      </w:r>
      <w:r w:rsidR="00B6165B" w:rsidRPr="00DB57BA">
        <w:rPr>
          <w:strike/>
        </w:rPr>
        <w:t>.16 in relation to:</w:t>
      </w:r>
    </w:p>
    <w:p w14:paraId="4C0AED99" w14:textId="77777777" w:rsidR="00B6165B" w:rsidRPr="00DB57BA" w:rsidRDefault="00B6165B" w:rsidP="00B91992">
      <w:pPr>
        <w:pStyle w:val="RIIOListlevel1"/>
        <w:numPr>
          <w:ilvl w:val="0"/>
          <w:numId w:val="193"/>
        </w:numPr>
        <w:rPr>
          <w:strike/>
        </w:rPr>
      </w:pPr>
      <w:r w:rsidRPr="00DB57BA">
        <w:rPr>
          <w:strike/>
        </w:rPr>
        <w:t>the NIC Funding specified for that year; and</w:t>
      </w:r>
    </w:p>
    <w:p w14:paraId="5A49E25E" w14:textId="77777777" w:rsidR="00973897" w:rsidRPr="00DB57BA" w:rsidRDefault="00B6165B" w:rsidP="00AF3910">
      <w:pPr>
        <w:pStyle w:val="RIIOListlevel1"/>
        <w:numPr>
          <w:ilvl w:val="0"/>
          <w:numId w:val="23"/>
        </w:numPr>
        <w:rPr>
          <w:strike/>
        </w:rPr>
      </w:pPr>
      <w:r w:rsidRPr="00DB57BA">
        <w:rPr>
          <w:strike/>
        </w:rPr>
        <w:t>any Funding Return specified for that year.</w:t>
      </w:r>
    </w:p>
    <w:p w14:paraId="5F7E1D8B" w14:textId="77777777" w:rsidR="00B6165B" w:rsidRPr="00DB57BA" w:rsidRDefault="00DB57BA" w:rsidP="00DB57BA">
      <w:pPr>
        <w:pStyle w:val="RIIOMainParagraph"/>
        <w:rPr>
          <w:strike/>
        </w:rPr>
      </w:pPr>
      <w:r w:rsidRPr="00DB57BA">
        <w:rPr>
          <w:strike/>
        </w:rPr>
        <w:t>3I.18</w:t>
      </w:r>
      <w:r>
        <w:t xml:space="preserve"> </w:t>
      </w:r>
      <w:r w:rsidRPr="00DB57BA">
        <w:rPr>
          <w:u w:val="double"/>
        </w:rPr>
        <w:t>3I.16</w:t>
      </w:r>
      <w:r>
        <w:t xml:space="preserve"> </w:t>
      </w:r>
      <w:r w:rsidRPr="00DB57BA">
        <w:rPr>
          <w:u w:val="double"/>
        </w:rPr>
        <w:t>The NIC Funding to which paragraph 3I.4 of this condition refers is the proportion (if any) of total NIC Funding raised by the System Operator from its Transmission Network Charges in accordance with the NIC Funding Mechanism that the Authority determines is to be allocated to the licensee in respect of its Eligible NIC Projects, as adjusted by the amount of any Funding return (as to which, see Part C above).</w:t>
      </w:r>
      <w:r w:rsidRPr="00DB57BA">
        <w:t xml:space="preserve">  </w:t>
      </w:r>
      <w:r w:rsidR="00B6165B" w:rsidRPr="00DB57BA">
        <w:rPr>
          <w:strike/>
        </w:rPr>
        <w:t xml:space="preserve">In each Relevant Year t, as provided for by the NIC Governance Document, the Authority will calculate and then, by direction given to the </w:t>
      </w:r>
      <w:r w:rsidR="00084C0E" w:rsidRPr="00DB57BA">
        <w:rPr>
          <w:strike/>
        </w:rPr>
        <w:t>licensee</w:t>
      </w:r>
      <w:r w:rsidR="00B6165B" w:rsidRPr="00DB57BA">
        <w:rPr>
          <w:strike/>
        </w:rPr>
        <w:t xml:space="preserve"> and other </w:t>
      </w:r>
      <w:r w:rsidR="00422DAE" w:rsidRPr="00DB57BA">
        <w:rPr>
          <w:strike/>
        </w:rPr>
        <w:t xml:space="preserve">electricity </w:t>
      </w:r>
      <w:r w:rsidR="00B6165B" w:rsidRPr="00DB57BA">
        <w:rPr>
          <w:strike/>
        </w:rPr>
        <w:t xml:space="preserve">Transmission </w:t>
      </w:r>
      <w:r w:rsidR="00590AB8" w:rsidRPr="00DB57BA">
        <w:rPr>
          <w:strike/>
        </w:rPr>
        <w:t>Licensee</w:t>
      </w:r>
      <w:r w:rsidR="00B6165B" w:rsidRPr="00DB57BA">
        <w:rPr>
          <w:strike/>
        </w:rPr>
        <w:t>s, will specify in accordance with the appropriate provisions set out in the NIC Governance Document:</w:t>
      </w:r>
      <w:r w:rsidR="00B6165B" w:rsidRPr="00DB57BA">
        <w:rPr>
          <w:strike/>
        </w:rPr>
        <w:tab/>
      </w:r>
    </w:p>
    <w:p w14:paraId="04403ED5" w14:textId="77777777" w:rsidR="00B6165B" w:rsidRPr="00DB57BA" w:rsidRDefault="00B6165B" w:rsidP="00012FBF">
      <w:pPr>
        <w:pStyle w:val="RIIOListlevel1"/>
        <w:numPr>
          <w:ilvl w:val="0"/>
          <w:numId w:val="104"/>
        </w:numPr>
        <w:rPr>
          <w:strike/>
        </w:rPr>
      </w:pPr>
      <w:r w:rsidRPr="00DB57BA">
        <w:rPr>
          <w:strike/>
        </w:rPr>
        <w:lastRenderedPageBreak/>
        <w:t xml:space="preserve">the value </w:t>
      </w:r>
      <w:r w:rsidR="0001096E" w:rsidRPr="00DB57BA">
        <w:rPr>
          <w:strike/>
        </w:rPr>
        <w:t>of the</w:t>
      </w:r>
      <w:r w:rsidRPr="00DB57BA">
        <w:rPr>
          <w:strike/>
        </w:rPr>
        <w:t xml:space="preserve"> NICF</w:t>
      </w:r>
      <w:r w:rsidR="0001096E" w:rsidRPr="00DB57BA">
        <w:rPr>
          <w:strike/>
        </w:rPr>
        <w:t xml:space="preserve"> term</w:t>
      </w:r>
      <w:r w:rsidRPr="00DB57BA">
        <w:rPr>
          <w:strike/>
        </w:rPr>
        <w:t xml:space="preserve"> for the </w:t>
      </w:r>
      <w:r w:rsidR="00084C0E" w:rsidRPr="00DB57BA">
        <w:rPr>
          <w:strike/>
        </w:rPr>
        <w:t>licensee</w:t>
      </w:r>
      <w:r w:rsidRPr="00DB57BA">
        <w:rPr>
          <w:strike/>
        </w:rPr>
        <w:t xml:space="preserve"> (being the amount, if any, to be recovered by the </w:t>
      </w:r>
      <w:r w:rsidR="00084C0E" w:rsidRPr="00DB57BA">
        <w:rPr>
          <w:strike/>
        </w:rPr>
        <w:t>licensee</w:t>
      </w:r>
      <w:r w:rsidRPr="00DB57BA">
        <w:rPr>
          <w:strike/>
        </w:rPr>
        <w:t xml:space="preserve"> in order to contribute to its own and other</w:t>
      </w:r>
      <w:r w:rsidR="00422DAE" w:rsidRPr="00DB57BA">
        <w:rPr>
          <w:strike/>
        </w:rPr>
        <w:t xml:space="preserve"> electricity</w:t>
      </w:r>
      <w:r w:rsidRPr="00DB57BA">
        <w:rPr>
          <w:strike/>
        </w:rPr>
        <w:t xml:space="preserve"> Transmission </w:t>
      </w:r>
      <w:r w:rsidR="0041028E" w:rsidRPr="00DB57BA">
        <w:rPr>
          <w:strike/>
        </w:rPr>
        <w:t>L</w:t>
      </w:r>
      <w:r w:rsidR="00084C0E" w:rsidRPr="00DB57BA">
        <w:rPr>
          <w:strike/>
        </w:rPr>
        <w:t>icensee</w:t>
      </w:r>
      <w:r w:rsidRPr="00DB57BA">
        <w:rPr>
          <w:strike/>
        </w:rPr>
        <w:t>s’</w:t>
      </w:r>
      <w:r w:rsidR="00500D7A" w:rsidRPr="00DB57BA">
        <w:rPr>
          <w:strike/>
        </w:rPr>
        <w:t xml:space="preserve"> and Electricity Distribution Licensees’</w:t>
      </w:r>
      <w:r w:rsidRPr="00DB57BA">
        <w:rPr>
          <w:strike/>
        </w:rPr>
        <w:t xml:space="preserve"> NIC Funding for that Relevant Year); </w:t>
      </w:r>
    </w:p>
    <w:p w14:paraId="2FB722FC" w14:textId="77777777" w:rsidR="00B6165B" w:rsidRPr="00DB57BA" w:rsidRDefault="00B6165B" w:rsidP="00B6165B">
      <w:pPr>
        <w:pStyle w:val="RIIOListlevel1"/>
        <w:numPr>
          <w:ilvl w:val="0"/>
          <w:numId w:val="1"/>
        </w:numPr>
        <w:rPr>
          <w:strike/>
        </w:rPr>
      </w:pPr>
      <w:r w:rsidRPr="00DB57BA">
        <w:rPr>
          <w:strike/>
        </w:rPr>
        <w:t xml:space="preserve">the net amounts that are to be transferred between the </w:t>
      </w:r>
      <w:r w:rsidR="00084C0E" w:rsidRPr="00DB57BA">
        <w:rPr>
          <w:strike/>
        </w:rPr>
        <w:t>licensee</w:t>
      </w:r>
      <w:r w:rsidRPr="00DB57BA">
        <w:rPr>
          <w:strike/>
        </w:rPr>
        <w:t xml:space="preserve"> and other</w:t>
      </w:r>
      <w:r w:rsidR="00422DAE" w:rsidRPr="00DB57BA">
        <w:rPr>
          <w:strike/>
        </w:rPr>
        <w:t xml:space="preserve"> electricity</w:t>
      </w:r>
      <w:r w:rsidRPr="00DB57BA">
        <w:rPr>
          <w:strike/>
        </w:rPr>
        <w:t xml:space="preserve"> Transmission </w:t>
      </w:r>
      <w:r w:rsidR="00084C0E" w:rsidRPr="00DB57BA">
        <w:rPr>
          <w:strike/>
        </w:rPr>
        <w:t>Licensee</w:t>
      </w:r>
      <w:r w:rsidRPr="00DB57BA">
        <w:rPr>
          <w:strike/>
        </w:rPr>
        <w:t xml:space="preserve">s in order to ensure that each </w:t>
      </w:r>
      <w:r w:rsidR="0041028E" w:rsidRPr="00DB57BA">
        <w:rPr>
          <w:strike/>
        </w:rPr>
        <w:t xml:space="preserve">such </w:t>
      </w:r>
      <w:r w:rsidR="00084C0E" w:rsidRPr="00DB57BA">
        <w:rPr>
          <w:strike/>
        </w:rPr>
        <w:t>licensee</w:t>
      </w:r>
      <w:r w:rsidRPr="00DB57BA">
        <w:rPr>
          <w:strike/>
        </w:rPr>
        <w:t xml:space="preserve"> receives an amount (if any) equal to the proportion of the NIC Funding for that Relevant Year that is attributable to its Eligible NIC Projects (adjusted to take into account the amount of any Funding Return); and</w:t>
      </w:r>
    </w:p>
    <w:p w14:paraId="1FC5DA77" w14:textId="77777777" w:rsidR="00B6165B" w:rsidRPr="00DB57BA" w:rsidRDefault="00B6165B" w:rsidP="00B6165B">
      <w:pPr>
        <w:pStyle w:val="RIIOListlevel1"/>
        <w:numPr>
          <w:ilvl w:val="0"/>
          <w:numId w:val="1"/>
        </w:numPr>
        <w:rPr>
          <w:strike/>
        </w:rPr>
      </w:pPr>
      <w:r w:rsidRPr="00DB57BA">
        <w:rPr>
          <w:strike/>
        </w:rPr>
        <w:t>the manner in which and the timescale over which the net amounts referred to in paragraph (b) are to be transferred.</w:t>
      </w:r>
    </w:p>
    <w:p w14:paraId="045AD48F" w14:textId="77777777" w:rsidR="00DB57BA" w:rsidRPr="00DB57BA" w:rsidRDefault="00DB57BA" w:rsidP="00DB57BA">
      <w:pPr>
        <w:pStyle w:val="RIIOMainParagraph"/>
        <w:rPr>
          <w:u w:val="double"/>
        </w:rPr>
      </w:pPr>
      <w:r w:rsidRPr="00DB57BA">
        <w:rPr>
          <w:u w:val="double"/>
        </w:rPr>
        <w:t>3I.17 In each Relevant Year t, as provided for by the NIC Governance Document and in accordance with the appropriate provisions of the System Operator’s Transmission Licence, the Authority will calculate and then, by direction given to the licensee and other electricity Transmission , will specify, in accordance with the appropriate provisions set out in the NIC Governance Document:</w:t>
      </w:r>
      <w:r w:rsidRPr="00DB57BA">
        <w:rPr>
          <w:u w:val="double"/>
        </w:rPr>
        <w:tab/>
      </w:r>
    </w:p>
    <w:p w14:paraId="2B9936CF" w14:textId="77777777" w:rsidR="00DB57BA" w:rsidRPr="00DB57BA" w:rsidRDefault="00DB57BA" w:rsidP="00DB57BA">
      <w:pPr>
        <w:pStyle w:val="RIIOMainParagraph"/>
        <w:ind w:left="720"/>
        <w:rPr>
          <w:u w:val="double"/>
          <w:lang w:val="en-US"/>
        </w:rPr>
      </w:pPr>
      <w:r w:rsidRPr="00DB57BA">
        <w:rPr>
          <w:u w:val="double"/>
          <w:lang w:val="en-US"/>
        </w:rPr>
        <w:t>(a)</w:t>
      </w:r>
      <w:r w:rsidRPr="00DB57BA">
        <w:rPr>
          <w:u w:val="double"/>
          <w:lang w:val="en-US"/>
        </w:rPr>
        <w:tab/>
        <w:t xml:space="preserve">the net amount of the NIC term (whether negative or positive) ; </w:t>
      </w:r>
    </w:p>
    <w:p w14:paraId="2FD87A44" w14:textId="77777777" w:rsidR="00DB57BA" w:rsidRPr="00DB57BA" w:rsidRDefault="00DB57BA" w:rsidP="00DB57BA">
      <w:pPr>
        <w:pStyle w:val="RIIOMainParagraph"/>
        <w:ind w:left="720"/>
        <w:rPr>
          <w:u w:val="double"/>
          <w:lang w:val="en-US"/>
        </w:rPr>
      </w:pPr>
      <w:r w:rsidRPr="00DB57BA">
        <w:rPr>
          <w:u w:val="double"/>
          <w:lang w:val="en-US"/>
        </w:rPr>
        <w:t>(b)</w:t>
      </w:r>
      <w:r w:rsidRPr="00DB57BA">
        <w:rPr>
          <w:u w:val="double"/>
          <w:lang w:val="en-US"/>
        </w:rPr>
        <w:tab/>
        <w:t xml:space="preserve">how the amount of that term has been calculated, taking account of any Funding Return; and </w:t>
      </w:r>
    </w:p>
    <w:p w14:paraId="1ED75F18" w14:textId="77777777" w:rsidR="00DB57BA" w:rsidRPr="00DB57BA" w:rsidRDefault="00DB57BA" w:rsidP="00DB57BA">
      <w:pPr>
        <w:pStyle w:val="RIIOMainParagraph"/>
        <w:ind w:left="720"/>
        <w:rPr>
          <w:u w:val="double"/>
          <w:lang w:val="en-US"/>
        </w:rPr>
      </w:pPr>
      <w:r w:rsidRPr="00DB57BA">
        <w:rPr>
          <w:u w:val="double"/>
          <w:lang w:val="en-US"/>
        </w:rPr>
        <w:t>(c)</w:t>
      </w:r>
      <w:r w:rsidRPr="00DB57BA">
        <w:rPr>
          <w:u w:val="double"/>
          <w:lang w:val="en-US"/>
        </w:rPr>
        <w:tab/>
        <w:t xml:space="preserve">the manner in which and the timescale over which the System Operator is required to transfer the amounts to the licensee and vice versa. </w:t>
      </w:r>
    </w:p>
    <w:p w14:paraId="4767CDC5" w14:textId="77777777" w:rsidR="00B6165B" w:rsidRPr="00DB57BA" w:rsidRDefault="00B6165B" w:rsidP="00DB57BA">
      <w:pPr>
        <w:pStyle w:val="RIIOMainParagraph"/>
        <w:rPr>
          <w:strike/>
        </w:rPr>
      </w:pPr>
      <w:r w:rsidRPr="00DB57BA">
        <w:rPr>
          <w:strike/>
        </w:rPr>
        <w:t xml:space="preserve">The </w:t>
      </w:r>
      <w:r w:rsidR="00084C0E" w:rsidRPr="00DB57BA">
        <w:rPr>
          <w:strike/>
        </w:rPr>
        <w:t>licensee</w:t>
      </w:r>
      <w:r w:rsidRPr="00DB57BA">
        <w:rPr>
          <w:strike/>
        </w:rPr>
        <w:t xml:space="preserve"> must comply, to the extent that is applicable to it, with any direction issued by the Authority under paragraph </w:t>
      </w:r>
      <w:r w:rsidR="00A75C92" w:rsidRPr="00DB57BA">
        <w:rPr>
          <w:strike/>
        </w:rPr>
        <w:t>3I</w:t>
      </w:r>
      <w:r w:rsidR="00E321B6" w:rsidRPr="00DB57BA">
        <w:rPr>
          <w:strike/>
        </w:rPr>
        <w:t>.18</w:t>
      </w:r>
      <w:r w:rsidR="004859CC" w:rsidRPr="00DB57BA">
        <w:rPr>
          <w:strike/>
        </w:rPr>
        <w:t xml:space="preserve"> of this condition</w:t>
      </w:r>
      <w:r w:rsidRPr="00DB57BA">
        <w:rPr>
          <w:strike/>
        </w:rPr>
        <w:t>.</w:t>
      </w:r>
    </w:p>
    <w:p w14:paraId="744DE54A" w14:textId="77777777" w:rsidR="00B6165B" w:rsidRPr="00B76D9F" w:rsidRDefault="00B6165B" w:rsidP="00B6165B">
      <w:pPr>
        <w:pStyle w:val="RIIOSub-heading"/>
        <w:keepNext/>
      </w:pPr>
      <w:r w:rsidRPr="00B76D9F">
        <w:t xml:space="preserve">Part E:  The NIC Governance Document </w:t>
      </w:r>
    </w:p>
    <w:p w14:paraId="6B624935" w14:textId="77777777" w:rsidR="00B6165B" w:rsidRPr="00B76D9F" w:rsidRDefault="00DB57BA" w:rsidP="00DB57BA">
      <w:pPr>
        <w:pStyle w:val="RIIOMainParagraph"/>
      </w:pPr>
      <w:r w:rsidRPr="00DB57BA">
        <w:rPr>
          <w:strike/>
        </w:rPr>
        <w:t>3I.19</w:t>
      </w:r>
      <w:r>
        <w:t xml:space="preserve"> </w:t>
      </w:r>
      <w:r w:rsidRPr="00DB57BA">
        <w:rPr>
          <w:u w:val="double"/>
        </w:rPr>
        <w:t>3I.18</w:t>
      </w:r>
      <w:r>
        <w:t xml:space="preserve"> </w:t>
      </w:r>
      <w:r w:rsidR="00B6165B" w:rsidRPr="00B76D9F">
        <w:t>The Authority will issue, and may from time to time revise, a document, to be known as the NIC Governance Document, for purposes connected with the regulation, governance, and administration of the NIC.</w:t>
      </w:r>
    </w:p>
    <w:p w14:paraId="349F63E0" w14:textId="77777777" w:rsidR="00B6165B" w:rsidRPr="00B76D9F" w:rsidRDefault="00DB57BA" w:rsidP="00DB57BA">
      <w:pPr>
        <w:pStyle w:val="RIIOMainParagraph"/>
      </w:pPr>
      <w:r w:rsidRPr="00DB57BA">
        <w:rPr>
          <w:strike/>
        </w:rPr>
        <w:t>3I.20</w:t>
      </w:r>
      <w:r>
        <w:t xml:space="preserve"> </w:t>
      </w:r>
      <w:r w:rsidRPr="00DB57BA">
        <w:rPr>
          <w:u w:val="double"/>
        </w:rPr>
        <w:t>3I.19</w:t>
      </w:r>
      <w:r>
        <w:t xml:space="preserve"> </w:t>
      </w:r>
      <w:r w:rsidR="00B6165B" w:rsidRPr="00B76D9F">
        <w:t>The NIC Governance Document may, without limitation, make appropriate provision about or impose requirements in respect of:</w:t>
      </w:r>
    </w:p>
    <w:p w14:paraId="61C75852" w14:textId="77777777" w:rsidR="00B6165B" w:rsidRPr="00B76D9F" w:rsidRDefault="00B6165B" w:rsidP="00012FBF">
      <w:pPr>
        <w:pStyle w:val="RIIOListlevel1"/>
        <w:numPr>
          <w:ilvl w:val="0"/>
          <w:numId w:val="105"/>
        </w:numPr>
      </w:pPr>
      <w:r w:rsidRPr="00B76D9F">
        <w:t>the eligibility criteria to be applied by, and information to be provided to, the Authority in relation to the assessment and approval of proposed NIC Projects;</w:t>
      </w:r>
    </w:p>
    <w:p w14:paraId="37943AB9" w14:textId="77777777" w:rsidR="00B6165B" w:rsidRPr="00B76D9F" w:rsidRDefault="00B6165B" w:rsidP="00B6165B">
      <w:pPr>
        <w:pStyle w:val="RIIOListlevel1"/>
        <w:numPr>
          <w:ilvl w:val="0"/>
          <w:numId w:val="1"/>
        </w:numPr>
      </w:pPr>
      <w:r w:rsidRPr="00B76D9F">
        <w:t>the evaluation criteria against which the funding of such projects will be assessed and approved (where necessary);</w:t>
      </w:r>
    </w:p>
    <w:p w14:paraId="4C9DAB7D" w14:textId="77777777" w:rsidR="00B6165B" w:rsidRPr="00B76D9F" w:rsidRDefault="00B6165B" w:rsidP="00B6165B">
      <w:pPr>
        <w:pStyle w:val="RIIOListlevel1"/>
        <w:numPr>
          <w:ilvl w:val="0"/>
          <w:numId w:val="1"/>
        </w:numPr>
      </w:pPr>
      <w:r w:rsidRPr="00B76D9F">
        <w:t>the process and procedures that will be in place for the assessment, approval, and financing of such projects’ funding (where necessary);</w:t>
      </w:r>
    </w:p>
    <w:p w14:paraId="57C8C3E8" w14:textId="77777777" w:rsidR="00B6165B" w:rsidRPr="00B76D9F" w:rsidRDefault="00B6165B" w:rsidP="00B6165B">
      <w:pPr>
        <w:pStyle w:val="RIIOListlevel1"/>
        <w:numPr>
          <w:ilvl w:val="0"/>
          <w:numId w:val="1"/>
        </w:numPr>
      </w:pPr>
      <w:r w:rsidRPr="00B76D9F">
        <w:t>arrangements to ensure that relevant</w:t>
      </w:r>
      <w:r w:rsidR="003E6F94" w:rsidRPr="00B76D9F">
        <w:t xml:space="preserve"> matters the </w:t>
      </w:r>
      <w:r w:rsidR="00084C0E" w:rsidRPr="00B76D9F">
        <w:t>licensee</w:t>
      </w:r>
      <w:r w:rsidR="003E6F94" w:rsidRPr="00B76D9F">
        <w:t xml:space="preserve"> has learned</w:t>
      </w:r>
      <w:r w:rsidRPr="00B76D9F">
        <w:t xml:space="preserve"> from the implementation of Eligible NIC Projects can be captured and disseminated by the </w:t>
      </w:r>
      <w:r w:rsidR="00084C0E" w:rsidRPr="00B76D9F">
        <w:t>licensee</w:t>
      </w:r>
      <w:r w:rsidRPr="00B76D9F">
        <w:t xml:space="preserve"> to other</w:t>
      </w:r>
      <w:r w:rsidR="00422DAE" w:rsidRPr="00B76D9F">
        <w:t xml:space="preserve"> electricity</w:t>
      </w:r>
      <w:r w:rsidRPr="00B76D9F">
        <w:t xml:space="preserve"> Transmission </w:t>
      </w:r>
      <w:r w:rsidR="00590AB8" w:rsidRPr="00B76D9F">
        <w:t>Licensee</w:t>
      </w:r>
      <w:r w:rsidRPr="00B76D9F">
        <w:t>s;</w:t>
      </w:r>
    </w:p>
    <w:p w14:paraId="4C1091E4" w14:textId="77777777" w:rsidR="00B6165B" w:rsidRPr="00B76D9F" w:rsidRDefault="00B6165B" w:rsidP="00B6165B">
      <w:pPr>
        <w:pStyle w:val="RIIOListlevel1"/>
        <w:numPr>
          <w:ilvl w:val="0"/>
          <w:numId w:val="1"/>
        </w:numPr>
      </w:pPr>
      <w:r w:rsidRPr="00B76D9F">
        <w:lastRenderedPageBreak/>
        <w:t>the nature of the reporting obligations in respect of such projects (which may include reporting in respect of the funding and the completion of such projects, as well as reporting on compliance with this condition and the provisions of the NIC Governance Document);</w:t>
      </w:r>
    </w:p>
    <w:p w14:paraId="32B9C646" w14:textId="77777777" w:rsidR="00B6165B" w:rsidRPr="00B76D9F" w:rsidRDefault="00B6165B" w:rsidP="00B6165B">
      <w:pPr>
        <w:pStyle w:val="RIIOListlevel1"/>
        <w:numPr>
          <w:ilvl w:val="0"/>
          <w:numId w:val="1"/>
        </w:numPr>
      </w:pPr>
      <w:r w:rsidRPr="00B76D9F">
        <w:t>arrangements relating to the treatment of intellectual property rights including Returned Royalty Income in respect of Eligible NIC Projects; and</w:t>
      </w:r>
    </w:p>
    <w:p w14:paraId="1BF83B3B" w14:textId="77777777" w:rsidR="00B6165B" w:rsidRPr="00B76D9F" w:rsidRDefault="00B6165B" w:rsidP="00B6165B">
      <w:pPr>
        <w:pStyle w:val="RIIOListlevel1"/>
        <w:numPr>
          <w:ilvl w:val="0"/>
          <w:numId w:val="1"/>
        </w:numPr>
      </w:pPr>
      <w:r w:rsidRPr="00B76D9F">
        <w:t>any other matters relating to the regulation, governance, or administration of the NIC.</w:t>
      </w:r>
    </w:p>
    <w:p w14:paraId="1D050B12" w14:textId="77777777" w:rsidR="00F02A3D" w:rsidRDefault="00DB57BA" w:rsidP="00DB57BA">
      <w:pPr>
        <w:pStyle w:val="RIIOMainParagraph"/>
      </w:pPr>
      <w:r w:rsidRPr="00DB57BA">
        <w:rPr>
          <w:strike/>
        </w:rPr>
        <w:t>3I.21</w:t>
      </w:r>
      <w:r>
        <w:t xml:space="preserve"> </w:t>
      </w:r>
      <w:r w:rsidRPr="00DB57BA">
        <w:rPr>
          <w:u w:val="double"/>
        </w:rPr>
        <w:t>3I.20</w:t>
      </w:r>
      <w:r>
        <w:t xml:space="preserve"> </w:t>
      </w:r>
      <w:r w:rsidR="00B72D31" w:rsidRPr="00B76D9F">
        <w:t xml:space="preserve">Where provisions of the NIC Governance Document require the compliance of the </w:t>
      </w:r>
      <w:r w:rsidR="00084C0E" w:rsidRPr="00B76D9F">
        <w:t>licensee</w:t>
      </w:r>
      <w:r w:rsidR="00B72D31" w:rsidRPr="00B76D9F">
        <w:t xml:space="preserve">, the </w:t>
      </w:r>
      <w:r w:rsidR="00084C0E" w:rsidRPr="00B76D9F">
        <w:t>licensee</w:t>
      </w:r>
      <w:r w:rsidR="00B72D31" w:rsidRPr="00B76D9F">
        <w:t xml:space="preserve"> must comply with those provisions as if the NIC Governance Document were part of this condition.</w:t>
      </w:r>
    </w:p>
    <w:p w14:paraId="658673B3" w14:textId="77777777" w:rsidR="00B6165B" w:rsidRPr="00B76D9F" w:rsidRDefault="00B6165B" w:rsidP="00B6165B">
      <w:pPr>
        <w:pStyle w:val="RIIOSub-heading"/>
      </w:pPr>
      <w:r w:rsidRPr="00B76D9F">
        <w:t>Part F: Procedure for issuing</w:t>
      </w:r>
      <w:r w:rsidR="00422DAE" w:rsidRPr="00B76D9F">
        <w:t xml:space="preserve"> and revising</w:t>
      </w:r>
      <w:r w:rsidRPr="00B76D9F">
        <w:t xml:space="preserve"> the NIC Governance Document </w:t>
      </w:r>
    </w:p>
    <w:p w14:paraId="721182C6" w14:textId="77777777" w:rsidR="00B6165B" w:rsidRPr="00B76D9F" w:rsidRDefault="00DB57BA" w:rsidP="00DB57BA">
      <w:pPr>
        <w:pStyle w:val="RIIOMainParagraph"/>
      </w:pPr>
      <w:r w:rsidRPr="00DB57BA">
        <w:rPr>
          <w:strike/>
        </w:rPr>
        <w:t>3I.22</w:t>
      </w:r>
      <w:r>
        <w:t xml:space="preserve"> </w:t>
      </w:r>
      <w:r w:rsidRPr="00DB57BA">
        <w:rPr>
          <w:u w:val="double"/>
        </w:rPr>
        <w:t>3I.21</w:t>
      </w:r>
      <w:r>
        <w:t xml:space="preserve"> </w:t>
      </w:r>
      <w:r w:rsidR="00B6165B" w:rsidRPr="00B76D9F">
        <w:t xml:space="preserve">Before issuing the NIC Governance Document under this condition, the Authority, by </w:t>
      </w:r>
      <w:r w:rsidR="00570FD6" w:rsidRPr="00B76D9F">
        <w:t>n</w:t>
      </w:r>
      <w:r w:rsidR="00B6165B" w:rsidRPr="00B76D9F">
        <w:t xml:space="preserve">otice given to the </w:t>
      </w:r>
      <w:r w:rsidR="00084C0E" w:rsidRPr="00B76D9F">
        <w:t>licensee</w:t>
      </w:r>
      <w:r w:rsidR="00B6165B" w:rsidRPr="00B76D9F">
        <w:t xml:space="preserve"> and other</w:t>
      </w:r>
      <w:r w:rsidR="00422DAE" w:rsidRPr="00B76D9F">
        <w:t xml:space="preserve"> electricity</w:t>
      </w:r>
      <w:r w:rsidR="00B6165B" w:rsidRPr="00B76D9F">
        <w:t xml:space="preserve"> Transmission </w:t>
      </w:r>
      <w:r w:rsidR="00590AB8" w:rsidRPr="00B76D9F">
        <w:t>Licensee</w:t>
      </w:r>
      <w:r w:rsidR="00B6165B" w:rsidRPr="00B76D9F">
        <w:t>s with a condition of similar effect to this condition in their licen</w:t>
      </w:r>
      <w:r w:rsidR="00570FD6" w:rsidRPr="00B76D9F">
        <w:t>c</w:t>
      </w:r>
      <w:r w:rsidR="00500D7A">
        <w:t>e, shall</w:t>
      </w:r>
      <w:r w:rsidR="00B6165B" w:rsidRPr="00B76D9F">
        <w:t>:</w:t>
      </w:r>
    </w:p>
    <w:p w14:paraId="24D2E396" w14:textId="77777777" w:rsidR="00B6165B" w:rsidRPr="00B76D9F" w:rsidRDefault="00B6165B" w:rsidP="00012FBF">
      <w:pPr>
        <w:pStyle w:val="RIIOListlevel1"/>
        <w:numPr>
          <w:ilvl w:val="0"/>
          <w:numId w:val="106"/>
        </w:numPr>
      </w:pPr>
      <w:r w:rsidRPr="00B76D9F">
        <w:t>state that it proposes to issue the</w:t>
      </w:r>
      <w:r w:rsidR="003E6F94" w:rsidRPr="00B76D9F">
        <w:t xml:space="preserve"> NIC Governance</w:t>
      </w:r>
      <w:r w:rsidR="0036397A">
        <w:t xml:space="preserve"> </w:t>
      </w:r>
      <w:r w:rsidR="003E6F94" w:rsidRPr="00B76D9F">
        <w:t>D</w:t>
      </w:r>
      <w:r w:rsidRPr="00B76D9F">
        <w:t>ocument, and specify the date on which it proposes that the</w:t>
      </w:r>
      <w:r w:rsidR="003E6F94" w:rsidRPr="00B76D9F">
        <w:t xml:space="preserve"> NIC Governance</w:t>
      </w:r>
      <w:r w:rsidR="00F62CB8" w:rsidRPr="00B76D9F">
        <w:t xml:space="preserve"> D</w:t>
      </w:r>
      <w:r w:rsidRPr="00B76D9F">
        <w:t>ocument should take effect;</w:t>
      </w:r>
    </w:p>
    <w:p w14:paraId="4971BC7F" w14:textId="77777777" w:rsidR="00B6165B" w:rsidRPr="00B76D9F" w:rsidRDefault="00B6165B" w:rsidP="00B6165B">
      <w:pPr>
        <w:pStyle w:val="RIIOListlevel1"/>
        <w:numPr>
          <w:ilvl w:val="0"/>
          <w:numId w:val="1"/>
        </w:numPr>
      </w:pPr>
      <w:r w:rsidRPr="00B76D9F">
        <w:t>set out the text of the document and the Authority’s reasons for proposing to issue it; and</w:t>
      </w:r>
    </w:p>
    <w:p w14:paraId="2B592729" w14:textId="77777777" w:rsidR="00B6165B" w:rsidRPr="00B76D9F" w:rsidRDefault="00B6165B" w:rsidP="00B6165B">
      <w:pPr>
        <w:pStyle w:val="RIIOListlevel1"/>
        <w:numPr>
          <w:ilvl w:val="0"/>
          <w:numId w:val="1"/>
        </w:numPr>
      </w:pPr>
      <w:r w:rsidRPr="00B76D9F">
        <w:t>specify the date (which must not be less than a period o</w:t>
      </w:r>
      <w:r w:rsidR="005071BB" w:rsidRPr="00B76D9F">
        <w:t>f 28 days from the date of the n</w:t>
      </w:r>
      <w:r w:rsidRPr="00B76D9F">
        <w:t>otice) within which representations with respect to the propos</w:t>
      </w:r>
      <w:r w:rsidR="00570D3F" w:rsidRPr="00B76D9F">
        <w:t xml:space="preserve">ed NIC Governance Document </w:t>
      </w:r>
      <w:r w:rsidRPr="00B76D9F">
        <w:t>may be made.</w:t>
      </w:r>
    </w:p>
    <w:p w14:paraId="16400D44" w14:textId="77777777" w:rsidR="00B6165B" w:rsidRPr="00B76D9F" w:rsidRDefault="006D22BF" w:rsidP="006D22BF">
      <w:pPr>
        <w:pStyle w:val="RIIOMainParagraph"/>
      </w:pPr>
      <w:r w:rsidRPr="006D22BF">
        <w:rPr>
          <w:strike/>
        </w:rPr>
        <w:t>3I.23</w:t>
      </w:r>
      <w:r>
        <w:t xml:space="preserve"> </w:t>
      </w:r>
      <w:r w:rsidRPr="006D22BF">
        <w:rPr>
          <w:u w:val="double"/>
        </w:rPr>
        <w:t>3I.22</w:t>
      </w:r>
      <w:r>
        <w:t xml:space="preserve"> </w:t>
      </w:r>
      <w:r w:rsidR="005071BB" w:rsidRPr="00B76D9F">
        <w:t xml:space="preserve">The Authority will </w:t>
      </w:r>
      <w:r w:rsidR="00B6165B" w:rsidRPr="00B76D9F">
        <w:t>consider any representations that are duly made and not withdrawn.</w:t>
      </w:r>
    </w:p>
    <w:p w14:paraId="3249941D" w14:textId="77777777" w:rsidR="00B6165B" w:rsidRPr="00B76D9F" w:rsidRDefault="006D22BF" w:rsidP="006D22BF">
      <w:pPr>
        <w:pStyle w:val="RIIOMainParagraph"/>
      </w:pPr>
      <w:r w:rsidRPr="006D22BF">
        <w:rPr>
          <w:strike/>
        </w:rPr>
        <w:t>3I.24</w:t>
      </w:r>
      <w:r>
        <w:t xml:space="preserve"> </w:t>
      </w:r>
      <w:r w:rsidRPr="006D22BF">
        <w:rPr>
          <w:u w:val="double"/>
        </w:rPr>
        <w:t>3I.23</w:t>
      </w:r>
      <w:r>
        <w:t xml:space="preserve"> </w:t>
      </w:r>
      <w:r w:rsidR="00B6165B" w:rsidRPr="00B76D9F">
        <w:t xml:space="preserve">The requirements of paragraphs </w:t>
      </w:r>
      <w:r w:rsidR="00A75C92" w:rsidRPr="00424A5E">
        <w:rPr>
          <w:strike/>
          <w:highlight w:val="yellow"/>
        </w:rPr>
        <w:t>3I</w:t>
      </w:r>
      <w:r w:rsidR="00E321B6" w:rsidRPr="00424A5E">
        <w:rPr>
          <w:strike/>
          <w:highlight w:val="yellow"/>
        </w:rPr>
        <w:t>.23</w:t>
      </w:r>
      <w:r w:rsidR="00424A5E" w:rsidRPr="00424A5E">
        <w:rPr>
          <w:highlight w:val="yellow"/>
        </w:rPr>
        <w:t xml:space="preserve"> </w:t>
      </w:r>
      <w:r w:rsidR="00424A5E" w:rsidRPr="00424A5E">
        <w:rPr>
          <w:highlight w:val="yellow"/>
          <w:u w:val="double"/>
        </w:rPr>
        <w:t>3I.21</w:t>
      </w:r>
      <w:r w:rsidR="00B6165B" w:rsidRPr="00B76D9F">
        <w:t xml:space="preserve"> and </w:t>
      </w:r>
      <w:r w:rsidR="00A75C92" w:rsidRPr="00424A5E">
        <w:rPr>
          <w:strike/>
          <w:highlight w:val="yellow"/>
        </w:rPr>
        <w:t>3I</w:t>
      </w:r>
      <w:r w:rsidR="00E321B6" w:rsidRPr="00424A5E">
        <w:rPr>
          <w:strike/>
          <w:highlight w:val="yellow"/>
        </w:rPr>
        <w:t>.24</w:t>
      </w:r>
      <w:r w:rsidR="004859CC" w:rsidRPr="00424A5E">
        <w:rPr>
          <w:highlight w:val="yellow"/>
        </w:rPr>
        <w:t xml:space="preserve"> </w:t>
      </w:r>
      <w:r w:rsidR="00424A5E" w:rsidRPr="00424A5E">
        <w:rPr>
          <w:highlight w:val="yellow"/>
          <w:u w:val="double"/>
        </w:rPr>
        <w:t>3I.22</w:t>
      </w:r>
      <w:r w:rsidR="00424A5E" w:rsidRPr="00424A5E">
        <w:t xml:space="preserve"> </w:t>
      </w:r>
      <w:r w:rsidR="004859CC">
        <w:t>of this condition</w:t>
      </w:r>
      <w:r w:rsidR="00B6165B" w:rsidRPr="00B76D9F">
        <w:t xml:space="preserve"> may be satisfied by action taken before, as well as by action taken after, the commencement of this condition.</w:t>
      </w:r>
    </w:p>
    <w:p w14:paraId="4BC3EF08" w14:textId="77777777" w:rsidR="00B6165B" w:rsidRPr="00B76D9F" w:rsidRDefault="006D22BF" w:rsidP="006D22BF">
      <w:pPr>
        <w:pStyle w:val="RIIOMainParagraph"/>
      </w:pPr>
      <w:r w:rsidRPr="006D22BF">
        <w:rPr>
          <w:strike/>
        </w:rPr>
        <w:t>3I.25</w:t>
      </w:r>
      <w:r>
        <w:t xml:space="preserve"> </w:t>
      </w:r>
      <w:r w:rsidRPr="006D22BF">
        <w:rPr>
          <w:u w:val="double"/>
        </w:rPr>
        <w:t>3I.24</w:t>
      </w:r>
      <w:r>
        <w:t xml:space="preserve"> </w:t>
      </w:r>
      <w:r w:rsidR="00B6165B" w:rsidRPr="00B76D9F">
        <w:t xml:space="preserve">In paragraph </w:t>
      </w:r>
      <w:r w:rsidR="002F3D43" w:rsidRPr="00424A5E">
        <w:rPr>
          <w:strike/>
          <w:highlight w:val="yellow"/>
        </w:rPr>
        <w:t>3I.23</w:t>
      </w:r>
      <w:r w:rsidR="002F3D43" w:rsidRPr="00424A5E">
        <w:rPr>
          <w:highlight w:val="yellow"/>
        </w:rPr>
        <w:t xml:space="preserve"> </w:t>
      </w:r>
      <w:r w:rsidR="002F3D43" w:rsidRPr="00424A5E">
        <w:rPr>
          <w:highlight w:val="yellow"/>
          <w:u w:val="double"/>
        </w:rPr>
        <w:t>3I.21</w:t>
      </w:r>
      <w:r w:rsidR="002F3D43" w:rsidRPr="00B76D9F">
        <w:t xml:space="preserve"> </w:t>
      </w:r>
      <w:r w:rsidR="004859CC">
        <w:t>of this condition</w:t>
      </w:r>
      <w:r w:rsidR="00B6165B" w:rsidRPr="00B76D9F">
        <w:t>, “issuing the NIC Governance Document” includes issuing any revision of the document, and the procedure provided for under that paragraph will apply to any such revision.</w:t>
      </w:r>
    </w:p>
    <w:p w14:paraId="36B5DF39" w14:textId="77777777" w:rsidR="00B6165B" w:rsidRPr="00B76D9F" w:rsidRDefault="00B6165B" w:rsidP="00B6165B">
      <w:pPr>
        <w:pStyle w:val="RIIOSub-heading"/>
      </w:pPr>
      <w:r w:rsidRPr="00B76D9F">
        <w:t xml:space="preserve">Part G:  Interpretation </w:t>
      </w:r>
    </w:p>
    <w:p w14:paraId="7A4154F6" w14:textId="77777777" w:rsidR="008358FF" w:rsidRPr="00B76D9F" w:rsidRDefault="006D22BF" w:rsidP="006D22BF">
      <w:pPr>
        <w:pStyle w:val="RIIOMainParagraph"/>
      </w:pPr>
      <w:r w:rsidRPr="006D22BF">
        <w:rPr>
          <w:strike/>
        </w:rPr>
        <w:t>3I.26</w:t>
      </w:r>
      <w:r>
        <w:t xml:space="preserve"> </w:t>
      </w:r>
      <w:r w:rsidRPr="006D22BF">
        <w:rPr>
          <w:u w:val="double"/>
        </w:rPr>
        <w:t>3I.25</w:t>
      </w:r>
      <w:r>
        <w:t xml:space="preserve"> </w:t>
      </w:r>
      <w:r w:rsidR="008358FF" w:rsidRPr="00B76D9F">
        <w:t xml:space="preserve">Defined terms used in this condition and set out in Special Condition 1A (Definitions and Interpretation) are to be read and given effect subject to any further clarification that might be set out in the NIC Governance Document in relation to such </w:t>
      </w:r>
      <w:r w:rsidR="006121E7" w:rsidRPr="00B76D9F">
        <w:t>terms</w:t>
      </w:r>
      <w:r w:rsidR="008358FF" w:rsidRPr="00B76D9F">
        <w:t>.</w:t>
      </w:r>
    </w:p>
    <w:p w14:paraId="3765579B" w14:textId="77777777" w:rsidR="003E6F94" w:rsidRPr="00B76D9F" w:rsidRDefault="003E6F94" w:rsidP="003E6F94">
      <w:pPr>
        <w:pStyle w:val="RIIOMainParagraph"/>
        <w:ind w:left="720"/>
      </w:pPr>
    </w:p>
    <w:p w14:paraId="45DEA110" w14:textId="77777777" w:rsidR="00B6165B" w:rsidRPr="00B76D9F" w:rsidRDefault="00B6165B" w:rsidP="00B6165B">
      <w:pPr>
        <w:rPr>
          <w:rFonts w:ascii="Times New Roman" w:hAnsi="Times New Roman"/>
        </w:rPr>
      </w:pPr>
      <w:r w:rsidRPr="00B76D9F">
        <w:rPr>
          <w:rFonts w:ascii="Times New Roman" w:hAnsi="Times New Roman"/>
        </w:rPr>
        <w:br w:type="page"/>
      </w:r>
    </w:p>
    <w:p w14:paraId="08D5AECB" w14:textId="77777777" w:rsidR="00C64E78" w:rsidRPr="00B76D9F" w:rsidRDefault="004C3C8A" w:rsidP="00792883">
      <w:pPr>
        <w:pStyle w:val="Heading4"/>
      </w:pPr>
      <w:bookmarkStart w:id="478" w:name="_Toc514923337"/>
      <w:bookmarkStart w:id="479" w:name="_Toc331160080"/>
      <w:bookmarkStart w:id="480" w:name="_Toc286826444"/>
      <w:bookmarkStart w:id="481" w:name="_Toc170491128"/>
      <w:bookmarkStart w:id="482" w:name="_Toc183513499"/>
      <w:bookmarkStart w:id="483" w:name="_Toc211315646"/>
      <w:bookmarkStart w:id="484" w:name="_Toc294786565"/>
      <w:bookmarkStart w:id="485" w:name="_Toc6342877"/>
      <w:bookmarkStart w:id="486" w:name="_Toc81286908"/>
      <w:bookmarkStart w:id="487" w:name="_Toc81909828"/>
      <w:bookmarkStart w:id="488" w:name="_Toc82256506"/>
      <w:bookmarkEnd w:id="3"/>
      <w:bookmarkEnd w:id="470"/>
      <w:bookmarkEnd w:id="471"/>
      <w:r w:rsidRPr="00B76D9F">
        <w:lastRenderedPageBreak/>
        <w:t>Special Condition 3J</w:t>
      </w:r>
      <w:r w:rsidR="00C64E78" w:rsidRPr="00B76D9F">
        <w:t>.</w:t>
      </w:r>
      <w:r w:rsidR="00AF3148">
        <w:t xml:space="preserve"> </w:t>
      </w:r>
      <w:r w:rsidR="00C64E78" w:rsidRPr="00B76D9F">
        <w:t>Transmission Investment for Renewable Generation</w:t>
      </w:r>
      <w:bookmarkEnd w:id="478"/>
    </w:p>
    <w:p w14:paraId="089F5C45" w14:textId="77777777" w:rsidR="00C64E78" w:rsidRPr="00B76D9F" w:rsidRDefault="00C64E78" w:rsidP="00C64E78">
      <w:pPr>
        <w:pStyle w:val="RIIOSub-heading"/>
      </w:pPr>
      <w:r w:rsidRPr="00B76D9F">
        <w:t>Part 1 – TIRG Revenue Adjustment Calculation</w:t>
      </w:r>
    </w:p>
    <w:p w14:paraId="64A37138" w14:textId="77777777" w:rsidR="00C64E78" w:rsidRPr="00684C4A" w:rsidRDefault="00C64E78" w:rsidP="00012FBF">
      <w:pPr>
        <w:pStyle w:val="RIIOMainParagraph"/>
        <w:numPr>
          <w:ilvl w:val="0"/>
          <w:numId w:val="70"/>
        </w:numPr>
        <w:rPr>
          <w:szCs w:val="24"/>
        </w:rPr>
      </w:pPr>
      <w:r w:rsidRPr="00684C4A">
        <w:rPr>
          <w:szCs w:val="24"/>
        </w:rPr>
        <w:t xml:space="preserve">For each TIRG </w:t>
      </w:r>
      <w:r w:rsidR="009E4095" w:rsidRPr="00684C4A">
        <w:rPr>
          <w:szCs w:val="24"/>
        </w:rPr>
        <w:t>R</w:t>
      </w:r>
      <w:r w:rsidRPr="00684C4A">
        <w:rPr>
          <w:szCs w:val="24"/>
        </w:rPr>
        <w:t xml:space="preserve">elevant </w:t>
      </w:r>
      <w:r w:rsidR="009E4095" w:rsidRPr="00684C4A">
        <w:rPr>
          <w:szCs w:val="24"/>
        </w:rPr>
        <w:t>Y</w:t>
      </w:r>
      <w:r w:rsidRPr="00684C4A">
        <w:rPr>
          <w:szCs w:val="24"/>
        </w:rPr>
        <w:t>ear t, TIRG</w:t>
      </w:r>
      <w:r w:rsidR="000755B7" w:rsidRPr="000755B7">
        <w:rPr>
          <w:szCs w:val="24"/>
          <w:vertAlign w:val="subscript"/>
        </w:rPr>
        <w:t>t</w:t>
      </w:r>
      <w:r w:rsidR="0036397A">
        <w:rPr>
          <w:szCs w:val="24"/>
          <w:vertAlign w:val="subscript"/>
        </w:rPr>
        <w:t xml:space="preserve"> </w:t>
      </w:r>
      <w:r w:rsidR="009E4095" w:rsidRPr="00684C4A">
        <w:rPr>
          <w:szCs w:val="24"/>
        </w:rPr>
        <w:t>wi</w:t>
      </w:r>
      <w:r w:rsidRPr="00684C4A">
        <w:rPr>
          <w:szCs w:val="24"/>
        </w:rPr>
        <w:t xml:space="preserve">ll be calculated in accordance with the following formula:  </w:t>
      </w:r>
    </w:p>
    <w:p w14:paraId="6D3B6D59" w14:textId="77777777" w:rsidR="00C64E78" w:rsidRPr="00F3301F" w:rsidRDefault="00A565B2" w:rsidP="00684C4A">
      <w:pPr>
        <w:pStyle w:val="RIIOMainParagraph"/>
        <w:ind w:left="720"/>
        <w:rPr>
          <w:szCs w:val="24"/>
        </w:rPr>
      </w:pPr>
      <m:oMathPara>
        <m:oMath>
          <m:sSub>
            <m:sSubPr>
              <m:ctrlPr>
                <w:rPr>
                  <w:rFonts w:ascii="Cambria Math" w:hAnsi="Cambria Math"/>
                  <w:szCs w:val="24"/>
                </w:rPr>
              </m:ctrlPr>
            </m:sSubPr>
            <m:e>
              <m:r>
                <m:rPr>
                  <m:sty m:val="p"/>
                </m:rPr>
                <w:rPr>
                  <w:rFonts w:ascii="Cambria Math" w:hAnsi="Cambria Math"/>
                  <w:szCs w:val="24"/>
                </w:rPr>
                <m:t>TIRG</m:t>
              </m:r>
            </m:e>
            <m:sub>
              <m:r>
                <m:rPr>
                  <m:sty m:val="p"/>
                </m:rPr>
                <w:rPr>
                  <w:rFonts w:ascii="Cambria Math" w:hAnsi="Cambria Math"/>
                  <w:szCs w:val="24"/>
                </w:rPr>
                <m:t>t</m:t>
              </m:r>
            </m:sub>
          </m:sSub>
          <m:r>
            <m:rPr>
              <m:sty m:val="p"/>
            </m:rPr>
            <w:rPr>
              <w:rFonts w:ascii="Cambria Math" w:hAnsi="Cambria Math"/>
              <w:szCs w:val="24"/>
            </w:rPr>
            <m:t>=</m:t>
          </m:r>
          <m:nary>
            <m:naryPr>
              <m:chr m:val="∑"/>
              <m:limLoc m:val="undOvr"/>
              <m:supHide m:val="1"/>
              <m:ctrlPr>
                <w:rPr>
                  <w:rFonts w:ascii="Cambria Math" w:eastAsia="Calibri" w:hAnsi="Cambria Math"/>
                  <w:szCs w:val="24"/>
                </w:rPr>
              </m:ctrlPr>
            </m:naryPr>
            <m:sub>
              <m:r>
                <m:rPr>
                  <m:sty m:val="p"/>
                </m:rPr>
                <w:rPr>
                  <w:rFonts w:ascii="Cambria Math" w:hAnsi="Cambria Math"/>
                  <w:szCs w:val="24"/>
                </w:rPr>
                <m:t>all i</m:t>
              </m:r>
            </m:sub>
            <m:sup/>
            <m:e>
              <m:sSubSup>
                <m:sSubSupPr>
                  <m:ctrlPr>
                    <w:rPr>
                      <w:rFonts w:ascii="Cambria Math" w:eastAsia="Calibri" w:hAnsi="Cambria Math"/>
                      <w:szCs w:val="24"/>
                    </w:rPr>
                  </m:ctrlPr>
                </m:sSubSupPr>
                <m:e>
                  <m:r>
                    <m:rPr>
                      <m:sty m:val="p"/>
                    </m:rPr>
                    <w:rPr>
                      <w:rFonts w:ascii="Cambria Math" w:hAnsi="Cambria Math"/>
                      <w:szCs w:val="24"/>
                    </w:rPr>
                    <m:t>TIRG</m:t>
                  </m:r>
                </m:e>
                <m:sub>
                  <m:r>
                    <m:rPr>
                      <m:sty m:val="p"/>
                    </m:rPr>
                    <w:rPr>
                      <w:rFonts w:ascii="Cambria Math" w:hAnsi="Cambria Math"/>
                      <w:szCs w:val="24"/>
                    </w:rPr>
                    <m:t>t</m:t>
                  </m:r>
                </m:sub>
                <m:sup>
                  <m:r>
                    <m:rPr>
                      <m:sty m:val="p"/>
                    </m:rPr>
                    <w:rPr>
                      <w:rFonts w:ascii="Cambria Math" w:hAnsi="Cambria Math"/>
                      <w:szCs w:val="24"/>
                    </w:rPr>
                    <m:t>i</m:t>
                  </m:r>
                </m:sup>
              </m:sSubSup>
            </m:e>
          </m:nary>
        </m:oMath>
      </m:oMathPara>
    </w:p>
    <w:p w14:paraId="1BDEE0C7" w14:textId="77777777" w:rsidR="00C64E78" w:rsidRPr="00684C4A" w:rsidRDefault="00C64E78" w:rsidP="00684C4A">
      <w:pPr>
        <w:pStyle w:val="RIIOMainParagraph"/>
        <w:ind w:left="567"/>
        <w:rPr>
          <w:szCs w:val="24"/>
        </w:rPr>
      </w:pPr>
      <w:r w:rsidRPr="00684C4A">
        <w:rPr>
          <w:szCs w:val="24"/>
        </w:rPr>
        <w:t>where:</w:t>
      </w:r>
      <w:r w:rsidR="00684C4A">
        <w:rPr>
          <w:szCs w:val="24"/>
        </w:rPr>
        <w:tab/>
      </w:r>
    </w:p>
    <w:p w14:paraId="5061E611" w14:textId="77777777" w:rsidR="00C64E78" w:rsidRPr="00684C4A" w:rsidRDefault="00A565B2" w:rsidP="00684C4A">
      <w:pPr>
        <w:pStyle w:val="RIIOMainParagraph"/>
        <w:spacing w:after="240"/>
        <w:ind w:left="567"/>
        <w:rPr>
          <w:szCs w:val="24"/>
        </w:rPr>
      </w:pPr>
      <m:oMath>
        <m:sSubSup>
          <m:sSubSupPr>
            <m:ctrlPr>
              <w:rPr>
                <w:rFonts w:ascii="Cambria Math" w:eastAsia="Calibri" w:hAnsi="Cambria Math"/>
                <w:szCs w:val="24"/>
              </w:rPr>
            </m:ctrlPr>
          </m:sSubSupPr>
          <m:e>
            <m:r>
              <m:rPr>
                <m:sty m:val="p"/>
              </m:rPr>
              <w:rPr>
                <w:rFonts w:ascii="Cambria Math" w:hAnsi="Cambria Math"/>
                <w:szCs w:val="24"/>
              </w:rPr>
              <m:t>TIRG</m:t>
            </m:r>
          </m:e>
          <m:sub>
            <m:r>
              <m:rPr>
                <m:sty m:val="p"/>
              </m:rPr>
              <w:rPr>
                <w:rFonts w:ascii="Cambria Math" w:hAnsi="Cambria Math"/>
                <w:szCs w:val="24"/>
              </w:rPr>
              <m:t>t</m:t>
            </m:r>
          </m:sub>
          <m:sup>
            <m:r>
              <m:rPr>
                <m:sty m:val="p"/>
              </m:rPr>
              <w:rPr>
                <w:rFonts w:ascii="Cambria Math" w:hAnsi="Cambria Math"/>
                <w:szCs w:val="24"/>
              </w:rPr>
              <m:t>i</m:t>
            </m:r>
          </m:sup>
        </m:sSubSup>
      </m:oMath>
      <w:r w:rsidR="00C64E78" w:rsidRPr="00684C4A">
        <w:rPr>
          <w:szCs w:val="24"/>
        </w:rPr>
        <w:tab/>
      </w:r>
      <w:r w:rsidR="00C64E78" w:rsidRPr="00684C4A">
        <w:rPr>
          <w:szCs w:val="24"/>
        </w:rPr>
        <w:tab/>
        <w:t xml:space="preserve">means the annual revenue allowance in TIRG </w:t>
      </w:r>
      <w:r w:rsidR="009E4095" w:rsidRPr="00684C4A">
        <w:rPr>
          <w:szCs w:val="24"/>
        </w:rPr>
        <w:t>R</w:t>
      </w:r>
      <w:r w:rsidR="001576C7" w:rsidRPr="00684C4A">
        <w:rPr>
          <w:szCs w:val="24"/>
        </w:rPr>
        <w:t xml:space="preserve">elevant </w:t>
      </w:r>
      <w:r w:rsidR="009E4095" w:rsidRPr="00684C4A">
        <w:rPr>
          <w:szCs w:val="24"/>
        </w:rPr>
        <w:t>Y</w:t>
      </w:r>
      <w:r w:rsidR="001576C7" w:rsidRPr="00684C4A">
        <w:rPr>
          <w:szCs w:val="24"/>
        </w:rPr>
        <w:t xml:space="preserve">ear </w:t>
      </w:r>
      <w:r w:rsidR="00C64E78" w:rsidRPr="00684C4A">
        <w:rPr>
          <w:szCs w:val="24"/>
        </w:rPr>
        <w:t>t for each</w:t>
      </w:r>
      <w:r w:rsidR="008D3392" w:rsidRPr="00684C4A">
        <w:rPr>
          <w:szCs w:val="24"/>
        </w:rPr>
        <w:tab/>
      </w:r>
      <w:r w:rsidR="008D3392" w:rsidRPr="00684C4A">
        <w:rPr>
          <w:szCs w:val="24"/>
        </w:rPr>
        <w:tab/>
      </w:r>
      <w:r w:rsidR="008D3392" w:rsidRPr="00684C4A">
        <w:rPr>
          <w:szCs w:val="24"/>
        </w:rPr>
        <w:tab/>
      </w:r>
      <w:r w:rsidR="00C64E78" w:rsidRPr="00684C4A">
        <w:rPr>
          <w:szCs w:val="24"/>
        </w:rPr>
        <w:t>transmission investment project i specified in Annex A to this condition.</w:t>
      </w:r>
    </w:p>
    <w:p w14:paraId="56C407B8" w14:textId="77777777" w:rsidR="00C64E78" w:rsidRPr="00684C4A" w:rsidRDefault="00F8250D" w:rsidP="00012FBF">
      <w:pPr>
        <w:pStyle w:val="RIIOMainParagraph"/>
        <w:numPr>
          <w:ilvl w:val="0"/>
          <w:numId w:val="70"/>
        </w:numPr>
        <w:rPr>
          <w:szCs w:val="24"/>
        </w:rPr>
      </w:pPr>
      <w:r w:rsidRPr="00684C4A">
        <w:rPr>
          <w:szCs w:val="24"/>
        </w:rPr>
        <w:t>For each TIRG Relevant Y</w:t>
      </w:r>
      <w:r w:rsidR="00C64E78" w:rsidRPr="00684C4A">
        <w:rPr>
          <w:szCs w:val="24"/>
        </w:rPr>
        <w:t xml:space="preserve">ear t, the annual revenue allowance for each transmission investment project i specified in Annex A </w:t>
      </w:r>
      <w:r w:rsidR="00A41ACD" w:rsidRPr="00684C4A">
        <w:rPr>
          <w:szCs w:val="24"/>
        </w:rPr>
        <w:t>wi</w:t>
      </w:r>
      <w:r w:rsidR="00C64E78" w:rsidRPr="00684C4A">
        <w:rPr>
          <w:szCs w:val="24"/>
        </w:rPr>
        <w:t>ll be calculated in accordance with the following formula:</w:t>
      </w:r>
    </w:p>
    <w:p w14:paraId="39690D1D" w14:textId="77777777" w:rsidR="00C64E78" w:rsidRPr="00F3301F" w:rsidRDefault="00A565B2" w:rsidP="00684C4A">
      <w:pPr>
        <w:pStyle w:val="RIIOMainParagraph"/>
        <w:ind w:left="567"/>
        <w:rPr>
          <w:szCs w:val="24"/>
        </w:rPr>
      </w:pPr>
      <m:oMathPara>
        <m:oMath>
          <m:sSubSup>
            <m:sSubSupPr>
              <m:ctrlPr>
                <w:rPr>
                  <w:rFonts w:ascii="Cambria Math" w:eastAsia="Calibri" w:hAnsi="Cambria Math"/>
                  <w:szCs w:val="24"/>
                </w:rPr>
              </m:ctrlPr>
            </m:sSubSupPr>
            <m:e>
              <m:r>
                <m:rPr>
                  <m:sty m:val="p"/>
                </m:rPr>
                <w:rPr>
                  <w:rFonts w:ascii="Cambria Math" w:hAnsi="Cambria Math"/>
                  <w:szCs w:val="24"/>
                </w:rPr>
                <m:t>TIRG</m:t>
              </m:r>
            </m:e>
            <m:sub>
              <m:r>
                <m:rPr>
                  <m:sty m:val="p"/>
                </m:rPr>
                <w:rPr>
                  <w:rFonts w:ascii="Cambria Math" w:hAnsi="Cambria Math"/>
                  <w:szCs w:val="24"/>
                </w:rPr>
                <m:t>t</m:t>
              </m:r>
            </m:sub>
            <m:sup>
              <m:r>
                <m:rPr>
                  <m:sty m:val="p"/>
                </m:rPr>
                <w:rPr>
                  <w:rFonts w:ascii="Cambria Math" w:hAnsi="Cambria Math"/>
                  <w:szCs w:val="24"/>
                </w:rPr>
                <m:t>i</m:t>
              </m:r>
            </m:sup>
          </m:sSubSup>
          <m:r>
            <m:rPr>
              <m:sty m:val="p"/>
            </m:rPr>
            <w:rPr>
              <w:rFonts w:ascii="Cambria Math" w:hAnsi="Cambria Math"/>
              <w:szCs w:val="24"/>
            </w:rPr>
            <m:t>=</m:t>
          </m:r>
          <m:sSubSup>
            <m:sSubSupPr>
              <m:ctrlPr>
                <w:rPr>
                  <w:rFonts w:ascii="Cambria Math" w:eastAsia="Calibri" w:hAnsi="Cambria Math"/>
                  <w:szCs w:val="24"/>
                </w:rPr>
              </m:ctrlPr>
            </m:sSubSupPr>
            <m:e>
              <m:r>
                <m:rPr>
                  <m:sty m:val="p"/>
                </m:rPr>
                <w:rPr>
                  <w:rFonts w:ascii="Cambria Math" w:hAnsi="Cambria Math"/>
                  <w:szCs w:val="24"/>
                </w:rPr>
                <m:t>IPTIRG</m:t>
              </m:r>
            </m:e>
            <m:sub>
              <m:r>
                <m:rPr>
                  <m:sty m:val="p"/>
                </m:rPr>
                <w:rPr>
                  <w:rFonts w:ascii="Cambria Math" w:hAnsi="Cambria Math"/>
                  <w:szCs w:val="24"/>
                </w:rPr>
                <m:t>t</m:t>
              </m:r>
            </m:sub>
            <m:sup>
              <m:r>
                <m:rPr>
                  <m:sty m:val="p"/>
                </m:rPr>
                <w:rPr>
                  <w:rFonts w:ascii="Cambria Math" w:hAnsi="Cambria Math"/>
                  <w:szCs w:val="24"/>
                </w:rPr>
                <m:t>i</m:t>
              </m:r>
            </m:sup>
          </m:sSubSup>
          <m:r>
            <m:rPr>
              <m:sty m:val="p"/>
            </m:rPr>
            <w:rPr>
              <w:rFonts w:ascii="Cambria Math" w:hAnsi="Cambria Math"/>
              <w:szCs w:val="24"/>
            </w:rPr>
            <m:t>+</m:t>
          </m:r>
          <m:sSubSup>
            <m:sSubSupPr>
              <m:ctrlPr>
                <w:rPr>
                  <w:rFonts w:ascii="Cambria Math" w:eastAsia="Calibri" w:hAnsi="Cambria Math"/>
                  <w:szCs w:val="24"/>
                </w:rPr>
              </m:ctrlPr>
            </m:sSubSupPr>
            <m:e>
              <m:r>
                <m:rPr>
                  <m:sty m:val="p"/>
                </m:rPr>
                <w:rPr>
                  <w:rFonts w:ascii="Cambria Math" w:hAnsi="Cambria Math"/>
                  <w:szCs w:val="24"/>
                </w:rPr>
                <m:t>TIRGIncAd</m:t>
              </m:r>
            </m:e>
            <m:sub>
              <m:r>
                <m:rPr>
                  <m:sty m:val="p"/>
                </m:rPr>
                <w:rPr>
                  <w:rFonts w:ascii="Cambria Math" w:hAnsi="Cambria Math"/>
                  <w:szCs w:val="24"/>
                </w:rPr>
                <m:t>t</m:t>
              </m:r>
            </m:sub>
            <m:sup>
              <m:r>
                <m:rPr>
                  <m:sty m:val="p"/>
                </m:rPr>
                <w:rPr>
                  <w:rFonts w:ascii="Cambria Math" w:hAnsi="Cambria Math"/>
                  <w:szCs w:val="24"/>
                </w:rPr>
                <m:t>i</m:t>
              </m:r>
            </m:sup>
          </m:sSubSup>
          <m:r>
            <m:rPr>
              <m:sty m:val="p"/>
            </m:rPr>
            <w:rPr>
              <w:rFonts w:ascii="Cambria Math" w:hAnsi="Cambria Math"/>
              <w:szCs w:val="24"/>
            </w:rPr>
            <m:t>+</m:t>
          </m:r>
          <m:sSubSup>
            <m:sSubSupPr>
              <m:ctrlPr>
                <w:rPr>
                  <w:rFonts w:ascii="Cambria Math" w:eastAsia="Calibri" w:hAnsi="Cambria Math"/>
                  <w:szCs w:val="24"/>
                </w:rPr>
              </m:ctrlPr>
            </m:sSubSupPr>
            <m:e>
              <m:r>
                <m:rPr>
                  <m:sty m:val="p"/>
                </m:rPr>
                <w:rPr>
                  <w:rFonts w:ascii="Cambria Math" w:hAnsi="Cambria Math"/>
                  <w:szCs w:val="24"/>
                </w:rPr>
                <m:t>FTIRG</m:t>
              </m:r>
            </m:e>
            <m:sub>
              <m:r>
                <m:rPr>
                  <m:sty m:val="p"/>
                </m:rPr>
                <w:rPr>
                  <w:rFonts w:ascii="Cambria Math" w:hAnsi="Cambria Math"/>
                  <w:szCs w:val="24"/>
                </w:rPr>
                <m:t>t</m:t>
              </m:r>
            </m:sub>
            <m:sup>
              <m:r>
                <m:rPr>
                  <m:sty m:val="p"/>
                </m:rPr>
                <w:rPr>
                  <w:rFonts w:ascii="Cambria Math" w:hAnsi="Cambria Math"/>
                  <w:szCs w:val="24"/>
                </w:rPr>
                <m:t>i</m:t>
              </m:r>
            </m:sup>
          </m:sSubSup>
          <m:r>
            <m:rPr>
              <m:sty m:val="p"/>
            </m:rPr>
            <w:rPr>
              <w:rFonts w:ascii="Cambria Math" w:hAnsi="Cambria Math"/>
              <w:szCs w:val="24"/>
            </w:rPr>
            <m:t>+</m:t>
          </m:r>
          <m:sSubSup>
            <m:sSubSupPr>
              <m:ctrlPr>
                <w:rPr>
                  <w:rFonts w:ascii="Cambria Math" w:eastAsia="Calibri" w:hAnsi="Cambria Math"/>
                  <w:szCs w:val="24"/>
                </w:rPr>
              </m:ctrlPr>
            </m:sSubSupPr>
            <m:e>
              <m:r>
                <m:rPr>
                  <m:sty m:val="p"/>
                </m:rPr>
                <w:rPr>
                  <w:rFonts w:ascii="Cambria Math" w:hAnsi="Cambria Math"/>
                  <w:szCs w:val="24"/>
                </w:rPr>
                <m:t>ETIRG</m:t>
              </m:r>
            </m:e>
            <m:sub>
              <m:r>
                <m:rPr>
                  <m:sty m:val="p"/>
                </m:rPr>
                <w:rPr>
                  <w:rFonts w:ascii="Cambria Math" w:hAnsi="Cambria Math"/>
                  <w:szCs w:val="24"/>
                </w:rPr>
                <m:t>t</m:t>
              </m:r>
            </m:sub>
            <m:sup>
              <m:r>
                <m:rPr>
                  <m:sty m:val="p"/>
                </m:rPr>
                <w:rPr>
                  <w:rFonts w:ascii="Cambria Math" w:hAnsi="Cambria Math"/>
                  <w:szCs w:val="24"/>
                </w:rPr>
                <m:t>i</m:t>
              </m:r>
            </m:sup>
          </m:sSubSup>
          <m:r>
            <m:rPr>
              <m:sty m:val="p"/>
            </m:rPr>
            <w:rPr>
              <w:rFonts w:ascii="Cambria Math" w:hAnsi="Cambria Math"/>
              <w:szCs w:val="24"/>
            </w:rPr>
            <m:t>+</m:t>
          </m:r>
          <m:sSubSup>
            <m:sSubSupPr>
              <m:ctrlPr>
                <w:rPr>
                  <w:rFonts w:ascii="Cambria Math" w:eastAsia="Calibri" w:hAnsi="Cambria Math"/>
                  <w:szCs w:val="24"/>
                </w:rPr>
              </m:ctrlPr>
            </m:sSubSupPr>
            <m:e>
              <m:r>
                <m:rPr>
                  <m:sty m:val="p"/>
                </m:rPr>
                <w:rPr>
                  <w:rFonts w:ascii="Cambria Math" w:hAnsi="Cambria Math"/>
                  <w:szCs w:val="24"/>
                </w:rPr>
                <m:t>ATIRG</m:t>
              </m:r>
            </m:e>
            <m:sub>
              <m:r>
                <m:rPr>
                  <m:sty m:val="p"/>
                </m:rPr>
                <w:rPr>
                  <w:rFonts w:ascii="Cambria Math" w:hAnsi="Cambria Math"/>
                  <w:szCs w:val="24"/>
                </w:rPr>
                <m:t>t</m:t>
              </m:r>
            </m:sub>
            <m:sup>
              <m:r>
                <m:rPr>
                  <m:sty m:val="p"/>
                </m:rPr>
                <w:rPr>
                  <w:rFonts w:ascii="Cambria Math" w:hAnsi="Cambria Math"/>
                  <w:szCs w:val="24"/>
                </w:rPr>
                <m:t>i</m:t>
              </m:r>
            </m:sup>
          </m:sSubSup>
        </m:oMath>
      </m:oMathPara>
    </w:p>
    <w:p w14:paraId="0E28E143" w14:textId="77777777" w:rsidR="00C64E78" w:rsidRPr="00684C4A" w:rsidRDefault="00C64E78" w:rsidP="00684C4A">
      <w:pPr>
        <w:pStyle w:val="RIIOMainParagraph"/>
        <w:ind w:left="567"/>
        <w:rPr>
          <w:szCs w:val="24"/>
        </w:rPr>
      </w:pPr>
      <w:r w:rsidRPr="00684C4A">
        <w:rPr>
          <w:szCs w:val="24"/>
        </w:rPr>
        <w:t>where:</w:t>
      </w:r>
    </w:p>
    <w:p w14:paraId="51568501" w14:textId="77777777" w:rsidR="00C64E78" w:rsidRPr="00684C4A" w:rsidRDefault="00C64E78" w:rsidP="00684C4A">
      <w:pPr>
        <w:pStyle w:val="RIIOMainParagraph"/>
        <w:ind w:left="720"/>
        <w:rPr>
          <w:szCs w:val="24"/>
        </w:rPr>
      </w:pPr>
    </w:p>
    <w:p w14:paraId="7F396401" w14:textId="77777777" w:rsidR="00C64E78" w:rsidRPr="00684C4A" w:rsidRDefault="00A565B2" w:rsidP="00684C4A">
      <w:pPr>
        <w:pStyle w:val="TIRGONLY1"/>
        <w:spacing w:line="240" w:lineRule="auto"/>
        <w:rPr>
          <w:szCs w:val="24"/>
        </w:rPr>
      </w:pPr>
      <m:oMath>
        <m:sSubSup>
          <m:sSubSupPr>
            <m:ctrlPr>
              <w:rPr>
                <w:rFonts w:ascii="Cambria Math" w:eastAsia="Calibri" w:hAnsi="Cambria Math"/>
                <w:szCs w:val="24"/>
              </w:rPr>
            </m:ctrlPr>
          </m:sSubSupPr>
          <m:e>
            <m:r>
              <m:rPr>
                <m:sty m:val="p"/>
              </m:rPr>
              <w:rPr>
                <w:rFonts w:ascii="Cambria Math" w:hAnsi="Cambria Math"/>
                <w:szCs w:val="24"/>
              </w:rPr>
              <m:t>IPTIRG</m:t>
            </m:r>
          </m:e>
          <m:sub>
            <m:r>
              <m:rPr>
                <m:sty m:val="p"/>
              </m:rPr>
              <w:rPr>
                <w:rFonts w:ascii="Cambria Math" w:hAnsi="Cambria Math"/>
                <w:szCs w:val="24"/>
              </w:rPr>
              <m:t>t</m:t>
            </m:r>
          </m:sub>
          <m:sup>
            <m:r>
              <m:rPr>
                <m:sty m:val="p"/>
              </m:rPr>
              <w:rPr>
                <w:rFonts w:ascii="Cambria Math" w:hAnsi="Cambria Math"/>
                <w:szCs w:val="24"/>
              </w:rPr>
              <m:t>i</m:t>
            </m:r>
          </m:sup>
        </m:sSubSup>
      </m:oMath>
      <w:r w:rsidR="00C64E78" w:rsidRPr="00684C4A">
        <w:rPr>
          <w:szCs w:val="24"/>
        </w:rPr>
        <w:tab/>
        <w:t>means the annual pre</w:t>
      </w:r>
      <w:r w:rsidR="00A41ACD" w:rsidRPr="00684C4A">
        <w:rPr>
          <w:szCs w:val="24"/>
        </w:rPr>
        <w:t>-</w:t>
      </w:r>
      <w:r w:rsidR="00C64E78" w:rsidRPr="00684C4A">
        <w:rPr>
          <w:szCs w:val="24"/>
        </w:rPr>
        <w:t xml:space="preserve">construction and contingency revenue allowance for the transmission investment project i for the TIRG </w:t>
      </w:r>
      <w:r w:rsidR="00A41ACD" w:rsidRPr="00684C4A">
        <w:rPr>
          <w:szCs w:val="24"/>
        </w:rPr>
        <w:t>R</w:t>
      </w:r>
      <w:r w:rsidR="001576C7" w:rsidRPr="00684C4A">
        <w:rPr>
          <w:szCs w:val="24"/>
        </w:rPr>
        <w:t xml:space="preserve">elevant </w:t>
      </w:r>
      <w:r w:rsidR="00A41ACD" w:rsidRPr="00684C4A">
        <w:rPr>
          <w:szCs w:val="24"/>
        </w:rPr>
        <w:t>Y</w:t>
      </w:r>
      <w:r w:rsidR="001576C7" w:rsidRPr="00684C4A">
        <w:rPr>
          <w:szCs w:val="24"/>
        </w:rPr>
        <w:t xml:space="preserve">ears </w:t>
      </w:r>
      <w:r w:rsidR="00C64E78" w:rsidRPr="00684C4A">
        <w:rPr>
          <w:szCs w:val="24"/>
        </w:rPr>
        <w:t xml:space="preserve">t=p to t=-1 (where p≤ -1) and </w:t>
      </w:r>
      <w:r w:rsidR="00A41ACD" w:rsidRPr="00684C4A">
        <w:rPr>
          <w:szCs w:val="24"/>
        </w:rPr>
        <w:t>wi</w:t>
      </w:r>
      <w:r w:rsidR="002646DD" w:rsidRPr="00684C4A">
        <w:rPr>
          <w:szCs w:val="24"/>
        </w:rPr>
        <w:t xml:space="preserve">ll </w:t>
      </w:r>
      <w:r w:rsidR="00C64E78" w:rsidRPr="00684C4A">
        <w:rPr>
          <w:szCs w:val="24"/>
        </w:rPr>
        <w:t>be calculated</w:t>
      </w:r>
      <w:r w:rsidR="00F8250D" w:rsidRPr="00684C4A">
        <w:rPr>
          <w:szCs w:val="24"/>
        </w:rPr>
        <w:t xml:space="preserve"> in accordance with paragraph </w:t>
      </w:r>
      <w:r w:rsidR="00DD7D32">
        <w:rPr>
          <w:szCs w:val="24"/>
        </w:rPr>
        <w:t>3J.3</w:t>
      </w:r>
      <w:r w:rsidR="00E13581">
        <w:rPr>
          <w:szCs w:val="24"/>
        </w:rPr>
        <w:t xml:space="preserve"> </w:t>
      </w:r>
      <w:r w:rsidR="00A41ACD" w:rsidRPr="00684C4A">
        <w:rPr>
          <w:szCs w:val="24"/>
        </w:rPr>
        <w:t>of this condition</w:t>
      </w:r>
      <w:r w:rsidR="00F8250D" w:rsidRPr="00684C4A">
        <w:rPr>
          <w:szCs w:val="24"/>
        </w:rPr>
        <w:t>.</w:t>
      </w:r>
    </w:p>
    <w:p w14:paraId="57BE891A" w14:textId="77777777" w:rsidR="00C64E78" w:rsidRPr="00684C4A" w:rsidRDefault="00A565B2" w:rsidP="00684C4A">
      <w:pPr>
        <w:pStyle w:val="TIRGONLY1"/>
        <w:spacing w:line="240" w:lineRule="auto"/>
        <w:rPr>
          <w:szCs w:val="24"/>
        </w:rPr>
      </w:pPr>
      <m:oMath>
        <m:sSubSup>
          <m:sSubSupPr>
            <m:ctrlPr>
              <w:rPr>
                <w:rFonts w:ascii="Cambria Math" w:eastAsia="Calibri" w:hAnsi="Cambria Math"/>
                <w:szCs w:val="24"/>
              </w:rPr>
            </m:ctrlPr>
          </m:sSubSupPr>
          <m:e>
            <m:r>
              <m:rPr>
                <m:sty m:val="p"/>
              </m:rPr>
              <w:rPr>
                <w:rFonts w:ascii="Cambria Math" w:hAnsi="Cambria Math"/>
                <w:szCs w:val="24"/>
              </w:rPr>
              <m:t>TIRGIncAd</m:t>
            </m:r>
          </m:e>
          <m:sub>
            <m:r>
              <m:rPr>
                <m:sty m:val="p"/>
              </m:rPr>
              <w:rPr>
                <w:rFonts w:ascii="Cambria Math" w:hAnsi="Cambria Math"/>
                <w:szCs w:val="24"/>
              </w:rPr>
              <m:t>t</m:t>
            </m:r>
          </m:sub>
          <m:sup>
            <m:r>
              <m:rPr>
                <m:sty m:val="p"/>
              </m:rPr>
              <w:rPr>
                <w:rFonts w:ascii="Cambria Math" w:hAnsi="Cambria Math"/>
                <w:szCs w:val="24"/>
              </w:rPr>
              <m:t>i</m:t>
            </m:r>
          </m:sup>
        </m:sSubSup>
      </m:oMath>
      <w:r w:rsidR="00C64E78" w:rsidRPr="00684C4A">
        <w:rPr>
          <w:szCs w:val="24"/>
        </w:rPr>
        <w:tab/>
        <w:t xml:space="preserve">means the sum of one or more preconstruction and contingency revenue allowance adjustments for a </w:t>
      </w:r>
      <w:r w:rsidR="002E4E16" w:rsidRPr="002E4E16">
        <w:rPr>
          <w:szCs w:val="24"/>
        </w:rPr>
        <w:t xml:space="preserve">TIRG Income Adjusting Event </w:t>
      </w:r>
      <w:r w:rsidR="00C64E78" w:rsidRPr="00684C4A">
        <w:rPr>
          <w:szCs w:val="24"/>
        </w:rPr>
        <w:t xml:space="preserve">and each revenue allowance adjustment </w:t>
      </w:r>
      <w:r w:rsidR="002E4E16" w:rsidRPr="002E4E16">
        <w:rPr>
          <w:szCs w:val="24"/>
        </w:rPr>
        <w:t>wi</w:t>
      </w:r>
      <w:r w:rsidR="002646DD" w:rsidRPr="00684C4A">
        <w:rPr>
          <w:szCs w:val="24"/>
        </w:rPr>
        <w:t xml:space="preserve">ll </w:t>
      </w:r>
      <w:r w:rsidR="00C64E78" w:rsidRPr="00684C4A">
        <w:rPr>
          <w:szCs w:val="24"/>
        </w:rPr>
        <w:t>be determined by the Authority</w:t>
      </w:r>
      <w:r w:rsidR="00F8250D" w:rsidRPr="00684C4A">
        <w:rPr>
          <w:szCs w:val="24"/>
        </w:rPr>
        <w:t xml:space="preserve"> in accordance with paragraph</w:t>
      </w:r>
      <w:r w:rsidR="00214BBC">
        <w:rPr>
          <w:szCs w:val="24"/>
        </w:rPr>
        <w:t xml:space="preserve"> </w:t>
      </w:r>
      <w:r w:rsidR="00124CC1" w:rsidRPr="00684C4A">
        <w:rPr>
          <w:szCs w:val="24"/>
        </w:rPr>
        <w:t>3</w:t>
      </w:r>
      <w:r w:rsidR="001B38CB">
        <w:rPr>
          <w:szCs w:val="24"/>
        </w:rPr>
        <w:t>J</w:t>
      </w:r>
      <w:r w:rsidR="00124CC1" w:rsidRPr="00684C4A">
        <w:rPr>
          <w:szCs w:val="24"/>
        </w:rPr>
        <w:t>.</w:t>
      </w:r>
      <w:r w:rsidR="00F8250D" w:rsidRPr="00684C4A">
        <w:rPr>
          <w:szCs w:val="24"/>
        </w:rPr>
        <w:t>4</w:t>
      </w:r>
      <w:r w:rsidR="00214BBC">
        <w:rPr>
          <w:szCs w:val="24"/>
        </w:rPr>
        <w:t xml:space="preserve"> </w:t>
      </w:r>
      <w:r w:rsidR="002E4E16" w:rsidRPr="002E4E16">
        <w:rPr>
          <w:szCs w:val="24"/>
        </w:rPr>
        <w:t>of this condition</w:t>
      </w:r>
      <w:r w:rsidR="00F8250D" w:rsidRPr="00684C4A">
        <w:rPr>
          <w:szCs w:val="24"/>
        </w:rPr>
        <w:t>.</w:t>
      </w:r>
    </w:p>
    <w:p w14:paraId="439E8555" w14:textId="77777777" w:rsidR="00C64E78" w:rsidRPr="00684C4A" w:rsidRDefault="00A565B2" w:rsidP="00684C4A">
      <w:pPr>
        <w:pStyle w:val="aDefinitions"/>
        <w:spacing w:line="240" w:lineRule="auto"/>
        <w:rPr>
          <w:sz w:val="24"/>
          <w:szCs w:val="24"/>
        </w:rPr>
      </w:pPr>
      <m:oMath>
        <m:sSubSup>
          <m:sSubSupPr>
            <m:ctrlPr>
              <w:rPr>
                <w:rFonts w:ascii="Cambria Math" w:eastAsia="Calibri" w:hAnsi="Cambria Math"/>
                <w:sz w:val="24"/>
                <w:szCs w:val="24"/>
              </w:rPr>
            </m:ctrlPr>
          </m:sSubSupPr>
          <m:e>
            <m:r>
              <m:rPr>
                <m:sty m:val="p"/>
              </m:rPr>
              <w:rPr>
                <w:rFonts w:ascii="Cambria Math" w:hAnsi="Cambria Math"/>
                <w:sz w:val="24"/>
                <w:szCs w:val="24"/>
              </w:rPr>
              <m:t>FTIRG</m:t>
            </m:r>
          </m:e>
          <m:sub>
            <m:r>
              <m:rPr>
                <m:sty m:val="p"/>
              </m:rPr>
              <w:rPr>
                <w:rFonts w:ascii="Cambria Math" w:hAnsi="Cambria Math"/>
                <w:sz w:val="24"/>
                <w:szCs w:val="24"/>
              </w:rPr>
              <m:t>t</m:t>
            </m:r>
          </m:sub>
          <m:sup>
            <m:r>
              <m:rPr>
                <m:sty m:val="p"/>
              </m:rPr>
              <w:rPr>
                <w:rFonts w:ascii="Cambria Math" w:hAnsi="Cambria Math"/>
                <w:sz w:val="24"/>
                <w:szCs w:val="24"/>
              </w:rPr>
              <m:t>i</m:t>
            </m:r>
          </m:sup>
        </m:sSubSup>
      </m:oMath>
      <w:r w:rsidR="00C64E78" w:rsidRPr="00684C4A">
        <w:rPr>
          <w:sz w:val="24"/>
          <w:szCs w:val="24"/>
        </w:rPr>
        <w:tab/>
        <w:t xml:space="preserve">means the annual construction revenue allowance for the transmission investment project i for the TIRG </w:t>
      </w:r>
      <w:r w:rsidR="002E4E16" w:rsidRPr="002E4E16">
        <w:rPr>
          <w:sz w:val="24"/>
          <w:szCs w:val="24"/>
        </w:rPr>
        <w:t>R</w:t>
      </w:r>
      <w:r w:rsidR="001576C7" w:rsidRPr="00684C4A">
        <w:rPr>
          <w:sz w:val="24"/>
          <w:szCs w:val="24"/>
        </w:rPr>
        <w:t xml:space="preserve">elevant </w:t>
      </w:r>
      <w:r w:rsidR="002E4E16" w:rsidRPr="002E4E16">
        <w:rPr>
          <w:sz w:val="24"/>
          <w:szCs w:val="24"/>
        </w:rPr>
        <w:t>Y</w:t>
      </w:r>
      <w:r w:rsidR="001576C7" w:rsidRPr="00684C4A">
        <w:rPr>
          <w:sz w:val="24"/>
          <w:szCs w:val="24"/>
        </w:rPr>
        <w:t xml:space="preserve">ears </w:t>
      </w:r>
      <w:r w:rsidR="00C64E78" w:rsidRPr="00684C4A">
        <w:rPr>
          <w:sz w:val="24"/>
          <w:szCs w:val="24"/>
        </w:rPr>
        <w:t xml:space="preserve">t=0 to t=n and </w:t>
      </w:r>
      <w:r w:rsidR="002E4E16" w:rsidRPr="002E4E16">
        <w:rPr>
          <w:sz w:val="24"/>
          <w:szCs w:val="24"/>
        </w:rPr>
        <w:t>wi</w:t>
      </w:r>
      <w:r w:rsidR="002646DD" w:rsidRPr="00684C4A">
        <w:rPr>
          <w:sz w:val="24"/>
          <w:szCs w:val="24"/>
        </w:rPr>
        <w:t>ll</w:t>
      </w:r>
      <w:r w:rsidR="00C64E78" w:rsidRPr="00684C4A">
        <w:rPr>
          <w:sz w:val="24"/>
          <w:szCs w:val="24"/>
        </w:rPr>
        <w:t xml:space="preserve"> be calculated</w:t>
      </w:r>
      <w:r w:rsidR="00F8250D" w:rsidRPr="00684C4A">
        <w:rPr>
          <w:sz w:val="24"/>
          <w:szCs w:val="24"/>
        </w:rPr>
        <w:t xml:space="preserve"> in accordance with paragraph </w:t>
      </w:r>
      <w:r w:rsidR="000F5900">
        <w:rPr>
          <w:sz w:val="24"/>
          <w:szCs w:val="24"/>
        </w:rPr>
        <w:t>3J.</w:t>
      </w:r>
      <w:r w:rsidR="00F8250D" w:rsidRPr="00684C4A">
        <w:rPr>
          <w:sz w:val="24"/>
          <w:szCs w:val="24"/>
        </w:rPr>
        <w:t>5</w:t>
      </w:r>
      <w:r w:rsidR="00214BBC">
        <w:rPr>
          <w:sz w:val="24"/>
          <w:szCs w:val="24"/>
        </w:rPr>
        <w:t xml:space="preserve"> </w:t>
      </w:r>
      <w:r w:rsidR="002E4E16" w:rsidRPr="002E4E16">
        <w:rPr>
          <w:sz w:val="24"/>
          <w:szCs w:val="24"/>
        </w:rPr>
        <w:t>of this condition</w:t>
      </w:r>
      <w:r w:rsidR="00F8250D" w:rsidRPr="00684C4A">
        <w:rPr>
          <w:sz w:val="24"/>
          <w:szCs w:val="24"/>
        </w:rPr>
        <w:t>.</w:t>
      </w:r>
    </w:p>
    <w:p w14:paraId="336DF462" w14:textId="77777777" w:rsidR="00C64E78" w:rsidRPr="00684C4A" w:rsidRDefault="00A565B2" w:rsidP="00684C4A">
      <w:pPr>
        <w:pStyle w:val="aDefinitions"/>
        <w:spacing w:line="240" w:lineRule="auto"/>
        <w:rPr>
          <w:sz w:val="24"/>
          <w:szCs w:val="24"/>
        </w:rPr>
      </w:pPr>
      <m:oMath>
        <m:sSubSup>
          <m:sSubSupPr>
            <m:ctrlPr>
              <w:rPr>
                <w:rFonts w:ascii="Cambria Math" w:eastAsia="Calibri" w:hAnsi="Cambria Math"/>
                <w:sz w:val="24"/>
                <w:szCs w:val="24"/>
              </w:rPr>
            </m:ctrlPr>
          </m:sSubSupPr>
          <m:e>
            <m:r>
              <m:rPr>
                <m:sty m:val="p"/>
              </m:rPr>
              <w:rPr>
                <w:rFonts w:ascii="Cambria Math" w:hAnsi="Cambria Math"/>
                <w:sz w:val="24"/>
                <w:szCs w:val="24"/>
              </w:rPr>
              <m:t>ETIRG</m:t>
            </m:r>
          </m:e>
          <m:sub>
            <m:r>
              <m:rPr>
                <m:sty m:val="p"/>
              </m:rPr>
              <w:rPr>
                <w:rFonts w:ascii="Cambria Math" w:hAnsi="Cambria Math"/>
                <w:sz w:val="24"/>
                <w:szCs w:val="24"/>
              </w:rPr>
              <m:t>t</m:t>
            </m:r>
          </m:sub>
          <m:sup>
            <m:r>
              <m:rPr>
                <m:sty m:val="p"/>
              </m:rPr>
              <w:rPr>
                <w:rFonts w:ascii="Cambria Math" w:hAnsi="Cambria Math"/>
                <w:sz w:val="24"/>
                <w:szCs w:val="24"/>
              </w:rPr>
              <m:t>i</m:t>
            </m:r>
          </m:sup>
        </m:sSubSup>
      </m:oMath>
      <w:r w:rsidR="00C64E78" w:rsidRPr="00684C4A">
        <w:rPr>
          <w:sz w:val="24"/>
          <w:szCs w:val="24"/>
        </w:rPr>
        <w:tab/>
        <w:t xml:space="preserve">means the annual incentive revenue allowance for the transmission investment project i for the TIRG </w:t>
      </w:r>
      <w:r w:rsidR="002E4E16" w:rsidRPr="002E4E16">
        <w:rPr>
          <w:sz w:val="24"/>
          <w:szCs w:val="24"/>
        </w:rPr>
        <w:t>R</w:t>
      </w:r>
      <w:r w:rsidR="001576C7" w:rsidRPr="00684C4A">
        <w:rPr>
          <w:sz w:val="24"/>
          <w:szCs w:val="24"/>
        </w:rPr>
        <w:t xml:space="preserve">elevant </w:t>
      </w:r>
      <w:r w:rsidR="002E4E16" w:rsidRPr="002E4E16">
        <w:rPr>
          <w:sz w:val="24"/>
          <w:szCs w:val="24"/>
        </w:rPr>
        <w:t>Y</w:t>
      </w:r>
      <w:r w:rsidR="001576C7" w:rsidRPr="00684C4A">
        <w:rPr>
          <w:sz w:val="24"/>
          <w:szCs w:val="24"/>
        </w:rPr>
        <w:t xml:space="preserve">ears </w:t>
      </w:r>
      <w:r w:rsidR="00C64E78" w:rsidRPr="00684C4A">
        <w:rPr>
          <w:sz w:val="24"/>
          <w:szCs w:val="24"/>
        </w:rPr>
        <w:t>t=n+1 to t=n+5</w:t>
      </w:r>
      <w:r w:rsidR="001B38CB">
        <w:rPr>
          <w:sz w:val="24"/>
          <w:szCs w:val="24"/>
        </w:rPr>
        <w:t xml:space="preserve"> </w:t>
      </w:r>
      <w:r w:rsidR="00C64E78" w:rsidRPr="00684C4A">
        <w:rPr>
          <w:sz w:val="24"/>
          <w:szCs w:val="24"/>
        </w:rPr>
        <w:t xml:space="preserve">and </w:t>
      </w:r>
      <w:r w:rsidR="002E4E16" w:rsidRPr="002E4E16">
        <w:rPr>
          <w:sz w:val="24"/>
          <w:szCs w:val="24"/>
        </w:rPr>
        <w:t>wi</w:t>
      </w:r>
      <w:r w:rsidR="002646DD" w:rsidRPr="00684C4A">
        <w:rPr>
          <w:sz w:val="24"/>
          <w:szCs w:val="24"/>
        </w:rPr>
        <w:t>ll</w:t>
      </w:r>
      <w:r w:rsidR="00C64E78" w:rsidRPr="00684C4A">
        <w:rPr>
          <w:sz w:val="24"/>
          <w:szCs w:val="24"/>
        </w:rPr>
        <w:t xml:space="preserve"> be calculated in accordance with paragraph </w:t>
      </w:r>
      <w:r w:rsidR="00124CC1" w:rsidRPr="00684C4A">
        <w:rPr>
          <w:sz w:val="24"/>
          <w:szCs w:val="24"/>
        </w:rPr>
        <w:t>3J.</w:t>
      </w:r>
      <w:r w:rsidR="00C64E78" w:rsidRPr="00684C4A">
        <w:rPr>
          <w:sz w:val="24"/>
          <w:szCs w:val="24"/>
        </w:rPr>
        <w:t>7; and</w:t>
      </w:r>
    </w:p>
    <w:p w14:paraId="1C4519A9" w14:textId="77777777" w:rsidR="00C64E78" w:rsidRPr="00684C4A" w:rsidRDefault="00A565B2" w:rsidP="00684C4A">
      <w:pPr>
        <w:pStyle w:val="TIRGONLY1"/>
        <w:spacing w:line="240" w:lineRule="auto"/>
        <w:rPr>
          <w:szCs w:val="24"/>
        </w:rPr>
      </w:pPr>
      <m:oMath>
        <m:sSubSup>
          <m:sSubSupPr>
            <m:ctrlPr>
              <w:rPr>
                <w:rFonts w:ascii="Cambria Math" w:eastAsia="Calibri" w:hAnsi="Cambria Math"/>
                <w:szCs w:val="24"/>
              </w:rPr>
            </m:ctrlPr>
          </m:sSubSupPr>
          <m:e>
            <m:r>
              <m:rPr>
                <m:sty m:val="p"/>
              </m:rPr>
              <w:rPr>
                <w:rFonts w:ascii="Cambria Math" w:hAnsi="Cambria Math"/>
                <w:szCs w:val="24"/>
              </w:rPr>
              <m:t>ATIRG</m:t>
            </m:r>
          </m:e>
          <m:sub>
            <m:r>
              <m:rPr>
                <m:sty m:val="p"/>
              </m:rPr>
              <w:rPr>
                <w:rFonts w:ascii="Cambria Math" w:hAnsi="Cambria Math"/>
                <w:szCs w:val="24"/>
              </w:rPr>
              <m:t>t</m:t>
            </m:r>
          </m:sub>
          <m:sup>
            <m:r>
              <m:rPr>
                <m:sty m:val="p"/>
              </m:rPr>
              <w:rPr>
                <w:rFonts w:ascii="Cambria Math" w:hAnsi="Cambria Math"/>
                <w:szCs w:val="24"/>
              </w:rPr>
              <m:t>i</m:t>
            </m:r>
          </m:sup>
        </m:sSubSup>
      </m:oMath>
      <w:r w:rsidR="00C64E78" w:rsidRPr="00684C4A">
        <w:rPr>
          <w:szCs w:val="24"/>
        </w:rPr>
        <w:tab/>
        <w:t xml:space="preserve">means the actual annual revenue allowance for the transmission investment project i for the TIRG </w:t>
      </w:r>
      <w:r w:rsidR="002E4E16" w:rsidRPr="002E4E16">
        <w:rPr>
          <w:szCs w:val="24"/>
        </w:rPr>
        <w:t>R</w:t>
      </w:r>
      <w:r w:rsidR="001576C7" w:rsidRPr="00684C4A">
        <w:rPr>
          <w:szCs w:val="24"/>
        </w:rPr>
        <w:t xml:space="preserve">elevant </w:t>
      </w:r>
      <w:r w:rsidR="00A41ACD" w:rsidRPr="00684C4A">
        <w:rPr>
          <w:szCs w:val="24"/>
        </w:rPr>
        <w:t>Y</w:t>
      </w:r>
      <w:r w:rsidR="001576C7" w:rsidRPr="00684C4A">
        <w:rPr>
          <w:szCs w:val="24"/>
        </w:rPr>
        <w:t xml:space="preserve">ears </w:t>
      </w:r>
      <w:r w:rsidR="00C64E78" w:rsidRPr="00684C4A">
        <w:rPr>
          <w:szCs w:val="24"/>
        </w:rPr>
        <w:t xml:space="preserve">t=n+6 to </w:t>
      </w:r>
      <w:r w:rsidR="00C64E78" w:rsidRPr="00684C4A">
        <w:rPr>
          <w:szCs w:val="24"/>
        </w:rPr>
        <w:lastRenderedPageBreak/>
        <w:t xml:space="preserve">t=n+20 and </w:t>
      </w:r>
      <w:r w:rsidR="00A41ACD" w:rsidRPr="00684C4A">
        <w:rPr>
          <w:szCs w:val="24"/>
        </w:rPr>
        <w:t>wi</w:t>
      </w:r>
      <w:r w:rsidR="002646DD" w:rsidRPr="00684C4A">
        <w:rPr>
          <w:szCs w:val="24"/>
        </w:rPr>
        <w:t xml:space="preserve">ll </w:t>
      </w:r>
      <w:r w:rsidR="00C64E78" w:rsidRPr="00684C4A">
        <w:rPr>
          <w:szCs w:val="24"/>
        </w:rPr>
        <w:t xml:space="preserve">be determined by the Authority in accordance with paragraph </w:t>
      </w:r>
      <w:r w:rsidR="00124CC1" w:rsidRPr="00684C4A">
        <w:rPr>
          <w:szCs w:val="24"/>
        </w:rPr>
        <w:t>3J.</w:t>
      </w:r>
      <w:r w:rsidR="00C64E78" w:rsidRPr="00684C4A">
        <w:rPr>
          <w:szCs w:val="24"/>
        </w:rPr>
        <w:t>9</w:t>
      </w:r>
      <w:r w:rsidR="00214BBC">
        <w:rPr>
          <w:szCs w:val="24"/>
        </w:rPr>
        <w:t xml:space="preserve"> </w:t>
      </w:r>
      <w:r w:rsidR="00A41ACD" w:rsidRPr="00684C4A">
        <w:rPr>
          <w:szCs w:val="24"/>
        </w:rPr>
        <w:t>of this condition</w:t>
      </w:r>
      <w:r w:rsidR="00C64E78" w:rsidRPr="00684C4A">
        <w:rPr>
          <w:szCs w:val="24"/>
        </w:rPr>
        <w:t>.</w:t>
      </w:r>
    </w:p>
    <w:p w14:paraId="21F63BDE" w14:textId="77777777" w:rsidR="00C64E78" w:rsidRPr="006636B0" w:rsidRDefault="00C64E78" w:rsidP="00C64E78">
      <w:pPr>
        <w:pStyle w:val="RIIOSub-heading"/>
      </w:pPr>
      <w:r w:rsidRPr="006636B0">
        <w:t>IPTIRG</w:t>
      </w:r>
      <w:r w:rsidR="002E4E16" w:rsidRPr="002E4E16">
        <w:rPr>
          <w:vertAlign w:val="subscript"/>
        </w:rPr>
        <w:t>t</w:t>
      </w:r>
    </w:p>
    <w:p w14:paraId="7E637475" w14:textId="77777777" w:rsidR="00C64E78" w:rsidRPr="00684C4A" w:rsidRDefault="00C64E78" w:rsidP="00012FBF">
      <w:pPr>
        <w:pStyle w:val="RIIOMainParagraph"/>
        <w:numPr>
          <w:ilvl w:val="0"/>
          <w:numId w:val="70"/>
        </w:numPr>
        <w:rPr>
          <w:szCs w:val="24"/>
        </w:rPr>
      </w:pPr>
      <w:r w:rsidRPr="00684C4A">
        <w:rPr>
          <w:szCs w:val="24"/>
        </w:rPr>
        <w:t xml:space="preserve">For the purposes of paragraph </w:t>
      </w:r>
      <w:r w:rsidR="00124CC1" w:rsidRPr="00684C4A">
        <w:rPr>
          <w:szCs w:val="24"/>
        </w:rPr>
        <w:t>3J.</w:t>
      </w:r>
      <w:r w:rsidRPr="00684C4A">
        <w:rPr>
          <w:szCs w:val="24"/>
        </w:rPr>
        <w:t>2</w:t>
      </w:r>
      <w:r w:rsidR="00E13581">
        <w:rPr>
          <w:szCs w:val="24"/>
        </w:rPr>
        <w:t xml:space="preserve"> </w:t>
      </w:r>
      <w:r w:rsidR="00A41ACD" w:rsidRPr="00684C4A">
        <w:rPr>
          <w:szCs w:val="24"/>
        </w:rPr>
        <w:t>of this condition</w:t>
      </w:r>
      <w:r w:rsidRPr="00684C4A">
        <w:rPr>
          <w:szCs w:val="24"/>
        </w:rPr>
        <w:t>, the term IPTIRG</w:t>
      </w:r>
      <w:r w:rsidR="00F3301F" w:rsidRPr="00774853">
        <w:rPr>
          <w:noProof/>
          <w:position w:val="-12"/>
          <w:szCs w:val="24"/>
          <w:lang w:eastAsia="en-GB"/>
        </w:rPr>
        <w:drawing>
          <wp:inline distT="0" distB="0" distL="0" distR="0" wp14:anchorId="134B73B8" wp14:editId="50A31BEE">
            <wp:extent cx="66675" cy="238125"/>
            <wp:effectExtent l="0" t="0" r="0" b="0"/>
            <wp:docPr id="3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A41ACD" w:rsidRPr="00684C4A">
        <w:rPr>
          <w:szCs w:val="24"/>
        </w:rPr>
        <w:t>wi</w:t>
      </w:r>
      <w:r w:rsidR="002646DD" w:rsidRPr="00684C4A">
        <w:rPr>
          <w:szCs w:val="24"/>
        </w:rPr>
        <w:t xml:space="preserve">ll </w:t>
      </w:r>
      <w:r w:rsidRPr="00684C4A">
        <w:rPr>
          <w:szCs w:val="24"/>
        </w:rPr>
        <w:t xml:space="preserve">be calculated in accordance with the following formula: </w:t>
      </w:r>
    </w:p>
    <w:p w14:paraId="4877B147" w14:textId="77777777" w:rsidR="00C64E78" w:rsidRPr="00F3301F" w:rsidRDefault="00A565B2" w:rsidP="00684C4A">
      <w:pPr>
        <w:pStyle w:val="RIIOMainParagraph"/>
        <w:ind w:left="567"/>
        <w:rPr>
          <w:szCs w:val="24"/>
        </w:rPr>
      </w:pPr>
      <m:oMathPara>
        <m:oMath>
          <m:sSubSup>
            <m:sSubSupPr>
              <m:ctrlPr>
                <w:rPr>
                  <w:rFonts w:ascii="Cambria Math" w:eastAsia="Calibri" w:hAnsi="Cambria Math"/>
                  <w:szCs w:val="24"/>
                </w:rPr>
              </m:ctrlPr>
            </m:sSubSupPr>
            <m:e>
              <m:r>
                <m:rPr>
                  <m:sty m:val="p"/>
                </m:rPr>
                <w:rPr>
                  <w:rFonts w:ascii="Cambria Math" w:hAnsi="Cambria Math"/>
                  <w:szCs w:val="24"/>
                </w:rPr>
                <m:t>IPTIRG</m:t>
              </m:r>
            </m:e>
            <m:sub>
              <m:r>
                <m:rPr>
                  <m:sty m:val="p"/>
                </m:rPr>
                <w:rPr>
                  <w:rFonts w:ascii="Cambria Math" w:hAnsi="Cambria Math"/>
                  <w:szCs w:val="24"/>
                </w:rPr>
                <m:t>t</m:t>
              </m:r>
            </m:sub>
            <m:sup>
              <m:r>
                <m:rPr>
                  <m:sty m:val="p"/>
                </m:rPr>
                <w:rPr>
                  <w:rFonts w:ascii="Cambria Math" w:hAnsi="Cambria Math"/>
                  <w:szCs w:val="24"/>
                </w:rPr>
                <m:t>i</m:t>
              </m:r>
            </m:sup>
          </m:sSubSup>
          <m:r>
            <m:rPr>
              <m:sty m:val="p"/>
            </m:rPr>
            <w:rPr>
              <w:rFonts w:ascii="Cambria Math" w:hAnsi="Cambria Math"/>
              <w:szCs w:val="24"/>
            </w:rPr>
            <m:t xml:space="preserve">= </m:t>
          </m:r>
          <m:sSubSup>
            <m:sSubSupPr>
              <m:ctrlPr>
                <w:rPr>
                  <w:rFonts w:ascii="Cambria Math" w:eastAsia="Calibri" w:hAnsi="Cambria Math"/>
                  <w:szCs w:val="24"/>
                </w:rPr>
              </m:ctrlPr>
            </m:sSubSupPr>
            <m:e>
              <m:r>
                <m:rPr>
                  <m:sty m:val="p"/>
                </m:rPr>
                <w:rPr>
                  <w:rFonts w:ascii="Cambria Math" w:hAnsi="Cambria Math"/>
                  <w:szCs w:val="24"/>
                </w:rPr>
                <m:t>CFTIRG</m:t>
              </m:r>
            </m:e>
            <m:sub>
              <m:r>
                <m:rPr>
                  <m:sty m:val="p"/>
                </m:rPr>
                <w:rPr>
                  <w:rFonts w:ascii="Cambria Math" w:hAnsi="Cambria Math"/>
                  <w:szCs w:val="24"/>
                </w:rPr>
                <m:t>t</m:t>
              </m:r>
            </m:sub>
            <m:sup>
              <m:r>
                <m:rPr>
                  <m:sty m:val="p"/>
                </m:rPr>
                <w:rPr>
                  <w:rFonts w:ascii="Cambria Math" w:hAnsi="Cambria Math"/>
                  <w:szCs w:val="24"/>
                </w:rPr>
                <m:t>i</m:t>
              </m:r>
            </m:sup>
          </m:sSubSup>
          <m:r>
            <m:rPr>
              <m:sty m:val="p"/>
            </m:rPr>
            <w:rPr>
              <w:rFonts w:ascii="Cambria Math" w:hAnsi="Cambria Math"/>
              <w:szCs w:val="24"/>
            </w:rPr>
            <m:t>×</m:t>
          </m:r>
          <m:sSub>
            <m:sSubPr>
              <m:ctrlPr>
                <w:rPr>
                  <w:rFonts w:ascii="Cambria Math" w:eastAsia="Calibri" w:hAnsi="Cambria Math"/>
                  <w:szCs w:val="24"/>
                </w:rPr>
              </m:ctrlPr>
            </m:sSubPr>
            <m:e>
              <m:r>
                <m:rPr>
                  <m:sty m:val="p"/>
                </m:rPr>
                <w:rPr>
                  <w:rFonts w:ascii="Cambria Math" w:hAnsi="Cambria Math"/>
                  <w:szCs w:val="24"/>
                </w:rPr>
                <m:t>RPIF</m:t>
              </m:r>
            </m:e>
            <m:sub>
              <m:r>
                <m:rPr>
                  <m:sty m:val="p"/>
                </m:rPr>
                <w:rPr>
                  <w:rFonts w:ascii="Cambria Math" w:hAnsi="Cambria Math"/>
                  <w:szCs w:val="24"/>
                </w:rPr>
                <m:t>t</m:t>
              </m:r>
            </m:sub>
          </m:sSub>
        </m:oMath>
      </m:oMathPara>
    </w:p>
    <w:p w14:paraId="32D8C58A" w14:textId="77777777" w:rsidR="00C64E78" w:rsidRPr="00684C4A" w:rsidRDefault="00C64E78" w:rsidP="00684C4A">
      <w:pPr>
        <w:pStyle w:val="RIIOMainParagraph"/>
        <w:ind w:left="567"/>
        <w:rPr>
          <w:szCs w:val="24"/>
        </w:rPr>
      </w:pPr>
      <w:r w:rsidRPr="00684C4A">
        <w:rPr>
          <w:szCs w:val="24"/>
        </w:rPr>
        <w:t>where:</w:t>
      </w:r>
    </w:p>
    <w:p w14:paraId="411F0351" w14:textId="77777777" w:rsidR="00C64E78" w:rsidRPr="00684C4A" w:rsidRDefault="00C64E78" w:rsidP="00684C4A">
      <w:pPr>
        <w:pStyle w:val="RIIOMainParagraph"/>
        <w:ind w:left="720"/>
        <w:rPr>
          <w:szCs w:val="24"/>
        </w:rPr>
      </w:pPr>
    </w:p>
    <w:p w14:paraId="5DCF1F81" w14:textId="77777777" w:rsidR="00F02A3D" w:rsidRDefault="00C64E78">
      <w:pPr>
        <w:pStyle w:val="TIRGONLY1"/>
        <w:spacing w:line="240" w:lineRule="auto"/>
        <w:rPr>
          <w:szCs w:val="24"/>
        </w:rPr>
      </w:pPr>
      <w:r w:rsidRPr="00684C4A">
        <w:rPr>
          <w:szCs w:val="24"/>
        </w:rPr>
        <w:t>CFTIRG</w:t>
      </w:r>
      <w:r w:rsidR="00F3301F" w:rsidRPr="00774853">
        <w:rPr>
          <w:noProof/>
          <w:position w:val="-12"/>
          <w:szCs w:val="24"/>
        </w:rPr>
        <w:drawing>
          <wp:inline distT="0" distB="0" distL="0" distR="0" wp14:anchorId="1C735B3F" wp14:editId="108034F0">
            <wp:extent cx="66675" cy="238125"/>
            <wp:effectExtent l="0" t="0" r="0" b="0"/>
            <wp:docPr id="39"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rPr>
          <w:szCs w:val="24"/>
        </w:rPr>
        <w:tab/>
        <w:t>means the forecast pre</w:t>
      </w:r>
      <w:r w:rsidR="00A41ACD" w:rsidRPr="00684C4A">
        <w:rPr>
          <w:szCs w:val="24"/>
        </w:rPr>
        <w:t>-</w:t>
      </w:r>
      <w:r w:rsidRPr="00684C4A">
        <w:rPr>
          <w:szCs w:val="24"/>
        </w:rPr>
        <w:t xml:space="preserve">construction and contingency costs for the transmission investment project i for TIRG </w:t>
      </w:r>
      <w:r w:rsidR="00A41ACD" w:rsidRPr="00684C4A">
        <w:rPr>
          <w:szCs w:val="24"/>
        </w:rPr>
        <w:t>R</w:t>
      </w:r>
      <w:r w:rsidR="001576C7" w:rsidRPr="00684C4A">
        <w:rPr>
          <w:szCs w:val="24"/>
        </w:rPr>
        <w:t xml:space="preserve">elevant </w:t>
      </w:r>
      <w:r w:rsidR="00A41ACD" w:rsidRPr="00684C4A">
        <w:rPr>
          <w:szCs w:val="24"/>
        </w:rPr>
        <w:t>Y</w:t>
      </w:r>
      <w:r w:rsidR="001576C7" w:rsidRPr="00684C4A">
        <w:rPr>
          <w:szCs w:val="24"/>
        </w:rPr>
        <w:t xml:space="preserve">ears </w:t>
      </w:r>
      <w:r w:rsidRPr="00684C4A">
        <w:rPr>
          <w:szCs w:val="24"/>
        </w:rPr>
        <w:t xml:space="preserve">t=p to t=-1 (where p≤-1) and </w:t>
      </w:r>
      <w:r w:rsidR="00A41ACD" w:rsidRPr="00684C4A">
        <w:rPr>
          <w:szCs w:val="24"/>
        </w:rPr>
        <w:t>wi</w:t>
      </w:r>
      <w:r w:rsidR="002646DD" w:rsidRPr="00684C4A">
        <w:rPr>
          <w:szCs w:val="24"/>
        </w:rPr>
        <w:t xml:space="preserve">ll </w:t>
      </w:r>
      <w:r w:rsidRPr="00684C4A">
        <w:rPr>
          <w:szCs w:val="24"/>
        </w:rPr>
        <w:t xml:space="preserve">have the value specified in Annex A to this condition for each TIRG </w:t>
      </w:r>
      <w:r w:rsidR="00A41ACD" w:rsidRPr="00684C4A">
        <w:rPr>
          <w:szCs w:val="24"/>
        </w:rPr>
        <w:t>R</w:t>
      </w:r>
      <w:r w:rsidR="001576C7" w:rsidRPr="00684C4A">
        <w:rPr>
          <w:szCs w:val="24"/>
        </w:rPr>
        <w:t xml:space="preserve">elevant </w:t>
      </w:r>
      <w:r w:rsidR="00A41ACD" w:rsidRPr="00684C4A">
        <w:rPr>
          <w:szCs w:val="24"/>
        </w:rPr>
        <w:t>Y</w:t>
      </w:r>
      <w:r w:rsidR="001576C7" w:rsidRPr="00684C4A">
        <w:rPr>
          <w:szCs w:val="24"/>
        </w:rPr>
        <w:t xml:space="preserve">ears </w:t>
      </w:r>
      <w:r w:rsidRPr="00684C4A">
        <w:rPr>
          <w:szCs w:val="24"/>
        </w:rPr>
        <w:t xml:space="preserve">t, and where no value is specified in Annex A to this condition for a TIRG </w:t>
      </w:r>
      <w:r w:rsidR="00A41ACD" w:rsidRPr="00684C4A">
        <w:rPr>
          <w:szCs w:val="24"/>
        </w:rPr>
        <w:t>R</w:t>
      </w:r>
      <w:r w:rsidR="00197CE4" w:rsidRPr="00684C4A">
        <w:rPr>
          <w:szCs w:val="24"/>
        </w:rPr>
        <w:t xml:space="preserve">elevant </w:t>
      </w:r>
      <w:r w:rsidR="00A41ACD" w:rsidRPr="00684C4A">
        <w:rPr>
          <w:szCs w:val="24"/>
        </w:rPr>
        <w:t>Y</w:t>
      </w:r>
      <w:r w:rsidR="00197CE4" w:rsidRPr="00684C4A">
        <w:rPr>
          <w:szCs w:val="24"/>
        </w:rPr>
        <w:t xml:space="preserve">ear </w:t>
      </w:r>
      <w:r w:rsidRPr="00684C4A">
        <w:rPr>
          <w:szCs w:val="24"/>
        </w:rPr>
        <w:t xml:space="preserve">t </w:t>
      </w:r>
      <w:r w:rsidR="00A41ACD" w:rsidRPr="00684C4A">
        <w:rPr>
          <w:szCs w:val="24"/>
        </w:rPr>
        <w:t>wi</w:t>
      </w:r>
      <w:r w:rsidR="002646DD" w:rsidRPr="00684C4A">
        <w:rPr>
          <w:szCs w:val="24"/>
        </w:rPr>
        <w:t xml:space="preserve">ll </w:t>
      </w:r>
      <w:r w:rsidRPr="00684C4A">
        <w:rPr>
          <w:szCs w:val="24"/>
        </w:rPr>
        <w:t>have the value of zero; and</w:t>
      </w:r>
    </w:p>
    <w:p w14:paraId="6DF872F9" w14:textId="77777777" w:rsidR="00C64E78" w:rsidRPr="00684C4A" w:rsidRDefault="00C64E78" w:rsidP="00684C4A">
      <w:pPr>
        <w:pStyle w:val="aDefinitions"/>
        <w:spacing w:after="120" w:line="240" w:lineRule="auto"/>
        <w:rPr>
          <w:rStyle w:val="RIIOGeneral-TimesNewRoman12pt"/>
          <w:szCs w:val="24"/>
        </w:rPr>
      </w:pPr>
      <w:r w:rsidRPr="00684C4A">
        <w:rPr>
          <w:sz w:val="24"/>
          <w:szCs w:val="24"/>
        </w:rPr>
        <w:t>RPIF</w:t>
      </w:r>
      <w:r w:rsidRPr="00684C4A">
        <w:rPr>
          <w:sz w:val="24"/>
          <w:szCs w:val="24"/>
          <w:vertAlign w:val="subscript"/>
        </w:rPr>
        <w:t>t</w:t>
      </w:r>
      <w:r w:rsidRPr="00684C4A">
        <w:rPr>
          <w:sz w:val="24"/>
          <w:szCs w:val="24"/>
        </w:rPr>
        <w:tab/>
      </w:r>
      <w:r w:rsidR="00A41ACD" w:rsidRPr="00684C4A">
        <w:rPr>
          <w:rStyle w:val="RIIOGeneral-TimesNewRoman12pt"/>
          <w:szCs w:val="24"/>
        </w:rPr>
        <w:t>has the value given to it by Part C of Special Condition 3A (Restriction of Transmission Network Revenue).</w:t>
      </w:r>
    </w:p>
    <w:p w14:paraId="6F5FB5DD" w14:textId="77777777" w:rsidR="00DA32A8" w:rsidRPr="00684C4A" w:rsidRDefault="00C64E78" w:rsidP="00012FBF">
      <w:pPr>
        <w:pStyle w:val="RIIOMainParagraph"/>
        <w:numPr>
          <w:ilvl w:val="0"/>
          <w:numId w:val="70"/>
        </w:numPr>
        <w:rPr>
          <w:szCs w:val="24"/>
        </w:rPr>
      </w:pPr>
      <w:r w:rsidRPr="00684C4A">
        <w:rPr>
          <w:szCs w:val="24"/>
        </w:rPr>
        <w:t xml:space="preserve">For the purposes of this </w:t>
      </w:r>
      <w:r w:rsidR="00A41ACD" w:rsidRPr="00684C4A">
        <w:rPr>
          <w:szCs w:val="24"/>
        </w:rPr>
        <w:t>condition</w:t>
      </w:r>
      <w:r w:rsidR="00DA32A8" w:rsidRPr="00684C4A">
        <w:rPr>
          <w:szCs w:val="24"/>
        </w:rPr>
        <w:t xml:space="preserve">, </w:t>
      </w:r>
      <w:r w:rsidRPr="00684C4A">
        <w:rPr>
          <w:szCs w:val="24"/>
        </w:rPr>
        <w:t xml:space="preserve">a </w:t>
      </w:r>
      <w:r w:rsidR="00A41ACD" w:rsidRPr="00684C4A">
        <w:rPr>
          <w:szCs w:val="24"/>
        </w:rPr>
        <w:t>TIRG Income Adjusting Event</w:t>
      </w:r>
      <w:r w:rsidR="00E13581">
        <w:rPr>
          <w:szCs w:val="24"/>
        </w:rPr>
        <w:t xml:space="preserve"> </w:t>
      </w:r>
      <w:r w:rsidR="00DA32A8" w:rsidRPr="00684C4A">
        <w:rPr>
          <w:szCs w:val="24"/>
        </w:rPr>
        <w:t xml:space="preserve">means </w:t>
      </w:r>
    </w:p>
    <w:p w14:paraId="45D0BF6B" w14:textId="77777777" w:rsidR="00C64E78" w:rsidRPr="00684C4A" w:rsidRDefault="00DA32A8" w:rsidP="00B91992">
      <w:pPr>
        <w:pStyle w:val="RIIOListlevel1"/>
        <w:numPr>
          <w:ilvl w:val="0"/>
          <w:numId w:val="278"/>
        </w:numPr>
        <w:rPr>
          <w:szCs w:val="24"/>
        </w:rPr>
      </w:pPr>
      <w:r w:rsidRPr="00684C4A">
        <w:rPr>
          <w:szCs w:val="24"/>
        </w:rPr>
        <w:t xml:space="preserve">an </w:t>
      </w:r>
      <w:r w:rsidR="00C64E78" w:rsidRPr="00684C4A">
        <w:rPr>
          <w:szCs w:val="24"/>
        </w:rPr>
        <w:t>event or circumstance occurring in the pre</w:t>
      </w:r>
      <w:r w:rsidR="00F8250D" w:rsidRPr="00684C4A">
        <w:rPr>
          <w:szCs w:val="24"/>
        </w:rPr>
        <w:t>-</w:t>
      </w:r>
      <w:r w:rsidR="00C64E78" w:rsidRPr="00684C4A">
        <w:rPr>
          <w:szCs w:val="24"/>
        </w:rPr>
        <w:t xml:space="preserve"> construction period that the Authority is satisfied causes costs and/or expenses to be incurred or saved in relation to the transmission investment project i, where the Authority is satisfied that those costs and/or expenses:</w:t>
      </w:r>
    </w:p>
    <w:p w14:paraId="744C4781" w14:textId="77777777" w:rsidR="00110B7C" w:rsidRPr="00684C4A" w:rsidRDefault="00C64E78" w:rsidP="00012FBF">
      <w:pPr>
        <w:pStyle w:val="RIIOListlevel2"/>
        <w:numPr>
          <w:ilvl w:val="0"/>
          <w:numId w:val="71"/>
        </w:numPr>
        <w:spacing w:line="240" w:lineRule="auto"/>
      </w:pPr>
      <w:r w:rsidRPr="00684C4A">
        <w:t>have resulted in, or are expected to result in, a material increase or decrease to the forecast pre</w:t>
      </w:r>
      <w:r w:rsidR="00A41ACD" w:rsidRPr="00684C4A">
        <w:t>-</w:t>
      </w:r>
      <w:r w:rsidRPr="00684C4A">
        <w:t xml:space="preserve">construction and contingency costs for the transmission investment project i for TIRG </w:t>
      </w:r>
      <w:r w:rsidR="00A41ACD" w:rsidRPr="00684C4A">
        <w:t>R</w:t>
      </w:r>
      <w:r w:rsidR="00197CE4" w:rsidRPr="00684C4A">
        <w:t xml:space="preserve">elevant </w:t>
      </w:r>
      <w:r w:rsidR="00A41ACD" w:rsidRPr="00684C4A">
        <w:t>Y</w:t>
      </w:r>
      <w:r w:rsidR="00197CE4" w:rsidRPr="00684C4A">
        <w:t xml:space="preserve">ears </w:t>
      </w:r>
      <w:r w:rsidRPr="00684C4A">
        <w:t>t=p to t=-1 (where p≤ -1) (CFTIRG</w:t>
      </w:r>
      <w:r w:rsidRPr="00684C4A">
        <w:rPr>
          <w:vertAlign w:val="subscript"/>
        </w:rPr>
        <w:t>t</w:t>
      </w:r>
      <w:r w:rsidRPr="00684C4A">
        <w:t xml:space="preserve">); </w:t>
      </w:r>
    </w:p>
    <w:p w14:paraId="2D6025B0" w14:textId="77777777" w:rsidR="00F02A3D" w:rsidRDefault="00C64E78" w:rsidP="00012FBF">
      <w:pPr>
        <w:pStyle w:val="RIIOListlevel2"/>
        <w:numPr>
          <w:ilvl w:val="0"/>
          <w:numId w:val="71"/>
        </w:numPr>
        <w:spacing w:line="240" w:lineRule="auto"/>
      </w:pPr>
      <w:r w:rsidRPr="00684C4A">
        <w:t>have been, or are expected to be, efficiently incurred or saved; and</w:t>
      </w:r>
    </w:p>
    <w:p w14:paraId="5C92944C" w14:textId="77777777" w:rsidR="00F02A3D" w:rsidRDefault="00C64E78" w:rsidP="00012FBF">
      <w:pPr>
        <w:pStyle w:val="RIIOListlevel2"/>
        <w:numPr>
          <w:ilvl w:val="0"/>
          <w:numId w:val="71"/>
        </w:numPr>
        <w:spacing w:line="240" w:lineRule="auto"/>
      </w:pPr>
      <w:r w:rsidRPr="00684C4A">
        <w:t>cannot otherwise be recovered under the TIRG revenue allowance provided under this condition.</w:t>
      </w:r>
    </w:p>
    <w:p w14:paraId="7E500CC2" w14:textId="77777777" w:rsidR="00C64E78" w:rsidRPr="00684C4A" w:rsidRDefault="00C64E78" w:rsidP="00684C4A">
      <w:pPr>
        <w:pStyle w:val="RIIOListlevel1"/>
        <w:rPr>
          <w:szCs w:val="24"/>
        </w:rPr>
      </w:pPr>
      <w:r w:rsidRPr="00684C4A">
        <w:rPr>
          <w:szCs w:val="24"/>
        </w:rPr>
        <w:t xml:space="preserve">Where the </w:t>
      </w:r>
      <w:r w:rsidR="00084C0E" w:rsidRPr="00684C4A">
        <w:rPr>
          <w:szCs w:val="24"/>
        </w:rPr>
        <w:t>licensee</w:t>
      </w:r>
      <w:r w:rsidRPr="00684C4A">
        <w:rPr>
          <w:szCs w:val="24"/>
        </w:rPr>
        <w:t xml:space="preserve"> considers, and can provide supporting evidence that, a </w:t>
      </w:r>
      <w:r w:rsidR="00A41ACD" w:rsidRPr="00684C4A">
        <w:rPr>
          <w:szCs w:val="24"/>
        </w:rPr>
        <w:t>TIRG Income Adjusting Event</w:t>
      </w:r>
      <w:r w:rsidR="0036397A">
        <w:rPr>
          <w:szCs w:val="24"/>
        </w:rPr>
        <w:t xml:space="preserve"> </w:t>
      </w:r>
      <w:r w:rsidRPr="00684C4A">
        <w:rPr>
          <w:szCs w:val="24"/>
        </w:rPr>
        <w:t xml:space="preserve">has occurred in respect of the transmission investment project i, then the licensee </w:t>
      </w:r>
      <w:r w:rsidR="00A41ACD" w:rsidRPr="00684C4A">
        <w:rPr>
          <w:szCs w:val="24"/>
        </w:rPr>
        <w:t>must</w:t>
      </w:r>
      <w:r w:rsidRPr="00684C4A">
        <w:rPr>
          <w:szCs w:val="24"/>
        </w:rPr>
        <w:t xml:space="preserve"> give notice of that event to the Authority as soon as is reasonably practicable after that event has occurred and in any event no longer than 3 months after the end of the TIRG </w:t>
      </w:r>
      <w:r w:rsidR="00A41ACD" w:rsidRPr="00684C4A">
        <w:rPr>
          <w:szCs w:val="24"/>
        </w:rPr>
        <w:t>R</w:t>
      </w:r>
      <w:r w:rsidR="00197CE4" w:rsidRPr="00684C4A">
        <w:rPr>
          <w:szCs w:val="24"/>
        </w:rPr>
        <w:t xml:space="preserve">elevant </w:t>
      </w:r>
      <w:r w:rsidR="00A41ACD" w:rsidRPr="00684C4A">
        <w:rPr>
          <w:szCs w:val="24"/>
        </w:rPr>
        <w:t>Y</w:t>
      </w:r>
      <w:r w:rsidR="00197CE4" w:rsidRPr="00684C4A">
        <w:rPr>
          <w:szCs w:val="24"/>
        </w:rPr>
        <w:t xml:space="preserve">ear </w:t>
      </w:r>
      <w:r w:rsidRPr="00684C4A">
        <w:rPr>
          <w:szCs w:val="24"/>
        </w:rPr>
        <w:t xml:space="preserve">t in which that event has occurred (or such later date as the Authority notifies to the licensee for the purposes of this subparagraph). </w:t>
      </w:r>
    </w:p>
    <w:p w14:paraId="600676EB" w14:textId="77777777" w:rsidR="00C64E78" w:rsidRPr="00684C4A" w:rsidRDefault="00C64E78" w:rsidP="00684C4A">
      <w:pPr>
        <w:pStyle w:val="RIIOListlevel1"/>
        <w:rPr>
          <w:szCs w:val="24"/>
        </w:rPr>
      </w:pPr>
      <w:r w:rsidRPr="00684C4A">
        <w:rPr>
          <w:szCs w:val="24"/>
        </w:rPr>
        <w:t xml:space="preserve">A notice provided under subparagraph (b) </w:t>
      </w:r>
      <w:r w:rsidR="00A41ACD" w:rsidRPr="00684C4A">
        <w:rPr>
          <w:szCs w:val="24"/>
        </w:rPr>
        <w:t>must</w:t>
      </w:r>
      <w:r w:rsidR="0036397A">
        <w:rPr>
          <w:strike/>
          <w:szCs w:val="24"/>
        </w:rPr>
        <w:t xml:space="preserve"> </w:t>
      </w:r>
      <w:r w:rsidRPr="00684C4A">
        <w:rPr>
          <w:szCs w:val="24"/>
        </w:rPr>
        <w:t>give particulars of:</w:t>
      </w:r>
    </w:p>
    <w:p w14:paraId="730D0CBB" w14:textId="77777777" w:rsidR="00C64E78" w:rsidRPr="00684C4A" w:rsidRDefault="00C64E78" w:rsidP="00012FBF">
      <w:pPr>
        <w:pStyle w:val="RIIOListlevel2"/>
        <w:numPr>
          <w:ilvl w:val="0"/>
          <w:numId w:val="72"/>
        </w:numPr>
        <w:spacing w:line="240" w:lineRule="auto"/>
      </w:pPr>
      <w:r w:rsidRPr="00684C4A">
        <w:t>the TIRG</w:t>
      </w:r>
      <w:r w:rsidR="004D6224">
        <w:t xml:space="preserve"> </w:t>
      </w:r>
      <w:r w:rsidR="00A41ACD" w:rsidRPr="00684C4A">
        <w:t>I</w:t>
      </w:r>
      <w:r w:rsidRPr="00684C4A">
        <w:t xml:space="preserve">ncome </w:t>
      </w:r>
      <w:r w:rsidR="00A41ACD" w:rsidRPr="00684C4A">
        <w:t>A</w:t>
      </w:r>
      <w:r w:rsidRPr="00684C4A">
        <w:t xml:space="preserve">djusting </w:t>
      </w:r>
      <w:r w:rsidR="00A41ACD" w:rsidRPr="00684C4A">
        <w:t>E</w:t>
      </w:r>
      <w:r w:rsidRPr="00684C4A">
        <w:t>vent to which the notice relates and the reason(s) why the licensee considers that event to be a</w:t>
      </w:r>
      <w:r w:rsidR="00B90C60" w:rsidRPr="00684C4A">
        <w:t xml:space="preserve"> TIRG</w:t>
      </w:r>
      <w:r w:rsidR="004D6224">
        <w:t xml:space="preserve"> </w:t>
      </w:r>
      <w:r w:rsidR="00A41ACD" w:rsidRPr="00684C4A">
        <w:t>I</w:t>
      </w:r>
      <w:r w:rsidR="00B90C60" w:rsidRPr="00684C4A">
        <w:t xml:space="preserve">ncome </w:t>
      </w:r>
      <w:r w:rsidR="00A41ACD" w:rsidRPr="00684C4A">
        <w:t>A</w:t>
      </w:r>
      <w:r w:rsidR="00B90C60" w:rsidRPr="00684C4A">
        <w:t xml:space="preserve">djusting </w:t>
      </w:r>
      <w:r w:rsidR="00A41ACD" w:rsidRPr="00684C4A">
        <w:t>E</w:t>
      </w:r>
      <w:r w:rsidR="00B90C60" w:rsidRPr="00684C4A">
        <w:t>vent</w:t>
      </w:r>
      <w:r w:rsidRPr="00684C4A">
        <w:t>;</w:t>
      </w:r>
    </w:p>
    <w:p w14:paraId="56AE4955" w14:textId="77777777" w:rsidR="00C64E78" w:rsidRPr="00684C4A" w:rsidRDefault="00C64E78" w:rsidP="00012FBF">
      <w:pPr>
        <w:pStyle w:val="RIIOListlevel2"/>
        <w:numPr>
          <w:ilvl w:val="0"/>
          <w:numId w:val="72"/>
        </w:numPr>
        <w:spacing w:line="240" w:lineRule="auto"/>
      </w:pPr>
      <w:r w:rsidRPr="00684C4A">
        <w:lastRenderedPageBreak/>
        <w:t>the costs and/or expenses that the licensee can demonstrate have been, or are expected to be, incurred or saved by that event and how the amount of those costs and/or expenses have been calculated;</w:t>
      </w:r>
    </w:p>
    <w:p w14:paraId="77403531" w14:textId="77777777" w:rsidR="00C64E78" w:rsidRPr="00684C4A" w:rsidRDefault="00C64E78" w:rsidP="00012FBF">
      <w:pPr>
        <w:pStyle w:val="RIIOListlevel2"/>
        <w:numPr>
          <w:ilvl w:val="0"/>
          <w:numId w:val="72"/>
        </w:numPr>
        <w:spacing w:line="240" w:lineRule="auto"/>
      </w:pPr>
      <w:r w:rsidRPr="00684C4A">
        <w:t xml:space="preserve">the amount of any material increase or decrease in the forecast preconstruction and contingency costs for the transmission investment project i for TIRG </w:t>
      </w:r>
      <w:r w:rsidR="00A41ACD" w:rsidRPr="00684C4A">
        <w:t>R</w:t>
      </w:r>
      <w:r w:rsidR="00197CE4" w:rsidRPr="00684C4A">
        <w:t xml:space="preserve">elevant </w:t>
      </w:r>
      <w:r w:rsidR="00A41ACD" w:rsidRPr="00684C4A">
        <w:t>Y</w:t>
      </w:r>
      <w:r w:rsidR="00197CE4" w:rsidRPr="00684C4A">
        <w:t xml:space="preserve">ears </w:t>
      </w:r>
      <w:r w:rsidRPr="00684C4A">
        <w:t>t=p to t=-1 (where p≤ -1) (CFTIRG</w:t>
      </w:r>
      <w:r w:rsidR="002E4E16" w:rsidRPr="002E4E16">
        <w:rPr>
          <w:vertAlign w:val="subscript"/>
        </w:rPr>
        <w:t>t</w:t>
      </w:r>
      <w:r w:rsidRPr="00684C4A">
        <w:t>) that the licensee can demonstrate have been, or are expected to be, incurred or saved by that event and how the amount of that increase or decrease has been calculated;</w:t>
      </w:r>
    </w:p>
    <w:p w14:paraId="7545878B" w14:textId="77777777" w:rsidR="00C64E78" w:rsidRPr="00684C4A" w:rsidRDefault="00C64E78" w:rsidP="00012FBF">
      <w:pPr>
        <w:pStyle w:val="RIIOListlevel2"/>
        <w:numPr>
          <w:ilvl w:val="0"/>
          <w:numId w:val="72"/>
        </w:numPr>
        <w:spacing w:line="240" w:lineRule="auto"/>
      </w:pPr>
      <w:r w:rsidRPr="00684C4A">
        <w:t xml:space="preserve">the reasons why the licensee considers that the costs and/or expenses cannot otherwise be recovered under the TIRG revenue allowance provided by this condition; </w:t>
      </w:r>
    </w:p>
    <w:p w14:paraId="076DCB52" w14:textId="77777777" w:rsidR="00C64E78" w:rsidRPr="00684C4A" w:rsidRDefault="00C64E78" w:rsidP="00012FBF">
      <w:pPr>
        <w:pStyle w:val="RIIOListlevel2"/>
        <w:numPr>
          <w:ilvl w:val="0"/>
          <w:numId w:val="72"/>
        </w:numPr>
        <w:spacing w:line="240" w:lineRule="auto"/>
      </w:pPr>
      <w:r w:rsidRPr="00684C4A">
        <w:t xml:space="preserve">the amount of any </w:t>
      </w:r>
      <m:oMath>
        <m:sSubSup>
          <m:sSubSupPr>
            <m:ctrlPr>
              <w:rPr>
                <w:rFonts w:ascii="Cambria Math" w:hAnsi="Cambria Math"/>
              </w:rPr>
            </m:ctrlPr>
          </m:sSubSupPr>
          <m:e>
            <m:r>
              <m:rPr>
                <m:sty m:val="p"/>
              </m:rPr>
              <w:rPr>
                <w:rFonts w:ascii="Cambria Math" w:hAnsi="Cambria Math"/>
              </w:rPr>
              <m:t>TIRGIncAd</m:t>
            </m:r>
          </m:e>
          <m:sub>
            <m:r>
              <m:rPr>
                <m:sty m:val="p"/>
              </m:rPr>
              <w:rPr>
                <w:rFonts w:ascii="Cambria Math" w:hAnsi="Cambria Math"/>
              </w:rPr>
              <m:t>t</m:t>
            </m:r>
          </m:sub>
          <m:sup>
            <m:r>
              <m:rPr>
                <m:sty m:val="p"/>
              </m:rPr>
              <w:rPr>
                <w:rFonts w:ascii="Cambria Math" w:hAnsi="Cambria Math"/>
              </w:rPr>
              <m:t>i</m:t>
            </m:r>
          </m:sup>
        </m:sSubSup>
      </m:oMath>
      <w:r w:rsidR="004D6224">
        <w:rPr>
          <w:rFonts w:eastAsia="Times New Roman"/>
        </w:rPr>
        <w:t xml:space="preserve"> </w:t>
      </w:r>
      <w:r w:rsidRPr="00684C4A">
        <w:t xml:space="preserve">income adjustment allowance proposed as a consequence of that event and how this </w:t>
      </w:r>
      <m:oMath>
        <m:sSubSup>
          <m:sSubSupPr>
            <m:ctrlPr>
              <w:rPr>
                <w:rFonts w:ascii="Cambria Math" w:hAnsi="Cambria Math"/>
              </w:rPr>
            </m:ctrlPr>
          </m:sSubSupPr>
          <m:e>
            <m:r>
              <m:rPr>
                <m:sty m:val="p"/>
              </m:rPr>
              <w:rPr>
                <w:rFonts w:ascii="Cambria Math" w:hAnsi="Cambria Math"/>
              </w:rPr>
              <m:t>TIRGIncAd</m:t>
            </m:r>
          </m:e>
          <m:sub>
            <m:r>
              <m:rPr>
                <m:sty m:val="p"/>
              </m:rPr>
              <w:rPr>
                <w:rFonts w:ascii="Cambria Math" w:hAnsi="Cambria Math"/>
              </w:rPr>
              <m:t>t</m:t>
            </m:r>
          </m:sub>
          <m:sup>
            <m:r>
              <m:rPr>
                <m:sty m:val="p"/>
              </m:rPr>
              <w:rPr>
                <w:rFonts w:ascii="Cambria Math" w:hAnsi="Cambria Math"/>
              </w:rPr>
              <m:t>i</m:t>
            </m:r>
          </m:sup>
        </m:sSubSup>
      </m:oMath>
      <w:r w:rsidR="001B38CB">
        <w:rPr>
          <w:rFonts w:eastAsia="Times New Roman"/>
        </w:rPr>
        <w:t xml:space="preserve"> </w:t>
      </w:r>
      <w:r w:rsidRPr="00684C4A">
        <w:t>income adjustment allowance has been calculated; and</w:t>
      </w:r>
    </w:p>
    <w:p w14:paraId="1A1DCAF4" w14:textId="77777777" w:rsidR="00C64E78" w:rsidRPr="00684C4A" w:rsidRDefault="00C64E78" w:rsidP="00012FBF">
      <w:pPr>
        <w:pStyle w:val="RIIOListlevel2"/>
        <w:numPr>
          <w:ilvl w:val="0"/>
          <w:numId w:val="72"/>
        </w:numPr>
        <w:spacing w:line="240" w:lineRule="auto"/>
      </w:pPr>
      <w:r w:rsidRPr="00684C4A">
        <w:t>any other analysis or information which the licensee considers to be relevant to the Authority’s assessment of that event.</w:t>
      </w:r>
    </w:p>
    <w:p w14:paraId="03FFB508" w14:textId="77777777" w:rsidR="00C64E78" w:rsidRPr="00684C4A" w:rsidRDefault="00C64E78" w:rsidP="00684C4A">
      <w:pPr>
        <w:pStyle w:val="RIIOListlevel1"/>
        <w:rPr>
          <w:szCs w:val="24"/>
        </w:rPr>
      </w:pPr>
      <w:r w:rsidRPr="00684C4A">
        <w:rPr>
          <w:szCs w:val="24"/>
        </w:rPr>
        <w:t xml:space="preserve">Where the Authority receives a notice under subparagraph (b), the Authority </w:t>
      </w:r>
      <w:r w:rsidR="00A41ACD" w:rsidRPr="00684C4A">
        <w:rPr>
          <w:szCs w:val="24"/>
        </w:rPr>
        <w:t>wi</w:t>
      </w:r>
      <w:r w:rsidR="002646DD" w:rsidRPr="00684C4A">
        <w:rPr>
          <w:szCs w:val="24"/>
        </w:rPr>
        <w:t xml:space="preserve">ll </w:t>
      </w:r>
      <w:r w:rsidRPr="00684C4A">
        <w:rPr>
          <w:szCs w:val="24"/>
        </w:rPr>
        <w:t>determine (after consultation with the licensee and such other persons it considers necessary):</w:t>
      </w:r>
    </w:p>
    <w:p w14:paraId="03D0A4D7" w14:textId="77777777" w:rsidR="00F02A3D" w:rsidRDefault="00C64E78" w:rsidP="00012FBF">
      <w:pPr>
        <w:pStyle w:val="RIIOListlevel2"/>
        <w:numPr>
          <w:ilvl w:val="0"/>
          <w:numId w:val="73"/>
        </w:numPr>
        <w:spacing w:line="240" w:lineRule="auto"/>
      </w:pPr>
      <w:r w:rsidRPr="00684C4A">
        <w:t xml:space="preserve">whether a </w:t>
      </w:r>
      <w:r w:rsidR="002E4E16" w:rsidRPr="002E4E16">
        <w:t>TIRG Income Adjusting Event</w:t>
      </w:r>
      <w:r w:rsidR="0036397A">
        <w:t xml:space="preserve"> </w:t>
      </w:r>
      <w:r w:rsidRPr="00684C4A">
        <w:t>has occurred in respect of the transmission investment project i; and</w:t>
      </w:r>
    </w:p>
    <w:p w14:paraId="765070AB" w14:textId="77777777" w:rsidR="00F02A3D" w:rsidRDefault="00F51349" w:rsidP="00012FBF">
      <w:pPr>
        <w:pStyle w:val="RIIOListlevel2"/>
        <w:numPr>
          <w:ilvl w:val="0"/>
          <w:numId w:val="73"/>
        </w:numPr>
        <w:spacing w:line="240" w:lineRule="auto"/>
      </w:pPr>
      <w:r w:rsidRPr="00684C4A">
        <w:t>a</w:t>
      </w:r>
      <w:r>
        <w:t xml:space="preserve"> </w:t>
      </w:r>
      <m:oMath>
        <m:sSubSup>
          <m:sSubSupPr>
            <m:ctrlPr>
              <w:rPr>
                <w:rFonts w:ascii="Cambria Math" w:hAnsi="Cambria Math"/>
              </w:rPr>
            </m:ctrlPr>
          </m:sSubSupPr>
          <m:e>
            <m:r>
              <m:rPr>
                <m:sty m:val="p"/>
              </m:rPr>
              <w:rPr>
                <w:rFonts w:ascii="Cambria Math" w:hAnsi="Cambria Math"/>
              </w:rPr>
              <m:t>TIRGIncAd</m:t>
            </m:r>
          </m:e>
          <m:sub>
            <m:r>
              <m:rPr>
                <m:sty m:val="p"/>
              </m:rPr>
              <w:rPr>
                <w:rFonts w:ascii="Cambria Math" w:hAnsi="Cambria Math"/>
              </w:rPr>
              <m:t>t</m:t>
            </m:r>
          </m:sub>
          <m:sup>
            <m:r>
              <m:rPr>
                <m:sty m:val="p"/>
              </m:rPr>
              <w:rPr>
                <w:rFonts w:ascii="Cambria Math" w:hAnsi="Cambria Math"/>
              </w:rPr>
              <m:t>i</m:t>
            </m:r>
          </m:sup>
        </m:sSubSup>
      </m:oMath>
      <w:r>
        <w:rPr>
          <w:rFonts w:eastAsia="Times New Roman"/>
        </w:rPr>
        <w:t xml:space="preserve"> </w:t>
      </w:r>
      <w:r w:rsidRPr="00684C4A">
        <w:t>income adjustment allowance in respect of the transmission investment project i.</w:t>
      </w:r>
    </w:p>
    <w:p w14:paraId="06FF428A" w14:textId="77777777" w:rsidR="00C64E78" w:rsidRPr="00684C4A" w:rsidRDefault="00C64E78" w:rsidP="00684C4A">
      <w:pPr>
        <w:pStyle w:val="RIIOListlevel1"/>
        <w:rPr>
          <w:szCs w:val="24"/>
        </w:rPr>
      </w:pPr>
      <w:r w:rsidRPr="00684C4A">
        <w:rPr>
          <w:szCs w:val="24"/>
        </w:rPr>
        <w:t>Where the Authority determines und</w:t>
      </w:r>
      <w:r w:rsidR="00B90C60" w:rsidRPr="00684C4A">
        <w:rPr>
          <w:szCs w:val="24"/>
        </w:rPr>
        <w:t xml:space="preserve">er subparagraph (d) that a TIRG </w:t>
      </w:r>
      <w:r w:rsidR="00A41ACD" w:rsidRPr="00684C4A">
        <w:rPr>
          <w:szCs w:val="24"/>
        </w:rPr>
        <w:t>I</w:t>
      </w:r>
      <w:r w:rsidR="00B90C60" w:rsidRPr="00684C4A">
        <w:rPr>
          <w:szCs w:val="24"/>
        </w:rPr>
        <w:t xml:space="preserve">ncome </w:t>
      </w:r>
      <w:r w:rsidR="00A41ACD" w:rsidRPr="00684C4A">
        <w:rPr>
          <w:szCs w:val="24"/>
        </w:rPr>
        <w:t>A</w:t>
      </w:r>
      <w:r w:rsidR="00B90C60" w:rsidRPr="00684C4A">
        <w:rPr>
          <w:szCs w:val="24"/>
        </w:rPr>
        <w:t xml:space="preserve">djusting </w:t>
      </w:r>
      <w:r w:rsidR="00A41ACD" w:rsidRPr="00684C4A">
        <w:rPr>
          <w:szCs w:val="24"/>
        </w:rPr>
        <w:t>E</w:t>
      </w:r>
      <w:r w:rsidR="00B90C60" w:rsidRPr="00684C4A">
        <w:rPr>
          <w:szCs w:val="24"/>
        </w:rPr>
        <w:t xml:space="preserve">vent </w:t>
      </w:r>
      <w:r w:rsidRPr="00684C4A">
        <w:rPr>
          <w:szCs w:val="24"/>
        </w:rPr>
        <w:t>has occurred in respect of the transmission investment project i, the TIRGIncAd</w:t>
      </w:r>
      <w:r w:rsidR="00F3301F" w:rsidRPr="00774853">
        <w:rPr>
          <w:noProof/>
          <w:position w:val="-12"/>
          <w:szCs w:val="24"/>
          <w:lang w:val="en-GB" w:eastAsia="en-GB"/>
        </w:rPr>
        <w:drawing>
          <wp:inline distT="0" distB="0" distL="0" distR="0" wp14:anchorId="217BA5BE" wp14:editId="1F923999">
            <wp:extent cx="66675" cy="238125"/>
            <wp:effectExtent l="0" t="0" r="0" b="0"/>
            <wp:docPr id="46"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rPr>
          <w:szCs w:val="24"/>
        </w:rPr>
        <w:t xml:space="preserve"> income adjustment allowance in respect of the transmission investment project i determined by the Authority under subparagraph (d) </w:t>
      </w:r>
      <w:r w:rsidR="00A41ACD" w:rsidRPr="00684C4A">
        <w:rPr>
          <w:szCs w:val="24"/>
        </w:rPr>
        <w:t>wi</w:t>
      </w:r>
      <w:r w:rsidR="002646DD" w:rsidRPr="00684C4A">
        <w:rPr>
          <w:szCs w:val="24"/>
        </w:rPr>
        <w:t xml:space="preserve">ll </w:t>
      </w:r>
      <w:r w:rsidRPr="00684C4A">
        <w:rPr>
          <w:szCs w:val="24"/>
        </w:rPr>
        <w:t xml:space="preserve">be such as to ensure that the financial position and performance of the licensee is, insofar as is reasonably practicable, the same as if that </w:t>
      </w:r>
      <w:r w:rsidR="00A41ACD" w:rsidRPr="00684C4A">
        <w:rPr>
          <w:szCs w:val="24"/>
        </w:rPr>
        <w:t>TIRG Income Adjusting Event</w:t>
      </w:r>
      <w:r w:rsidR="0036397A">
        <w:rPr>
          <w:szCs w:val="24"/>
        </w:rPr>
        <w:t xml:space="preserve"> </w:t>
      </w:r>
      <w:r w:rsidRPr="00684C4A">
        <w:rPr>
          <w:szCs w:val="24"/>
        </w:rPr>
        <w:t>had not occurred, and in all other cases the TIRGIncAd</w:t>
      </w:r>
      <w:r w:rsidR="00F3301F" w:rsidRPr="00774853">
        <w:rPr>
          <w:noProof/>
          <w:position w:val="-12"/>
          <w:szCs w:val="24"/>
          <w:lang w:val="en-GB" w:eastAsia="en-GB"/>
        </w:rPr>
        <w:drawing>
          <wp:inline distT="0" distB="0" distL="0" distR="0" wp14:anchorId="47B878AD" wp14:editId="0AFA5360">
            <wp:extent cx="66675" cy="238125"/>
            <wp:effectExtent l="0" t="0" r="0" b="0"/>
            <wp:docPr id="47"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rPr>
          <w:szCs w:val="24"/>
        </w:rPr>
        <w:t xml:space="preserve"> income adjustment allowance in respect of the transmission investment project i determined by the Authority under subparagraph (d) </w:t>
      </w:r>
      <w:r w:rsidR="002E4E16" w:rsidRPr="002E4E16">
        <w:rPr>
          <w:szCs w:val="24"/>
        </w:rPr>
        <w:t>wi</w:t>
      </w:r>
      <w:r w:rsidR="002646DD" w:rsidRPr="00684C4A">
        <w:rPr>
          <w:szCs w:val="24"/>
        </w:rPr>
        <w:t xml:space="preserve">ll </w:t>
      </w:r>
      <w:r w:rsidRPr="00684C4A">
        <w:rPr>
          <w:szCs w:val="24"/>
        </w:rPr>
        <w:t>be zero.</w:t>
      </w:r>
    </w:p>
    <w:p w14:paraId="09A869B3" w14:textId="77777777" w:rsidR="00C64E78" w:rsidRPr="00684C4A" w:rsidRDefault="00C64E78" w:rsidP="00684C4A">
      <w:pPr>
        <w:pStyle w:val="RIIOListlevel1"/>
        <w:rPr>
          <w:szCs w:val="24"/>
        </w:rPr>
      </w:pPr>
      <w:r w:rsidRPr="00684C4A">
        <w:rPr>
          <w:szCs w:val="24"/>
        </w:rPr>
        <w:t xml:space="preserve">Where the Authority makes a determination under this paragraph, the Authority </w:t>
      </w:r>
      <w:r w:rsidR="002E4E16" w:rsidRPr="002E4E16">
        <w:rPr>
          <w:szCs w:val="24"/>
        </w:rPr>
        <w:t>wi</w:t>
      </w:r>
      <w:r w:rsidR="002646DD" w:rsidRPr="00684C4A">
        <w:rPr>
          <w:szCs w:val="24"/>
        </w:rPr>
        <w:t xml:space="preserve">ll </w:t>
      </w:r>
      <w:r w:rsidRPr="00684C4A">
        <w:rPr>
          <w:szCs w:val="24"/>
        </w:rPr>
        <w:t>publish a notice stating the TIRGIncAd</w:t>
      </w:r>
      <w:r w:rsidR="00F3301F" w:rsidRPr="00774853">
        <w:rPr>
          <w:noProof/>
          <w:position w:val="-12"/>
          <w:szCs w:val="24"/>
          <w:lang w:val="en-GB" w:eastAsia="en-GB"/>
        </w:rPr>
        <w:drawing>
          <wp:inline distT="0" distB="0" distL="0" distR="0" wp14:anchorId="405D4B23" wp14:editId="56185F92">
            <wp:extent cx="66675" cy="238125"/>
            <wp:effectExtent l="0" t="0" r="0" b="0"/>
            <wp:docPr id="48"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rPr>
          <w:szCs w:val="24"/>
        </w:rPr>
        <w:t xml:space="preserve"> income adjustment allowance for the transmission investment project i and the reasons for the determination.</w:t>
      </w:r>
    </w:p>
    <w:p w14:paraId="1CEBA908" w14:textId="77777777" w:rsidR="00C64E78" w:rsidRPr="00684C4A" w:rsidRDefault="00C64E78" w:rsidP="00684C4A">
      <w:pPr>
        <w:pStyle w:val="RIIOListlevel1"/>
        <w:rPr>
          <w:szCs w:val="24"/>
        </w:rPr>
      </w:pPr>
      <w:r w:rsidRPr="00684C4A">
        <w:rPr>
          <w:szCs w:val="24"/>
        </w:rPr>
        <w:t>The Authority may revoke a determination made under this paragraph with the consent of the licensee.</w:t>
      </w:r>
    </w:p>
    <w:p w14:paraId="17C069CE" w14:textId="77777777" w:rsidR="00C64E78" w:rsidRPr="00684C4A" w:rsidRDefault="00C64E78" w:rsidP="00684C4A">
      <w:pPr>
        <w:pStyle w:val="RIIOListlevel1"/>
        <w:rPr>
          <w:szCs w:val="24"/>
        </w:rPr>
      </w:pPr>
      <w:r w:rsidRPr="00684C4A">
        <w:rPr>
          <w:szCs w:val="24"/>
        </w:rPr>
        <w:t>For the purpose</w:t>
      </w:r>
      <w:r w:rsidR="002E4E16" w:rsidRPr="002E4E16">
        <w:rPr>
          <w:szCs w:val="24"/>
        </w:rPr>
        <w:t>s</w:t>
      </w:r>
      <w:r w:rsidRPr="00684C4A">
        <w:rPr>
          <w:szCs w:val="24"/>
        </w:rPr>
        <w:t xml:space="preserve"> of paragraph </w:t>
      </w:r>
      <w:r w:rsidR="00124CC1" w:rsidRPr="00684C4A">
        <w:rPr>
          <w:szCs w:val="24"/>
        </w:rPr>
        <w:t>3J.</w:t>
      </w:r>
      <w:r w:rsidRPr="00684C4A">
        <w:rPr>
          <w:szCs w:val="24"/>
        </w:rPr>
        <w:t>2, the term TIRGIncAd</w:t>
      </w:r>
      <w:r w:rsidR="00F3301F" w:rsidRPr="00774853">
        <w:rPr>
          <w:noProof/>
          <w:position w:val="-12"/>
          <w:szCs w:val="24"/>
          <w:lang w:val="en-GB" w:eastAsia="en-GB"/>
        </w:rPr>
        <w:drawing>
          <wp:inline distT="0" distB="0" distL="0" distR="0" wp14:anchorId="0017466D" wp14:editId="17F563AB">
            <wp:extent cx="66675" cy="238125"/>
            <wp:effectExtent l="0" t="0" r="0" b="0"/>
            <wp:docPr id="49"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2E4E16" w:rsidRPr="002E4E16">
        <w:rPr>
          <w:szCs w:val="24"/>
        </w:rPr>
        <w:t>wi</w:t>
      </w:r>
      <w:r w:rsidR="002646DD" w:rsidRPr="00684C4A">
        <w:rPr>
          <w:szCs w:val="24"/>
        </w:rPr>
        <w:t xml:space="preserve">ll </w:t>
      </w:r>
      <w:r w:rsidRPr="00684C4A">
        <w:rPr>
          <w:szCs w:val="24"/>
        </w:rPr>
        <w:t>be the TIRGIncAd</w:t>
      </w:r>
      <w:r w:rsidR="00F3301F" w:rsidRPr="00774853">
        <w:rPr>
          <w:noProof/>
          <w:position w:val="-12"/>
          <w:szCs w:val="24"/>
          <w:lang w:val="en-GB" w:eastAsia="en-GB"/>
        </w:rPr>
        <w:drawing>
          <wp:inline distT="0" distB="0" distL="0" distR="0" wp14:anchorId="3BFD6712" wp14:editId="0367FDC5">
            <wp:extent cx="66675" cy="238125"/>
            <wp:effectExtent l="0" t="0" r="0" b="0"/>
            <wp:docPr id="50"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rPr>
          <w:szCs w:val="24"/>
        </w:rPr>
        <w:t xml:space="preserve"> income adjustment allowance for the transmission investment </w:t>
      </w:r>
      <w:r w:rsidRPr="00684C4A">
        <w:rPr>
          <w:szCs w:val="24"/>
        </w:rPr>
        <w:lastRenderedPageBreak/>
        <w:t xml:space="preserve">project i determined by the Authority under subparagraph (d), and where the Authority has not made a determination under subparagraph (d) </w:t>
      </w:r>
      <w:r w:rsidR="002E4E16" w:rsidRPr="002E4E16">
        <w:rPr>
          <w:szCs w:val="24"/>
        </w:rPr>
        <w:t>wi</w:t>
      </w:r>
      <w:r w:rsidR="002646DD" w:rsidRPr="00684C4A">
        <w:rPr>
          <w:szCs w:val="24"/>
        </w:rPr>
        <w:t xml:space="preserve">ll </w:t>
      </w:r>
      <w:r w:rsidRPr="00684C4A">
        <w:rPr>
          <w:szCs w:val="24"/>
        </w:rPr>
        <w:t>be zero.</w:t>
      </w:r>
    </w:p>
    <w:p w14:paraId="4BA7CBC4" w14:textId="77777777" w:rsidR="00C64E78" w:rsidRPr="00684C4A" w:rsidRDefault="00C64E78" w:rsidP="00684C4A">
      <w:pPr>
        <w:pStyle w:val="RIIOListlevel1"/>
        <w:rPr>
          <w:szCs w:val="24"/>
        </w:rPr>
      </w:pPr>
      <w:r w:rsidRPr="00684C4A">
        <w:rPr>
          <w:szCs w:val="24"/>
        </w:rPr>
        <w:t xml:space="preserve">Where the licensee notifies the Authority of a </w:t>
      </w:r>
      <w:r w:rsidR="002E4E16" w:rsidRPr="002E4E16">
        <w:rPr>
          <w:szCs w:val="24"/>
        </w:rPr>
        <w:t>TIRG Income Adjusting Event</w:t>
      </w:r>
      <w:r w:rsidR="0036397A">
        <w:rPr>
          <w:szCs w:val="24"/>
        </w:rPr>
        <w:t xml:space="preserve"> </w:t>
      </w:r>
      <w:r w:rsidRPr="00684C4A">
        <w:rPr>
          <w:szCs w:val="24"/>
        </w:rPr>
        <w:t xml:space="preserve">under subparagraph (b), the licensee </w:t>
      </w:r>
      <w:r w:rsidR="002E4E16" w:rsidRPr="002E4E16">
        <w:rPr>
          <w:szCs w:val="24"/>
        </w:rPr>
        <w:t>must</w:t>
      </w:r>
      <w:r w:rsidR="0036397A">
        <w:rPr>
          <w:strike/>
          <w:szCs w:val="24"/>
        </w:rPr>
        <w:t xml:space="preserve"> </w:t>
      </w:r>
      <w:r w:rsidRPr="00684C4A">
        <w:rPr>
          <w:szCs w:val="24"/>
        </w:rPr>
        <w:t>ensure that the costs and/or expenses that are the subject of that notification are not also notified to the Authority in relation to any other revenue recovery arrangements.</w:t>
      </w:r>
    </w:p>
    <w:p w14:paraId="7F41066D" w14:textId="77777777" w:rsidR="00C64E78" w:rsidRPr="006636B0" w:rsidRDefault="00C64E78" w:rsidP="00C64E78">
      <w:pPr>
        <w:pStyle w:val="RIIOSub-heading"/>
        <w:rPr>
          <w:i/>
        </w:rPr>
      </w:pPr>
      <w:r w:rsidRPr="006636B0">
        <w:t>FTIRG</w:t>
      </w:r>
      <w:r w:rsidRPr="006636B0">
        <w:rPr>
          <w:vertAlign w:val="subscript"/>
        </w:rPr>
        <w:t>t</w:t>
      </w:r>
    </w:p>
    <w:p w14:paraId="7CA076D6" w14:textId="77777777" w:rsidR="00C64E78" w:rsidRPr="00684C4A" w:rsidRDefault="00C64E78" w:rsidP="00012FBF">
      <w:pPr>
        <w:pStyle w:val="RIIOMainParagraph"/>
        <w:numPr>
          <w:ilvl w:val="0"/>
          <w:numId w:val="70"/>
        </w:numPr>
        <w:rPr>
          <w:szCs w:val="24"/>
        </w:rPr>
      </w:pPr>
      <w:r w:rsidRPr="00684C4A">
        <w:rPr>
          <w:szCs w:val="24"/>
        </w:rPr>
        <w:t xml:space="preserve">For the purposes of paragraph </w:t>
      </w:r>
      <w:r w:rsidR="00124CC1" w:rsidRPr="00684C4A">
        <w:rPr>
          <w:szCs w:val="24"/>
        </w:rPr>
        <w:t>3J.</w:t>
      </w:r>
      <w:r w:rsidRPr="00684C4A">
        <w:rPr>
          <w:szCs w:val="24"/>
        </w:rPr>
        <w:t>2, the term FTIRG</w:t>
      </w:r>
      <w:r w:rsidR="00F3301F" w:rsidRPr="00774853">
        <w:rPr>
          <w:noProof/>
          <w:position w:val="-12"/>
          <w:szCs w:val="24"/>
          <w:lang w:eastAsia="en-GB"/>
        </w:rPr>
        <w:drawing>
          <wp:inline distT="0" distB="0" distL="0" distR="0" wp14:anchorId="477F22DE" wp14:editId="7369703E">
            <wp:extent cx="66675" cy="238125"/>
            <wp:effectExtent l="0" t="0" r="0" b="0"/>
            <wp:docPr id="51"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2E4E16" w:rsidRPr="002E4E16">
        <w:rPr>
          <w:szCs w:val="24"/>
        </w:rPr>
        <w:t>wi</w:t>
      </w:r>
      <w:r w:rsidR="002646DD" w:rsidRPr="00684C4A">
        <w:rPr>
          <w:szCs w:val="24"/>
        </w:rPr>
        <w:t xml:space="preserve">ll </w:t>
      </w:r>
      <w:r w:rsidRPr="00684C4A">
        <w:rPr>
          <w:szCs w:val="24"/>
        </w:rPr>
        <w:t>be calculated in accordance with the following formula:</w:t>
      </w:r>
    </w:p>
    <w:p w14:paraId="32FBD7AB" w14:textId="77777777" w:rsidR="002444A1" w:rsidRPr="00F3301F" w:rsidRDefault="00A565B2">
      <w:pPr>
        <w:pStyle w:val="RIIOMainParagraph"/>
        <w:ind w:left="567"/>
        <w:rPr>
          <w:szCs w:val="24"/>
        </w:rPr>
      </w:pPr>
      <m:oMathPara>
        <m:oMath>
          <m:sSubSup>
            <m:sSubSupPr>
              <m:ctrlPr>
                <w:rPr>
                  <w:rFonts w:ascii="Cambria Math" w:eastAsia="Calibri" w:hAnsi="Cambria Math"/>
                  <w:szCs w:val="24"/>
                </w:rPr>
              </m:ctrlPr>
            </m:sSubSupPr>
            <m:e>
              <m:r>
                <m:rPr>
                  <m:sty m:val="p"/>
                </m:rPr>
                <w:rPr>
                  <w:rFonts w:ascii="Cambria Math" w:hAnsi="Cambria Math"/>
                  <w:szCs w:val="24"/>
                </w:rPr>
                <m:t>FTIRG</m:t>
              </m:r>
            </m:e>
            <m:sub>
              <m:r>
                <m:rPr>
                  <m:sty m:val="p"/>
                </m:rPr>
                <w:rPr>
                  <w:rFonts w:ascii="Cambria Math" w:hAnsi="Cambria Math"/>
                  <w:szCs w:val="24"/>
                </w:rPr>
                <m:t>t</m:t>
              </m:r>
            </m:sub>
            <m:sup>
              <m:r>
                <m:rPr>
                  <m:sty m:val="p"/>
                </m:rPr>
                <w:rPr>
                  <w:rFonts w:ascii="Cambria Math" w:hAnsi="Cambria Math"/>
                  <w:szCs w:val="24"/>
                </w:rPr>
                <m:t>i</m:t>
              </m:r>
            </m:sup>
          </m:sSubSup>
          <m:r>
            <m:rPr>
              <m:sty m:val="p"/>
            </m:rPr>
            <w:rPr>
              <w:rFonts w:ascii="Cambria Math" w:hAnsi="Cambria Math"/>
              <w:szCs w:val="24"/>
            </w:rPr>
            <m:t>=</m:t>
          </m:r>
          <m:d>
            <m:dPr>
              <m:ctrlPr>
                <w:rPr>
                  <w:rFonts w:ascii="Cambria Math" w:hAnsi="Cambria Math"/>
                  <w:szCs w:val="24"/>
                </w:rPr>
              </m:ctrlPr>
            </m:dPr>
            <m:e>
              <m:r>
                <m:rPr>
                  <m:sty m:val="p"/>
                </m:rPr>
                <w:rPr>
                  <w:rFonts w:ascii="Cambria Math" w:hAnsi="Cambria Math"/>
                  <w:szCs w:val="24"/>
                </w:rPr>
                <m:t>CCTIRG×</m:t>
              </m:r>
              <m:d>
                <m:dPr>
                  <m:ctrlPr>
                    <w:rPr>
                      <w:rFonts w:ascii="Cambria Math" w:eastAsia="Calibri" w:hAnsi="Cambria Math"/>
                      <w:szCs w:val="24"/>
                    </w:rPr>
                  </m:ctrlPr>
                </m:dPr>
                <m:e>
                  <m:sSubSup>
                    <m:sSubSupPr>
                      <m:ctrlPr>
                        <w:rPr>
                          <w:rFonts w:ascii="Cambria Math" w:eastAsia="Calibri" w:hAnsi="Cambria Math"/>
                          <w:szCs w:val="24"/>
                        </w:rPr>
                      </m:ctrlPr>
                    </m:sSubSupPr>
                    <m:e>
                      <m:r>
                        <m:rPr>
                          <m:sty m:val="p"/>
                        </m:rPr>
                        <w:rPr>
                          <w:rFonts w:ascii="Cambria Math" w:hAnsi="Cambria Math"/>
                          <w:szCs w:val="24"/>
                        </w:rPr>
                        <m:t>FTIRGC</m:t>
                      </m:r>
                    </m:e>
                    <m:sub>
                      <m:r>
                        <m:rPr>
                          <m:sty m:val="p"/>
                        </m:rPr>
                        <w:rPr>
                          <w:rFonts w:ascii="Cambria Math" w:hAnsi="Cambria Math"/>
                          <w:szCs w:val="24"/>
                        </w:rPr>
                        <m:t>t</m:t>
                      </m:r>
                    </m:sub>
                    <m:sup>
                      <m:r>
                        <m:rPr>
                          <m:sty m:val="p"/>
                        </m:rPr>
                        <w:rPr>
                          <w:rFonts w:ascii="Cambria Math" w:hAnsi="Cambria Math"/>
                          <w:szCs w:val="24"/>
                        </w:rPr>
                        <m:t>i</m:t>
                      </m:r>
                    </m:sup>
                  </m:sSubSup>
                  <m:r>
                    <m:rPr>
                      <m:sty m:val="p"/>
                    </m:rPr>
                    <w:rPr>
                      <w:rFonts w:ascii="Cambria Math" w:hAnsi="Cambria Math"/>
                      <w:szCs w:val="24"/>
                    </w:rPr>
                    <m:t>+</m:t>
                  </m:r>
                  <m:sSubSup>
                    <m:sSubSupPr>
                      <m:ctrlPr>
                        <w:rPr>
                          <w:rFonts w:ascii="Cambria Math" w:eastAsia="Calibri" w:hAnsi="Cambria Math"/>
                          <w:szCs w:val="24"/>
                        </w:rPr>
                      </m:ctrlPr>
                    </m:sSubSupPr>
                    <m:e>
                      <m:r>
                        <m:rPr>
                          <m:sty m:val="p"/>
                        </m:rPr>
                        <w:rPr>
                          <w:rFonts w:ascii="Cambria Math" w:hAnsi="Cambria Math"/>
                          <w:szCs w:val="24"/>
                        </w:rPr>
                        <m:t>AFFTIRG</m:t>
                      </m:r>
                    </m:e>
                    <m:sub>
                      <m:r>
                        <m:rPr>
                          <m:sty m:val="p"/>
                        </m:rPr>
                        <w:rPr>
                          <w:rFonts w:ascii="Cambria Math" w:hAnsi="Cambria Math"/>
                          <w:szCs w:val="24"/>
                        </w:rPr>
                        <m:t>t</m:t>
                      </m:r>
                    </m:sub>
                    <m:sup>
                      <m:r>
                        <m:rPr>
                          <m:sty m:val="p"/>
                        </m:rPr>
                        <w:rPr>
                          <w:rFonts w:ascii="Cambria Math" w:hAnsi="Cambria Math"/>
                          <w:szCs w:val="24"/>
                        </w:rPr>
                        <m:t>i</m:t>
                      </m:r>
                    </m:sup>
                  </m:sSubSup>
                </m:e>
              </m:d>
              <m:r>
                <m:rPr>
                  <m:sty m:val="p"/>
                </m:rPr>
                <w:rPr>
                  <w:rFonts w:ascii="Cambria Math" w:hAnsi="Cambria Math"/>
                  <w:szCs w:val="24"/>
                </w:rPr>
                <m:t>×</m:t>
              </m:r>
              <m:sSub>
                <m:sSubPr>
                  <m:ctrlPr>
                    <w:rPr>
                      <w:rFonts w:ascii="Cambria Math" w:eastAsia="Calibri" w:hAnsi="Cambria Math"/>
                      <w:szCs w:val="24"/>
                    </w:rPr>
                  </m:ctrlPr>
                </m:sSubPr>
                <m:e>
                  <m:r>
                    <m:rPr>
                      <m:sty m:val="p"/>
                    </m:rPr>
                    <w:rPr>
                      <w:rFonts w:ascii="Cambria Math" w:hAnsi="Cambria Math"/>
                      <w:szCs w:val="24"/>
                    </w:rPr>
                    <m:t>RPIF</m:t>
                  </m:r>
                </m:e>
                <m:sub>
                  <m:r>
                    <m:rPr>
                      <m:sty m:val="p"/>
                    </m:rPr>
                    <w:rPr>
                      <w:rFonts w:ascii="Cambria Math" w:hAnsi="Cambria Math"/>
                      <w:szCs w:val="24"/>
                    </w:rPr>
                    <m:t>t</m:t>
                  </m:r>
                </m:sub>
              </m:sSub>
            </m:e>
          </m:d>
          <m:r>
            <m:rPr>
              <m:sty m:val="p"/>
            </m:rPr>
            <w:rPr>
              <w:rFonts w:ascii="Cambria Math" w:hAnsi="Cambria Math"/>
              <w:szCs w:val="24"/>
            </w:rPr>
            <m:t>+</m:t>
          </m:r>
          <m:d>
            <m:dPr>
              <m:ctrlPr>
                <w:rPr>
                  <w:rFonts w:ascii="Cambria Math" w:eastAsia="Calibri" w:hAnsi="Cambria Math"/>
                  <w:szCs w:val="24"/>
                </w:rPr>
              </m:ctrlPr>
            </m:dPr>
            <m:e>
              <m:sSubSup>
                <m:sSubSupPr>
                  <m:ctrlPr>
                    <w:rPr>
                      <w:rFonts w:ascii="Cambria Math" w:eastAsia="Calibri" w:hAnsi="Cambria Math"/>
                      <w:szCs w:val="24"/>
                    </w:rPr>
                  </m:ctrlPr>
                </m:sSubSupPr>
                <m:e>
                  <m:r>
                    <m:rPr>
                      <m:sty m:val="p"/>
                    </m:rPr>
                    <w:rPr>
                      <w:rFonts w:ascii="Cambria Math" w:hAnsi="Cambria Math"/>
                      <w:szCs w:val="24"/>
                    </w:rPr>
                    <m:t>FTIRGDepn</m:t>
                  </m:r>
                </m:e>
                <m:sub>
                  <m:r>
                    <m:rPr>
                      <m:sty m:val="p"/>
                    </m:rPr>
                    <w:rPr>
                      <w:rFonts w:ascii="Cambria Math" w:hAnsi="Cambria Math"/>
                      <w:szCs w:val="24"/>
                    </w:rPr>
                    <m:t>t</m:t>
                  </m:r>
                </m:sub>
                <m:sup>
                  <m:r>
                    <m:rPr>
                      <m:sty m:val="p"/>
                    </m:rPr>
                    <w:rPr>
                      <w:rFonts w:ascii="Cambria Math" w:hAnsi="Cambria Math"/>
                      <w:szCs w:val="24"/>
                    </w:rPr>
                    <m:t>i</m:t>
                  </m:r>
                </m:sup>
              </m:sSubSup>
              <m:r>
                <m:rPr>
                  <m:sty m:val="p"/>
                </m:rPr>
                <w:rPr>
                  <w:rFonts w:ascii="Cambria Math" w:hAnsi="Cambria Math"/>
                  <w:szCs w:val="24"/>
                </w:rPr>
                <m:t>+</m:t>
              </m:r>
              <m:sSubSup>
                <m:sSubSupPr>
                  <m:ctrlPr>
                    <w:rPr>
                      <w:rFonts w:ascii="Cambria Math" w:eastAsia="Calibri" w:hAnsi="Cambria Math"/>
                      <w:szCs w:val="24"/>
                    </w:rPr>
                  </m:ctrlPr>
                </m:sSubSupPr>
                <m:e>
                  <m:r>
                    <m:rPr>
                      <m:sty m:val="p"/>
                    </m:rPr>
                    <w:rPr>
                      <w:rFonts w:ascii="Cambria Math" w:hAnsi="Cambria Math"/>
                      <w:szCs w:val="24"/>
                    </w:rPr>
                    <m:t>AFFTIRGDepn</m:t>
                  </m:r>
                </m:e>
                <m:sub>
                  <m:r>
                    <m:rPr>
                      <m:sty m:val="p"/>
                    </m:rPr>
                    <w:rPr>
                      <w:rFonts w:ascii="Cambria Math" w:hAnsi="Cambria Math"/>
                      <w:szCs w:val="24"/>
                    </w:rPr>
                    <m:t>t</m:t>
                  </m:r>
                </m:sub>
                <m:sup>
                  <m:r>
                    <m:rPr>
                      <m:sty m:val="p"/>
                    </m:rPr>
                    <w:rPr>
                      <w:rFonts w:ascii="Cambria Math" w:hAnsi="Cambria Math"/>
                      <w:szCs w:val="24"/>
                    </w:rPr>
                    <m:t>i</m:t>
                  </m:r>
                </m:sup>
              </m:sSubSup>
            </m:e>
          </m:d>
          <m:r>
            <m:rPr>
              <m:sty m:val="p"/>
            </m:rPr>
            <w:rPr>
              <w:rFonts w:ascii="Cambria Math" w:hAnsi="Cambria Math"/>
              <w:szCs w:val="24"/>
            </w:rPr>
            <m:t>×</m:t>
          </m:r>
          <m:sSub>
            <m:sSubPr>
              <m:ctrlPr>
                <w:rPr>
                  <w:rFonts w:ascii="Cambria Math" w:eastAsia="Calibri" w:hAnsi="Cambria Math"/>
                  <w:szCs w:val="24"/>
                </w:rPr>
              </m:ctrlPr>
            </m:sSubPr>
            <m:e>
              <m:r>
                <m:rPr>
                  <m:sty m:val="p"/>
                </m:rPr>
                <w:rPr>
                  <w:rFonts w:ascii="Cambria Math" w:hAnsi="Cambria Math"/>
                  <w:szCs w:val="24"/>
                </w:rPr>
                <m:t>RPIF</m:t>
              </m:r>
            </m:e>
            <m:sub>
              <m:r>
                <m:rPr>
                  <m:sty m:val="p"/>
                </m:rPr>
                <w:rPr>
                  <w:rFonts w:ascii="Cambria Math" w:hAnsi="Cambria Math"/>
                  <w:szCs w:val="24"/>
                </w:rPr>
                <m:t>t</m:t>
              </m:r>
            </m:sub>
          </m:sSub>
        </m:oMath>
      </m:oMathPara>
    </w:p>
    <w:p w14:paraId="028D9291" w14:textId="77777777" w:rsidR="00F02A3D" w:rsidRDefault="00FF5C2E">
      <w:pPr>
        <w:pStyle w:val="aIndent1"/>
        <w:spacing w:line="240" w:lineRule="auto"/>
        <w:rPr>
          <w:sz w:val="24"/>
          <w:szCs w:val="24"/>
        </w:rPr>
      </w:pPr>
      <w:r w:rsidRPr="00FF5C2E">
        <w:rPr>
          <w:sz w:val="24"/>
          <w:szCs w:val="24"/>
        </w:rPr>
        <w:t>where:</w:t>
      </w:r>
    </w:p>
    <w:p w14:paraId="0C3C772E" w14:textId="77777777" w:rsidR="00F02A3D" w:rsidRDefault="00C64E78">
      <w:pPr>
        <w:pStyle w:val="TIRGONLY1"/>
        <w:spacing w:line="240" w:lineRule="auto"/>
        <w:rPr>
          <w:szCs w:val="24"/>
        </w:rPr>
      </w:pPr>
      <w:r w:rsidRPr="00684C4A">
        <w:rPr>
          <w:szCs w:val="24"/>
        </w:rPr>
        <w:t>CCTIRG</w:t>
      </w:r>
      <w:r w:rsidRPr="00684C4A">
        <w:rPr>
          <w:szCs w:val="24"/>
        </w:rPr>
        <w:tab/>
        <w:t xml:space="preserve">means the pre-tax cost of capital in real terms for the transmission investment project i for each TIRG </w:t>
      </w:r>
      <w:r w:rsidR="002E4E16" w:rsidRPr="002E4E16">
        <w:rPr>
          <w:szCs w:val="24"/>
        </w:rPr>
        <w:t>R</w:t>
      </w:r>
      <w:r w:rsidR="00197CE4" w:rsidRPr="00684C4A">
        <w:rPr>
          <w:szCs w:val="24"/>
        </w:rPr>
        <w:t xml:space="preserve">elevant </w:t>
      </w:r>
      <w:r w:rsidR="002E4E16" w:rsidRPr="002E4E16">
        <w:rPr>
          <w:szCs w:val="24"/>
        </w:rPr>
        <w:t>Y</w:t>
      </w:r>
      <w:r w:rsidR="00197CE4" w:rsidRPr="00684C4A">
        <w:rPr>
          <w:szCs w:val="24"/>
        </w:rPr>
        <w:t xml:space="preserve">ear </w:t>
      </w:r>
      <w:r w:rsidRPr="00684C4A">
        <w:rPr>
          <w:szCs w:val="24"/>
        </w:rPr>
        <w:t xml:space="preserve">t and for the purposes of this </w:t>
      </w:r>
      <w:r w:rsidR="002E4E16" w:rsidRPr="002E4E16">
        <w:rPr>
          <w:szCs w:val="24"/>
        </w:rPr>
        <w:t>S</w:t>
      </w:r>
      <w:r w:rsidRPr="00684C4A">
        <w:rPr>
          <w:szCs w:val="24"/>
        </w:rPr>
        <w:t xml:space="preserve">pecial </w:t>
      </w:r>
      <w:r w:rsidR="002E4E16" w:rsidRPr="002E4E16">
        <w:rPr>
          <w:szCs w:val="24"/>
        </w:rPr>
        <w:t>C</w:t>
      </w:r>
      <w:r w:rsidRPr="00684C4A">
        <w:rPr>
          <w:szCs w:val="24"/>
        </w:rPr>
        <w:t xml:space="preserve">ondition </w:t>
      </w:r>
      <w:r w:rsidR="002E4E16" w:rsidRPr="002E4E16">
        <w:rPr>
          <w:szCs w:val="24"/>
        </w:rPr>
        <w:t>wi</w:t>
      </w:r>
      <w:r w:rsidR="002646DD" w:rsidRPr="00684C4A">
        <w:rPr>
          <w:szCs w:val="24"/>
        </w:rPr>
        <w:t xml:space="preserve">ll </w:t>
      </w:r>
      <w:r w:rsidRPr="00684C4A">
        <w:rPr>
          <w:szCs w:val="24"/>
        </w:rPr>
        <w:t>take the value of eight point eight per cent (8.8%);</w:t>
      </w:r>
    </w:p>
    <w:p w14:paraId="06B4E387" w14:textId="77777777" w:rsidR="00F02A3D" w:rsidRDefault="00C64E78">
      <w:pPr>
        <w:pStyle w:val="TIRGONLY1"/>
        <w:spacing w:line="240" w:lineRule="auto"/>
        <w:rPr>
          <w:szCs w:val="24"/>
        </w:rPr>
      </w:pPr>
      <w:r w:rsidRPr="00684C4A">
        <w:rPr>
          <w:szCs w:val="24"/>
        </w:rPr>
        <w:t>FTIRGC</w:t>
      </w:r>
      <w:r w:rsidR="00F3301F" w:rsidRPr="00774853">
        <w:rPr>
          <w:noProof/>
          <w:position w:val="-12"/>
          <w:szCs w:val="24"/>
        </w:rPr>
        <w:drawing>
          <wp:inline distT="0" distB="0" distL="0" distR="0" wp14:anchorId="2F03F34F" wp14:editId="4599F00C">
            <wp:extent cx="66675" cy="238125"/>
            <wp:effectExtent l="0" t="0" r="0" b="0"/>
            <wp:docPr id="53"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rPr>
          <w:szCs w:val="24"/>
        </w:rPr>
        <w:tab/>
        <w:t xml:space="preserve">means the average asset value for the transmission investment project i for each of the TIRG </w:t>
      </w:r>
      <w:r w:rsidR="002E4E16" w:rsidRPr="002E4E16">
        <w:rPr>
          <w:szCs w:val="24"/>
        </w:rPr>
        <w:t>R</w:t>
      </w:r>
      <w:r w:rsidR="00197CE4" w:rsidRPr="00684C4A">
        <w:rPr>
          <w:szCs w:val="24"/>
        </w:rPr>
        <w:t xml:space="preserve">elevant </w:t>
      </w:r>
      <w:r w:rsidR="002E4E16" w:rsidRPr="002E4E16">
        <w:rPr>
          <w:szCs w:val="24"/>
        </w:rPr>
        <w:t>Y</w:t>
      </w:r>
      <w:r w:rsidR="00197CE4" w:rsidRPr="00684C4A">
        <w:rPr>
          <w:szCs w:val="24"/>
        </w:rPr>
        <w:t xml:space="preserve">ears </w:t>
      </w:r>
      <w:r w:rsidRPr="00684C4A">
        <w:rPr>
          <w:szCs w:val="24"/>
        </w:rPr>
        <w:t xml:space="preserve">t=0 to t=n and </w:t>
      </w:r>
      <w:r w:rsidR="002E4E16" w:rsidRPr="002E4E16">
        <w:rPr>
          <w:szCs w:val="24"/>
        </w:rPr>
        <w:t>wi</w:t>
      </w:r>
      <w:r w:rsidR="002646DD" w:rsidRPr="00684C4A">
        <w:rPr>
          <w:szCs w:val="24"/>
        </w:rPr>
        <w:t xml:space="preserve">ll </w:t>
      </w:r>
      <w:r w:rsidRPr="00684C4A">
        <w:rPr>
          <w:szCs w:val="24"/>
        </w:rPr>
        <w:t>be determined as follows:</w:t>
      </w:r>
    </w:p>
    <w:p w14:paraId="648964E8" w14:textId="77777777" w:rsidR="00F02A3D" w:rsidRDefault="00C64E78" w:rsidP="00012FBF">
      <w:pPr>
        <w:pStyle w:val="RIIOListlevel2"/>
        <w:numPr>
          <w:ilvl w:val="0"/>
          <w:numId w:val="74"/>
        </w:numPr>
        <w:spacing w:line="240" w:lineRule="auto"/>
        <w:ind w:left="3969"/>
      </w:pPr>
      <w:r w:rsidRPr="00684C4A">
        <w:t xml:space="preserve">where the licensee has not been granted planning consent to build the transmission investment project i, </w:t>
      </w:r>
      <w:r w:rsidR="003A05F5" w:rsidRPr="00684C4A">
        <w:t>FTIRGC</w:t>
      </w:r>
      <w:r w:rsidR="00F3301F" w:rsidRPr="00774853">
        <w:rPr>
          <w:noProof/>
          <w:position w:val="-12"/>
          <w:lang w:eastAsia="en-GB"/>
        </w:rPr>
        <w:drawing>
          <wp:inline distT="0" distB="0" distL="0" distR="0" wp14:anchorId="3D9AC7BD" wp14:editId="75ED6D28">
            <wp:extent cx="66675" cy="238125"/>
            <wp:effectExtent l="0" t="0" r="0" b="0"/>
            <wp:docPr id="54"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2E4E16" w:rsidRPr="002E4E16">
        <w:t>wi</w:t>
      </w:r>
      <w:r w:rsidR="002646DD" w:rsidRPr="00684C4A">
        <w:t xml:space="preserve">ll </w:t>
      </w:r>
      <w:r w:rsidRPr="00684C4A">
        <w:t>be zero; and</w:t>
      </w:r>
    </w:p>
    <w:p w14:paraId="05F1160B" w14:textId="77777777" w:rsidR="00F02A3D" w:rsidRDefault="00C64E78" w:rsidP="00012FBF">
      <w:pPr>
        <w:pStyle w:val="RIIOListlevel2"/>
        <w:numPr>
          <w:ilvl w:val="0"/>
          <w:numId w:val="74"/>
        </w:numPr>
        <w:spacing w:line="240" w:lineRule="auto"/>
        <w:ind w:left="3969"/>
      </w:pPr>
      <w:r w:rsidRPr="00684C4A">
        <w:t xml:space="preserve">where the licensee has been granted planning consent to build the transmission investment project i, </w:t>
      </w:r>
      <w:r w:rsidR="003A05F5" w:rsidRPr="00684C4A">
        <w:t>FTIRGC</w:t>
      </w:r>
      <w:r w:rsidR="00F3301F" w:rsidRPr="00774853">
        <w:rPr>
          <w:noProof/>
          <w:position w:val="-12"/>
          <w:lang w:eastAsia="en-GB"/>
        </w:rPr>
        <w:drawing>
          <wp:inline distT="0" distB="0" distL="0" distR="0" wp14:anchorId="30818D05" wp14:editId="750BCB76">
            <wp:extent cx="66675" cy="238125"/>
            <wp:effectExtent l="0" t="0" r="0" b="0"/>
            <wp:docPr id="55"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2E4E16" w:rsidRPr="002E4E16">
        <w:t>wi</w:t>
      </w:r>
      <w:r w:rsidR="00927408" w:rsidRPr="00684C4A">
        <w:t>ll</w:t>
      </w:r>
      <w:r w:rsidRPr="00684C4A">
        <w:t xml:space="preserve"> have the value specified in Annex A to this condition for each TIRG </w:t>
      </w:r>
      <w:r w:rsidR="002E4E16" w:rsidRPr="002E4E16">
        <w:t>R</w:t>
      </w:r>
      <w:r w:rsidR="00197CE4" w:rsidRPr="00684C4A">
        <w:t xml:space="preserve">elevant </w:t>
      </w:r>
      <w:r w:rsidR="002E4E16" w:rsidRPr="002E4E16">
        <w:t>Y</w:t>
      </w:r>
      <w:r w:rsidR="00197CE4" w:rsidRPr="00684C4A">
        <w:t xml:space="preserve">ear </w:t>
      </w:r>
      <w:r w:rsidRPr="00684C4A">
        <w:t xml:space="preserve">t, and where no value is specified in Annex A to this condition for a TIRG </w:t>
      </w:r>
      <w:r w:rsidR="002E4E16" w:rsidRPr="002E4E16">
        <w:t>R</w:t>
      </w:r>
      <w:r w:rsidR="004F2E3C" w:rsidRPr="00684C4A">
        <w:t xml:space="preserve">elevant </w:t>
      </w:r>
      <w:r w:rsidR="002E4E16" w:rsidRPr="002E4E16">
        <w:t>Y</w:t>
      </w:r>
      <w:r w:rsidR="004F2E3C" w:rsidRPr="00684C4A">
        <w:t xml:space="preserve">ear </w:t>
      </w:r>
      <w:r w:rsidRPr="00684C4A">
        <w:t xml:space="preserve">t </w:t>
      </w:r>
      <w:r w:rsidR="002E4E16" w:rsidRPr="002E4E16">
        <w:t>wi</w:t>
      </w:r>
      <w:r w:rsidR="00927408" w:rsidRPr="00684C4A">
        <w:t xml:space="preserve">ll </w:t>
      </w:r>
      <w:r w:rsidRPr="00684C4A">
        <w:t>have the value of zero;</w:t>
      </w:r>
    </w:p>
    <w:p w14:paraId="0CE756F3" w14:textId="77777777" w:rsidR="00F02A3D" w:rsidRDefault="00C64E78">
      <w:pPr>
        <w:pStyle w:val="TIRGONLY1"/>
        <w:spacing w:line="240" w:lineRule="auto"/>
        <w:rPr>
          <w:szCs w:val="24"/>
        </w:rPr>
      </w:pPr>
      <w:r w:rsidRPr="00684C4A">
        <w:rPr>
          <w:szCs w:val="24"/>
        </w:rPr>
        <w:t>AFFTIRG</w:t>
      </w:r>
      <w:r w:rsidR="00F3301F" w:rsidRPr="00774853">
        <w:rPr>
          <w:noProof/>
          <w:position w:val="-12"/>
          <w:szCs w:val="24"/>
        </w:rPr>
        <w:drawing>
          <wp:inline distT="0" distB="0" distL="0" distR="0" wp14:anchorId="6089551E" wp14:editId="0F93456E">
            <wp:extent cx="66675" cy="238125"/>
            <wp:effectExtent l="0" t="0" r="0" b="0"/>
            <wp:docPr id="56"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rPr>
          <w:szCs w:val="24"/>
        </w:rPr>
        <w:tab/>
        <w:t xml:space="preserve">means one or more adjustment to the average asset value for the transmission investment project i for the TIRG </w:t>
      </w:r>
      <w:r w:rsidR="002E4E16" w:rsidRPr="002E4E16">
        <w:rPr>
          <w:szCs w:val="24"/>
        </w:rPr>
        <w:t>R</w:t>
      </w:r>
      <w:r w:rsidR="00197CE4" w:rsidRPr="00684C4A">
        <w:rPr>
          <w:szCs w:val="24"/>
        </w:rPr>
        <w:t xml:space="preserve">elevant </w:t>
      </w:r>
      <w:r w:rsidR="002E4E16" w:rsidRPr="002E4E16">
        <w:rPr>
          <w:szCs w:val="24"/>
        </w:rPr>
        <w:t>Y</w:t>
      </w:r>
      <w:r w:rsidR="00197CE4" w:rsidRPr="00684C4A">
        <w:rPr>
          <w:szCs w:val="24"/>
        </w:rPr>
        <w:t xml:space="preserve">ears </w:t>
      </w:r>
      <w:r w:rsidRPr="00684C4A">
        <w:rPr>
          <w:szCs w:val="24"/>
        </w:rPr>
        <w:t>t=0 to t=n (</w:t>
      </w:r>
      <w:r w:rsidR="003A05F5" w:rsidRPr="00684C4A">
        <w:rPr>
          <w:szCs w:val="24"/>
        </w:rPr>
        <w:t>FTIRGC</w:t>
      </w:r>
      <w:r w:rsidR="00F3301F" w:rsidRPr="00774853">
        <w:rPr>
          <w:noProof/>
          <w:position w:val="-12"/>
          <w:szCs w:val="24"/>
        </w:rPr>
        <w:drawing>
          <wp:inline distT="0" distB="0" distL="0" distR="0" wp14:anchorId="1FDB4529" wp14:editId="39F8F236">
            <wp:extent cx="66675" cy="238125"/>
            <wp:effectExtent l="0" t="0" r="0" b="0"/>
            <wp:docPr id="57"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rPr>
          <w:szCs w:val="24"/>
        </w:rPr>
        <w:t xml:space="preserve">) as a result of a </w:t>
      </w:r>
      <w:r w:rsidR="002E4E16" w:rsidRPr="002E4E16">
        <w:rPr>
          <w:szCs w:val="24"/>
        </w:rPr>
        <w:t>TIRG Asset Value Adjusting Event</w:t>
      </w:r>
      <w:r w:rsidRPr="00684C4A">
        <w:rPr>
          <w:szCs w:val="24"/>
        </w:rPr>
        <w:t xml:space="preserve"> and each adjustment </w:t>
      </w:r>
      <w:r w:rsidR="002E4E16" w:rsidRPr="002E4E16">
        <w:rPr>
          <w:szCs w:val="24"/>
        </w:rPr>
        <w:t>wi</w:t>
      </w:r>
      <w:r w:rsidR="00927408" w:rsidRPr="00684C4A">
        <w:rPr>
          <w:szCs w:val="24"/>
        </w:rPr>
        <w:t xml:space="preserve">ll </w:t>
      </w:r>
      <w:r w:rsidRPr="00684C4A">
        <w:rPr>
          <w:szCs w:val="24"/>
        </w:rPr>
        <w:t xml:space="preserve">be determined by the Authority in accordance with paragraph </w:t>
      </w:r>
      <w:r w:rsidR="00124CC1" w:rsidRPr="00684C4A">
        <w:rPr>
          <w:szCs w:val="24"/>
        </w:rPr>
        <w:t>3J.</w:t>
      </w:r>
      <w:r w:rsidRPr="00684C4A">
        <w:rPr>
          <w:szCs w:val="24"/>
        </w:rPr>
        <w:t>6</w:t>
      </w:r>
      <w:r w:rsidR="00214BBC">
        <w:rPr>
          <w:szCs w:val="24"/>
        </w:rPr>
        <w:t xml:space="preserve"> </w:t>
      </w:r>
      <w:r w:rsidR="002E4E16" w:rsidRPr="002E4E16">
        <w:rPr>
          <w:szCs w:val="24"/>
        </w:rPr>
        <w:t>of this condition</w:t>
      </w:r>
      <w:r w:rsidRPr="00684C4A">
        <w:rPr>
          <w:szCs w:val="24"/>
        </w:rPr>
        <w:t>;</w:t>
      </w:r>
    </w:p>
    <w:p w14:paraId="21FF6F89" w14:textId="77777777" w:rsidR="00C64E78" w:rsidRPr="00684C4A" w:rsidRDefault="00FF5C2E" w:rsidP="00684C4A">
      <w:pPr>
        <w:pStyle w:val="aDefinitions"/>
        <w:spacing w:after="120" w:line="240" w:lineRule="auto"/>
        <w:rPr>
          <w:sz w:val="24"/>
          <w:szCs w:val="24"/>
        </w:rPr>
      </w:pPr>
      <w:r w:rsidRPr="00FF5C2E">
        <w:rPr>
          <w:sz w:val="24"/>
          <w:szCs w:val="24"/>
        </w:rPr>
        <w:t>RPIF</w:t>
      </w:r>
      <w:r w:rsidR="00F3301F" w:rsidRPr="00774853">
        <w:rPr>
          <w:noProof/>
          <w:position w:val="-12"/>
          <w:sz w:val="24"/>
          <w:szCs w:val="24"/>
        </w:rPr>
        <w:drawing>
          <wp:inline distT="0" distB="0" distL="0" distR="0" wp14:anchorId="1E70E3ED" wp14:editId="6BE4BA8F">
            <wp:extent cx="66675" cy="228600"/>
            <wp:effectExtent l="0" t="0" r="0" b="0"/>
            <wp:docPr id="58" name="Picture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6675" cy="228600"/>
                    </a:xfrm>
                    <a:prstGeom prst="rect">
                      <a:avLst/>
                    </a:prstGeom>
                    <a:noFill/>
                    <a:ln>
                      <a:noFill/>
                    </a:ln>
                  </pic:spPr>
                </pic:pic>
              </a:graphicData>
            </a:graphic>
          </wp:inline>
        </w:drawing>
      </w:r>
      <w:r w:rsidRPr="00FF5C2E">
        <w:rPr>
          <w:sz w:val="24"/>
          <w:szCs w:val="24"/>
        </w:rPr>
        <w:tab/>
      </w:r>
      <w:r w:rsidR="002E4E16" w:rsidRPr="002E4E16">
        <w:rPr>
          <w:rStyle w:val="RIIOGeneral-TimesNewRoman12pt"/>
          <w:szCs w:val="24"/>
        </w:rPr>
        <w:t>has the value given to it by Part C of Special Condition 3A (Restriction of Transmission Network Revenue);</w:t>
      </w:r>
    </w:p>
    <w:p w14:paraId="5F66AAA4" w14:textId="77777777" w:rsidR="00C64E78" w:rsidRPr="00684C4A" w:rsidRDefault="00FF5C2E" w:rsidP="00684C4A">
      <w:pPr>
        <w:pStyle w:val="aDefinitions"/>
        <w:spacing w:after="120" w:line="240" w:lineRule="auto"/>
        <w:rPr>
          <w:sz w:val="24"/>
          <w:szCs w:val="24"/>
        </w:rPr>
      </w:pPr>
      <w:r w:rsidRPr="00FF5C2E">
        <w:rPr>
          <w:sz w:val="24"/>
          <w:szCs w:val="24"/>
        </w:rPr>
        <w:lastRenderedPageBreak/>
        <w:t>FTIRGDepn</w:t>
      </w:r>
      <w:r w:rsidR="00F3301F" w:rsidRPr="00774853">
        <w:rPr>
          <w:noProof/>
          <w:position w:val="-12"/>
          <w:sz w:val="24"/>
          <w:szCs w:val="24"/>
        </w:rPr>
        <w:drawing>
          <wp:inline distT="0" distB="0" distL="0" distR="0" wp14:anchorId="40D5FA62" wp14:editId="6BF353F2">
            <wp:extent cx="66675" cy="238125"/>
            <wp:effectExtent l="0" t="0" r="0" b="0"/>
            <wp:docPr id="59"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FF5C2E">
        <w:rPr>
          <w:sz w:val="24"/>
          <w:szCs w:val="24"/>
        </w:rPr>
        <w:tab/>
      </w:r>
      <w:r w:rsidR="00C64E78" w:rsidRPr="00684C4A">
        <w:rPr>
          <w:sz w:val="24"/>
          <w:szCs w:val="24"/>
        </w:rPr>
        <w:t xml:space="preserve">means the depreciation value for the transmission investment project i for each of the TIRG </w:t>
      </w:r>
      <w:r w:rsidR="002E4E16" w:rsidRPr="002E4E16">
        <w:rPr>
          <w:sz w:val="24"/>
          <w:szCs w:val="24"/>
        </w:rPr>
        <w:t>R</w:t>
      </w:r>
      <w:r w:rsidR="00197CE4" w:rsidRPr="00684C4A">
        <w:rPr>
          <w:sz w:val="24"/>
          <w:szCs w:val="24"/>
        </w:rPr>
        <w:t xml:space="preserve">elevant </w:t>
      </w:r>
      <w:r w:rsidR="002E4E16" w:rsidRPr="002E4E16">
        <w:rPr>
          <w:sz w:val="24"/>
          <w:szCs w:val="24"/>
        </w:rPr>
        <w:t>Y</w:t>
      </w:r>
      <w:r w:rsidR="00197CE4" w:rsidRPr="00684C4A">
        <w:rPr>
          <w:sz w:val="24"/>
          <w:szCs w:val="24"/>
        </w:rPr>
        <w:t xml:space="preserve">ears </w:t>
      </w:r>
      <w:r w:rsidR="00C64E78" w:rsidRPr="00684C4A">
        <w:rPr>
          <w:sz w:val="24"/>
          <w:szCs w:val="24"/>
        </w:rPr>
        <w:t xml:space="preserve">t=0 to t=n and </w:t>
      </w:r>
      <w:r w:rsidR="002E4E16" w:rsidRPr="002E4E16">
        <w:rPr>
          <w:sz w:val="24"/>
          <w:szCs w:val="24"/>
        </w:rPr>
        <w:t>wi</w:t>
      </w:r>
      <w:r w:rsidR="00927408" w:rsidRPr="00684C4A">
        <w:rPr>
          <w:sz w:val="24"/>
          <w:szCs w:val="24"/>
        </w:rPr>
        <w:t xml:space="preserve">ll </w:t>
      </w:r>
      <w:r w:rsidR="00C64E78" w:rsidRPr="00684C4A">
        <w:rPr>
          <w:sz w:val="24"/>
          <w:szCs w:val="24"/>
        </w:rPr>
        <w:t>be determined as follows:</w:t>
      </w:r>
      <w:r w:rsidR="00C64E78" w:rsidRPr="00684C4A">
        <w:rPr>
          <w:sz w:val="24"/>
          <w:szCs w:val="24"/>
        </w:rPr>
        <w:tab/>
      </w:r>
    </w:p>
    <w:p w14:paraId="00AD478C" w14:textId="77777777" w:rsidR="00F02A3D" w:rsidRDefault="00C64E78" w:rsidP="00B91992">
      <w:pPr>
        <w:pStyle w:val="RIIOListlevel2"/>
        <w:numPr>
          <w:ilvl w:val="0"/>
          <w:numId w:val="319"/>
        </w:numPr>
        <w:spacing w:line="240" w:lineRule="auto"/>
      </w:pPr>
      <w:r w:rsidRPr="00684C4A">
        <w:t xml:space="preserve">where the licensee has not been granted planning consent to build the transmission investment project i, </w:t>
      </w:r>
      <w:r w:rsidR="003A05F5" w:rsidRPr="00684C4A">
        <w:t>FTIRGDepn</w:t>
      </w:r>
      <w:r w:rsidR="00F3301F" w:rsidRPr="00774853">
        <w:rPr>
          <w:noProof/>
          <w:position w:val="-12"/>
          <w:lang w:eastAsia="en-GB"/>
        </w:rPr>
        <w:drawing>
          <wp:inline distT="0" distB="0" distL="0" distR="0" wp14:anchorId="70E85CA7" wp14:editId="1D3768AF">
            <wp:extent cx="66675" cy="238125"/>
            <wp:effectExtent l="0" t="0" r="0" b="0"/>
            <wp:docPr id="60"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2E4E16" w:rsidRPr="002E4E16">
        <w:t>wi</w:t>
      </w:r>
      <w:r w:rsidR="00927408" w:rsidRPr="00684C4A">
        <w:t>ll</w:t>
      </w:r>
      <w:r w:rsidRPr="00684C4A">
        <w:t xml:space="preserve"> be zero; and</w:t>
      </w:r>
    </w:p>
    <w:p w14:paraId="129E83E7" w14:textId="77777777" w:rsidR="00F02A3D" w:rsidRDefault="00F02A3D">
      <w:pPr>
        <w:pStyle w:val="RIIOListlevel2"/>
        <w:spacing w:line="240" w:lineRule="auto"/>
        <w:ind w:left="3969"/>
      </w:pPr>
    </w:p>
    <w:p w14:paraId="6636F7AE" w14:textId="77777777" w:rsidR="00F02A3D" w:rsidRDefault="00C64E78" w:rsidP="00B91992">
      <w:pPr>
        <w:pStyle w:val="RIIOListlevel2"/>
        <w:numPr>
          <w:ilvl w:val="0"/>
          <w:numId w:val="319"/>
        </w:numPr>
        <w:spacing w:line="240" w:lineRule="auto"/>
      </w:pPr>
      <w:r w:rsidRPr="00684C4A">
        <w:t xml:space="preserve">where the licensee has been granted planning consent to build the transmission investment project i, </w:t>
      </w:r>
      <w:r w:rsidR="001B38CB" w:rsidRPr="00684C4A">
        <w:t>FTIRGDepn</w:t>
      </w:r>
      <w:r w:rsidR="00F3301F" w:rsidRPr="00774853">
        <w:rPr>
          <w:noProof/>
          <w:position w:val="-12"/>
          <w:lang w:eastAsia="en-GB"/>
        </w:rPr>
        <w:drawing>
          <wp:inline distT="0" distB="0" distL="0" distR="0" wp14:anchorId="71B7B858" wp14:editId="3027FFB5">
            <wp:extent cx="66675" cy="238125"/>
            <wp:effectExtent l="0" t="0" r="0" b="0"/>
            <wp:docPr id="61"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4D6224">
        <w:t xml:space="preserve"> </w:t>
      </w:r>
      <w:r w:rsidR="002E4E16" w:rsidRPr="002E4E16">
        <w:t>wi</w:t>
      </w:r>
      <w:r w:rsidR="00927408" w:rsidRPr="00684C4A">
        <w:t>ll</w:t>
      </w:r>
      <w:r w:rsidRPr="00684C4A">
        <w:t xml:space="preserve"> have the value specified in Annex A to this condition for each TIRG </w:t>
      </w:r>
      <w:r w:rsidR="002E4E16" w:rsidRPr="002E4E16">
        <w:t>R</w:t>
      </w:r>
      <w:r w:rsidR="00197CE4" w:rsidRPr="00684C4A">
        <w:t xml:space="preserve">elevant </w:t>
      </w:r>
      <w:r w:rsidR="002E4E16" w:rsidRPr="002E4E16">
        <w:t>Y</w:t>
      </w:r>
      <w:r w:rsidR="00197CE4" w:rsidRPr="00684C4A">
        <w:t xml:space="preserve">ears </w:t>
      </w:r>
      <w:r w:rsidRPr="00684C4A">
        <w:t xml:space="preserve">t, and where no value is specified in Annex A to this condition for a TIRG </w:t>
      </w:r>
      <w:r w:rsidR="002E4E16" w:rsidRPr="002E4E16">
        <w:t>R</w:t>
      </w:r>
      <w:r w:rsidR="00197CE4" w:rsidRPr="00684C4A">
        <w:t>elevant</w:t>
      </w:r>
      <w:r w:rsidR="0036397A">
        <w:t xml:space="preserve"> </w:t>
      </w:r>
      <w:r w:rsidR="002E4E16" w:rsidRPr="002E4E16">
        <w:t>Y</w:t>
      </w:r>
      <w:r w:rsidR="00197CE4" w:rsidRPr="00684C4A">
        <w:t xml:space="preserve">ear </w:t>
      </w:r>
      <w:r w:rsidRPr="00684C4A">
        <w:t xml:space="preserve">t </w:t>
      </w:r>
      <w:r w:rsidR="002E4E16" w:rsidRPr="002E4E16">
        <w:t>wi</w:t>
      </w:r>
      <w:r w:rsidR="00927408" w:rsidRPr="00684C4A">
        <w:t xml:space="preserve">ll </w:t>
      </w:r>
      <w:r w:rsidRPr="00684C4A">
        <w:t>have the value of zero;</w:t>
      </w:r>
    </w:p>
    <w:p w14:paraId="65C8AD7B" w14:textId="77777777" w:rsidR="00F02A3D" w:rsidRDefault="00C64E78">
      <w:pPr>
        <w:pStyle w:val="TIRGONLY1"/>
        <w:spacing w:line="240" w:lineRule="auto"/>
        <w:rPr>
          <w:szCs w:val="24"/>
        </w:rPr>
      </w:pPr>
      <w:r w:rsidRPr="00684C4A">
        <w:rPr>
          <w:szCs w:val="24"/>
        </w:rPr>
        <w:t>AFFTIRGDepn</w:t>
      </w:r>
      <w:r w:rsidR="00F3301F" w:rsidRPr="00774853">
        <w:rPr>
          <w:noProof/>
          <w:position w:val="-12"/>
          <w:szCs w:val="24"/>
        </w:rPr>
        <w:drawing>
          <wp:inline distT="0" distB="0" distL="0" distR="0" wp14:anchorId="0989806C" wp14:editId="7B107584">
            <wp:extent cx="66675" cy="238125"/>
            <wp:effectExtent l="0" t="0" r="0" b="0"/>
            <wp:docPr id="62"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rPr>
          <w:szCs w:val="24"/>
        </w:rPr>
        <w:tab/>
        <w:t xml:space="preserve">means one or more adjustment to the depreciation value for the transmission investment project i for the TIRG </w:t>
      </w:r>
      <w:r w:rsidR="002E4E16" w:rsidRPr="002E4E16">
        <w:rPr>
          <w:szCs w:val="24"/>
        </w:rPr>
        <w:t>R</w:t>
      </w:r>
      <w:r w:rsidR="00197CE4" w:rsidRPr="00684C4A">
        <w:rPr>
          <w:szCs w:val="24"/>
        </w:rPr>
        <w:t xml:space="preserve">elevant </w:t>
      </w:r>
      <w:r w:rsidR="002E4E16" w:rsidRPr="002E4E16">
        <w:rPr>
          <w:szCs w:val="24"/>
        </w:rPr>
        <w:t>Y</w:t>
      </w:r>
      <w:r w:rsidR="00197CE4" w:rsidRPr="00684C4A">
        <w:rPr>
          <w:szCs w:val="24"/>
        </w:rPr>
        <w:t xml:space="preserve">ears </w:t>
      </w:r>
      <w:r w:rsidRPr="00684C4A">
        <w:rPr>
          <w:szCs w:val="24"/>
        </w:rPr>
        <w:t>t=0 to t=n (</w:t>
      </w:r>
      <w:r w:rsidR="003A05F5" w:rsidRPr="00684C4A">
        <w:rPr>
          <w:szCs w:val="24"/>
        </w:rPr>
        <w:t>FTIRGDepn</w:t>
      </w:r>
      <w:r w:rsidR="00F3301F" w:rsidRPr="00774853">
        <w:rPr>
          <w:noProof/>
          <w:position w:val="-12"/>
          <w:szCs w:val="24"/>
        </w:rPr>
        <w:drawing>
          <wp:inline distT="0" distB="0" distL="0" distR="0" wp14:anchorId="41793154" wp14:editId="61663E67">
            <wp:extent cx="66675" cy="238125"/>
            <wp:effectExtent l="0" t="0" r="0" b="0"/>
            <wp:docPr id="63"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rPr>
          <w:szCs w:val="24"/>
        </w:rPr>
        <w:t xml:space="preserve">) as a result of a </w:t>
      </w:r>
      <w:r w:rsidR="002E4E16" w:rsidRPr="002E4E16">
        <w:rPr>
          <w:szCs w:val="24"/>
        </w:rPr>
        <w:t>TIRG Asset Value Adjusting Event</w:t>
      </w:r>
      <w:r w:rsidR="0036397A">
        <w:rPr>
          <w:szCs w:val="24"/>
        </w:rPr>
        <w:t xml:space="preserve"> </w:t>
      </w:r>
      <w:r w:rsidRPr="00684C4A">
        <w:rPr>
          <w:szCs w:val="24"/>
        </w:rPr>
        <w:t xml:space="preserve">and each adjustment </w:t>
      </w:r>
      <w:r w:rsidR="002E4E16" w:rsidRPr="002E4E16">
        <w:rPr>
          <w:szCs w:val="24"/>
        </w:rPr>
        <w:t>wi</w:t>
      </w:r>
      <w:r w:rsidR="00927408" w:rsidRPr="00684C4A">
        <w:rPr>
          <w:szCs w:val="24"/>
        </w:rPr>
        <w:t xml:space="preserve">ll </w:t>
      </w:r>
      <w:r w:rsidRPr="00684C4A">
        <w:rPr>
          <w:szCs w:val="24"/>
        </w:rPr>
        <w:t xml:space="preserve">be determined by the Authority in accordance with paragraph </w:t>
      </w:r>
      <w:r w:rsidR="00124CC1" w:rsidRPr="00684C4A">
        <w:rPr>
          <w:szCs w:val="24"/>
        </w:rPr>
        <w:t>3J.</w:t>
      </w:r>
      <w:r w:rsidRPr="00684C4A">
        <w:rPr>
          <w:szCs w:val="24"/>
        </w:rPr>
        <w:t>6</w:t>
      </w:r>
      <w:r w:rsidR="002E2CAB">
        <w:rPr>
          <w:szCs w:val="24"/>
        </w:rPr>
        <w:t xml:space="preserve"> of this condition</w:t>
      </w:r>
      <w:r w:rsidRPr="00684C4A">
        <w:rPr>
          <w:szCs w:val="24"/>
        </w:rPr>
        <w:t>.</w:t>
      </w:r>
    </w:p>
    <w:p w14:paraId="5EB432FB" w14:textId="77777777" w:rsidR="00C64E78" w:rsidRPr="00684C4A" w:rsidRDefault="00C64E78" w:rsidP="00012FBF">
      <w:pPr>
        <w:pStyle w:val="RIIOMainParagraph"/>
        <w:numPr>
          <w:ilvl w:val="0"/>
          <w:numId w:val="70"/>
        </w:numPr>
        <w:rPr>
          <w:szCs w:val="24"/>
        </w:rPr>
      </w:pPr>
    </w:p>
    <w:p w14:paraId="4214A538" w14:textId="77777777" w:rsidR="00C64E78" w:rsidRPr="00684C4A" w:rsidRDefault="00C64E78" w:rsidP="00012FBF">
      <w:pPr>
        <w:pStyle w:val="RIIOListlevel1"/>
        <w:numPr>
          <w:ilvl w:val="0"/>
          <w:numId w:val="75"/>
        </w:numPr>
        <w:rPr>
          <w:szCs w:val="24"/>
        </w:rPr>
      </w:pPr>
      <w:r w:rsidRPr="00684C4A">
        <w:rPr>
          <w:szCs w:val="24"/>
        </w:rPr>
        <w:t>For the purpose</w:t>
      </w:r>
      <w:r w:rsidR="002E4E16" w:rsidRPr="002E4E16">
        <w:rPr>
          <w:szCs w:val="24"/>
        </w:rPr>
        <w:t>s</w:t>
      </w:r>
      <w:r w:rsidRPr="00684C4A">
        <w:rPr>
          <w:szCs w:val="24"/>
        </w:rPr>
        <w:t xml:space="preserve"> of this </w:t>
      </w:r>
      <w:r w:rsidR="002E4E16" w:rsidRPr="002E4E16">
        <w:rPr>
          <w:szCs w:val="24"/>
        </w:rPr>
        <w:t>condition</w:t>
      </w:r>
      <w:r w:rsidRPr="00684C4A">
        <w:rPr>
          <w:szCs w:val="24"/>
        </w:rPr>
        <w:t xml:space="preserve">, a </w:t>
      </w:r>
      <w:r w:rsidR="002E4E16" w:rsidRPr="002E4E16">
        <w:rPr>
          <w:szCs w:val="24"/>
        </w:rPr>
        <w:t>TIRG Asset Value Adjusting Event</w:t>
      </w:r>
      <w:r w:rsidR="0036397A">
        <w:rPr>
          <w:szCs w:val="24"/>
        </w:rPr>
        <w:t xml:space="preserve"> </w:t>
      </w:r>
      <w:r w:rsidRPr="00684C4A">
        <w:rPr>
          <w:szCs w:val="24"/>
        </w:rPr>
        <w:t>means relevant additional preconstruction works or a relevant amendment to the scope of construction works that the Authority is satisfied is expected to cause costs and/or expenses to be incurred or saved in relation to the transmission investment project i, where the Authority is satisfied that those costs and expenses:</w:t>
      </w:r>
    </w:p>
    <w:p w14:paraId="2D132D9C" w14:textId="77777777" w:rsidR="00F02A3D" w:rsidRDefault="00C64E78" w:rsidP="00012FBF">
      <w:pPr>
        <w:pStyle w:val="RIIOListlevel2"/>
        <w:numPr>
          <w:ilvl w:val="0"/>
          <w:numId w:val="76"/>
        </w:numPr>
        <w:spacing w:line="240" w:lineRule="auto"/>
      </w:pPr>
      <w:r w:rsidRPr="00684C4A">
        <w:t xml:space="preserve">are expected to result in a material increase or decrease to the average asset value for the transmission investment project i for the TIRG </w:t>
      </w:r>
      <w:r w:rsidR="002E4E16" w:rsidRPr="002E4E16">
        <w:t>R</w:t>
      </w:r>
      <w:r w:rsidR="00197CE4" w:rsidRPr="00684C4A">
        <w:t xml:space="preserve">elevant </w:t>
      </w:r>
      <w:r w:rsidR="002E4E16" w:rsidRPr="002E4E16">
        <w:t>Y</w:t>
      </w:r>
      <w:r w:rsidR="00197CE4" w:rsidRPr="00684C4A">
        <w:t xml:space="preserve">ears </w:t>
      </w:r>
      <w:r w:rsidRPr="00684C4A">
        <w:t>t=0 to t=n (</w:t>
      </w:r>
      <w:r w:rsidR="003A05F5" w:rsidRPr="00684C4A">
        <w:t>FTIRGC</w:t>
      </w:r>
      <w:r w:rsidR="00F3301F" w:rsidRPr="00774853">
        <w:rPr>
          <w:noProof/>
          <w:position w:val="-12"/>
          <w:lang w:eastAsia="en-GB"/>
        </w:rPr>
        <w:drawing>
          <wp:inline distT="0" distB="0" distL="0" distR="0" wp14:anchorId="2A74DBEC" wp14:editId="6025B2CA">
            <wp:extent cx="66675" cy="238125"/>
            <wp:effectExtent l="0" t="0" r="0" b="0"/>
            <wp:docPr id="64"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t>);</w:t>
      </w:r>
    </w:p>
    <w:p w14:paraId="53C99276" w14:textId="77777777" w:rsidR="00F02A3D" w:rsidRDefault="00C64E78" w:rsidP="00012FBF">
      <w:pPr>
        <w:pStyle w:val="RIIOListlevel2"/>
        <w:numPr>
          <w:ilvl w:val="0"/>
          <w:numId w:val="76"/>
        </w:numPr>
        <w:spacing w:line="240" w:lineRule="auto"/>
      </w:pPr>
      <w:r w:rsidRPr="00684C4A">
        <w:t xml:space="preserve">are expected to be efficiently incurred or saved; and </w:t>
      </w:r>
    </w:p>
    <w:p w14:paraId="77049C12" w14:textId="77777777" w:rsidR="00F02A3D" w:rsidRDefault="00C64E78" w:rsidP="00012FBF">
      <w:pPr>
        <w:pStyle w:val="RIIOListlevel2"/>
        <w:numPr>
          <w:ilvl w:val="0"/>
          <w:numId w:val="76"/>
        </w:numPr>
        <w:spacing w:line="240" w:lineRule="auto"/>
      </w:pPr>
      <w:r w:rsidRPr="00684C4A">
        <w:t>cannot otherwise be recovered under the TIRG revenue allowance provided by this condition.</w:t>
      </w:r>
      <w:r w:rsidRPr="00684C4A">
        <w:tab/>
      </w:r>
    </w:p>
    <w:p w14:paraId="06E44B44" w14:textId="77777777" w:rsidR="00C64E78" w:rsidRPr="00684C4A" w:rsidRDefault="00C64E78" w:rsidP="00684C4A">
      <w:pPr>
        <w:pStyle w:val="RIIOListlevel1"/>
        <w:rPr>
          <w:szCs w:val="24"/>
        </w:rPr>
      </w:pPr>
      <w:r w:rsidRPr="00684C4A">
        <w:rPr>
          <w:szCs w:val="24"/>
        </w:rPr>
        <w:t>For the purposes of subparagraph (a)</w:t>
      </w:r>
      <w:r w:rsidR="004B6A28" w:rsidRPr="00684C4A">
        <w:rPr>
          <w:szCs w:val="24"/>
        </w:rPr>
        <w:t>:</w:t>
      </w:r>
    </w:p>
    <w:p w14:paraId="7F281264" w14:textId="77777777" w:rsidR="00F02A3D" w:rsidRDefault="00C64E78" w:rsidP="00012FBF">
      <w:pPr>
        <w:pStyle w:val="RIIOListlevel2"/>
        <w:numPr>
          <w:ilvl w:val="0"/>
          <w:numId w:val="77"/>
        </w:numPr>
        <w:spacing w:line="240" w:lineRule="auto"/>
      </w:pPr>
      <w:r w:rsidRPr="00684C4A">
        <w:t xml:space="preserve">“relevant additional preconstruction works” means preconstruction works expected to be carried out by the licensee during the TIRG </w:t>
      </w:r>
      <w:r w:rsidR="002E4E16" w:rsidRPr="002E4E16">
        <w:t>R</w:t>
      </w:r>
      <w:r w:rsidR="00197CE4" w:rsidRPr="00684C4A">
        <w:t xml:space="preserve">elevant </w:t>
      </w:r>
      <w:r w:rsidR="002E4E16" w:rsidRPr="002E4E16">
        <w:t>Y</w:t>
      </w:r>
      <w:r w:rsidR="00197CE4" w:rsidRPr="00684C4A">
        <w:t xml:space="preserve">ears </w:t>
      </w:r>
      <w:r w:rsidRPr="00684C4A">
        <w:t>t=0 to t=n as a result of the terms and/or conditions of any statutory consent, approval or permission in respect of the transmission investment project i (including but not limited to planning consent); and</w:t>
      </w:r>
    </w:p>
    <w:p w14:paraId="3F568A5A" w14:textId="77777777" w:rsidR="00F02A3D" w:rsidRDefault="00C64E78" w:rsidP="00012FBF">
      <w:pPr>
        <w:pStyle w:val="RIIOListlevel2"/>
        <w:numPr>
          <w:ilvl w:val="0"/>
          <w:numId w:val="77"/>
        </w:numPr>
        <w:spacing w:line="240" w:lineRule="auto"/>
      </w:pPr>
      <w:r w:rsidRPr="00684C4A">
        <w:t xml:space="preserve">“relevant amendment to the scope of construction works” means an amendment to the scope of construction works that: </w:t>
      </w:r>
    </w:p>
    <w:p w14:paraId="76067AA1" w14:textId="77777777" w:rsidR="00F02A3D" w:rsidRDefault="00C64E78" w:rsidP="00012FBF">
      <w:pPr>
        <w:pStyle w:val="RIIOListlevel2"/>
        <w:numPr>
          <w:ilvl w:val="1"/>
          <w:numId w:val="69"/>
        </w:numPr>
        <w:spacing w:line="240" w:lineRule="auto"/>
        <w:ind w:left="2552" w:hanging="357"/>
      </w:pPr>
      <w:r w:rsidRPr="00684C4A">
        <w:lastRenderedPageBreak/>
        <w:t xml:space="preserve">is necessary to comply with the terms and/or conditions of any statutory consent, approval or permission in respect of the transmission investment project i (including but not limited to planning consent); or </w:t>
      </w:r>
    </w:p>
    <w:p w14:paraId="719B6DD1" w14:textId="77777777" w:rsidR="00F02A3D" w:rsidRDefault="00C64E78" w:rsidP="00012FBF">
      <w:pPr>
        <w:pStyle w:val="RIIOListlevel2"/>
        <w:numPr>
          <w:ilvl w:val="1"/>
          <w:numId w:val="69"/>
        </w:numPr>
        <w:spacing w:line="240" w:lineRule="auto"/>
        <w:ind w:left="2552" w:hanging="357"/>
      </w:pPr>
      <w:r w:rsidRPr="00684C4A">
        <w:t xml:space="preserve">is necessary to comply with technical, engineering or planning constraints in respect of the transmission investment project i that are identified by the licensee during preconstruction work. </w:t>
      </w:r>
    </w:p>
    <w:p w14:paraId="72D0EA87" w14:textId="77777777" w:rsidR="00C64E78" w:rsidRPr="00684C4A" w:rsidRDefault="00C64E78" w:rsidP="00684C4A">
      <w:pPr>
        <w:pStyle w:val="RIIOListlevel1"/>
        <w:rPr>
          <w:szCs w:val="24"/>
        </w:rPr>
      </w:pPr>
      <w:r w:rsidRPr="00684C4A">
        <w:rPr>
          <w:szCs w:val="24"/>
        </w:rPr>
        <w:t xml:space="preserve">Where the licensee considers, and can provide supporting evidence that, a </w:t>
      </w:r>
      <w:r w:rsidR="002E4E16" w:rsidRPr="002E4E16">
        <w:rPr>
          <w:szCs w:val="24"/>
        </w:rPr>
        <w:t>TIRG Asset Value Adjusting Event</w:t>
      </w:r>
      <w:r w:rsidR="0036397A">
        <w:rPr>
          <w:szCs w:val="24"/>
        </w:rPr>
        <w:t xml:space="preserve"> </w:t>
      </w:r>
      <w:r w:rsidRPr="00684C4A">
        <w:rPr>
          <w:szCs w:val="24"/>
        </w:rPr>
        <w:t xml:space="preserve">has occurred in relation to the transmission investment project i, then the licensee </w:t>
      </w:r>
      <w:r w:rsidR="002E4E16" w:rsidRPr="002E4E16">
        <w:rPr>
          <w:szCs w:val="24"/>
        </w:rPr>
        <w:t>must</w:t>
      </w:r>
      <w:r w:rsidR="0036397A">
        <w:rPr>
          <w:strike/>
          <w:szCs w:val="24"/>
        </w:rPr>
        <w:t xml:space="preserve"> </w:t>
      </w:r>
      <w:r w:rsidRPr="00684C4A">
        <w:rPr>
          <w:szCs w:val="24"/>
        </w:rPr>
        <w:t xml:space="preserve">give notice of that event to the Authority as soon as is reasonably practicable after that event has occurred and in any event prior to TIRG </w:t>
      </w:r>
      <w:r w:rsidR="002E4E16" w:rsidRPr="002E4E16">
        <w:rPr>
          <w:szCs w:val="24"/>
        </w:rPr>
        <w:t>R</w:t>
      </w:r>
      <w:r w:rsidR="004F2E3C" w:rsidRPr="00684C4A">
        <w:rPr>
          <w:szCs w:val="24"/>
        </w:rPr>
        <w:t xml:space="preserve">elevant </w:t>
      </w:r>
      <w:r w:rsidR="002E4E16" w:rsidRPr="002E4E16">
        <w:rPr>
          <w:szCs w:val="24"/>
        </w:rPr>
        <w:t>Y</w:t>
      </w:r>
      <w:r w:rsidR="004F2E3C" w:rsidRPr="00684C4A">
        <w:rPr>
          <w:szCs w:val="24"/>
        </w:rPr>
        <w:t xml:space="preserve">ears </w:t>
      </w:r>
      <w:r w:rsidRPr="00684C4A">
        <w:rPr>
          <w:szCs w:val="24"/>
        </w:rPr>
        <w:t xml:space="preserve">t=0 (or at such later date as the Authority notifies to the licensee for the purposes of this subparagraph).  </w:t>
      </w:r>
    </w:p>
    <w:p w14:paraId="53C223C5" w14:textId="77777777" w:rsidR="00C64E78" w:rsidRPr="00684C4A" w:rsidRDefault="00C64E78" w:rsidP="00684C4A">
      <w:pPr>
        <w:pStyle w:val="RIIOListlevel1"/>
        <w:rPr>
          <w:szCs w:val="24"/>
        </w:rPr>
      </w:pPr>
      <w:r w:rsidRPr="00684C4A">
        <w:rPr>
          <w:szCs w:val="24"/>
        </w:rPr>
        <w:t xml:space="preserve">A notice provided under subparagraph (c) </w:t>
      </w:r>
      <w:r w:rsidR="002E4E16" w:rsidRPr="002E4E16">
        <w:rPr>
          <w:szCs w:val="24"/>
        </w:rPr>
        <w:t>must</w:t>
      </w:r>
      <w:r w:rsidR="0036397A">
        <w:rPr>
          <w:strike/>
          <w:szCs w:val="24"/>
        </w:rPr>
        <w:t xml:space="preserve"> </w:t>
      </w:r>
      <w:r w:rsidRPr="00684C4A">
        <w:rPr>
          <w:szCs w:val="24"/>
        </w:rPr>
        <w:t xml:space="preserve">be accompanied by a statement from independent technical advisors setting out the additional preconstruction works / amended scope of construction works (as appropriate) and a statement from independent auditors setting out that in their opinion the notice fairly presents the costs and expenses expected to be incurred or saved by the additional preconstruction works / amended scope of construction works (as appropriate) and </w:t>
      </w:r>
      <w:r w:rsidR="002E4E16" w:rsidRPr="002E4E16">
        <w:rPr>
          <w:szCs w:val="24"/>
        </w:rPr>
        <w:t>must</w:t>
      </w:r>
      <w:r w:rsidR="0036397A">
        <w:rPr>
          <w:strike/>
          <w:szCs w:val="24"/>
        </w:rPr>
        <w:t xml:space="preserve"> </w:t>
      </w:r>
      <w:r w:rsidRPr="00684C4A">
        <w:rPr>
          <w:szCs w:val="24"/>
        </w:rPr>
        <w:t>give particulars of:</w:t>
      </w:r>
    </w:p>
    <w:p w14:paraId="59E3179A" w14:textId="77777777" w:rsidR="00F02A3D" w:rsidRDefault="00C64E78" w:rsidP="00012FBF">
      <w:pPr>
        <w:pStyle w:val="RIIOListlevel2"/>
        <w:numPr>
          <w:ilvl w:val="0"/>
          <w:numId w:val="78"/>
        </w:numPr>
        <w:spacing w:line="240" w:lineRule="auto"/>
      </w:pPr>
      <w:r w:rsidRPr="00684C4A">
        <w:t xml:space="preserve">the </w:t>
      </w:r>
      <w:r w:rsidR="002E4E16" w:rsidRPr="002E4E16">
        <w:t>TIRG Asset Value Adjusting Event</w:t>
      </w:r>
      <w:r w:rsidR="0036397A">
        <w:t xml:space="preserve"> </w:t>
      </w:r>
      <w:r w:rsidRPr="00684C4A">
        <w:t>to which the notice relates and the reason(s) why the licensee considers that event  to be a</w:t>
      </w:r>
      <w:r w:rsidR="004D6224">
        <w:t xml:space="preserve"> </w:t>
      </w:r>
      <w:r w:rsidR="002E4E16" w:rsidRPr="002E4E16">
        <w:t>TIRG Asset Value Adjusting Event</w:t>
      </w:r>
      <w:r w:rsidRPr="00684C4A">
        <w:t>;</w:t>
      </w:r>
    </w:p>
    <w:p w14:paraId="780D6361" w14:textId="77777777" w:rsidR="00F02A3D" w:rsidRDefault="00C64E78" w:rsidP="00012FBF">
      <w:pPr>
        <w:pStyle w:val="RIIOListlevel2"/>
        <w:numPr>
          <w:ilvl w:val="0"/>
          <w:numId w:val="78"/>
        </w:numPr>
        <w:spacing w:line="240" w:lineRule="auto"/>
      </w:pPr>
      <w:r w:rsidRPr="00684C4A">
        <w:t>the costs and/or expenses that the licensee can demonstrate are expected to be incurred or saved by that event and how the amount of those costs and/or expenses have been calculated;</w:t>
      </w:r>
    </w:p>
    <w:p w14:paraId="34AA8AC8" w14:textId="77777777" w:rsidR="00F02A3D" w:rsidRDefault="00C64E78" w:rsidP="00012FBF">
      <w:pPr>
        <w:pStyle w:val="RIIOListlevel2"/>
        <w:numPr>
          <w:ilvl w:val="0"/>
          <w:numId w:val="78"/>
        </w:numPr>
        <w:spacing w:line="240" w:lineRule="auto"/>
      </w:pPr>
      <w:r w:rsidRPr="00684C4A">
        <w:t xml:space="preserve">the amount of any material increase or decrease in the average asset value for the transmission investment project i for TIRG </w:t>
      </w:r>
      <w:r w:rsidR="002E4E16" w:rsidRPr="002E4E16">
        <w:t>R</w:t>
      </w:r>
      <w:r w:rsidR="00197CE4" w:rsidRPr="00684C4A">
        <w:t xml:space="preserve">elevant </w:t>
      </w:r>
      <w:r w:rsidR="002E4E16" w:rsidRPr="002E4E16">
        <w:t>Y</w:t>
      </w:r>
      <w:r w:rsidR="00197CE4" w:rsidRPr="00684C4A">
        <w:t xml:space="preserve">ears </w:t>
      </w:r>
      <w:r w:rsidRPr="00684C4A">
        <w:t>t=0 to t=n (FTIRGC</w:t>
      </w:r>
      <w:r w:rsidR="002E4E16" w:rsidRPr="002E4E16">
        <w:rPr>
          <w:vertAlign w:val="subscript"/>
        </w:rPr>
        <w:t>t</w:t>
      </w:r>
      <w:r w:rsidRPr="00684C4A">
        <w:t>) that the licensee can demonstrate is expected to occur as a result of that event and how the amount of that increase or decrease has been calculated;</w:t>
      </w:r>
    </w:p>
    <w:p w14:paraId="0D9AEEF4" w14:textId="77777777" w:rsidR="00F02A3D" w:rsidRDefault="00C64E78" w:rsidP="00012FBF">
      <w:pPr>
        <w:pStyle w:val="RIIOListlevel2"/>
        <w:numPr>
          <w:ilvl w:val="0"/>
          <w:numId w:val="78"/>
        </w:numPr>
        <w:spacing w:line="240" w:lineRule="auto"/>
      </w:pPr>
      <w:r w:rsidRPr="00684C4A">
        <w:t xml:space="preserve">the reasons why the licensee considers that the costs and/or expenses cannot otherwise be recovered under the TIRG revenue allowance provided by this </w:t>
      </w:r>
      <w:r w:rsidR="002E4E16" w:rsidRPr="002E4E16">
        <w:t>S</w:t>
      </w:r>
      <w:r w:rsidRPr="00684C4A">
        <w:t xml:space="preserve">pecial </w:t>
      </w:r>
      <w:r w:rsidR="002E4E16" w:rsidRPr="002E4E16">
        <w:t>C</w:t>
      </w:r>
      <w:r w:rsidRPr="00684C4A">
        <w:t xml:space="preserve">ondition; </w:t>
      </w:r>
    </w:p>
    <w:p w14:paraId="0BCDC762" w14:textId="77777777" w:rsidR="00F02A3D" w:rsidRDefault="00C64E78" w:rsidP="00012FBF">
      <w:pPr>
        <w:pStyle w:val="RIIOListlevel2"/>
        <w:numPr>
          <w:ilvl w:val="0"/>
          <w:numId w:val="78"/>
        </w:numPr>
        <w:spacing w:line="240" w:lineRule="auto"/>
      </w:pPr>
      <w:r w:rsidRPr="00684C4A">
        <w:t xml:space="preserve">the amount of any </w:t>
      </w:r>
      <w:r w:rsidR="003A05F5" w:rsidRPr="00684C4A">
        <w:t>AFFTIRG</w:t>
      </w:r>
      <w:r w:rsidR="00F3301F" w:rsidRPr="00774853">
        <w:rPr>
          <w:noProof/>
          <w:position w:val="-12"/>
          <w:lang w:eastAsia="en-GB"/>
        </w:rPr>
        <w:drawing>
          <wp:inline distT="0" distB="0" distL="0" distR="0" wp14:anchorId="2148E938" wp14:editId="0527CA29">
            <wp:extent cx="66675" cy="238125"/>
            <wp:effectExtent l="0" t="0" r="0" b="0"/>
            <wp:docPr id="65"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t xml:space="preserve">adjustment proposed as a consequence of that event and how this </w:t>
      </w:r>
      <w:r w:rsidR="003A05F5" w:rsidRPr="00684C4A">
        <w:t>AFFTIRG</w:t>
      </w:r>
      <w:r w:rsidR="00F3301F" w:rsidRPr="00774853">
        <w:rPr>
          <w:noProof/>
          <w:position w:val="-12"/>
          <w:lang w:eastAsia="en-GB"/>
        </w:rPr>
        <w:drawing>
          <wp:inline distT="0" distB="0" distL="0" distR="0" wp14:anchorId="62833EF0" wp14:editId="6012784B">
            <wp:extent cx="66675" cy="238125"/>
            <wp:effectExtent l="0" t="0" r="0" b="0"/>
            <wp:docPr id="66"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t>adjustment has been calculated;</w:t>
      </w:r>
    </w:p>
    <w:p w14:paraId="7066ABAD" w14:textId="77777777" w:rsidR="00F02A3D" w:rsidRDefault="00C64E78" w:rsidP="00012FBF">
      <w:pPr>
        <w:pStyle w:val="RIIOListlevel2"/>
        <w:numPr>
          <w:ilvl w:val="0"/>
          <w:numId w:val="78"/>
        </w:numPr>
        <w:spacing w:line="240" w:lineRule="auto"/>
      </w:pPr>
      <w:r w:rsidRPr="00684C4A">
        <w:t xml:space="preserve">the amount of any increase or decrease in the depreciation value for the transmission investment project i for the TIRG </w:t>
      </w:r>
      <w:r w:rsidR="002E4E16" w:rsidRPr="002E4E16">
        <w:t>R</w:t>
      </w:r>
      <w:r w:rsidR="00197CE4" w:rsidRPr="00684C4A">
        <w:t xml:space="preserve">elevant </w:t>
      </w:r>
      <w:r w:rsidR="002E4E16" w:rsidRPr="002E4E16">
        <w:t>Y</w:t>
      </w:r>
      <w:r w:rsidR="00197CE4" w:rsidRPr="00684C4A">
        <w:t xml:space="preserve">ears </w:t>
      </w:r>
      <w:r w:rsidRPr="00684C4A">
        <w:t>t=0 to t=n (</w:t>
      </w:r>
      <w:r w:rsidR="003A05F5" w:rsidRPr="00684C4A">
        <w:t>FTIRGDepn</w:t>
      </w:r>
      <w:r w:rsidR="00F3301F" w:rsidRPr="00774853">
        <w:rPr>
          <w:noProof/>
          <w:position w:val="-12"/>
          <w:lang w:eastAsia="en-GB"/>
        </w:rPr>
        <w:drawing>
          <wp:inline distT="0" distB="0" distL="0" distR="0" wp14:anchorId="3F9DBFCB" wp14:editId="21D3B3D4">
            <wp:extent cx="66675" cy="238125"/>
            <wp:effectExtent l="0" t="0" r="0" b="0"/>
            <wp:docPr id="67"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t>) that the licensee can demonstrate is expected to occur as a result of that event and how the amount of that increase or decrease has been calculated;</w:t>
      </w:r>
    </w:p>
    <w:p w14:paraId="2DD50B14" w14:textId="77777777" w:rsidR="00F02A3D" w:rsidRDefault="00C64E78" w:rsidP="00012FBF">
      <w:pPr>
        <w:pStyle w:val="RIIOListlevel2"/>
        <w:numPr>
          <w:ilvl w:val="0"/>
          <w:numId w:val="78"/>
        </w:numPr>
        <w:spacing w:line="240" w:lineRule="auto"/>
      </w:pPr>
      <w:r w:rsidRPr="00684C4A">
        <w:lastRenderedPageBreak/>
        <w:t xml:space="preserve">the amount of any </w:t>
      </w:r>
      <w:r w:rsidR="003A05F5" w:rsidRPr="00684C4A">
        <w:t>AFFTIRGDepn</w:t>
      </w:r>
      <w:r w:rsidR="00F3301F" w:rsidRPr="00774853">
        <w:rPr>
          <w:noProof/>
          <w:position w:val="-12"/>
          <w:lang w:eastAsia="en-GB"/>
        </w:rPr>
        <w:drawing>
          <wp:inline distT="0" distB="0" distL="0" distR="0" wp14:anchorId="51A680C4" wp14:editId="7BA6B43E">
            <wp:extent cx="66675" cy="238125"/>
            <wp:effectExtent l="0" t="0" r="0" b="0"/>
            <wp:docPr id="6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t xml:space="preserve">adjustment proposed as a consequence of that event and how this </w:t>
      </w:r>
      <w:r w:rsidR="003A05F5" w:rsidRPr="00684C4A">
        <w:t>AFFTIRGDepn</w:t>
      </w:r>
      <w:r w:rsidR="00F3301F" w:rsidRPr="00774853">
        <w:rPr>
          <w:noProof/>
          <w:position w:val="-12"/>
          <w:lang w:eastAsia="en-GB"/>
        </w:rPr>
        <w:drawing>
          <wp:inline distT="0" distB="0" distL="0" distR="0" wp14:anchorId="455DB4F2" wp14:editId="36F37CA9">
            <wp:extent cx="66675" cy="238125"/>
            <wp:effectExtent l="0" t="0" r="0" b="0"/>
            <wp:docPr id="69"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t>adjustment has been calculated; and</w:t>
      </w:r>
    </w:p>
    <w:p w14:paraId="6116C239" w14:textId="77777777" w:rsidR="00F02A3D" w:rsidRDefault="00C64E78" w:rsidP="00012FBF">
      <w:pPr>
        <w:pStyle w:val="RIIOListlevel2"/>
        <w:numPr>
          <w:ilvl w:val="0"/>
          <w:numId w:val="78"/>
        </w:numPr>
        <w:spacing w:line="240" w:lineRule="auto"/>
      </w:pPr>
      <w:r w:rsidRPr="00684C4A">
        <w:t xml:space="preserve">any other analysis or information which the licensee considers to be relevant to the Authority’s assessment of that event. </w:t>
      </w:r>
    </w:p>
    <w:p w14:paraId="4125FB3E" w14:textId="77777777" w:rsidR="00C64E78" w:rsidRPr="00684C4A" w:rsidRDefault="00C64E78" w:rsidP="00684C4A">
      <w:pPr>
        <w:pStyle w:val="RIIOListlevel1"/>
        <w:rPr>
          <w:szCs w:val="24"/>
        </w:rPr>
      </w:pPr>
      <w:r w:rsidRPr="00684C4A">
        <w:rPr>
          <w:szCs w:val="24"/>
        </w:rPr>
        <w:t xml:space="preserve">Where the Authority receives a notice under subparagraph (c), the Authority </w:t>
      </w:r>
      <w:r w:rsidR="002E4E16" w:rsidRPr="002E4E16">
        <w:rPr>
          <w:szCs w:val="24"/>
        </w:rPr>
        <w:t>wi</w:t>
      </w:r>
      <w:r w:rsidR="00927408" w:rsidRPr="00684C4A">
        <w:rPr>
          <w:szCs w:val="24"/>
        </w:rPr>
        <w:t xml:space="preserve">ll </w:t>
      </w:r>
      <w:r w:rsidRPr="00684C4A">
        <w:rPr>
          <w:szCs w:val="24"/>
        </w:rPr>
        <w:t>determine (after consultation with the licensee and such other persons it considers necessary):</w:t>
      </w:r>
    </w:p>
    <w:p w14:paraId="692460FF" w14:textId="77777777" w:rsidR="00F02A3D" w:rsidRDefault="00C64E78" w:rsidP="00012FBF">
      <w:pPr>
        <w:pStyle w:val="RIIOListlevel2"/>
        <w:numPr>
          <w:ilvl w:val="0"/>
          <w:numId w:val="79"/>
        </w:numPr>
        <w:spacing w:line="240" w:lineRule="auto"/>
      </w:pPr>
      <w:r w:rsidRPr="00684C4A">
        <w:t xml:space="preserve">whether a </w:t>
      </w:r>
      <w:r w:rsidR="002E4E16" w:rsidRPr="002E4E16">
        <w:t>TIRG Asset Value Adjusting Event</w:t>
      </w:r>
      <w:r w:rsidR="0036397A">
        <w:t xml:space="preserve"> </w:t>
      </w:r>
      <w:r w:rsidRPr="00684C4A">
        <w:t xml:space="preserve">has occurred in respect of the transmission investment project i; </w:t>
      </w:r>
    </w:p>
    <w:p w14:paraId="33AA10EC" w14:textId="77777777" w:rsidR="00F02A3D" w:rsidRDefault="00C64E78" w:rsidP="00012FBF">
      <w:pPr>
        <w:pStyle w:val="RIIOListlevel2"/>
        <w:numPr>
          <w:ilvl w:val="0"/>
          <w:numId w:val="79"/>
        </w:numPr>
        <w:spacing w:line="240" w:lineRule="auto"/>
      </w:pPr>
      <w:r w:rsidRPr="00684C4A">
        <w:t xml:space="preserve">where the Authority determines that a </w:t>
      </w:r>
      <w:r w:rsidR="002E4E16" w:rsidRPr="002E4E16">
        <w:t>TIRG Asset Value Adjusting Event</w:t>
      </w:r>
      <w:r w:rsidR="0036397A">
        <w:t xml:space="preserve"> </w:t>
      </w:r>
      <w:r w:rsidRPr="00684C4A">
        <w:t>has occurred in respect of the transmission investment project i, whether the transmission investment project i will remain economically efficient as a consequence of that</w:t>
      </w:r>
      <w:r w:rsidR="004D6224">
        <w:t xml:space="preserve"> </w:t>
      </w:r>
      <w:r w:rsidR="002E4E16" w:rsidRPr="002E4E16">
        <w:t>TIRG Asset Value Adjusting Event</w:t>
      </w:r>
      <w:r w:rsidRPr="00684C4A">
        <w:t>;</w:t>
      </w:r>
    </w:p>
    <w:p w14:paraId="1E57F1FF" w14:textId="77777777" w:rsidR="00F02A3D" w:rsidRDefault="00C64E78" w:rsidP="00012FBF">
      <w:pPr>
        <w:pStyle w:val="RIIOListlevel2"/>
        <w:numPr>
          <w:ilvl w:val="0"/>
          <w:numId w:val="79"/>
        </w:numPr>
        <w:spacing w:line="240" w:lineRule="auto"/>
      </w:pPr>
      <w:r w:rsidRPr="00684C4A">
        <w:t xml:space="preserve">a </w:t>
      </w:r>
      <w:r w:rsidR="003A05F5" w:rsidRPr="00684C4A">
        <w:t>AFFTIRG</w:t>
      </w:r>
      <w:r w:rsidR="00F3301F" w:rsidRPr="00774853">
        <w:rPr>
          <w:noProof/>
          <w:position w:val="-12"/>
          <w:lang w:eastAsia="en-GB"/>
        </w:rPr>
        <w:drawing>
          <wp:inline distT="0" distB="0" distL="0" distR="0" wp14:anchorId="36022395" wp14:editId="0B1BC9D9">
            <wp:extent cx="66675" cy="238125"/>
            <wp:effectExtent l="0" t="0" r="0" b="0"/>
            <wp:docPr id="70"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t>adjustment in respect of the transmission investment project i; and</w:t>
      </w:r>
    </w:p>
    <w:p w14:paraId="2EEB8952" w14:textId="77777777" w:rsidR="00F02A3D" w:rsidRDefault="00C64E78" w:rsidP="00012FBF">
      <w:pPr>
        <w:pStyle w:val="RIIOListlevel2"/>
        <w:numPr>
          <w:ilvl w:val="0"/>
          <w:numId w:val="79"/>
        </w:numPr>
        <w:spacing w:line="240" w:lineRule="auto"/>
      </w:pPr>
      <w:r w:rsidRPr="00684C4A">
        <w:t xml:space="preserve">a </w:t>
      </w:r>
      <w:r w:rsidR="003A05F5" w:rsidRPr="00684C4A">
        <w:t>AFFTIRGDepn</w:t>
      </w:r>
      <w:r w:rsidR="00F3301F" w:rsidRPr="00774853">
        <w:rPr>
          <w:noProof/>
          <w:position w:val="-12"/>
          <w:lang w:eastAsia="en-GB"/>
        </w:rPr>
        <w:drawing>
          <wp:inline distT="0" distB="0" distL="0" distR="0" wp14:anchorId="441B3E95" wp14:editId="643CAF2C">
            <wp:extent cx="66675" cy="238125"/>
            <wp:effectExtent l="0" t="0" r="0" b="0"/>
            <wp:docPr id="71"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t>adjustment in respect of the transmission investment project i;</w:t>
      </w:r>
    </w:p>
    <w:p w14:paraId="1CFFE5C9" w14:textId="77777777" w:rsidR="00C64E78" w:rsidRPr="00684C4A" w:rsidRDefault="00C64E78" w:rsidP="00684C4A">
      <w:pPr>
        <w:pStyle w:val="RIIOListlevel1"/>
        <w:rPr>
          <w:szCs w:val="24"/>
        </w:rPr>
      </w:pPr>
      <w:r w:rsidRPr="00684C4A">
        <w:rPr>
          <w:szCs w:val="24"/>
        </w:rPr>
        <w:t xml:space="preserve">Where the Authority determines under subparagraph (e) that a </w:t>
      </w:r>
      <w:r w:rsidR="002E4E16" w:rsidRPr="002E4E16">
        <w:rPr>
          <w:szCs w:val="24"/>
        </w:rPr>
        <w:t>TIRG Asset Value Adjusting Event</w:t>
      </w:r>
      <w:r w:rsidR="0036397A">
        <w:rPr>
          <w:szCs w:val="24"/>
        </w:rPr>
        <w:t xml:space="preserve"> </w:t>
      </w:r>
      <w:r w:rsidRPr="00684C4A">
        <w:rPr>
          <w:szCs w:val="24"/>
        </w:rPr>
        <w:t>has occurred in respect of the transmission investment project i and that the transmission investment project i will remain economically efficient as a consequence of that</w:t>
      </w:r>
      <w:r w:rsidR="0036397A">
        <w:rPr>
          <w:strike/>
          <w:szCs w:val="24"/>
        </w:rPr>
        <w:t xml:space="preserve"> </w:t>
      </w:r>
      <w:r w:rsidR="002E4E16" w:rsidRPr="002E4E16">
        <w:rPr>
          <w:szCs w:val="24"/>
        </w:rPr>
        <w:t>TIRG Asset Value Adjusting Event</w:t>
      </w:r>
      <w:r w:rsidRPr="00684C4A">
        <w:rPr>
          <w:szCs w:val="24"/>
        </w:rPr>
        <w:t>, the AFFTIRG</w:t>
      </w:r>
      <w:r w:rsidR="00F3301F" w:rsidRPr="00774853">
        <w:rPr>
          <w:noProof/>
          <w:position w:val="-12"/>
          <w:szCs w:val="24"/>
          <w:lang w:val="en-GB" w:eastAsia="en-GB"/>
        </w:rPr>
        <w:drawing>
          <wp:inline distT="0" distB="0" distL="0" distR="0" wp14:anchorId="07190B0C" wp14:editId="66C97997">
            <wp:extent cx="66675" cy="238125"/>
            <wp:effectExtent l="0" t="0" r="0" b="0"/>
            <wp:docPr id="72"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rPr>
          <w:szCs w:val="24"/>
        </w:rPr>
        <w:t xml:space="preserve"> and AFFTIRGDepn</w:t>
      </w:r>
      <w:r w:rsidR="00F3301F" w:rsidRPr="00774853">
        <w:rPr>
          <w:noProof/>
          <w:position w:val="-12"/>
          <w:szCs w:val="24"/>
          <w:lang w:val="en-GB" w:eastAsia="en-GB"/>
        </w:rPr>
        <w:drawing>
          <wp:inline distT="0" distB="0" distL="0" distR="0" wp14:anchorId="5A4A7277" wp14:editId="75162C8C">
            <wp:extent cx="66675" cy="238125"/>
            <wp:effectExtent l="0" t="0" r="0" b="0"/>
            <wp:docPr id="73"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rPr>
          <w:szCs w:val="24"/>
        </w:rPr>
        <w:t xml:space="preserve"> adjustments in respect of the transmission investment project i determined by the Authority under subparagraph (e) </w:t>
      </w:r>
      <w:r w:rsidR="002E4E16" w:rsidRPr="002E4E16">
        <w:rPr>
          <w:szCs w:val="24"/>
        </w:rPr>
        <w:t>wi</w:t>
      </w:r>
      <w:r w:rsidR="00927408" w:rsidRPr="00684C4A">
        <w:rPr>
          <w:szCs w:val="24"/>
        </w:rPr>
        <w:t xml:space="preserve">ll </w:t>
      </w:r>
      <w:r w:rsidRPr="00684C4A">
        <w:rPr>
          <w:szCs w:val="24"/>
        </w:rPr>
        <w:t xml:space="preserve">be such as to ensure that the financial position and performance of the licensee is, insofar as is reasonably practicable, the same as if that </w:t>
      </w:r>
      <w:r w:rsidR="002E4E16" w:rsidRPr="002E4E16">
        <w:rPr>
          <w:szCs w:val="24"/>
        </w:rPr>
        <w:t>TIRG Asset Value Adjusting Event</w:t>
      </w:r>
      <w:r w:rsidR="0036397A">
        <w:rPr>
          <w:szCs w:val="24"/>
        </w:rPr>
        <w:t xml:space="preserve"> </w:t>
      </w:r>
      <w:r w:rsidRPr="00684C4A">
        <w:rPr>
          <w:szCs w:val="24"/>
        </w:rPr>
        <w:t>had not occurred, and in all other cases the AFFTIRG</w:t>
      </w:r>
      <w:r w:rsidR="00F3301F" w:rsidRPr="00774853">
        <w:rPr>
          <w:noProof/>
          <w:position w:val="-12"/>
          <w:szCs w:val="24"/>
          <w:lang w:val="en-GB" w:eastAsia="en-GB"/>
        </w:rPr>
        <w:drawing>
          <wp:inline distT="0" distB="0" distL="0" distR="0" wp14:anchorId="6EB7F795" wp14:editId="22A211BB">
            <wp:extent cx="66675" cy="238125"/>
            <wp:effectExtent l="0" t="0" r="0" b="0"/>
            <wp:docPr id="74"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rPr>
          <w:szCs w:val="24"/>
        </w:rPr>
        <w:t xml:space="preserve"> and AFFTIRGDepn</w:t>
      </w:r>
      <w:r w:rsidR="00F3301F" w:rsidRPr="00774853">
        <w:rPr>
          <w:noProof/>
          <w:position w:val="-12"/>
          <w:szCs w:val="24"/>
          <w:lang w:val="en-GB" w:eastAsia="en-GB"/>
        </w:rPr>
        <w:drawing>
          <wp:inline distT="0" distB="0" distL="0" distR="0" wp14:anchorId="3E8EFD7D" wp14:editId="0E9F73FD">
            <wp:extent cx="66675" cy="238125"/>
            <wp:effectExtent l="0" t="0" r="0" b="0"/>
            <wp:docPr id="75"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rPr>
          <w:szCs w:val="24"/>
        </w:rPr>
        <w:t xml:space="preserve"> adjustments in respect of the transmission investment project i determined by the Authority under subparagraph (e) </w:t>
      </w:r>
      <w:r w:rsidR="002E4E16" w:rsidRPr="002E4E16">
        <w:rPr>
          <w:szCs w:val="24"/>
        </w:rPr>
        <w:t>wi</w:t>
      </w:r>
      <w:r w:rsidR="00927408" w:rsidRPr="00684C4A">
        <w:rPr>
          <w:szCs w:val="24"/>
        </w:rPr>
        <w:t xml:space="preserve">ll </w:t>
      </w:r>
      <w:r w:rsidRPr="00684C4A">
        <w:rPr>
          <w:szCs w:val="24"/>
        </w:rPr>
        <w:t>be zero;</w:t>
      </w:r>
    </w:p>
    <w:p w14:paraId="201EFF14" w14:textId="77777777" w:rsidR="00C64E78" w:rsidRPr="00684C4A" w:rsidRDefault="00C64E78" w:rsidP="00684C4A">
      <w:pPr>
        <w:pStyle w:val="RIIOListlevel1"/>
        <w:rPr>
          <w:szCs w:val="24"/>
        </w:rPr>
      </w:pPr>
      <w:r w:rsidRPr="00684C4A">
        <w:rPr>
          <w:szCs w:val="24"/>
        </w:rPr>
        <w:t xml:space="preserve">Where the Authority makes a determination under this paragraph, the Authority </w:t>
      </w:r>
      <w:r w:rsidR="002E4E16" w:rsidRPr="002E4E16">
        <w:rPr>
          <w:szCs w:val="24"/>
        </w:rPr>
        <w:t>wi</w:t>
      </w:r>
      <w:r w:rsidR="00927408" w:rsidRPr="00684C4A">
        <w:rPr>
          <w:szCs w:val="24"/>
        </w:rPr>
        <w:t xml:space="preserve">ll </w:t>
      </w:r>
      <w:r w:rsidRPr="00684C4A">
        <w:rPr>
          <w:szCs w:val="24"/>
        </w:rPr>
        <w:t>publish a notice stating the AFFTIRG</w:t>
      </w:r>
      <w:r w:rsidR="00F3301F" w:rsidRPr="00774853">
        <w:rPr>
          <w:noProof/>
          <w:position w:val="-12"/>
          <w:szCs w:val="24"/>
          <w:lang w:val="en-GB" w:eastAsia="en-GB"/>
        </w:rPr>
        <w:drawing>
          <wp:inline distT="0" distB="0" distL="0" distR="0" wp14:anchorId="163160A4" wp14:editId="7F554219">
            <wp:extent cx="66675" cy="238125"/>
            <wp:effectExtent l="0" t="0" r="0" b="0"/>
            <wp:docPr id="76"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rPr>
          <w:szCs w:val="24"/>
        </w:rPr>
        <w:t xml:space="preserve"> and AFFTIRGDepn</w:t>
      </w:r>
      <w:r w:rsidR="00F3301F" w:rsidRPr="00774853">
        <w:rPr>
          <w:noProof/>
          <w:position w:val="-12"/>
          <w:szCs w:val="24"/>
          <w:lang w:val="en-GB" w:eastAsia="en-GB"/>
        </w:rPr>
        <w:drawing>
          <wp:inline distT="0" distB="0" distL="0" distR="0" wp14:anchorId="04D5C713" wp14:editId="1842DF79">
            <wp:extent cx="66675" cy="238125"/>
            <wp:effectExtent l="0" t="0" r="0" b="0"/>
            <wp:docPr id="77"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rPr>
          <w:szCs w:val="24"/>
        </w:rPr>
        <w:t xml:space="preserve"> adjustments for the transmission investment project i and the reasons for the determination;</w:t>
      </w:r>
    </w:p>
    <w:p w14:paraId="602C5870" w14:textId="77777777" w:rsidR="00C64E78" w:rsidRPr="00684C4A" w:rsidRDefault="00C64E78" w:rsidP="00684C4A">
      <w:pPr>
        <w:pStyle w:val="RIIOListlevel1"/>
        <w:rPr>
          <w:szCs w:val="24"/>
        </w:rPr>
      </w:pPr>
      <w:r w:rsidRPr="00684C4A">
        <w:rPr>
          <w:szCs w:val="24"/>
        </w:rPr>
        <w:t>The Authority may revoke a determination made under this paragraph with the consent of the licensee;</w:t>
      </w:r>
    </w:p>
    <w:p w14:paraId="2049A70B" w14:textId="77777777" w:rsidR="00C64E78" w:rsidRPr="00684C4A" w:rsidRDefault="00C64E78" w:rsidP="00684C4A">
      <w:pPr>
        <w:pStyle w:val="RIIOListlevel1"/>
        <w:rPr>
          <w:szCs w:val="24"/>
        </w:rPr>
      </w:pPr>
      <w:r w:rsidRPr="00684C4A">
        <w:rPr>
          <w:szCs w:val="24"/>
        </w:rPr>
        <w:t>For the purpose</w:t>
      </w:r>
      <w:r w:rsidR="002E4E16" w:rsidRPr="002E4E16">
        <w:rPr>
          <w:szCs w:val="24"/>
        </w:rPr>
        <w:t>s</w:t>
      </w:r>
      <w:r w:rsidRPr="00684C4A">
        <w:rPr>
          <w:szCs w:val="24"/>
        </w:rPr>
        <w:t xml:space="preserve"> of paragraph </w:t>
      </w:r>
      <w:r w:rsidR="00124CC1" w:rsidRPr="00684C4A">
        <w:rPr>
          <w:szCs w:val="24"/>
        </w:rPr>
        <w:t>3J.</w:t>
      </w:r>
      <w:r w:rsidRPr="00684C4A">
        <w:rPr>
          <w:szCs w:val="24"/>
        </w:rPr>
        <w:t>5</w:t>
      </w:r>
      <w:r w:rsidR="00214BBC">
        <w:rPr>
          <w:szCs w:val="24"/>
        </w:rPr>
        <w:t xml:space="preserve"> </w:t>
      </w:r>
      <w:r w:rsidR="002E4E16" w:rsidRPr="002E4E16">
        <w:rPr>
          <w:szCs w:val="24"/>
        </w:rPr>
        <w:t>of this condition</w:t>
      </w:r>
      <w:r w:rsidRPr="00684C4A">
        <w:rPr>
          <w:szCs w:val="24"/>
        </w:rPr>
        <w:t>, the terms AFFTIRG</w:t>
      </w:r>
      <w:r w:rsidR="00F3301F" w:rsidRPr="00774853">
        <w:rPr>
          <w:noProof/>
          <w:position w:val="-12"/>
          <w:szCs w:val="24"/>
          <w:lang w:val="en-GB" w:eastAsia="en-GB"/>
        </w:rPr>
        <w:drawing>
          <wp:inline distT="0" distB="0" distL="0" distR="0" wp14:anchorId="5883E7F1" wp14:editId="5765F139">
            <wp:extent cx="66675" cy="238125"/>
            <wp:effectExtent l="0" t="0" r="0" b="0"/>
            <wp:docPr id="78"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rPr>
          <w:szCs w:val="24"/>
        </w:rPr>
        <w:t xml:space="preserve"> and AFFTIRGDepn</w:t>
      </w:r>
      <w:r w:rsidR="00F3301F" w:rsidRPr="00774853">
        <w:rPr>
          <w:noProof/>
          <w:position w:val="-12"/>
          <w:szCs w:val="24"/>
          <w:lang w:val="en-GB" w:eastAsia="en-GB"/>
        </w:rPr>
        <w:drawing>
          <wp:inline distT="0" distB="0" distL="0" distR="0" wp14:anchorId="7CE40E64" wp14:editId="540907BD">
            <wp:extent cx="66675" cy="238125"/>
            <wp:effectExtent l="0" t="0" r="0" b="0"/>
            <wp:docPr id="79"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2E4E16" w:rsidRPr="002E4E16">
        <w:rPr>
          <w:szCs w:val="24"/>
        </w:rPr>
        <w:t>wi</w:t>
      </w:r>
      <w:r w:rsidR="00927408" w:rsidRPr="00684C4A">
        <w:rPr>
          <w:szCs w:val="24"/>
        </w:rPr>
        <w:t xml:space="preserve">ll </w:t>
      </w:r>
      <w:r w:rsidRPr="00684C4A">
        <w:rPr>
          <w:szCs w:val="24"/>
        </w:rPr>
        <w:t>be the AFFTIRG</w:t>
      </w:r>
      <w:r w:rsidR="00F3301F" w:rsidRPr="00774853">
        <w:rPr>
          <w:noProof/>
          <w:position w:val="-12"/>
          <w:szCs w:val="24"/>
          <w:lang w:val="en-GB" w:eastAsia="en-GB"/>
        </w:rPr>
        <w:drawing>
          <wp:inline distT="0" distB="0" distL="0" distR="0" wp14:anchorId="797ACFC6" wp14:editId="7781D144">
            <wp:extent cx="66675" cy="238125"/>
            <wp:effectExtent l="0" t="0" r="0" b="0"/>
            <wp:docPr id="80"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rPr>
          <w:szCs w:val="24"/>
        </w:rPr>
        <w:t xml:space="preserve"> and AFFTIRGDepn</w:t>
      </w:r>
      <w:r w:rsidR="00F3301F" w:rsidRPr="00774853">
        <w:rPr>
          <w:noProof/>
          <w:position w:val="-12"/>
          <w:szCs w:val="24"/>
          <w:lang w:val="en-GB" w:eastAsia="en-GB"/>
        </w:rPr>
        <w:drawing>
          <wp:inline distT="0" distB="0" distL="0" distR="0" wp14:anchorId="4A462519" wp14:editId="000A129E">
            <wp:extent cx="66675" cy="238125"/>
            <wp:effectExtent l="0" t="0" r="0" b="0"/>
            <wp:docPr id="81"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4D6224">
        <w:rPr>
          <w:szCs w:val="24"/>
        </w:rPr>
        <w:t xml:space="preserve"> </w:t>
      </w:r>
      <w:r w:rsidRPr="00684C4A">
        <w:rPr>
          <w:szCs w:val="24"/>
        </w:rPr>
        <w:t xml:space="preserve">adjustments for the transmission investment project i determined by the Authority under </w:t>
      </w:r>
      <w:r w:rsidRPr="00684C4A">
        <w:rPr>
          <w:szCs w:val="24"/>
        </w:rPr>
        <w:lastRenderedPageBreak/>
        <w:t xml:space="preserve">subparagraph (e), and where the Authority has not made a determination under subparagraph (e) </w:t>
      </w:r>
      <w:r w:rsidR="002E4E16" w:rsidRPr="002E4E16">
        <w:rPr>
          <w:szCs w:val="24"/>
        </w:rPr>
        <w:t>wi</w:t>
      </w:r>
      <w:r w:rsidR="00927408" w:rsidRPr="00684C4A">
        <w:rPr>
          <w:szCs w:val="24"/>
        </w:rPr>
        <w:t xml:space="preserve">ll </w:t>
      </w:r>
      <w:r w:rsidRPr="00684C4A">
        <w:rPr>
          <w:szCs w:val="24"/>
        </w:rPr>
        <w:t>be zero; and</w:t>
      </w:r>
    </w:p>
    <w:p w14:paraId="449A091E" w14:textId="77777777" w:rsidR="00C64E78" w:rsidRPr="00684C4A" w:rsidRDefault="00C64E78" w:rsidP="00684C4A">
      <w:pPr>
        <w:pStyle w:val="RIIOListlevel1"/>
        <w:rPr>
          <w:szCs w:val="24"/>
        </w:rPr>
      </w:pPr>
      <w:r w:rsidRPr="00684C4A">
        <w:rPr>
          <w:szCs w:val="24"/>
        </w:rPr>
        <w:t xml:space="preserve">Where the licensee notifies the Authority of a </w:t>
      </w:r>
      <w:r w:rsidR="002E4E16" w:rsidRPr="002E4E16">
        <w:rPr>
          <w:szCs w:val="24"/>
        </w:rPr>
        <w:t>TIRG Asset Value Adjusting Event</w:t>
      </w:r>
      <w:r w:rsidR="0036397A">
        <w:rPr>
          <w:szCs w:val="24"/>
        </w:rPr>
        <w:t xml:space="preserve"> </w:t>
      </w:r>
      <w:r w:rsidRPr="00684C4A">
        <w:rPr>
          <w:szCs w:val="24"/>
        </w:rPr>
        <w:t xml:space="preserve">under subparagraph (c), the licensee </w:t>
      </w:r>
      <w:r w:rsidR="002E4E16" w:rsidRPr="002E4E16">
        <w:rPr>
          <w:szCs w:val="24"/>
        </w:rPr>
        <w:t>must</w:t>
      </w:r>
      <w:r w:rsidR="0036397A">
        <w:rPr>
          <w:strike/>
          <w:szCs w:val="24"/>
        </w:rPr>
        <w:t xml:space="preserve"> </w:t>
      </w:r>
      <w:r w:rsidRPr="00684C4A">
        <w:rPr>
          <w:szCs w:val="24"/>
        </w:rPr>
        <w:t>ensure that the costs and/or expenses that are the subject of that notification are not also notified to the Authority in relation to any other revenue recovery arrangements.</w:t>
      </w:r>
    </w:p>
    <w:p w14:paraId="645C9F9C" w14:textId="77777777" w:rsidR="00C64E78" w:rsidRPr="006636B0" w:rsidRDefault="00C64E78" w:rsidP="00C64E78">
      <w:pPr>
        <w:pStyle w:val="RIIOSub-heading"/>
        <w:rPr>
          <w:i/>
        </w:rPr>
      </w:pPr>
      <w:r w:rsidRPr="006636B0">
        <w:t>ETIRG</w:t>
      </w:r>
      <w:r w:rsidRPr="006636B0">
        <w:rPr>
          <w:vertAlign w:val="subscript"/>
        </w:rPr>
        <w:t>t</w:t>
      </w:r>
    </w:p>
    <w:p w14:paraId="50640A19" w14:textId="77777777" w:rsidR="00C64E78" w:rsidRPr="00684C4A" w:rsidRDefault="00C64E78" w:rsidP="00012FBF">
      <w:pPr>
        <w:pStyle w:val="RIIOMainParagraph"/>
        <w:numPr>
          <w:ilvl w:val="0"/>
          <w:numId w:val="70"/>
        </w:numPr>
        <w:rPr>
          <w:szCs w:val="24"/>
        </w:rPr>
      </w:pPr>
      <w:r w:rsidRPr="00684C4A">
        <w:rPr>
          <w:szCs w:val="24"/>
        </w:rPr>
        <w:t>For the purpose</w:t>
      </w:r>
      <w:r w:rsidR="002E4E16" w:rsidRPr="002E4E16">
        <w:rPr>
          <w:szCs w:val="24"/>
        </w:rPr>
        <w:t>s</w:t>
      </w:r>
      <w:r w:rsidRPr="00684C4A">
        <w:rPr>
          <w:szCs w:val="24"/>
        </w:rPr>
        <w:t xml:space="preserve"> of paragraph </w:t>
      </w:r>
      <w:r w:rsidR="00124CC1" w:rsidRPr="00684C4A">
        <w:rPr>
          <w:szCs w:val="24"/>
        </w:rPr>
        <w:t>3J.</w:t>
      </w:r>
      <w:r w:rsidRPr="00684C4A">
        <w:rPr>
          <w:szCs w:val="24"/>
        </w:rPr>
        <w:t>2, the term ETIRG</w:t>
      </w:r>
      <w:r w:rsidR="00F3301F" w:rsidRPr="00774853">
        <w:rPr>
          <w:noProof/>
          <w:position w:val="-12"/>
          <w:szCs w:val="24"/>
          <w:lang w:eastAsia="en-GB"/>
        </w:rPr>
        <w:drawing>
          <wp:inline distT="0" distB="0" distL="0" distR="0" wp14:anchorId="1D78E568" wp14:editId="42058E7D">
            <wp:extent cx="66675" cy="238125"/>
            <wp:effectExtent l="0" t="0" r="0" b="0"/>
            <wp:docPr id="82"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2E4E16" w:rsidRPr="002E4E16">
        <w:rPr>
          <w:szCs w:val="24"/>
        </w:rPr>
        <w:t>wi</w:t>
      </w:r>
      <w:r w:rsidR="00927408" w:rsidRPr="00684C4A">
        <w:rPr>
          <w:szCs w:val="24"/>
        </w:rPr>
        <w:t xml:space="preserve">ll </w:t>
      </w:r>
      <w:r w:rsidRPr="00684C4A">
        <w:rPr>
          <w:szCs w:val="24"/>
        </w:rPr>
        <w:t>be calculated in accordance with the following formula:</w:t>
      </w:r>
    </w:p>
    <w:p w14:paraId="28E44689" w14:textId="77777777" w:rsidR="00D9185F" w:rsidRPr="00F3301F" w:rsidRDefault="00A565B2" w:rsidP="00D9185F">
      <w:pPr>
        <w:ind w:left="720"/>
        <w:rPr>
          <w:rFonts w:ascii="Cambria Math" w:hAnsi="Cambria Math"/>
        </w:rPr>
      </w:pPr>
      <m:oMathPara>
        <m:oMath>
          <m:sSubSup>
            <m:sSubSupPr>
              <m:ctrlPr>
                <w:rPr>
                  <w:rFonts w:ascii="Cambria Math" w:hAnsi="Cambria Math"/>
                  <w:i/>
                </w:rPr>
              </m:ctrlPr>
            </m:sSubSupPr>
            <m:e>
              <m:r>
                <m:rPr>
                  <m:sty m:val="p"/>
                </m:rPr>
                <w:rPr>
                  <w:rFonts w:ascii="Cambria Math" w:hAnsi="Cambria Math"/>
                </w:rPr>
                <m:t>ETIRG</m:t>
              </m:r>
            </m:e>
            <m:sub>
              <m:r>
                <m:rPr>
                  <m:sty m:val="p"/>
                </m:rPr>
                <w:rPr>
                  <w:rFonts w:ascii="Cambria Math" w:hAnsi="Cambria Math"/>
                </w:rPr>
                <m:t xml:space="preserve">t </m:t>
              </m:r>
            </m:sub>
            <m:sup>
              <m:r>
                <m:rPr>
                  <m:sty m:val="p"/>
                </m:rPr>
                <w:rPr>
                  <w:rFonts w:ascii="Cambria Math" w:hAnsi="Cambria Math"/>
                </w:rPr>
                <m:t>i</m:t>
              </m:r>
            </m:sup>
          </m:sSubSup>
          <m:r>
            <m:rPr>
              <m:sty m:val="p"/>
            </m:rPr>
            <w:rPr>
              <w:rFonts w:ascii="Cambria Math" w:hAnsi="Cambria Math"/>
            </w:rPr>
            <m:t>=</m:t>
          </m:r>
          <m:d>
            <m:dPr>
              <m:ctrlPr>
                <w:rPr>
                  <w:rFonts w:ascii="Cambria Math" w:hAnsi="Cambria Math"/>
                  <w:i/>
                </w:rPr>
              </m:ctrlPr>
            </m:dPr>
            <m:e>
              <m:r>
                <m:rPr>
                  <m:sty m:val="p"/>
                </m:rPr>
                <w:rPr>
                  <w:rFonts w:ascii="Cambria Math" w:hAnsi="Cambria Math"/>
                </w:rPr>
                <m:t>CCTIRG</m:t>
              </m:r>
              <m:r>
                <m:rPr>
                  <m:sty m:val="p"/>
                </m:rPr>
                <w:rPr>
                  <w:rFonts w:ascii="Cambria Math"/>
                </w:rPr>
                <m:t xml:space="preserve"> </m:t>
              </m:r>
              <m:r>
                <m:rPr>
                  <m:sty m:val="p"/>
                </m:rPr>
                <w:rPr>
                  <w:rFonts w:ascii="Cambria Math" w:hAnsi="Cambria Math"/>
                </w:rPr>
                <m:t>×</m:t>
              </m:r>
              <m:d>
                <m:dPr>
                  <m:ctrlPr>
                    <w:rPr>
                      <w:rFonts w:ascii="Cambria Math" w:hAnsi="Cambria Math"/>
                      <w:i/>
                    </w:rPr>
                  </m:ctrlPr>
                </m:dPr>
                <m:e>
                  <m:sSubSup>
                    <m:sSubSupPr>
                      <m:ctrlPr>
                        <w:rPr>
                          <w:rFonts w:ascii="Cambria Math" w:hAnsi="Cambria Math"/>
                          <w:i/>
                        </w:rPr>
                      </m:ctrlPr>
                    </m:sSubSupPr>
                    <m:e>
                      <m:r>
                        <m:rPr>
                          <m:sty m:val="p"/>
                        </m:rPr>
                        <w:rPr>
                          <w:rFonts w:ascii="Cambria Math" w:hAnsi="Cambria Math"/>
                        </w:rPr>
                        <m:t>ETIRG</m:t>
                      </m:r>
                    </m:e>
                    <m:sub>
                      <m:r>
                        <m:rPr>
                          <m:sty m:val="p"/>
                        </m:rPr>
                        <w:rPr>
                          <w:rFonts w:ascii="Cambria Math" w:hAnsi="Cambria Math"/>
                        </w:rPr>
                        <m:t>t</m:t>
                      </m:r>
                    </m:sub>
                    <m:sup>
                      <m:r>
                        <m:rPr>
                          <m:sty m:val="p"/>
                        </m:rPr>
                        <w:rPr>
                          <w:rFonts w:ascii="Cambria Math" w:hAnsi="Cambria Math"/>
                        </w:rPr>
                        <m:t>i</m:t>
                      </m:r>
                    </m:sup>
                  </m:sSubSup>
                  <m:r>
                    <m:rPr>
                      <m:sty m:val="p"/>
                    </m:rPr>
                    <w:rPr>
                      <w:rFonts w:ascii="Cambria Math" w:hAnsi="Cambria Math"/>
                    </w:rPr>
                    <m:t>×</m:t>
                  </m:r>
                  <m:sSup>
                    <m:sSupPr>
                      <m:ctrlPr>
                        <w:rPr>
                          <w:rFonts w:ascii="Cambria Math" w:hAnsi="Cambria Math"/>
                          <w:i/>
                        </w:rPr>
                      </m:ctrlPr>
                    </m:sSupPr>
                    <m:e>
                      <m:r>
                        <m:rPr>
                          <m:sty m:val="p"/>
                        </m:rPr>
                        <w:rPr>
                          <w:rFonts w:ascii="Cambria Math" w:hAnsi="Cambria Math"/>
                        </w:rPr>
                        <m:t>SAFRTIRG</m:t>
                      </m:r>
                    </m:e>
                    <m:sup>
                      <m:r>
                        <m:rPr>
                          <m:sty m:val="p"/>
                        </m:rPr>
                        <w:rPr>
                          <w:rFonts w:ascii="Cambria Math" w:hAnsi="Cambria Math"/>
                        </w:rPr>
                        <m:t>i</m:t>
                      </m:r>
                    </m:sup>
                  </m:sSup>
                </m:e>
              </m:d>
              <m:r>
                <m:rPr>
                  <m:sty m:val="p"/>
                </m:rPr>
                <w:rPr>
                  <w:rFonts w:ascii="Cambria Math" w:hAnsi="Cambria Math"/>
                </w:rPr>
                <m:t>×</m:t>
              </m:r>
              <m:sSub>
                <m:sSubPr>
                  <m:ctrlPr>
                    <w:rPr>
                      <w:rFonts w:ascii="Cambria Math" w:hAnsi="Cambria Math"/>
                      <w:i/>
                    </w:rPr>
                  </m:ctrlPr>
                </m:sSubPr>
                <m:e>
                  <m:r>
                    <m:rPr>
                      <m:sty m:val="p"/>
                    </m:rPr>
                    <w:rPr>
                      <w:rFonts w:ascii="Cambria Math"/>
                    </w:rPr>
                    <m:t xml:space="preserve"> </m:t>
                  </m:r>
                  <m:r>
                    <m:rPr>
                      <m:sty m:val="p"/>
                    </m:rPr>
                    <w:rPr>
                      <w:rFonts w:ascii="Cambria Math" w:hAnsi="Cambria Math"/>
                    </w:rPr>
                    <m:t>RPIF</m:t>
                  </m:r>
                </m:e>
                <m:sub>
                  <m:r>
                    <m:rPr>
                      <m:sty m:val="p"/>
                    </m:rPr>
                    <w:rPr>
                      <w:rFonts w:ascii="Cambria Math" w:hAnsi="Cambria Math"/>
                    </w:rPr>
                    <m:t>t</m:t>
                  </m:r>
                </m:sub>
              </m:sSub>
            </m:e>
          </m:d>
          <m:r>
            <m:rPr>
              <m:sty m:val="p"/>
            </m:rPr>
            <w:rPr>
              <w:rFonts w:ascii="Cambria Math" w:hAnsi="Cambria Math"/>
            </w:rPr>
            <m:t>+</m:t>
          </m:r>
          <m:d>
            <m:dPr>
              <m:ctrlPr>
                <w:rPr>
                  <w:rFonts w:ascii="Cambria Math" w:hAnsi="Cambria Math"/>
                  <w:i/>
                </w:rPr>
              </m:ctrlPr>
            </m:dPr>
            <m:e>
              <m:d>
                <m:dPr>
                  <m:ctrlPr>
                    <w:rPr>
                      <w:rFonts w:ascii="Cambria Math" w:hAnsi="Cambria Math"/>
                      <w:i/>
                    </w:rPr>
                  </m:ctrlPr>
                </m:dPr>
                <m:e>
                  <m:sSubSup>
                    <m:sSubSupPr>
                      <m:ctrlPr>
                        <w:rPr>
                          <w:rFonts w:ascii="Cambria Math" w:hAnsi="Cambria Math"/>
                          <w:i/>
                        </w:rPr>
                      </m:ctrlPr>
                    </m:sSubSupPr>
                    <m:e>
                      <m:r>
                        <m:rPr>
                          <m:sty m:val="p"/>
                        </m:rPr>
                        <w:rPr>
                          <w:rFonts w:ascii="Cambria Math" w:hAnsi="Cambria Math"/>
                        </w:rPr>
                        <m:t>Dep</m:t>
                      </m:r>
                    </m:e>
                    <m:sub>
                      <m:r>
                        <m:rPr>
                          <m:sty m:val="p"/>
                        </m:rPr>
                        <w:rPr>
                          <w:rFonts w:ascii="Cambria Math" w:hAnsi="Cambria Math"/>
                        </w:rPr>
                        <m:t>t</m:t>
                      </m:r>
                    </m:sub>
                    <m:sup>
                      <m:r>
                        <m:rPr>
                          <m:sty m:val="p"/>
                        </m:rPr>
                        <w:rPr>
                          <w:rFonts w:ascii="Cambria Math" w:hAnsi="Cambria Math"/>
                        </w:rPr>
                        <m:t>i</m:t>
                      </m:r>
                    </m:sup>
                  </m:sSubSup>
                  <m:r>
                    <m:rPr>
                      <m:sty m:val="p"/>
                    </m:rPr>
                    <w:rPr>
                      <w:rFonts w:ascii="Cambria Math" w:hAnsi="Cambria Math"/>
                    </w:rPr>
                    <m:t>×</m:t>
                  </m:r>
                  <m:sSup>
                    <m:sSupPr>
                      <m:ctrlPr>
                        <w:rPr>
                          <w:rFonts w:ascii="Cambria Math" w:hAnsi="Cambria Math"/>
                          <w:i/>
                        </w:rPr>
                      </m:ctrlPr>
                    </m:sSupPr>
                    <m:e>
                      <m:r>
                        <m:rPr>
                          <m:sty m:val="p"/>
                        </m:rPr>
                        <w:rPr>
                          <w:rFonts w:ascii="Cambria Math" w:hAnsi="Cambria Math"/>
                        </w:rPr>
                        <m:t>SAFRTIRG</m:t>
                      </m:r>
                    </m:e>
                    <m:sup>
                      <m:r>
                        <m:rPr>
                          <m:sty m:val="p"/>
                        </m:rPr>
                        <w:rPr>
                          <w:rFonts w:ascii="Cambria Math" w:hAnsi="Cambria Math"/>
                        </w:rPr>
                        <m:t>i</m:t>
                      </m:r>
                    </m:sup>
                  </m:sSup>
                </m:e>
              </m:d>
              <m:r>
                <m:rPr>
                  <m:sty m:val="p"/>
                </m:rPr>
                <w:rPr>
                  <w:rFonts w:ascii="Cambria Math" w:hAnsi="Cambria Math"/>
                </w:rPr>
                <m:t>×</m:t>
              </m:r>
              <m:r>
                <m:rPr>
                  <m:sty m:val="p"/>
                </m:rPr>
                <w:rPr>
                  <w:rFonts w:ascii="Cambria Math"/>
                </w:rPr>
                <m:t xml:space="preserve"> </m:t>
              </m:r>
              <m:sSub>
                <m:sSubPr>
                  <m:ctrlPr>
                    <w:rPr>
                      <w:rFonts w:ascii="Cambria Math" w:hAnsi="Cambria Math"/>
                      <w:i/>
                    </w:rPr>
                  </m:ctrlPr>
                </m:sSubPr>
                <m:e>
                  <m:r>
                    <m:rPr>
                      <m:sty m:val="p"/>
                    </m:rPr>
                    <w:rPr>
                      <w:rFonts w:ascii="Cambria Math" w:hAnsi="Cambria Math"/>
                    </w:rPr>
                    <m:t>RPIF</m:t>
                  </m:r>
                </m:e>
                <m:sub>
                  <m:r>
                    <m:rPr>
                      <m:sty m:val="p"/>
                    </m:rPr>
                    <w:rPr>
                      <w:rFonts w:ascii="Cambria Math" w:hAnsi="Cambria Math"/>
                    </w:rPr>
                    <m:t>t</m:t>
                  </m:r>
                </m:sub>
              </m:sSub>
            </m:e>
          </m:d>
        </m:oMath>
      </m:oMathPara>
    </w:p>
    <w:p w14:paraId="5872CD5C" w14:textId="77777777" w:rsidR="00C64E78" w:rsidRPr="00684C4A" w:rsidRDefault="00C64E78" w:rsidP="00684C4A">
      <w:pPr>
        <w:pStyle w:val="RIIOMainParagraph"/>
        <w:ind w:left="720"/>
        <w:rPr>
          <w:szCs w:val="24"/>
        </w:rPr>
      </w:pPr>
      <w:r w:rsidRPr="00684C4A">
        <w:rPr>
          <w:szCs w:val="24"/>
        </w:rPr>
        <w:t>where:</w:t>
      </w:r>
    </w:p>
    <w:p w14:paraId="473D2939" w14:textId="77777777" w:rsidR="00C64E78" w:rsidRPr="00684C4A" w:rsidRDefault="00C64E78" w:rsidP="00684C4A">
      <w:pPr>
        <w:pStyle w:val="RIIOMainParagraph"/>
        <w:ind w:left="720"/>
        <w:rPr>
          <w:szCs w:val="24"/>
        </w:rPr>
      </w:pPr>
    </w:p>
    <w:p w14:paraId="106351A4" w14:textId="77777777" w:rsidR="00F02A3D" w:rsidRDefault="00C64E78">
      <w:pPr>
        <w:pStyle w:val="TIRGONLY1"/>
        <w:spacing w:line="240" w:lineRule="auto"/>
        <w:rPr>
          <w:szCs w:val="24"/>
        </w:rPr>
      </w:pPr>
      <w:r w:rsidRPr="00684C4A">
        <w:rPr>
          <w:szCs w:val="24"/>
        </w:rPr>
        <w:t>CCTIRG</w:t>
      </w:r>
      <w:r w:rsidRPr="00684C4A">
        <w:rPr>
          <w:szCs w:val="24"/>
        </w:rPr>
        <w:tab/>
      </w:r>
      <w:r w:rsidR="002E4E16" w:rsidRPr="002E4E16">
        <w:rPr>
          <w:szCs w:val="24"/>
        </w:rPr>
        <w:t>wi</w:t>
      </w:r>
      <w:r w:rsidR="00927408" w:rsidRPr="00684C4A">
        <w:rPr>
          <w:szCs w:val="24"/>
        </w:rPr>
        <w:t xml:space="preserve">ll </w:t>
      </w:r>
      <w:r w:rsidRPr="00684C4A">
        <w:rPr>
          <w:szCs w:val="24"/>
        </w:rPr>
        <w:t xml:space="preserve">have the meaning given in paragraph </w:t>
      </w:r>
      <w:r w:rsidR="000F5900">
        <w:rPr>
          <w:szCs w:val="24"/>
        </w:rPr>
        <w:t>3J.</w:t>
      </w:r>
      <w:r w:rsidRPr="00684C4A">
        <w:rPr>
          <w:szCs w:val="24"/>
        </w:rPr>
        <w:t>5</w:t>
      </w:r>
      <w:r w:rsidR="00214BBC">
        <w:rPr>
          <w:szCs w:val="24"/>
        </w:rPr>
        <w:t xml:space="preserve"> </w:t>
      </w:r>
      <w:r w:rsidR="002E4E16" w:rsidRPr="002E4E16">
        <w:rPr>
          <w:szCs w:val="24"/>
        </w:rPr>
        <w:t>of this condition.</w:t>
      </w:r>
    </w:p>
    <w:p w14:paraId="4D3FC390" w14:textId="77777777" w:rsidR="00F02A3D" w:rsidRDefault="00C64E78">
      <w:pPr>
        <w:pStyle w:val="TIRGONLY1"/>
        <w:spacing w:line="240" w:lineRule="auto"/>
        <w:rPr>
          <w:szCs w:val="24"/>
        </w:rPr>
      </w:pPr>
      <w:r w:rsidRPr="00684C4A">
        <w:rPr>
          <w:szCs w:val="24"/>
        </w:rPr>
        <w:t>ETIRGC</w:t>
      </w:r>
      <w:r w:rsidR="00F3301F" w:rsidRPr="00774853">
        <w:rPr>
          <w:noProof/>
          <w:position w:val="-12"/>
          <w:szCs w:val="24"/>
        </w:rPr>
        <w:drawing>
          <wp:inline distT="0" distB="0" distL="0" distR="0" wp14:anchorId="6A38325D" wp14:editId="08F11BA4">
            <wp:extent cx="66675" cy="238125"/>
            <wp:effectExtent l="0" t="0" r="0" b="0"/>
            <wp:docPr id="84"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rPr>
          <w:szCs w:val="24"/>
        </w:rPr>
        <w:tab/>
        <w:t xml:space="preserve">means the average asset value for the transmission investment project i for each of the TIRG </w:t>
      </w:r>
      <w:r w:rsidR="002E4E16" w:rsidRPr="002E4E16">
        <w:rPr>
          <w:szCs w:val="24"/>
        </w:rPr>
        <w:t>R</w:t>
      </w:r>
      <w:r w:rsidR="002E4E16" w:rsidRPr="002E4E16">
        <w:rPr>
          <w:strike/>
          <w:szCs w:val="24"/>
        </w:rPr>
        <w:t>r</w:t>
      </w:r>
      <w:r w:rsidR="00197CE4" w:rsidRPr="00684C4A">
        <w:rPr>
          <w:szCs w:val="24"/>
        </w:rPr>
        <w:t>elevant</w:t>
      </w:r>
      <w:r w:rsidR="0036397A">
        <w:rPr>
          <w:szCs w:val="24"/>
        </w:rPr>
        <w:t xml:space="preserve"> </w:t>
      </w:r>
      <w:r w:rsidR="002E4E16" w:rsidRPr="002E4E16">
        <w:rPr>
          <w:szCs w:val="24"/>
        </w:rPr>
        <w:t>Y</w:t>
      </w:r>
      <w:r w:rsidR="00197CE4" w:rsidRPr="00684C4A">
        <w:rPr>
          <w:szCs w:val="24"/>
        </w:rPr>
        <w:t xml:space="preserve">ears </w:t>
      </w:r>
      <w:r w:rsidRPr="00684C4A">
        <w:rPr>
          <w:szCs w:val="24"/>
        </w:rPr>
        <w:t xml:space="preserve">t=n+1 to t=n+5 and </w:t>
      </w:r>
      <w:r w:rsidR="002E4E16" w:rsidRPr="002E4E16">
        <w:rPr>
          <w:szCs w:val="24"/>
        </w:rPr>
        <w:t>wi</w:t>
      </w:r>
      <w:r w:rsidR="00927408" w:rsidRPr="00684C4A">
        <w:rPr>
          <w:szCs w:val="24"/>
        </w:rPr>
        <w:t xml:space="preserve">ll </w:t>
      </w:r>
      <w:r w:rsidRPr="00684C4A">
        <w:rPr>
          <w:szCs w:val="24"/>
        </w:rPr>
        <w:t xml:space="preserve">have the value specified in Annex A to this condition for each TIRG </w:t>
      </w:r>
      <w:r w:rsidR="002E4E16" w:rsidRPr="002E4E16">
        <w:rPr>
          <w:szCs w:val="24"/>
        </w:rPr>
        <w:t>R</w:t>
      </w:r>
      <w:r w:rsidR="00197CE4" w:rsidRPr="00684C4A">
        <w:rPr>
          <w:szCs w:val="24"/>
        </w:rPr>
        <w:t xml:space="preserve">elevant </w:t>
      </w:r>
      <w:r w:rsidR="002E4E16" w:rsidRPr="002E4E16">
        <w:rPr>
          <w:szCs w:val="24"/>
        </w:rPr>
        <w:t>Y</w:t>
      </w:r>
      <w:r w:rsidR="00197CE4" w:rsidRPr="00684C4A">
        <w:rPr>
          <w:szCs w:val="24"/>
        </w:rPr>
        <w:t xml:space="preserve">ear </w:t>
      </w:r>
      <w:r w:rsidRPr="00684C4A">
        <w:rPr>
          <w:szCs w:val="24"/>
        </w:rPr>
        <w:t xml:space="preserve">t, and where no value is specified in Annex A to this condition for a TIRG </w:t>
      </w:r>
      <w:r w:rsidR="002E4E16" w:rsidRPr="002E4E16">
        <w:rPr>
          <w:szCs w:val="24"/>
        </w:rPr>
        <w:t>R</w:t>
      </w:r>
      <w:r w:rsidR="00197CE4" w:rsidRPr="00684C4A">
        <w:rPr>
          <w:szCs w:val="24"/>
        </w:rPr>
        <w:t xml:space="preserve">elevant </w:t>
      </w:r>
      <w:r w:rsidR="002E4E16" w:rsidRPr="002E4E16">
        <w:rPr>
          <w:szCs w:val="24"/>
        </w:rPr>
        <w:t>Y</w:t>
      </w:r>
      <w:r w:rsidR="00197CE4" w:rsidRPr="00684C4A">
        <w:rPr>
          <w:szCs w:val="24"/>
        </w:rPr>
        <w:t xml:space="preserve">ear </w:t>
      </w:r>
      <w:r w:rsidRPr="00684C4A">
        <w:rPr>
          <w:szCs w:val="24"/>
        </w:rPr>
        <w:t xml:space="preserve">t </w:t>
      </w:r>
      <w:r w:rsidR="002E4E16" w:rsidRPr="002E4E16">
        <w:rPr>
          <w:szCs w:val="24"/>
        </w:rPr>
        <w:t>wi</w:t>
      </w:r>
      <w:r w:rsidR="00927408" w:rsidRPr="00684C4A">
        <w:rPr>
          <w:szCs w:val="24"/>
        </w:rPr>
        <w:t xml:space="preserve">ll </w:t>
      </w:r>
      <w:r w:rsidRPr="00684C4A">
        <w:rPr>
          <w:szCs w:val="24"/>
        </w:rPr>
        <w:t>have the value of zero</w:t>
      </w:r>
      <w:r w:rsidR="002E4E16" w:rsidRPr="002E4E16">
        <w:rPr>
          <w:szCs w:val="24"/>
        </w:rPr>
        <w:t>.</w:t>
      </w:r>
    </w:p>
    <w:p w14:paraId="223E53FD" w14:textId="77777777" w:rsidR="00F02A3D" w:rsidRDefault="00C64E78">
      <w:pPr>
        <w:pStyle w:val="TIRGONLY1"/>
        <w:spacing w:line="240" w:lineRule="auto"/>
        <w:rPr>
          <w:szCs w:val="24"/>
        </w:rPr>
      </w:pPr>
      <w:r w:rsidRPr="00684C4A">
        <w:rPr>
          <w:szCs w:val="24"/>
        </w:rPr>
        <w:t>SAFRTIRG</w:t>
      </w:r>
      <w:r w:rsidR="00F3301F" w:rsidRPr="00774853">
        <w:rPr>
          <w:noProof/>
          <w:position w:val="-4"/>
          <w:szCs w:val="24"/>
        </w:rPr>
        <w:drawing>
          <wp:inline distT="0" distB="0" distL="0" distR="0" wp14:anchorId="24BE0DBD" wp14:editId="2A21D71D">
            <wp:extent cx="66675" cy="190500"/>
            <wp:effectExtent l="0" t="0" r="0" b="0"/>
            <wp:docPr id="85"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6675" cy="190500"/>
                    </a:xfrm>
                    <a:prstGeom prst="rect">
                      <a:avLst/>
                    </a:prstGeom>
                    <a:noFill/>
                    <a:ln>
                      <a:noFill/>
                    </a:ln>
                  </pic:spPr>
                </pic:pic>
              </a:graphicData>
            </a:graphic>
          </wp:inline>
        </w:drawing>
      </w:r>
      <w:r w:rsidRPr="00684C4A">
        <w:rPr>
          <w:szCs w:val="24"/>
        </w:rPr>
        <w:tab/>
        <w:t xml:space="preserve">means an adjustment factor to the average asset value for the transmission investment project i for each of the TIRG </w:t>
      </w:r>
      <w:r w:rsidR="002E4E16" w:rsidRPr="002E4E16">
        <w:rPr>
          <w:szCs w:val="24"/>
        </w:rPr>
        <w:t>R</w:t>
      </w:r>
      <w:r w:rsidR="00197CE4" w:rsidRPr="00684C4A">
        <w:rPr>
          <w:szCs w:val="24"/>
        </w:rPr>
        <w:t xml:space="preserve">elevant </w:t>
      </w:r>
      <w:r w:rsidR="002E4E16" w:rsidRPr="002E4E16">
        <w:rPr>
          <w:szCs w:val="24"/>
        </w:rPr>
        <w:t>Y</w:t>
      </w:r>
      <w:r w:rsidR="00197CE4" w:rsidRPr="00684C4A">
        <w:rPr>
          <w:szCs w:val="24"/>
        </w:rPr>
        <w:t xml:space="preserve">ears </w:t>
      </w:r>
      <w:r w:rsidRPr="00684C4A">
        <w:rPr>
          <w:szCs w:val="24"/>
        </w:rPr>
        <w:t>t=n+1 to t=n+5 (ETIRGC</w:t>
      </w:r>
      <w:r w:rsidR="002E4E16" w:rsidRPr="002E4E16">
        <w:rPr>
          <w:szCs w:val="24"/>
          <w:vertAlign w:val="subscript"/>
        </w:rPr>
        <w:t>t</w:t>
      </w:r>
      <w:r w:rsidRPr="00684C4A">
        <w:rPr>
          <w:szCs w:val="24"/>
        </w:rPr>
        <w:t xml:space="preserve">) and </w:t>
      </w:r>
      <w:r w:rsidR="002E4E16" w:rsidRPr="002E4E16">
        <w:rPr>
          <w:szCs w:val="24"/>
        </w:rPr>
        <w:t>wi</w:t>
      </w:r>
      <w:r w:rsidR="00927408" w:rsidRPr="00684C4A">
        <w:rPr>
          <w:szCs w:val="24"/>
        </w:rPr>
        <w:t xml:space="preserve">ll </w:t>
      </w:r>
      <w:r w:rsidRPr="00684C4A">
        <w:rPr>
          <w:szCs w:val="24"/>
        </w:rPr>
        <w:t xml:space="preserve">have the value of 1 unless otherwise determined by the Authority by TIRG </w:t>
      </w:r>
      <w:r w:rsidR="002E4E16" w:rsidRPr="002E4E16">
        <w:rPr>
          <w:szCs w:val="24"/>
        </w:rPr>
        <w:t>R</w:t>
      </w:r>
      <w:r w:rsidR="00197CE4" w:rsidRPr="00684C4A">
        <w:rPr>
          <w:szCs w:val="24"/>
        </w:rPr>
        <w:t xml:space="preserve">elevant </w:t>
      </w:r>
      <w:r w:rsidR="002E4E16" w:rsidRPr="002E4E16">
        <w:rPr>
          <w:szCs w:val="24"/>
        </w:rPr>
        <w:t>Y</w:t>
      </w:r>
      <w:r w:rsidR="00197CE4" w:rsidRPr="00684C4A">
        <w:rPr>
          <w:szCs w:val="24"/>
        </w:rPr>
        <w:t xml:space="preserve">ear </w:t>
      </w:r>
      <w:r w:rsidRPr="00684C4A">
        <w:rPr>
          <w:szCs w:val="24"/>
        </w:rPr>
        <w:t>t=n+1 in accordance with the following formula:</w:t>
      </w:r>
    </w:p>
    <w:p w14:paraId="4C28E13C" w14:textId="77777777" w:rsidR="00F02A3D" w:rsidRPr="00F3301F" w:rsidRDefault="00A565B2">
      <w:pPr>
        <w:pStyle w:val="TIRGONLY1"/>
        <w:spacing w:line="240" w:lineRule="auto"/>
        <w:rPr>
          <w:szCs w:val="24"/>
        </w:rPr>
      </w:pPr>
      <m:oMathPara>
        <m:oMath>
          <m:sSup>
            <m:sSupPr>
              <m:ctrlPr>
                <w:rPr>
                  <w:rFonts w:ascii="Cambria Math" w:eastAsia="Calibri" w:hAnsi="Cambria Math"/>
                  <w:szCs w:val="24"/>
                </w:rPr>
              </m:ctrlPr>
            </m:sSupPr>
            <m:e>
              <m:r>
                <m:rPr>
                  <m:sty m:val="p"/>
                </m:rPr>
                <w:rPr>
                  <w:rFonts w:ascii="Cambria Math" w:hAnsi="Cambria Math"/>
                  <w:szCs w:val="24"/>
                </w:rPr>
                <m:t>SAFRTIRG</m:t>
              </m:r>
            </m:e>
            <m:sup>
              <m:r>
                <m:rPr>
                  <m:sty m:val="p"/>
                </m:rPr>
                <w:rPr>
                  <w:rFonts w:ascii="Cambria Math" w:hAnsi="Cambria Math"/>
                  <w:szCs w:val="24"/>
                </w:rPr>
                <m:t>i</m:t>
              </m:r>
            </m:sup>
          </m:sSup>
          <m:r>
            <m:rPr>
              <m:sty m:val="p"/>
            </m:rPr>
            <w:rPr>
              <w:rFonts w:ascii="Cambria Math" w:hAnsi="Cambria Math"/>
              <w:szCs w:val="24"/>
            </w:rPr>
            <m:t>=</m:t>
          </m:r>
          <m:f>
            <m:fPr>
              <m:ctrlPr>
                <w:rPr>
                  <w:rFonts w:ascii="Cambria Math" w:eastAsia="Calibri" w:hAnsi="Cambria Math"/>
                  <w:szCs w:val="24"/>
                </w:rPr>
              </m:ctrlPr>
            </m:fPr>
            <m:num>
              <m:sSup>
                <m:sSupPr>
                  <m:ctrlPr>
                    <w:rPr>
                      <w:rFonts w:ascii="Cambria Math" w:eastAsia="Calibri" w:hAnsi="Cambria Math"/>
                      <w:szCs w:val="24"/>
                    </w:rPr>
                  </m:ctrlPr>
                </m:sSupPr>
                <m:e>
                  <m:r>
                    <m:rPr>
                      <m:sty m:val="p"/>
                    </m:rPr>
                    <w:rPr>
                      <w:rFonts w:ascii="Cambria Math" w:hAnsi="Cambria Math"/>
                      <w:szCs w:val="24"/>
                    </w:rPr>
                    <m:t>SAFTIRG</m:t>
                  </m:r>
                </m:e>
                <m:sup>
                  <m:r>
                    <m:rPr>
                      <m:sty m:val="p"/>
                    </m:rPr>
                    <w:rPr>
                      <w:rFonts w:ascii="Cambria Math" w:hAnsi="Cambria Math"/>
                      <w:szCs w:val="24"/>
                    </w:rPr>
                    <m:t>i</m:t>
                  </m:r>
                </m:sup>
              </m:sSup>
            </m:num>
            <m:den>
              <m:sSup>
                <m:sSupPr>
                  <m:ctrlPr>
                    <w:rPr>
                      <w:rFonts w:ascii="Cambria Math" w:eastAsia="Calibri" w:hAnsi="Cambria Math"/>
                      <w:szCs w:val="24"/>
                    </w:rPr>
                  </m:ctrlPr>
                </m:sSupPr>
                <m:e>
                  <m:r>
                    <m:rPr>
                      <m:sty m:val="p"/>
                    </m:rPr>
                    <w:rPr>
                      <w:rFonts w:ascii="Cambria Math" w:hAnsi="Cambria Math"/>
                      <w:szCs w:val="24"/>
                    </w:rPr>
                    <m:t>ETIRGORAV</m:t>
                  </m:r>
                </m:e>
                <m:sup>
                  <m:r>
                    <m:rPr>
                      <m:sty m:val="p"/>
                    </m:rPr>
                    <w:rPr>
                      <w:rFonts w:ascii="Cambria Math" w:hAnsi="Cambria Math"/>
                      <w:szCs w:val="24"/>
                    </w:rPr>
                    <m:t>i</m:t>
                  </m:r>
                </m:sup>
              </m:sSup>
            </m:den>
          </m:f>
        </m:oMath>
      </m:oMathPara>
    </w:p>
    <w:p w14:paraId="575589D8" w14:textId="77777777" w:rsidR="00F02A3D" w:rsidRDefault="00C64E78">
      <w:pPr>
        <w:pStyle w:val="RIIOMainParagraph"/>
        <w:ind w:left="1447"/>
        <w:rPr>
          <w:szCs w:val="24"/>
        </w:rPr>
      </w:pPr>
      <w:r w:rsidRPr="00684C4A">
        <w:rPr>
          <w:szCs w:val="24"/>
        </w:rPr>
        <w:tab/>
      </w:r>
      <w:r w:rsidRPr="00684C4A">
        <w:rPr>
          <w:szCs w:val="24"/>
        </w:rPr>
        <w:tab/>
        <w:t>where:</w:t>
      </w:r>
    </w:p>
    <w:p w14:paraId="07961583" w14:textId="77777777" w:rsidR="00F02A3D" w:rsidRDefault="002E4E16">
      <w:pPr>
        <w:pStyle w:val="aDefinitions"/>
        <w:spacing w:after="120" w:line="240" w:lineRule="auto"/>
        <w:ind w:left="4537" w:hanging="1418"/>
        <w:rPr>
          <w:sz w:val="24"/>
          <w:szCs w:val="24"/>
        </w:rPr>
      </w:pPr>
      <w:r w:rsidRPr="002E4E16">
        <w:rPr>
          <w:sz w:val="24"/>
          <w:szCs w:val="24"/>
        </w:rPr>
        <w:t>SAFTIRG</w:t>
      </w:r>
      <w:r w:rsidR="00F3301F" w:rsidRPr="00774853">
        <w:rPr>
          <w:noProof/>
          <w:position w:val="-4"/>
          <w:sz w:val="24"/>
          <w:szCs w:val="24"/>
        </w:rPr>
        <w:drawing>
          <wp:inline distT="0" distB="0" distL="0" distR="0" wp14:anchorId="6F464A00" wp14:editId="7691D35D">
            <wp:extent cx="66675" cy="190500"/>
            <wp:effectExtent l="0" t="0" r="0" b="0"/>
            <wp:docPr id="87"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6675" cy="190500"/>
                    </a:xfrm>
                    <a:prstGeom prst="rect">
                      <a:avLst/>
                    </a:prstGeom>
                    <a:noFill/>
                    <a:ln>
                      <a:noFill/>
                    </a:ln>
                  </pic:spPr>
                </pic:pic>
              </a:graphicData>
            </a:graphic>
          </wp:inline>
        </w:drawing>
      </w:r>
      <w:r w:rsidRPr="002E4E16">
        <w:rPr>
          <w:sz w:val="24"/>
          <w:szCs w:val="24"/>
        </w:rPr>
        <w:tab/>
      </w:r>
      <w:r w:rsidR="00124CC1" w:rsidRPr="00684C4A">
        <w:rPr>
          <w:sz w:val="24"/>
          <w:szCs w:val="24"/>
        </w:rPr>
        <w:tab/>
      </w:r>
      <w:r w:rsidRPr="002E4E16">
        <w:rPr>
          <w:sz w:val="24"/>
          <w:szCs w:val="24"/>
        </w:rPr>
        <w:t>means the opening asset value for the</w:t>
      </w:r>
      <w:r w:rsidR="00684C4A">
        <w:rPr>
          <w:sz w:val="24"/>
          <w:szCs w:val="24"/>
        </w:rPr>
        <w:tab/>
      </w:r>
      <w:r w:rsidR="00684C4A">
        <w:rPr>
          <w:sz w:val="24"/>
          <w:szCs w:val="24"/>
        </w:rPr>
        <w:tab/>
      </w:r>
      <w:r w:rsidRPr="002E4E16">
        <w:rPr>
          <w:sz w:val="24"/>
          <w:szCs w:val="24"/>
        </w:rPr>
        <w:t>transmission investment project i</w:t>
      </w:r>
      <w:r w:rsidR="00684C4A">
        <w:rPr>
          <w:sz w:val="24"/>
          <w:szCs w:val="24"/>
        </w:rPr>
        <w:tab/>
      </w:r>
      <w:r w:rsidRPr="002E4E16">
        <w:rPr>
          <w:sz w:val="24"/>
          <w:szCs w:val="24"/>
        </w:rPr>
        <w:t xml:space="preserve">determined by the Authority by TIRG </w:t>
      </w:r>
      <w:r w:rsidR="00684C4A">
        <w:rPr>
          <w:sz w:val="24"/>
          <w:szCs w:val="24"/>
        </w:rPr>
        <w:tab/>
      </w:r>
      <w:r w:rsidRPr="002E4E16">
        <w:rPr>
          <w:sz w:val="24"/>
          <w:szCs w:val="24"/>
        </w:rPr>
        <w:t xml:space="preserve">Relevant Year t=n+1 in accordance with </w:t>
      </w:r>
      <w:r w:rsidR="00684C4A">
        <w:rPr>
          <w:sz w:val="24"/>
          <w:szCs w:val="24"/>
        </w:rPr>
        <w:tab/>
      </w:r>
      <w:r w:rsidRPr="002E4E16">
        <w:rPr>
          <w:sz w:val="24"/>
          <w:szCs w:val="24"/>
        </w:rPr>
        <w:t>paragraph 3J.8 of this condition; and</w:t>
      </w:r>
    </w:p>
    <w:p w14:paraId="23C4079A" w14:textId="77777777" w:rsidR="00F02A3D" w:rsidRDefault="002E4E16">
      <w:pPr>
        <w:pStyle w:val="aDefinitions"/>
        <w:spacing w:after="120" w:line="240" w:lineRule="auto"/>
        <w:ind w:left="4537" w:hanging="1418"/>
        <w:rPr>
          <w:sz w:val="24"/>
          <w:szCs w:val="24"/>
        </w:rPr>
      </w:pPr>
      <w:r w:rsidRPr="002E4E16">
        <w:rPr>
          <w:sz w:val="24"/>
          <w:szCs w:val="24"/>
        </w:rPr>
        <w:t>ETIRGORAV</w:t>
      </w:r>
      <w:r w:rsidR="00F3301F" w:rsidRPr="00774853">
        <w:rPr>
          <w:noProof/>
          <w:position w:val="-4"/>
          <w:sz w:val="24"/>
          <w:szCs w:val="24"/>
        </w:rPr>
        <w:drawing>
          <wp:inline distT="0" distB="0" distL="0" distR="0" wp14:anchorId="5366903E" wp14:editId="20B8854C">
            <wp:extent cx="66675" cy="190500"/>
            <wp:effectExtent l="0" t="0" r="0" b="0"/>
            <wp:docPr id="88"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6675" cy="190500"/>
                    </a:xfrm>
                    <a:prstGeom prst="rect">
                      <a:avLst/>
                    </a:prstGeom>
                    <a:noFill/>
                    <a:ln>
                      <a:noFill/>
                    </a:ln>
                  </pic:spPr>
                </pic:pic>
              </a:graphicData>
            </a:graphic>
          </wp:inline>
        </w:drawing>
      </w:r>
      <w:r w:rsidRPr="002E4E16">
        <w:rPr>
          <w:sz w:val="24"/>
          <w:szCs w:val="24"/>
        </w:rPr>
        <w:tab/>
        <w:t xml:space="preserve">means the opening regulated asset value </w:t>
      </w:r>
      <w:r w:rsidR="00684C4A">
        <w:rPr>
          <w:sz w:val="24"/>
          <w:szCs w:val="24"/>
        </w:rPr>
        <w:tab/>
      </w:r>
      <w:r w:rsidRPr="002E4E16">
        <w:rPr>
          <w:sz w:val="24"/>
          <w:szCs w:val="24"/>
        </w:rPr>
        <w:t>for the transmission investment project i</w:t>
      </w:r>
      <w:r w:rsidR="00684C4A">
        <w:rPr>
          <w:sz w:val="24"/>
          <w:szCs w:val="24"/>
        </w:rPr>
        <w:tab/>
      </w:r>
      <w:r w:rsidRPr="002E4E16">
        <w:rPr>
          <w:sz w:val="24"/>
          <w:szCs w:val="24"/>
        </w:rPr>
        <w:t xml:space="preserve">at TIRG Relevant Year t=n+1 and will </w:t>
      </w:r>
      <w:r w:rsidR="00684C4A">
        <w:rPr>
          <w:sz w:val="24"/>
          <w:szCs w:val="24"/>
        </w:rPr>
        <w:tab/>
      </w:r>
      <w:r w:rsidRPr="002E4E16">
        <w:rPr>
          <w:sz w:val="24"/>
          <w:szCs w:val="24"/>
        </w:rPr>
        <w:t xml:space="preserve">have the value specified in Annex A to </w:t>
      </w:r>
      <w:r w:rsidR="00684C4A">
        <w:rPr>
          <w:sz w:val="24"/>
          <w:szCs w:val="24"/>
        </w:rPr>
        <w:tab/>
      </w:r>
      <w:r w:rsidRPr="002E4E16">
        <w:rPr>
          <w:sz w:val="24"/>
          <w:szCs w:val="24"/>
        </w:rPr>
        <w:t>this condition.</w:t>
      </w:r>
    </w:p>
    <w:p w14:paraId="32645D96" w14:textId="77777777" w:rsidR="00F02A3D" w:rsidRPr="00920A8D" w:rsidRDefault="002E4E16">
      <w:pPr>
        <w:pStyle w:val="aDefinitions"/>
        <w:spacing w:line="240" w:lineRule="auto"/>
        <w:ind w:left="709" w:firstLine="0"/>
        <w:rPr>
          <w:sz w:val="24"/>
          <w:szCs w:val="24"/>
        </w:rPr>
      </w:pPr>
      <w:r w:rsidRPr="00920A8D">
        <w:rPr>
          <w:spacing w:val="-3"/>
          <w:sz w:val="24"/>
          <w:szCs w:val="24"/>
        </w:rPr>
        <w:lastRenderedPageBreak/>
        <w:t>RPIF</w:t>
      </w:r>
      <w:r w:rsidRPr="00920A8D">
        <w:rPr>
          <w:spacing w:val="-3"/>
          <w:sz w:val="24"/>
          <w:szCs w:val="24"/>
          <w:vertAlign w:val="subscript"/>
        </w:rPr>
        <w:t>t</w:t>
      </w:r>
      <w:r w:rsidRPr="00920A8D">
        <w:rPr>
          <w:sz w:val="24"/>
          <w:szCs w:val="24"/>
        </w:rPr>
        <w:tab/>
      </w:r>
      <w:r w:rsidRPr="00920A8D">
        <w:rPr>
          <w:spacing w:val="-3"/>
          <w:sz w:val="24"/>
          <w:szCs w:val="24"/>
        </w:rPr>
        <w:t>has the value given to it by Part C of</w:t>
      </w:r>
      <w:r w:rsidR="00F75827" w:rsidRPr="00920A8D">
        <w:rPr>
          <w:spacing w:val="-3"/>
          <w:sz w:val="24"/>
          <w:szCs w:val="24"/>
        </w:rPr>
        <w:t xml:space="preserve"> </w:t>
      </w:r>
      <w:r w:rsidRPr="00920A8D">
        <w:rPr>
          <w:spacing w:val="-3"/>
          <w:sz w:val="24"/>
          <w:szCs w:val="24"/>
        </w:rPr>
        <w:t>Special Condition 3A</w:t>
      </w:r>
      <w:r w:rsidR="00124CC1" w:rsidRPr="00920A8D">
        <w:rPr>
          <w:spacing w:val="-3"/>
          <w:sz w:val="24"/>
          <w:szCs w:val="24"/>
        </w:rPr>
        <w:tab/>
      </w:r>
      <w:r w:rsidR="00124CC1" w:rsidRPr="00920A8D">
        <w:rPr>
          <w:spacing w:val="-3"/>
          <w:sz w:val="24"/>
          <w:szCs w:val="24"/>
        </w:rPr>
        <w:tab/>
      </w:r>
      <w:r w:rsidRPr="00920A8D">
        <w:rPr>
          <w:spacing w:val="-3"/>
          <w:sz w:val="24"/>
          <w:szCs w:val="24"/>
        </w:rPr>
        <w:t>(Restriction of Transmission Network Revenue).</w:t>
      </w:r>
    </w:p>
    <w:p w14:paraId="4F6717A3" w14:textId="77777777" w:rsidR="00F02A3D" w:rsidRDefault="00FF5C2E">
      <w:pPr>
        <w:pStyle w:val="aDefinitions"/>
        <w:spacing w:line="240" w:lineRule="auto"/>
        <w:ind w:left="2138" w:hanging="1418"/>
        <w:rPr>
          <w:sz w:val="24"/>
          <w:szCs w:val="24"/>
        </w:rPr>
      </w:pPr>
      <w:r w:rsidRPr="00FF5C2E">
        <w:rPr>
          <w:sz w:val="24"/>
          <w:szCs w:val="24"/>
        </w:rPr>
        <w:t>Dep</w:t>
      </w:r>
      <w:r w:rsidR="00F3301F" w:rsidRPr="00774853">
        <w:rPr>
          <w:noProof/>
          <w:position w:val="-12"/>
          <w:sz w:val="24"/>
          <w:szCs w:val="24"/>
        </w:rPr>
        <w:drawing>
          <wp:inline distT="0" distB="0" distL="0" distR="0" wp14:anchorId="61DE883A" wp14:editId="311D0E2F">
            <wp:extent cx="66675" cy="238125"/>
            <wp:effectExtent l="0" t="0" r="0" b="0"/>
            <wp:docPr id="89"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FF5C2E">
        <w:rPr>
          <w:sz w:val="24"/>
          <w:szCs w:val="24"/>
        </w:rPr>
        <w:tab/>
      </w:r>
      <w:r w:rsidR="00281906" w:rsidRPr="00281906">
        <w:rPr>
          <w:sz w:val="24"/>
          <w:szCs w:val="24"/>
        </w:rPr>
        <w:tab/>
      </w:r>
      <w:r w:rsidR="002E4E16" w:rsidRPr="002E4E16">
        <w:rPr>
          <w:spacing w:val="-3"/>
          <w:sz w:val="24"/>
          <w:szCs w:val="24"/>
        </w:rPr>
        <w:t xml:space="preserve">means the annual depreciation allowance for TIRG Relevant </w:t>
      </w:r>
      <w:r w:rsidR="00124CC1" w:rsidRPr="00684C4A">
        <w:rPr>
          <w:spacing w:val="-3"/>
          <w:sz w:val="24"/>
          <w:szCs w:val="24"/>
        </w:rPr>
        <w:tab/>
      </w:r>
      <w:r w:rsidR="002E4E16" w:rsidRPr="002E4E16">
        <w:rPr>
          <w:spacing w:val="-3"/>
          <w:sz w:val="24"/>
          <w:szCs w:val="24"/>
        </w:rPr>
        <w:t xml:space="preserve">Year t and will have the value specified in Annex A to this </w:t>
      </w:r>
      <w:r w:rsidR="00124CC1" w:rsidRPr="00684C4A">
        <w:rPr>
          <w:spacing w:val="-3"/>
          <w:sz w:val="24"/>
          <w:szCs w:val="24"/>
        </w:rPr>
        <w:tab/>
      </w:r>
      <w:r w:rsidR="002E4E16" w:rsidRPr="002E4E16">
        <w:rPr>
          <w:spacing w:val="-3"/>
          <w:sz w:val="24"/>
          <w:szCs w:val="24"/>
        </w:rPr>
        <w:t>condition.</w:t>
      </w:r>
    </w:p>
    <w:p w14:paraId="4102A161" w14:textId="77777777" w:rsidR="00C64E78" w:rsidRPr="00684C4A" w:rsidRDefault="00C64E78" w:rsidP="00012FBF">
      <w:pPr>
        <w:pStyle w:val="RIIOMainParagraph"/>
        <w:numPr>
          <w:ilvl w:val="0"/>
          <w:numId w:val="70"/>
        </w:numPr>
        <w:rPr>
          <w:szCs w:val="24"/>
        </w:rPr>
      </w:pPr>
      <w:r w:rsidRPr="00684C4A">
        <w:rPr>
          <w:szCs w:val="24"/>
        </w:rPr>
        <w:tab/>
      </w:r>
    </w:p>
    <w:p w14:paraId="1CF5E5ED" w14:textId="77777777" w:rsidR="00C64E78" w:rsidRPr="00684C4A" w:rsidRDefault="00C64E78" w:rsidP="00012FBF">
      <w:pPr>
        <w:pStyle w:val="RIIOListlevel1"/>
        <w:numPr>
          <w:ilvl w:val="0"/>
          <w:numId w:val="80"/>
        </w:numPr>
        <w:rPr>
          <w:szCs w:val="24"/>
        </w:rPr>
      </w:pPr>
      <w:r w:rsidRPr="00684C4A">
        <w:rPr>
          <w:szCs w:val="24"/>
        </w:rPr>
        <w:t xml:space="preserve">The Authority </w:t>
      </w:r>
      <w:r w:rsidR="002E4E16" w:rsidRPr="002E4E16">
        <w:rPr>
          <w:szCs w:val="24"/>
        </w:rPr>
        <w:t>wi</w:t>
      </w:r>
      <w:r w:rsidR="00927408" w:rsidRPr="00684C4A">
        <w:rPr>
          <w:szCs w:val="24"/>
        </w:rPr>
        <w:t xml:space="preserve">ll </w:t>
      </w:r>
      <w:r w:rsidRPr="00684C4A">
        <w:rPr>
          <w:szCs w:val="24"/>
        </w:rPr>
        <w:t>determine (in consultation with the licensee and such other persons it considers necessary) the value of the term SAFTIRG</w:t>
      </w:r>
      <w:r w:rsidR="00F3301F" w:rsidRPr="00774853">
        <w:rPr>
          <w:noProof/>
          <w:position w:val="-4"/>
          <w:szCs w:val="24"/>
          <w:lang w:val="en-GB" w:eastAsia="en-GB"/>
        </w:rPr>
        <w:drawing>
          <wp:inline distT="0" distB="0" distL="0" distR="0" wp14:anchorId="42B5F73E" wp14:editId="59DADB04">
            <wp:extent cx="47625" cy="190500"/>
            <wp:effectExtent l="0" t="0" r="0" b="0"/>
            <wp:docPr id="90"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625" cy="190500"/>
                    </a:xfrm>
                    <a:prstGeom prst="rect">
                      <a:avLst/>
                    </a:prstGeom>
                    <a:noFill/>
                    <a:ln>
                      <a:noFill/>
                    </a:ln>
                  </pic:spPr>
                </pic:pic>
              </a:graphicData>
            </a:graphic>
          </wp:inline>
        </w:drawing>
      </w:r>
      <w:r w:rsidRPr="00684C4A">
        <w:rPr>
          <w:szCs w:val="24"/>
        </w:rPr>
        <w:t xml:space="preserve"> with respect to the transmission investment project i by TIRG </w:t>
      </w:r>
      <w:r w:rsidR="002E4E16" w:rsidRPr="002E4E16">
        <w:rPr>
          <w:szCs w:val="24"/>
        </w:rPr>
        <w:t>R</w:t>
      </w:r>
      <w:r w:rsidR="00197CE4" w:rsidRPr="00684C4A">
        <w:rPr>
          <w:szCs w:val="24"/>
        </w:rPr>
        <w:t xml:space="preserve">elevant </w:t>
      </w:r>
      <w:r w:rsidR="002E4E16" w:rsidRPr="002E4E16">
        <w:rPr>
          <w:szCs w:val="24"/>
        </w:rPr>
        <w:t>Y</w:t>
      </w:r>
      <w:r w:rsidR="00197CE4" w:rsidRPr="00684C4A">
        <w:rPr>
          <w:szCs w:val="24"/>
        </w:rPr>
        <w:t xml:space="preserve">ear </w:t>
      </w:r>
      <w:r w:rsidRPr="00684C4A">
        <w:rPr>
          <w:szCs w:val="24"/>
        </w:rPr>
        <w:t>t=n+1 where the Authority has received a post construction expenditure report and a post construction technical report in respect of the transmission investmen</w:t>
      </w:r>
      <w:r w:rsidR="00DA32A8" w:rsidRPr="00684C4A">
        <w:rPr>
          <w:szCs w:val="24"/>
        </w:rPr>
        <w:t>t project i in accordance with P</w:t>
      </w:r>
      <w:r w:rsidRPr="00684C4A">
        <w:rPr>
          <w:szCs w:val="24"/>
        </w:rPr>
        <w:t>art 2 of this condition.</w:t>
      </w:r>
    </w:p>
    <w:p w14:paraId="208266DA" w14:textId="77777777" w:rsidR="00C64E78" w:rsidRPr="00684C4A" w:rsidRDefault="00C64E78" w:rsidP="00684C4A">
      <w:pPr>
        <w:pStyle w:val="RIIOListlevel1"/>
        <w:rPr>
          <w:szCs w:val="24"/>
        </w:rPr>
      </w:pPr>
      <w:r w:rsidRPr="00684C4A">
        <w:rPr>
          <w:szCs w:val="24"/>
        </w:rPr>
        <w:t xml:space="preserve">Where the Authority makes a determination under this paragraph, the Authority </w:t>
      </w:r>
      <w:r w:rsidR="002E4E16" w:rsidRPr="002E4E16">
        <w:rPr>
          <w:szCs w:val="24"/>
        </w:rPr>
        <w:t>wi</w:t>
      </w:r>
      <w:r w:rsidR="00927408" w:rsidRPr="00684C4A">
        <w:rPr>
          <w:szCs w:val="24"/>
        </w:rPr>
        <w:t xml:space="preserve">ll </w:t>
      </w:r>
      <w:r w:rsidRPr="00684C4A">
        <w:rPr>
          <w:szCs w:val="24"/>
        </w:rPr>
        <w:t>have regard to the following:</w:t>
      </w:r>
    </w:p>
    <w:p w14:paraId="45B0840C" w14:textId="77777777" w:rsidR="00F02A3D" w:rsidRDefault="00C64E78" w:rsidP="00012FBF">
      <w:pPr>
        <w:pStyle w:val="RIIOListlevel2"/>
        <w:numPr>
          <w:ilvl w:val="0"/>
          <w:numId w:val="81"/>
        </w:numPr>
        <w:spacing w:line="240" w:lineRule="auto"/>
      </w:pPr>
      <w:r w:rsidRPr="00684C4A">
        <w:t>whether the final aggregate transmission investment expenditure set out in the post construction expenditure report has been efficiently incurred;</w:t>
      </w:r>
    </w:p>
    <w:p w14:paraId="1FC6ABCF" w14:textId="77777777" w:rsidR="00F02A3D" w:rsidRDefault="00C64E78" w:rsidP="00012FBF">
      <w:pPr>
        <w:pStyle w:val="RIIOListlevel2"/>
        <w:numPr>
          <w:ilvl w:val="0"/>
          <w:numId w:val="81"/>
        </w:numPr>
        <w:spacing w:line="240" w:lineRule="auto"/>
      </w:pPr>
      <w:r w:rsidRPr="00684C4A">
        <w:t>the extent to which the licensee has complied with the output measures specified in Annex A to this condition for the transmission investment project i as set out in the post construction technical report;</w:t>
      </w:r>
    </w:p>
    <w:p w14:paraId="23B9E9CF" w14:textId="77777777" w:rsidR="00F02A3D" w:rsidRDefault="00C64E78" w:rsidP="00012FBF">
      <w:pPr>
        <w:pStyle w:val="RIIOListlevel2"/>
        <w:numPr>
          <w:ilvl w:val="0"/>
          <w:numId w:val="81"/>
        </w:numPr>
        <w:spacing w:line="240" w:lineRule="auto"/>
      </w:pPr>
      <w:r w:rsidRPr="00684C4A">
        <w:t xml:space="preserve">whether an adjustment has been made to the average asset value for the transmission investment project i for the TIRG </w:t>
      </w:r>
      <w:r w:rsidR="002E4E16" w:rsidRPr="002E4E16">
        <w:t>R</w:t>
      </w:r>
      <w:r w:rsidR="00197CE4" w:rsidRPr="00684C4A">
        <w:t xml:space="preserve">elevant </w:t>
      </w:r>
      <w:r w:rsidR="002E4E16" w:rsidRPr="002E4E16">
        <w:t>Y</w:t>
      </w:r>
      <w:r w:rsidR="00197CE4" w:rsidRPr="00684C4A">
        <w:t xml:space="preserve">ears </w:t>
      </w:r>
      <w:r w:rsidRPr="00684C4A">
        <w:t xml:space="preserve">t=0 to t=n under paragraph </w:t>
      </w:r>
      <w:r w:rsidR="00124CC1" w:rsidRPr="00684C4A">
        <w:t>3J.</w:t>
      </w:r>
      <w:r w:rsidRPr="00684C4A">
        <w:t>6 (</w:t>
      </w:r>
      <w:r w:rsidR="000C392E" w:rsidRPr="00684C4A">
        <w:t>AFFTIRG</w:t>
      </w:r>
      <w:r w:rsidR="00F3301F" w:rsidRPr="00774853">
        <w:rPr>
          <w:noProof/>
          <w:position w:val="-12"/>
          <w:lang w:eastAsia="en-GB"/>
        </w:rPr>
        <w:drawing>
          <wp:inline distT="0" distB="0" distL="0" distR="0" wp14:anchorId="3C110BF5" wp14:editId="7504983B">
            <wp:extent cx="66675" cy="238125"/>
            <wp:effectExtent l="0" t="0" r="0" b="0"/>
            <wp:docPr id="91"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t xml:space="preserve"> adjustment); </w:t>
      </w:r>
    </w:p>
    <w:p w14:paraId="2E4B7A39" w14:textId="77777777" w:rsidR="00F02A3D" w:rsidRDefault="00C64E78" w:rsidP="00012FBF">
      <w:pPr>
        <w:pStyle w:val="RIIOListlevel2"/>
        <w:numPr>
          <w:ilvl w:val="0"/>
          <w:numId w:val="81"/>
        </w:numPr>
        <w:spacing w:line="240" w:lineRule="auto"/>
      </w:pPr>
      <w:r w:rsidRPr="00684C4A">
        <w:t xml:space="preserve">whether an adjustment has been made to the depreciation value for the transmission investment project i for the TIRG </w:t>
      </w:r>
      <w:r w:rsidR="002E4E16" w:rsidRPr="002E4E16">
        <w:t>R</w:t>
      </w:r>
      <w:r w:rsidR="00197CE4" w:rsidRPr="00684C4A">
        <w:t xml:space="preserve">elevant </w:t>
      </w:r>
      <w:r w:rsidR="002E4E16" w:rsidRPr="002E4E16">
        <w:t>Y</w:t>
      </w:r>
      <w:r w:rsidR="00197CE4" w:rsidRPr="00684C4A">
        <w:t xml:space="preserve">ears </w:t>
      </w:r>
      <w:r w:rsidRPr="00684C4A">
        <w:t xml:space="preserve">t=0 to t=n under paragraph </w:t>
      </w:r>
      <w:r w:rsidR="00124CC1" w:rsidRPr="00684C4A">
        <w:t>3J.</w:t>
      </w:r>
      <w:r w:rsidRPr="00684C4A">
        <w:t>6 (</w:t>
      </w:r>
      <w:r w:rsidR="000C392E" w:rsidRPr="00684C4A">
        <w:t>AFFTIRGDepn</w:t>
      </w:r>
      <w:r w:rsidR="00F3301F" w:rsidRPr="00774853">
        <w:rPr>
          <w:noProof/>
          <w:position w:val="-12"/>
          <w:lang w:eastAsia="en-GB"/>
        </w:rPr>
        <w:drawing>
          <wp:inline distT="0" distB="0" distL="0" distR="0" wp14:anchorId="4C5114A8" wp14:editId="5D92495F">
            <wp:extent cx="66675" cy="238125"/>
            <wp:effectExtent l="0" t="0" r="0" b="0"/>
            <wp:docPr id="92"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684C4A">
        <w:t xml:space="preserve">adjustment); and </w:t>
      </w:r>
    </w:p>
    <w:p w14:paraId="209CB640" w14:textId="77777777" w:rsidR="00F02A3D" w:rsidRDefault="00C64E78" w:rsidP="00012FBF">
      <w:pPr>
        <w:pStyle w:val="RIIOListlevel2"/>
        <w:numPr>
          <w:ilvl w:val="0"/>
          <w:numId w:val="81"/>
        </w:numPr>
        <w:spacing w:line="240" w:lineRule="auto"/>
      </w:pPr>
      <w:r w:rsidRPr="00684C4A">
        <w:t>any other information the Authority considers to be relevant to the determination.</w:t>
      </w:r>
    </w:p>
    <w:p w14:paraId="37086B0D" w14:textId="77777777" w:rsidR="00C64E78" w:rsidRPr="00684C4A" w:rsidRDefault="00C64E78" w:rsidP="00684C4A">
      <w:pPr>
        <w:pStyle w:val="RIIOListlevel1"/>
        <w:rPr>
          <w:szCs w:val="24"/>
        </w:rPr>
      </w:pPr>
      <w:r w:rsidRPr="00684C4A">
        <w:rPr>
          <w:szCs w:val="24"/>
        </w:rPr>
        <w:t xml:space="preserve">Where the Authority makes a determination under this paragraph, the Authority </w:t>
      </w:r>
      <w:r w:rsidR="002E4E16" w:rsidRPr="002E4E16">
        <w:rPr>
          <w:szCs w:val="24"/>
        </w:rPr>
        <w:t>wi</w:t>
      </w:r>
      <w:r w:rsidR="00927408" w:rsidRPr="00684C4A">
        <w:rPr>
          <w:szCs w:val="24"/>
        </w:rPr>
        <w:t xml:space="preserve">ll </w:t>
      </w:r>
      <w:r w:rsidRPr="00684C4A">
        <w:rPr>
          <w:szCs w:val="24"/>
        </w:rPr>
        <w:t>publish a notice stating the SAFTIRG</w:t>
      </w:r>
      <w:r w:rsidR="00F3301F" w:rsidRPr="00774853">
        <w:rPr>
          <w:noProof/>
          <w:position w:val="-4"/>
          <w:szCs w:val="24"/>
          <w:lang w:val="en-GB" w:eastAsia="en-GB"/>
        </w:rPr>
        <w:drawing>
          <wp:inline distT="0" distB="0" distL="0" distR="0" wp14:anchorId="5015A145" wp14:editId="68D8B326">
            <wp:extent cx="47625" cy="190500"/>
            <wp:effectExtent l="0" t="0" r="0" b="0"/>
            <wp:docPr id="93"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625" cy="190500"/>
                    </a:xfrm>
                    <a:prstGeom prst="rect">
                      <a:avLst/>
                    </a:prstGeom>
                    <a:noFill/>
                    <a:ln>
                      <a:noFill/>
                    </a:ln>
                  </pic:spPr>
                </pic:pic>
              </a:graphicData>
            </a:graphic>
          </wp:inline>
        </w:drawing>
      </w:r>
      <w:r w:rsidRPr="00684C4A">
        <w:rPr>
          <w:szCs w:val="24"/>
        </w:rPr>
        <w:t xml:space="preserve"> opening asset value for the transmission investment project i and the reasons for the determination.</w:t>
      </w:r>
    </w:p>
    <w:p w14:paraId="58FF953B" w14:textId="77777777" w:rsidR="00C64E78" w:rsidRPr="00684C4A" w:rsidRDefault="00C64E78" w:rsidP="00684C4A">
      <w:pPr>
        <w:pStyle w:val="RIIOListlevel1"/>
        <w:rPr>
          <w:szCs w:val="24"/>
        </w:rPr>
      </w:pPr>
      <w:r w:rsidRPr="00684C4A">
        <w:rPr>
          <w:szCs w:val="24"/>
        </w:rPr>
        <w:t xml:space="preserve">The Authority may revoke a determination made under this paragraph with the consent of the licensee. </w:t>
      </w:r>
    </w:p>
    <w:p w14:paraId="600CEB86" w14:textId="77777777" w:rsidR="00C64E78" w:rsidRPr="006636B0" w:rsidRDefault="00C64E78" w:rsidP="00C64E78">
      <w:pPr>
        <w:pStyle w:val="RIIOSub-heading"/>
        <w:rPr>
          <w:i/>
        </w:rPr>
      </w:pPr>
      <w:r w:rsidRPr="006636B0">
        <w:t>ATIRG</w:t>
      </w:r>
    </w:p>
    <w:p w14:paraId="6AB44D84" w14:textId="77777777" w:rsidR="00C64E78" w:rsidRPr="006636B0" w:rsidRDefault="00C64E78" w:rsidP="00012FBF">
      <w:pPr>
        <w:pStyle w:val="RIIOMainParagraph"/>
        <w:numPr>
          <w:ilvl w:val="0"/>
          <w:numId w:val="70"/>
        </w:numPr>
      </w:pPr>
      <w:r w:rsidRPr="006636B0">
        <w:t xml:space="preserve">For the purposes of paragraph </w:t>
      </w:r>
      <w:r w:rsidR="00124CC1">
        <w:t>3J.</w:t>
      </w:r>
      <w:r w:rsidRPr="006636B0">
        <w:t xml:space="preserve">2 </w:t>
      </w:r>
      <w:r w:rsidR="002E4E16" w:rsidRPr="002E4E16">
        <w:t>of this condition</w:t>
      </w:r>
      <w:r w:rsidR="00B1499C">
        <w:t xml:space="preserve"> </w:t>
      </w:r>
      <w:r w:rsidRPr="006636B0">
        <w:t>the term ATIRG</w:t>
      </w:r>
      <w:r w:rsidR="00F3301F" w:rsidRPr="00774853">
        <w:rPr>
          <w:noProof/>
          <w:position w:val="-12"/>
          <w:lang w:eastAsia="en-GB"/>
        </w:rPr>
        <w:drawing>
          <wp:inline distT="0" distB="0" distL="0" distR="0" wp14:anchorId="5C5DA5E6" wp14:editId="0FB25461">
            <wp:extent cx="66675" cy="238125"/>
            <wp:effectExtent l="0" t="0" r="0" b="0"/>
            <wp:docPr id="94"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2E4E16" w:rsidRPr="002E4E16">
        <w:t>wi</w:t>
      </w:r>
      <w:r w:rsidR="00927408" w:rsidRPr="006636B0">
        <w:t xml:space="preserve">ll </w:t>
      </w:r>
      <w:r w:rsidRPr="006636B0">
        <w:t xml:space="preserve">be determined by the Authority (in consultation with the licensee and such other persons the Authority considers necessary) by TIRG </w:t>
      </w:r>
      <w:r w:rsidR="002E4E16" w:rsidRPr="002E4E16">
        <w:t>R</w:t>
      </w:r>
      <w:r w:rsidR="00197CE4" w:rsidRPr="006636B0">
        <w:t xml:space="preserve">elevant </w:t>
      </w:r>
      <w:r w:rsidR="002E4E16" w:rsidRPr="002E4E16">
        <w:t>Y</w:t>
      </w:r>
      <w:r w:rsidR="00197CE4" w:rsidRPr="006636B0">
        <w:t xml:space="preserve">ear </w:t>
      </w:r>
      <w:r w:rsidRPr="006636B0">
        <w:t xml:space="preserve">t=n+5 in accordance with the principle that efficiently incurred costs </w:t>
      </w:r>
      <w:r w:rsidR="002E4E16" w:rsidRPr="002E4E16">
        <w:t>wi</w:t>
      </w:r>
      <w:r w:rsidRPr="006636B0">
        <w:t>ll be recoverable by the licensee.</w:t>
      </w:r>
    </w:p>
    <w:p w14:paraId="220EB8FE" w14:textId="77777777" w:rsidR="00C64E78" w:rsidRPr="006636B0" w:rsidRDefault="00C64E78" w:rsidP="00C64E78">
      <w:pPr>
        <w:pStyle w:val="RIIOMainParagraph"/>
        <w:ind w:left="720"/>
      </w:pPr>
    </w:p>
    <w:p w14:paraId="29DB9B4D" w14:textId="77777777" w:rsidR="00C64E78" w:rsidRPr="006636B0" w:rsidRDefault="00C64E78" w:rsidP="00C64E78">
      <w:pPr>
        <w:pStyle w:val="RIIOSub-heading"/>
        <w:rPr>
          <w:i/>
        </w:rPr>
      </w:pPr>
      <w:r w:rsidRPr="006636B0">
        <w:lastRenderedPageBreak/>
        <w:t>Part 2 - Information to be provided to the Authority in connection with Transmission Investment for Renewable Generation</w:t>
      </w:r>
    </w:p>
    <w:p w14:paraId="68E1A732" w14:textId="77777777" w:rsidR="00C64E78" w:rsidRPr="006636B0" w:rsidRDefault="00C64E78" w:rsidP="00012FBF">
      <w:pPr>
        <w:pStyle w:val="RIIOMainParagraph"/>
        <w:numPr>
          <w:ilvl w:val="0"/>
          <w:numId w:val="70"/>
        </w:numPr>
      </w:pPr>
      <w:r w:rsidRPr="006636B0">
        <w:t xml:space="preserve">For each transmission investment project i specified in Annex A to this condition, the licensee </w:t>
      </w:r>
      <w:r w:rsidR="002E4E16" w:rsidRPr="002E4E16">
        <w:t>must</w:t>
      </w:r>
      <w:r w:rsidR="0036397A">
        <w:rPr>
          <w:strike/>
        </w:rPr>
        <w:t xml:space="preserve"> </w:t>
      </w:r>
      <w:r w:rsidRPr="006636B0">
        <w:t>provide the Authority with the following:</w:t>
      </w:r>
    </w:p>
    <w:p w14:paraId="33D81B48" w14:textId="77777777" w:rsidR="00C64E78" w:rsidRPr="006636B0" w:rsidRDefault="00C64E78" w:rsidP="00012FBF">
      <w:pPr>
        <w:pStyle w:val="RIIOListlevel1"/>
        <w:numPr>
          <w:ilvl w:val="0"/>
          <w:numId w:val="82"/>
        </w:numPr>
      </w:pPr>
      <w:r w:rsidRPr="006636B0">
        <w:t xml:space="preserve">during or prior to TIRG </w:t>
      </w:r>
      <w:r w:rsidR="002E4E16" w:rsidRPr="002E4E16">
        <w:t>R</w:t>
      </w:r>
      <w:r w:rsidR="00197CE4" w:rsidRPr="006636B0">
        <w:t xml:space="preserve">elevant </w:t>
      </w:r>
      <w:r w:rsidR="002E4E16" w:rsidRPr="002E4E16">
        <w:t>Y</w:t>
      </w:r>
      <w:r w:rsidR="00197CE4" w:rsidRPr="006636B0">
        <w:t xml:space="preserve">ear </w:t>
      </w:r>
      <w:r w:rsidRPr="006636B0">
        <w:t xml:space="preserve">t=0, a preconstruction technical report, accompanied by a statement from independent technical advisors, setting out: </w:t>
      </w:r>
    </w:p>
    <w:p w14:paraId="049B6523" w14:textId="77777777" w:rsidR="00110B7C" w:rsidRPr="006636B0" w:rsidRDefault="00C64E78" w:rsidP="00012FBF">
      <w:pPr>
        <w:pStyle w:val="RIIOListlevel2"/>
        <w:numPr>
          <w:ilvl w:val="0"/>
          <w:numId w:val="83"/>
        </w:numPr>
      </w:pPr>
      <w:r w:rsidRPr="006636B0">
        <w:t>the TIRG</w:t>
      </w:r>
      <w:r w:rsidRPr="006636B0">
        <w:rPr>
          <w:vertAlign w:val="subscript"/>
        </w:rPr>
        <w:t xml:space="preserve">t=0 </w:t>
      </w:r>
      <w:r w:rsidRPr="006636B0">
        <w:t xml:space="preserve">output measures assessed against the forecast output measures in Annex A to this condition for the transmission investment project i; and </w:t>
      </w:r>
    </w:p>
    <w:p w14:paraId="5883AA3C" w14:textId="77777777" w:rsidR="00F02A3D" w:rsidRDefault="00C64E78" w:rsidP="00012FBF">
      <w:pPr>
        <w:pStyle w:val="RIIOListlevel2"/>
        <w:numPr>
          <w:ilvl w:val="0"/>
          <w:numId w:val="83"/>
        </w:numPr>
      </w:pPr>
      <w:r w:rsidRPr="006636B0">
        <w:t>the TIRG</w:t>
      </w:r>
      <w:r w:rsidRPr="00110B7C">
        <w:rPr>
          <w:vertAlign w:val="subscript"/>
        </w:rPr>
        <w:t>t=n</w:t>
      </w:r>
      <w:r w:rsidRPr="006636B0">
        <w:t xml:space="preserve"> forecast output measures assessed against the forecast output measures in Annex A to this condition for the transmission investment project i; </w:t>
      </w:r>
    </w:p>
    <w:p w14:paraId="4E269451" w14:textId="77777777" w:rsidR="00C64E78" w:rsidRPr="006636B0" w:rsidRDefault="00C64E78" w:rsidP="00AF3910">
      <w:pPr>
        <w:pStyle w:val="RIIOListlevel1"/>
      </w:pPr>
      <w:r w:rsidRPr="006636B0">
        <w:t xml:space="preserve">not later than three months after the end of each of the TIRG </w:t>
      </w:r>
      <w:r w:rsidR="002E4E16" w:rsidRPr="002E4E16">
        <w:t>R</w:t>
      </w:r>
      <w:r w:rsidR="00197CE4" w:rsidRPr="006636B0">
        <w:t xml:space="preserve">elevant </w:t>
      </w:r>
      <w:r w:rsidR="002E4E16" w:rsidRPr="002E4E16">
        <w:t>Y</w:t>
      </w:r>
      <w:r w:rsidR="00197CE4" w:rsidRPr="006636B0">
        <w:t xml:space="preserve">ears </w:t>
      </w:r>
      <w:r w:rsidRPr="006636B0">
        <w:t xml:space="preserve">t=p to t=0 (or such later date as the Authority notifies to the licensee for the purposes of this subparagraph), a preconstruction expenditure report, accompanied by an auditor’s statement, setting out an itemised report of the preconstruction expenditure incurred for the transmission investment project i during that TIRG </w:t>
      </w:r>
      <w:r w:rsidR="002E4E16" w:rsidRPr="002E4E16">
        <w:t>R</w:t>
      </w:r>
      <w:r w:rsidR="00197CE4" w:rsidRPr="006636B0">
        <w:t xml:space="preserve">elevant </w:t>
      </w:r>
      <w:r w:rsidR="002E4E16" w:rsidRPr="002E4E16">
        <w:t>Y</w:t>
      </w:r>
      <w:r w:rsidR="00197CE4" w:rsidRPr="006636B0">
        <w:t xml:space="preserve">ear </w:t>
      </w:r>
      <w:r w:rsidRPr="006636B0">
        <w:t xml:space="preserve">t; </w:t>
      </w:r>
    </w:p>
    <w:p w14:paraId="3914BD12" w14:textId="77777777" w:rsidR="00C64E78" w:rsidRPr="006636B0" w:rsidRDefault="00C64E78" w:rsidP="00AF3910">
      <w:pPr>
        <w:pStyle w:val="RIIOListlevel1"/>
      </w:pPr>
      <w:r w:rsidRPr="006636B0">
        <w:t xml:space="preserve">not later than three months after the end of each of the TIRG </w:t>
      </w:r>
      <w:r w:rsidR="002E4E16" w:rsidRPr="002E4E16">
        <w:t>R</w:t>
      </w:r>
      <w:r w:rsidR="00197CE4" w:rsidRPr="006636B0">
        <w:t xml:space="preserve">elevant </w:t>
      </w:r>
      <w:r w:rsidR="002E4E16" w:rsidRPr="002E4E16">
        <w:t>Y</w:t>
      </w:r>
      <w:r w:rsidR="00197CE4" w:rsidRPr="006636B0">
        <w:t xml:space="preserve">ears </w:t>
      </w:r>
      <w:r w:rsidRPr="006636B0">
        <w:t xml:space="preserve">t=1 to t=n  (or such later date as the Authority notifies to the licensee for the purposes of this subparagraph), a construction expenditure report accompanied by an auditor’s statement, setting out an itemised report of the construction expenditure incurred for the transmission investment project i during that TIRG </w:t>
      </w:r>
      <w:r w:rsidR="002E4E16" w:rsidRPr="002E4E16">
        <w:t>R</w:t>
      </w:r>
      <w:r w:rsidR="00197CE4" w:rsidRPr="006636B0">
        <w:t xml:space="preserve">elevant </w:t>
      </w:r>
      <w:r w:rsidR="002E4E16" w:rsidRPr="002E4E16">
        <w:t>Y</w:t>
      </w:r>
      <w:r w:rsidR="00197CE4" w:rsidRPr="006636B0">
        <w:t xml:space="preserve">ear </w:t>
      </w:r>
      <w:r w:rsidRPr="006636B0">
        <w:t>t; and</w:t>
      </w:r>
    </w:p>
    <w:p w14:paraId="6BA6269D" w14:textId="77777777" w:rsidR="00C64E78" w:rsidRPr="006636B0" w:rsidRDefault="00C64E78" w:rsidP="00AF3910">
      <w:pPr>
        <w:pStyle w:val="RIIOListlevel1"/>
      </w:pPr>
      <w:r w:rsidRPr="006636B0">
        <w:t xml:space="preserve">not later than three months after the end of TIRG </w:t>
      </w:r>
      <w:r w:rsidR="002E4E16" w:rsidRPr="002E4E16">
        <w:t>R</w:t>
      </w:r>
      <w:r w:rsidR="00197CE4" w:rsidRPr="006636B0">
        <w:t xml:space="preserve">elevant </w:t>
      </w:r>
      <w:r w:rsidR="002E4E16" w:rsidRPr="002E4E16">
        <w:t>Y</w:t>
      </w:r>
      <w:r w:rsidR="00197CE4" w:rsidRPr="006636B0">
        <w:t xml:space="preserve">ear </w:t>
      </w:r>
      <w:r w:rsidRPr="006636B0">
        <w:t>t=n (or such later date as the Authority notifies to the licensee for the purposes of this subparagraph):</w:t>
      </w:r>
    </w:p>
    <w:p w14:paraId="60245563" w14:textId="77777777" w:rsidR="00110B7C" w:rsidRPr="006636B0" w:rsidRDefault="00C64E78" w:rsidP="00012FBF">
      <w:pPr>
        <w:pStyle w:val="RIIOListlevel2"/>
        <w:numPr>
          <w:ilvl w:val="0"/>
          <w:numId w:val="84"/>
        </w:numPr>
      </w:pPr>
      <w:r w:rsidRPr="006636B0">
        <w:t xml:space="preserve">a post construction expenditure report, accompanied by an independent auditor’s statement, setting out the final aggregate transmission investment expenditure for the transmission investment project i, assessed against the average asset value for the transmission investment project i for TIRG </w:t>
      </w:r>
      <w:r w:rsidR="002E4E16" w:rsidRPr="002E4E16">
        <w:t>R</w:t>
      </w:r>
      <w:r w:rsidR="00197CE4" w:rsidRPr="006636B0">
        <w:t xml:space="preserve">elevant </w:t>
      </w:r>
      <w:r w:rsidR="002E4E16" w:rsidRPr="002E4E16">
        <w:t>Y</w:t>
      </w:r>
      <w:r w:rsidR="00197CE4" w:rsidRPr="006636B0">
        <w:t xml:space="preserve">ears </w:t>
      </w:r>
      <w:r w:rsidRPr="006636B0">
        <w:t>t=0 to t=n (FTIRGC</w:t>
      </w:r>
      <w:r w:rsidRPr="006636B0">
        <w:rPr>
          <w:vertAlign w:val="subscript"/>
        </w:rPr>
        <w:t>t</w:t>
      </w:r>
      <w:r w:rsidRPr="006636B0">
        <w:t>); and</w:t>
      </w:r>
    </w:p>
    <w:p w14:paraId="6CEC96A5" w14:textId="77777777" w:rsidR="00F02A3D" w:rsidRDefault="00C64E78" w:rsidP="00012FBF">
      <w:pPr>
        <w:pStyle w:val="RIIOListlevel2"/>
        <w:numPr>
          <w:ilvl w:val="0"/>
          <w:numId w:val="84"/>
        </w:numPr>
      </w:pPr>
      <w:r w:rsidRPr="006636B0">
        <w:t xml:space="preserve">a post construction technical report, accompanied by a construction completion certificate from independent technical advisors, setting out the actual capability of the transmission investment project i and the extent to which the transmission investment project i complies with the output measures specified in Annex A to this condition. </w:t>
      </w:r>
    </w:p>
    <w:p w14:paraId="4B5C366C" w14:textId="77777777" w:rsidR="003F2CC7" w:rsidRPr="006636B0" w:rsidRDefault="00C64E78" w:rsidP="00012FBF">
      <w:pPr>
        <w:pStyle w:val="RIIOMainParagraph"/>
        <w:numPr>
          <w:ilvl w:val="0"/>
          <w:numId w:val="70"/>
        </w:numPr>
      </w:pPr>
      <w:r w:rsidRPr="006636B0">
        <w:lastRenderedPageBreak/>
        <w:t>The Authority may require the licensee to provide it with such information in such form and within such time as it may reasonably request which is, in the Authority’s opinion, necessary in order to carry out any of its functions under this condition.</w:t>
      </w:r>
    </w:p>
    <w:p w14:paraId="2BA09817" w14:textId="77777777" w:rsidR="00F02A3D" w:rsidRDefault="00C64E78" w:rsidP="00012FBF">
      <w:pPr>
        <w:pStyle w:val="RIIOMainParagraph"/>
        <w:numPr>
          <w:ilvl w:val="0"/>
          <w:numId w:val="70"/>
        </w:numPr>
      </w:pPr>
      <w:r w:rsidRPr="006636B0">
        <w:t xml:space="preserve">The output measures specified in Annex A to this condition may be amended in accordance with this paragraph. </w:t>
      </w:r>
    </w:p>
    <w:p w14:paraId="4AF76F70" w14:textId="77777777" w:rsidR="00F02A3D" w:rsidRDefault="00C64E78" w:rsidP="00B91992">
      <w:pPr>
        <w:pStyle w:val="RIIOListlevel1"/>
        <w:numPr>
          <w:ilvl w:val="0"/>
          <w:numId w:val="329"/>
        </w:numPr>
      </w:pPr>
      <w:r w:rsidRPr="006636B0">
        <w:t>For the purpose</w:t>
      </w:r>
      <w:r w:rsidR="002E4E16" w:rsidRPr="002E4E16">
        <w:t>s</w:t>
      </w:r>
      <w:r w:rsidRPr="006636B0">
        <w:t xml:space="preserve"> of this </w:t>
      </w:r>
      <w:r w:rsidR="002E4E16" w:rsidRPr="002E4E16">
        <w:t>condition</w:t>
      </w:r>
      <w:r w:rsidRPr="006636B0">
        <w:t xml:space="preserve">, an </w:t>
      </w:r>
      <w:r w:rsidR="002E4E16" w:rsidRPr="002E4E16">
        <w:t>Output Measures Adjusting Event</w:t>
      </w:r>
      <w:r w:rsidR="0036397A">
        <w:t xml:space="preserve"> </w:t>
      </w:r>
      <w:r w:rsidRPr="006636B0">
        <w:t xml:space="preserve">means a relevant amendment to the scope of the construction works (as defined in paragraph </w:t>
      </w:r>
      <w:r w:rsidR="00124CC1">
        <w:t>3J.</w:t>
      </w:r>
      <w:r w:rsidRPr="006636B0">
        <w:t xml:space="preserve">6(b)(ii) to this condition) which the Authority is satisfied is expected to cause a material change in the output measures specified in Annex A to this condition for the transmission investment project i. </w:t>
      </w:r>
    </w:p>
    <w:p w14:paraId="117B07AA" w14:textId="77777777" w:rsidR="00C64E78" w:rsidRPr="006636B0" w:rsidRDefault="00C64E78" w:rsidP="00AF3910">
      <w:pPr>
        <w:pStyle w:val="RIIOListlevel1"/>
      </w:pPr>
      <w:r w:rsidRPr="006636B0">
        <w:t xml:space="preserve">Where the licensee considers, and can provide supporting evidence that, an </w:t>
      </w:r>
      <w:r w:rsidR="002E4E16" w:rsidRPr="002E4E16">
        <w:t>Output Measures Adjusting Event</w:t>
      </w:r>
      <w:r w:rsidR="0036397A">
        <w:t xml:space="preserve"> </w:t>
      </w:r>
      <w:r w:rsidRPr="006636B0">
        <w:t xml:space="preserve">has occurred in relation to the transmission investment project i, then the licensee </w:t>
      </w:r>
      <w:r w:rsidR="002E4E16" w:rsidRPr="002E4E16">
        <w:t xml:space="preserve">must </w:t>
      </w:r>
      <w:r w:rsidRPr="006636B0">
        <w:t xml:space="preserve">give notice of that event to the Authority as soon as is reasonably practicable after that event has occurred and in any event prior to TIRG </w:t>
      </w:r>
      <w:r w:rsidR="002E4E16" w:rsidRPr="002E4E16">
        <w:t>R</w:t>
      </w:r>
      <w:r w:rsidR="00197CE4" w:rsidRPr="006636B0">
        <w:t xml:space="preserve">elevant </w:t>
      </w:r>
      <w:r w:rsidR="002E4E16" w:rsidRPr="002E4E16">
        <w:t>Y</w:t>
      </w:r>
      <w:r w:rsidR="00197CE4" w:rsidRPr="006636B0">
        <w:t xml:space="preserve">ear </w:t>
      </w:r>
      <w:r w:rsidRPr="006636B0">
        <w:t xml:space="preserve">t=0 (or at such later date as the Authority notifies to the licensee for the purposes of this subparagraph).  </w:t>
      </w:r>
    </w:p>
    <w:p w14:paraId="37E1AE6B" w14:textId="77777777" w:rsidR="00C64E78" w:rsidRPr="006636B0" w:rsidRDefault="00C64E78" w:rsidP="00AF3910">
      <w:pPr>
        <w:pStyle w:val="RIIOListlevel1"/>
      </w:pPr>
      <w:r w:rsidRPr="006636B0">
        <w:t xml:space="preserve">A notice provided under subparagraph (c) </w:t>
      </w:r>
      <w:r w:rsidR="002E4E16" w:rsidRPr="002E4E16">
        <w:t>must</w:t>
      </w:r>
      <w:r w:rsidR="0036397A">
        <w:t xml:space="preserve"> </w:t>
      </w:r>
      <w:r w:rsidRPr="006636B0">
        <w:t xml:space="preserve">be accompanied by a statement from independent technical advisors setting out the amended scope of construction works and </w:t>
      </w:r>
      <w:r w:rsidR="002E4E16" w:rsidRPr="002E4E16">
        <w:t>must</w:t>
      </w:r>
      <w:r w:rsidR="0036397A">
        <w:t xml:space="preserve"> </w:t>
      </w:r>
      <w:r w:rsidRPr="006636B0">
        <w:t>give particulars of:</w:t>
      </w:r>
    </w:p>
    <w:p w14:paraId="67ED1869" w14:textId="77777777" w:rsidR="00C64E78" w:rsidRPr="006636B0" w:rsidRDefault="00C64E78" w:rsidP="00012FBF">
      <w:pPr>
        <w:pStyle w:val="RIIOListlevel2"/>
        <w:numPr>
          <w:ilvl w:val="0"/>
          <w:numId w:val="85"/>
        </w:numPr>
      </w:pPr>
      <w:r w:rsidRPr="006636B0">
        <w:t xml:space="preserve">the </w:t>
      </w:r>
      <w:r w:rsidR="002E4E16" w:rsidRPr="002E4E16">
        <w:t>Output Measures Adjusting Event</w:t>
      </w:r>
      <w:r w:rsidR="0036397A">
        <w:t xml:space="preserve"> </w:t>
      </w:r>
      <w:r w:rsidRPr="006636B0">
        <w:t>to which the notice relates and the reason(s) why the licensee considers that event  to be an output measures adjusting event;</w:t>
      </w:r>
    </w:p>
    <w:p w14:paraId="0DCE504F" w14:textId="77777777" w:rsidR="00C64E78" w:rsidRPr="006636B0" w:rsidRDefault="00C64E78" w:rsidP="00012FBF">
      <w:pPr>
        <w:pStyle w:val="RIIOListlevel2"/>
        <w:numPr>
          <w:ilvl w:val="0"/>
          <w:numId w:val="85"/>
        </w:numPr>
      </w:pPr>
      <w:r w:rsidRPr="006636B0">
        <w:t>output measures adjustment proposed as a consequence of that event and how this output measures adjustment has been calculated; and</w:t>
      </w:r>
    </w:p>
    <w:p w14:paraId="3EEBAA36" w14:textId="77777777" w:rsidR="00C64E78" w:rsidRPr="006636B0" w:rsidRDefault="00C64E78" w:rsidP="00012FBF">
      <w:pPr>
        <w:pStyle w:val="RIIOListlevel2"/>
        <w:numPr>
          <w:ilvl w:val="0"/>
          <w:numId w:val="85"/>
        </w:numPr>
      </w:pPr>
      <w:r w:rsidRPr="006636B0">
        <w:t xml:space="preserve">any other analysis or information which the licensee considers to be relevant to the Authority’s assessment of that event. </w:t>
      </w:r>
    </w:p>
    <w:p w14:paraId="71EDA657" w14:textId="77777777" w:rsidR="00C64E78" w:rsidRPr="006636B0" w:rsidRDefault="00C64E78" w:rsidP="00AF3910">
      <w:pPr>
        <w:pStyle w:val="RIIOListlevel1"/>
      </w:pPr>
      <w:r w:rsidRPr="006636B0">
        <w:t xml:space="preserve">Where the Authority receives a notice under subparagraph (c), the Authority </w:t>
      </w:r>
      <w:r w:rsidR="002E4E16" w:rsidRPr="002E4E16">
        <w:t>wi</w:t>
      </w:r>
      <w:r w:rsidR="00927408" w:rsidRPr="006636B0">
        <w:t xml:space="preserve">ll </w:t>
      </w:r>
      <w:r w:rsidRPr="006636B0">
        <w:t>determine (after consultation with the licensee and such other persons it considers necessary):</w:t>
      </w:r>
    </w:p>
    <w:p w14:paraId="451357CF" w14:textId="77777777" w:rsidR="00C64E78" w:rsidRPr="006636B0" w:rsidRDefault="00C64E78" w:rsidP="00012FBF">
      <w:pPr>
        <w:pStyle w:val="RIIOListlevel2"/>
        <w:numPr>
          <w:ilvl w:val="0"/>
          <w:numId w:val="86"/>
        </w:numPr>
      </w:pPr>
      <w:r w:rsidRPr="006636B0">
        <w:t xml:space="preserve">whether an </w:t>
      </w:r>
      <w:r w:rsidR="002E4E16" w:rsidRPr="002E4E16">
        <w:t>Output Measures Adjusting Event</w:t>
      </w:r>
      <w:r w:rsidR="0036397A">
        <w:t xml:space="preserve"> </w:t>
      </w:r>
      <w:r w:rsidRPr="006636B0">
        <w:t>has occurred in respect of the transmission investment project i; and</w:t>
      </w:r>
    </w:p>
    <w:p w14:paraId="121C71F3" w14:textId="77777777" w:rsidR="00C64E78" w:rsidRPr="006636B0" w:rsidRDefault="00C64E78" w:rsidP="00012FBF">
      <w:pPr>
        <w:pStyle w:val="RIIOListlevel2"/>
        <w:numPr>
          <w:ilvl w:val="0"/>
          <w:numId w:val="86"/>
        </w:numPr>
      </w:pPr>
      <w:r w:rsidRPr="006636B0">
        <w:t xml:space="preserve">where the Authority determines that an </w:t>
      </w:r>
      <w:r w:rsidR="002E4E16" w:rsidRPr="002E4E16">
        <w:t>Output Measures Adjusting Event</w:t>
      </w:r>
      <w:r w:rsidR="0036397A">
        <w:t xml:space="preserve"> </w:t>
      </w:r>
      <w:r w:rsidRPr="006636B0">
        <w:t>has occurred in respect of the transmission investment project i, an output measures adjustment in respect of the transmission investment project.</w:t>
      </w:r>
    </w:p>
    <w:p w14:paraId="684C3145" w14:textId="77777777" w:rsidR="00C64E78" w:rsidRPr="006636B0" w:rsidRDefault="00C64E78" w:rsidP="00AF3910">
      <w:pPr>
        <w:pStyle w:val="RIIOListlevel1"/>
      </w:pPr>
      <w:r w:rsidRPr="006636B0">
        <w:t xml:space="preserve">Where the Authority makes a determination under this paragraph, the Authority </w:t>
      </w:r>
      <w:r w:rsidR="002E4E16" w:rsidRPr="002E4E16">
        <w:t>wi</w:t>
      </w:r>
      <w:r w:rsidR="00927408" w:rsidRPr="006636B0">
        <w:t xml:space="preserve">ll </w:t>
      </w:r>
      <w:r w:rsidRPr="006636B0">
        <w:t>publish a notice stating the output measures adjustment for the transmission investment project i and the reasons for the determination.</w:t>
      </w:r>
    </w:p>
    <w:p w14:paraId="4E0B1489" w14:textId="77777777" w:rsidR="00C64E78" w:rsidRPr="006636B0" w:rsidRDefault="00C64E78" w:rsidP="00AF3910">
      <w:pPr>
        <w:pStyle w:val="RIIOListlevel1"/>
        <w:rPr>
          <w:u w:val="single"/>
        </w:rPr>
      </w:pPr>
      <w:r w:rsidRPr="006636B0">
        <w:t>The Authority may revoke a determination made under this paragraph with the consent of the licensee.</w:t>
      </w:r>
    </w:p>
    <w:p w14:paraId="1A1F97E6" w14:textId="77777777" w:rsidR="00C64E78" w:rsidRPr="006636B0" w:rsidRDefault="00C64E78" w:rsidP="00C64E78"/>
    <w:p w14:paraId="49131B03" w14:textId="77777777" w:rsidR="00C64E78" w:rsidRPr="006636B0" w:rsidRDefault="00C64E78" w:rsidP="00C64E78">
      <w:r w:rsidRPr="006636B0">
        <w:br w:type="page"/>
      </w:r>
    </w:p>
    <w:p w14:paraId="7D000E5D" w14:textId="77777777" w:rsidR="00C64E78" w:rsidRPr="006636B0" w:rsidRDefault="00C64E78" w:rsidP="00C64E78">
      <w:pPr>
        <w:pStyle w:val="RIIOAppendixtitle"/>
      </w:pPr>
      <w:bookmarkStart w:id="489" w:name="_Toc286826445"/>
      <w:r w:rsidRPr="006636B0">
        <w:lastRenderedPageBreak/>
        <w:t>Annex</w:t>
      </w:r>
      <w:r w:rsidR="004C3C8A" w:rsidRPr="006636B0">
        <w:t xml:space="preserve"> A to Special Condition 3J</w:t>
      </w:r>
      <w:r w:rsidRPr="006636B0">
        <w:t xml:space="preserve"> Supplementary Provisions</w:t>
      </w:r>
      <w:bookmarkEnd w:id="489"/>
    </w:p>
    <w:p w14:paraId="0634028B" w14:textId="77777777" w:rsidR="00C64E78" w:rsidRPr="006636B0" w:rsidRDefault="00C64E78" w:rsidP="00C64E78">
      <w:pPr>
        <w:pStyle w:val="RIIOAppendixtitle"/>
      </w:pPr>
      <w:r w:rsidRPr="006636B0">
        <w:t>National Grid</w:t>
      </w:r>
    </w:p>
    <w:p w14:paraId="1452529C" w14:textId="77777777" w:rsidR="00C64E78" w:rsidRPr="006636B0" w:rsidRDefault="00C64E78" w:rsidP="00C64E78">
      <w:pPr>
        <w:pStyle w:val="RIIOAppendixtitle"/>
      </w:pPr>
      <w:r w:rsidRPr="006636B0">
        <w:t xml:space="preserve">England – Scotland Interconnection </w:t>
      </w:r>
    </w:p>
    <w:p w14:paraId="3537E26B" w14:textId="77777777" w:rsidR="00C64E78" w:rsidRPr="006636B0" w:rsidRDefault="00C64E78" w:rsidP="00C64E78">
      <w:pPr>
        <w:pStyle w:val="RIIOAppendixtitle"/>
      </w:pPr>
      <w:r w:rsidRPr="006636B0">
        <w:t>East coast and west coast reinforcement combined costs</w:t>
      </w:r>
    </w:p>
    <w:p w14:paraId="3BF6021B" w14:textId="77777777" w:rsidR="00C64E78" w:rsidRPr="006636B0" w:rsidRDefault="00C64E78" w:rsidP="00C64E78">
      <w:pPr>
        <w:pStyle w:val="RIIOAppendixtitle"/>
        <w:jc w:val="left"/>
      </w:pPr>
      <w:r w:rsidRPr="006636B0">
        <w:t>Pre</w:t>
      </w:r>
      <w:r w:rsidR="002E4E16" w:rsidRPr="002E4E16">
        <w:t>-</w:t>
      </w:r>
      <w:r w:rsidRPr="006636B0">
        <w:t>construction, contingency and construction costs:</w:t>
      </w:r>
    </w:p>
    <w:tbl>
      <w:tblPr>
        <w:tblW w:w="5906"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45"/>
        <w:gridCol w:w="1242"/>
        <w:gridCol w:w="1244"/>
        <w:gridCol w:w="1244"/>
        <w:gridCol w:w="1246"/>
        <w:gridCol w:w="1385"/>
        <w:gridCol w:w="1244"/>
      </w:tblGrid>
      <w:tr w:rsidR="00214BBC" w:rsidRPr="00774853" w14:paraId="6EF0D633" w14:textId="77777777" w:rsidTr="00214BBC">
        <w:tc>
          <w:tcPr>
            <w:tcW w:w="1429" w:type="pct"/>
            <w:tcBorders>
              <w:top w:val="single" w:sz="4" w:space="0" w:color="auto"/>
              <w:left w:val="single" w:sz="4" w:space="0" w:color="auto"/>
              <w:bottom w:val="single" w:sz="4" w:space="0" w:color="auto"/>
              <w:right w:val="single" w:sz="4" w:space="0" w:color="auto"/>
            </w:tcBorders>
            <w:vAlign w:val="center"/>
          </w:tcPr>
          <w:p w14:paraId="67BB9A7A"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 xml:space="preserve">Project costs </w:t>
            </w:r>
          </w:p>
          <w:p w14:paraId="23221DE7"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(£ 000)</w:t>
            </w:r>
          </w:p>
          <w:p w14:paraId="6EE1E9C0"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2009/10 prices</w:t>
            </w:r>
          </w:p>
        </w:tc>
        <w:tc>
          <w:tcPr>
            <w:tcW w:w="583" w:type="pct"/>
            <w:tcBorders>
              <w:top w:val="single" w:sz="4" w:space="0" w:color="auto"/>
              <w:left w:val="single" w:sz="4" w:space="0" w:color="auto"/>
              <w:bottom w:val="single" w:sz="4" w:space="0" w:color="auto"/>
              <w:right w:val="single" w:sz="4" w:space="0" w:color="auto"/>
            </w:tcBorders>
            <w:vAlign w:val="center"/>
          </w:tcPr>
          <w:p w14:paraId="6BD16BD9"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t=p</w:t>
            </w:r>
          </w:p>
        </w:tc>
        <w:tc>
          <w:tcPr>
            <w:tcW w:w="584" w:type="pct"/>
            <w:tcBorders>
              <w:top w:val="single" w:sz="4" w:space="0" w:color="auto"/>
              <w:left w:val="single" w:sz="4" w:space="0" w:color="auto"/>
              <w:bottom w:val="single" w:sz="4" w:space="0" w:color="auto"/>
              <w:right w:val="single" w:sz="4" w:space="0" w:color="auto"/>
            </w:tcBorders>
            <w:vAlign w:val="center"/>
          </w:tcPr>
          <w:p w14:paraId="5C2362D6"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t=0</w:t>
            </w:r>
          </w:p>
        </w:tc>
        <w:tc>
          <w:tcPr>
            <w:tcW w:w="584" w:type="pct"/>
            <w:tcBorders>
              <w:top w:val="single" w:sz="4" w:space="0" w:color="auto"/>
              <w:left w:val="single" w:sz="4" w:space="0" w:color="auto"/>
              <w:bottom w:val="single" w:sz="4" w:space="0" w:color="auto"/>
              <w:right w:val="single" w:sz="4" w:space="0" w:color="auto"/>
            </w:tcBorders>
            <w:vAlign w:val="center"/>
          </w:tcPr>
          <w:p w14:paraId="54938116"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t=1</w:t>
            </w:r>
          </w:p>
        </w:tc>
        <w:tc>
          <w:tcPr>
            <w:tcW w:w="585" w:type="pct"/>
            <w:tcBorders>
              <w:top w:val="single" w:sz="4" w:space="0" w:color="auto"/>
              <w:left w:val="single" w:sz="4" w:space="0" w:color="auto"/>
              <w:bottom w:val="single" w:sz="4" w:space="0" w:color="auto"/>
              <w:right w:val="single" w:sz="4" w:space="0" w:color="auto"/>
            </w:tcBorders>
            <w:vAlign w:val="center"/>
          </w:tcPr>
          <w:p w14:paraId="39CBFE90"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t=2</w:t>
            </w:r>
          </w:p>
        </w:tc>
        <w:tc>
          <w:tcPr>
            <w:tcW w:w="650" w:type="pct"/>
            <w:tcBorders>
              <w:top w:val="single" w:sz="4" w:space="0" w:color="auto"/>
              <w:left w:val="single" w:sz="4" w:space="0" w:color="auto"/>
              <w:bottom w:val="single" w:sz="4" w:space="0" w:color="auto"/>
              <w:right w:val="single" w:sz="4" w:space="0" w:color="auto"/>
            </w:tcBorders>
            <w:vAlign w:val="center"/>
          </w:tcPr>
          <w:p w14:paraId="61F19E6C"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t=3</w:t>
            </w:r>
          </w:p>
        </w:tc>
        <w:tc>
          <w:tcPr>
            <w:tcW w:w="584" w:type="pct"/>
            <w:tcBorders>
              <w:top w:val="single" w:sz="4" w:space="0" w:color="auto"/>
              <w:left w:val="single" w:sz="4" w:space="0" w:color="auto"/>
              <w:bottom w:val="single" w:sz="4" w:space="0" w:color="auto"/>
              <w:right w:val="single" w:sz="4" w:space="0" w:color="auto"/>
            </w:tcBorders>
            <w:vAlign w:val="center"/>
          </w:tcPr>
          <w:p w14:paraId="0D577359"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t=n</w:t>
            </w:r>
          </w:p>
        </w:tc>
      </w:tr>
      <w:tr w:rsidR="00214BBC" w:rsidRPr="00774853" w14:paraId="2CC50DE7" w14:textId="77777777" w:rsidTr="00214BBC">
        <w:tc>
          <w:tcPr>
            <w:tcW w:w="1429" w:type="pct"/>
            <w:tcBorders>
              <w:top w:val="single" w:sz="4" w:space="0" w:color="auto"/>
              <w:left w:val="single" w:sz="4" w:space="0" w:color="auto"/>
              <w:bottom w:val="single" w:sz="4" w:space="0" w:color="auto"/>
              <w:right w:val="single" w:sz="4" w:space="0" w:color="auto"/>
            </w:tcBorders>
            <w:vAlign w:val="center"/>
          </w:tcPr>
          <w:p w14:paraId="28565D90" w14:textId="77777777" w:rsidR="00F02A3D" w:rsidRDefault="00C64E78">
            <w:pPr>
              <w:pStyle w:val="RIIOMainParagraph"/>
            </w:pPr>
            <w:r w:rsidRPr="00214BBC">
              <w:t>Forecast pre-construction and contingency costs</w:t>
            </w:r>
          </w:p>
          <w:p w14:paraId="14501AAF" w14:textId="77777777" w:rsidR="00F02A3D" w:rsidRDefault="00C64E78">
            <w:pPr>
              <w:pStyle w:val="RIIOMainParagraph"/>
            </w:pPr>
            <w:r w:rsidRPr="00214BBC">
              <w:t>(</w:t>
            </w:r>
            <w:r w:rsidR="00552027" w:rsidRPr="00214BBC">
              <w:t>CFTIRGC</w:t>
            </w:r>
            <w:r w:rsidR="00F3301F" w:rsidRPr="003F68B1">
              <w:rPr>
                <w:noProof/>
                <w:lang w:eastAsia="en-GB"/>
              </w:rPr>
              <w:drawing>
                <wp:inline distT="0" distB="0" distL="0" distR="0" wp14:anchorId="475BCF53" wp14:editId="282D84EF">
                  <wp:extent cx="66675" cy="238125"/>
                  <wp:effectExtent l="0" t="0" r="0" b="0"/>
                  <wp:docPr id="95"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214BBC">
              <w:t>)</w:t>
            </w:r>
          </w:p>
        </w:tc>
        <w:tc>
          <w:tcPr>
            <w:tcW w:w="583" w:type="pct"/>
            <w:tcBorders>
              <w:top w:val="single" w:sz="4" w:space="0" w:color="auto"/>
              <w:left w:val="single" w:sz="4" w:space="0" w:color="auto"/>
              <w:bottom w:val="single" w:sz="4" w:space="0" w:color="auto"/>
              <w:right w:val="single" w:sz="4" w:space="0" w:color="auto"/>
            </w:tcBorders>
          </w:tcPr>
          <w:p w14:paraId="601C55FB" w14:textId="77777777" w:rsidR="00C64E78" w:rsidRPr="006636B0" w:rsidRDefault="00C64E78" w:rsidP="00232790">
            <w:pPr>
              <w:pStyle w:val="RIIOMainParagraph"/>
              <w:ind w:left="720" w:hanging="720"/>
            </w:pPr>
            <w:r w:rsidRPr="006636B0">
              <w:t>2,275,000</w:t>
            </w:r>
          </w:p>
        </w:tc>
        <w:tc>
          <w:tcPr>
            <w:tcW w:w="584" w:type="pct"/>
            <w:tcBorders>
              <w:top w:val="single" w:sz="4" w:space="0" w:color="auto"/>
              <w:left w:val="single" w:sz="4" w:space="0" w:color="auto"/>
              <w:bottom w:val="single" w:sz="4" w:space="0" w:color="auto"/>
              <w:right w:val="single" w:sz="4" w:space="0" w:color="auto"/>
            </w:tcBorders>
          </w:tcPr>
          <w:p w14:paraId="3A1B770B" w14:textId="77777777" w:rsidR="00C64E78" w:rsidRPr="006636B0" w:rsidRDefault="00C64E78" w:rsidP="00232790">
            <w:pPr>
              <w:pStyle w:val="RIIOMainParagraph"/>
              <w:ind w:left="720" w:hanging="720"/>
            </w:pPr>
            <w:r w:rsidRPr="006636B0">
              <w:t>n/a</w:t>
            </w:r>
          </w:p>
        </w:tc>
        <w:tc>
          <w:tcPr>
            <w:tcW w:w="584" w:type="pct"/>
            <w:tcBorders>
              <w:top w:val="single" w:sz="4" w:space="0" w:color="auto"/>
              <w:left w:val="single" w:sz="4" w:space="0" w:color="auto"/>
              <w:bottom w:val="single" w:sz="4" w:space="0" w:color="auto"/>
              <w:right w:val="single" w:sz="4" w:space="0" w:color="auto"/>
            </w:tcBorders>
          </w:tcPr>
          <w:p w14:paraId="4AB2BA4F" w14:textId="77777777" w:rsidR="00C64E78" w:rsidRPr="006636B0" w:rsidRDefault="00C64E78" w:rsidP="00232790">
            <w:pPr>
              <w:pStyle w:val="RIIOMainParagraph"/>
              <w:ind w:left="720" w:hanging="720"/>
            </w:pPr>
            <w:r w:rsidRPr="006636B0">
              <w:t>n/a</w:t>
            </w:r>
          </w:p>
        </w:tc>
        <w:tc>
          <w:tcPr>
            <w:tcW w:w="585" w:type="pct"/>
            <w:tcBorders>
              <w:top w:val="single" w:sz="4" w:space="0" w:color="auto"/>
              <w:left w:val="single" w:sz="4" w:space="0" w:color="auto"/>
              <w:bottom w:val="single" w:sz="4" w:space="0" w:color="auto"/>
              <w:right w:val="single" w:sz="4" w:space="0" w:color="auto"/>
            </w:tcBorders>
          </w:tcPr>
          <w:p w14:paraId="45A25652" w14:textId="77777777" w:rsidR="00C64E78" w:rsidRPr="006636B0" w:rsidRDefault="00C64E78" w:rsidP="00232790">
            <w:pPr>
              <w:pStyle w:val="RIIOMainParagraph"/>
              <w:ind w:left="720" w:hanging="720"/>
            </w:pPr>
            <w:r w:rsidRPr="006636B0">
              <w:t>n/a</w:t>
            </w:r>
          </w:p>
        </w:tc>
        <w:tc>
          <w:tcPr>
            <w:tcW w:w="650" w:type="pct"/>
            <w:tcBorders>
              <w:top w:val="single" w:sz="4" w:space="0" w:color="auto"/>
              <w:left w:val="single" w:sz="4" w:space="0" w:color="auto"/>
              <w:bottom w:val="single" w:sz="4" w:space="0" w:color="auto"/>
              <w:right w:val="single" w:sz="4" w:space="0" w:color="auto"/>
            </w:tcBorders>
          </w:tcPr>
          <w:p w14:paraId="7FD657A9" w14:textId="77777777" w:rsidR="00C64E78" w:rsidRPr="006636B0" w:rsidRDefault="00C64E78" w:rsidP="00232790">
            <w:pPr>
              <w:pStyle w:val="RIIOMainParagraph"/>
              <w:ind w:left="720" w:hanging="720"/>
            </w:pPr>
            <w:r w:rsidRPr="006636B0">
              <w:t>n/a</w:t>
            </w:r>
          </w:p>
        </w:tc>
        <w:tc>
          <w:tcPr>
            <w:tcW w:w="584" w:type="pct"/>
            <w:tcBorders>
              <w:top w:val="single" w:sz="4" w:space="0" w:color="auto"/>
              <w:left w:val="single" w:sz="4" w:space="0" w:color="auto"/>
              <w:bottom w:val="single" w:sz="4" w:space="0" w:color="auto"/>
              <w:right w:val="single" w:sz="4" w:space="0" w:color="auto"/>
            </w:tcBorders>
          </w:tcPr>
          <w:p w14:paraId="5CEDE05C" w14:textId="77777777" w:rsidR="00C64E78" w:rsidRPr="006636B0" w:rsidRDefault="00C64E78" w:rsidP="00232790">
            <w:pPr>
              <w:pStyle w:val="RIIOMainParagraph"/>
              <w:ind w:left="720" w:hanging="720"/>
            </w:pPr>
            <w:r w:rsidRPr="006636B0">
              <w:t>n/a</w:t>
            </w:r>
          </w:p>
        </w:tc>
      </w:tr>
      <w:tr w:rsidR="00214BBC" w:rsidRPr="00774853" w14:paraId="1384D101" w14:textId="77777777" w:rsidTr="00214BBC">
        <w:tc>
          <w:tcPr>
            <w:tcW w:w="1429" w:type="pct"/>
            <w:tcBorders>
              <w:top w:val="single" w:sz="4" w:space="0" w:color="auto"/>
              <w:left w:val="single" w:sz="4" w:space="0" w:color="auto"/>
              <w:bottom w:val="single" w:sz="4" w:space="0" w:color="auto"/>
              <w:right w:val="single" w:sz="4" w:space="0" w:color="auto"/>
            </w:tcBorders>
            <w:vAlign w:val="center"/>
          </w:tcPr>
          <w:p w14:paraId="1EB320A6" w14:textId="77777777" w:rsidR="00F02A3D" w:rsidRDefault="00C64E78">
            <w:pPr>
              <w:pStyle w:val="RIIOMainParagraph"/>
            </w:pPr>
            <w:r w:rsidRPr="00214BBC">
              <w:t>Forecast Construction Costs</w:t>
            </w:r>
          </w:p>
        </w:tc>
        <w:tc>
          <w:tcPr>
            <w:tcW w:w="583" w:type="pct"/>
            <w:tcBorders>
              <w:top w:val="single" w:sz="4" w:space="0" w:color="auto"/>
              <w:left w:val="single" w:sz="4" w:space="0" w:color="auto"/>
              <w:bottom w:val="single" w:sz="4" w:space="0" w:color="auto"/>
              <w:right w:val="single" w:sz="4" w:space="0" w:color="auto"/>
            </w:tcBorders>
          </w:tcPr>
          <w:p w14:paraId="58F84FF4" w14:textId="77777777" w:rsidR="00C64E78" w:rsidRPr="006636B0" w:rsidRDefault="00C64E78" w:rsidP="00232790">
            <w:pPr>
              <w:pStyle w:val="RIIOMainParagraph"/>
              <w:ind w:left="720" w:hanging="720"/>
            </w:pPr>
          </w:p>
        </w:tc>
        <w:tc>
          <w:tcPr>
            <w:tcW w:w="584" w:type="pct"/>
            <w:tcBorders>
              <w:top w:val="single" w:sz="4" w:space="0" w:color="auto"/>
              <w:left w:val="single" w:sz="4" w:space="0" w:color="auto"/>
              <w:bottom w:val="single" w:sz="4" w:space="0" w:color="auto"/>
              <w:right w:val="single" w:sz="4" w:space="0" w:color="auto"/>
            </w:tcBorders>
          </w:tcPr>
          <w:p w14:paraId="492020B4" w14:textId="77777777" w:rsidR="00C64E78" w:rsidRPr="006636B0" w:rsidRDefault="00C64E78" w:rsidP="00232790">
            <w:pPr>
              <w:pStyle w:val="RIIOMainParagraph"/>
              <w:ind w:left="720" w:hanging="720"/>
            </w:pPr>
            <w:r w:rsidRPr="006636B0">
              <w:t>13,974,000</w:t>
            </w:r>
          </w:p>
        </w:tc>
        <w:tc>
          <w:tcPr>
            <w:tcW w:w="584" w:type="pct"/>
            <w:tcBorders>
              <w:top w:val="single" w:sz="4" w:space="0" w:color="auto"/>
              <w:left w:val="single" w:sz="4" w:space="0" w:color="auto"/>
              <w:bottom w:val="single" w:sz="4" w:space="0" w:color="auto"/>
              <w:right w:val="single" w:sz="4" w:space="0" w:color="auto"/>
            </w:tcBorders>
          </w:tcPr>
          <w:p w14:paraId="709363CB" w14:textId="77777777" w:rsidR="00C64E78" w:rsidRPr="006636B0" w:rsidRDefault="00C64E78" w:rsidP="00232790">
            <w:pPr>
              <w:pStyle w:val="RIIOMainParagraph"/>
              <w:ind w:left="720" w:hanging="720"/>
            </w:pPr>
            <w:r w:rsidRPr="006636B0">
              <w:t>29,238,000</w:t>
            </w:r>
          </w:p>
        </w:tc>
        <w:tc>
          <w:tcPr>
            <w:tcW w:w="585" w:type="pct"/>
            <w:tcBorders>
              <w:top w:val="single" w:sz="4" w:space="0" w:color="auto"/>
              <w:left w:val="single" w:sz="4" w:space="0" w:color="auto"/>
              <w:bottom w:val="single" w:sz="4" w:space="0" w:color="auto"/>
              <w:right w:val="single" w:sz="4" w:space="0" w:color="auto"/>
            </w:tcBorders>
          </w:tcPr>
          <w:p w14:paraId="61684ABF" w14:textId="77777777" w:rsidR="00C64E78" w:rsidRPr="006636B0" w:rsidRDefault="00C64E78" w:rsidP="00232790">
            <w:pPr>
              <w:pStyle w:val="RIIOMainParagraph"/>
              <w:ind w:left="720" w:hanging="720"/>
            </w:pPr>
            <w:r w:rsidRPr="006636B0">
              <w:t>34,605,000</w:t>
            </w:r>
          </w:p>
        </w:tc>
        <w:tc>
          <w:tcPr>
            <w:tcW w:w="650" w:type="pct"/>
            <w:tcBorders>
              <w:top w:val="single" w:sz="4" w:space="0" w:color="auto"/>
              <w:left w:val="single" w:sz="4" w:space="0" w:color="auto"/>
              <w:bottom w:val="single" w:sz="4" w:space="0" w:color="auto"/>
              <w:right w:val="single" w:sz="4" w:space="0" w:color="auto"/>
            </w:tcBorders>
          </w:tcPr>
          <w:p w14:paraId="79085FB8" w14:textId="77777777" w:rsidR="00C64E78" w:rsidRPr="006636B0" w:rsidRDefault="00C64E78" w:rsidP="00232790">
            <w:pPr>
              <w:pStyle w:val="RIIOMainParagraph"/>
              <w:ind w:left="720" w:hanging="720"/>
            </w:pPr>
            <w:r w:rsidRPr="006636B0">
              <w:t>29,170,000</w:t>
            </w:r>
          </w:p>
        </w:tc>
        <w:tc>
          <w:tcPr>
            <w:tcW w:w="584" w:type="pct"/>
            <w:tcBorders>
              <w:top w:val="single" w:sz="4" w:space="0" w:color="auto"/>
              <w:left w:val="single" w:sz="4" w:space="0" w:color="auto"/>
              <w:bottom w:val="single" w:sz="4" w:space="0" w:color="auto"/>
              <w:right w:val="single" w:sz="4" w:space="0" w:color="auto"/>
            </w:tcBorders>
          </w:tcPr>
          <w:p w14:paraId="514D09FB" w14:textId="77777777" w:rsidR="00C64E78" w:rsidRPr="006636B0" w:rsidRDefault="00C64E78" w:rsidP="00232790">
            <w:pPr>
              <w:pStyle w:val="RIIOMainParagraph"/>
              <w:ind w:left="720" w:hanging="720"/>
            </w:pPr>
            <w:r w:rsidRPr="006636B0">
              <w:t>13,768,000</w:t>
            </w:r>
          </w:p>
        </w:tc>
      </w:tr>
      <w:tr w:rsidR="00214BBC" w:rsidRPr="00774853" w14:paraId="1B01D9B1" w14:textId="77777777" w:rsidTr="00214BBC">
        <w:tc>
          <w:tcPr>
            <w:tcW w:w="1429" w:type="pct"/>
            <w:tcBorders>
              <w:top w:val="single" w:sz="4" w:space="0" w:color="auto"/>
              <w:left w:val="single" w:sz="4" w:space="0" w:color="auto"/>
              <w:bottom w:val="single" w:sz="4" w:space="0" w:color="auto"/>
              <w:right w:val="single" w:sz="4" w:space="0" w:color="auto"/>
            </w:tcBorders>
            <w:vAlign w:val="center"/>
          </w:tcPr>
          <w:p w14:paraId="6952DFA3" w14:textId="77777777" w:rsidR="00F02A3D" w:rsidRDefault="00C64E78">
            <w:pPr>
              <w:pStyle w:val="RIIOMainParagraph"/>
              <w:rPr>
                <w:b/>
                <w:bCs/>
                <w:i/>
                <w:kern w:val="28"/>
                <w:szCs w:val="22"/>
                <w:lang w:eastAsia="en-GB"/>
              </w:rPr>
            </w:pPr>
            <w:r w:rsidRPr="00214BBC">
              <w:t>Average asset value during construction period</w:t>
            </w:r>
          </w:p>
          <w:p w14:paraId="2B5A6CF9" w14:textId="77777777" w:rsidR="00F02A3D" w:rsidRDefault="00C64E78">
            <w:pPr>
              <w:pStyle w:val="RIIOMainParagraph"/>
              <w:rPr>
                <w:b/>
                <w:bCs/>
                <w:i/>
                <w:kern w:val="28"/>
                <w:szCs w:val="22"/>
                <w:lang w:eastAsia="en-GB"/>
              </w:rPr>
            </w:pPr>
            <w:r w:rsidRPr="00214BBC">
              <w:t>(</w:t>
            </w:r>
            <w:r w:rsidR="00552027" w:rsidRPr="00214BBC">
              <w:t>FTIRGC</w:t>
            </w:r>
            <w:r w:rsidR="00F3301F" w:rsidRPr="003F68B1">
              <w:rPr>
                <w:noProof/>
                <w:lang w:eastAsia="en-GB"/>
              </w:rPr>
              <w:drawing>
                <wp:inline distT="0" distB="0" distL="0" distR="0" wp14:anchorId="7551A03C" wp14:editId="577D0EB6">
                  <wp:extent cx="66675" cy="238125"/>
                  <wp:effectExtent l="0" t="0" r="0" b="0"/>
                  <wp:docPr id="96"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214BBC">
              <w:t>)</w:t>
            </w:r>
          </w:p>
        </w:tc>
        <w:tc>
          <w:tcPr>
            <w:tcW w:w="583" w:type="pct"/>
            <w:tcBorders>
              <w:top w:val="single" w:sz="4" w:space="0" w:color="auto"/>
              <w:left w:val="single" w:sz="4" w:space="0" w:color="auto"/>
              <w:bottom w:val="single" w:sz="4" w:space="0" w:color="auto"/>
              <w:right w:val="single" w:sz="4" w:space="0" w:color="auto"/>
            </w:tcBorders>
          </w:tcPr>
          <w:p w14:paraId="4713507E" w14:textId="77777777" w:rsidR="00C64E78" w:rsidRPr="006636B0" w:rsidRDefault="00C64E78" w:rsidP="00232790">
            <w:pPr>
              <w:pStyle w:val="RIIOMainParagraph"/>
              <w:ind w:left="720" w:hanging="720"/>
            </w:pPr>
            <w:r w:rsidRPr="006636B0">
              <w:t>n/a</w:t>
            </w:r>
          </w:p>
        </w:tc>
        <w:tc>
          <w:tcPr>
            <w:tcW w:w="584" w:type="pct"/>
            <w:tcBorders>
              <w:top w:val="single" w:sz="4" w:space="0" w:color="auto"/>
              <w:left w:val="single" w:sz="4" w:space="0" w:color="auto"/>
              <w:bottom w:val="single" w:sz="4" w:space="0" w:color="auto"/>
              <w:right w:val="single" w:sz="4" w:space="0" w:color="auto"/>
            </w:tcBorders>
          </w:tcPr>
          <w:p w14:paraId="4B03C8EA" w14:textId="77777777" w:rsidR="00C64E78" w:rsidRPr="006636B0" w:rsidRDefault="00C64E78" w:rsidP="00232790">
            <w:pPr>
              <w:pStyle w:val="RIIOMainParagraph"/>
              <w:ind w:left="720" w:hanging="720"/>
            </w:pPr>
            <w:r w:rsidRPr="006636B0">
              <w:t>6,987,000</w:t>
            </w:r>
          </w:p>
        </w:tc>
        <w:tc>
          <w:tcPr>
            <w:tcW w:w="584" w:type="pct"/>
            <w:tcBorders>
              <w:top w:val="single" w:sz="4" w:space="0" w:color="auto"/>
              <w:left w:val="single" w:sz="4" w:space="0" w:color="auto"/>
              <w:bottom w:val="single" w:sz="4" w:space="0" w:color="auto"/>
              <w:right w:val="single" w:sz="4" w:space="0" w:color="auto"/>
            </w:tcBorders>
          </w:tcPr>
          <w:p w14:paraId="6B3F9C5C" w14:textId="77777777" w:rsidR="00C64E78" w:rsidRPr="006636B0" w:rsidRDefault="00C64E78" w:rsidP="00232790">
            <w:pPr>
              <w:pStyle w:val="RIIOMainParagraph"/>
              <w:ind w:left="720" w:hanging="720"/>
            </w:pPr>
            <w:r w:rsidRPr="006636B0">
              <w:t>28,144,000</w:t>
            </w:r>
          </w:p>
        </w:tc>
        <w:tc>
          <w:tcPr>
            <w:tcW w:w="585" w:type="pct"/>
            <w:tcBorders>
              <w:top w:val="single" w:sz="4" w:space="0" w:color="auto"/>
              <w:left w:val="single" w:sz="4" w:space="0" w:color="auto"/>
              <w:bottom w:val="single" w:sz="4" w:space="0" w:color="auto"/>
              <w:right w:val="single" w:sz="4" w:space="0" w:color="auto"/>
            </w:tcBorders>
          </w:tcPr>
          <w:p w14:paraId="025E7015" w14:textId="77777777" w:rsidR="00C64E78" w:rsidRPr="006636B0" w:rsidRDefault="00C64E78" w:rsidP="00232790">
            <w:pPr>
              <w:pStyle w:val="RIIOMainParagraph"/>
              <w:ind w:left="720" w:hanging="720"/>
            </w:pPr>
            <w:r w:rsidRPr="006636B0">
              <w:t>59,111,000</w:t>
            </w:r>
          </w:p>
        </w:tc>
        <w:tc>
          <w:tcPr>
            <w:tcW w:w="650" w:type="pct"/>
            <w:tcBorders>
              <w:top w:val="single" w:sz="4" w:space="0" w:color="auto"/>
              <w:left w:val="single" w:sz="4" w:space="0" w:color="auto"/>
              <w:bottom w:val="single" w:sz="4" w:space="0" w:color="auto"/>
              <w:right w:val="single" w:sz="4" w:space="0" w:color="auto"/>
            </w:tcBorders>
          </w:tcPr>
          <w:p w14:paraId="7BFE9670" w14:textId="77777777" w:rsidR="00C64E78" w:rsidRPr="006636B0" w:rsidRDefault="00C64E78" w:rsidP="00232790">
            <w:pPr>
              <w:pStyle w:val="RIIOMainParagraph"/>
              <w:ind w:left="720" w:hanging="720"/>
            </w:pPr>
            <w:r w:rsidRPr="006636B0">
              <w:t>91,018,000</w:t>
            </w:r>
          </w:p>
        </w:tc>
        <w:tc>
          <w:tcPr>
            <w:tcW w:w="584" w:type="pct"/>
            <w:tcBorders>
              <w:top w:val="single" w:sz="4" w:space="0" w:color="auto"/>
              <w:left w:val="single" w:sz="4" w:space="0" w:color="auto"/>
              <w:bottom w:val="single" w:sz="4" w:space="0" w:color="auto"/>
              <w:right w:val="single" w:sz="4" w:space="0" w:color="auto"/>
            </w:tcBorders>
          </w:tcPr>
          <w:p w14:paraId="70DE4B76" w14:textId="77777777" w:rsidR="00C64E78" w:rsidRPr="006636B0" w:rsidRDefault="00C64E78" w:rsidP="00232790">
            <w:pPr>
              <w:pStyle w:val="RIIOMainParagraph"/>
              <w:ind w:left="720" w:hanging="720"/>
            </w:pPr>
            <w:r w:rsidRPr="006636B0">
              <w:t>101,708,000</w:t>
            </w:r>
          </w:p>
        </w:tc>
      </w:tr>
      <w:tr w:rsidR="00214BBC" w:rsidRPr="00774853" w14:paraId="65BE31A8" w14:textId="77777777" w:rsidTr="00214BBC">
        <w:tc>
          <w:tcPr>
            <w:tcW w:w="1429" w:type="pct"/>
            <w:tcBorders>
              <w:top w:val="single" w:sz="4" w:space="0" w:color="auto"/>
              <w:left w:val="single" w:sz="4" w:space="0" w:color="auto"/>
              <w:bottom w:val="single" w:sz="4" w:space="0" w:color="auto"/>
              <w:right w:val="single" w:sz="4" w:space="0" w:color="auto"/>
            </w:tcBorders>
            <w:vAlign w:val="center"/>
          </w:tcPr>
          <w:p w14:paraId="31091D77" w14:textId="77777777" w:rsidR="00F02A3D" w:rsidRDefault="00C64E78">
            <w:pPr>
              <w:pStyle w:val="RIIOMainParagraph"/>
            </w:pPr>
            <w:r w:rsidRPr="00214BBC">
              <w:t>Depreciation during Construction (</w:t>
            </w:r>
            <w:r w:rsidR="00552027" w:rsidRPr="00214BBC">
              <w:t>FTIRGDepn</w:t>
            </w:r>
            <w:r w:rsidR="00F3301F" w:rsidRPr="003F68B1">
              <w:rPr>
                <w:noProof/>
                <w:lang w:eastAsia="en-GB"/>
              </w:rPr>
              <w:drawing>
                <wp:inline distT="0" distB="0" distL="0" distR="0" wp14:anchorId="73AA5220" wp14:editId="681D990C">
                  <wp:extent cx="66675" cy="238125"/>
                  <wp:effectExtent l="0" t="0" r="0" b="0"/>
                  <wp:docPr id="97"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214BBC">
              <w:t>)</w:t>
            </w:r>
          </w:p>
        </w:tc>
        <w:tc>
          <w:tcPr>
            <w:tcW w:w="583" w:type="pct"/>
            <w:tcBorders>
              <w:top w:val="single" w:sz="4" w:space="0" w:color="auto"/>
              <w:left w:val="single" w:sz="4" w:space="0" w:color="auto"/>
              <w:bottom w:val="single" w:sz="4" w:space="0" w:color="auto"/>
              <w:right w:val="single" w:sz="4" w:space="0" w:color="auto"/>
            </w:tcBorders>
          </w:tcPr>
          <w:p w14:paraId="45BC209E" w14:textId="77777777" w:rsidR="00C64E78" w:rsidRPr="006636B0" w:rsidRDefault="00C64E78" w:rsidP="00232790">
            <w:pPr>
              <w:pStyle w:val="RIIOMainParagraph"/>
              <w:ind w:left="720" w:hanging="720"/>
            </w:pPr>
          </w:p>
        </w:tc>
        <w:tc>
          <w:tcPr>
            <w:tcW w:w="584" w:type="pct"/>
            <w:tcBorders>
              <w:top w:val="single" w:sz="4" w:space="0" w:color="auto"/>
              <w:left w:val="single" w:sz="4" w:space="0" w:color="auto"/>
              <w:bottom w:val="single" w:sz="4" w:space="0" w:color="auto"/>
              <w:right w:val="single" w:sz="4" w:space="0" w:color="auto"/>
            </w:tcBorders>
          </w:tcPr>
          <w:p w14:paraId="5D3C24B0" w14:textId="77777777" w:rsidR="00C64E78" w:rsidRPr="006636B0" w:rsidRDefault="00C64E78" w:rsidP="00232790">
            <w:pPr>
              <w:pStyle w:val="RIIOMainParagraph"/>
              <w:ind w:left="720" w:hanging="720"/>
            </w:pPr>
            <w:r w:rsidRPr="006636B0">
              <w:t>0</w:t>
            </w:r>
          </w:p>
        </w:tc>
        <w:tc>
          <w:tcPr>
            <w:tcW w:w="584" w:type="pct"/>
            <w:tcBorders>
              <w:top w:val="single" w:sz="4" w:space="0" w:color="auto"/>
              <w:left w:val="single" w:sz="4" w:space="0" w:color="auto"/>
              <w:bottom w:val="single" w:sz="4" w:space="0" w:color="auto"/>
              <w:right w:val="single" w:sz="4" w:space="0" w:color="auto"/>
            </w:tcBorders>
          </w:tcPr>
          <w:p w14:paraId="6758653A" w14:textId="77777777" w:rsidR="00C64E78" w:rsidRPr="006636B0" w:rsidRDefault="00C64E78" w:rsidP="00232790">
            <w:pPr>
              <w:pStyle w:val="RIIOMainParagraph"/>
              <w:ind w:left="720" w:hanging="720"/>
            </w:pPr>
            <w:r w:rsidRPr="006636B0">
              <w:t>693,000</w:t>
            </w:r>
          </w:p>
        </w:tc>
        <w:tc>
          <w:tcPr>
            <w:tcW w:w="585" w:type="pct"/>
            <w:tcBorders>
              <w:top w:val="single" w:sz="4" w:space="0" w:color="auto"/>
              <w:left w:val="single" w:sz="4" w:space="0" w:color="auto"/>
              <w:bottom w:val="single" w:sz="4" w:space="0" w:color="auto"/>
              <w:right w:val="single" w:sz="4" w:space="0" w:color="auto"/>
            </w:tcBorders>
          </w:tcPr>
          <w:p w14:paraId="4530547C" w14:textId="77777777" w:rsidR="00C64E78" w:rsidRPr="006636B0" w:rsidRDefault="00C64E78" w:rsidP="00232790">
            <w:pPr>
              <w:pStyle w:val="RIIOMainParagraph"/>
              <w:ind w:left="720" w:hanging="720"/>
            </w:pPr>
            <w:r w:rsidRPr="006636B0">
              <w:t>2,180,000</w:t>
            </w:r>
          </w:p>
        </w:tc>
        <w:tc>
          <w:tcPr>
            <w:tcW w:w="650" w:type="pct"/>
            <w:tcBorders>
              <w:top w:val="single" w:sz="4" w:space="0" w:color="auto"/>
              <w:left w:val="single" w:sz="4" w:space="0" w:color="auto"/>
              <w:bottom w:val="single" w:sz="4" w:space="0" w:color="auto"/>
              <w:right w:val="single" w:sz="4" w:space="0" w:color="auto"/>
            </w:tcBorders>
          </w:tcPr>
          <w:p w14:paraId="6A2600E5" w14:textId="77777777" w:rsidR="00C64E78" w:rsidRPr="006636B0" w:rsidRDefault="00C64E78" w:rsidP="00232790">
            <w:pPr>
              <w:pStyle w:val="RIIOMainParagraph"/>
              <w:ind w:left="720" w:hanging="720"/>
            </w:pPr>
            <w:r w:rsidRPr="006636B0">
              <w:t>4,074,000</w:t>
            </w:r>
          </w:p>
        </w:tc>
        <w:tc>
          <w:tcPr>
            <w:tcW w:w="584" w:type="pct"/>
            <w:tcBorders>
              <w:top w:val="single" w:sz="4" w:space="0" w:color="auto"/>
              <w:left w:val="single" w:sz="4" w:space="0" w:color="auto"/>
              <w:bottom w:val="single" w:sz="4" w:space="0" w:color="auto"/>
              <w:right w:val="single" w:sz="4" w:space="0" w:color="auto"/>
            </w:tcBorders>
          </w:tcPr>
          <w:p w14:paraId="4EFD47F4" w14:textId="77777777" w:rsidR="00C64E78" w:rsidRPr="006636B0" w:rsidRDefault="00C64E78" w:rsidP="00232790">
            <w:pPr>
              <w:pStyle w:val="RIIOMainParagraph"/>
              <w:ind w:left="720" w:hanging="720"/>
            </w:pPr>
            <w:r w:rsidRPr="006636B0">
              <w:t>5,204,000</w:t>
            </w:r>
          </w:p>
        </w:tc>
      </w:tr>
    </w:tbl>
    <w:p w14:paraId="4C83E7F3" w14:textId="77777777" w:rsidR="00C64E78" w:rsidRPr="006636B0" w:rsidRDefault="00C64E78" w:rsidP="00C64E78">
      <w:pPr>
        <w:rPr>
          <w:rFonts w:ascii="Times New Roman" w:hAnsi="Times New Roman"/>
          <w:sz w:val="24"/>
          <w:szCs w:val="24"/>
        </w:rPr>
      </w:pPr>
    </w:p>
    <w:p w14:paraId="7B664105" w14:textId="77777777" w:rsidR="006636B0" w:rsidRPr="006636B0" w:rsidRDefault="00C64E78" w:rsidP="00C64E78">
      <w:pPr>
        <w:pStyle w:val="RIIOAppendixtitle"/>
        <w:jc w:val="left"/>
      </w:pPr>
      <w:r w:rsidRPr="006636B0">
        <w:rPr>
          <w:rFonts w:ascii="Times New Roman" w:hAnsi="Times New Roman"/>
        </w:rPr>
        <w:br w:type="page"/>
      </w:r>
    </w:p>
    <w:tbl>
      <w:tblPr>
        <w:tblpPr w:leftFromText="180" w:rightFromText="180" w:vertAnchor="text" w:horzAnchor="margin" w:tblpXSpec="center" w:tblpY="668"/>
        <w:tblW w:w="5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1E0" w:firstRow="1" w:lastRow="1" w:firstColumn="1" w:lastColumn="1" w:noHBand="0" w:noVBand="0"/>
      </w:tblPr>
      <w:tblGrid>
        <w:gridCol w:w="3148"/>
        <w:gridCol w:w="1522"/>
        <w:gridCol w:w="1520"/>
        <w:gridCol w:w="1385"/>
        <w:gridCol w:w="1519"/>
        <w:gridCol w:w="1383"/>
      </w:tblGrid>
      <w:tr w:rsidR="006636B0" w:rsidRPr="00774853" w14:paraId="6B0AB8DE" w14:textId="77777777" w:rsidTr="006636B0">
        <w:tc>
          <w:tcPr>
            <w:tcW w:w="1502" w:type="pct"/>
            <w:tcBorders>
              <w:top w:val="single" w:sz="4" w:space="0" w:color="auto"/>
              <w:left w:val="single" w:sz="4" w:space="0" w:color="auto"/>
              <w:bottom w:val="single" w:sz="4" w:space="0" w:color="auto"/>
              <w:right w:val="single" w:sz="4" w:space="0" w:color="auto"/>
            </w:tcBorders>
            <w:vAlign w:val="center"/>
          </w:tcPr>
          <w:p w14:paraId="1CD964AA" w14:textId="77777777" w:rsidR="006636B0" w:rsidRPr="00774853" w:rsidRDefault="006636B0" w:rsidP="006636B0">
            <w:pPr>
              <w:jc w:val="center"/>
              <w:rPr>
                <w:rFonts w:ascii="Times New Roman" w:hAnsi="Times New Roman"/>
                <w:b/>
                <w:sz w:val="24"/>
                <w:szCs w:val="24"/>
              </w:rPr>
            </w:pPr>
            <w:r w:rsidRPr="00774853">
              <w:rPr>
                <w:rFonts w:ascii="Times New Roman" w:hAnsi="Times New Roman"/>
                <w:b/>
                <w:sz w:val="24"/>
                <w:szCs w:val="24"/>
              </w:rPr>
              <w:lastRenderedPageBreak/>
              <w:t>Project costs</w:t>
            </w:r>
          </w:p>
          <w:p w14:paraId="5AF78D5F" w14:textId="77777777" w:rsidR="006636B0" w:rsidRPr="00774853" w:rsidRDefault="006636B0" w:rsidP="006636B0">
            <w:pPr>
              <w:jc w:val="center"/>
              <w:rPr>
                <w:rFonts w:ascii="Times New Roman" w:hAnsi="Times New Roman"/>
                <w:b/>
                <w:sz w:val="24"/>
                <w:szCs w:val="24"/>
              </w:rPr>
            </w:pPr>
            <w:r w:rsidRPr="00774853">
              <w:rPr>
                <w:rFonts w:ascii="Times New Roman" w:hAnsi="Times New Roman"/>
                <w:b/>
                <w:sz w:val="24"/>
                <w:szCs w:val="24"/>
              </w:rPr>
              <w:t>(£)</w:t>
            </w:r>
          </w:p>
          <w:p w14:paraId="65F75784" w14:textId="77777777" w:rsidR="006636B0" w:rsidRPr="00774853" w:rsidRDefault="006636B0" w:rsidP="006636B0">
            <w:pPr>
              <w:jc w:val="center"/>
              <w:rPr>
                <w:rFonts w:ascii="Times New Roman" w:hAnsi="Times New Roman"/>
                <w:b/>
                <w:sz w:val="24"/>
                <w:szCs w:val="24"/>
              </w:rPr>
            </w:pPr>
            <w:r w:rsidRPr="00774853">
              <w:rPr>
                <w:rFonts w:ascii="Times New Roman" w:hAnsi="Times New Roman"/>
                <w:b/>
                <w:sz w:val="24"/>
                <w:szCs w:val="24"/>
              </w:rPr>
              <w:t>2009/10 prices</w:t>
            </w:r>
          </w:p>
        </w:tc>
        <w:tc>
          <w:tcPr>
            <w:tcW w:w="726" w:type="pct"/>
            <w:tcBorders>
              <w:top w:val="single" w:sz="4" w:space="0" w:color="auto"/>
              <w:left w:val="single" w:sz="4" w:space="0" w:color="auto"/>
              <w:bottom w:val="single" w:sz="4" w:space="0" w:color="auto"/>
              <w:right w:val="single" w:sz="4" w:space="0" w:color="auto"/>
            </w:tcBorders>
            <w:vAlign w:val="center"/>
          </w:tcPr>
          <w:p w14:paraId="5CE55345" w14:textId="77777777" w:rsidR="006636B0" w:rsidRPr="00774853" w:rsidRDefault="006636B0" w:rsidP="006636B0">
            <w:pPr>
              <w:jc w:val="center"/>
              <w:rPr>
                <w:rFonts w:ascii="Times New Roman" w:hAnsi="Times New Roman"/>
                <w:b/>
                <w:sz w:val="24"/>
                <w:szCs w:val="24"/>
              </w:rPr>
            </w:pPr>
            <w:r w:rsidRPr="00774853">
              <w:rPr>
                <w:rFonts w:ascii="Times New Roman" w:hAnsi="Times New Roman"/>
                <w:b/>
                <w:sz w:val="24"/>
                <w:szCs w:val="24"/>
              </w:rPr>
              <w:t>t=n+1</w:t>
            </w:r>
          </w:p>
        </w:tc>
        <w:tc>
          <w:tcPr>
            <w:tcW w:w="725" w:type="pct"/>
            <w:tcBorders>
              <w:top w:val="single" w:sz="4" w:space="0" w:color="auto"/>
              <w:left w:val="single" w:sz="4" w:space="0" w:color="auto"/>
              <w:bottom w:val="single" w:sz="4" w:space="0" w:color="auto"/>
              <w:right w:val="single" w:sz="4" w:space="0" w:color="auto"/>
            </w:tcBorders>
            <w:vAlign w:val="center"/>
          </w:tcPr>
          <w:p w14:paraId="64B8629E" w14:textId="77777777" w:rsidR="006636B0" w:rsidRPr="00774853" w:rsidRDefault="006636B0" w:rsidP="006636B0">
            <w:pPr>
              <w:jc w:val="center"/>
              <w:rPr>
                <w:rFonts w:ascii="Times New Roman" w:hAnsi="Times New Roman"/>
                <w:b/>
                <w:sz w:val="24"/>
                <w:szCs w:val="24"/>
              </w:rPr>
            </w:pPr>
            <w:r w:rsidRPr="00774853">
              <w:rPr>
                <w:rFonts w:ascii="Times New Roman" w:hAnsi="Times New Roman"/>
                <w:b/>
                <w:sz w:val="24"/>
                <w:szCs w:val="24"/>
              </w:rPr>
              <w:t>t=n+2</w:t>
            </w:r>
          </w:p>
        </w:tc>
        <w:tc>
          <w:tcPr>
            <w:tcW w:w="661" w:type="pct"/>
            <w:tcBorders>
              <w:top w:val="single" w:sz="4" w:space="0" w:color="auto"/>
              <w:left w:val="single" w:sz="4" w:space="0" w:color="auto"/>
              <w:bottom w:val="single" w:sz="4" w:space="0" w:color="auto"/>
              <w:right w:val="single" w:sz="4" w:space="0" w:color="auto"/>
            </w:tcBorders>
            <w:vAlign w:val="center"/>
          </w:tcPr>
          <w:p w14:paraId="10AC3E76" w14:textId="77777777" w:rsidR="006636B0" w:rsidRPr="00774853" w:rsidRDefault="006636B0" w:rsidP="006636B0">
            <w:pPr>
              <w:jc w:val="center"/>
              <w:rPr>
                <w:rFonts w:ascii="Times New Roman" w:hAnsi="Times New Roman"/>
                <w:b/>
                <w:sz w:val="24"/>
                <w:szCs w:val="24"/>
              </w:rPr>
            </w:pPr>
            <w:r w:rsidRPr="00774853">
              <w:rPr>
                <w:rFonts w:ascii="Times New Roman" w:hAnsi="Times New Roman"/>
                <w:b/>
                <w:sz w:val="24"/>
                <w:szCs w:val="24"/>
              </w:rPr>
              <w:t>t=n+3</w:t>
            </w:r>
          </w:p>
        </w:tc>
        <w:tc>
          <w:tcPr>
            <w:tcW w:w="725" w:type="pct"/>
            <w:tcBorders>
              <w:top w:val="single" w:sz="4" w:space="0" w:color="auto"/>
              <w:left w:val="single" w:sz="4" w:space="0" w:color="auto"/>
              <w:bottom w:val="single" w:sz="4" w:space="0" w:color="auto"/>
              <w:right w:val="single" w:sz="4" w:space="0" w:color="auto"/>
            </w:tcBorders>
            <w:vAlign w:val="center"/>
          </w:tcPr>
          <w:p w14:paraId="3AE50065" w14:textId="77777777" w:rsidR="006636B0" w:rsidRPr="00774853" w:rsidRDefault="006636B0" w:rsidP="006636B0">
            <w:pPr>
              <w:jc w:val="center"/>
              <w:rPr>
                <w:rFonts w:ascii="Times New Roman" w:hAnsi="Times New Roman"/>
                <w:b/>
                <w:sz w:val="24"/>
                <w:szCs w:val="24"/>
              </w:rPr>
            </w:pPr>
            <w:r w:rsidRPr="00774853">
              <w:rPr>
                <w:rFonts w:ascii="Times New Roman" w:hAnsi="Times New Roman"/>
                <w:b/>
                <w:sz w:val="24"/>
                <w:szCs w:val="24"/>
              </w:rPr>
              <w:t>t=n+4</w:t>
            </w:r>
          </w:p>
        </w:tc>
        <w:tc>
          <w:tcPr>
            <w:tcW w:w="660" w:type="pct"/>
            <w:tcBorders>
              <w:top w:val="single" w:sz="4" w:space="0" w:color="auto"/>
              <w:left w:val="single" w:sz="4" w:space="0" w:color="auto"/>
              <w:bottom w:val="single" w:sz="4" w:space="0" w:color="auto"/>
              <w:right w:val="single" w:sz="4" w:space="0" w:color="auto"/>
            </w:tcBorders>
            <w:vAlign w:val="center"/>
          </w:tcPr>
          <w:p w14:paraId="7E4D0020" w14:textId="77777777" w:rsidR="006636B0" w:rsidRPr="00774853" w:rsidRDefault="006636B0" w:rsidP="006636B0">
            <w:pPr>
              <w:jc w:val="center"/>
              <w:rPr>
                <w:rFonts w:ascii="Times New Roman" w:hAnsi="Times New Roman"/>
                <w:b/>
                <w:sz w:val="24"/>
                <w:szCs w:val="24"/>
              </w:rPr>
            </w:pPr>
            <w:r w:rsidRPr="00774853">
              <w:rPr>
                <w:rFonts w:ascii="Times New Roman" w:hAnsi="Times New Roman"/>
                <w:b/>
                <w:sz w:val="24"/>
                <w:szCs w:val="24"/>
              </w:rPr>
              <w:t>t=n+5</w:t>
            </w:r>
          </w:p>
        </w:tc>
      </w:tr>
      <w:tr w:rsidR="006636B0" w:rsidRPr="00774853" w14:paraId="61E8D3E7" w14:textId="77777777" w:rsidTr="006636B0">
        <w:tc>
          <w:tcPr>
            <w:tcW w:w="1502" w:type="pct"/>
            <w:tcBorders>
              <w:top w:val="single" w:sz="4" w:space="0" w:color="auto"/>
              <w:left w:val="single" w:sz="4" w:space="0" w:color="auto"/>
              <w:bottom w:val="single" w:sz="4" w:space="0" w:color="auto"/>
              <w:right w:val="single" w:sz="4" w:space="0" w:color="auto"/>
            </w:tcBorders>
            <w:vAlign w:val="center"/>
          </w:tcPr>
          <w:p w14:paraId="1563168F" w14:textId="77777777" w:rsidR="00F02A3D" w:rsidRDefault="006636B0">
            <w:pPr>
              <w:pStyle w:val="RIIOMainParagraph"/>
            </w:pPr>
            <w:r w:rsidRPr="00214BBC">
              <w:t>Opening RAV</w:t>
            </w:r>
          </w:p>
          <w:p w14:paraId="156533CF" w14:textId="77777777" w:rsidR="00F02A3D" w:rsidRDefault="006636B0">
            <w:pPr>
              <w:pStyle w:val="RIIOMainParagraph"/>
            </w:pPr>
            <w:r w:rsidRPr="00214BBC">
              <w:t>(</w:t>
            </w:r>
            <w:r w:rsidR="00552027" w:rsidRPr="00214BBC">
              <w:t>ETIRGORAV</w:t>
            </w:r>
            <w:r w:rsidR="00552027" w:rsidRPr="00214BBC">
              <w:object w:dxaOrig="120" w:dyaOrig="300" w14:anchorId="52855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pt;height:15.75pt" o:ole="">
                  <v:imagedata r:id="rId22" o:title=""/>
                </v:shape>
                <o:OLEObject Type="Embed" ProgID="Equation.3" ShapeID="_x0000_i1025" DrawAspect="Content" ObjectID="_1597139746" r:id="rId23"/>
              </w:object>
            </w:r>
            <w:r w:rsidRPr="00214BBC">
              <w:t>)</w:t>
            </w:r>
          </w:p>
        </w:tc>
        <w:tc>
          <w:tcPr>
            <w:tcW w:w="726" w:type="pct"/>
            <w:tcBorders>
              <w:top w:val="single" w:sz="4" w:space="0" w:color="auto"/>
              <w:left w:val="single" w:sz="4" w:space="0" w:color="auto"/>
              <w:bottom w:val="single" w:sz="4" w:space="0" w:color="auto"/>
              <w:right w:val="single" w:sz="4" w:space="0" w:color="auto"/>
            </w:tcBorders>
            <w:vAlign w:val="center"/>
          </w:tcPr>
          <w:p w14:paraId="66814717" w14:textId="77777777" w:rsidR="006636B0" w:rsidRPr="004C3792" w:rsidRDefault="006636B0" w:rsidP="006636B0">
            <w:pPr>
              <w:pStyle w:val="RIIOMainParagraph"/>
              <w:ind w:left="720" w:hanging="720"/>
            </w:pPr>
            <w:r w:rsidRPr="004C3792">
              <w:t>105,983,000</w:t>
            </w:r>
          </w:p>
        </w:tc>
        <w:tc>
          <w:tcPr>
            <w:tcW w:w="725" w:type="pct"/>
            <w:tcBorders>
              <w:top w:val="single" w:sz="4" w:space="0" w:color="auto"/>
              <w:left w:val="single" w:sz="4" w:space="0" w:color="auto"/>
              <w:bottom w:val="single" w:sz="4" w:space="0" w:color="auto"/>
              <w:right w:val="single" w:sz="4" w:space="0" w:color="auto"/>
            </w:tcBorders>
            <w:vAlign w:val="center"/>
          </w:tcPr>
          <w:p w14:paraId="089134B8" w14:textId="77777777" w:rsidR="006636B0" w:rsidRPr="004C3792" w:rsidRDefault="006636B0" w:rsidP="006636B0">
            <w:pPr>
              <w:pStyle w:val="RIIOMainParagraph"/>
              <w:ind w:left="720" w:hanging="720"/>
            </w:pPr>
          </w:p>
        </w:tc>
        <w:tc>
          <w:tcPr>
            <w:tcW w:w="661" w:type="pct"/>
            <w:tcBorders>
              <w:top w:val="single" w:sz="4" w:space="0" w:color="auto"/>
              <w:left w:val="single" w:sz="4" w:space="0" w:color="auto"/>
              <w:bottom w:val="single" w:sz="4" w:space="0" w:color="auto"/>
              <w:right w:val="single" w:sz="4" w:space="0" w:color="auto"/>
            </w:tcBorders>
            <w:vAlign w:val="center"/>
          </w:tcPr>
          <w:p w14:paraId="45A037E2" w14:textId="77777777" w:rsidR="006636B0" w:rsidRPr="004C3792" w:rsidRDefault="006636B0" w:rsidP="006636B0">
            <w:pPr>
              <w:pStyle w:val="RIIOMainParagraph"/>
              <w:ind w:left="720" w:hanging="720"/>
            </w:pPr>
          </w:p>
        </w:tc>
        <w:tc>
          <w:tcPr>
            <w:tcW w:w="725" w:type="pct"/>
            <w:tcBorders>
              <w:top w:val="single" w:sz="4" w:space="0" w:color="auto"/>
              <w:left w:val="single" w:sz="4" w:space="0" w:color="auto"/>
              <w:bottom w:val="single" w:sz="4" w:space="0" w:color="auto"/>
              <w:right w:val="single" w:sz="4" w:space="0" w:color="auto"/>
            </w:tcBorders>
            <w:vAlign w:val="center"/>
          </w:tcPr>
          <w:p w14:paraId="2E8CA60E" w14:textId="77777777" w:rsidR="006636B0" w:rsidRPr="004C3792" w:rsidRDefault="006636B0" w:rsidP="006636B0">
            <w:pPr>
              <w:pStyle w:val="RIIOMainParagraph"/>
              <w:ind w:left="720" w:hanging="720"/>
            </w:pPr>
          </w:p>
        </w:tc>
        <w:tc>
          <w:tcPr>
            <w:tcW w:w="660" w:type="pct"/>
            <w:tcBorders>
              <w:top w:val="single" w:sz="4" w:space="0" w:color="auto"/>
              <w:left w:val="single" w:sz="4" w:space="0" w:color="auto"/>
              <w:bottom w:val="single" w:sz="4" w:space="0" w:color="auto"/>
              <w:right w:val="single" w:sz="4" w:space="0" w:color="auto"/>
            </w:tcBorders>
            <w:vAlign w:val="center"/>
          </w:tcPr>
          <w:p w14:paraId="64CB2F77" w14:textId="77777777" w:rsidR="006636B0" w:rsidRPr="004C3792" w:rsidRDefault="006636B0" w:rsidP="006636B0">
            <w:pPr>
              <w:pStyle w:val="RIIOMainParagraph"/>
              <w:ind w:left="720" w:hanging="720"/>
            </w:pPr>
          </w:p>
        </w:tc>
      </w:tr>
      <w:tr w:rsidR="006636B0" w:rsidRPr="00774853" w14:paraId="57C4D478" w14:textId="77777777" w:rsidTr="006636B0">
        <w:tc>
          <w:tcPr>
            <w:tcW w:w="1502" w:type="pct"/>
            <w:tcBorders>
              <w:top w:val="single" w:sz="4" w:space="0" w:color="auto"/>
              <w:left w:val="single" w:sz="4" w:space="0" w:color="auto"/>
              <w:bottom w:val="single" w:sz="4" w:space="0" w:color="auto"/>
              <w:right w:val="single" w:sz="4" w:space="0" w:color="auto"/>
            </w:tcBorders>
            <w:vAlign w:val="center"/>
          </w:tcPr>
          <w:p w14:paraId="3C161F6F" w14:textId="77777777" w:rsidR="00F02A3D" w:rsidRDefault="00552027">
            <w:pPr>
              <w:pStyle w:val="RIIOMainParagraph"/>
              <w:rPr>
                <w:b/>
                <w:bCs/>
                <w:kern w:val="32"/>
                <w:szCs w:val="32"/>
                <w:lang w:val="en-US"/>
              </w:rPr>
            </w:pPr>
            <w:r w:rsidRPr="00214BBC">
              <w:t>Dep</w:t>
            </w:r>
            <w:r w:rsidR="00F3301F" w:rsidRPr="003F68B1">
              <w:rPr>
                <w:noProof/>
                <w:lang w:eastAsia="en-GB"/>
              </w:rPr>
              <w:drawing>
                <wp:inline distT="0" distB="0" distL="0" distR="0" wp14:anchorId="5FB23D5D" wp14:editId="53E9153D">
                  <wp:extent cx="66675" cy="238125"/>
                  <wp:effectExtent l="0" t="0" r="0" b="0"/>
                  <wp:docPr id="99"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p>
        </w:tc>
        <w:tc>
          <w:tcPr>
            <w:tcW w:w="726" w:type="pct"/>
            <w:tcBorders>
              <w:top w:val="single" w:sz="4" w:space="0" w:color="auto"/>
              <w:left w:val="single" w:sz="4" w:space="0" w:color="auto"/>
              <w:bottom w:val="single" w:sz="4" w:space="0" w:color="auto"/>
              <w:right w:val="single" w:sz="4" w:space="0" w:color="auto"/>
            </w:tcBorders>
            <w:vAlign w:val="center"/>
          </w:tcPr>
          <w:p w14:paraId="37C0A8FC" w14:textId="77777777" w:rsidR="006636B0" w:rsidRPr="004C3792" w:rsidRDefault="006636B0" w:rsidP="006636B0">
            <w:pPr>
              <w:pStyle w:val="RIIOMainParagraph"/>
              <w:ind w:left="720" w:hanging="720"/>
            </w:pPr>
            <w:r w:rsidRPr="004C3792">
              <w:t>5,299,000</w:t>
            </w:r>
          </w:p>
        </w:tc>
        <w:tc>
          <w:tcPr>
            <w:tcW w:w="725" w:type="pct"/>
            <w:tcBorders>
              <w:top w:val="single" w:sz="4" w:space="0" w:color="auto"/>
              <w:left w:val="single" w:sz="4" w:space="0" w:color="auto"/>
              <w:bottom w:val="single" w:sz="4" w:space="0" w:color="auto"/>
              <w:right w:val="single" w:sz="4" w:space="0" w:color="auto"/>
            </w:tcBorders>
            <w:vAlign w:val="center"/>
          </w:tcPr>
          <w:p w14:paraId="751FA635" w14:textId="77777777" w:rsidR="006636B0" w:rsidRPr="004C3792" w:rsidRDefault="006636B0" w:rsidP="006636B0">
            <w:pPr>
              <w:pStyle w:val="RIIOMainParagraph"/>
              <w:ind w:left="720" w:hanging="720"/>
            </w:pPr>
            <w:r w:rsidRPr="004C3792">
              <w:t>5,414,000</w:t>
            </w:r>
          </w:p>
        </w:tc>
        <w:tc>
          <w:tcPr>
            <w:tcW w:w="661" w:type="pct"/>
            <w:tcBorders>
              <w:top w:val="single" w:sz="4" w:space="0" w:color="auto"/>
              <w:left w:val="single" w:sz="4" w:space="0" w:color="auto"/>
              <w:bottom w:val="single" w:sz="4" w:space="0" w:color="auto"/>
              <w:right w:val="single" w:sz="4" w:space="0" w:color="auto"/>
            </w:tcBorders>
            <w:vAlign w:val="center"/>
          </w:tcPr>
          <w:p w14:paraId="5A383736" w14:textId="77777777" w:rsidR="006636B0" w:rsidRPr="004C3792" w:rsidRDefault="006636B0" w:rsidP="006636B0">
            <w:pPr>
              <w:pStyle w:val="RIIOMainParagraph"/>
              <w:ind w:left="720" w:hanging="720"/>
            </w:pPr>
            <w:r w:rsidRPr="004C3792">
              <w:t>5,414,000</w:t>
            </w:r>
          </w:p>
        </w:tc>
        <w:tc>
          <w:tcPr>
            <w:tcW w:w="725" w:type="pct"/>
            <w:tcBorders>
              <w:top w:val="single" w:sz="4" w:space="0" w:color="auto"/>
              <w:left w:val="single" w:sz="4" w:space="0" w:color="auto"/>
              <w:bottom w:val="single" w:sz="4" w:space="0" w:color="auto"/>
              <w:right w:val="single" w:sz="4" w:space="0" w:color="auto"/>
            </w:tcBorders>
            <w:vAlign w:val="center"/>
          </w:tcPr>
          <w:p w14:paraId="39AB0B7A" w14:textId="77777777" w:rsidR="006636B0" w:rsidRPr="004C3792" w:rsidRDefault="006636B0" w:rsidP="006636B0">
            <w:pPr>
              <w:pStyle w:val="RIIOMainParagraph"/>
              <w:ind w:left="720" w:hanging="720"/>
            </w:pPr>
            <w:r w:rsidRPr="004C3792">
              <w:t>5,414,000</w:t>
            </w:r>
          </w:p>
        </w:tc>
        <w:tc>
          <w:tcPr>
            <w:tcW w:w="660" w:type="pct"/>
            <w:tcBorders>
              <w:top w:val="single" w:sz="4" w:space="0" w:color="auto"/>
              <w:left w:val="single" w:sz="4" w:space="0" w:color="auto"/>
              <w:bottom w:val="single" w:sz="4" w:space="0" w:color="auto"/>
              <w:right w:val="single" w:sz="4" w:space="0" w:color="auto"/>
            </w:tcBorders>
            <w:vAlign w:val="center"/>
          </w:tcPr>
          <w:p w14:paraId="71E420A2" w14:textId="77777777" w:rsidR="006636B0" w:rsidRPr="004C3792" w:rsidRDefault="006636B0" w:rsidP="006636B0">
            <w:pPr>
              <w:pStyle w:val="RIIOMainParagraph"/>
              <w:ind w:left="720" w:hanging="720"/>
            </w:pPr>
            <w:r w:rsidRPr="004C3792">
              <w:t>5,414,000</w:t>
            </w:r>
          </w:p>
        </w:tc>
      </w:tr>
      <w:tr w:rsidR="006636B0" w:rsidRPr="00774853" w14:paraId="5C95FEFB" w14:textId="77777777" w:rsidTr="006636B0">
        <w:tc>
          <w:tcPr>
            <w:tcW w:w="1502" w:type="pct"/>
            <w:tcBorders>
              <w:top w:val="single" w:sz="4" w:space="0" w:color="auto"/>
              <w:left w:val="single" w:sz="4" w:space="0" w:color="auto"/>
              <w:bottom w:val="single" w:sz="4" w:space="0" w:color="auto"/>
              <w:right w:val="single" w:sz="4" w:space="0" w:color="auto"/>
            </w:tcBorders>
            <w:vAlign w:val="center"/>
          </w:tcPr>
          <w:p w14:paraId="3517F5E8" w14:textId="77777777" w:rsidR="00F02A3D" w:rsidRDefault="006636B0">
            <w:pPr>
              <w:pStyle w:val="RIIOMainParagraph"/>
            </w:pPr>
            <w:r w:rsidRPr="00214BBC">
              <w:t>Average asset value during efficiency period (</w:t>
            </w:r>
            <w:r w:rsidR="00552027" w:rsidRPr="00214BBC">
              <w:t xml:space="preserve"> ETIRGC</w:t>
            </w:r>
            <w:r w:rsidR="00F3301F" w:rsidRPr="003F68B1">
              <w:rPr>
                <w:noProof/>
                <w:lang w:eastAsia="en-GB"/>
              </w:rPr>
              <w:drawing>
                <wp:inline distT="0" distB="0" distL="0" distR="0" wp14:anchorId="2FE0BA0D" wp14:editId="5B4E45FC">
                  <wp:extent cx="66675" cy="238125"/>
                  <wp:effectExtent l="0" t="0" r="0" b="0"/>
                  <wp:docPr id="100"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214BBC">
              <w:t>)</w:t>
            </w:r>
          </w:p>
        </w:tc>
        <w:tc>
          <w:tcPr>
            <w:tcW w:w="726" w:type="pct"/>
            <w:tcBorders>
              <w:top w:val="single" w:sz="4" w:space="0" w:color="auto"/>
              <w:left w:val="single" w:sz="4" w:space="0" w:color="auto"/>
              <w:bottom w:val="single" w:sz="4" w:space="0" w:color="auto"/>
              <w:right w:val="single" w:sz="4" w:space="0" w:color="auto"/>
            </w:tcBorders>
            <w:vAlign w:val="center"/>
          </w:tcPr>
          <w:p w14:paraId="734197D9" w14:textId="77777777" w:rsidR="006636B0" w:rsidRPr="004C3792" w:rsidRDefault="006636B0" w:rsidP="006636B0">
            <w:pPr>
              <w:pStyle w:val="RIIOMainParagraph"/>
              <w:ind w:left="720" w:hanging="720"/>
            </w:pPr>
            <w:r w:rsidRPr="004C3792">
              <w:t>103,333,000</w:t>
            </w:r>
          </w:p>
        </w:tc>
        <w:tc>
          <w:tcPr>
            <w:tcW w:w="725" w:type="pct"/>
            <w:tcBorders>
              <w:top w:val="single" w:sz="4" w:space="0" w:color="auto"/>
              <w:left w:val="single" w:sz="4" w:space="0" w:color="auto"/>
              <w:bottom w:val="single" w:sz="4" w:space="0" w:color="auto"/>
              <w:right w:val="single" w:sz="4" w:space="0" w:color="auto"/>
            </w:tcBorders>
            <w:vAlign w:val="center"/>
          </w:tcPr>
          <w:p w14:paraId="366B667B" w14:textId="77777777" w:rsidR="006636B0" w:rsidRPr="004C3792" w:rsidRDefault="006636B0" w:rsidP="006636B0">
            <w:pPr>
              <w:pStyle w:val="RIIOMainParagraph"/>
              <w:ind w:left="720" w:hanging="720"/>
            </w:pPr>
            <w:r w:rsidRPr="004C3792">
              <w:t>100,153,000</w:t>
            </w:r>
          </w:p>
        </w:tc>
        <w:tc>
          <w:tcPr>
            <w:tcW w:w="661" w:type="pct"/>
            <w:tcBorders>
              <w:top w:val="single" w:sz="4" w:space="0" w:color="auto"/>
              <w:left w:val="single" w:sz="4" w:space="0" w:color="auto"/>
              <w:bottom w:val="single" w:sz="4" w:space="0" w:color="auto"/>
              <w:right w:val="single" w:sz="4" w:space="0" w:color="auto"/>
            </w:tcBorders>
            <w:vAlign w:val="center"/>
          </w:tcPr>
          <w:p w14:paraId="51473FE5" w14:textId="77777777" w:rsidR="006636B0" w:rsidRPr="004C3792" w:rsidRDefault="006636B0" w:rsidP="006636B0">
            <w:pPr>
              <w:pStyle w:val="RIIOMainParagraph"/>
              <w:ind w:left="720" w:hanging="720"/>
            </w:pPr>
            <w:r w:rsidRPr="004C3792">
              <w:t>94,739,000</w:t>
            </w:r>
          </w:p>
        </w:tc>
        <w:tc>
          <w:tcPr>
            <w:tcW w:w="725" w:type="pct"/>
            <w:tcBorders>
              <w:top w:val="single" w:sz="4" w:space="0" w:color="auto"/>
              <w:left w:val="single" w:sz="4" w:space="0" w:color="auto"/>
              <w:bottom w:val="single" w:sz="4" w:space="0" w:color="auto"/>
              <w:right w:val="single" w:sz="4" w:space="0" w:color="auto"/>
            </w:tcBorders>
            <w:vAlign w:val="center"/>
          </w:tcPr>
          <w:p w14:paraId="356B0B69" w14:textId="77777777" w:rsidR="006636B0" w:rsidRPr="004C3792" w:rsidRDefault="006636B0" w:rsidP="006636B0">
            <w:pPr>
              <w:pStyle w:val="RIIOMainParagraph"/>
              <w:ind w:left="720" w:hanging="720"/>
            </w:pPr>
            <w:r w:rsidRPr="004C3792">
              <w:t>89,326,000</w:t>
            </w:r>
          </w:p>
        </w:tc>
        <w:tc>
          <w:tcPr>
            <w:tcW w:w="660" w:type="pct"/>
            <w:tcBorders>
              <w:top w:val="single" w:sz="4" w:space="0" w:color="auto"/>
              <w:left w:val="single" w:sz="4" w:space="0" w:color="auto"/>
              <w:bottom w:val="single" w:sz="4" w:space="0" w:color="auto"/>
              <w:right w:val="single" w:sz="4" w:space="0" w:color="auto"/>
            </w:tcBorders>
            <w:vAlign w:val="center"/>
          </w:tcPr>
          <w:p w14:paraId="66A17F1A" w14:textId="77777777" w:rsidR="006636B0" w:rsidRPr="004C3792" w:rsidRDefault="006636B0" w:rsidP="006636B0">
            <w:pPr>
              <w:pStyle w:val="RIIOMainParagraph"/>
              <w:ind w:left="720" w:hanging="720"/>
            </w:pPr>
            <w:r w:rsidRPr="004C3792">
              <w:t>83,912,000</w:t>
            </w:r>
          </w:p>
        </w:tc>
      </w:tr>
    </w:tbl>
    <w:p w14:paraId="0163CAAA" w14:textId="77777777" w:rsidR="00C64E78" w:rsidRPr="004C3792" w:rsidRDefault="00C64E78" w:rsidP="00C64E78">
      <w:pPr>
        <w:pStyle w:val="RIIOAppendixtitle"/>
        <w:jc w:val="left"/>
        <w:rPr>
          <w:rFonts w:ascii="Times New Roman" w:hAnsi="Times New Roman"/>
        </w:rPr>
      </w:pPr>
      <w:r w:rsidRPr="004C3792">
        <w:t>Post construction revenue:</w:t>
      </w:r>
    </w:p>
    <w:p w14:paraId="6C628950" w14:textId="77777777" w:rsidR="00C64E78" w:rsidRPr="004C3792" w:rsidRDefault="00C64E78" w:rsidP="00C64E78">
      <w:pPr>
        <w:tabs>
          <w:tab w:val="left" w:pos="360"/>
          <w:tab w:val="left" w:pos="1260"/>
          <w:tab w:val="left" w:pos="3315"/>
        </w:tabs>
        <w:spacing w:after="0" w:line="360" w:lineRule="atLeast"/>
        <w:rPr>
          <w:rFonts w:ascii="Times New Roman" w:hAnsi="Times New Roman"/>
          <w:b/>
          <w:sz w:val="24"/>
          <w:szCs w:val="24"/>
        </w:rPr>
      </w:pPr>
    </w:p>
    <w:p w14:paraId="1B3AACB0" w14:textId="77777777" w:rsidR="00C64E78" w:rsidRPr="004C3792" w:rsidRDefault="00C64E78" w:rsidP="00C64E78">
      <w:pPr>
        <w:pStyle w:val="RIIOSub-heading"/>
      </w:pPr>
      <w:r w:rsidRPr="004C3792">
        <w:t>Output measures:</w:t>
      </w:r>
    </w:p>
    <w:p w14:paraId="34FFAD3C" w14:textId="77777777" w:rsidR="00C64E78" w:rsidRPr="004C3792" w:rsidRDefault="00C64E78" w:rsidP="00C64E78">
      <w:pPr>
        <w:pStyle w:val="RIIOSub-heading"/>
      </w:pPr>
      <w:r w:rsidRPr="004C3792">
        <w:t>East coast interconnection</w:t>
      </w:r>
    </w:p>
    <w:p w14:paraId="4FA5B3B5" w14:textId="77777777" w:rsidR="00C64E78" w:rsidRPr="004C3792" w:rsidRDefault="00C64E78" w:rsidP="00C64E78">
      <w:pPr>
        <w:pStyle w:val="RIIOMainParagraph"/>
      </w:pPr>
      <w:r w:rsidRPr="004C3792">
        <w:t>All figures are equivalent reactances (X) of the two circuits in each branch connected in parallel in % on 100MVA.  The three branches are:</w:t>
      </w:r>
      <w:r w:rsidRPr="004C3792">
        <w:tab/>
      </w:r>
    </w:p>
    <w:p w14:paraId="22EC0996" w14:textId="77777777" w:rsidR="00C64E78" w:rsidRPr="004C3792" w:rsidRDefault="00C64E78" w:rsidP="00012FBF">
      <w:pPr>
        <w:pStyle w:val="RIIOListlevel1"/>
        <w:numPr>
          <w:ilvl w:val="0"/>
          <w:numId w:val="87"/>
        </w:numPr>
      </w:pPr>
      <w:r w:rsidRPr="004C3792">
        <w:t>tee point to Scottish border (400kV circuit)</w:t>
      </w:r>
      <w:r w:rsidRPr="004C3792">
        <w:tab/>
      </w:r>
    </w:p>
    <w:p w14:paraId="5438895F" w14:textId="77777777" w:rsidR="00C64E78" w:rsidRPr="004C3792" w:rsidRDefault="00C64E78" w:rsidP="00012FBF">
      <w:pPr>
        <w:pStyle w:val="RIIOListlevel1"/>
        <w:numPr>
          <w:ilvl w:val="0"/>
          <w:numId w:val="87"/>
        </w:numPr>
      </w:pPr>
      <w:r w:rsidRPr="004C3792">
        <w:t>tee point to Stella West 400kV (400kV circuit)</w:t>
      </w:r>
      <w:r w:rsidRPr="004C3792">
        <w:tab/>
      </w:r>
    </w:p>
    <w:p w14:paraId="17FADF1A" w14:textId="77777777" w:rsidR="00C64E78" w:rsidRPr="004C3792" w:rsidRDefault="00C64E78" w:rsidP="00012FBF">
      <w:pPr>
        <w:pStyle w:val="RIIOListlevel1"/>
        <w:numPr>
          <w:ilvl w:val="0"/>
          <w:numId w:val="87"/>
        </w:numPr>
      </w:pPr>
      <w:r w:rsidRPr="004C3792">
        <w:t>tee point to Blyth 275kV (400kV circuit, and two 400/275kV transformers)</w:t>
      </w:r>
    </w:p>
    <w:p w14:paraId="0E4D96E7" w14:textId="77777777" w:rsidR="00C64E78" w:rsidRPr="004C3792" w:rsidRDefault="00C64E78" w:rsidP="00C64E78">
      <w:pPr>
        <w:pStyle w:val="RIIOMainParagraph"/>
      </w:pPr>
      <w:r w:rsidRPr="004C3792">
        <w:t>The 'combined figure' is the reactance between the Scottish border and the 275kV network in the NE of England, calculated by:</w:t>
      </w:r>
    </w:p>
    <w:p w14:paraId="51A2E712" w14:textId="77777777" w:rsidR="00C64E78" w:rsidRPr="004C3792" w:rsidRDefault="00C64E78" w:rsidP="00012FBF">
      <w:pPr>
        <w:pStyle w:val="RIIOListlevel1"/>
        <w:numPr>
          <w:ilvl w:val="0"/>
          <w:numId w:val="88"/>
        </w:numPr>
      </w:pPr>
      <w:r w:rsidRPr="004C3792">
        <w:t>line A in series with (B' paralleled with C), where:</w:t>
      </w:r>
      <w:r w:rsidRPr="004C3792">
        <w:tab/>
      </w:r>
    </w:p>
    <w:p w14:paraId="71877E7E" w14:textId="77777777" w:rsidR="00C64E78" w:rsidRPr="004C3792" w:rsidRDefault="00C64E78" w:rsidP="00012FBF">
      <w:pPr>
        <w:pStyle w:val="RIIOListlevel1"/>
        <w:numPr>
          <w:ilvl w:val="0"/>
          <w:numId w:val="88"/>
        </w:numPr>
      </w:pPr>
      <w:r w:rsidRPr="004C3792">
        <w:t>B' is line B in series with the existing 4 400/275kV transformers at Stella West.</w:t>
      </w:r>
      <w:r w:rsidRPr="004C3792">
        <w:tab/>
      </w:r>
    </w:p>
    <w:p w14:paraId="760CA99F" w14:textId="77777777" w:rsidR="00C64E78" w:rsidRPr="004C3792" w:rsidRDefault="00C64E78" w:rsidP="00C64E78">
      <w:pPr>
        <w:spacing w:after="0" w:line="240" w:lineRule="auto"/>
      </w:pPr>
      <w:r w:rsidRPr="004C3792">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1"/>
        <w:gridCol w:w="2012"/>
        <w:gridCol w:w="2782"/>
        <w:gridCol w:w="2301"/>
      </w:tblGrid>
      <w:tr w:rsidR="00C64E78" w:rsidRPr="00774853" w14:paraId="5B11F6F6" w14:textId="77777777" w:rsidTr="00232790">
        <w:tc>
          <w:tcPr>
            <w:tcW w:w="1065" w:type="pct"/>
            <w:vAlign w:val="center"/>
          </w:tcPr>
          <w:p w14:paraId="5ED430B8"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lastRenderedPageBreak/>
              <w:br w:type="page"/>
              <w:t>Scope of work</w:t>
            </w:r>
          </w:p>
        </w:tc>
        <w:tc>
          <w:tcPr>
            <w:tcW w:w="1116" w:type="pct"/>
            <w:vAlign w:val="center"/>
          </w:tcPr>
          <w:p w14:paraId="0D5DFBB5"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Impedance as at 31 March 2005</w:t>
            </w:r>
          </w:p>
        </w:tc>
        <w:tc>
          <w:tcPr>
            <w:tcW w:w="1543" w:type="pct"/>
            <w:vAlign w:val="center"/>
          </w:tcPr>
          <w:p w14:paraId="698E01B4"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Forecast impedance prior to construction start date</w:t>
            </w:r>
          </w:p>
        </w:tc>
        <w:tc>
          <w:tcPr>
            <w:tcW w:w="1276" w:type="pct"/>
            <w:vAlign w:val="center"/>
          </w:tcPr>
          <w:p w14:paraId="07E44404"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Forecast impedance post construction</w:t>
            </w:r>
          </w:p>
        </w:tc>
      </w:tr>
      <w:tr w:rsidR="00C64E78" w:rsidRPr="00774853" w14:paraId="5858D6C8" w14:textId="77777777" w:rsidTr="00232790">
        <w:tc>
          <w:tcPr>
            <w:tcW w:w="1065" w:type="pct"/>
            <w:vAlign w:val="center"/>
          </w:tcPr>
          <w:p w14:paraId="5B3C2D55" w14:textId="77777777" w:rsidR="00F02A3D" w:rsidRDefault="00C64E78">
            <w:pPr>
              <w:pStyle w:val="RIIOMainParagraph"/>
            </w:pPr>
            <w:r w:rsidRPr="00214BBC">
              <w:t>Reduction in line impedance</w:t>
            </w:r>
          </w:p>
        </w:tc>
        <w:tc>
          <w:tcPr>
            <w:tcW w:w="1116" w:type="pct"/>
            <w:vAlign w:val="center"/>
          </w:tcPr>
          <w:p w14:paraId="2EA3FA49" w14:textId="77777777" w:rsidR="00C64E78" w:rsidRPr="004C3792" w:rsidRDefault="00C64E78" w:rsidP="00232790">
            <w:pPr>
              <w:pStyle w:val="RIIOMainParagraph"/>
              <w:ind w:left="720" w:hanging="720"/>
            </w:pPr>
          </w:p>
        </w:tc>
        <w:tc>
          <w:tcPr>
            <w:tcW w:w="1543" w:type="pct"/>
            <w:vAlign w:val="center"/>
          </w:tcPr>
          <w:p w14:paraId="63C58547" w14:textId="77777777" w:rsidR="00C64E78" w:rsidRPr="004C3792" w:rsidRDefault="00C64E78" w:rsidP="00232790">
            <w:pPr>
              <w:pStyle w:val="RIIOMainParagraph"/>
              <w:ind w:left="720" w:hanging="720"/>
            </w:pPr>
          </w:p>
        </w:tc>
        <w:tc>
          <w:tcPr>
            <w:tcW w:w="1276" w:type="pct"/>
            <w:vAlign w:val="center"/>
          </w:tcPr>
          <w:p w14:paraId="2B96EEED" w14:textId="77777777" w:rsidR="00C64E78" w:rsidRPr="004C3792" w:rsidRDefault="00C64E78" w:rsidP="00232790">
            <w:pPr>
              <w:pStyle w:val="RIIOMainParagraph"/>
              <w:ind w:left="720" w:hanging="720"/>
            </w:pPr>
          </w:p>
        </w:tc>
      </w:tr>
      <w:tr w:rsidR="00C64E78" w:rsidRPr="00774853" w14:paraId="1F901861" w14:textId="77777777" w:rsidTr="00232790">
        <w:tc>
          <w:tcPr>
            <w:tcW w:w="1065" w:type="pct"/>
            <w:vAlign w:val="center"/>
          </w:tcPr>
          <w:p w14:paraId="6334AAF1" w14:textId="77777777" w:rsidR="00F02A3D" w:rsidRDefault="00C64E78">
            <w:pPr>
              <w:pStyle w:val="RIIOMainParagraph"/>
            </w:pPr>
            <w:r w:rsidRPr="00214BBC">
              <w:t>Line A</w:t>
            </w:r>
          </w:p>
        </w:tc>
        <w:tc>
          <w:tcPr>
            <w:tcW w:w="1116" w:type="pct"/>
            <w:vAlign w:val="center"/>
          </w:tcPr>
          <w:p w14:paraId="768EDC27" w14:textId="77777777" w:rsidR="00C64E78" w:rsidRPr="004C3792" w:rsidRDefault="00C64E78" w:rsidP="00232790">
            <w:pPr>
              <w:pStyle w:val="RIIOMainParagraph"/>
              <w:ind w:left="720" w:hanging="720"/>
            </w:pPr>
            <w:r w:rsidRPr="004C3792">
              <w:t>0.883</w:t>
            </w:r>
          </w:p>
        </w:tc>
        <w:tc>
          <w:tcPr>
            <w:tcW w:w="1543" w:type="pct"/>
            <w:vAlign w:val="center"/>
          </w:tcPr>
          <w:p w14:paraId="61A0C6FE" w14:textId="77777777" w:rsidR="00C64E78" w:rsidRPr="004C3792" w:rsidRDefault="00C64E78" w:rsidP="00232790">
            <w:pPr>
              <w:pStyle w:val="RIIOMainParagraph"/>
              <w:ind w:left="720" w:hanging="720"/>
            </w:pPr>
            <w:r w:rsidRPr="004C3792">
              <w:t>0.883</w:t>
            </w:r>
          </w:p>
        </w:tc>
        <w:tc>
          <w:tcPr>
            <w:tcW w:w="1276" w:type="pct"/>
            <w:vAlign w:val="center"/>
          </w:tcPr>
          <w:p w14:paraId="6FFEDDCE" w14:textId="77777777" w:rsidR="00C64E78" w:rsidRPr="004C3792" w:rsidRDefault="00C64E78" w:rsidP="00232790">
            <w:pPr>
              <w:pStyle w:val="RIIOMainParagraph"/>
              <w:ind w:left="720" w:hanging="720"/>
            </w:pPr>
            <w:r w:rsidRPr="004C3792">
              <w:t>0.721</w:t>
            </w:r>
          </w:p>
        </w:tc>
      </w:tr>
      <w:tr w:rsidR="00C64E78" w:rsidRPr="00774853" w14:paraId="02564157" w14:textId="77777777" w:rsidTr="00232790">
        <w:tc>
          <w:tcPr>
            <w:tcW w:w="1065" w:type="pct"/>
            <w:vAlign w:val="center"/>
          </w:tcPr>
          <w:p w14:paraId="7604147B" w14:textId="77777777" w:rsidR="00F02A3D" w:rsidRDefault="00C64E78">
            <w:pPr>
              <w:pStyle w:val="RIIOMainParagraph"/>
            </w:pPr>
            <w:r w:rsidRPr="00214BBC">
              <w:t>Line B</w:t>
            </w:r>
          </w:p>
        </w:tc>
        <w:tc>
          <w:tcPr>
            <w:tcW w:w="1116" w:type="pct"/>
            <w:vAlign w:val="center"/>
          </w:tcPr>
          <w:p w14:paraId="1592AB52" w14:textId="77777777" w:rsidR="00C64E78" w:rsidRPr="004C3792" w:rsidRDefault="00C64E78" w:rsidP="00232790">
            <w:pPr>
              <w:pStyle w:val="RIIOMainParagraph"/>
              <w:ind w:left="720" w:hanging="720"/>
            </w:pPr>
            <w:r w:rsidRPr="004C3792">
              <w:t>0.070</w:t>
            </w:r>
          </w:p>
        </w:tc>
        <w:tc>
          <w:tcPr>
            <w:tcW w:w="1543" w:type="pct"/>
            <w:vAlign w:val="center"/>
          </w:tcPr>
          <w:p w14:paraId="36C32D59" w14:textId="77777777" w:rsidR="00C64E78" w:rsidRPr="004C3792" w:rsidRDefault="00C64E78" w:rsidP="00232790">
            <w:pPr>
              <w:pStyle w:val="RIIOMainParagraph"/>
              <w:ind w:left="720" w:hanging="720"/>
            </w:pPr>
            <w:r w:rsidRPr="004C3792">
              <w:t>0.070</w:t>
            </w:r>
          </w:p>
        </w:tc>
        <w:tc>
          <w:tcPr>
            <w:tcW w:w="1276" w:type="pct"/>
            <w:vAlign w:val="center"/>
          </w:tcPr>
          <w:p w14:paraId="78AF90E3" w14:textId="77777777" w:rsidR="00C64E78" w:rsidRPr="004C3792" w:rsidRDefault="00C64E78" w:rsidP="00232790">
            <w:pPr>
              <w:pStyle w:val="RIIOMainParagraph"/>
              <w:ind w:left="720" w:hanging="720"/>
            </w:pPr>
            <w:r w:rsidRPr="004C3792">
              <w:t>0.059</w:t>
            </w:r>
          </w:p>
        </w:tc>
      </w:tr>
      <w:tr w:rsidR="00C64E78" w:rsidRPr="00774853" w14:paraId="32B25141" w14:textId="77777777" w:rsidTr="00232790">
        <w:tc>
          <w:tcPr>
            <w:tcW w:w="1065" w:type="pct"/>
            <w:vAlign w:val="center"/>
          </w:tcPr>
          <w:p w14:paraId="4215573C" w14:textId="77777777" w:rsidR="00F02A3D" w:rsidRDefault="00C64E78">
            <w:pPr>
              <w:pStyle w:val="RIIOMainParagraph"/>
            </w:pPr>
            <w:r w:rsidRPr="00214BBC">
              <w:t>Line C</w:t>
            </w:r>
          </w:p>
        </w:tc>
        <w:tc>
          <w:tcPr>
            <w:tcW w:w="1116" w:type="pct"/>
            <w:vAlign w:val="center"/>
          </w:tcPr>
          <w:p w14:paraId="47C06E38" w14:textId="77777777" w:rsidR="00C64E78" w:rsidRPr="004C3792" w:rsidRDefault="00C64E78" w:rsidP="00232790">
            <w:pPr>
              <w:pStyle w:val="RIIOMainParagraph"/>
              <w:ind w:left="720" w:hanging="720"/>
            </w:pPr>
            <w:r w:rsidRPr="004C3792">
              <w:t>N/A</w:t>
            </w:r>
          </w:p>
        </w:tc>
        <w:tc>
          <w:tcPr>
            <w:tcW w:w="1543" w:type="pct"/>
            <w:vAlign w:val="center"/>
          </w:tcPr>
          <w:p w14:paraId="3C512785" w14:textId="77777777" w:rsidR="00C64E78" w:rsidRPr="004C3792" w:rsidRDefault="00C64E78" w:rsidP="00232790">
            <w:pPr>
              <w:pStyle w:val="RIIOMainParagraph"/>
              <w:ind w:left="720" w:hanging="720"/>
            </w:pPr>
            <w:r w:rsidRPr="004C3792">
              <w:t>N/A</w:t>
            </w:r>
          </w:p>
        </w:tc>
        <w:tc>
          <w:tcPr>
            <w:tcW w:w="1276" w:type="pct"/>
            <w:vAlign w:val="center"/>
          </w:tcPr>
          <w:p w14:paraId="1065F69B" w14:textId="77777777" w:rsidR="00C64E78" w:rsidRPr="004C3792" w:rsidRDefault="00C64E78" w:rsidP="00232790">
            <w:pPr>
              <w:pStyle w:val="RIIOMainParagraph"/>
              <w:ind w:left="720" w:hanging="720"/>
            </w:pPr>
            <w:r w:rsidRPr="004C3792">
              <w:t>1.128</w:t>
            </w:r>
          </w:p>
        </w:tc>
      </w:tr>
      <w:tr w:rsidR="00C64E78" w:rsidRPr="00774853" w14:paraId="4967A230" w14:textId="77777777" w:rsidTr="00232790">
        <w:tc>
          <w:tcPr>
            <w:tcW w:w="1065" w:type="pct"/>
            <w:vAlign w:val="center"/>
          </w:tcPr>
          <w:p w14:paraId="7DE4063F" w14:textId="77777777" w:rsidR="00F02A3D" w:rsidRDefault="00C64E78">
            <w:pPr>
              <w:pStyle w:val="RIIOMainParagraph"/>
            </w:pPr>
            <w:r w:rsidRPr="00214BBC">
              <w:t>Combined impedance</w:t>
            </w:r>
          </w:p>
        </w:tc>
        <w:tc>
          <w:tcPr>
            <w:tcW w:w="1116" w:type="pct"/>
            <w:vAlign w:val="center"/>
          </w:tcPr>
          <w:p w14:paraId="2FD0A4B6" w14:textId="77777777" w:rsidR="00C64E78" w:rsidRPr="004C3792" w:rsidRDefault="00C64E78" w:rsidP="00232790">
            <w:pPr>
              <w:pStyle w:val="RIIOMainParagraph"/>
              <w:ind w:left="720" w:hanging="720"/>
            </w:pPr>
            <w:r w:rsidRPr="004C3792">
              <w:t>1.349</w:t>
            </w:r>
          </w:p>
        </w:tc>
        <w:tc>
          <w:tcPr>
            <w:tcW w:w="1543" w:type="pct"/>
            <w:vAlign w:val="center"/>
          </w:tcPr>
          <w:p w14:paraId="724B9D7A" w14:textId="77777777" w:rsidR="00C64E78" w:rsidRPr="004C3792" w:rsidRDefault="00C64E78" w:rsidP="00232790">
            <w:pPr>
              <w:pStyle w:val="RIIOMainParagraph"/>
              <w:ind w:left="720" w:hanging="720"/>
            </w:pPr>
            <w:r w:rsidRPr="004C3792">
              <w:t>1.349</w:t>
            </w:r>
          </w:p>
        </w:tc>
        <w:tc>
          <w:tcPr>
            <w:tcW w:w="1276" w:type="pct"/>
            <w:vAlign w:val="center"/>
          </w:tcPr>
          <w:p w14:paraId="59E53679" w14:textId="77777777" w:rsidR="00C64E78" w:rsidRPr="004C3792" w:rsidRDefault="00C64E78" w:rsidP="00232790">
            <w:pPr>
              <w:pStyle w:val="RIIOMainParagraph"/>
              <w:ind w:left="720" w:hanging="720"/>
            </w:pPr>
            <w:r w:rsidRPr="004C3792">
              <w:t>1.045</w:t>
            </w:r>
          </w:p>
        </w:tc>
      </w:tr>
    </w:tbl>
    <w:p w14:paraId="27C5EA4C" w14:textId="77777777" w:rsidR="00C64E78" w:rsidRPr="004C3792" w:rsidRDefault="00C64E78" w:rsidP="00C64E78">
      <w:pPr>
        <w:rPr>
          <w:rFonts w:ascii="Times New Roman" w:hAnsi="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336"/>
        <w:gridCol w:w="2913"/>
        <w:gridCol w:w="2490"/>
      </w:tblGrid>
      <w:tr w:rsidR="00C64E78" w:rsidRPr="00774853" w14:paraId="53F9BE56" w14:textId="77777777" w:rsidTr="00232790">
        <w:tc>
          <w:tcPr>
            <w:tcW w:w="0" w:type="auto"/>
          </w:tcPr>
          <w:p w14:paraId="6EBA3DCC"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Scope of work</w:t>
            </w:r>
          </w:p>
        </w:tc>
        <w:tc>
          <w:tcPr>
            <w:tcW w:w="0" w:type="auto"/>
          </w:tcPr>
          <w:p w14:paraId="79E1B34B"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Circuit ratings  as at 31 March 2005</w:t>
            </w:r>
          </w:p>
        </w:tc>
        <w:tc>
          <w:tcPr>
            <w:tcW w:w="0" w:type="auto"/>
          </w:tcPr>
          <w:p w14:paraId="62A82B92"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 xml:space="preserve">Forecast circuit ratings prior to construction start date </w:t>
            </w:r>
          </w:p>
        </w:tc>
        <w:tc>
          <w:tcPr>
            <w:tcW w:w="0" w:type="auto"/>
          </w:tcPr>
          <w:p w14:paraId="689C6C75"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 xml:space="preserve">Forecast circuit ratings post construction </w:t>
            </w:r>
          </w:p>
        </w:tc>
      </w:tr>
      <w:tr w:rsidR="00C64E78" w:rsidRPr="00774853" w14:paraId="332CE571" w14:textId="77777777" w:rsidTr="00232790">
        <w:tc>
          <w:tcPr>
            <w:tcW w:w="0" w:type="auto"/>
          </w:tcPr>
          <w:p w14:paraId="2F07D06B" w14:textId="77777777" w:rsidR="00C64E78" w:rsidRPr="00774853" w:rsidRDefault="00C64E78" w:rsidP="00232790">
            <w:pPr>
              <w:tabs>
                <w:tab w:val="left" w:pos="720"/>
              </w:tabs>
              <w:spacing w:before="120" w:after="120" w:line="240" w:lineRule="auto"/>
              <w:rPr>
                <w:rFonts w:ascii="Times New Roman" w:hAnsi="Times New Roman"/>
                <w:sz w:val="22"/>
                <w:szCs w:val="22"/>
              </w:rPr>
            </w:pPr>
          </w:p>
        </w:tc>
        <w:tc>
          <w:tcPr>
            <w:tcW w:w="0" w:type="auto"/>
          </w:tcPr>
          <w:p w14:paraId="59D37748" w14:textId="77777777" w:rsidR="00C64E78" w:rsidRPr="00774853" w:rsidRDefault="00C64E78" w:rsidP="00232790">
            <w:pPr>
              <w:tabs>
                <w:tab w:val="left" w:pos="720"/>
                <w:tab w:val="left" w:pos="972"/>
              </w:tabs>
              <w:spacing w:before="120" w:after="120" w:line="240" w:lineRule="auto"/>
              <w:rPr>
                <w:rFonts w:ascii="Times New Roman" w:hAnsi="Times New Roman"/>
                <w:b/>
                <w:sz w:val="22"/>
                <w:szCs w:val="22"/>
              </w:rPr>
            </w:pPr>
            <w:r w:rsidRPr="00774853">
              <w:rPr>
                <w:rFonts w:ascii="Times New Roman" w:hAnsi="Times New Roman"/>
                <w:b/>
                <w:sz w:val="22"/>
                <w:szCs w:val="22"/>
              </w:rPr>
              <w:t>Winter</w:t>
            </w:r>
            <w:r w:rsidRPr="00774853">
              <w:rPr>
                <w:rFonts w:ascii="Times New Roman" w:hAnsi="Times New Roman"/>
                <w:b/>
                <w:sz w:val="22"/>
                <w:szCs w:val="22"/>
              </w:rPr>
              <w:tab/>
              <w:t>Summer</w:t>
            </w:r>
          </w:p>
          <w:p w14:paraId="2093D9E7" w14:textId="77777777" w:rsidR="00C64E78" w:rsidRPr="00774853" w:rsidRDefault="00C64E78" w:rsidP="00232790">
            <w:pPr>
              <w:tabs>
                <w:tab w:val="left" w:pos="720"/>
                <w:tab w:val="left" w:pos="972"/>
              </w:tabs>
              <w:spacing w:before="120" w:after="120" w:line="240" w:lineRule="auto"/>
              <w:rPr>
                <w:rFonts w:ascii="Times New Roman" w:hAnsi="Times New Roman"/>
                <w:b/>
                <w:sz w:val="22"/>
                <w:szCs w:val="22"/>
              </w:rPr>
            </w:pPr>
            <w:r w:rsidRPr="00774853">
              <w:rPr>
                <w:rFonts w:ascii="Times New Roman" w:hAnsi="Times New Roman"/>
                <w:b/>
                <w:sz w:val="22"/>
                <w:szCs w:val="22"/>
              </w:rPr>
              <w:t>(MVA)</w:t>
            </w:r>
            <w:r w:rsidRPr="00774853">
              <w:rPr>
                <w:rFonts w:ascii="Times New Roman" w:hAnsi="Times New Roman"/>
                <w:b/>
                <w:sz w:val="22"/>
                <w:szCs w:val="22"/>
              </w:rPr>
              <w:tab/>
              <w:t>(MVA)</w:t>
            </w:r>
          </w:p>
        </w:tc>
        <w:tc>
          <w:tcPr>
            <w:tcW w:w="0" w:type="auto"/>
          </w:tcPr>
          <w:p w14:paraId="631B371A" w14:textId="77777777" w:rsidR="00C64E78" w:rsidRPr="00774853" w:rsidRDefault="00C64E78" w:rsidP="00232790">
            <w:pPr>
              <w:tabs>
                <w:tab w:val="left" w:pos="720"/>
                <w:tab w:val="left" w:pos="972"/>
              </w:tabs>
              <w:spacing w:before="120" w:after="120" w:line="240" w:lineRule="auto"/>
              <w:rPr>
                <w:rFonts w:ascii="Times New Roman" w:hAnsi="Times New Roman"/>
                <w:b/>
                <w:sz w:val="22"/>
                <w:szCs w:val="22"/>
              </w:rPr>
            </w:pPr>
            <w:r w:rsidRPr="00774853">
              <w:rPr>
                <w:rFonts w:ascii="Times New Roman" w:hAnsi="Times New Roman"/>
                <w:b/>
                <w:sz w:val="22"/>
                <w:szCs w:val="22"/>
              </w:rPr>
              <w:t>Winter</w:t>
            </w:r>
            <w:r w:rsidRPr="00774853">
              <w:rPr>
                <w:rFonts w:ascii="Times New Roman" w:hAnsi="Times New Roman"/>
                <w:b/>
                <w:sz w:val="22"/>
                <w:szCs w:val="22"/>
              </w:rPr>
              <w:tab/>
              <w:t>Summer</w:t>
            </w:r>
          </w:p>
          <w:p w14:paraId="261DC587" w14:textId="77777777" w:rsidR="00C64E78" w:rsidRPr="00774853" w:rsidRDefault="00C64E78" w:rsidP="00232790">
            <w:pPr>
              <w:tabs>
                <w:tab w:val="left" w:pos="720"/>
                <w:tab w:val="left" w:pos="972"/>
              </w:tabs>
              <w:spacing w:before="120" w:after="120" w:line="240" w:lineRule="auto"/>
              <w:rPr>
                <w:rFonts w:ascii="Times New Roman" w:hAnsi="Times New Roman"/>
                <w:b/>
                <w:sz w:val="22"/>
                <w:szCs w:val="22"/>
              </w:rPr>
            </w:pPr>
            <w:r w:rsidRPr="00774853">
              <w:rPr>
                <w:rFonts w:ascii="Times New Roman" w:hAnsi="Times New Roman"/>
                <w:b/>
                <w:sz w:val="22"/>
                <w:szCs w:val="22"/>
              </w:rPr>
              <w:t>(MVA)</w:t>
            </w:r>
            <w:r w:rsidRPr="00774853">
              <w:rPr>
                <w:rFonts w:ascii="Times New Roman" w:hAnsi="Times New Roman"/>
                <w:b/>
                <w:sz w:val="22"/>
                <w:szCs w:val="22"/>
              </w:rPr>
              <w:tab/>
              <w:t>(MVA)</w:t>
            </w:r>
          </w:p>
        </w:tc>
        <w:tc>
          <w:tcPr>
            <w:tcW w:w="0" w:type="auto"/>
          </w:tcPr>
          <w:p w14:paraId="5F2F80CA" w14:textId="77777777" w:rsidR="00C64E78" w:rsidRPr="00774853" w:rsidRDefault="00C64E78" w:rsidP="00232790">
            <w:pPr>
              <w:tabs>
                <w:tab w:val="left" w:pos="720"/>
                <w:tab w:val="left" w:pos="972"/>
              </w:tabs>
              <w:spacing w:before="120" w:after="120" w:line="240" w:lineRule="auto"/>
              <w:rPr>
                <w:rFonts w:ascii="Times New Roman" w:hAnsi="Times New Roman"/>
                <w:b/>
                <w:sz w:val="22"/>
                <w:szCs w:val="22"/>
              </w:rPr>
            </w:pPr>
            <w:r w:rsidRPr="00774853">
              <w:rPr>
                <w:rFonts w:ascii="Times New Roman" w:hAnsi="Times New Roman"/>
                <w:b/>
                <w:sz w:val="22"/>
                <w:szCs w:val="22"/>
              </w:rPr>
              <w:t>Winter</w:t>
            </w:r>
            <w:r w:rsidRPr="00774853">
              <w:rPr>
                <w:rFonts w:ascii="Times New Roman" w:hAnsi="Times New Roman"/>
                <w:b/>
                <w:sz w:val="22"/>
                <w:szCs w:val="22"/>
              </w:rPr>
              <w:tab/>
              <w:t>Summer</w:t>
            </w:r>
          </w:p>
          <w:p w14:paraId="3C6CC0CA" w14:textId="77777777" w:rsidR="00C64E78" w:rsidRPr="00774853" w:rsidRDefault="00C64E78" w:rsidP="00232790">
            <w:pPr>
              <w:tabs>
                <w:tab w:val="left" w:pos="720"/>
                <w:tab w:val="left" w:pos="972"/>
              </w:tabs>
              <w:spacing w:before="120" w:after="120" w:line="240" w:lineRule="auto"/>
              <w:rPr>
                <w:rFonts w:ascii="Times New Roman" w:hAnsi="Times New Roman"/>
                <w:b/>
                <w:sz w:val="22"/>
                <w:szCs w:val="22"/>
              </w:rPr>
            </w:pPr>
            <w:r w:rsidRPr="00774853">
              <w:rPr>
                <w:rFonts w:ascii="Times New Roman" w:hAnsi="Times New Roman"/>
                <w:b/>
                <w:sz w:val="22"/>
                <w:szCs w:val="22"/>
              </w:rPr>
              <w:t>(MVA)</w:t>
            </w:r>
            <w:r w:rsidRPr="00774853">
              <w:rPr>
                <w:rFonts w:ascii="Times New Roman" w:hAnsi="Times New Roman"/>
                <w:b/>
                <w:sz w:val="22"/>
                <w:szCs w:val="22"/>
              </w:rPr>
              <w:tab/>
              <w:t>(MVA)</w:t>
            </w:r>
          </w:p>
        </w:tc>
      </w:tr>
      <w:tr w:rsidR="00C64E78" w:rsidRPr="00774853" w14:paraId="5CBA2A02" w14:textId="77777777" w:rsidTr="00232790">
        <w:tc>
          <w:tcPr>
            <w:tcW w:w="0" w:type="auto"/>
          </w:tcPr>
          <w:p w14:paraId="5C6AF4A5" w14:textId="77777777" w:rsidR="00C64E78" w:rsidRPr="004C3792" w:rsidRDefault="00C64E78" w:rsidP="00232790">
            <w:pPr>
              <w:pStyle w:val="RIIOMainParagraph"/>
              <w:ind w:left="720" w:hanging="720"/>
            </w:pPr>
            <w:r w:rsidRPr="004C3792">
              <w:t>Line A</w:t>
            </w:r>
          </w:p>
        </w:tc>
        <w:tc>
          <w:tcPr>
            <w:tcW w:w="0" w:type="auto"/>
          </w:tcPr>
          <w:p w14:paraId="0E383A8E" w14:textId="77777777" w:rsidR="00C64E78" w:rsidRPr="004C3792" w:rsidRDefault="00C64E78" w:rsidP="00232790">
            <w:pPr>
              <w:pStyle w:val="RIIOMainParagraph"/>
              <w:ind w:left="720" w:hanging="720"/>
            </w:pPr>
            <w:r w:rsidRPr="004C3792">
              <w:t>1390</w:t>
            </w:r>
            <w:r w:rsidRPr="004C3792">
              <w:tab/>
              <w:t>1110</w:t>
            </w:r>
          </w:p>
        </w:tc>
        <w:tc>
          <w:tcPr>
            <w:tcW w:w="0" w:type="auto"/>
          </w:tcPr>
          <w:p w14:paraId="1E2B208C" w14:textId="77777777" w:rsidR="00C64E78" w:rsidRPr="004C3792" w:rsidRDefault="00C64E78" w:rsidP="00232790">
            <w:pPr>
              <w:pStyle w:val="RIIOMainParagraph"/>
              <w:ind w:left="720" w:hanging="720"/>
            </w:pPr>
            <w:r w:rsidRPr="004C3792">
              <w:t>1390</w:t>
            </w:r>
            <w:r w:rsidRPr="004C3792">
              <w:tab/>
              <w:t>1110</w:t>
            </w:r>
          </w:p>
        </w:tc>
        <w:tc>
          <w:tcPr>
            <w:tcW w:w="0" w:type="auto"/>
          </w:tcPr>
          <w:p w14:paraId="778C4EDB" w14:textId="77777777" w:rsidR="00C64E78" w:rsidRPr="004C3792" w:rsidRDefault="00C64E78" w:rsidP="00232790">
            <w:pPr>
              <w:pStyle w:val="RIIOMainParagraph"/>
              <w:ind w:left="720" w:hanging="720"/>
            </w:pPr>
            <w:r w:rsidRPr="004C3792">
              <w:t>3070</w:t>
            </w:r>
            <w:r w:rsidRPr="004C3792">
              <w:tab/>
              <w:t>2420</w:t>
            </w:r>
          </w:p>
        </w:tc>
      </w:tr>
      <w:tr w:rsidR="00C64E78" w:rsidRPr="00774853" w14:paraId="770F86F6" w14:textId="77777777" w:rsidTr="00232790">
        <w:tc>
          <w:tcPr>
            <w:tcW w:w="0" w:type="auto"/>
          </w:tcPr>
          <w:p w14:paraId="6CEA71B4" w14:textId="77777777" w:rsidR="00C64E78" w:rsidRPr="004C3792" w:rsidRDefault="00C64E78" w:rsidP="00232790">
            <w:pPr>
              <w:pStyle w:val="RIIOMainParagraph"/>
              <w:ind w:left="720" w:hanging="720"/>
            </w:pPr>
            <w:r w:rsidRPr="004C3792">
              <w:t>Line B</w:t>
            </w:r>
          </w:p>
        </w:tc>
        <w:tc>
          <w:tcPr>
            <w:tcW w:w="0" w:type="auto"/>
          </w:tcPr>
          <w:p w14:paraId="79190491" w14:textId="77777777" w:rsidR="00C64E78" w:rsidRPr="004C3792" w:rsidRDefault="00C64E78" w:rsidP="00232790">
            <w:pPr>
              <w:pStyle w:val="RIIOMainParagraph"/>
              <w:ind w:left="720" w:hanging="720"/>
            </w:pPr>
            <w:r w:rsidRPr="004C3792">
              <w:t>1390</w:t>
            </w:r>
            <w:r w:rsidRPr="004C3792">
              <w:tab/>
              <w:t>1110</w:t>
            </w:r>
          </w:p>
        </w:tc>
        <w:tc>
          <w:tcPr>
            <w:tcW w:w="0" w:type="auto"/>
          </w:tcPr>
          <w:p w14:paraId="4FD12A62" w14:textId="77777777" w:rsidR="00C64E78" w:rsidRPr="004C3792" w:rsidRDefault="00C64E78" w:rsidP="00232790">
            <w:pPr>
              <w:pStyle w:val="RIIOMainParagraph"/>
              <w:ind w:left="720" w:hanging="720"/>
            </w:pPr>
            <w:r w:rsidRPr="004C3792">
              <w:t>1390</w:t>
            </w:r>
            <w:r w:rsidRPr="004C3792">
              <w:tab/>
              <w:t>1110</w:t>
            </w:r>
          </w:p>
        </w:tc>
        <w:tc>
          <w:tcPr>
            <w:tcW w:w="0" w:type="auto"/>
          </w:tcPr>
          <w:p w14:paraId="2653C73F" w14:textId="77777777" w:rsidR="00C64E78" w:rsidRPr="004C3792" w:rsidRDefault="00C64E78" w:rsidP="00232790">
            <w:pPr>
              <w:pStyle w:val="RIIOMainParagraph"/>
              <w:ind w:left="720" w:hanging="720"/>
            </w:pPr>
            <w:r w:rsidRPr="004C3792">
              <w:t>3070</w:t>
            </w:r>
            <w:r w:rsidRPr="004C3792">
              <w:tab/>
              <w:t>2420</w:t>
            </w:r>
          </w:p>
        </w:tc>
      </w:tr>
      <w:tr w:rsidR="00C64E78" w:rsidRPr="00774853" w14:paraId="53C4FDE8" w14:textId="77777777" w:rsidTr="00232790">
        <w:tc>
          <w:tcPr>
            <w:tcW w:w="0" w:type="auto"/>
          </w:tcPr>
          <w:p w14:paraId="29B98BB9" w14:textId="77777777" w:rsidR="00C64E78" w:rsidRPr="004C3792" w:rsidRDefault="00C64E78" w:rsidP="00232790">
            <w:pPr>
              <w:pStyle w:val="RIIOMainParagraph"/>
              <w:ind w:left="720" w:hanging="720"/>
            </w:pPr>
            <w:r w:rsidRPr="004C3792">
              <w:t>Line C</w:t>
            </w:r>
          </w:p>
        </w:tc>
        <w:tc>
          <w:tcPr>
            <w:tcW w:w="0" w:type="auto"/>
          </w:tcPr>
          <w:p w14:paraId="4E31F187" w14:textId="77777777" w:rsidR="00C64E78" w:rsidRPr="004C3792" w:rsidRDefault="00C64E78" w:rsidP="00232790">
            <w:pPr>
              <w:pStyle w:val="RIIOMainParagraph"/>
              <w:ind w:left="720" w:hanging="720"/>
            </w:pPr>
            <w:r w:rsidRPr="004C3792">
              <w:t>955</w:t>
            </w:r>
            <w:r w:rsidRPr="004C3792">
              <w:tab/>
              <w:t>760</w:t>
            </w:r>
          </w:p>
        </w:tc>
        <w:tc>
          <w:tcPr>
            <w:tcW w:w="0" w:type="auto"/>
          </w:tcPr>
          <w:p w14:paraId="6D0BA028" w14:textId="77777777" w:rsidR="00C64E78" w:rsidRPr="004C3792" w:rsidRDefault="00C64E78" w:rsidP="00232790">
            <w:pPr>
              <w:pStyle w:val="RIIOMainParagraph"/>
              <w:ind w:left="720" w:hanging="720"/>
            </w:pPr>
            <w:r w:rsidRPr="004C3792">
              <w:t>955</w:t>
            </w:r>
            <w:r w:rsidRPr="004C3792">
              <w:tab/>
              <w:t>760</w:t>
            </w:r>
          </w:p>
        </w:tc>
        <w:tc>
          <w:tcPr>
            <w:tcW w:w="0" w:type="auto"/>
          </w:tcPr>
          <w:p w14:paraId="720C0FBF" w14:textId="77777777" w:rsidR="00C64E78" w:rsidRPr="004C3792" w:rsidRDefault="00C64E78" w:rsidP="00232790">
            <w:pPr>
              <w:pStyle w:val="RIIOMainParagraph"/>
              <w:ind w:left="720" w:hanging="720"/>
            </w:pPr>
            <w:r w:rsidRPr="004C3792">
              <w:t>1390    1110</w:t>
            </w:r>
          </w:p>
        </w:tc>
      </w:tr>
    </w:tbl>
    <w:p w14:paraId="474DA04C" w14:textId="77777777" w:rsidR="00C64E78" w:rsidRPr="004C3792" w:rsidRDefault="00C64E78" w:rsidP="00C64E78">
      <w:pPr>
        <w:pStyle w:val="RIIOMainParagraph"/>
        <w:ind w:left="720" w:hanging="720"/>
      </w:pPr>
    </w:p>
    <w:p w14:paraId="080B567C" w14:textId="77777777" w:rsidR="00C64E78" w:rsidRPr="004C3792" w:rsidRDefault="00C64E78" w:rsidP="00C64E78">
      <w:pPr>
        <w:pStyle w:val="RIIOMainParagraph"/>
        <w:tabs>
          <w:tab w:val="clear" w:pos="720"/>
          <w:tab w:val="left" w:pos="0"/>
        </w:tabs>
      </w:pPr>
      <w:r w:rsidRPr="004C3792">
        <w:t xml:space="preserve">All circuit ratings are post-fault continuous capabilities at 50 degrees centigrade operation.  </w:t>
      </w:r>
    </w:p>
    <w:p w14:paraId="3601827A" w14:textId="77777777" w:rsidR="00C64E78" w:rsidRPr="004C3792" w:rsidRDefault="00C64E78" w:rsidP="00C64E78">
      <w:pPr>
        <w:pStyle w:val="RIIOMainParagraph"/>
        <w:tabs>
          <w:tab w:val="clear" w:pos="720"/>
          <w:tab w:val="left" w:pos="0"/>
        </w:tabs>
      </w:pPr>
      <w:r w:rsidRPr="004C3792">
        <w:t>The Line C rating in advance of construction reflects operation at 275kV whereas the rating after construction reflects 400kV operation.</w:t>
      </w:r>
    </w:p>
    <w:p w14:paraId="72F75B55" w14:textId="77777777" w:rsidR="00C64E78" w:rsidRPr="004C3792" w:rsidRDefault="00C64E78" w:rsidP="00C64E78">
      <w:pPr>
        <w:pStyle w:val="RIIOMainParagraph"/>
        <w:tabs>
          <w:tab w:val="clear" w:pos="720"/>
          <w:tab w:val="left" w:pos="0"/>
        </w:tabs>
      </w:pPr>
      <w:r w:rsidRPr="004C3792">
        <w:t>Circuit thermal ratings may differ from the conductor ratings due to limitations in switchgear, down droppers or protection.</w:t>
      </w:r>
    </w:p>
    <w:p w14:paraId="1677C3FE" w14:textId="77777777" w:rsidR="00C64E78" w:rsidRPr="004C3792" w:rsidRDefault="00C64E78" w:rsidP="00C64E78">
      <w:pPr>
        <w:pStyle w:val="RIIOAppendixtitle"/>
        <w:jc w:val="left"/>
      </w:pPr>
      <w:r w:rsidRPr="004C3792">
        <w:t>West coast interconnection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C64E78" w:rsidRPr="00774853" w14:paraId="14282E44" w14:textId="77777777" w:rsidTr="00232790">
        <w:tc>
          <w:tcPr>
            <w:tcW w:w="2130" w:type="dxa"/>
          </w:tcPr>
          <w:p w14:paraId="0BA6A159"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Project scope</w:t>
            </w:r>
          </w:p>
        </w:tc>
        <w:tc>
          <w:tcPr>
            <w:tcW w:w="2130" w:type="dxa"/>
          </w:tcPr>
          <w:p w14:paraId="12887E0B"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Capability as at 31 March 2005</w:t>
            </w:r>
          </w:p>
          <w:p w14:paraId="19583401" w14:textId="77777777" w:rsidR="00C64E78" w:rsidRPr="00774853" w:rsidRDefault="00C64E78" w:rsidP="00232790">
            <w:pPr>
              <w:jc w:val="center"/>
              <w:rPr>
                <w:rFonts w:ascii="Times New Roman" w:hAnsi="Times New Roman"/>
                <w:b/>
                <w:sz w:val="24"/>
                <w:szCs w:val="24"/>
              </w:rPr>
            </w:pPr>
          </w:p>
          <w:p w14:paraId="67CFD331"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kV (MVA)</w:t>
            </w:r>
          </w:p>
        </w:tc>
        <w:tc>
          <w:tcPr>
            <w:tcW w:w="2131" w:type="dxa"/>
          </w:tcPr>
          <w:p w14:paraId="2AE5EDEC"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Forecast capability one year prior to construction</w:t>
            </w:r>
          </w:p>
          <w:p w14:paraId="51E53885"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kV (MVA)</w:t>
            </w:r>
          </w:p>
        </w:tc>
        <w:tc>
          <w:tcPr>
            <w:tcW w:w="2131" w:type="dxa"/>
          </w:tcPr>
          <w:p w14:paraId="61B63296"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Forecast capability post construction</w:t>
            </w:r>
          </w:p>
          <w:p w14:paraId="25BF9064" w14:textId="77777777" w:rsidR="00C64E78" w:rsidRPr="00774853" w:rsidRDefault="00C64E78" w:rsidP="00232790">
            <w:pPr>
              <w:jc w:val="center"/>
              <w:rPr>
                <w:rFonts w:ascii="Times New Roman" w:hAnsi="Times New Roman"/>
                <w:b/>
                <w:sz w:val="24"/>
                <w:szCs w:val="24"/>
              </w:rPr>
            </w:pPr>
          </w:p>
          <w:p w14:paraId="41131562" w14:textId="77777777" w:rsidR="00C64E78" w:rsidRPr="00774853" w:rsidRDefault="00C64E78" w:rsidP="00232790">
            <w:pPr>
              <w:jc w:val="center"/>
              <w:rPr>
                <w:rFonts w:ascii="Times New Roman" w:hAnsi="Times New Roman"/>
                <w:b/>
                <w:sz w:val="24"/>
                <w:szCs w:val="24"/>
              </w:rPr>
            </w:pPr>
            <w:r w:rsidRPr="00774853">
              <w:rPr>
                <w:rFonts w:ascii="Times New Roman" w:hAnsi="Times New Roman"/>
                <w:b/>
                <w:sz w:val="24"/>
                <w:szCs w:val="24"/>
              </w:rPr>
              <w:t>kV (MVA)</w:t>
            </w:r>
          </w:p>
        </w:tc>
      </w:tr>
      <w:tr w:rsidR="00C64E78" w:rsidRPr="00774853" w14:paraId="7BE38FD8" w14:textId="77777777" w:rsidTr="00232790">
        <w:tc>
          <w:tcPr>
            <w:tcW w:w="2130" w:type="dxa"/>
          </w:tcPr>
          <w:p w14:paraId="64839C20" w14:textId="77777777" w:rsidR="00F02A3D" w:rsidRDefault="00C64E78">
            <w:pPr>
              <w:pStyle w:val="RIIOMainParagraph"/>
            </w:pPr>
            <w:r w:rsidRPr="00214BBC">
              <w:t xml:space="preserve">Line upgrade from Scotland-England </w:t>
            </w:r>
            <w:r w:rsidRPr="00214BBC">
              <w:lastRenderedPageBreak/>
              <w:t>border to Harker substation</w:t>
            </w:r>
          </w:p>
        </w:tc>
        <w:tc>
          <w:tcPr>
            <w:tcW w:w="2130" w:type="dxa"/>
          </w:tcPr>
          <w:p w14:paraId="28096506" w14:textId="77777777" w:rsidR="00C64E78" w:rsidRPr="004C3792" w:rsidRDefault="00C64E78" w:rsidP="00232790">
            <w:pPr>
              <w:pStyle w:val="RIIOMainParagraph"/>
              <w:ind w:left="720" w:hanging="720"/>
            </w:pPr>
            <w:r w:rsidRPr="004C3792">
              <w:lastRenderedPageBreak/>
              <w:t>275 (1130)</w:t>
            </w:r>
          </w:p>
        </w:tc>
        <w:tc>
          <w:tcPr>
            <w:tcW w:w="2131" w:type="dxa"/>
          </w:tcPr>
          <w:p w14:paraId="0B755227" w14:textId="77777777" w:rsidR="00C64E78" w:rsidRPr="004C3792" w:rsidRDefault="00C64E78" w:rsidP="00232790">
            <w:pPr>
              <w:pStyle w:val="RIIOMainParagraph"/>
              <w:ind w:left="720" w:hanging="720"/>
            </w:pPr>
            <w:r w:rsidRPr="004C3792">
              <w:t>275 (1130)</w:t>
            </w:r>
          </w:p>
        </w:tc>
        <w:tc>
          <w:tcPr>
            <w:tcW w:w="2131" w:type="dxa"/>
          </w:tcPr>
          <w:p w14:paraId="2EDD53C6" w14:textId="77777777" w:rsidR="00C64E78" w:rsidRPr="004C3792" w:rsidRDefault="00C64E78" w:rsidP="00232790">
            <w:pPr>
              <w:pStyle w:val="RIIOMainParagraph"/>
              <w:ind w:left="720" w:hanging="720"/>
            </w:pPr>
            <w:r w:rsidRPr="004C3792">
              <w:t>400 (2010)</w:t>
            </w:r>
          </w:p>
        </w:tc>
      </w:tr>
    </w:tbl>
    <w:p w14:paraId="64124528" w14:textId="77777777" w:rsidR="006002F4" w:rsidRDefault="00C64E78" w:rsidP="00C64E78">
      <w:pPr>
        <w:pStyle w:val="RIIOAppendixtitle"/>
        <w:jc w:val="left"/>
      </w:pPr>
      <w:r w:rsidRPr="004C3792">
        <w:rPr>
          <w:rFonts w:ascii="Times New Roman" w:hAnsi="Times New Roman"/>
          <w:sz w:val="22"/>
          <w:szCs w:val="22"/>
        </w:rPr>
        <w:br/>
      </w:r>
    </w:p>
    <w:p w14:paraId="2BF3FAC1" w14:textId="77777777" w:rsidR="00C64E78" w:rsidRPr="004C3792" w:rsidRDefault="00C64E78" w:rsidP="00C64E78">
      <w:pPr>
        <w:pStyle w:val="RIIOAppendixtitle"/>
        <w:jc w:val="left"/>
        <w:rPr>
          <w:rFonts w:ascii="Times New Roman" w:hAnsi="Times New Roman"/>
          <w:b w:val="0"/>
          <w:sz w:val="22"/>
          <w:szCs w:val="22"/>
        </w:rPr>
      </w:pPr>
      <w:r w:rsidRPr="004C3792">
        <w:t>England-Scotland interconnection– reactive compensation</w:t>
      </w:r>
    </w:p>
    <w:p w14:paraId="49E7952E" w14:textId="77777777" w:rsidR="00C64E78" w:rsidRPr="004C3792" w:rsidRDefault="00C64E78" w:rsidP="00C64E78">
      <w:pPr>
        <w:pStyle w:val="RIIOMainParagraph"/>
        <w:rPr>
          <w:szCs w:val="24"/>
        </w:rPr>
      </w:pPr>
      <w:r w:rsidRPr="004C3792">
        <w:t>Install a 150Mvar mechanically switched capacitor bank at a location to be chosen by the licensee so as to maximise its effectiveness given the particular reinforcements to be</w:t>
      </w:r>
      <w:r w:rsidRPr="004C3792">
        <w:rPr>
          <w:szCs w:val="24"/>
        </w:rPr>
        <w:t xml:space="preserve"> undertaken in Scotland.</w:t>
      </w:r>
    </w:p>
    <w:p w14:paraId="5452E219" w14:textId="77777777" w:rsidR="00C64E78" w:rsidRPr="00281D2E" w:rsidRDefault="00C64E78" w:rsidP="00792883">
      <w:pPr>
        <w:pStyle w:val="Heading4"/>
      </w:pPr>
      <w:r w:rsidRPr="00646622">
        <w:br w:type="page"/>
      </w:r>
      <w:bookmarkStart w:id="490" w:name="_Toc514923338"/>
      <w:bookmarkStart w:id="491" w:name="_Toc331160081"/>
      <w:bookmarkEnd w:id="479"/>
      <w:bookmarkEnd w:id="480"/>
      <w:r w:rsidR="004C3C8A">
        <w:lastRenderedPageBreak/>
        <w:t xml:space="preserve">Special </w:t>
      </w:r>
      <w:r w:rsidR="004C3C8A" w:rsidRPr="009A03A9">
        <w:t>Condition 3K</w:t>
      </w:r>
      <w:r w:rsidR="00AF3148">
        <w:t>.</w:t>
      </w:r>
      <w:r w:rsidRPr="009A03A9">
        <w:t xml:space="preserve"> Allowances</w:t>
      </w:r>
      <w:r w:rsidRPr="00646622">
        <w:t xml:space="preserve"> in respect of </w:t>
      </w:r>
      <w:r w:rsidRPr="00B06FC4">
        <w:t>a S</w:t>
      </w:r>
      <w:r w:rsidRPr="00C33B5F">
        <w:t xml:space="preserve">ecurity </w:t>
      </w:r>
      <w:r w:rsidRPr="00281D2E">
        <w:t>Period</w:t>
      </w:r>
      <w:bookmarkEnd w:id="490"/>
    </w:p>
    <w:p w14:paraId="0AB8B180" w14:textId="77777777" w:rsidR="00C64E78" w:rsidRPr="004C3792" w:rsidRDefault="00C64E78" w:rsidP="00C64E78">
      <w:pPr>
        <w:pStyle w:val="RIIOSub-heading"/>
      </w:pPr>
      <w:r w:rsidRPr="004C3792">
        <w:t>Introduction</w:t>
      </w:r>
    </w:p>
    <w:p w14:paraId="6A7E3BDC" w14:textId="77777777" w:rsidR="00C64E78" w:rsidRPr="004C3792" w:rsidRDefault="00C64E78" w:rsidP="00AF3910">
      <w:pPr>
        <w:numPr>
          <w:ilvl w:val="0"/>
          <w:numId w:val="17"/>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4C3792">
        <w:rPr>
          <w:rFonts w:ascii="Times New Roman" w:eastAsia="Times New Roman" w:hAnsi="Times New Roman"/>
          <w:spacing w:val="-3"/>
          <w:sz w:val="24"/>
        </w:rPr>
        <w:t>The purpose of this condition is to set out the process for the licensee to recover Allowed Security Costs in the event of a Security Period.</w:t>
      </w:r>
    </w:p>
    <w:p w14:paraId="07CB6840" w14:textId="77777777" w:rsidR="00C64E78" w:rsidRPr="004C3792" w:rsidRDefault="00C64E78" w:rsidP="00C64E78">
      <w:pPr>
        <w:pStyle w:val="RIIOSub-heading"/>
      </w:pPr>
      <w:r w:rsidRPr="004C3792">
        <w:t xml:space="preserve">Part A: Process for the recovery of </w:t>
      </w:r>
      <w:r>
        <w:t>S</w:t>
      </w:r>
      <w:r w:rsidRPr="004C3792">
        <w:t xml:space="preserve">ecurity </w:t>
      </w:r>
      <w:r>
        <w:t>C</w:t>
      </w:r>
      <w:r w:rsidRPr="004C3792">
        <w:t>osts</w:t>
      </w:r>
    </w:p>
    <w:p w14:paraId="216B265C" w14:textId="77777777" w:rsidR="00C64E78" w:rsidRPr="004C3792" w:rsidRDefault="00C64E78" w:rsidP="00AF3910">
      <w:pPr>
        <w:numPr>
          <w:ilvl w:val="0"/>
          <w:numId w:val="17"/>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4C3792">
        <w:rPr>
          <w:rFonts w:ascii="Times New Roman" w:eastAsia="Times New Roman" w:hAnsi="Times New Roman"/>
          <w:spacing w:val="-3"/>
          <w:sz w:val="24"/>
        </w:rPr>
        <w:t>At any time during a Security Period, the licensee may give notice in writing to the Authority suspending, with effect from the date of receipt of the notice by the</w:t>
      </w:r>
      <w:r w:rsidR="009A03A9">
        <w:rPr>
          <w:rFonts w:ascii="Times New Roman" w:eastAsia="Times New Roman" w:hAnsi="Times New Roman"/>
          <w:spacing w:val="-3"/>
          <w:sz w:val="24"/>
        </w:rPr>
        <w:t xml:space="preserve"> Authority, application of the </w:t>
      </w:r>
      <w:r w:rsidR="009A0E83">
        <w:rPr>
          <w:rFonts w:ascii="Times New Roman" w:eastAsia="Times New Roman" w:hAnsi="Times New Roman"/>
          <w:spacing w:val="-3"/>
          <w:sz w:val="24"/>
        </w:rPr>
        <w:t xml:space="preserve">Relevant </w:t>
      </w:r>
      <w:r w:rsidR="009A03A9" w:rsidRPr="002F4D5A">
        <w:rPr>
          <w:rFonts w:ascii="Times New Roman" w:eastAsia="Times New Roman" w:hAnsi="Times New Roman"/>
          <w:strike/>
          <w:spacing w:val="-3"/>
          <w:sz w:val="24"/>
        </w:rPr>
        <w:t>TO</w:t>
      </w:r>
      <w:r w:rsidR="009A03A9">
        <w:rPr>
          <w:rFonts w:ascii="Times New Roman" w:eastAsia="Times New Roman" w:hAnsi="Times New Roman"/>
          <w:spacing w:val="-3"/>
          <w:sz w:val="24"/>
        </w:rPr>
        <w:t xml:space="preserve"> </w:t>
      </w:r>
      <w:r w:rsidR="004C78DF">
        <w:rPr>
          <w:rFonts w:ascii="Times New Roman" w:eastAsia="Times New Roman" w:hAnsi="Times New Roman"/>
          <w:spacing w:val="-3"/>
          <w:sz w:val="24"/>
        </w:rPr>
        <w:t xml:space="preserve">Special </w:t>
      </w:r>
      <w:r w:rsidR="004C78DF" w:rsidRPr="000D09F4">
        <w:rPr>
          <w:rFonts w:ascii="Times New Roman" w:eastAsia="Times New Roman" w:hAnsi="Times New Roman"/>
          <w:spacing w:val="-3"/>
          <w:sz w:val="24"/>
          <w:szCs w:val="24"/>
        </w:rPr>
        <w:t>Conditions</w:t>
      </w:r>
      <w:r w:rsidR="00837305" w:rsidRPr="000D09F4">
        <w:rPr>
          <w:rFonts w:ascii="Times New Roman" w:eastAsia="TimesNewRoman" w:hAnsi="Times New Roman"/>
          <w:sz w:val="24"/>
          <w:szCs w:val="24"/>
        </w:rPr>
        <w:t xml:space="preserve"> </w:t>
      </w:r>
      <w:r w:rsidR="00837305" w:rsidRPr="002F4D5A">
        <w:rPr>
          <w:rFonts w:ascii="Times New Roman" w:eastAsia="TimesNewRoman" w:hAnsi="Times New Roman"/>
          <w:strike/>
          <w:sz w:val="24"/>
          <w:szCs w:val="24"/>
        </w:rPr>
        <w:t>or Relevant SO Special Conditions</w:t>
      </w:r>
      <w:r w:rsidRPr="004C3792">
        <w:rPr>
          <w:rFonts w:ascii="Times New Roman" w:eastAsia="Times New Roman" w:hAnsi="Times New Roman"/>
          <w:spacing w:val="-3"/>
          <w:sz w:val="24"/>
        </w:rPr>
        <w:t xml:space="preserve"> as may be specified in the notice, for the </w:t>
      </w:r>
      <w:r w:rsidR="009A0E83">
        <w:rPr>
          <w:rFonts w:ascii="Times New Roman" w:eastAsia="Times New Roman" w:hAnsi="Times New Roman"/>
          <w:spacing w:val="-3"/>
          <w:sz w:val="24"/>
        </w:rPr>
        <w:t>remaining duration</w:t>
      </w:r>
      <w:r w:rsidRPr="004C3792">
        <w:rPr>
          <w:rFonts w:ascii="Times New Roman" w:eastAsia="Times New Roman" w:hAnsi="Times New Roman"/>
          <w:spacing w:val="-3"/>
          <w:sz w:val="24"/>
        </w:rPr>
        <w:t xml:space="preserve"> of the Security Period.</w:t>
      </w:r>
    </w:p>
    <w:p w14:paraId="26AB595C" w14:textId="77777777" w:rsidR="00C64E78" w:rsidRPr="004C3792" w:rsidRDefault="00C64E78" w:rsidP="00AF3910">
      <w:pPr>
        <w:numPr>
          <w:ilvl w:val="0"/>
          <w:numId w:val="17"/>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4C3792">
        <w:rPr>
          <w:rFonts w:ascii="Times New Roman" w:eastAsia="Times New Roman" w:hAnsi="Times New Roman"/>
          <w:spacing w:val="-3"/>
          <w:sz w:val="24"/>
        </w:rPr>
        <w:t>At any time during a Security Period, the Authority may (having regard to its duties) by means of a direction:</w:t>
      </w:r>
    </w:p>
    <w:p w14:paraId="168FF245" w14:textId="77777777" w:rsidR="00C64E78" w:rsidRPr="004C3792" w:rsidRDefault="00C64E78" w:rsidP="00AF3910">
      <w:pPr>
        <w:pStyle w:val="RIIOListlevel1"/>
        <w:numPr>
          <w:ilvl w:val="0"/>
          <w:numId w:val="19"/>
        </w:numPr>
        <w:rPr>
          <w:rFonts w:eastAsia="TimesNewRoman"/>
        </w:rPr>
      </w:pPr>
      <w:r w:rsidRPr="004C3792">
        <w:rPr>
          <w:rFonts w:eastAsia="TimesNewRoman"/>
        </w:rPr>
        <w:t xml:space="preserve">suspend or modify for the </w:t>
      </w:r>
      <w:r w:rsidR="009A0E83">
        <w:rPr>
          <w:rFonts w:eastAsia="TimesNewRoman"/>
        </w:rPr>
        <w:t xml:space="preserve">remaining duration </w:t>
      </w:r>
      <w:r w:rsidRPr="004C3792">
        <w:rPr>
          <w:rFonts w:eastAsia="TimesNewRoman"/>
        </w:rPr>
        <w:t xml:space="preserve"> of the Security Period the </w:t>
      </w:r>
      <w:r w:rsidR="009A0E83">
        <w:rPr>
          <w:rFonts w:eastAsia="TimesNewRoman"/>
        </w:rPr>
        <w:t xml:space="preserve">Relevant </w:t>
      </w:r>
      <w:r w:rsidR="009A03A9" w:rsidRPr="002F4D5A">
        <w:rPr>
          <w:rFonts w:eastAsia="TimesNewRoman"/>
          <w:strike/>
        </w:rPr>
        <w:t>TO</w:t>
      </w:r>
      <w:r w:rsidR="009A03A9">
        <w:rPr>
          <w:rFonts w:eastAsia="TimesNewRoman"/>
        </w:rPr>
        <w:t xml:space="preserve"> </w:t>
      </w:r>
      <w:r w:rsidR="004C78DF">
        <w:rPr>
          <w:spacing w:val="-3"/>
        </w:rPr>
        <w:t>Special Conditions</w:t>
      </w:r>
      <w:r w:rsidRPr="004C3792">
        <w:rPr>
          <w:rFonts w:eastAsia="TimesNewRoman"/>
        </w:rPr>
        <w:t xml:space="preserve"> </w:t>
      </w:r>
      <w:r w:rsidRPr="002F4D5A">
        <w:rPr>
          <w:rFonts w:eastAsia="TimesNewRoman"/>
          <w:strike/>
        </w:rPr>
        <w:t>or</w:t>
      </w:r>
      <w:r w:rsidR="00837305" w:rsidRPr="002F4D5A">
        <w:rPr>
          <w:rFonts w:eastAsia="TimesNewRoman"/>
          <w:strike/>
        </w:rPr>
        <w:t xml:space="preserve"> Relevant SO Special Conditions</w:t>
      </w:r>
      <w:r w:rsidR="00DD7D32">
        <w:rPr>
          <w:rFonts w:eastAsia="TimesNewRoman"/>
        </w:rPr>
        <w:t xml:space="preserve"> or</w:t>
      </w:r>
      <w:r w:rsidRPr="004C3792">
        <w:rPr>
          <w:rFonts w:eastAsia="TimesNewRoman"/>
        </w:rPr>
        <w:t xml:space="preserve"> any part or parts thereof; or</w:t>
      </w:r>
    </w:p>
    <w:p w14:paraId="2B4DFE5C" w14:textId="77777777" w:rsidR="00C64E78" w:rsidRPr="00C7272D" w:rsidRDefault="00C64E78" w:rsidP="00C64E78">
      <w:pPr>
        <w:numPr>
          <w:ilvl w:val="0"/>
          <w:numId w:val="1"/>
        </w:numPr>
        <w:spacing w:after="160" w:line="240" w:lineRule="auto"/>
        <w:rPr>
          <w:rFonts w:ascii="Times New Roman" w:eastAsia="TimesNewRoman" w:hAnsi="Times New Roman"/>
          <w:sz w:val="24"/>
          <w:lang w:val="en-US"/>
        </w:rPr>
      </w:pPr>
      <w:r w:rsidRPr="004C3792">
        <w:rPr>
          <w:rFonts w:ascii="Times New Roman" w:eastAsia="TimesNewRoman" w:hAnsi="Times New Roman"/>
          <w:sz w:val="24"/>
          <w:lang w:val="en-US"/>
        </w:rPr>
        <w:t xml:space="preserve">introduce for the </w:t>
      </w:r>
      <w:r w:rsidR="009A0E83">
        <w:rPr>
          <w:rFonts w:ascii="Times New Roman" w:eastAsia="TimesNewRoman" w:hAnsi="Times New Roman"/>
          <w:sz w:val="24"/>
          <w:lang w:val="en-US"/>
        </w:rPr>
        <w:t>remaining duration</w:t>
      </w:r>
      <w:r w:rsidRPr="004C3792">
        <w:rPr>
          <w:rFonts w:ascii="Times New Roman" w:eastAsia="TimesNewRoman" w:hAnsi="Times New Roman"/>
          <w:sz w:val="24"/>
          <w:lang w:val="en-US"/>
        </w:rPr>
        <w:t xml:space="preserve"> of the Security Period new </w:t>
      </w:r>
      <w:r w:rsidR="004C78DF">
        <w:rPr>
          <w:rFonts w:ascii="Times New Roman" w:eastAsia="Times New Roman" w:hAnsi="Times New Roman"/>
          <w:spacing w:val="-3"/>
          <w:sz w:val="24"/>
        </w:rPr>
        <w:t xml:space="preserve">Special </w:t>
      </w:r>
      <w:r w:rsidR="004C78DF" w:rsidRPr="00C7272D">
        <w:rPr>
          <w:rFonts w:ascii="Times New Roman" w:eastAsia="Times New Roman" w:hAnsi="Times New Roman"/>
          <w:spacing w:val="-3"/>
          <w:sz w:val="24"/>
        </w:rPr>
        <w:t>Conditions</w:t>
      </w:r>
      <w:r w:rsidRPr="00C7272D">
        <w:rPr>
          <w:rFonts w:ascii="Times New Roman" w:eastAsia="TimesNewRoman" w:hAnsi="Times New Roman"/>
          <w:sz w:val="24"/>
          <w:lang w:val="en-US"/>
        </w:rPr>
        <w:t>;</w:t>
      </w:r>
    </w:p>
    <w:p w14:paraId="6A23D939" w14:textId="77777777" w:rsidR="00C64E78" w:rsidRPr="004C3792" w:rsidRDefault="00C64E78" w:rsidP="00B1499C">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ind w:left="720"/>
        <w:rPr>
          <w:rFonts w:ascii="Times New Roman" w:eastAsia="Times New Roman" w:hAnsi="Times New Roman"/>
          <w:spacing w:val="-3"/>
          <w:sz w:val="24"/>
        </w:rPr>
      </w:pPr>
      <w:r w:rsidRPr="00C7272D">
        <w:rPr>
          <w:rFonts w:ascii="Times New Roman" w:eastAsia="Times New Roman" w:hAnsi="Times New Roman"/>
          <w:spacing w:val="-3"/>
          <w:sz w:val="24"/>
        </w:rPr>
        <w:t>in either case, so as to make such provision as in the opinion of the Authority is necessary or appropriate to enable the licensee to recover by means of an appropriate equitable increase on all of the cha</w:t>
      </w:r>
      <w:r w:rsidR="00C7272D" w:rsidRPr="00C7272D">
        <w:rPr>
          <w:rFonts w:ascii="Times New Roman" w:eastAsia="Times New Roman" w:hAnsi="Times New Roman"/>
          <w:spacing w:val="-3"/>
          <w:sz w:val="24"/>
        </w:rPr>
        <w:t xml:space="preserve">rges made in the course of the </w:t>
      </w:r>
      <w:r w:rsidR="002F4D5A">
        <w:rPr>
          <w:rFonts w:ascii="Times New Roman" w:eastAsia="Times New Roman" w:hAnsi="Times New Roman"/>
          <w:spacing w:val="-3"/>
          <w:sz w:val="24"/>
          <w:u w:val="double"/>
        </w:rPr>
        <w:t xml:space="preserve">licence </w:t>
      </w:r>
      <w:r w:rsidRPr="002F4D5A">
        <w:rPr>
          <w:rFonts w:ascii="Times New Roman" w:eastAsia="Times New Roman" w:hAnsi="Times New Roman"/>
          <w:strike/>
          <w:spacing w:val="-3"/>
          <w:sz w:val="24"/>
        </w:rPr>
        <w:t>provision of Transmission Network Services</w:t>
      </w:r>
      <w:r w:rsidRPr="00C7272D">
        <w:rPr>
          <w:rFonts w:ascii="Times New Roman" w:eastAsia="Times New Roman" w:hAnsi="Times New Roman"/>
          <w:spacing w:val="-3"/>
          <w:sz w:val="24"/>
        </w:rPr>
        <w:t xml:space="preserve"> an amount estimated as being equal to the licensee</w:t>
      </w:r>
      <w:r w:rsidRPr="00C7272D">
        <w:rPr>
          <w:rFonts w:ascii="Times New Roman" w:eastAsia="Times New Roman" w:hAnsi="Times New Roman" w:hint="eastAsia"/>
          <w:spacing w:val="-3"/>
          <w:sz w:val="24"/>
        </w:rPr>
        <w:t>’</w:t>
      </w:r>
      <w:r w:rsidR="00C7272D" w:rsidRPr="00C7272D">
        <w:rPr>
          <w:rFonts w:ascii="Times New Roman" w:eastAsia="Times New Roman" w:hAnsi="Times New Roman"/>
          <w:spacing w:val="-3"/>
          <w:sz w:val="24"/>
        </w:rPr>
        <w:t xml:space="preserve">s Allowed Security Costs </w:t>
      </w:r>
      <w:r w:rsidRPr="002F4D5A">
        <w:rPr>
          <w:rFonts w:ascii="Times New Roman" w:eastAsia="Times New Roman" w:hAnsi="Times New Roman"/>
          <w:strike/>
          <w:spacing w:val="-3"/>
          <w:sz w:val="24"/>
        </w:rPr>
        <w:t>attributable to the provision of Transmiss</w:t>
      </w:r>
      <w:r w:rsidR="005A1686" w:rsidRPr="002F4D5A">
        <w:rPr>
          <w:rFonts w:ascii="Times New Roman" w:eastAsia="Times New Roman" w:hAnsi="Times New Roman"/>
          <w:strike/>
          <w:spacing w:val="-3"/>
          <w:sz w:val="24"/>
        </w:rPr>
        <w:t>ion Network Services</w:t>
      </w:r>
      <w:r w:rsidR="005A1686" w:rsidRPr="00C7272D">
        <w:rPr>
          <w:rFonts w:ascii="Times New Roman" w:eastAsia="Times New Roman" w:hAnsi="Times New Roman"/>
          <w:spacing w:val="-3"/>
          <w:sz w:val="24"/>
        </w:rPr>
        <w:t xml:space="preserve"> </w:t>
      </w:r>
      <w:r w:rsidRPr="004C3792">
        <w:rPr>
          <w:rFonts w:ascii="Times New Roman" w:eastAsia="Times New Roman" w:hAnsi="Times New Roman"/>
          <w:spacing w:val="-3"/>
          <w:sz w:val="24"/>
        </w:rPr>
        <w:t>during such period</w:t>
      </w:r>
      <w:r w:rsidRPr="004C3792">
        <w:t>. T</w:t>
      </w:r>
      <w:r w:rsidR="003460EA">
        <w:rPr>
          <w:rFonts w:ascii="Times New Roman" w:eastAsia="Times New Roman" w:hAnsi="Times New Roman"/>
          <w:spacing w:val="-3"/>
          <w:sz w:val="24"/>
        </w:rPr>
        <w:t>he licensee must</w:t>
      </w:r>
      <w:r w:rsidRPr="004C3792">
        <w:rPr>
          <w:rFonts w:ascii="Times New Roman" w:eastAsia="Times New Roman" w:hAnsi="Times New Roman"/>
          <w:spacing w:val="-3"/>
          <w:sz w:val="24"/>
        </w:rPr>
        <w:t xml:space="preserve"> comply with the terms of any directions so issued.</w:t>
      </w:r>
    </w:p>
    <w:p w14:paraId="7C515CAF" w14:textId="77777777" w:rsidR="00C64E78" w:rsidRPr="009A03A9" w:rsidRDefault="00F51349" w:rsidP="00AF3910">
      <w:pPr>
        <w:numPr>
          <w:ilvl w:val="0"/>
          <w:numId w:val="17"/>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Pr>
          <w:rFonts w:ascii="Times New Roman" w:eastAsia="Times New Roman" w:hAnsi="Times New Roman"/>
          <w:spacing w:val="-3"/>
          <w:sz w:val="24"/>
        </w:rPr>
        <w:t xml:space="preserve">Subject to </w:t>
      </w:r>
      <w:r w:rsidRPr="009A03A9">
        <w:rPr>
          <w:rFonts w:ascii="Times New Roman" w:eastAsia="Times New Roman" w:hAnsi="Times New Roman"/>
          <w:spacing w:val="-3"/>
          <w:sz w:val="24"/>
        </w:rPr>
        <w:t>paragraphs 3K.5 and 3K.7</w:t>
      </w:r>
      <w:r w:rsidR="002E2CAB">
        <w:rPr>
          <w:rFonts w:ascii="Times New Roman" w:eastAsia="Times New Roman" w:hAnsi="Times New Roman"/>
          <w:spacing w:val="-3"/>
          <w:sz w:val="24"/>
        </w:rPr>
        <w:t xml:space="preserve"> of this condition</w:t>
      </w:r>
      <w:r w:rsidRPr="009A03A9">
        <w:rPr>
          <w:rFonts w:ascii="Times New Roman" w:eastAsia="Times New Roman" w:hAnsi="Times New Roman"/>
          <w:spacing w:val="-3"/>
          <w:sz w:val="24"/>
        </w:rPr>
        <w:t>, the</w:t>
      </w:r>
      <w:r w:rsidRPr="004C3792">
        <w:rPr>
          <w:rFonts w:ascii="Times New Roman" w:eastAsia="Times New Roman" w:hAnsi="Times New Roman"/>
          <w:spacing w:val="-3"/>
          <w:sz w:val="24"/>
        </w:rPr>
        <w:t xml:space="preserve"> licensee </w:t>
      </w:r>
      <w:r>
        <w:rPr>
          <w:rFonts w:ascii="Times New Roman" w:eastAsia="Times New Roman" w:hAnsi="Times New Roman"/>
          <w:spacing w:val="-3"/>
          <w:sz w:val="24"/>
        </w:rPr>
        <w:t xml:space="preserve">is entitled </w:t>
      </w:r>
      <w:r w:rsidRPr="004C3792">
        <w:rPr>
          <w:rFonts w:ascii="Times New Roman" w:eastAsia="Times New Roman" w:hAnsi="Times New Roman"/>
          <w:spacing w:val="-3"/>
          <w:sz w:val="24"/>
        </w:rPr>
        <w:t xml:space="preserve">in any Relevant Year to </w:t>
      </w:r>
      <w:r w:rsidRPr="00C7272D">
        <w:rPr>
          <w:rFonts w:ascii="Times New Roman" w:eastAsia="Times New Roman" w:hAnsi="Times New Roman"/>
          <w:spacing w:val="-3"/>
          <w:sz w:val="24"/>
        </w:rPr>
        <w:t xml:space="preserve">recover an aggregate amount equal to its Allowed Security Costs </w:t>
      </w:r>
      <w:r w:rsidRPr="002F4D5A">
        <w:rPr>
          <w:rFonts w:ascii="Times New Roman" w:eastAsia="Times New Roman" w:hAnsi="Times New Roman"/>
          <w:strike/>
          <w:spacing w:val="-3"/>
          <w:sz w:val="24"/>
        </w:rPr>
        <w:t>attributable to the provision of Transmission Network Services</w:t>
      </w:r>
      <w:r w:rsidRPr="00C7272D">
        <w:rPr>
          <w:rFonts w:ascii="Times New Roman" w:eastAsia="Times New Roman" w:hAnsi="Times New Roman"/>
          <w:spacing w:val="-3"/>
          <w:sz w:val="24"/>
        </w:rPr>
        <w:t xml:space="preserve"> in that year or (in so far as not previously </w:t>
      </w:r>
      <w:r w:rsidRPr="009A03A9">
        <w:rPr>
          <w:rFonts w:ascii="Times New Roman" w:eastAsia="Times New Roman" w:hAnsi="Times New Roman"/>
          <w:spacing w:val="-3"/>
          <w:sz w:val="24"/>
        </w:rPr>
        <w:t xml:space="preserve">recovered) any previous year, by means of appropriate equitable increases on all of the charges made by the licensee in the course of the </w:t>
      </w:r>
      <w:r w:rsidRPr="002F4D5A">
        <w:rPr>
          <w:rFonts w:ascii="Times New Roman" w:eastAsia="Times New Roman" w:hAnsi="Times New Roman"/>
          <w:strike/>
          <w:spacing w:val="-3"/>
          <w:sz w:val="24"/>
        </w:rPr>
        <w:t>provision of</w:t>
      </w:r>
      <w:r w:rsidRPr="009A03A9">
        <w:rPr>
          <w:rFonts w:ascii="Times New Roman" w:eastAsia="Times New Roman" w:hAnsi="Times New Roman"/>
          <w:spacing w:val="-3"/>
          <w:sz w:val="24"/>
        </w:rPr>
        <w:t xml:space="preserve"> Transmission </w:t>
      </w:r>
      <w:r w:rsidR="002F4D5A">
        <w:rPr>
          <w:rFonts w:ascii="Times New Roman" w:eastAsia="Times New Roman" w:hAnsi="Times New Roman"/>
          <w:spacing w:val="-3"/>
          <w:sz w:val="24"/>
          <w:u w:val="double"/>
        </w:rPr>
        <w:t xml:space="preserve">Business </w:t>
      </w:r>
      <w:r w:rsidRPr="002F4D5A">
        <w:rPr>
          <w:rFonts w:ascii="Times New Roman" w:eastAsia="Times New Roman" w:hAnsi="Times New Roman"/>
          <w:strike/>
          <w:spacing w:val="-3"/>
          <w:sz w:val="24"/>
        </w:rPr>
        <w:t>Network Services</w:t>
      </w:r>
      <w:r w:rsidRPr="009A03A9">
        <w:rPr>
          <w:rFonts w:ascii="Times New Roman" w:eastAsia="Times New Roman" w:hAnsi="Times New Roman"/>
          <w:spacing w:val="-3"/>
          <w:sz w:val="24"/>
        </w:rPr>
        <w:t>.</w:t>
      </w:r>
    </w:p>
    <w:p w14:paraId="585DA4E0" w14:textId="77777777" w:rsidR="00C64E78" w:rsidRPr="004C3792" w:rsidRDefault="00C7272D" w:rsidP="00AF3910">
      <w:pPr>
        <w:numPr>
          <w:ilvl w:val="0"/>
          <w:numId w:val="17"/>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9A03A9">
        <w:rPr>
          <w:rFonts w:ascii="Times New Roman" w:eastAsia="Times New Roman" w:hAnsi="Times New Roman"/>
          <w:spacing w:val="-3"/>
          <w:sz w:val="24"/>
        </w:rPr>
        <w:t xml:space="preserve">Paragraph </w:t>
      </w:r>
      <w:r w:rsidR="004C78DF" w:rsidRPr="009A03A9">
        <w:rPr>
          <w:rFonts w:ascii="Times New Roman" w:eastAsia="Times New Roman" w:hAnsi="Times New Roman"/>
          <w:spacing w:val="-3"/>
          <w:sz w:val="24"/>
        </w:rPr>
        <w:t>3K</w:t>
      </w:r>
      <w:r w:rsidR="00C64E78" w:rsidRPr="009A03A9">
        <w:rPr>
          <w:rFonts w:ascii="Times New Roman" w:eastAsia="Times New Roman" w:hAnsi="Times New Roman"/>
          <w:spacing w:val="-3"/>
          <w:sz w:val="24"/>
        </w:rPr>
        <w:t xml:space="preserve">.4 </w:t>
      </w:r>
      <w:r w:rsidR="002E2CAB">
        <w:rPr>
          <w:rFonts w:ascii="Times New Roman" w:eastAsia="Times New Roman" w:hAnsi="Times New Roman"/>
          <w:spacing w:val="-3"/>
          <w:sz w:val="24"/>
        </w:rPr>
        <w:t xml:space="preserve">of this condition </w:t>
      </w:r>
      <w:r w:rsidR="00E965AA" w:rsidRPr="009A03A9">
        <w:rPr>
          <w:rFonts w:ascii="Times New Roman" w:eastAsia="Times New Roman" w:hAnsi="Times New Roman"/>
          <w:spacing w:val="-3"/>
          <w:sz w:val="24"/>
        </w:rPr>
        <w:t>wi</w:t>
      </w:r>
      <w:r w:rsidR="00C64E78" w:rsidRPr="009A03A9">
        <w:rPr>
          <w:rFonts w:ascii="Times New Roman" w:eastAsia="Times New Roman" w:hAnsi="Times New Roman"/>
          <w:spacing w:val="-3"/>
          <w:sz w:val="24"/>
        </w:rPr>
        <w:t>ll not apply</w:t>
      </w:r>
      <w:r w:rsidR="00C64E78" w:rsidRPr="004C3792">
        <w:rPr>
          <w:rFonts w:ascii="Times New Roman" w:eastAsia="Times New Roman" w:hAnsi="Times New Roman"/>
          <w:spacing w:val="-3"/>
          <w:sz w:val="24"/>
        </w:rPr>
        <w:t xml:space="preserve"> in so far as such Allowed Security Costs:</w:t>
      </w:r>
    </w:p>
    <w:p w14:paraId="1B8B1698" w14:textId="77777777" w:rsidR="00C64E78" w:rsidRPr="004C3792" w:rsidRDefault="00C64E78" w:rsidP="00AF3910">
      <w:pPr>
        <w:pStyle w:val="RIIOListlevel1"/>
        <w:numPr>
          <w:ilvl w:val="0"/>
          <w:numId w:val="20"/>
        </w:numPr>
      </w:pPr>
      <w:r w:rsidRPr="004C3792">
        <w:t>were otherwise recovered by the licensee; or</w:t>
      </w:r>
    </w:p>
    <w:p w14:paraId="41EE8A4E" w14:textId="77777777" w:rsidR="00C64E78" w:rsidRPr="009A03A9" w:rsidRDefault="00C64E78" w:rsidP="00C64E78">
      <w:pPr>
        <w:numPr>
          <w:ilvl w:val="0"/>
          <w:numId w:val="1"/>
        </w:numPr>
        <w:spacing w:after="160" w:line="240" w:lineRule="auto"/>
        <w:rPr>
          <w:rFonts w:ascii="Times New Roman" w:eastAsia="Times New Roman" w:hAnsi="Times New Roman"/>
          <w:sz w:val="24"/>
          <w:lang w:val="en-US"/>
        </w:rPr>
      </w:pPr>
      <w:r w:rsidRPr="004C3792">
        <w:rPr>
          <w:rFonts w:ascii="Times New Roman" w:eastAsia="Times New Roman" w:hAnsi="Times New Roman"/>
          <w:sz w:val="24"/>
          <w:lang w:val="en-US"/>
        </w:rPr>
        <w:t xml:space="preserve">were taken into account by the Authority in setting </w:t>
      </w:r>
      <w:r w:rsidRPr="009A03A9">
        <w:rPr>
          <w:rFonts w:ascii="Times New Roman" w:eastAsia="Times New Roman" w:hAnsi="Times New Roman"/>
          <w:sz w:val="24"/>
          <w:lang w:val="en-US"/>
        </w:rPr>
        <w:t xml:space="preserve">the </w:t>
      </w:r>
      <w:r w:rsidR="004C78DF" w:rsidRPr="009A03A9">
        <w:rPr>
          <w:rFonts w:ascii="Times New Roman" w:eastAsia="Times New Roman" w:hAnsi="Times New Roman"/>
          <w:spacing w:val="-3"/>
          <w:sz w:val="24"/>
        </w:rPr>
        <w:t>Special Conditions</w:t>
      </w:r>
      <w:r w:rsidRPr="004C3792">
        <w:rPr>
          <w:rFonts w:ascii="Times New Roman" w:eastAsia="Times New Roman" w:hAnsi="Times New Roman"/>
          <w:sz w:val="24"/>
          <w:lang w:val="en-US"/>
        </w:rPr>
        <w:t xml:space="preserve"> by means of a direc</w:t>
      </w:r>
      <w:r w:rsidR="00C7272D">
        <w:rPr>
          <w:rFonts w:ascii="Times New Roman" w:eastAsia="Times New Roman" w:hAnsi="Times New Roman"/>
          <w:sz w:val="24"/>
          <w:lang w:val="en-US"/>
        </w:rPr>
        <w:t xml:space="preserve">tion issued under </w:t>
      </w:r>
      <w:r w:rsidR="00C7272D" w:rsidRPr="009A03A9">
        <w:rPr>
          <w:rFonts w:ascii="Times New Roman" w:eastAsia="Times New Roman" w:hAnsi="Times New Roman"/>
          <w:sz w:val="24"/>
          <w:lang w:val="en-US"/>
        </w:rPr>
        <w:t xml:space="preserve">paragraph </w:t>
      </w:r>
      <w:r w:rsidR="004C78DF" w:rsidRPr="009A03A9">
        <w:rPr>
          <w:rFonts w:ascii="Times New Roman" w:eastAsia="Times New Roman" w:hAnsi="Times New Roman"/>
          <w:sz w:val="24"/>
          <w:lang w:val="en-US"/>
        </w:rPr>
        <w:t>3K</w:t>
      </w:r>
      <w:r w:rsidR="00C7272D" w:rsidRPr="009A03A9">
        <w:rPr>
          <w:rFonts w:ascii="Times New Roman" w:eastAsia="Times New Roman" w:hAnsi="Times New Roman"/>
          <w:sz w:val="24"/>
          <w:lang w:val="en-US"/>
        </w:rPr>
        <w:t>.3</w:t>
      </w:r>
      <w:r w:rsidR="002E2CAB">
        <w:rPr>
          <w:rFonts w:ascii="Times New Roman" w:eastAsia="Times New Roman" w:hAnsi="Times New Roman"/>
          <w:sz w:val="24"/>
          <w:lang w:val="en-US"/>
        </w:rPr>
        <w:t xml:space="preserve"> of this condition</w:t>
      </w:r>
      <w:r w:rsidRPr="009A03A9">
        <w:rPr>
          <w:rFonts w:ascii="Times New Roman" w:eastAsia="Times New Roman" w:hAnsi="Times New Roman"/>
          <w:sz w:val="24"/>
          <w:lang w:val="en-US"/>
        </w:rPr>
        <w:t>.</w:t>
      </w:r>
    </w:p>
    <w:p w14:paraId="773C97F1" w14:textId="77777777" w:rsidR="00C64E78" w:rsidRPr="009A03A9" w:rsidRDefault="00C64E78" w:rsidP="00AF3910">
      <w:pPr>
        <w:numPr>
          <w:ilvl w:val="0"/>
          <w:numId w:val="17"/>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9A03A9">
        <w:rPr>
          <w:rFonts w:ascii="Times New Roman" w:eastAsia="Times New Roman" w:hAnsi="Times New Roman"/>
          <w:spacing w:val="-3"/>
          <w:sz w:val="24"/>
        </w:rPr>
        <w:t>Following the end of each Relevant Year the licensee must provide to the Authority details in respect of that Relevant Year of:</w:t>
      </w:r>
    </w:p>
    <w:p w14:paraId="6A9DEEEF" w14:textId="77777777" w:rsidR="00C64E78" w:rsidRPr="009A03A9" w:rsidRDefault="00C64E78" w:rsidP="00AF3910">
      <w:pPr>
        <w:pStyle w:val="RIIOListlevel1"/>
        <w:numPr>
          <w:ilvl w:val="0"/>
          <w:numId w:val="21"/>
        </w:numPr>
      </w:pPr>
      <w:r w:rsidRPr="009A03A9">
        <w:t xml:space="preserve">the licensee’s estimate of Allowed Security Costs;  </w:t>
      </w:r>
    </w:p>
    <w:p w14:paraId="47E446BA" w14:textId="77777777" w:rsidR="00C64E78" w:rsidRPr="009A03A9" w:rsidRDefault="00C64E78" w:rsidP="00C64E78">
      <w:pPr>
        <w:numPr>
          <w:ilvl w:val="0"/>
          <w:numId w:val="1"/>
        </w:numPr>
        <w:spacing w:after="160" w:line="240" w:lineRule="auto"/>
        <w:rPr>
          <w:rFonts w:ascii="Times New Roman" w:eastAsia="Times New Roman" w:hAnsi="Times New Roman"/>
          <w:sz w:val="24"/>
          <w:lang w:val="en-US"/>
        </w:rPr>
      </w:pPr>
      <w:r w:rsidRPr="009A03A9">
        <w:rPr>
          <w:rFonts w:ascii="Times New Roman" w:eastAsia="Times New Roman" w:hAnsi="Times New Roman"/>
          <w:sz w:val="24"/>
          <w:lang w:val="en-US"/>
        </w:rPr>
        <w:t>the aggregate amou</w:t>
      </w:r>
      <w:r w:rsidR="00C7272D" w:rsidRPr="009A03A9">
        <w:rPr>
          <w:rFonts w:ascii="Times New Roman" w:eastAsia="Times New Roman" w:hAnsi="Times New Roman"/>
          <w:sz w:val="24"/>
          <w:lang w:val="en-US"/>
        </w:rPr>
        <w:t xml:space="preserve">nts charged under paragraph </w:t>
      </w:r>
      <w:r w:rsidR="004C78DF" w:rsidRPr="009A03A9">
        <w:rPr>
          <w:rFonts w:ascii="Times New Roman" w:eastAsia="Times New Roman" w:hAnsi="Times New Roman"/>
          <w:sz w:val="24"/>
          <w:lang w:val="en-US"/>
        </w:rPr>
        <w:t>3K</w:t>
      </w:r>
      <w:r w:rsidRPr="009A03A9">
        <w:rPr>
          <w:rFonts w:ascii="Times New Roman" w:eastAsia="Times New Roman" w:hAnsi="Times New Roman"/>
          <w:sz w:val="24"/>
          <w:lang w:val="en-US"/>
        </w:rPr>
        <w:t xml:space="preserve">.4 </w:t>
      </w:r>
      <w:r w:rsidR="002E2CAB">
        <w:rPr>
          <w:rFonts w:ascii="Times New Roman" w:eastAsia="Times New Roman" w:hAnsi="Times New Roman"/>
          <w:sz w:val="24"/>
          <w:lang w:val="en-US"/>
        </w:rPr>
        <w:t xml:space="preserve">of this condition </w:t>
      </w:r>
      <w:r w:rsidRPr="009A03A9">
        <w:rPr>
          <w:rFonts w:ascii="Times New Roman" w:eastAsia="Times New Roman" w:hAnsi="Times New Roman"/>
          <w:sz w:val="24"/>
          <w:lang w:val="en-US"/>
        </w:rPr>
        <w:t>on account of the licensee</w:t>
      </w:r>
      <w:r w:rsidRPr="009A03A9">
        <w:rPr>
          <w:rFonts w:ascii="Times New Roman" w:eastAsia="Times New Roman" w:hAnsi="Times New Roman" w:hint="eastAsia"/>
          <w:sz w:val="24"/>
          <w:lang w:val="en-US"/>
        </w:rPr>
        <w:t>’</w:t>
      </w:r>
      <w:r w:rsidRPr="009A03A9">
        <w:rPr>
          <w:rFonts w:ascii="Times New Roman" w:eastAsia="Times New Roman" w:hAnsi="Times New Roman"/>
          <w:sz w:val="24"/>
          <w:lang w:val="en-US"/>
        </w:rPr>
        <w:t>s Allowed Security Costs; and</w:t>
      </w:r>
    </w:p>
    <w:p w14:paraId="1B7A29BC" w14:textId="77777777" w:rsidR="00C64E78" w:rsidRPr="004C3792" w:rsidRDefault="00C64E78" w:rsidP="00C64E78">
      <w:pPr>
        <w:numPr>
          <w:ilvl w:val="0"/>
          <w:numId w:val="1"/>
        </w:numPr>
        <w:spacing w:after="160" w:line="240" w:lineRule="auto"/>
        <w:rPr>
          <w:rFonts w:ascii="Times New Roman" w:eastAsia="Times New Roman" w:hAnsi="Times New Roman"/>
          <w:sz w:val="24"/>
          <w:lang w:val="en-US"/>
        </w:rPr>
      </w:pPr>
      <w:r w:rsidRPr="004C3792">
        <w:rPr>
          <w:rFonts w:ascii="Times New Roman" w:eastAsia="Times New Roman" w:hAnsi="Times New Roman"/>
          <w:sz w:val="24"/>
          <w:lang w:val="en-US"/>
        </w:rPr>
        <w:lastRenderedPageBreak/>
        <w:t>the basis and calculations underlying the increases in c</w:t>
      </w:r>
      <w:r w:rsidR="00C7272D">
        <w:rPr>
          <w:rFonts w:ascii="Times New Roman" w:eastAsia="Times New Roman" w:hAnsi="Times New Roman"/>
          <w:sz w:val="24"/>
          <w:lang w:val="en-US"/>
        </w:rPr>
        <w:t xml:space="preserve">harges made by the </w:t>
      </w:r>
      <w:r w:rsidR="00C7272D" w:rsidRPr="00C7272D">
        <w:rPr>
          <w:rFonts w:ascii="Times New Roman" w:eastAsia="Times New Roman" w:hAnsi="Times New Roman"/>
          <w:sz w:val="24"/>
          <w:lang w:val="en-US"/>
        </w:rPr>
        <w:t xml:space="preserve">licensee in </w:t>
      </w:r>
      <w:r w:rsidR="002F4D5A">
        <w:rPr>
          <w:rFonts w:ascii="Times New Roman" w:eastAsia="Times New Roman" w:hAnsi="Times New Roman"/>
          <w:sz w:val="24"/>
          <w:u w:val="double"/>
          <w:lang w:val="en-US"/>
        </w:rPr>
        <w:t xml:space="preserve">the course of the Transmission Business </w:t>
      </w:r>
      <w:r w:rsidRPr="002F4D5A">
        <w:rPr>
          <w:rFonts w:ascii="Times New Roman" w:eastAsia="Times New Roman" w:hAnsi="Times New Roman"/>
          <w:strike/>
          <w:sz w:val="24"/>
          <w:lang w:val="en-US"/>
        </w:rPr>
        <w:t>its provision of Transmission Network Services together with an explanation of the basis of attribution of Allowed Security Costs to the provision of Transmission Network Services.</w:t>
      </w:r>
    </w:p>
    <w:p w14:paraId="389FD4CF" w14:textId="77777777" w:rsidR="00C64E78" w:rsidRPr="004C3792" w:rsidRDefault="0079314A" w:rsidP="00AF3910">
      <w:pPr>
        <w:numPr>
          <w:ilvl w:val="0"/>
          <w:numId w:val="17"/>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4C3792">
        <w:rPr>
          <w:rFonts w:ascii="Times New Roman" w:eastAsia="Times New Roman" w:hAnsi="Times New Roman"/>
          <w:spacing w:val="-3"/>
          <w:sz w:val="24"/>
        </w:rPr>
        <w:t>Where the Authority is satisfied that the licensee has recovered amounts in excess</w:t>
      </w:r>
      <w:r>
        <w:rPr>
          <w:rFonts w:ascii="Times New Roman" w:eastAsia="Times New Roman" w:hAnsi="Times New Roman"/>
          <w:spacing w:val="-3"/>
          <w:sz w:val="24"/>
        </w:rPr>
        <w:t xml:space="preserve"> of the Allowed Security Costs </w:t>
      </w:r>
      <w:r w:rsidRPr="00C7272D">
        <w:rPr>
          <w:rFonts w:ascii="Times New Roman" w:eastAsia="Times New Roman" w:hAnsi="Times New Roman"/>
          <w:spacing w:val="-3"/>
          <w:sz w:val="24"/>
        </w:rPr>
        <w:t>attributable to the provision of Transmission Network Services ,the Authority may issue directions requiring the licensee to take such steps as may be specified to reimburse customers</w:t>
      </w:r>
      <w:r w:rsidR="002F4D5A">
        <w:rPr>
          <w:rFonts w:ascii="Times New Roman" w:eastAsia="Times New Roman" w:hAnsi="Times New Roman"/>
          <w:spacing w:val="-3"/>
          <w:sz w:val="24"/>
        </w:rPr>
        <w:t xml:space="preserve"> </w:t>
      </w:r>
      <w:r w:rsidR="002F4D5A">
        <w:rPr>
          <w:rFonts w:ascii="Times New Roman" w:eastAsia="Times New Roman" w:hAnsi="Times New Roman"/>
          <w:spacing w:val="-3"/>
          <w:sz w:val="24"/>
          <w:u w:val="double"/>
        </w:rPr>
        <w:t>of the licensee</w:t>
      </w:r>
      <w:r w:rsidRPr="00C7272D">
        <w:rPr>
          <w:rFonts w:ascii="Times New Roman" w:eastAsia="Times New Roman" w:hAnsi="Times New Roman"/>
          <w:spacing w:val="-3"/>
          <w:sz w:val="24"/>
        </w:rPr>
        <w:t xml:space="preserve"> </w:t>
      </w:r>
      <w:r w:rsidRPr="002F4D5A">
        <w:rPr>
          <w:rFonts w:ascii="Times New Roman" w:eastAsia="Times New Roman" w:hAnsi="Times New Roman"/>
          <w:strike/>
          <w:spacing w:val="-3"/>
          <w:sz w:val="24"/>
        </w:rPr>
        <w:t>in receipt of Transmission Network Services</w:t>
      </w:r>
      <w:r w:rsidRPr="00C7272D">
        <w:rPr>
          <w:rFonts w:ascii="Times New Roman" w:eastAsia="Times New Roman" w:hAnsi="Times New Roman"/>
          <w:spacing w:val="-3"/>
          <w:sz w:val="24"/>
        </w:rPr>
        <w:t xml:space="preserve"> for the excess amounts charged to them, and the licensee must</w:t>
      </w:r>
      <w:r w:rsidR="0036397A">
        <w:rPr>
          <w:rFonts w:ascii="Times New Roman" w:eastAsia="Times New Roman" w:hAnsi="Times New Roman"/>
          <w:spacing w:val="-3"/>
          <w:sz w:val="24"/>
        </w:rPr>
        <w:t xml:space="preserve"> </w:t>
      </w:r>
      <w:r w:rsidRPr="00C7272D">
        <w:rPr>
          <w:rFonts w:ascii="Times New Roman" w:eastAsia="Times New Roman" w:hAnsi="Times New Roman"/>
          <w:spacing w:val="-3"/>
          <w:sz w:val="24"/>
        </w:rPr>
        <w:t xml:space="preserve">comply with any directions so issued </w:t>
      </w:r>
      <w:r w:rsidRPr="002F4D5A">
        <w:rPr>
          <w:rFonts w:ascii="Times New Roman" w:eastAsia="Times New Roman" w:hAnsi="Times New Roman"/>
          <w:strike/>
          <w:spacing w:val="-3"/>
          <w:sz w:val="24"/>
        </w:rPr>
        <w:t>provided that if the excess amounts relate to Allowed Security Costs paid to any authorised electricity operator, the licensee is</w:t>
      </w:r>
      <w:r w:rsidR="0036397A" w:rsidRPr="002F4D5A">
        <w:rPr>
          <w:rFonts w:ascii="Times New Roman" w:eastAsia="Times New Roman" w:hAnsi="Times New Roman"/>
          <w:strike/>
          <w:spacing w:val="-3"/>
          <w:sz w:val="24"/>
        </w:rPr>
        <w:t xml:space="preserve"> </w:t>
      </w:r>
      <w:r w:rsidRPr="002F4D5A">
        <w:rPr>
          <w:rFonts w:ascii="Times New Roman" w:eastAsia="Times New Roman" w:hAnsi="Times New Roman"/>
          <w:strike/>
          <w:spacing w:val="-3"/>
          <w:sz w:val="24"/>
        </w:rPr>
        <w:t>not be obliged to make any such reimbursement unless and until it has recovered such costs from the relevant authorised electricity operator</w:t>
      </w:r>
      <w:r w:rsidRPr="00C7272D">
        <w:rPr>
          <w:rFonts w:ascii="Times New Roman" w:eastAsia="Times New Roman" w:hAnsi="Times New Roman"/>
          <w:spacing w:val="-3"/>
          <w:sz w:val="24"/>
        </w:rPr>
        <w:t>.</w:t>
      </w:r>
    </w:p>
    <w:p w14:paraId="66B3D5EC" w14:textId="77777777" w:rsidR="00C64E78" w:rsidRPr="004C3792" w:rsidRDefault="00C64E78" w:rsidP="00AF3910">
      <w:pPr>
        <w:numPr>
          <w:ilvl w:val="0"/>
          <w:numId w:val="17"/>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4C3792">
        <w:rPr>
          <w:rFonts w:ascii="Times New Roman" w:eastAsia="Times New Roman" w:hAnsi="Times New Roman"/>
          <w:spacing w:val="-3"/>
          <w:sz w:val="24"/>
        </w:rPr>
        <w:t xml:space="preserve">No amounts charged by the </w:t>
      </w:r>
      <w:r w:rsidRPr="0081669B">
        <w:rPr>
          <w:rFonts w:ascii="Times New Roman" w:eastAsia="Times New Roman" w:hAnsi="Times New Roman"/>
          <w:spacing w:val="-3"/>
          <w:sz w:val="24"/>
        </w:rPr>
        <w:t xml:space="preserve">licensee under this condition (whether or not subsequently required to be reimbursed) </w:t>
      </w:r>
      <w:r w:rsidR="00E965AA" w:rsidRPr="0081669B">
        <w:rPr>
          <w:rFonts w:ascii="Times New Roman" w:eastAsia="Times New Roman" w:hAnsi="Times New Roman"/>
          <w:spacing w:val="-3"/>
          <w:sz w:val="24"/>
        </w:rPr>
        <w:t>wi</w:t>
      </w:r>
      <w:r w:rsidRPr="0081669B">
        <w:rPr>
          <w:rFonts w:ascii="Times New Roman" w:eastAsia="Times New Roman" w:hAnsi="Times New Roman"/>
          <w:spacing w:val="-3"/>
          <w:sz w:val="24"/>
        </w:rPr>
        <w:t>ll be taken into account for the purpose of applying the provisions of Special Condition</w:t>
      </w:r>
      <w:r w:rsidR="00D9379A" w:rsidRPr="0081669B">
        <w:rPr>
          <w:rFonts w:ascii="Times New Roman" w:eastAsia="Times New Roman" w:hAnsi="Times New Roman"/>
          <w:spacing w:val="-3"/>
          <w:sz w:val="24"/>
        </w:rPr>
        <w:t xml:space="preserve"> 3A</w:t>
      </w:r>
      <w:r w:rsidR="00F51349">
        <w:rPr>
          <w:rFonts w:ascii="Times New Roman" w:eastAsia="Times New Roman" w:hAnsi="Times New Roman"/>
          <w:spacing w:val="-3"/>
          <w:sz w:val="24"/>
        </w:rPr>
        <w:t xml:space="preserve"> </w:t>
      </w:r>
      <w:r w:rsidR="005A1686" w:rsidRPr="0081669B">
        <w:rPr>
          <w:rFonts w:ascii="Times New Roman" w:eastAsia="Times New Roman" w:hAnsi="Times New Roman"/>
          <w:spacing w:val="-3"/>
          <w:sz w:val="24"/>
        </w:rPr>
        <w:t>(</w:t>
      </w:r>
      <w:r w:rsidRPr="0081669B">
        <w:rPr>
          <w:rFonts w:ascii="Times New Roman" w:eastAsia="Times New Roman" w:hAnsi="Times New Roman"/>
          <w:spacing w:val="-3"/>
          <w:sz w:val="24"/>
        </w:rPr>
        <w:t xml:space="preserve">Restriction </w:t>
      </w:r>
      <w:r w:rsidR="005A1686" w:rsidRPr="0081669B">
        <w:rPr>
          <w:rFonts w:ascii="Times New Roman" w:eastAsia="Times New Roman" w:hAnsi="Times New Roman"/>
          <w:spacing w:val="-3"/>
          <w:sz w:val="24"/>
        </w:rPr>
        <w:t>of Transmission Network Revenue)</w:t>
      </w:r>
      <w:r w:rsidRPr="0081669B">
        <w:rPr>
          <w:rFonts w:ascii="Times New Roman" w:eastAsia="Times New Roman" w:hAnsi="Times New Roman"/>
          <w:spacing w:val="-3"/>
          <w:sz w:val="24"/>
        </w:rPr>
        <w:t>.</w:t>
      </w:r>
    </w:p>
    <w:p w14:paraId="1C22BEF0" w14:textId="77777777" w:rsidR="00C64E78" w:rsidRPr="004C3792" w:rsidRDefault="00C64E78" w:rsidP="00C64E78"/>
    <w:p w14:paraId="7C03CEDB" w14:textId="77777777" w:rsidR="00C64E78" w:rsidRPr="004C3792" w:rsidRDefault="00C64E78" w:rsidP="00C64E78">
      <w:pPr>
        <w:rPr>
          <w:rFonts w:ascii="Arial Bold" w:eastAsia="Times New Roman" w:hAnsi="Arial Bold"/>
          <w:b/>
          <w:bCs/>
          <w:sz w:val="28"/>
        </w:rPr>
      </w:pPr>
      <w:r w:rsidRPr="004C3792">
        <w:rPr>
          <w:rFonts w:ascii="Arial Bold" w:eastAsia="Times New Roman" w:hAnsi="Arial Bold"/>
          <w:b/>
          <w:bCs/>
          <w:sz w:val="28"/>
        </w:rPr>
        <w:br w:type="page"/>
      </w:r>
    </w:p>
    <w:p w14:paraId="3923A750" w14:textId="77777777" w:rsidR="00C64E78" w:rsidRPr="00792883" w:rsidRDefault="004C3C8A" w:rsidP="00792883">
      <w:pPr>
        <w:pStyle w:val="Heading4"/>
      </w:pPr>
      <w:bookmarkStart w:id="492" w:name="_Toc514923339"/>
      <w:bookmarkStart w:id="493" w:name="_Toc331160089"/>
      <w:bookmarkStart w:id="494" w:name="_Toc338934359"/>
      <w:bookmarkEnd w:id="481"/>
      <w:bookmarkEnd w:id="482"/>
      <w:bookmarkEnd w:id="483"/>
      <w:bookmarkEnd w:id="484"/>
      <w:bookmarkEnd w:id="485"/>
      <w:bookmarkEnd w:id="486"/>
      <w:bookmarkEnd w:id="487"/>
      <w:bookmarkEnd w:id="488"/>
      <w:bookmarkEnd w:id="491"/>
      <w:r>
        <w:lastRenderedPageBreak/>
        <w:t xml:space="preserve">Special Condition </w:t>
      </w:r>
      <w:r w:rsidRPr="009A03A9">
        <w:t>3L</w:t>
      </w:r>
      <w:r w:rsidR="00C64E78" w:rsidRPr="009A03A9">
        <w:t xml:space="preserve">. Pre-construction Engineering </w:t>
      </w:r>
      <w:r w:rsidR="00F66C38" w:rsidRPr="009A03A9">
        <w:t xml:space="preserve">Outputs </w:t>
      </w:r>
      <w:r w:rsidR="00C64E78" w:rsidRPr="009A03A9">
        <w:t xml:space="preserve">for </w:t>
      </w:r>
      <w:r w:rsidR="00525A79" w:rsidRPr="009A03A9">
        <w:t xml:space="preserve">prospective </w:t>
      </w:r>
      <w:r w:rsidR="00C64E78" w:rsidRPr="009A03A9">
        <w:t>Strategic Wider Works</w:t>
      </w:r>
      <w:bookmarkEnd w:id="492"/>
      <w:r w:rsidR="00C64E78" w:rsidRPr="00792883">
        <w:t xml:space="preserve"> </w:t>
      </w:r>
      <w:bookmarkEnd w:id="493"/>
      <w:bookmarkEnd w:id="494"/>
    </w:p>
    <w:p w14:paraId="27D6765D" w14:textId="77777777" w:rsidR="00C64E78" w:rsidRPr="004C3792" w:rsidRDefault="00C64E78" w:rsidP="00C64E78">
      <w:pPr>
        <w:pStyle w:val="RIIOSub-heading"/>
        <w:rPr>
          <w:lang w:eastAsia="en-GB"/>
        </w:rPr>
      </w:pPr>
      <w:r w:rsidRPr="004C3792">
        <w:rPr>
          <w:lang w:eastAsia="en-GB"/>
        </w:rPr>
        <w:t xml:space="preserve">Introduction </w:t>
      </w:r>
    </w:p>
    <w:p w14:paraId="6987A081" w14:textId="77777777" w:rsidR="00C64E78" w:rsidRPr="00ED4D5D" w:rsidRDefault="00C64E78" w:rsidP="00B91992">
      <w:pPr>
        <w:numPr>
          <w:ilvl w:val="0"/>
          <w:numId w:val="325"/>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4D5D">
        <w:rPr>
          <w:rFonts w:ascii="Times New Roman" w:eastAsia="Times New Roman" w:hAnsi="Times New Roman"/>
          <w:spacing w:val="-3"/>
          <w:sz w:val="24"/>
        </w:rPr>
        <w:t xml:space="preserve">The purpose of this condition is to specify the </w:t>
      </w:r>
      <w:r w:rsidR="00687078" w:rsidRPr="00ED4D5D">
        <w:rPr>
          <w:rFonts w:ascii="Times New Roman" w:eastAsia="Times New Roman" w:hAnsi="Times New Roman"/>
          <w:spacing w:val="-3"/>
          <w:sz w:val="24"/>
        </w:rPr>
        <w:t>bas</w:t>
      </w:r>
      <w:r w:rsidR="004E754F" w:rsidRPr="00ED4D5D">
        <w:rPr>
          <w:rFonts w:ascii="Times New Roman" w:eastAsia="Times New Roman" w:hAnsi="Times New Roman"/>
          <w:spacing w:val="-3"/>
          <w:sz w:val="24"/>
        </w:rPr>
        <w:t>e</w:t>
      </w:r>
      <w:r w:rsidR="00687078" w:rsidRPr="00ED4D5D">
        <w:rPr>
          <w:rFonts w:ascii="Times New Roman" w:eastAsia="Times New Roman" w:hAnsi="Times New Roman"/>
          <w:spacing w:val="-3"/>
          <w:sz w:val="24"/>
        </w:rPr>
        <w:t xml:space="preserve">line expenditure for </w:t>
      </w:r>
      <w:r w:rsidRPr="00ED4D5D">
        <w:rPr>
          <w:rFonts w:ascii="Times New Roman" w:eastAsia="Times New Roman" w:hAnsi="Times New Roman"/>
          <w:spacing w:val="-3"/>
          <w:sz w:val="24"/>
        </w:rPr>
        <w:t xml:space="preserve">Pre-construction Engineering (PE) Outputs the licensee </w:t>
      </w:r>
      <w:r w:rsidR="00687078" w:rsidRPr="00ED4D5D">
        <w:rPr>
          <w:rFonts w:ascii="Times New Roman" w:eastAsia="Times New Roman" w:hAnsi="Times New Roman"/>
          <w:spacing w:val="-3"/>
          <w:sz w:val="24"/>
        </w:rPr>
        <w:t>may</w:t>
      </w:r>
      <w:r w:rsidRPr="00ED4D5D">
        <w:rPr>
          <w:rFonts w:ascii="Times New Roman" w:eastAsia="Times New Roman" w:hAnsi="Times New Roman"/>
          <w:spacing w:val="-3"/>
          <w:sz w:val="24"/>
        </w:rPr>
        <w:t xml:space="preserve"> deliver during the Price Control Period. </w:t>
      </w:r>
    </w:p>
    <w:p w14:paraId="13256316" w14:textId="77777777" w:rsidR="00C64E78" w:rsidRPr="004C3792" w:rsidRDefault="00C64E78" w:rsidP="00173E7B">
      <w:pPr>
        <w:pStyle w:val="RIIOSub-heading"/>
      </w:pPr>
      <w:r w:rsidRPr="004C3792">
        <w:t xml:space="preserve">Part A: </w:t>
      </w:r>
      <w:r w:rsidR="00CB2765">
        <w:t xml:space="preserve">Baseline expenditure for </w:t>
      </w:r>
      <w:r w:rsidRPr="004C3792">
        <w:t>Pre-construction Engineering Outputs</w:t>
      </w:r>
    </w:p>
    <w:p w14:paraId="1C56FDE3" w14:textId="77777777" w:rsidR="004E754F" w:rsidRPr="00ED4D5D" w:rsidRDefault="00F51349" w:rsidP="00B91992">
      <w:pPr>
        <w:numPr>
          <w:ilvl w:val="0"/>
          <w:numId w:val="325"/>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4D5D">
        <w:rPr>
          <w:rFonts w:ascii="Times New Roman" w:eastAsia="Times New Roman" w:hAnsi="Times New Roman"/>
          <w:spacing w:val="-3"/>
          <w:sz w:val="24"/>
        </w:rPr>
        <w:t xml:space="preserve">PE Outputs are the deliverables from Pre-construction Engineering works the licensee </w:t>
      </w:r>
      <w:r>
        <w:rPr>
          <w:rFonts w:ascii="Times New Roman" w:eastAsia="Times New Roman" w:hAnsi="Times New Roman"/>
          <w:spacing w:val="-3"/>
          <w:sz w:val="24"/>
        </w:rPr>
        <w:t>has</w:t>
      </w:r>
      <w:r w:rsidRPr="00ED4D5D">
        <w:rPr>
          <w:rFonts w:ascii="Times New Roman" w:eastAsia="Times New Roman" w:hAnsi="Times New Roman"/>
          <w:spacing w:val="-3"/>
          <w:sz w:val="24"/>
        </w:rPr>
        <w:t xml:space="preserve"> undertake</w:t>
      </w:r>
      <w:r>
        <w:rPr>
          <w:rFonts w:ascii="Times New Roman" w:eastAsia="Times New Roman" w:hAnsi="Times New Roman"/>
          <w:spacing w:val="-3"/>
          <w:sz w:val="24"/>
        </w:rPr>
        <w:t>n</w:t>
      </w:r>
      <w:r w:rsidRPr="00ED4D5D">
        <w:rPr>
          <w:rFonts w:ascii="Times New Roman" w:eastAsia="Times New Roman" w:hAnsi="Times New Roman"/>
          <w:spacing w:val="-3"/>
          <w:sz w:val="24"/>
        </w:rPr>
        <w:t xml:space="preserve"> during the Price Control Period in order to develop detailed delivery plans for a prospective Strategic Wider Works (SWW) Output</w:t>
      </w:r>
      <w:r>
        <w:rPr>
          <w:rFonts w:ascii="Times New Roman" w:eastAsia="Times New Roman" w:hAnsi="Times New Roman"/>
          <w:spacing w:val="-3"/>
          <w:sz w:val="24"/>
        </w:rPr>
        <w:t xml:space="preserve"> </w:t>
      </w:r>
      <w:r w:rsidRPr="00ED4D5D">
        <w:rPr>
          <w:rFonts w:ascii="Times New Roman" w:eastAsia="Times New Roman" w:hAnsi="Times New Roman"/>
          <w:spacing w:val="-3"/>
          <w:sz w:val="24"/>
        </w:rPr>
        <w:t>which the licensee may propose to deliver and which the Authority has provision to assess and determine under Special Condition 6I</w:t>
      </w:r>
      <w:r>
        <w:rPr>
          <w:rFonts w:ascii="Times New Roman" w:eastAsia="Times New Roman" w:hAnsi="Times New Roman"/>
          <w:spacing w:val="-3"/>
          <w:sz w:val="24"/>
        </w:rPr>
        <w:t xml:space="preserve"> </w:t>
      </w:r>
      <w:r w:rsidRPr="00ED4D5D">
        <w:rPr>
          <w:rFonts w:ascii="Times New Roman" w:eastAsia="Times New Roman" w:hAnsi="Times New Roman"/>
          <w:spacing w:val="-3"/>
          <w:sz w:val="24"/>
        </w:rPr>
        <w:t xml:space="preserve">(Specification of Baseline Wider Works Outputs and Strategic Wider Works Outputs and the Assessment of Allowed Expenditure). </w:t>
      </w:r>
    </w:p>
    <w:p w14:paraId="5056BE76" w14:textId="77777777" w:rsidR="00C64E78" w:rsidRPr="00ED4D5D" w:rsidRDefault="00C64E78" w:rsidP="00B91992">
      <w:pPr>
        <w:numPr>
          <w:ilvl w:val="0"/>
          <w:numId w:val="325"/>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4D5D">
        <w:rPr>
          <w:rFonts w:ascii="Times New Roman" w:eastAsia="Times New Roman" w:hAnsi="Times New Roman"/>
          <w:spacing w:val="-3"/>
          <w:sz w:val="24"/>
        </w:rPr>
        <w:t xml:space="preserve">Table 1 </w:t>
      </w:r>
      <w:r w:rsidR="00173E7B" w:rsidRPr="00ED4D5D">
        <w:rPr>
          <w:rFonts w:ascii="Times New Roman" w:eastAsia="Times New Roman" w:hAnsi="Times New Roman"/>
          <w:spacing w:val="-3"/>
          <w:sz w:val="24"/>
        </w:rPr>
        <w:t xml:space="preserve">below </w:t>
      </w:r>
      <w:r w:rsidR="00687078" w:rsidRPr="00ED4D5D">
        <w:rPr>
          <w:rFonts w:ascii="Times New Roman" w:eastAsia="Times New Roman" w:hAnsi="Times New Roman"/>
          <w:spacing w:val="-3"/>
          <w:sz w:val="24"/>
        </w:rPr>
        <w:t xml:space="preserve">sets out the amount of baseline expenditure for the licensee to deliver economical and efficient </w:t>
      </w:r>
      <w:r w:rsidRPr="00ED4D5D">
        <w:rPr>
          <w:rFonts w:ascii="Times New Roman" w:eastAsia="Times New Roman" w:hAnsi="Times New Roman"/>
          <w:spacing w:val="-3"/>
          <w:sz w:val="24"/>
        </w:rPr>
        <w:t xml:space="preserve">PE </w:t>
      </w:r>
      <w:r w:rsidR="00687078" w:rsidRPr="00ED4D5D">
        <w:rPr>
          <w:rFonts w:ascii="Times New Roman" w:eastAsia="Times New Roman" w:hAnsi="Times New Roman"/>
          <w:spacing w:val="-3"/>
          <w:sz w:val="24"/>
        </w:rPr>
        <w:t>Outputs</w:t>
      </w:r>
      <w:r w:rsidR="003C6520" w:rsidRPr="00ED4D5D">
        <w:rPr>
          <w:rFonts w:ascii="Times New Roman" w:eastAsia="Times New Roman" w:hAnsi="Times New Roman"/>
          <w:spacing w:val="-3"/>
          <w:sz w:val="24"/>
        </w:rPr>
        <w:t xml:space="preserve"> in relation to </w:t>
      </w:r>
      <w:r w:rsidR="002C36EA" w:rsidRPr="00ED4D5D">
        <w:rPr>
          <w:rFonts w:ascii="Times New Roman" w:eastAsia="Times New Roman" w:hAnsi="Times New Roman"/>
          <w:spacing w:val="-3"/>
          <w:sz w:val="24"/>
        </w:rPr>
        <w:t xml:space="preserve">the specified </w:t>
      </w:r>
      <w:r w:rsidR="003C6520" w:rsidRPr="00ED4D5D">
        <w:rPr>
          <w:rFonts w:ascii="Times New Roman" w:eastAsia="Times New Roman" w:hAnsi="Times New Roman"/>
          <w:spacing w:val="-3"/>
          <w:sz w:val="24"/>
        </w:rPr>
        <w:t>prospective SWW</w:t>
      </w:r>
      <w:r w:rsidR="00687078" w:rsidRPr="00ED4D5D">
        <w:rPr>
          <w:rFonts w:ascii="Times New Roman" w:eastAsia="Times New Roman" w:hAnsi="Times New Roman"/>
          <w:spacing w:val="-3"/>
          <w:sz w:val="24"/>
        </w:rPr>
        <w:t xml:space="preserve">. </w:t>
      </w:r>
    </w:p>
    <w:p w14:paraId="2AD59C45" w14:textId="77777777" w:rsidR="00C64E78" w:rsidRPr="004C3792" w:rsidRDefault="00C64E78" w:rsidP="00C64E78">
      <w:pPr>
        <w:pStyle w:val="RIIOSub-heading"/>
      </w:pPr>
      <w:r w:rsidRPr="004C3792">
        <w:t xml:space="preserve">Table 1: </w:t>
      </w:r>
      <w:r w:rsidR="00F63666">
        <w:t xml:space="preserve">Baseline expenditure for </w:t>
      </w:r>
      <w:r w:rsidRPr="004C3792">
        <w:t>Pre-construction Engineering Outputs</w:t>
      </w: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0"/>
        <w:gridCol w:w="2765"/>
      </w:tblGrid>
      <w:tr w:rsidR="00687078" w:rsidRPr="00774853" w14:paraId="73FA21D5" w14:textId="77777777" w:rsidTr="00F13695">
        <w:trPr>
          <w:cantSplit/>
          <w:trHeight w:val="388"/>
        </w:trPr>
        <w:tc>
          <w:tcPr>
            <w:tcW w:w="3456" w:type="pct"/>
            <w:vAlign w:val="center"/>
          </w:tcPr>
          <w:p w14:paraId="5FD8D004" w14:textId="77777777" w:rsidR="00687078" w:rsidRPr="00774853" w:rsidRDefault="00687078" w:rsidP="00E141DC">
            <w:pPr>
              <w:rPr>
                <w:rFonts w:ascii="Times New Roman" w:hAnsi="Times New Roman"/>
                <w:b/>
                <w:sz w:val="24"/>
                <w:szCs w:val="24"/>
              </w:rPr>
            </w:pPr>
            <w:r w:rsidRPr="00774853">
              <w:rPr>
                <w:rFonts w:ascii="Times New Roman" w:hAnsi="Times New Roman"/>
                <w:b/>
                <w:sz w:val="24"/>
                <w:szCs w:val="24"/>
              </w:rPr>
              <w:t xml:space="preserve">Prospective </w:t>
            </w:r>
            <w:r w:rsidR="003C6520" w:rsidRPr="00774853">
              <w:rPr>
                <w:rFonts w:ascii="Times New Roman" w:hAnsi="Times New Roman"/>
                <w:b/>
                <w:sz w:val="24"/>
                <w:szCs w:val="24"/>
              </w:rPr>
              <w:t xml:space="preserve">Strategic </w:t>
            </w:r>
            <w:r w:rsidRPr="00774853">
              <w:rPr>
                <w:rFonts w:ascii="Times New Roman" w:hAnsi="Times New Roman"/>
                <w:b/>
                <w:sz w:val="24"/>
                <w:szCs w:val="24"/>
              </w:rPr>
              <w:t>Wider Works</w:t>
            </w:r>
          </w:p>
        </w:tc>
        <w:tc>
          <w:tcPr>
            <w:tcW w:w="1544" w:type="pct"/>
            <w:vAlign w:val="center"/>
          </w:tcPr>
          <w:p w14:paraId="1BB11833" w14:textId="77777777" w:rsidR="00687078" w:rsidRPr="00774853" w:rsidRDefault="007D2AA0" w:rsidP="00687078">
            <w:pPr>
              <w:jc w:val="center"/>
              <w:rPr>
                <w:rFonts w:ascii="Times New Roman" w:hAnsi="Times New Roman"/>
                <w:b/>
                <w:sz w:val="24"/>
                <w:szCs w:val="24"/>
              </w:rPr>
            </w:pPr>
            <w:r w:rsidRPr="00774853">
              <w:rPr>
                <w:rFonts w:ascii="Times New Roman" w:hAnsi="Times New Roman"/>
                <w:b/>
                <w:sz w:val="24"/>
                <w:szCs w:val="24"/>
              </w:rPr>
              <w:t>Baseline</w:t>
            </w:r>
            <w:r w:rsidR="00687078" w:rsidRPr="00774853">
              <w:rPr>
                <w:rFonts w:ascii="Times New Roman" w:hAnsi="Times New Roman"/>
                <w:b/>
                <w:sz w:val="24"/>
                <w:szCs w:val="24"/>
              </w:rPr>
              <w:t xml:space="preserve"> expenditure        £m (2009/10 prices)</w:t>
            </w:r>
          </w:p>
        </w:tc>
      </w:tr>
      <w:tr w:rsidR="00687078" w:rsidRPr="00774853" w14:paraId="4455E3E1" w14:textId="77777777" w:rsidTr="00F13695">
        <w:trPr>
          <w:cantSplit/>
          <w:trHeight w:val="474"/>
        </w:trPr>
        <w:tc>
          <w:tcPr>
            <w:tcW w:w="3456" w:type="pct"/>
            <w:vAlign w:val="center"/>
          </w:tcPr>
          <w:p w14:paraId="5DF0E941" w14:textId="77777777" w:rsidR="00687078" w:rsidRPr="004C3792" w:rsidRDefault="007D2AA0" w:rsidP="00F00E1D">
            <w:pPr>
              <w:pStyle w:val="RIIOMainParagraph"/>
            </w:pPr>
            <w:r w:rsidRPr="007D2AA0">
              <w:t>Eastern HVDC</w:t>
            </w:r>
            <w:r w:rsidR="00F00E1D">
              <w:t xml:space="preserve"> (</w:t>
            </w:r>
            <w:r w:rsidR="00F13695">
              <w:t>additional transfer capability across multiple boundaries in northern England</w:t>
            </w:r>
            <w:r w:rsidR="00F00E1D">
              <w:t>)</w:t>
            </w:r>
          </w:p>
        </w:tc>
        <w:tc>
          <w:tcPr>
            <w:tcW w:w="1544" w:type="pct"/>
            <w:vAlign w:val="center"/>
          </w:tcPr>
          <w:p w14:paraId="7E314CA2" w14:textId="77777777" w:rsidR="00687078" w:rsidRPr="00173E7B" w:rsidRDefault="007D2AA0" w:rsidP="00173E7B">
            <w:pPr>
              <w:pStyle w:val="RIIOMainParagraph"/>
              <w:jc w:val="center"/>
            </w:pPr>
            <w:r w:rsidRPr="00173E7B">
              <w:t>19.110</w:t>
            </w:r>
          </w:p>
        </w:tc>
      </w:tr>
      <w:tr w:rsidR="00687078" w:rsidRPr="00774853" w14:paraId="129BE0E3" w14:textId="77777777" w:rsidTr="00F13695">
        <w:trPr>
          <w:cantSplit/>
          <w:trHeight w:val="474"/>
        </w:trPr>
        <w:tc>
          <w:tcPr>
            <w:tcW w:w="3456" w:type="pct"/>
            <w:vAlign w:val="center"/>
          </w:tcPr>
          <w:p w14:paraId="2E14007D" w14:textId="77777777" w:rsidR="00687078" w:rsidRPr="004C3792" w:rsidRDefault="007D2AA0" w:rsidP="00F00E1D">
            <w:pPr>
              <w:pStyle w:val="RIIOMainParagraph"/>
            </w:pPr>
            <w:r w:rsidRPr="007D2AA0">
              <w:t>Wylfa - Pembroke HVDC</w:t>
            </w:r>
            <w:r w:rsidR="00F00E1D">
              <w:t xml:space="preserve"> (</w:t>
            </w:r>
            <w:r w:rsidR="00585332">
              <w:t>additional boundary transfer capability in northern Wales</w:t>
            </w:r>
            <w:r w:rsidR="00F00E1D">
              <w:t>)</w:t>
            </w:r>
          </w:p>
        </w:tc>
        <w:tc>
          <w:tcPr>
            <w:tcW w:w="1544" w:type="pct"/>
            <w:vAlign w:val="center"/>
          </w:tcPr>
          <w:p w14:paraId="50637567" w14:textId="77777777" w:rsidR="00687078" w:rsidRPr="00173E7B" w:rsidRDefault="007D2AA0" w:rsidP="00173E7B">
            <w:pPr>
              <w:pStyle w:val="RIIOMainParagraph"/>
              <w:jc w:val="center"/>
            </w:pPr>
            <w:r w:rsidRPr="00173E7B">
              <w:t>26.894</w:t>
            </w:r>
          </w:p>
        </w:tc>
      </w:tr>
    </w:tbl>
    <w:p w14:paraId="010F3099" w14:textId="77777777" w:rsidR="00C64E78" w:rsidRPr="004C3792" w:rsidRDefault="00C64E78" w:rsidP="00C64E78">
      <w:pPr>
        <w:ind w:left="567"/>
        <w:rPr>
          <w:rFonts w:cs="Arial"/>
          <w:sz w:val="22"/>
          <w:szCs w:val="22"/>
        </w:rPr>
      </w:pPr>
    </w:p>
    <w:p w14:paraId="3EC7FFAD" w14:textId="77777777" w:rsidR="00C64E78" w:rsidRPr="00ED4D5D" w:rsidRDefault="00C64E78" w:rsidP="00B91992">
      <w:pPr>
        <w:numPr>
          <w:ilvl w:val="0"/>
          <w:numId w:val="325"/>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4D5D">
        <w:rPr>
          <w:rFonts w:ascii="Times New Roman" w:eastAsia="Times New Roman" w:hAnsi="Times New Roman"/>
          <w:spacing w:val="-3"/>
          <w:sz w:val="24"/>
        </w:rPr>
        <w:t xml:space="preserve">The </w:t>
      </w:r>
      <w:r w:rsidR="00687078" w:rsidRPr="00ED4D5D">
        <w:rPr>
          <w:rFonts w:ascii="Times New Roman" w:eastAsia="Times New Roman" w:hAnsi="Times New Roman"/>
          <w:spacing w:val="-3"/>
          <w:sz w:val="24"/>
        </w:rPr>
        <w:t xml:space="preserve">baseline </w:t>
      </w:r>
      <w:r w:rsidRPr="00ED4D5D">
        <w:rPr>
          <w:rFonts w:ascii="Times New Roman" w:eastAsia="Times New Roman" w:hAnsi="Times New Roman"/>
          <w:spacing w:val="-3"/>
          <w:sz w:val="24"/>
        </w:rPr>
        <w:t xml:space="preserve">expenditure figures set out in Table 1 </w:t>
      </w:r>
      <w:r w:rsidR="00173E7B" w:rsidRPr="00ED4D5D">
        <w:rPr>
          <w:rFonts w:ascii="Times New Roman" w:eastAsia="Times New Roman" w:hAnsi="Times New Roman"/>
          <w:spacing w:val="-3"/>
          <w:sz w:val="24"/>
        </w:rPr>
        <w:t xml:space="preserve">of this condition </w:t>
      </w:r>
      <w:r w:rsidRPr="00ED4D5D">
        <w:rPr>
          <w:rFonts w:ascii="Times New Roman" w:eastAsia="Times New Roman" w:hAnsi="Times New Roman"/>
          <w:spacing w:val="-3"/>
          <w:sz w:val="24"/>
        </w:rPr>
        <w:t xml:space="preserve">have been reflected in the licensee’s Opening Base Revenue Allowance set out against the licensee’s name in Appendix 1 to Special Condition </w:t>
      </w:r>
      <w:r w:rsidR="00D9379A" w:rsidRPr="00ED4D5D">
        <w:rPr>
          <w:rFonts w:ascii="Times New Roman" w:eastAsia="Times New Roman" w:hAnsi="Times New Roman"/>
          <w:spacing w:val="-3"/>
          <w:sz w:val="24"/>
        </w:rPr>
        <w:t>3A</w:t>
      </w:r>
      <w:r w:rsidRPr="00ED4D5D">
        <w:rPr>
          <w:rFonts w:ascii="Times New Roman" w:eastAsia="Times New Roman" w:hAnsi="Times New Roman"/>
          <w:spacing w:val="-3"/>
          <w:sz w:val="24"/>
        </w:rPr>
        <w:t xml:space="preserve"> (Restriction of Transmission Network Revenue).</w:t>
      </w:r>
    </w:p>
    <w:p w14:paraId="19A85C21" w14:textId="77777777" w:rsidR="003C6520" w:rsidRPr="00ED4D5D" w:rsidRDefault="00C64E78" w:rsidP="00B91992">
      <w:pPr>
        <w:numPr>
          <w:ilvl w:val="0"/>
          <w:numId w:val="325"/>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4D5D">
        <w:rPr>
          <w:rFonts w:ascii="Times New Roman" w:eastAsia="Times New Roman" w:hAnsi="Times New Roman"/>
          <w:spacing w:val="-3"/>
          <w:sz w:val="24"/>
        </w:rPr>
        <w:t>The licensee</w:t>
      </w:r>
      <w:r w:rsidR="001F0E25" w:rsidRPr="00ED4D5D">
        <w:rPr>
          <w:rFonts w:ascii="Times New Roman" w:eastAsia="Times New Roman" w:hAnsi="Times New Roman"/>
          <w:spacing w:val="-3"/>
          <w:sz w:val="24"/>
        </w:rPr>
        <w:t xml:space="preserve"> must</w:t>
      </w:r>
      <w:r w:rsidRPr="00ED4D5D">
        <w:rPr>
          <w:rFonts w:ascii="Times New Roman" w:eastAsia="Times New Roman" w:hAnsi="Times New Roman"/>
          <w:spacing w:val="-3"/>
          <w:sz w:val="24"/>
        </w:rPr>
        <w:t xml:space="preserve"> report annually to the Authority on progress in delivering the PE Outputs </w:t>
      </w:r>
      <w:r w:rsidR="002178C0" w:rsidRPr="00ED4D5D">
        <w:rPr>
          <w:rFonts w:ascii="Times New Roman" w:eastAsia="Times New Roman" w:hAnsi="Times New Roman"/>
          <w:spacing w:val="-3"/>
          <w:sz w:val="24"/>
        </w:rPr>
        <w:t xml:space="preserve">for the prospective SWW set out in Table 1 </w:t>
      </w:r>
      <w:r w:rsidR="00173E7B" w:rsidRPr="00ED4D5D">
        <w:rPr>
          <w:rFonts w:ascii="Times New Roman" w:eastAsia="Times New Roman" w:hAnsi="Times New Roman"/>
          <w:spacing w:val="-3"/>
          <w:sz w:val="24"/>
        </w:rPr>
        <w:t xml:space="preserve">of this condition </w:t>
      </w:r>
      <w:r w:rsidRPr="00ED4D5D">
        <w:rPr>
          <w:rFonts w:ascii="Times New Roman" w:eastAsia="Times New Roman" w:hAnsi="Times New Roman"/>
          <w:spacing w:val="-3"/>
          <w:sz w:val="24"/>
        </w:rPr>
        <w:t xml:space="preserve">and actual expenditure incurred </w:t>
      </w:r>
      <w:r w:rsidR="001F0E25" w:rsidRPr="00ED4D5D">
        <w:rPr>
          <w:rFonts w:ascii="Times New Roman" w:eastAsia="Times New Roman" w:hAnsi="Times New Roman"/>
          <w:spacing w:val="-3"/>
          <w:sz w:val="24"/>
        </w:rPr>
        <w:t xml:space="preserve">in accordance with the requirements of </w:t>
      </w:r>
      <w:r w:rsidRPr="00ED4D5D">
        <w:rPr>
          <w:rFonts w:ascii="Times New Roman" w:eastAsia="Times New Roman" w:hAnsi="Times New Roman"/>
          <w:spacing w:val="-3"/>
          <w:sz w:val="24"/>
        </w:rPr>
        <w:t xml:space="preserve">Standard Condition </w:t>
      </w:r>
      <w:r w:rsidR="00687078" w:rsidRPr="00ED4D5D">
        <w:rPr>
          <w:rFonts w:ascii="Times New Roman" w:eastAsia="Times New Roman" w:hAnsi="Times New Roman"/>
          <w:spacing w:val="-3"/>
          <w:sz w:val="24"/>
        </w:rPr>
        <w:t>B15</w:t>
      </w:r>
      <w:r w:rsidR="009C337D">
        <w:rPr>
          <w:rFonts w:ascii="Times New Roman" w:eastAsia="Times New Roman" w:hAnsi="Times New Roman"/>
          <w:spacing w:val="-3"/>
          <w:sz w:val="24"/>
        </w:rPr>
        <w:t xml:space="preserve"> </w:t>
      </w:r>
      <w:r w:rsidR="00687078" w:rsidRPr="00ED4D5D">
        <w:rPr>
          <w:rFonts w:ascii="Times New Roman" w:eastAsia="Times New Roman" w:hAnsi="Times New Roman"/>
          <w:spacing w:val="-3"/>
          <w:sz w:val="24"/>
        </w:rPr>
        <w:t>(</w:t>
      </w:r>
      <w:r w:rsidR="006C7DB1" w:rsidRPr="00ED4D5D">
        <w:rPr>
          <w:rFonts w:ascii="Times New Roman" w:eastAsia="Times New Roman" w:hAnsi="Times New Roman"/>
          <w:spacing w:val="-3"/>
          <w:sz w:val="24"/>
        </w:rPr>
        <w:t xml:space="preserve">Regulatory </w:t>
      </w:r>
      <w:r w:rsidRPr="00ED4D5D">
        <w:rPr>
          <w:rFonts w:ascii="Times New Roman" w:eastAsia="Times New Roman" w:hAnsi="Times New Roman"/>
          <w:spacing w:val="-3"/>
          <w:sz w:val="24"/>
        </w:rPr>
        <w:t>Instructions and Guidance</w:t>
      </w:r>
      <w:r w:rsidR="00687078" w:rsidRPr="00ED4D5D">
        <w:rPr>
          <w:rFonts w:ascii="Times New Roman" w:eastAsia="Times New Roman" w:hAnsi="Times New Roman"/>
          <w:spacing w:val="-3"/>
          <w:sz w:val="24"/>
        </w:rPr>
        <w:t>)</w:t>
      </w:r>
      <w:r w:rsidRPr="00ED4D5D">
        <w:rPr>
          <w:rFonts w:ascii="Times New Roman" w:eastAsia="Times New Roman" w:hAnsi="Times New Roman"/>
          <w:spacing w:val="-3"/>
          <w:sz w:val="24"/>
        </w:rPr>
        <w:t>.</w:t>
      </w:r>
    </w:p>
    <w:p w14:paraId="6AE3197B" w14:textId="77777777" w:rsidR="00C64E78" w:rsidRPr="004C3792" w:rsidRDefault="00C64E78" w:rsidP="00C64E78">
      <w:pPr>
        <w:pStyle w:val="RIIOSub-heading"/>
      </w:pPr>
      <w:r w:rsidRPr="004C3792">
        <w:t>Part B: Substitution of PE Outputs</w:t>
      </w:r>
    </w:p>
    <w:p w14:paraId="25556611" w14:textId="77777777" w:rsidR="00C64E78" w:rsidRPr="00ED4D5D" w:rsidRDefault="00C64E78" w:rsidP="00B91992">
      <w:pPr>
        <w:numPr>
          <w:ilvl w:val="0"/>
          <w:numId w:val="325"/>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4D5D">
        <w:rPr>
          <w:rFonts w:ascii="Times New Roman" w:eastAsia="Times New Roman" w:hAnsi="Times New Roman"/>
          <w:spacing w:val="-3"/>
          <w:sz w:val="24"/>
        </w:rPr>
        <w:t xml:space="preserve">This </w:t>
      </w:r>
      <w:r w:rsidR="001F0E25" w:rsidRPr="00ED4D5D">
        <w:rPr>
          <w:rFonts w:ascii="Times New Roman" w:eastAsia="Times New Roman" w:hAnsi="Times New Roman"/>
          <w:spacing w:val="-3"/>
          <w:sz w:val="24"/>
        </w:rPr>
        <w:t>P</w:t>
      </w:r>
      <w:r w:rsidRPr="00ED4D5D">
        <w:rPr>
          <w:rFonts w:ascii="Times New Roman" w:eastAsia="Times New Roman" w:hAnsi="Times New Roman"/>
          <w:spacing w:val="-3"/>
          <w:sz w:val="24"/>
        </w:rPr>
        <w:t>art provides for an Output Substitution (OS) to have effect in relation to PE Outputs specified in Part A of this condition.</w:t>
      </w:r>
    </w:p>
    <w:p w14:paraId="583960AF" w14:textId="77777777" w:rsidR="00C64E78" w:rsidRPr="00ED4D5D" w:rsidRDefault="00C64E78" w:rsidP="00B91992">
      <w:pPr>
        <w:numPr>
          <w:ilvl w:val="0"/>
          <w:numId w:val="325"/>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4D5D">
        <w:rPr>
          <w:rFonts w:ascii="Times New Roman" w:eastAsia="Times New Roman" w:hAnsi="Times New Roman"/>
          <w:spacing w:val="-3"/>
          <w:sz w:val="24"/>
        </w:rPr>
        <w:t>For the purposes of this condition, an OS arises where the Authority is satisfied that:</w:t>
      </w:r>
    </w:p>
    <w:p w14:paraId="2C3EF07E" w14:textId="77777777" w:rsidR="00C64E78" w:rsidRPr="004C3792" w:rsidRDefault="00C64E78" w:rsidP="00012FBF">
      <w:pPr>
        <w:pStyle w:val="RIIOListlevel1"/>
        <w:numPr>
          <w:ilvl w:val="0"/>
          <w:numId w:val="101"/>
        </w:numPr>
      </w:pPr>
      <w:r w:rsidRPr="004C3792">
        <w:lastRenderedPageBreak/>
        <w:t xml:space="preserve">there has been a significant change in </w:t>
      </w:r>
      <w:r w:rsidR="004A6D7A">
        <w:t xml:space="preserve">the </w:t>
      </w:r>
      <w:r w:rsidR="008A4A83">
        <w:t xml:space="preserve">future </w:t>
      </w:r>
      <w:r w:rsidRPr="004C3792">
        <w:t xml:space="preserve">outlook for the type, location and timing of generation connections and/or demand requirements compared to the </w:t>
      </w:r>
      <w:r w:rsidR="008A4A83">
        <w:t xml:space="preserve">planning </w:t>
      </w:r>
      <w:r w:rsidR="0079314A" w:rsidRPr="004C3792">
        <w:t>scenarios</w:t>
      </w:r>
      <w:r w:rsidR="0079314A">
        <w:t xml:space="preserve"> at</w:t>
      </w:r>
      <w:r w:rsidR="002178C0">
        <w:t xml:space="preserve"> the outset of the Price Control Period</w:t>
      </w:r>
      <w:r w:rsidRPr="004C3792">
        <w:t>; and</w:t>
      </w:r>
      <w:r w:rsidR="00B82F06">
        <w:t>/or</w:t>
      </w:r>
    </w:p>
    <w:p w14:paraId="059CE03A" w14:textId="77777777" w:rsidR="00C64E78" w:rsidRPr="004C3792" w:rsidRDefault="00C64E78" w:rsidP="00C64E78">
      <w:pPr>
        <w:pStyle w:val="RIIOListlevel1"/>
        <w:numPr>
          <w:ilvl w:val="0"/>
          <w:numId w:val="1"/>
        </w:numPr>
      </w:pPr>
      <w:r w:rsidRPr="004C3792">
        <w:t>that</w:t>
      </w:r>
      <w:r w:rsidR="0036397A">
        <w:t xml:space="preserve"> </w:t>
      </w:r>
      <w:r w:rsidR="008A4A83">
        <w:t xml:space="preserve">it is no </w:t>
      </w:r>
      <w:r w:rsidRPr="004C3792">
        <w:t>longer economical and efficient</w:t>
      </w:r>
      <w:r w:rsidR="0036397A">
        <w:t xml:space="preserve"> </w:t>
      </w:r>
      <w:r w:rsidR="00F66C38">
        <w:t>for</w:t>
      </w:r>
      <w:r w:rsidR="008A4A83">
        <w:t xml:space="preserve"> the licensee </w:t>
      </w:r>
      <w:r w:rsidR="00F66C38">
        <w:t xml:space="preserve">to </w:t>
      </w:r>
      <w:r w:rsidR="008A4A83">
        <w:t>deliver</w:t>
      </w:r>
      <w:r w:rsidR="0036397A">
        <w:t xml:space="preserve"> </w:t>
      </w:r>
      <w:r w:rsidR="008A4A83" w:rsidRPr="004C3792">
        <w:t>PE Output</w:t>
      </w:r>
      <w:r w:rsidR="008A4A83">
        <w:t>s for one or more</w:t>
      </w:r>
      <w:r w:rsidR="0036397A">
        <w:t xml:space="preserve"> </w:t>
      </w:r>
      <w:r w:rsidR="008A4A83">
        <w:t xml:space="preserve">of the prospective SWW in Table 1 </w:t>
      </w:r>
      <w:r w:rsidR="00932BE7">
        <w:t xml:space="preserve">of this condition </w:t>
      </w:r>
      <w:r w:rsidR="008A4A83">
        <w:t>such</w:t>
      </w:r>
      <w:r w:rsidR="0036397A">
        <w:t xml:space="preserve"> </w:t>
      </w:r>
      <w:r w:rsidR="008A4A83">
        <w:t>that the PE Output should be deferred indefinitely</w:t>
      </w:r>
      <w:r w:rsidR="0036397A">
        <w:t xml:space="preserve"> </w:t>
      </w:r>
      <w:r w:rsidR="008A4A83">
        <w:t xml:space="preserve">or </w:t>
      </w:r>
      <w:r w:rsidRPr="004C3792">
        <w:t>an alternative PE Output is required instead.</w:t>
      </w:r>
    </w:p>
    <w:p w14:paraId="6E52CB5D" w14:textId="77777777" w:rsidR="00C64E78" w:rsidRPr="004C3792" w:rsidRDefault="00C64E78" w:rsidP="00C64E78">
      <w:pPr>
        <w:pStyle w:val="RIIOSub-heading"/>
      </w:pPr>
      <w:r w:rsidRPr="004C3792">
        <w:t xml:space="preserve">Part C:  Assessment of a PE Output Substitution </w:t>
      </w:r>
    </w:p>
    <w:p w14:paraId="795094C2" w14:textId="77777777" w:rsidR="00C64E78" w:rsidRPr="00ED4D5D" w:rsidRDefault="00C64E78" w:rsidP="00B91992">
      <w:pPr>
        <w:numPr>
          <w:ilvl w:val="0"/>
          <w:numId w:val="325"/>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4D5D">
        <w:rPr>
          <w:rFonts w:ascii="Times New Roman" w:eastAsia="Times New Roman" w:hAnsi="Times New Roman"/>
          <w:spacing w:val="-3"/>
          <w:sz w:val="24"/>
        </w:rPr>
        <w:t>This Part C sets out a procedure that is to be applied for the purposes of enabling the Authority:</w:t>
      </w:r>
    </w:p>
    <w:p w14:paraId="2367DEEC" w14:textId="77777777" w:rsidR="00C64E78" w:rsidRPr="004C3792" w:rsidRDefault="00C64E78" w:rsidP="00012FBF">
      <w:pPr>
        <w:pStyle w:val="RIIOListlevel1"/>
        <w:numPr>
          <w:ilvl w:val="0"/>
          <w:numId w:val="100"/>
        </w:numPr>
      </w:pPr>
      <w:r w:rsidRPr="004C3792">
        <w:t xml:space="preserve">to assess whether a PE Output specified in Part A of this condition requires an OS (within the meaning of Part B); and, if so, </w:t>
      </w:r>
    </w:p>
    <w:p w14:paraId="62DFD4BB" w14:textId="77777777" w:rsidR="00C64E78" w:rsidRPr="004C3792" w:rsidRDefault="00C64E78" w:rsidP="00C64E78">
      <w:pPr>
        <w:pStyle w:val="RIIOListlevel1"/>
        <w:numPr>
          <w:ilvl w:val="0"/>
          <w:numId w:val="1"/>
        </w:numPr>
      </w:pPr>
      <w:r w:rsidRPr="004C3792">
        <w:t>to approve the OS.</w:t>
      </w:r>
    </w:p>
    <w:p w14:paraId="3FF0F156" w14:textId="77777777" w:rsidR="00723AC0" w:rsidRDefault="00C64E78" w:rsidP="00AF3910">
      <w:pPr>
        <w:pStyle w:val="RIIOSub-heading"/>
        <w:numPr>
          <w:ilvl w:val="2"/>
          <w:numId w:val="11"/>
        </w:numPr>
        <w:tabs>
          <w:tab w:val="clear" w:pos="-720"/>
          <w:tab w:val="left" w:pos="567"/>
        </w:tabs>
        <w:ind w:left="567"/>
      </w:pPr>
      <w:r w:rsidRPr="004C3792">
        <w:t xml:space="preserve">Licensee’s notice to the Authority  </w:t>
      </w:r>
    </w:p>
    <w:p w14:paraId="19673D32" w14:textId="77777777" w:rsidR="00C64E78" w:rsidRPr="00ED4D5D" w:rsidRDefault="00F51349" w:rsidP="00B91992">
      <w:pPr>
        <w:numPr>
          <w:ilvl w:val="0"/>
          <w:numId w:val="325"/>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4D5D">
        <w:rPr>
          <w:rFonts w:ascii="Times New Roman" w:eastAsia="Times New Roman" w:hAnsi="Times New Roman"/>
          <w:spacing w:val="-3"/>
          <w:sz w:val="24"/>
        </w:rPr>
        <w:t>Where the licensee considers that there has been a significant change in the future outlook for generation connections or demand requirements and that to deliver a PE Output for a prospective SWW in Table 1 of Part A of this condition is no longer economical and efficient the licensee must give notice to the Authority as soon as is reasonably practicable.</w:t>
      </w:r>
    </w:p>
    <w:p w14:paraId="28A36F8C" w14:textId="77777777" w:rsidR="00C64E78" w:rsidRPr="00ED4D5D" w:rsidRDefault="00C64E78" w:rsidP="00B91992">
      <w:pPr>
        <w:numPr>
          <w:ilvl w:val="0"/>
          <w:numId w:val="325"/>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4D5D">
        <w:rPr>
          <w:rFonts w:ascii="Times New Roman" w:eastAsia="Times New Roman" w:hAnsi="Times New Roman"/>
          <w:spacing w:val="-3"/>
          <w:sz w:val="24"/>
        </w:rPr>
        <w:t xml:space="preserve">A notice under paragraph </w:t>
      </w:r>
      <w:r w:rsidR="00C0776F" w:rsidRPr="00ED4D5D">
        <w:rPr>
          <w:rFonts w:ascii="Times New Roman" w:eastAsia="Times New Roman" w:hAnsi="Times New Roman"/>
          <w:spacing w:val="-3"/>
          <w:sz w:val="24"/>
        </w:rPr>
        <w:t>3L</w:t>
      </w:r>
      <w:r w:rsidRPr="00ED4D5D">
        <w:rPr>
          <w:rFonts w:ascii="Times New Roman" w:eastAsia="Times New Roman" w:hAnsi="Times New Roman"/>
          <w:spacing w:val="-3"/>
          <w:sz w:val="24"/>
        </w:rPr>
        <w:t>.</w:t>
      </w:r>
      <w:r w:rsidR="00CB1875">
        <w:rPr>
          <w:rFonts w:ascii="Times New Roman" w:eastAsia="Times New Roman" w:hAnsi="Times New Roman"/>
          <w:spacing w:val="-3"/>
          <w:sz w:val="24"/>
        </w:rPr>
        <w:t>9</w:t>
      </w:r>
      <w:r w:rsidR="00CB1875" w:rsidRPr="00ED4D5D">
        <w:rPr>
          <w:rFonts w:ascii="Times New Roman" w:eastAsia="Times New Roman" w:hAnsi="Times New Roman"/>
          <w:spacing w:val="-3"/>
          <w:sz w:val="24"/>
        </w:rPr>
        <w:t xml:space="preserve"> </w:t>
      </w:r>
      <w:r w:rsidR="00932BE7">
        <w:rPr>
          <w:rFonts w:ascii="Times New Roman" w:eastAsia="Times New Roman" w:hAnsi="Times New Roman"/>
          <w:spacing w:val="-3"/>
          <w:sz w:val="24"/>
        </w:rPr>
        <w:t xml:space="preserve">of this condition </w:t>
      </w:r>
      <w:r w:rsidRPr="00ED4D5D">
        <w:rPr>
          <w:rFonts w:ascii="Times New Roman" w:eastAsia="Times New Roman" w:hAnsi="Times New Roman"/>
          <w:spacing w:val="-3"/>
          <w:sz w:val="24"/>
        </w:rPr>
        <w:t>must include:</w:t>
      </w:r>
    </w:p>
    <w:p w14:paraId="20FB132C" w14:textId="77777777" w:rsidR="00C64E78" w:rsidRPr="004C3792" w:rsidRDefault="00C64E78" w:rsidP="00012FBF">
      <w:pPr>
        <w:pStyle w:val="RIIOListlevel1"/>
        <w:numPr>
          <w:ilvl w:val="0"/>
          <w:numId w:val="99"/>
        </w:numPr>
      </w:pPr>
      <w:r w:rsidRPr="004C3792">
        <w:t xml:space="preserve">the reasons for the request, along with relevant supporting evidence to justify the </w:t>
      </w:r>
      <w:r>
        <w:t>OS</w:t>
      </w:r>
      <w:r w:rsidR="00F66C38">
        <w:t xml:space="preserve"> as being economical and efficient</w:t>
      </w:r>
      <w:r w:rsidRPr="004C3792">
        <w:t xml:space="preserve">; </w:t>
      </w:r>
    </w:p>
    <w:p w14:paraId="5B1B3322" w14:textId="77777777" w:rsidR="00C64E78" w:rsidRDefault="00C64E78" w:rsidP="00C64E78">
      <w:pPr>
        <w:pStyle w:val="RIIOListlevel1"/>
        <w:numPr>
          <w:ilvl w:val="0"/>
          <w:numId w:val="1"/>
        </w:numPr>
      </w:pPr>
      <w:r w:rsidRPr="004C3792">
        <w:t xml:space="preserve">a description of </w:t>
      </w:r>
      <w:r w:rsidR="00C0776F">
        <w:t>any</w:t>
      </w:r>
      <w:r w:rsidR="0036397A">
        <w:t xml:space="preserve"> </w:t>
      </w:r>
      <w:r w:rsidRPr="004C3792">
        <w:t xml:space="preserve">alternative PE Output </w:t>
      </w:r>
      <w:r w:rsidR="00C0776F">
        <w:t xml:space="preserve">the licensee proposes to deliver instead </w:t>
      </w:r>
      <w:r w:rsidRPr="004C3792">
        <w:t xml:space="preserve">and the </w:t>
      </w:r>
      <w:r w:rsidR="0079314A">
        <w:t>prospective</w:t>
      </w:r>
      <w:r w:rsidR="00CB1875">
        <w:t xml:space="preserve"> SWW</w:t>
      </w:r>
      <w:r w:rsidRPr="004C3792">
        <w:t xml:space="preserve"> </w:t>
      </w:r>
      <w:r w:rsidR="00FA35DA">
        <w:t xml:space="preserve">to </w:t>
      </w:r>
      <w:r w:rsidRPr="004C3792">
        <w:t>which the PE Output relates</w:t>
      </w:r>
      <w:r w:rsidR="00F66C38">
        <w:t>;</w:t>
      </w:r>
      <w:r w:rsidR="0036397A">
        <w:t xml:space="preserve"> </w:t>
      </w:r>
      <w:r w:rsidR="00F66C38" w:rsidRPr="004C3792">
        <w:t xml:space="preserve">and  </w:t>
      </w:r>
    </w:p>
    <w:p w14:paraId="3D858960" w14:textId="77777777" w:rsidR="00EE0EA7" w:rsidRPr="004C3792" w:rsidRDefault="00EE0EA7" w:rsidP="00C64E78">
      <w:pPr>
        <w:pStyle w:val="RIIOListlevel1"/>
        <w:numPr>
          <w:ilvl w:val="0"/>
          <w:numId w:val="1"/>
        </w:numPr>
      </w:pPr>
      <w:r>
        <w:t xml:space="preserve">an estimate of the efficient costs of </w:t>
      </w:r>
      <w:r w:rsidR="00CB1875">
        <w:t xml:space="preserve">any </w:t>
      </w:r>
      <w:r>
        <w:t xml:space="preserve">alternative PE Output. </w:t>
      </w:r>
    </w:p>
    <w:p w14:paraId="46F4028A" w14:textId="77777777" w:rsidR="00C64E78" w:rsidRPr="00ED4D5D" w:rsidRDefault="00C64E78" w:rsidP="00B91992">
      <w:pPr>
        <w:numPr>
          <w:ilvl w:val="0"/>
          <w:numId w:val="325"/>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4D5D">
        <w:rPr>
          <w:rFonts w:ascii="Times New Roman" w:eastAsia="Times New Roman" w:hAnsi="Times New Roman"/>
          <w:spacing w:val="-3"/>
          <w:sz w:val="24"/>
        </w:rPr>
        <w:t>The notice must also contain or be accompanied by:</w:t>
      </w:r>
    </w:p>
    <w:p w14:paraId="1A1239BB" w14:textId="77777777" w:rsidR="00C64E78" w:rsidRPr="004C3792" w:rsidRDefault="00C64E78" w:rsidP="00012FBF">
      <w:pPr>
        <w:pStyle w:val="RIIOListlevel1"/>
        <w:numPr>
          <w:ilvl w:val="0"/>
          <w:numId w:val="98"/>
        </w:numPr>
      </w:pPr>
      <w:r w:rsidRPr="004C3792">
        <w:t xml:space="preserve">a statement about whether the </w:t>
      </w:r>
      <w:r>
        <w:t xml:space="preserve">OS </w:t>
      </w:r>
      <w:r w:rsidRPr="004C3792">
        <w:t xml:space="preserve">proposed by the licensee has any implications for other </w:t>
      </w:r>
      <w:r w:rsidR="00C0776F">
        <w:t xml:space="preserve">PE </w:t>
      </w:r>
      <w:r w:rsidRPr="004C3792">
        <w:t>Outputs specified in Part A</w:t>
      </w:r>
      <w:r w:rsidR="00173E7B">
        <w:t xml:space="preserve"> of this condition</w:t>
      </w:r>
      <w:r w:rsidRPr="004C3792">
        <w:t xml:space="preserve">; and  </w:t>
      </w:r>
    </w:p>
    <w:p w14:paraId="483D8D5B" w14:textId="77777777" w:rsidR="00C64E78" w:rsidRPr="004C3792" w:rsidRDefault="00C64E78" w:rsidP="00C64E78">
      <w:pPr>
        <w:pStyle w:val="RIIOListlevel1"/>
        <w:numPr>
          <w:ilvl w:val="0"/>
          <w:numId w:val="1"/>
        </w:numPr>
      </w:pPr>
      <w:r w:rsidRPr="004C3792">
        <w:t xml:space="preserve">any other analysis or information that the licensee considers relevant to the Authority’s assessment of the </w:t>
      </w:r>
      <w:r w:rsidR="00FA35DA">
        <w:t>matter</w:t>
      </w:r>
      <w:r w:rsidRPr="004C3792">
        <w:t>.</w:t>
      </w:r>
    </w:p>
    <w:p w14:paraId="7C64AE67" w14:textId="77777777" w:rsidR="00C64E78" w:rsidRPr="004C3792" w:rsidRDefault="00FA35DA" w:rsidP="00C64E78">
      <w:pPr>
        <w:pStyle w:val="RIIOSub-heading"/>
      </w:pPr>
      <w:r>
        <w:t xml:space="preserve">(ii)     </w:t>
      </w:r>
      <w:r w:rsidR="00C64E78" w:rsidRPr="004C3792">
        <w:t>Determination by the Authority</w:t>
      </w:r>
    </w:p>
    <w:p w14:paraId="3D839729" w14:textId="77777777" w:rsidR="00C64E78" w:rsidRPr="00ED4D5D" w:rsidRDefault="00C64E78" w:rsidP="00B91992">
      <w:pPr>
        <w:numPr>
          <w:ilvl w:val="0"/>
          <w:numId w:val="325"/>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4D5D">
        <w:rPr>
          <w:rFonts w:ascii="Times New Roman" w:eastAsia="Times New Roman" w:hAnsi="Times New Roman"/>
          <w:spacing w:val="-3"/>
          <w:sz w:val="24"/>
        </w:rPr>
        <w:t xml:space="preserve">Where the Authority receives notice from the licensee under paragraph </w:t>
      </w:r>
      <w:r w:rsidR="00EE0EA7" w:rsidRPr="00ED4D5D">
        <w:rPr>
          <w:rFonts w:ascii="Times New Roman" w:eastAsia="Times New Roman" w:hAnsi="Times New Roman"/>
          <w:spacing w:val="-3"/>
          <w:sz w:val="24"/>
        </w:rPr>
        <w:t>3L.</w:t>
      </w:r>
      <w:r w:rsidR="00CB1875">
        <w:rPr>
          <w:rFonts w:ascii="Times New Roman" w:eastAsia="Times New Roman" w:hAnsi="Times New Roman"/>
          <w:spacing w:val="-3"/>
          <w:sz w:val="24"/>
        </w:rPr>
        <w:t>9</w:t>
      </w:r>
      <w:r w:rsidR="00CB1875" w:rsidRPr="00ED4D5D">
        <w:rPr>
          <w:rFonts w:ascii="Times New Roman" w:eastAsia="Times New Roman" w:hAnsi="Times New Roman"/>
          <w:spacing w:val="-3"/>
          <w:sz w:val="24"/>
        </w:rPr>
        <w:t xml:space="preserve"> </w:t>
      </w:r>
      <w:r w:rsidR="00173E7B" w:rsidRPr="00ED4D5D">
        <w:rPr>
          <w:rFonts w:ascii="Times New Roman" w:eastAsia="Times New Roman" w:hAnsi="Times New Roman"/>
          <w:spacing w:val="-3"/>
          <w:sz w:val="24"/>
        </w:rPr>
        <w:t>of this condition</w:t>
      </w:r>
      <w:r w:rsidRPr="00ED4D5D">
        <w:rPr>
          <w:rFonts w:ascii="Times New Roman" w:eastAsia="Times New Roman" w:hAnsi="Times New Roman"/>
          <w:spacing w:val="-3"/>
          <w:sz w:val="24"/>
        </w:rPr>
        <w:t xml:space="preserve">, it will determine: </w:t>
      </w:r>
    </w:p>
    <w:p w14:paraId="7C4ACF8A" w14:textId="77777777" w:rsidR="00C64E78" w:rsidRPr="004C3792" w:rsidRDefault="00C64E78" w:rsidP="00012FBF">
      <w:pPr>
        <w:pStyle w:val="RIIOListlevel1"/>
        <w:numPr>
          <w:ilvl w:val="0"/>
          <w:numId w:val="97"/>
        </w:numPr>
      </w:pPr>
      <w:r w:rsidRPr="004C3792">
        <w:t xml:space="preserve">whether an </w:t>
      </w:r>
      <w:r>
        <w:t xml:space="preserve">OS </w:t>
      </w:r>
      <w:r w:rsidR="00FA35DA">
        <w:t>for</w:t>
      </w:r>
      <w:r w:rsidRPr="004C3792">
        <w:t xml:space="preserve"> a PE Output specified in Part A of this condition is justified</w:t>
      </w:r>
      <w:r w:rsidR="00F66C38">
        <w:t xml:space="preserve"> as being economical and efficient</w:t>
      </w:r>
      <w:r w:rsidRPr="004C3792">
        <w:t>; and</w:t>
      </w:r>
    </w:p>
    <w:p w14:paraId="5D08E48E" w14:textId="77777777" w:rsidR="00F63666" w:rsidRDefault="00C64E78" w:rsidP="00F63666">
      <w:pPr>
        <w:pStyle w:val="RIIOListlevel1"/>
        <w:numPr>
          <w:ilvl w:val="0"/>
          <w:numId w:val="1"/>
        </w:numPr>
      </w:pPr>
      <w:r w:rsidRPr="004C3792">
        <w:t>the adjustment that is to be given effect through a modification under Part D of this condition in relation to the specified output.</w:t>
      </w:r>
    </w:p>
    <w:p w14:paraId="39350C81" w14:textId="77777777" w:rsidR="00920A8D" w:rsidRDefault="00920A8D" w:rsidP="00920A8D">
      <w:pPr>
        <w:pStyle w:val="RIIOListlevel1"/>
        <w:numPr>
          <w:ilvl w:val="0"/>
          <w:numId w:val="0"/>
        </w:numPr>
        <w:ind w:left="1429"/>
      </w:pPr>
    </w:p>
    <w:p w14:paraId="432D8070" w14:textId="77777777" w:rsidR="00C64E78" w:rsidRPr="004C3792" w:rsidRDefault="006002F4" w:rsidP="00C64E78">
      <w:pPr>
        <w:pStyle w:val="RIIOSub-heading"/>
      </w:pPr>
      <w:r w:rsidRPr="004C3792" w:rsidDel="006002F4">
        <w:t xml:space="preserve"> </w:t>
      </w:r>
      <w:r w:rsidR="00FA35DA">
        <w:t xml:space="preserve">(iii)    </w:t>
      </w:r>
      <w:r w:rsidR="00C64E78" w:rsidRPr="004C3792">
        <w:t>Revocation</w:t>
      </w:r>
    </w:p>
    <w:p w14:paraId="43A51EC8" w14:textId="77777777" w:rsidR="00C64E78" w:rsidRPr="00ED4D5D" w:rsidRDefault="00C64E78" w:rsidP="00B91992">
      <w:pPr>
        <w:numPr>
          <w:ilvl w:val="0"/>
          <w:numId w:val="325"/>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4D5D">
        <w:rPr>
          <w:rFonts w:ascii="Times New Roman" w:eastAsia="Times New Roman" w:hAnsi="Times New Roman"/>
          <w:spacing w:val="-3"/>
          <w:sz w:val="24"/>
        </w:rPr>
        <w:t xml:space="preserve">The Authority may, with the consent of the licensee, revoke a determination made under paragraph </w:t>
      </w:r>
      <w:r w:rsidR="00EE0EA7" w:rsidRPr="00ED4D5D">
        <w:rPr>
          <w:rFonts w:ascii="Times New Roman" w:eastAsia="Times New Roman" w:hAnsi="Times New Roman"/>
          <w:spacing w:val="-3"/>
          <w:sz w:val="24"/>
        </w:rPr>
        <w:t>3L</w:t>
      </w:r>
      <w:r w:rsidR="00F66C38" w:rsidRPr="00ED4D5D">
        <w:rPr>
          <w:rFonts w:ascii="Times New Roman" w:eastAsia="Times New Roman" w:hAnsi="Times New Roman"/>
          <w:spacing w:val="-3"/>
          <w:sz w:val="24"/>
        </w:rPr>
        <w:t>.</w:t>
      </w:r>
      <w:r w:rsidR="00CB1875" w:rsidRPr="00ED4D5D">
        <w:rPr>
          <w:rFonts w:ascii="Times New Roman" w:eastAsia="Times New Roman" w:hAnsi="Times New Roman"/>
          <w:spacing w:val="-3"/>
          <w:sz w:val="24"/>
        </w:rPr>
        <w:t>1</w:t>
      </w:r>
      <w:r w:rsidR="00CB1875">
        <w:rPr>
          <w:rFonts w:ascii="Times New Roman" w:eastAsia="Times New Roman" w:hAnsi="Times New Roman"/>
          <w:spacing w:val="-3"/>
          <w:sz w:val="24"/>
        </w:rPr>
        <w:t>2</w:t>
      </w:r>
      <w:r w:rsidR="00CB1875" w:rsidRPr="00ED4D5D">
        <w:rPr>
          <w:rFonts w:ascii="Times New Roman" w:eastAsia="Times New Roman" w:hAnsi="Times New Roman"/>
          <w:spacing w:val="-3"/>
          <w:sz w:val="24"/>
        </w:rPr>
        <w:t xml:space="preserve"> </w:t>
      </w:r>
      <w:r w:rsidR="00173E7B" w:rsidRPr="00ED4D5D">
        <w:rPr>
          <w:rFonts w:ascii="Times New Roman" w:eastAsia="Times New Roman" w:hAnsi="Times New Roman"/>
          <w:spacing w:val="-3"/>
          <w:sz w:val="24"/>
        </w:rPr>
        <w:t>of this condition</w:t>
      </w:r>
      <w:r w:rsidRPr="00ED4D5D">
        <w:rPr>
          <w:rFonts w:ascii="Times New Roman" w:eastAsia="Times New Roman" w:hAnsi="Times New Roman"/>
          <w:spacing w:val="-3"/>
          <w:sz w:val="24"/>
        </w:rPr>
        <w:t>.</w:t>
      </w:r>
    </w:p>
    <w:p w14:paraId="309AAD2F" w14:textId="77777777" w:rsidR="000C70C0" w:rsidRDefault="000C70C0" w:rsidP="00C64E78">
      <w:pPr>
        <w:pStyle w:val="RIIOSub-heading"/>
      </w:pPr>
    </w:p>
    <w:p w14:paraId="38F2A556" w14:textId="77777777" w:rsidR="00C64E78" w:rsidRPr="004C3792" w:rsidRDefault="00C64E78" w:rsidP="00C64E78">
      <w:pPr>
        <w:pStyle w:val="RIIOSub-heading"/>
      </w:pPr>
      <w:r w:rsidRPr="004C3792">
        <w:t xml:space="preserve">Part D: Modification to amend the details of PE Outputs </w:t>
      </w:r>
    </w:p>
    <w:p w14:paraId="4FBDB619" w14:textId="77777777" w:rsidR="00C64E78" w:rsidRPr="00ED4D5D" w:rsidRDefault="00C64E78" w:rsidP="00B91992">
      <w:pPr>
        <w:numPr>
          <w:ilvl w:val="0"/>
          <w:numId w:val="325"/>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4D5D">
        <w:rPr>
          <w:rFonts w:ascii="Times New Roman" w:eastAsia="Times New Roman" w:hAnsi="Times New Roman"/>
          <w:spacing w:val="-3"/>
          <w:sz w:val="24"/>
        </w:rPr>
        <w:t>The Authority may direct modifications to Table 1 in Part A of this condition in order to amend details of a PE Output in accordance with the provisions of this Part D.</w:t>
      </w:r>
    </w:p>
    <w:p w14:paraId="3BFFBF77" w14:textId="77777777" w:rsidR="00C64E78" w:rsidRPr="00ED4D5D" w:rsidRDefault="00C64E78" w:rsidP="00B91992">
      <w:pPr>
        <w:numPr>
          <w:ilvl w:val="0"/>
          <w:numId w:val="325"/>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4D5D">
        <w:rPr>
          <w:rFonts w:ascii="Times New Roman" w:eastAsia="Times New Roman" w:hAnsi="Times New Roman"/>
          <w:spacing w:val="-3"/>
          <w:sz w:val="24"/>
        </w:rPr>
        <w:t xml:space="preserve">The reason for modifying details of outputs referred to in paragraph </w:t>
      </w:r>
      <w:r w:rsidR="00EE0EA7" w:rsidRPr="00ED4D5D">
        <w:rPr>
          <w:rFonts w:ascii="Times New Roman" w:eastAsia="Times New Roman" w:hAnsi="Times New Roman"/>
          <w:spacing w:val="-3"/>
          <w:sz w:val="24"/>
        </w:rPr>
        <w:t>3L.</w:t>
      </w:r>
      <w:r w:rsidR="00CB1875" w:rsidRPr="00ED4D5D">
        <w:rPr>
          <w:rFonts w:ascii="Times New Roman" w:eastAsia="Times New Roman" w:hAnsi="Times New Roman"/>
          <w:spacing w:val="-3"/>
          <w:sz w:val="24"/>
        </w:rPr>
        <w:t>1</w:t>
      </w:r>
      <w:r w:rsidR="00CB1875">
        <w:rPr>
          <w:rFonts w:ascii="Times New Roman" w:eastAsia="Times New Roman" w:hAnsi="Times New Roman"/>
          <w:spacing w:val="-3"/>
          <w:sz w:val="24"/>
        </w:rPr>
        <w:t>4</w:t>
      </w:r>
      <w:r w:rsidR="00CB1875" w:rsidRPr="00ED4D5D">
        <w:rPr>
          <w:rFonts w:ascii="Times New Roman" w:eastAsia="Times New Roman" w:hAnsi="Times New Roman"/>
          <w:spacing w:val="-3"/>
          <w:sz w:val="24"/>
        </w:rPr>
        <w:t xml:space="preserve"> </w:t>
      </w:r>
      <w:r w:rsidR="00173E7B" w:rsidRPr="00ED4D5D">
        <w:rPr>
          <w:rFonts w:ascii="Times New Roman" w:eastAsia="Times New Roman" w:hAnsi="Times New Roman"/>
          <w:spacing w:val="-3"/>
          <w:sz w:val="24"/>
        </w:rPr>
        <w:t xml:space="preserve">of this condition </w:t>
      </w:r>
      <w:r w:rsidR="00E965AA" w:rsidRPr="00ED4D5D">
        <w:rPr>
          <w:rFonts w:ascii="Times New Roman" w:eastAsia="Times New Roman" w:hAnsi="Times New Roman"/>
          <w:spacing w:val="-3"/>
          <w:sz w:val="24"/>
        </w:rPr>
        <w:t>wi</w:t>
      </w:r>
      <w:r w:rsidRPr="00ED4D5D">
        <w:rPr>
          <w:rFonts w:ascii="Times New Roman" w:eastAsia="Times New Roman" w:hAnsi="Times New Roman"/>
          <w:spacing w:val="-3"/>
          <w:sz w:val="24"/>
        </w:rPr>
        <w:t>ll arise from an OS defined in Part B and determined by the Authority in accordance with Part C</w:t>
      </w:r>
      <w:r w:rsidR="00173E7B" w:rsidRPr="00ED4D5D">
        <w:rPr>
          <w:rFonts w:ascii="Times New Roman" w:eastAsia="Times New Roman" w:hAnsi="Times New Roman"/>
          <w:spacing w:val="-3"/>
          <w:sz w:val="24"/>
        </w:rPr>
        <w:t xml:space="preserve"> of this condition</w:t>
      </w:r>
      <w:r w:rsidRPr="00ED4D5D">
        <w:rPr>
          <w:rFonts w:ascii="Times New Roman" w:eastAsia="Times New Roman" w:hAnsi="Times New Roman"/>
          <w:spacing w:val="-3"/>
          <w:sz w:val="24"/>
        </w:rPr>
        <w:t xml:space="preserve">.  </w:t>
      </w:r>
    </w:p>
    <w:p w14:paraId="5D60FEA9" w14:textId="77777777" w:rsidR="00C64E78" w:rsidRPr="00ED4D5D" w:rsidRDefault="00C64E78" w:rsidP="00B91992">
      <w:pPr>
        <w:numPr>
          <w:ilvl w:val="0"/>
          <w:numId w:val="325"/>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4D5D">
        <w:rPr>
          <w:rFonts w:ascii="Times New Roman" w:eastAsia="Times New Roman" w:hAnsi="Times New Roman"/>
          <w:spacing w:val="-3"/>
          <w:sz w:val="24"/>
        </w:rPr>
        <w:t xml:space="preserve">A direction issued by the Authority under paragraph </w:t>
      </w:r>
      <w:r w:rsidR="00EE0EA7" w:rsidRPr="00ED4D5D">
        <w:rPr>
          <w:rFonts w:ascii="Times New Roman" w:eastAsia="Times New Roman" w:hAnsi="Times New Roman"/>
          <w:spacing w:val="-3"/>
          <w:sz w:val="24"/>
        </w:rPr>
        <w:t>3L.</w:t>
      </w:r>
      <w:r w:rsidR="00CB1875" w:rsidRPr="00ED4D5D">
        <w:rPr>
          <w:rFonts w:ascii="Times New Roman" w:eastAsia="Times New Roman" w:hAnsi="Times New Roman"/>
          <w:spacing w:val="-3"/>
          <w:sz w:val="24"/>
        </w:rPr>
        <w:t>1</w:t>
      </w:r>
      <w:r w:rsidR="00CB1875">
        <w:rPr>
          <w:rFonts w:ascii="Times New Roman" w:eastAsia="Times New Roman" w:hAnsi="Times New Roman"/>
          <w:spacing w:val="-3"/>
          <w:sz w:val="24"/>
        </w:rPr>
        <w:t>4</w:t>
      </w:r>
      <w:r w:rsidR="00CB1875" w:rsidRPr="00ED4D5D">
        <w:rPr>
          <w:rFonts w:ascii="Times New Roman" w:eastAsia="Times New Roman" w:hAnsi="Times New Roman"/>
          <w:spacing w:val="-3"/>
          <w:sz w:val="24"/>
        </w:rPr>
        <w:t xml:space="preserve"> </w:t>
      </w:r>
      <w:r w:rsidR="00173E7B" w:rsidRPr="00ED4D5D">
        <w:rPr>
          <w:rFonts w:ascii="Times New Roman" w:eastAsia="Times New Roman" w:hAnsi="Times New Roman"/>
          <w:spacing w:val="-3"/>
          <w:sz w:val="24"/>
        </w:rPr>
        <w:t>of this condition</w:t>
      </w:r>
      <w:r w:rsidR="0036397A">
        <w:rPr>
          <w:rFonts w:ascii="Times New Roman" w:eastAsia="Times New Roman" w:hAnsi="Times New Roman"/>
          <w:spacing w:val="-3"/>
          <w:sz w:val="24"/>
        </w:rPr>
        <w:t xml:space="preserve"> </w:t>
      </w:r>
      <w:r w:rsidRPr="00ED4D5D">
        <w:rPr>
          <w:rFonts w:ascii="Times New Roman" w:eastAsia="Times New Roman" w:hAnsi="Times New Roman"/>
          <w:spacing w:val="-3"/>
          <w:sz w:val="24"/>
        </w:rPr>
        <w:t xml:space="preserve">is of no effect unless the Authority has first:  </w:t>
      </w:r>
    </w:p>
    <w:p w14:paraId="6D168FB4" w14:textId="77777777" w:rsidR="00C64E78" w:rsidRPr="004C3792" w:rsidRDefault="00C64E78" w:rsidP="00012FBF">
      <w:pPr>
        <w:pStyle w:val="RIIOListlevel1"/>
        <w:numPr>
          <w:ilvl w:val="0"/>
          <w:numId w:val="95"/>
        </w:numPr>
      </w:pPr>
      <w:r w:rsidRPr="004C3792">
        <w:t>given notice to interest</w:t>
      </w:r>
      <w:r w:rsidR="00FA35DA">
        <w:t xml:space="preserve">ed parties that it proposes to </w:t>
      </w:r>
      <w:r w:rsidRPr="004C3792">
        <w:t xml:space="preserve">issue a direction under paragraph </w:t>
      </w:r>
      <w:r w:rsidR="00EE0EA7">
        <w:t>3L.</w:t>
      </w:r>
      <w:r w:rsidR="00CB1875">
        <w:t xml:space="preserve">14 </w:t>
      </w:r>
      <w:r w:rsidR="00173E7B">
        <w:t>of this condition</w:t>
      </w:r>
      <w:r w:rsidRPr="004C3792">
        <w:t>:</w:t>
      </w:r>
    </w:p>
    <w:p w14:paraId="1593E554" w14:textId="77777777" w:rsidR="00C64E78" w:rsidRPr="004C3792" w:rsidRDefault="00C64E78" w:rsidP="00012FBF">
      <w:pPr>
        <w:pStyle w:val="RIIOListlevel2"/>
        <w:numPr>
          <w:ilvl w:val="0"/>
          <w:numId w:val="96"/>
        </w:numPr>
      </w:pPr>
      <w:r w:rsidRPr="004C3792">
        <w:t>specifying the date on which it proposes that the direction should take effect;</w:t>
      </w:r>
    </w:p>
    <w:p w14:paraId="65D18195" w14:textId="77777777" w:rsidR="00C64E78" w:rsidRPr="004C3792" w:rsidRDefault="00C64E78" w:rsidP="00012FBF">
      <w:pPr>
        <w:pStyle w:val="RIIOListlevel2"/>
        <w:numPr>
          <w:ilvl w:val="0"/>
          <w:numId w:val="96"/>
        </w:numPr>
      </w:pPr>
      <w:r w:rsidRPr="004C3792">
        <w:t>specifying, where appropriate, any PE Output Substitutions that have been determined in accordance with Part C of this condition; and</w:t>
      </w:r>
    </w:p>
    <w:p w14:paraId="31652891" w14:textId="77777777" w:rsidR="00C64E78" w:rsidRPr="004C3792" w:rsidRDefault="00C64E78" w:rsidP="00012FBF">
      <w:pPr>
        <w:pStyle w:val="RIIOListlevel2"/>
        <w:numPr>
          <w:ilvl w:val="0"/>
          <w:numId w:val="96"/>
        </w:numPr>
      </w:pPr>
      <w:r w:rsidRPr="004C3792">
        <w:t>specifying the time (which must not be less than a period of 28 days</w:t>
      </w:r>
      <w:r w:rsidR="006235AC">
        <w:t>)</w:t>
      </w:r>
      <w:r w:rsidRPr="004C3792">
        <w:t xml:space="preserve"> within which representations concerning the proposed direction may be made; and </w:t>
      </w:r>
    </w:p>
    <w:p w14:paraId="10D20AAF" w14:textId="77777777" w:rsidR="00C64E78" w:rsidRPr="004C3792" w:rsidRDefault="00C64E78" w:rsidP="00AF3910">
      <w:pPr>
        <w:pStyle w:val="RIIOListlevel1"/>
      </w:pPr>
      <w:r w:rsidRPr="004C3792">
        <w:t>considered any repr</w:t>
      </w:r>
      <w:r w:rsidR="00FA35DA">
        <w:t>esentations in response to the n</w:t>
      </w:r>
      <w:r w:rsidRPr="004C3792">
        <w:t>otice that are duly made and not withdrawn.</w:t>
      </w:r>
    </w:p>
    <w:p w14:paraId="64F0A467" w14:textId="77777777" w:rsidR="00C64E78" w:rsidRPr="004C3792" w:rsidRDefault="00C64E78" w:rsidP="00C64E78">
      <w:pPr>
        <w:pStyle w:val="RIIOSub-heading"/>
      </w:pPr>
      <w:r w:rsidRPr="004C3792">
        <w:t>Part E: Ex post adjustments where PE Outputs have not been delivered</w:t>
      </w:r>
    </w:p>
    <w:p w14:paraId="7EDFF288" w14:textId="77777777" w:rsidR="00173E7B" w:rsidRPr="00ED4D5D" w:rsidRDefault="00EE0EA7" w:rsidP="00B91992">
      <w:pPr>
        <w:numPr>
          <w:ilvl w:val="0"/>
          <w:numId w:val="325"/>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4D5D">
        <w:rPr>
          <w:rFonts w:ascii="Times New Roman" w:eastAsia="Times New Roman" w:hAnsi="Times New Roman"/>
          <w:spacing w:val="-3"/>
          <w:sz w:val="24"/>
        </w:rPr>
        <w:t xml:space="preserve">In the event </w:t>
      </w:r>
      <w:r w:rsidR="00C64E78" w:rsidRPr="00ED4D5D">
        <w:rPr>
          <w:rFonts w:ascii="Times New Roman" w:eastAsia="Times New Roman" w:hAnsi="Times New Roman"/>
          <w:spacing w:val="-3"/>
          <w:sz w:val="24"/>
        </w:rPr>
        <w:t xml:space="preserve">the licensee </w:t>
      </w:r>
      <w:r w:rsidRPr="00ED4D5D">
        <w:rPr>
          <w:rFonts w:ascii="Times New Roman" w:eastAsia="Times New Roman" w:hAnsi="Times New Roman"/>
          <w:spacing w:val="-3"/>
          <w:sz w:val="24"/>
        </w:rPr>
        <w:t xml:space="preserve">does </w:t>
      </w:r>
      <w:r w:rsidR="00C64E78" w:rsidRPr="00ED4D5D">
        <w:rPr>
          <w:rFonts w:ascii="Times New Roman" w:eastAsia="Times New Roman" w:hAnsi="Times New Roman"/>
          <w:spacing w:val="-3"/>
          <w:sz w:val="24"/>
        </w:rPr>
        <w:t xml:space="preserve">not </w:t>
      </w:r>
      <w:r w:rsidR="0079314A" w:rsidRPr="00ED4D5D">
        <w:rPr>
          <w:rFonts w:ascii="Times New Roman" w:eastAsia="Times New Roman" w:hAnsi="Times New Roman"/>
          <w:spacing w:val="-3"/>
          <w:sz w:val="24"/>
        </w:rPr>
        <w:t>deliver</w:t>
      </w:r>
      <w:r w:rsidR="00C64E78" w:rsidRPr="00ED4D5D">
        <w:rPr>
          <w:rFonts w:ascii="Times New Roman" w:eastAsia="Times New Roman" w:hAnsi="Times New Roman"/>
          <w:spacing w:val="-3"/>
          <w:sz w:val="24"/>
        </w:rPr>
        <w:t xml:space="preserve"> or only partially deliver</w:t>
      </w:r>
      <w:r w:rsidRPr="00ED4D5D">
        <w:rPr>
          <w:rFonts w:ascii="Times New Roman" w:eastAsia="Times New Roman" w:hAnsi="Times New Roman"/>
          <w:spacing w:val="-3"/>
          <w:sz w:val="24"/>
        </w:rPr>
        <w:t>s</w:t>
      </w:r>
      <w:r w:rsidR="00C64E78" w:rsidRPr="00ED4D5D">
        <w:rPr>
          <w:rFonts w:ascii="Times New Roman" w:eastAsia="Times New Roman" w:hAnsi="Times New Roman"/>
          <w:spacing w:val="-3"/>
          <w:sz w:val="24"/>
        </w:rPr>
        <w:t xml:space="preserve"> a PE Output </w:t>
      </w:r>
      <w:r w:rsidRPr="00ED4D5D">
        <w:rPr>
          <w:rFonts w:ascii="Times New Roman" w:eastAsia="Times New Roman" w:hAnsi="Times New Roman"/>
          <w:spacing w:val="-3"/>
          <w:sz w:val="24"/>
        </w:rPr>
        <w:t xml:space="preserve">for a </w:t>
      </w:r>
      <w:r w:rsidR="0079314A" w:rsidRPr="00ED4D5D">
        <w:rPr>
          <w:rFonts w:ascii="Times New Roman" w:eastAsia="Times New Roman" w:hAnsi="Times New Roman"/>
          <w:spacing w:val="-3"/>
          <w:sz w:val="24"/>
        </w:rPr>
        <w:t>prospective</w:t>
      </w:r>
      <w:r w:rsidRPr="00ED4D5D">
        <w:rPr>
          <w:rFonts w:ascii="Times New Roman" w:eastAsia="Times New Roman" w:hAnsi="Times New Roman"/>
          <w:spacing w:val="-3"/>
          <w:sz w:val="24"/>
        </w:rPr>
        <w:t xml:space="preserve"> SWW </w:t>
      </w:r>
      <w:r w:rsidR="00C64E78" w:rsidRPr="00ED4D5D">
        <w:rPr>
          <w:rFonts w:ascii="Times New Roman" w:eastAsia="Times New Roman" w:hAnsi="Times New Roman"/>
          <w:spacing w:val="-3"/>
          <w:sz w:val="24"/>
        </w:rPr>
        <w:t xml:space="preserve">set out in Part A </w:t>
      </w:r>
      <w:r w:rsidR="00173E7B" w:rsidRPr="00ED4D5D">
        <w:rPr>
          <w:rFonts w:ascii="Times New Roman" w:eastAsia="Times New Roman" w:hAnsi="Times New Roman"/>
          <w:spacing w:val="-3"/>
          <w:sz w:val="24"/>
        </w:rPr>
        <w:t xml:space="preserve">of this condition </w:t>
      </w:r>
      <w:r w:rsidRPr="00ED4D5D">
        <w:rPr>
          <w:rFonts w:ascii="Times New Roman" w:eastAsia="Times New Roman" w:hAnsi="Times New Roman"/>
          <w:spacing w:val="-3"/>
          <w:sz w:val="24"/>
        </w:rPr>
        <w:t xml:space="preserve">by </w:t>
      </w:r>
      <w:r w:rsidR="00C64E78" w:rsidRPr="00ED4D5D">
        <w:rPr>
          <w:rFonts w:ascii="Times New Roman" w:eastAsia="Times New Roman" w:hAnsi="Times New Roman"/>
          <w:spacing w:val="-3"/>
          <w:sz w:val="24"/>
        </w:rPr>
        <w:t xml:space="preserve">the end of the Price Control Period, the Authority </w:t>
      </w:r>
      <w:r w:rsidRPr="00ED4D5D">
        <w:rPr>
          <w:rFonts w:ascii="Times New Roman" w:eastAsia="Times New Roman" w:hAnsi="Times New Roman"/>
          <w:spacing w:val="-3"/>
          <w:sz w:val="24"/>
        </w:rPr>
        <w:t xml:space="preserve">may </w:t>
      </w:r>
      <w:r w:rsidR="00C64E78" w:rsidRPr="00ED4D5D">
        <w:rPr>
          <w:rFonts w:ascii="Times New Roman" w:eastAsia="Times New Roman" w:hAnsi="Times New Roman"/>
          <w:spacing w:val="-3"/>
          <w:sz w:val="24"/>
        </w:rPr>
        <w:t xml:space="preserve">adjust </w:t>
      </w:r>
      <w:r w:rsidRPr="00ED4D5D">
        <w:rPr>
          <w:rFonts w:ascii="Times New Roman" w:eastAsia="Times New Roman" w:hAnsi="Times New Roman"/>
          <w:spacing w:val="-3"/>
          <w:sz w:val="24"/>
        </w:rPr>
        <w:t>baseline expenditure</w:t>
      </w:r>
      <w:r w:rsidR="00C64E78" w:rsidRPr="00ED4D5D">
        <w:rPr>
          <w:rFonts w:ascii="Times New Roman" w:eastAsia="Times New Roman" w:hAnsi="Times New Roman"/>
          <w:spacing w:val="-3"/>
          <w:sz w:val="24"/>
        </w:rPr>
        <w:t xml:space="preserve"> in relation to the PE Output to ensure only efficiently incurred costs are recovered. </w:t>
      </w:r>
    </w:p>
    <w:p w14:paraId="706859EB" w14:textId="77777777" w:rsidR="00173E7B" w:rsidRDefault="00173E7B" w:rsidP="00173E7B">
      <w:pPr>
        <w:rPr>
          <w:rFonts w:ascii="Arial Bold" w:eastAsia="Times New Roman" w:hAnsi="Arial Bold"/>
          <w:sz w:val="28"/>
        </w:rPr>
      </w:pPr>
      <w:r>
        <w:br w:type="page"/>
      </w:r>
    </w:p>
    <w:p w14:paraId="6E4E78CA" w14:textId="77777777" w:rsidR="00036CCD" w:rsidRDefault="00036CCD" w:rsidP="00036CCD">
      <w:pPr>
        <w:pStyle w:val="Heading1"/>
      </w:pPr>
    </w:p>
    <w:p w14:paraId="537CD74A" w14:textId="77777777" w:rsidR="00281D2E" w:rsidRDefault="00C64E78" w:rsidP="00281D2E">
      <w:pPr>
        <w:pStyle w:val="Heading1"/>
      </w:pPr>
      <w:bookmarkStart w:id="495" w:name="_Toc514923340"/>
      <w:r>
        <w:t>Chapter 4</w:t>
      </w:r>
      <w:r w:rsidR="00281D2E">
        <w:t xml:space="preserve">: </w:t>
      </w:r>
      <w:r w:rsidR="00281D2E" w:rsidRPr="001250AD">
        <w:rPr>
          <w:strike/>
        </w:rPr>
        <w:t>System Operator – Revenue Restriction</w:t>
      </w:r>
      <w:r w:rsidR="002F4D5A">
        <w:t xml:space="preserve"> </w:t>
      </w:r>
      <w:r w:rsidR="002F4D5A" w:rsidRPr="002F4D5A">
        <w:rPr>
          <w:u w:val="double"/>
        </w:rPr>
        <w:t>Not Used</w:t>
      </w:r>
      <w:bookmarkEnd w:id="495"/>
    </w:p>
    <w:p w14:paraId="775C2019" w14:textId="77777777" w:rsidR="005246D0" w:rsidRPr="005246D0" w:rsidRDefault="00281D2E" w:rsidP="005246D0">
      <w:pPr>
        <w:pStyle w:val="Heading4"/>
        <w:spacing w:after="120"/>
        <w:rPr>
          <w:strike/>
        </w:rPr>
      </w:pPr>
      <w:r>
        <w:br w:type="page"/>
      </w:r>
      <w:bookmarkStart w:id="496" w:name="_Toc435532828"/>
      <w:bookmarkStart w:id="497" w:name="_Toc497745253"/>
      <w:bookmarkStart w:id="498" w:name="_Toc514923341"/>
      <w:bookmarkStart w:id="499" w:name="_Toc338321742"/>
      <w:r w:rsidR="005246D0" w:rsidRPr="005246D0">
        <w:rPr>
          <w:strike/>
        </w:rPr>
        <w:lastRenderedPageBreak/>
        <w:t>Special Condition 4A. Restriction of System Operator Internal Revenue</w:t>
      </w:r>
      <w:bookmarkEnd w:id="496"/>
      <w:bookmarkEnd w:id="497"/>
      <w:bookmarkEnd w:id="498"/>
    </w:p>
    <w:p w14:paraId="244866B4" w14:textId="77777777" w:rsidR="005246D0" w:rsidRPr="005246D0" w:rsidRDefault="005246D0" w:rsidP="005246D0">
      <w:pPr>
        <w:pStyle w:val="RIIOSub-heading"/>
        <w:tabs>
          <w:tab w:val="left" w:pos="7657"/>
        </w:tabs>
        <w:rPr>
          <w:strike/>
        </w:rPr>
      </w:pPr>
      <w:r w:rsidRPr="005246D0">
        <w:rPr>
          <w:strike/>
        </w:rPr>
        <w:t>Introduction</w:t>
      </w:r>
      <w:r w:rsidRPr="005246D0">
        <w:rPr>
          <w:strike/>
        </w:rPr>
        <w:tab/>
      </w:r>
    </w:p>
    <w:p w14:paraId="0898D88B" w14:textId="77777777" w:rsidR="005246D0" w:rsidRPr="005246D0" w:rsidRDefault="005246D0" w:rsidP="005246D0">
      <w:pPr>
        <w:pStyle w:val="RIIOMainParagraph"/>
        <w:numPr>
          <w:ilvl w:val="0"/>
          <w:numId w:val="7"/>
        </w:numPr>
        <w:rPr>
          <w:strike/>
          <w:szCs w:val="24"/>
        </w:rPr>
      </w:pPr>
      <w:r w:rsidRPr="005246D0">
        <w:rPr>
          <w:strike/>
          <w:szCs w:val="24"/>
        </w:rPr>
        <w:t>The purpose of this condition is as follows:</w:t>
      </w:r>
    </w:p>
    <w:p w14:paraId="6AB7F51B" w14:textId="77777777" w:rsidR="005246D0" w:rsidRPr="005246D0" w:rsidRDefault="005246D0" w:rsidP="005246D0">
      <w:pPr>
        <w:pStyle w:val="RIIOListlevel1"/>
        <w:numPr>
          <w:ilvl w:val="0"/>
          <w:numId w:val="1"/>
        </w:numPr>
        <w:rPr>
          <w:strike/>
        </w:rPr>
      </w:pPr>
      <w:r w:rsidRPr="005246D0">
        <w:rPr>
          <w:strike/>
        </w:rPr>
        <w:t xml:space="preserve">to establish the charging restrictions that determine the level of allowed revenue that may be recovered by the licensee, associated with its internal costs in relation to Balancing Services </w:t>
      </w:r>
      <w:r w:rsidRPr="005246D0">
        <w:rPr>
          <w:strike/>
          <w:szCs w:val="24"/>
        </w:rPr>
        <w:t>Activity and its additional internal costs associated with preparing for the performance of EMR Functions</w:t>
      </w:r>
      <w:r w:rsidRPr="005246D0">
        <w:rPr>
          <w:strike/>
        </w:rPr>
        <w:t>; and</w:t>
      </w:r>
    </w:p>
    <w:p w14:paraId="2E42F7E2" w14:textId="77777777" w:rsidR="005246D0" w:rsidRPr="005246D0" w:rsidRDefault="005246D0" w:rsidP="005246D0">
      <w:pPr>
        <w:pStyle w:val="RIIOListlevel1"/>
        <w:numPr>
          <w:ilvl w:val="0"/>
          <w:numId w:val="1"/>
        </w:numPr>
        <w:rPr>
          <w:strike/>
        </w:rPr>
      </w:pPr>
      <w:r w:rsidRPr="005246D0">
        <w:rPr>
          <w:strike/>
        </w:rPr>
        <w:t>to set out the obligations of the licensee in respect of those charging restrictions.</w:t>
      </w:r>
    </w:p>
    <w:p w14:paraId="5A2C623B" w14:textId="77777777" w:rsidR="005246D0" w:rsidRPr="005246D0" w:rsidRDefault="005246D0" w:rsidP="005246D0">
      <w:pPr>
        <w:pStyle w:val="RIIOSub-heading"/>
        <w:rPr>
          <w:strike/>
        </w:rPr>
      </w:pPr>
      <w:r w:rsidRPr="005246D0">
        <w:rPr>
          <w:strike/>
        </w:rPr>
        <w:t>Part A:  Licensee’s obligation</w:t>
      </w:r>
    </w:p>
    <w:p w14:paraId="73C1560F" w14:textId="77777777" w:rsidR="005246D0" w:rsidRPr="005246D0" w:rsidRDefault="005246D0" w:rsidP="005246D0">
      <w:pPr>
        <w:pStyle w:val="RIIOMainParagraph"/>
        <w:numPr>
          <w:ilvl w:val="0"/>
          <w:numId w:val="7"/>
        </w:numPr>
        <w:rPr>
          <w:strike/>
          <w:szCs w:val="24"/>
        </w:rPr>
      </w:pPr>
      <w:r w:rsidRPr="005246D0">
        <w:rPr>
          <w:strike/>
          <w:szCs w:val="24"/>
        </w:rPr>
        <w:t>The licensee must use its best endeavours to ensure that, in Relevant Year t, the revenue collected by the licensee from the Balancing Services Activity associated with internal costs (i.e. excluding the revenue associated with procuring and using balancing services) does not exceed the amount derived in accordance with the Maximum SO Internal Revenue (SOI) formula set out in Part B below.</w:t>
      </w:r>
    </w:p>
    <w:p w14:paraId="5B0F7B7A" w14:textId="77777777" w:rsidR="005246D0" w:rsidRPr="005246D0" w:rsidRDefault="005246D0" w:rsidP="005246D0">
      <w:pPr>
        <w:pStyle w:val="RIIOSub-heading"/>
        <w:rPr>
          <w:strike/>
        </w:rPr>
      </w:pPr>
      <w:r w:rsidRPr="005246D0">
        <w:rPr>
          <w:strike/>
        </w:rPr>
        <w:t>Part B:  Calculation of Maximum SO Internal Revenue</w:t>
      </w:r>
    </w:p>
    <w:p w14:paraId="7C00E53D" w14:textId="77777777" w:rsidR="005246D0" w:rsidRPr="005246D0" w:rsidRDefault="005246D0" w:rsidP="005246D0">
      <w:pPr>
        <w:pStyle w:val="RIIOMainParagraph"/>
        <w:numPr>
          <w:ilvl w:val="0"/>
          <w:numId w:val="7"/>
        </w:numPr>
        <w:rPr>
          <w:strike/>
        </w:rPr>
      </w:pPr>
      <w:r w:rsidRPr="005246D0">
        <w:rPr>
          <w:strike/>
        </w:rPr>
        <w:t>The Maximum SO Internal Revenue is derived in accordance with the following formula (in this condition, the “Principal Formula”):</w:t>
      </w:r>
    </w:p>
    <w:p w14:paraId="496740E8" w14:textId="77777777" w:rsidR="005246D0" w:rsidRPr="005246D0" w:rsidRDefault="005246D0" w:rsidP="005246D0">
      <w:pPr>
        <w:pStyle w:val="RIIOMainParagraph"/>
        <w:spacing w:after="0"/>
        <w:ind w:left="720"/>
        <w:rPr>
          <w:rStyle w:val="FormulaSubscript-TimesNewRoman12ptSubscriptCondensedb"/>
          <w:strike/>
          <w:sz w:val="22"/>
          <w:szCs w:val="22"/>
        </w:rPr>
      </w:pPr>
      <w:r w:rsidRPr="005246D0">
        <w:rPr>
          <w:strike/>
          <w:sz w:val="22"/>
          <w:szCs w:val="22"/>
        </w:rPr>
        <w:t>SOI</w:t>
      </w:r>
      <w:r w:rsidRPr="005246D0">
        <w:rPr>
          <w:rStyle w:val="FormulaSubscript-TimesNewRoman12ptSubscriptCondensedb"/>
          <w:strike/>
          <w:sz w:val="22"/>
          <w:szCs w:val="22"/>
        </w:rPr>
        <w:t>t</w:t>
      </w:r>
      <w:r w:rsidRPr="005246D0">
        <w:rPr>
          <w:strike/>
          <w:sz w:val="22"/>
          <w:szCs w:val="22"/>
        </w:rPr>
        <w:t xml:space="preserve"> = (SOPU</w:t>
      </w:r>
      <w:r w:rsidRPr="005246D0">
        <w:rPr>
          <w:rStyle w:val="FormulaSubscript-TimesNewRoman12ptSubscriptCondensedb"/>
          <w:strike/>
          <w:sz w:val="22"/>
          <w:szCs w:val="22"/>
        </w:rPr>
        <w:t>t</w:t>
      </w:r>
      <w:r w:rsidRPr="005246D0">
        <w:rPr>
          <w:strike/>
          <w:sz w:val="22"/>
          <w:szCs w:val="22"/>
        </w:rPr>
        <w:t xml:space="preserve"> + SOMOD</w:t>
      </w:r>
      <w:r w:rsidRPr="005246D0">
        <w:rPr>
          <w:rStyle w:val="FormulaSubscript-TimesNewRoman12ptSubscriptCondensedb"/>
          <w:strike/>
          <w:sz w:val="22"/>
          <w:szCs w:val="22"/>
        </w:rPr>
        <w:t xml:space="preserve">t </w:t>
      </w:r>
      <w:r w:rsidRPr="005246D0">
        <w:rPr>
          <w:strike/>
          <w:sz w:val="22"/>
          <w:szCs w:val="22"/>
        </w:rPr>
        <w:t>+ SOEMRINC</w:t>
      </w:r>
      <w:r w:rsidRPr="005246D0">
        <w:rPr>
          <w:rStyle w:val="FormulaSubscript-TimesNewRoman12ptSubscriptCondensedb"/>
          <w:strike/>
          <w:sz w:val="22"/>
          <w:szCs w:val="22"/>
        </w:rPr>
        <w:t>t</w:t>
      </w:r>
      <w:r w:rsidRPr="005246D0">
        <w:rPr>
          <w:strike/>
          <w:sz w:val="22"/>
          <w:szCs w:val="22"/>
        </w:rPr>
        <w:t xml:space="preserve"> + SOEMR</w:t>
      </w:r>
      <w:r w:rsidRPr="005246D0">
        <w:rPr>
          <w:rStyle w:val="FormulaSubscript-TimesNewRoman12ptSubscriptCondensedb"/>
          <w:strike/>
          <w:sz w:val="22"/>
          <w:szCs w:val="22"/>
        </w:rPr>
        <w:t>t</w:t>
      </w:r>
      <w:r w:rsidRPr="005246D0">
        <w:rPr>
          <w:strike/>
          <w:sz w:val="22"/>
          <w:szCs w:val="22"/>
        </w:rPr>
        <w:t xml:space="preserve"> + SOEMRCO</w:t>
      </w:r>
      <w:r w:rsidRPr="005246D0">
        <w:rPr>
          <w:rStyle w:val="FormulaSubscript-TimesNewRoman12ptSubscriptCondensedb"/>
          <w:strike/>
          <w:sz w:val="22"/>
          <w:szCs w:val="22"/>
        </w:rPr>
        <w:t>t</w:t>
      </w:r>
      <w:r w:rsidRPr="005246D0">
        <w:rPr>
          <w:strike/>
          <w:sz w:val="22"/>
          <w:szCs w:val="22"/>
        </w:rPr>
        <w:t xml:space="preserve"> + SOTRU</w:t>
      </w:r>
      <w:r w:rsidRPr="005246D0">
        <w:rPr>
          <w:rStyle w:val="FormulaSubscript-TimesNewRoman12ptSubscriptCondensedb"/>
          <w:strike/>
          <w:sz w:val="22"/>
          <w:szCs w:val="22"/>
        </w:rPr>
        <w:t>t</w:t>
      </w:r>
      <w:r w:rsidRPr="005246D0">
        <w:rPr>
          <w:strike/>
          <w:sz w:val="22"/>
          <w:szCs w:val="22"/>
        </w:rPr>
        <w:t>) x RPIF</w:t>
      </w:r>
      <w:r w:rsidRPr="005246D0">
        <w:rPr>
          <w:rStyle w:val="FormulaSubscript-TimesNewRoman12ptSubscriptCondensedb"/>
          <w:strike/>
          <w:sz w:val="22"/>
          <w:szCs w:val="22"/>
        </w:rPr>
        <w:t>t       </w:t>
      </w:r>
    </w:p>
    <w:p w14:paraId="1931E5EA" w14:textId="77777777" w:rsidR="005246D0" w:rsidRPr="005246D0" w:rsidRDefault="005246D0" w:rsidP="005246D0">
      <w:pPr>
        <w:pStyle w:val="RIIOMainParagraph"/>
        <w:rPr>
          <w:rStyle w:val="FormulaSubscript-TimesNewRoman12ptSubscriptCondensedb"/>
          <w:strike/>
          <w:sz w:val="22"/>
          <w:szCs w:val="22"/>
        </w:rPr>
      </w:pPr>
    </w:p>
    <w:p w14:paraId="2A4E0F7C" w14:textId="77777777" w:rsidR="005246D0" w:rsidRPr="005246D0" w:rsidRDefault="005246D0" w:rsidP="005246D0">
      <w:pPr>
        <w:numPr>
          <w:ilvl w:val="0"/>
          <w:numId w:val="7"/>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5246D0">
        <w:rPr>
          <w:rFonts w:ascii="Times New Roman" w:eastAsia="Times New Roman" w:hAnsi="Times New Roman"/>
          <w:strike/>
          <w:spacing w:val="-3"/>
          <w:sz w:val="24"/>
        </w:rPr>
        <w:t>In the Principal Formula:</w:t>
      </w:r>
    </w:p>
    <w:tbl>
      <w:tblPr>
        <w:tblW w:w="0" w:type="auto"/>
        <w:tblInd w:w="817" w:type="dxa"/>
        <w:tblLayout w:type="fixed"/>
        <w:tblLook w:val="04A0" w:firstRow="1" w:lastRow="0" w:firstColumn="1" w:lastColumn="0" w:noHBand="0" w:noVBand="1"/>
      </w:tblPr>
      <w:tblGrid>
        <w:gridCol w:w="1559"/>
        <w:gridCol w:w="6663"/>
      </w:tblGrid>
      <w:tr w:rsidR="005246D0" w:rsidRPr="005246D0" w14:paraId="2F209D62" w14:textId="77777777" w:rsidTr="00A253B4">
        <w:trPr>
          <w:trHeight w:val="567"/>
        </w:trPr>
        <w:tc>
          <w:tcPr>
            <w:tcW w:w="1559" w:type="dxa"/>
          </w:tcPr>
          <w:p w14:paraId="0FB4DAD9"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5246D0">
              <w:rPr>
                <w:rFonts w:ascii="Times New Roman" w:eastAsia="Times New Roman" w:hAnsi="Times New Roman"/>
                <w:strike/>
                <w:spacing w:val="-3"/>
                <w:sz w:val="24"/>
              </w:rPr>
              <w:t>SOI</w:t>
            </w:r>
            <w:r w:rsidRPr="005246D0">
              <w:rPr>
                <w:rFonts w:ascii="Times New Roman" w:eastAsia="Times New Roman" w:hAnsi="Times New Roman"/>
                <w:strike/>
                <w:spacing w:val="-3"/>
                <w:sz w:val="24"/>
                <w:vertAlign w:val="subscript"/>
              </w:rPr>
              <w:t>t</w:t>
            </w:r>
          </w:p>
        </w:tc>
        <w:tc>
          <w:tcPr>
            <w:tcW w:w="6663" w:type="dxa"/>
          </w:tcPr>
          <w:p w14:paraId="283C5F4C"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5246D0">
              <w:rPr>
                <w:rFonts w:ascii="Times New Roman" w:eastAsia="Times New Roman" w:hAnsi="Times New Roman"/>
                <w:strike/>
                <w:spacing w:val="-3"/>
                <w:sz w:val="24"/>
              </w:rPr>
              <w:t>means the amount of Maximum SO Internal Revenue in Relevant Year t.</w:t>
            </w:r>
          </w:p>
        </w:tc>
      </w:tr>
      <w:tr w:rsidR="005246D0" w:rsidRPr="005246D0" w14:paraId="537136F3" w14:textId="77777777" w:rsidTr="00A253B4">
        <w:trPr>
          <w:trHeight w:val="567"/>
        </w:trPr>
        <w:tc>
          <w:tcPr>
            <w:tcW w:w="1559" w:type="dxa"/>
          </w:tcPr>
          <w:p w14:paraId="114289FA"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5246D0">
              <w:rPr>
                <w:rFonts w:ascii="Times New Roman" w:eastAsia="Times New Roman" w:hAnsi="Times New Roman"/>
                <w:strike/>
                <w:spacing w:val="-3"/>
                <w:sz w:val="24"/>
              </w:rPr>
              <w:t>SOPU</w:t>
            </w:r>
            <w:r w:rsidRPr="005246D0">
              <w:rPr>
                <w:rFonts w:ascii="Times New Roman" w:eastAsia="Times New Roman" w:hAnsi="Times New Roman"/>
                <w:strike/>
                <w:spacing w:val="-3"/>
                <w:sz w:val="24"/>
                <w:vertAlign w:val="subscript"/>
              </w:rPr>
              <w:t>t</w:t>
            </w:r>
          </w:p>
        </w:tc>
        <w:tc>
          <w:tcPr>
            <w:tcW w:w="6663" w:type="dxa"/>
          </w:tcPr>
          <w:p w14:paraId="40B3F956"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5246D0">
              <w:rPr>
                <w:rFonts w:ascii="Times New Roman" w:eastAsia="Times New Roman" w:hAnsi="Times New Roman"/>
                <w:strike/>
                <w:spacing w:val="-3"/>
                <w:sz w:val="24"/>
              </w:rPr>
              <w:t>means the amount set out against the licensee’s name in Appendix 1 of this condition and represents the SO Opening Base Revenue Allowance in Relevant Year t determined by the Authority.</w:t>
            </w:r>
          </w:p>
        </w:tc>
      </w:tr>
      <w:tr w:rsidR="005246D0" w:rsidRPr="005246D0" w14:paraId="0032FB32" w14:textId="77777777" w:rsidTr="00A253B4">
        <w:trPr>
          <w:trHeight w:val="567"/>
        </w:trPr>
        <w:tc>
          <w:tcPr>
            <w:tcW w:w="1559" w:type="dxa"/>
          </w:tcPr>
          <w:p w14:paraId="3955F8E5"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5246D0">
              <w:rPr>
                <w:rFonts w:ascii="Times New Roman" w:eastAsia="Times New Roman" w:hAnsi="Times New Roman"/>
                <w:strike/>
                <w:spacing w:val="-3"/>
                <w:sz w:val="24"/>
              </w:rPr>
              <w:t>SOMOD</w:t>
            </w:r>
            <w:r w:rsidRPr="005246D0">
              <w:rPr>
                <w:rFonts w:ascii="Times New Roman" w:eastAsia="Times New Roman" w:hAnsi="Times New Roman"/>
                <w:strike/>
                <w:spacing w:val="-3"/>
                <w:sz w:val="24"/>
                <w:vertAlign w:val="subscript"/>
              </w:rPr>
              <w:t>t</w:t>
            </w:r>
          </w:p>
        </w:tc>
        <w:tc>
          <w:tcPr>
            <w:tcW w:w="6663" w:type="dxa"/>
          </w:tcPr>
          <w:p w14:paraId="323A4342"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5246D0">
              <w:rPr>
                <w:rFonts w:ascii="Times New Roman" w:eastAsia="Times New Roman" w:hAnsi="Times New Roman"/>
                <w:strike/>
                <w:spacing w:val="-3"/>
                <w:sz w:val="24"/>
              </w:rPr>
              <w:t>has the value zero in Relevant Year 2013/14 and in each subsequent Relevant Year is the value of the incremental change for Relevant Year t from the licensee’s SO Opening Base Revenue Allowance as derived in accordance with the Annual Iteration Process set out in Parts A and B of Special Condition 5B (Annual Iteration Process for the ET1 Price Control Financial Model).</w:t>
            </w:r>
          </w:p>
        </w:tc>
      </w:tr>
      <w:tr w:rsidR="005246D0" w:rsidRPr="005246D0" w14:paraId="4BBFD4B9" w14:textId="77777777" w:rsidTr="00A253B4">
        <w:trPr>
          <w:trHeight w:val="567"/>
        </w:trPr>
        <w:tc>
          <w:tcPr>
            <w:tcW w:w="1559" w:type="dxa"/>
          </w:tcPr>
          <w:p w14:paraId="3EDB53D4"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2"/>
                <w:szCs w:val="22"/>
              </w:rPr>
            </w:pPr>
            <w:r w:rsidRPr="005246D0">
              <w:rPr>
                <w:rFonts w:ascii="Times New Roman" w:eastAsia="Times New Roman" w:hAnsi="Times New Roman"/>
                <w:strike/>
                <w:spacing w:val="-3"/>
                <w:sz w:val="24"/>
              </w:rPr>
              <w:t>SOEMRINC</w:t>
            </w:r>
            <w:r w:rsidRPr="005246D0">
              <w:rPr>
                <w:rFonts w:ascii="Times New Roman" w:eastAsia="Times New Roman" w:hAnsi="Times New Roman"/>
                <w:strike/>
                <w:spacing w:val="-3"/>
                <w:sz w:val="24"/>
                <w:vertAlign w:val="subscript"/>
              </w:rPr>
              <w:t>t</w:t>
            </w:r>
          </w:p>
        </w:tc>
        <w:tc>
          <w:tcPr>
            <w:tcW w:w="6663" w:type="dxa"/>
          </w:tcPr>
          <w:p w14:paraId="7F2BBB5D"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szCs w:val="24"/>
              </w:rPr>
            </w:pPr>
            <w:r w:rsidRPr="005246D0">
              <w:rPr>
                <w:rFonts w:ascii="Times New Roman" w:eastAsia="Times New Roman" w:hAnsi="Times New Roman"/>
                <w:strike/>
                <w:spacing w:val="-3"/>
                <w:sz w:val="24"/>
                <w:szCs w:val="24"/>
              </w:rPr>
              <w:t xml:space="preserve">means the adjustment in Relevant Year t to the licensee’s Maximum SO Internal Revenue (either positive or negative) as a result of the financial incentives placed upon the licensee to undertake the EMR Functions, collectively referred to as the System Operator Electricity </w:t>
            </w:r>
            <w:r w:rsidRPr="005246D0">
              <w:rPr>
                <w:rFonts w:ascii="Times New Roman" w:eastAsia="Times New Roman" w:hAnsi="Times New Roman"/>
                <w:strike/>
                <w:spacing w:val="-3"/>
                <w:sz w:val="24"/>
                <w:szCs w:val="24"/>
              </w:rPr>
              <w:lastRenderedPageBreak/>
              <w:t>Market Reform Incentives as derived in accordance with Special Condition 4L (Financial Incentives on EMR).</w:t>
            </w:r>
          </w:p>
        </w:tc>
      </w:tr>
      <w:tr w:rsidR="005246D0" w:rsidRPr="005246D0" w14:paraId="765F268A" w14:textId="77777777" w:rsidTr="00A253B4">
        <w:trPr>
          <w:trHeight w:val="567"/>
        </w:trPr>
        <w:tc>
          <w:tcPr>
            <w:tcW w:w="1559" w:type="dxa"/>
          </w:tcPr>
          <w:p w14:paraId="19509374"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szCs w:val="24"/>
              </w:rPr>
            </w:pPr>
            <w:r w:rsidRPr="005246D0">
              <w:rPr>
                <w:rFonts w:ascii="Times New Roman" w:eastAsia="Times New Roman" w:hAnsi="Times New Roman"/>
                <w:strike/>
                <w:spacing w:val="-3"/>
                <w:sz w:val="24"/>
                <w:szCs w:val="24"/>
              </w:rPr>
              <w:lastRenderedPageBreak/>
              <w:t>SOEMR</w:t>
            </w:r>
            <w:r w:rsidRPr="005246D0">
              <w:rPr>
                <w:rFonts w:ascii="Times New Roman" w:eastAsia="Times New Roman" w:hAnsi="Times New Roman"/>
                <w:strike/>
                <w:spacing w:val="-3"/>
                <w:sz w:val="24"/>
                <w:szCs w:val="24"/>
                <w:vertAlign w:val="subscript"/>
              </w:rPr>
              <w:t>t</w:t>
            </w:r>
          </w:p>
        </w:tc>
        <w:tc>
          <w:tcPr>
            <w:tcW w:w="6663" w:type="dxa"/>
          </w:tcPr>
          <w:p w14:paraId="43357F3D"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szCs w:val="24"/>
              </w:rPr>
            </w:pPr>
            <w:r w:rsidRPr="005246D0">
              <w:rPr>
                <w:rFonts w:ascii="Times New Roman" w:eastAsia="Times New Roman" w:hAnsi="Times New Roman"/>
                <w:strike/>
                <w:spacing w:val="-3"/>
                <w:sz w:val="24"/>
                <w:szCs w:val="24"/>
              </w:rPr>
              <w:t>means the initial amount of allowed revenue for the licensee’s internal costs associated with preparing for the performance of EMR Functions in Relevant Year t and has the value as set out in Appendix 2.</w:t>
            </w:r>
          </w:p>
        </w:tc>
      </w:tr>
      <w:tr w:rsidR="005246D0" w:rsidRPr="005246D0" w14:paraId="2B38E496" w14:textId="77777777" w:rsidTr="00A253B4">
        <w:trPr>
          <w:trHeight w:val="567"/>
        </w:trPr>
        <w:tc>
          <w:tcPr>
            <w:tcW w:w="1559" w:type="dxa"/>
          </w:tcPr>
          <w:p w14:paraId="3B56851A"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szCs w:val="24"/>
              </w:rPr>
            </w:pPr>
            <w:r w:rsidRPr="005246D0">
              <w:rPr>
                <w:rFonts w:ascii="Times New Roman" w:eastAsia="Times New Roman" w:hAnsi="Times New Roman"/>
                <w:strike/>
                <w:spacing w:val="-3"/>
                <w:sz w:val="24"/>
                <w:szCs w:val="24"/>
              </w:rPr>
              <w:t>SOEMRCO</w:t>
            </w:r>
            <w:r w:rsidRPr="005246D0">
              <w:rPr>
                <w:rFonts w:ascii="Times New Roman" w:eastAsia="Times New Roman" w:hAnsi="Times New Roman"/>
                <w:strike/>
                <w:spacing w:val="-3"/>
                <w:sz w:val="24"/>
                <w:szCs w:val="24"/>
                <w:vertAlign w:val="subscript"/>
              </w:rPr>
              <w:t>t</w:t>
            </w:r>
          </w:p>
        </w:tc>
        <w:tc>
          <w:tcPr>
            <w:tcW w:w="6663" w:type="dxa"/>
          </w:tcPr>
          <w:p w14:paraId="013D11C9" w14:textId="77777777" w:rsidR="005246D0" w:rsidRPr="005246D0" w:rsidRDefault="005246D0" w:rsidP="00A253B4">
            <w:pPr>
              <w:spacing w:after="240" w:line="240" w:lineRule="auto"/>
              <w:rPr>
                <w:rFonts w:ascii="Times New Roman" w:eastAsia="Times New Roman" w:hAnsi="Times New Roman"/>
                <w:strike/>
                <w:sz w:val="24"/>
                <w:szCs w:val="24"/>
              </w:rPr>
            </w:pPr>
            <w:r w:rsidRPr="005246D0">
              <w:rPr>
                <w:rFonts w:ascii="Times New Roman" w:eastAsia="Times New Roman" w:hAnsi="Times New Roman"/>
                <w:strike/>
                <w:sz w:val="24"/>
                <w:szCs w:val="24"/>
              </w:rPr>
              <w:t>means the adjustment to allowed revenue in Relevant Year t and will  be determined by the Authority as a result of a calculation which compares SOEMR</w:t>
            </w:r>
            <w:r w:rsidRPr="005246D0">
              <w:rPr>
                <w:rFonts w:ascii="Times New Roman" w:eastAsia="Times New Roman" w:hAnsi="Times New Roman"/>
                <w:strike/>
                <w:spacing w:val="-3"/>
                <w:sz w:val="24"/>
                <w:szCs w:val="24"/>
                <w:vertAlign w:val="subscript"/>
              </w:rPr>
              <w:t>t</w:t>
            </w:r>
            <w:r w:rsidRPr="005246D0">
              <w:rPr>
                <w:rFonts w:ascii="Times New Roman" w:eastAsia="Times New Roman" w:hAnsi="Times New Roman"/>
                <w:strike/>
                <w:sz w:val="24"/>
                <w:szCs w:val="24"/>
              </w:rPr>
              <w:t xml:space="preserve"> with the licensee’s actual incremental and efficiently incurred internal costs associated with preparing for the performance of EMR Functions that are conferred upon the licensee.  SOEMRCO</w:t>
            </w:r>
            <w:r w:rsidRPr="005246D0">
              <w:rPr>
                <w:rFonts w:ascii="Times New Roman" w:eastAsia="Times New Roman" w:hAnsi="Times New Roman"/>
                <w:strike/>
                <w:spacing w:val="-3"/>
                <w:sz w:val="24"/>
                <w:szCs w:val="24"/>
                <w:vertAlign w:val="subscript"/>
              </w:rPr>
              <w:t xml:space="preserve">t  </w:t>
            </w:r>
            <w:r w:rsidRPr="005246D0">
              <w:rPr>
                <w:rFonts w:ascii="Times New Roman" w:eastAsia="Times New Roman" w:hAnsi="Times New Roman"/>
                <w:strike/>
                <w:sz w:val="24"/>
                <w:szCs w:val="24"/>
              </w:rPr>
              <w:t>will have the value of zero until such time as the EMR Functions either are or are not conferred on the licensee under the Energy Act 2013, thereafter:</w:t>
            </w:r>
          </w:p>
          <w:p w14:paraId="1EE00F9B" w14:textId="77777777" w:rsidR="005246D0" w:rsidRPr="005246D0" w:rsidRDefault="005246D0" w:rsidP="00B91992">
            <w:pPr>
              <w:numPr>
                <w:ilvl w:val="0"/>
                <w:numId w:val="350"/>
              </w:numPr>
              <w:spacing w:after="0" w:line="240" w:lineRule="auto"/>
              <w:contextualSpacing/>
              <w:rPr>
                <w:rFonts w:ascii="Times New Roman" w:eastAsia="Times New Roman" w:hAnsi="Times New Roman"/>
                <w:strike/>
                <w:sz w:val="24"/>
                <w:szCs w:val="24"/>
              </w:rPr>
            </w:pPr>
            <w:r w:rsidRPr="005246D0">
              <w:rPr>
                <w:rFonts w:ascii="Times New Roman" w:eastAsia="Times New Roman" w:hAnsi="Times New Roman"/>
                <w:strike/>
                <w:sz w:val="24"/>
                <w:szCs w:val="24"/>
              </w:rPr>
              <w:t>where the EMR Functions are not conferred on the licensee then SOEMRCO</w:t>
            </w:r>
            <w:r w:rsidRPr="005246D0">
              <w:rPr>
                <w:rFonts w:ascii="Times New Roman" w:eastAsia="Times New Roman" w:hAnsi="Times New Roman"/>
                <w:strike/>
                <w:spacing w:val="-3"/>
                <w:sz w:val="24"/>
                <w:szCs w:val="24"/>
                <w:vertAlign w:val="subscript"/>
              </w:rPr>
              <w:t>t</w:t>
            </w:r>
            <w:r w:rsidRPr="005246D0">
              <w:rPr>
                <w:rFonts w:ascii="Times New Roman" w:eastAsia="Times New Roman" w:hAnsi="Times New Roman"/>
                <w:strike/>
                <w:sz w:val="24"/>
                <w:szCs w:val="24"/>
              </w:rPr>
              <w:t xml:space="preserve"> will have a value which is equal and opposite to the value for SOEMR</w:t>
            </w:r>
            <w:r w:rsidRPr="005246D0">
              <w:rPr>
                <w:rFonts w:ascii="Times New Roman" w:eastAsia="Times New Roman" w:hAnsi="Times New Roman"/>
                <w:strike/>
                <w:spacing w:val="-3"/>
                <w:sz w:val="24"/>
                <w:szCs w:val="24"/>
                <w:vertAlign w:val="subscript"/>
              </w:rPr>
              <w:t>t</w:t>
            </w:r>
            <w:r w:rsidRPr="005246D0">
              <w:rPr>
                <w:rFonts w:ascii="Times New Roman" w:eastAsia="Times New Roman" w:hAnsi="Times New Roman"/>
                <w:strike/>
                <w:sz w:val="24"/>
                <w:szCs w:val="24"/>
              </w:rPr>
              <w:t xml:space="preserve"> so that the net impact of these two terms on SOI</w:t>
            </w:r>
            <w:r w:rsidRPr="005246D0">
              <w:rPr>
                <w:rFonts w:ascii="Times New Roman" w:eastAsia="Times New Roman" w:hAnsi="Times New Roman"/>
                <w:strike/>
                <w:sz w:val="24"/>
                <w:szCs w:val="24"/>
                <w:vertAlign w:val="subscript"/>
              </w:rPr>
              <w:t>t</w:t>
            </w:r>
            <w:r w:rsidRPr="005246D0">
              <w:rPr>
                <w:rFonts w:ascii="Times New Roman" w:eastAsia="Times New Roman" w:hAnsi="Times New Roman"/>
                <w:strike/>
                <w:sz w:val="24"/>
                <w:szCs w:val="24"/>
              </w:rPr>
              <w:t xml:space="preserve"> is zero, or </w:t>
            </w:r>
          </w:p>
          <w:p w14:paraId="14C38102" w14:textId="77777777" w:rsidR="005246D0" w:rsidRPr="005246D0" w:rsidRDefault="005246D0" w:rsidP="00B91992">
            <w:pPr>
              <w:numPr>
                <w:ilvl w:val="0"/>
                <w:numId w:val="350"/>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szCs w:val="24"/>
              </w:rPr>
            </w:pPr>
            <w:r w:rsidRPr="005246D0">
              <w:rPr>
                <w:rFonts w:ascii="Times New Roman" w:eastAsia="Times New Roman" w:hAnsi="Times New Roman"/>
                <w:strike/>
                <w:spacing w:val="-3"/>
                <w:sz w:val="24"/>
                <w:szCs w:val="24"/>
              </w:rPr>
              <w:t>where the EMR Functions  are conferred on the licensee then SOEMRCO</w:t>
            </w:r>
            <w:r w:rsidRPr="005246D0">
              <w:rPr>
                <w:rFonts w:ascii="Times New Roman" w:eastAsia="Times New Roman" w:hAnsi="Times New Roman"/>
                <w:strike/>
                <w:spacing w:val="-3"/>
                <w:sz w:val="24"/>
                <w:szCs w:val="24"/>
                <w:vertAlign w:val="subscript"/>
              </w:rPr>
              <w:t>t</w:t>
            </w:r>
            <w:r w:rsidRPr="005246D0">
              <w:rPr>
                <w:rFonts w:ascii="Times New Roman" w:eastAsia="Times New Roman" w:hAnsi="Times New Roman"/>
                <w:strike/>
                <w:spacing w:val="-3"/>
                <w:sz w:val="24"/>
                <w:szCs w:val="24"/>
              </w:rPr>
              <w:t xml:space="preserve"> will be calculated by 31 March 2016  in respect of Relevant Year 2016/17 and will have the value of zero for all other Relevant Years.</w:t>
            </w:r>
          </w:p>
        </w:tc>
      </w:tr>
      <w:tr w:rsidR="005246D0" w:rsidRPr="005246D0" w14:paraId="61D3098D" w14:textId="77777777" w:rsidTr="00A253B4">
        <w:trPr>
          <w:trHeight w:val="567"/>
        </w:trPr>
        <w:tc>
          <w:tcPr>
            <w:tcW w:w="1559" w:type="dxa"/>
          </w:tcPr>
          <w:p w14:paraId="40A608D3"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5246D0">
              <w:rPr>
                <w:rFonts w:ascii="Times New Roman" w:eastAsia="Times New Roman" w:hAnsi="Times New Roman"/>
                <w:strike/>
                <w:spacing w:val="-3"/>
                <w:sz w:val="24"/>
              </w:rPr>
              <w:t>SOTRU</w:t>
            </w:r>
            <w:r w:rsidRPr="005246D0">
              <w:rPr>
                <w:rFonts w:ascii="Times New Roman" w:eastAsia="Times New Roman" w:hAnsi="Times New Roman"/>
                <w:strike/>
                <w:spacing w:val="-3"/>
                <w:sz w:val="24"/>
                <w:vertAlign w:val="subscript"/>
              </w:rPr>
              <w:t>t</w:t>
            </w:r>
          </w:p>
        </w:tc>
        <w:tc>
          <w:tcPr>
            <w:tcW w:w="6663" w:type="dxa"/>
          </w:tcPr>
          <w:p w14:paraId="3CAD5CEF"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5246D0">
              <w:rPr>
                <w:rFonts w:ascii="Times New Roman" w:eastAsia="Times New Roman" w:hAnsi="Times New Roman"/>
                <w:strike/>
                <w:spacing w:val="-3"/>
                <w:sz w:val="24"/>
              </w:rPr>
              <w:t>has the value zero in Relevant Year 2013/14 and in each subsequent Relevant Year means the revenue adjustment made in Relevant Year t in respect of the actual value of the Retail Prices Index in Relevant Year t-2 minus the assumed value of the Retail Prices Index in Relevant Year t-2, as derived in accordance with paragraph 4A.5 of this condition.</w:t>
            </w:r>
          </w:p>
        </w:tc>
      </w:tr>
      <w:tr w:rsidR="005246D0" w:rsidRPr="005246D0" w14:paraId="0DF4A997" w14:textId="77777777" w:rsidTr="00A253B4">
        <w:trPr>
          <w:trHeight w:val="567"/>
        </w:trPr>
        <w:tc>
          <w:tcPr>
            <w:tcW w:w="1559" w:type="dxa"/>
          </w:tcPr>
          <w:p w14:paraId="7822400F"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5246D0">
              <w:rPr>
                <w:rFonts w:ascii="Times New Roman" w:eastAsia="Times New Roman" w:hAnsi="Times New Roman"/>
                <w:strike/>
                <w:spacing w:val="-3"/>
                <w:sz w:val="24"/>
              </w:rPr>
              <w:t>RPIF</w:t>
            </w:r>
            <w:r w:rsidRPr="005246D0">
              <w:rPr>
                <w:rFonts w:ascii="Times New Roman" w:eastAsia="Times New Roman" w:hAnsi="Times New Roman"/>
                <w:strike/>
                <w:spacing w:val="-3"/>
                <w:sz w:val="24"/>
                <w:vertAlign w:val="subscript"/>
              </w:rPr>
              <w:t>t</w:t>
            </w:r>
          </w:p>
        </w:tc>
        <w:tc>
          <w:tcPr>
            <w:tcW w:w="6663" w:type="dxa"/>
          </w:tcPr>
          <w:p w14:paraId="5500777C"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5246D0">
              <w:rPr>
                <w:rFonts w:ascii="Times New Roman" w:eastAsia="Times New Roman" w:hAnsi="Times New Roman"/>
                <w:strike/>
                <w:spacing w:val="-3"/>
                <w:sz w:val="24"/>
              </w:rPr>
              <w:t xml:space="preserve">has the value given to it by Part C of Special Condition 3A. </w:t>
            </w:r>
          </w:p>
        </w:tc>
      </w:tr>
    </w:tbl>
    <w:p w14:paraId="7E1ABBA7" w14:textId="77777777" w:rsidR="005246D0" w:rsidRPr="005246D0" w:rsidRDefault="005246D0" w:rsidP="005246D0">
      <w:pPr>
        <w:pStyle w:val="RIIOSub-heading"/>
        <w:rPr>
          <w:strike/>
        </w:rPr>
      </w:pPr>
    </w:p>
    <w:p w14:paraId="629DDF8A" w14:textId="77777777" w:rsidR="005246D0" w:rsidRPr="005246D0" w:rsidRDefault="005246D0" w:rsidP="005246D0">
      <w:pPr>
        <w:pStyle w:val="RIIOSub-heading"/>
        <w:rPr>
          <w:strike/>
        </w:rPr>
      </w:pPr>
      <w:r w:rsidRPr="005246D0">
        <w:rPr>
          <w:strike/>
        </w:rPr>
        <w:t>Part C:  Calculation of SOTRU</w:t>
      </w:r>
      <w:r w:rsidRPr="005246D0">
        <w:rPr>
          <w:strike/>
          <w:vertAlign w:val="subscript"/>
        </w:rPr>
        <w:t>t</w:t>
      </w:r>
    </w:p>
    <w:p w14:paraId="5D95A44C" w14:textId="77777777" w:rsidR="005246D0" w:rsidRPr="005246D0" w:rsidRDefault="005246D0" w:rsidP="005246D0">
      <w:pPr>
        <w:pStyle w:val="RIIOMainParagraph"/>
        <w:numPr>
          <w:ilvl w:val="0"/>
          <w:numId w:val="7"/>
        </w:numPr>
        <w:rPr>
          <w:strike/>
        </w:rPr>
      </w:pPr>
      <w:r w:rsidRPr="005246D0">
        <w:rPr>
          <w:strike/>
        </w:rPr>
        <w:t>For the purposes of the Principal Formula, SOTRU</w:t>
      </w:r>
      <w:r w:rsidRPr="005246D0">
        <w:rPr>
          <w:strike/>
          <w:vertAlign w:val="subscript"/>
        </w:rPr>
        <w:t>t</w:t>
      </w:r>
      <w:r w:rsidRPr="005246D0">
        <w:rPr>
          <w:strike/>
        </w:rPr>
        <w:t xml:space="preserve"> is derived in accordance with the following formula: </w:t>
      </w:r>
    </w:p>
    <w:p w14:paraId="50CCD86B" w14:textId="77777777" w:rsidR="005246D0" w:rsidRPr="005246D0" w:rsidRDefault="00142E38" w:rsidP="005246D0">
      <w:pPr>
        <w:pStyle w:val="RIIOMainParagraph"/>
        <w:ind w:left="720"/>
        <w:rPr>
          <w:strike/>
        </w:rPr>
      </w:pPr>
      <w:r>
        <w:rPr>
          <w:strike/>
        </w:rPr>
        <w:pict w14:anchorId="64DFB667">
          <v:shape id="_x0000_i1026" type="#_x0000_t75" style="width:316.15pt;height:28.15pt" equationxml="&lt;">
            <v:imagedata r:id="rId24" o:title="" chromakey="white"/>
          </v:shape>
        </w:pict>
      </w:r>
    </w:p>
    <w:p w14:paraId="5D974E6C" w14:textId="77777777" w:rsidR="005246D0" w:rsidRPr="005246D0" w:rsidRDefault="005246D0" w:rsidP="005246D0">
      <w:pPr>
        <w:pStyle w:val="RIIOMainParagraph"/>
        <w:numPr>
          <w:ilvl w:val="0"/>
          <w:numId w:val="7"/>
        </w:numPr>
        <w:rPr>
          <w:strike/>
        </w:rPr>
      </w:pPr>
      <w:r w:rsidRPr="005246D0">
        <w:rPr>
          <w:strike/>
        </w:rPr>
        <w:t>In the above formula for SOTRU</w:t>
      </w:r>
      <w:r w:rsidRPr="005246D0">
        <w:rPr>
          <w:strike/>
          <w:vertAlign w:val="subscript"/>
        </w:rPr>
        <w:t>t</w:t>
      </w:r>
      <w:r w:rsidRPr="005246D0">
        <w:rPr>
          <w:strike/>
        </w:rPr>
        <w:t xml:space="preserve">: </w:t>
      </w:r>
    </w:p>
    <w:tbl>
      <w:tblPr>
        <w:tblW w:w="8505" w:type="dxa"/>
        <w:tblInd w:w="817" w:type="dxa"/>
        <w:tblLayout w:type="fixed"/>
        <w:tblLook w:val="04A0" w:firstRow="1" w:lastRow="0" w:firstColumn="1" w:lastColumn="0" w:noHBand="0" w:noVBand="1"/>
      </w:tblPr>
      <w:tblGrid>
        <w:gridCol w:w="1277"/>
        <w:gridCol w:w="141"/>
        <w:gridCol w:w="6068"/>
        <w:gridCol w:w="736"/>
        <w:gridCol w:w="283"/>
      </w:tblGrid>
      <w:tr w:rsidR="005246D0" w:rsidRPr="005246D0" w14:paraId="181ECFE7" w14:textId="77777777" w:rsidTr="00A253B4">
        <w:trPr>
          <w:trHeight w:val="567"/>
        </w:trPr>
        <w:tc>
          <w:tcPr>
            <w:tcW w:w="1418" w:type="dxa"/>
            <w:gridSpan w:val="2"/>
          </w:tcPr>
          <w:p w14:paraId="10A85F00" w14:textId="77777777" w:rsidR="005246D0" w:rsidRPr="005246D0" w:rsidRDefault="005246D0" w:rsidP="00A253B4">
            <w:pPr>
              <w:pStyle w:val="RIIOInterpretation-Termname"/>
              <w:rPr>
                <w:rStyle w:val="RIIOGeneral-TimesNewRoman12pt"/>
                <w:strike/>
              </w:rPr>
            </w:pPr>
            <w:r w:rsidRPr="005246D0">
              <w:rPr>
                <w:rStyle w:val="RIIOGeneral-TimesNewRoman12pt"/>
                <w:strike/>
              </w:rPr>
              <w:t>RPIA</w:t>
            </w:r>
            <w:r w:rsidRPr="005246D0">
              <w:rPr>
                <w:rStyle w:val="RIIOGeneral-TimesNewRoman12pt"/>
                <w:strike/>
                <w:vertAlign w:val="subscript"/>
              </w:rPr>
              <w:t>t-2</w:t>
            </w:r>
          </w:p>
        </w:tc>
        <w:tc>
          <w:tcPr>
            <w:tcW w:w="7087" w:type="dxa"/>
            <w:gridSpan w:val="3"/>
          </w:tcPr>
          <w:p w14:paraId="26514DB5" w14:textId="77777777" w:rsidR="005246D0" w:rsidRPr="005246D0" w:rsidRDefault="005246D0" w:rsidP="00A253B4">
            <w:pPr>
              <w:pStyle w:val="RIIOInterpretation-Termtext"/>
              <w:ind w:left="-108"/>
              <w:rPr>
                <w:rStyle w:val="RIIOGeneral-TimesNewRoman12pt"/>
                <w:strike/>
              </w:rPr>
            </w:pPr>
            <w:r w:rsidRPr="005246D0">
              <w:rPr>
                <w:rStyle w:val="RIIOGeneral-TimesNewRoman12pt"/>
                <w:strike/>
              </w:rPr>
              <w:t>has the value given to it by Part C of Special Condition 3A.</w:t>
            </w:r>
          </w:p>
        </w:tc>
      </w:tr>
      <w:tr w:rsidR="005246D0" w:rsidRPr="005246D0" w14:paraId="1891AAD7" w14:textId="77777777" w:rsidTr="00A253B4">
        <w:trPr>
          <w:gridAfter w:val="1"/>
          <w:wAfter w:w="283" w:type="dxa"/>
          <w:trHeight w:val="567"/>
        </w:trPr>
        <w:tc>
          <w:tcPr>
            <w:tcW w:w="1418" w:type="dxa"/>
            <w:gridSpan w:val="2"/>
          </w:tcPr>
          <w:p w14:paraId="711A9EC4" w14:textId="77777777" w:rsidR="005246D0" w:rsidRPr="005246D0" w:rsidRDefault="005246D0" w:rsidP="00A253B4">
            <w:pPr>
              <w:pStyle w:val="RIIOInterpretation-Termname"/>
              <w:rPr>
                <w:strike/>
              </w:rPr>
            </w:pPr>
            <w:r w:rsidRPr="005246D0">
              <w:rPr>
                <w:strike/>
              </w:rPr>
              <w:t>RPIF</w:t>
            </w:r>
            <w:r w:rsidRPr="005246D0">
              <w:rPr>
                <w:rStyle w:val="FormulaSubscript-TimesNewRoman12ptSubscriptCondensedb"/>
                <w:strike/>
              </w:rPr>
              <w:t>t-2</w:t>
            </w:r>
          </w:p>
        </w:tc>
        <w:tc>
          <w:tcPr>
            <w:tcW w:w="6804" w:type="dxa"/>
            <w:gridSpan w:val="2"/>
          </w:tcPr>
          <w:p w14:paraId="2549BAD8" w14:textId="77777777" w:rsidR="005246D0" w:rsidRPr="005246D0" w:rsidRDefault="005246D0" w:rsidP="00A253B4">
            <w:pPr>
              <w:pStyle w:val="RIIOInterpretation-Termtext"/>
              <w:rPr>
                <w:strike/>
              </w:rPr>
            </w:pPr>
            <w:r w:rsidRPr="005246D0">
              <w:rPr>
                <w:rStyle w:val="RIIOGeneral-TimesNewRoman12pt"/>
                <w:strike/>
              </w:rPr>
              <w:t xml:space="preserve">has the value given to it by Part C of Special Condition 3A. </w:t>
            </w:r>
          </w:p>
        </w:tc>
      </w:tr>
      <w:tr w:rsidR="005246D0" w:rsidRPr="005246D0" w14:paraId="40FD51FB" w14:textId="77777777" w:rsidTr="00A253B4">
        <w:trPr>
          <w:gridAfter w:val="2"/>
          <w:wAfter w:w="1019" w:type="dxa"/>
          <w:trHeight w:val="330"/>
        </w:trPr>
        <w:tc>
          <w:tcPr>
            <w:tcW w:w="1277" w:type="dxa"/>
          </w:tcPr>
          <w:p w14:paraId="2753C0B1" w14:textId="77777777" w:rsidR="005246D0" w:rsidRPr="005246D0" w:rsidRDefault="005246D0" w:rsidP="00A253B4">
            <w:pPr>
              <w:pStyle w:val="RIIOInterpretation-Termname"/>
              <w:rPr>
                <w:rStyle w:val="RIIOGeneral-TimesNewRoman12pt"/>
                <w:strike/>
              </w:rPr>
            </w:pPr>
            <w:r w:rsidRPr="005246D0">
              <w:rPr>
                <w:rStyle w:val="RIIOGeneral-TimesNewRoman12pt"/>
                <w:strike/>
              </w:rPr>
              <w:lastRenderedPageBreak/>
              <w:t>SOREV</w:t>
            </w:r>
            <w:r w:rsidRPr="005246D0">
              <w:rPr>
                <w:rStyle w:val="FormulaSubscript-TimesNewRoman12ptSubscriptCondensedb"/>
                <w:strike/>
              </w:rPr>
              <w:t>t-2</w:t>
            </w:r>
          </w:p>
        </w:tc>
        <w:tc>
          <w:tcPr>
            <w:tcW w:w="6209" w:type="dxa"/>
            <w:gridSpan w:val="2"/>
          </w:tcPr>
          <w:p w14:paraId="5313FDD2" w14:textId="77777777" w:rsidR="005246D0" w:rsidRPr="005246D0" w:rsidRDefault="005246D0" w:rsidP="00A253B4">
            <w:pPr>
              <w:pStyle w:val="RIIOInterpretation-Termtext"/>
              <w:rPr>
                <w:rStyle w:val="RIIOGeneral-TimesNewRoman12pt"/>
                <w:strike/>
              </w:rPr>
            </w:pPr>
            <w:r w:rsidRPr="005246D0">
              <w:rPr>
                <w:rStyle w:val="RIIOGeneral-TimesNewRoman12pt"/>
                <w:strike/>
              </w:rPr>
              <w:t>means the amount (in 2009/10 prices), for Relevant Year t-2, of the combined value of all revenue adjustments under the Relevant SO Special Conditions that are indexed by the Retail Prices Index as derived in accordance with the formula in paragraph 4A.7 or 4A.8 of this condition.</w:t>
            </w:r>
          </w:p>
        </w:tc>
      </w:tr>
      <w:tr w:rsidR="005246D0" w:rsidRPr="005246D0" w14:paraId="276FB917" w14:textId="77777777" w:rsidTr="00A253B4">
        <w:trPr>
          <w:gridAfter w:val="2"/>
          <w:wAfter w:w="1019" w:type="dxa"/>
          <w:trHeight w:val="330"/>
        </w:trPr>
        <w:tc>
          <w:tcPr>
            <w:tcW w:w="1277" w:type="dxa"/>
          </w:tcPr>
          <w:p w14:paraId="513EEB37" w14:textId="77777777" w:rsidR="005246D0" w:rsidRPr="005246D0" w:rsidRDefault="005246D0" w:rsidP="00A253B4">
            <w:pPr>
              <w:pStyle w:val="RIIOInterpretation-Termname"/>
              <w:rPr>
                <w:strike/>
              </w:rPr>
            </w:pPr>
            <w:r w:rsidRPr="005246D0">
              <w:rPr>
                <w:rStyle w:val="RIIOGeneral-TimesNewRoman12pt"/>
                <w:strike/>
              </w:rPr>
              <w:t>PVFt</w:t>
            </w:r>
          </w:p>
        </w:tc>
        <w:tc>
          <w:tcPr>
            <w:tcW w:w="6209" w:type="dxa"/>
            <w:gridSpan w:val="2"/>
          </w:tcPr>
          <w:p w14:paraId="75D27F6F" w14:textId="77777777" w:rsidR="005246D0" w:rsidRPr="005246D0" w:rsidRDefault="005246D0" w:rsidP="00A253B4">
            <w:pPr>
              <w:pStyle w:val="RIIOInterpretation-Termtext"/>
              <w:rPr>
                <w:strike/>
              </w:rPr>
            </w:pPr>
            <w:r w:rsidRPr="005246D0">
              <w:rPr>
                <w:rStyle w:val="RIIOGeneral-TimesNewRoman12pt"/>
                <w:strike/>
              </w:rPr>
              <w:t>has the value given to it by Part C of Special Condition 3A.</w:t>
            </w:r>
          </w:p>
        </w:tc>
      </w:tr>
    </w:tbl>
    <w:p w14:paraId="041C7343" w14:textId="77777777" w:rsidR="005246D0" w:rsidRPr="005246D0" w:rsidRDefault="005246D0" w:rsidP="005246D0">
      <w:pPr>
        <w:pStyle w:val="RIIOMainParagraph"/>
        <w:numPr>
          <w:ilvl w:val="0"/>
          <w:numId w:val="7"/>
        </w:numPr>
        <w:rPr>
          <w:strike/>
        </w:rPr>
      </w:pPr>
      <w:r w:rsidRPr="005246D0">
        <w:rPr>
          <w:strike/>
        </w:rPr>
        <w:t>For the purposes of paragraph 4A.6 of this condition, but subject to paragraph 4A.8, SOREV</w:t>
      </w:r>
      <w:r w:rsidRPr="005246D0">
        <w:rPr>
          <w:strike/>
          <w:vertAlign w:val="subscript"/>
        </w:rPr>
        <w:t>t-2</w:t>
      </w:r>
      <w:r w:rsidRPr="005246D0">
        <w:rPr>
          <w:strike/>
        </w:rPr>
        <w:t xml:space="preserve"> is derived in accordance with the following formula: </w:t>
      </w:r>
    </w:p>
    <w:p w14:paraId="527E84E4" w14:textId="77777777" w:rsidR="005246D0" w:rsidRPr="005246D0" w:rsidRDefault="005246D0" w:rsidP="005246D0">
      <w:pPr>
        <w:pStyle w:val="RIIOMainParagraph"/>
        <w:ind w:left="720"/>
        <w:rPr>
          <w:strike/>
          <w:sz w:val="22"/>
          <w:szCs w:val="22"/>
          <w:vertAlign w:val="subscript"/>
        </w:rPr>
      </w:pPr>
      <w:r w:rsidRPr="005246D0">
        <w:rPr>
          <w:strike/>
          <w:sz w:val="22"/>
          <w:szCs w:val="22"/>
        </w:rPr>
        <w:t>SOREV</w:t>
      </w:r>
      <w:r w:rsidRPr="005246D0">
        <w:rPr>
          <w:strike/>
          <w:sz w:val="22"/>
          <w:szCs w:val="22"/>
          <w:vertAlign w:val="subscript"/>
        </w:rPr>
        <w:t>t-2</w:t>
      </w:r>
      <w:r w:rsidRPr="005246D0">
        <w:rPr>
          <w:strike/>
          <w:sz w:val="22"/>
          <w:szCs w:val="22"/>
        </w:rPr>
        <w:t xml:space="preserve"> = SOPU</w:t>
      </w:r>
      <w:r w:rsidRPr="005246D0">
        <w:rPr>
          <w:strike/>
          <w:sz w:val="22"/>
          <w:szCs w:val="22"/>
          <w:vertAlign w:val="subscript"/>
        </w:rPr>
        <w:t xml:space="preserve"> t-2</w:t>
      </w:r>
      <w:r w:rsidRPr="005246D0">
        <w:rPr>
          <w:strike/>
          <w:sz w:val="22"/>
          <w:szCs w:val="22"/>
        </w:rPr>
        <w:t xml:space="preserve"> + SOMOD</w:t>
      </w:r>
      <w:r w:rsidRPr="005246D0">
        <w:rPr>
          <w:strike/>
          <w:sz w:val="22"/>
          <w:szCs w:val="22"/>
          <w:vertAlign w:val="subscript"/>
        </w:rPr>
        <w:t xml:space="preserve"> t-2</w:t>
      </w:r>
      <w:r w:rsidRPr="005246D0">
        <w:rPr>
          <w:strike/>
          <w:sz w:val="22"/>
          <w:szCs w:val="22"/>
        </w:rPr>
        <w:t xml:space="preserve"> + SOEMR</w:t>
      </w:r>
      <w:r w:rsidRPr="005246D0">
        <w:rPr>
          <w:strike/>
          <w:sz w:val="22"/>
          <w:szCs w:val="22"/>
          <w:vertAlign w:val="subscript"/>
        </w:rPr>
        <w:t xml:space="preserve"> t-2</w:t>
      </w:r>
      <w:r w:rsidRPr="005246D0">
        <w:rPr>
          <w:strike/>
          <w:sz w:val="22"/>
          <w:szCs w:val="22"/>
        </w:rPr>
        <w:t xml:space="preserve"> + SOEMRINC</w:t>
      </w:r>
      <w:r w:rsidRPr="005246D0">
        <w:rPr>
          <w:strike/>
          <w:sz w:val="22"/>
          <w:szCs w:val="22"/>
          <w:vertAlign w:val="subscript"/>
        </w:rPr>
        <w:t xml:space="preserve"> t-2</w:t>
      </w:r>
      <w:r w:rsidRPr="005246D0">
        <w:rPr>
          <w:strike/>
          <w:sz w:val="22"/>
          <w:szCs w:val="22"/>
        </w:rPr>
        <w:t xml:space="preserve"> + SOEMRCO</w:t>
      </w:r>
      <w:r w:rsidRPr="005246D0">
        <w:rPr>
          <w:strike/>
          <w:sz w:val="22"/>
          <w:szCs w:val="22"/>
          <w:vertAlign w:val="subscript"/>
        </w:rPr>
        <w:t xml:space="preserve"> t-2</w:t>
      </w:r>
      <w:r w:rsidRPr="005246D0">
        <w:rPr>
          <w:strike/>
          <w:sz w:val="22"/>
          <w:szCs w:val="22"/>
        </w:rPr>
        <w:t xml:space="preserve"> + SOTRU</w:t>
      </w:r>
      <w:r w:rsidRPr="005246D0">
        <w:rPr>
          <w:strike/>
          <w:sz w:val="22"/>
          <w:szCs w:val="22"/>
          <w:vertAlign w:val="subscript"/>
        </w:rPr>
        <w:t xml:space="preserve"> t-2</w:t>
      </w:r>
    </w:p>
    <w:p w14:paraId="5ABCF778" w14:textId="77777777" w:rsidR="005246D0" w:rsidRPr="005246D0" w:rsidRDefault="005246D0" w:rsidP="005246D0">
      <w:pPr>
        <w:pStyle w:val="RIIOMainParagraph"/>
        <w:spacing w:after="0"/>
        <w:ind w:left="720"/>
        <w:rPr>
          <w:strike/>
          <w:sz w:val="22"/>
          <w:szCs w:val="22"/>
        </w:rPr>
      </w:pPr>
    </w:p>
    <w:p w14:paraId="1E6E8BDD" w14:textId="77777777" w:rsidR="005246D0" w:rsidRPr="005246D0" w:rsidRDefault="005246D0" w:rsidP="005246D0">
      <w:pPr>
        <w:pStyle w:val="RIIOMainParagraph"/>
        <w:ind w:left="720"/>
        <w:rPr>
          <w:strike/>
          <w:spacing w:val="0"/>
          <w:szCs w:val="22"/>
        </w:rPr>
      </w:pPr>
      <w:r w:rsidRPr="005246D0">
        <w:rPr>
          <w:strike/>
          <w:spacing w:val="0"/>
          <w:szCs w:val="22"/>
        </w:rPr>
        <w:t>where:</w:t>
      </w:r>
    </w:p>
    <w:tbl>
      <w:tblPr>
        <w:tblW w:w="0" w:type="auto"/>
        <w:tblInd w:w="817" w:type="dxa"/>
        <w:tblLayout w:type="fixed"/>
        <w:tblLook w:val="04A0" w:firstRow="1" w:lastRow="0" w:firstColumn="1" w:lastColumn="0" w:noHBand="0" w:noVBand="1"/>
      </w:tblPr>
      <w:tblGrid>
        <w:gridCol w:w="1701"/>
        <w:gridCol w:w="6723"/>
      </w:tblGrid>
      <w:tr w:rsidR="005246D0" w:rsidRPr="005246D0" w14:paraId="457AA966" w14:textId="77777777" w:rsidTr="00A253B4">
        <w:trPr>
          <w:trHeight w:val="330"/>
        </w:trPr>
        <w:tc>
          <w:tcPr>
            <w:tcW w:w="1701" w:type="dxa"/>
          </w:tcPr>
          <w:p w14:paraId="11F86BE3" w14:textId="77777777" w:rsidR="005246D0" w:rsidRPr="005246D0" w:rsidRDefault="005246D0" w:rsidP="00A253B4">
            <w:pPr>
              <w:pStyle w:val="RIIOInterpretation-Termname"/>
              <w:rPr>
                <w:strike/>
              </w:rPr>
            </w:pPr>
            <w:r w:rsidRPr="005246D0">
              <w:rPr>
                <w:rStyle w:val="RIIOGeneral-TimesNewRoman12pt"/>
                <w:strike/>
              </w:rPr>
              <w:t>SOPU</w:t>
            </w:r>
            <w:r w:rsidRPr="005246D0">
              <w:rPr>
                <w:rStyle w:val="FormulaSubscript-TimesNewRoman12ptSubscriptCondensedb"/>
                <w:strike/>
              </w:rPr>
              <w:t>t-2</w:t>
            </w:r>
          </w:p>
        </w:tc>
        <w:tc>
          <w:tcPr>
            <w:tcW w:w="6723" w:type="dxa"/>
          </w:tcPr>
          <w:p w14:paraId="024FABB3" w14:textId="77777777" w:rsidR="005246D0" w:rsidRPr="005246D0" w:rsidRDefault="005246D0" w:rsidP="00A253B4">
            <w:pPr>
              <w:pStyle w:val="RIIOInterpretation-Termtext"/>
              <w:rPr>
                <w:strike/>
              </w:rPr>
            </w:pPr>
            <w:r w:rsidRPr="005246D0">
              <w:rPr>
                <w:rStyle w:val="RIIOGeneral-TimesNewRoman12pt"/>
                <w:strike/>
              </w:rPr>
              <w:t>means an amount set out against the licensee’s name in Appendix 1 of this condition and represents the SO Opening Base Revenue Allowance in Relevant Year t-2 determined by the Authority.</w:t>
            </w:r>
          </w:p>
        </w:tc>
      </w:tr>
      <w:tr w:rsidR="005246D0" w:rsidRPr="005246D0" w14:paraId="272501F6" w14:textId="77777777" w:rsidTr="00A253B4">
        <w:trPr>
          <w:trHeight w:val="330"/>
        </w:trPr>
        <w:tc>
          <w:tcPr>
            <w:tcW w:w="1701" w:type="dxa"/>
          </w:tcPr>
          <w:p w14:paraId="0DC190D1" w14:textId="77777777" w:rsidR="005246D0" w:rsidRPr="005246D0" w:rsidRDefault="005246D0" w:rsidP="00A253B4">
            <w:pPr>
              <w:pStyle w:val="RIIOInterpretation-Termname"/>
              <w:rPr>
                <w:rStyle w:val="RIIOGeneral-TimesNewRoman12pt"/>
                <w:strike/>
              </w:rPr>
            </w:pPr>
            <w:r w:rsidRPr="005246D0">
              <w:rPr>
                <w:rStyle w:val="RIIOGeneral-TimesNewRoman12pt"/>
                <w:strike/>
              </w:rPr>
              <w:t>SOMOD</w:t>
            </w:r>
            <w:r w:rsidRPr="005246D0">
              <w:rPr>
                <w:rStyle w:val="FormulaSubscript-TimesNewRoman12ptSubscriptCondensedb"/>
                <w:strike/>
              </w:rPr>
              <w:t>t-2</w:t>
            </w:r>
          </w:p>
        </w:tc>
        <w:tc>
          <w:tcPr>
            <w:tcW w:w="6723" w:type="dxa"/>
          </w:tcPr>
          <w:p w14:paraId="55DD557A" w14:textId="77777777" w:rsidR="005246D0" w:rsidRPr="005246D0" w:rsidRDefault="005246D0" w:rsidP="00A253B4">
            <w:pPr>
              <w:pStyle w:val="RIIOInterpretation-Termtext"/>
              <w:rPr>
                <w:rStyle w:val="RIIOGeneral-TimesNewRoman12pt"/>
                <w:strike/>
              </w:rPr>
            </w:pPr>
            <w:r w:rsidRPr="005246D0">
              <w:rPr>
                <w:rStyle w:val="RIIOGeneral-TimesNewRoman12pt"/>
                <w:strike/>
              </w:rPr>
              <w:t>means the value of the incremental change for Relevant Year t-2 from the licensee’s SO Opening Base Revenue Allowance as derived in accordance with the Annual Iteration Process set out in Parts A and B of Special Condition 5B.</w:t>
            </w:r>
          </w:p>
        </w:tc>
      </w:tr>
      <w:tr w:rsidR="005246D0" w:rsidRPr="005246D0" w14:paraId="56645028" w14:textId="77777777" w:rsidTr="00A253B4">
        <w:trPr>
          <w:trHeight w:val="330"/>
        </w:trPr>
        <w:tc>
          <w:tcPr>
            <w:tcW w:w="1701" w:type="dxa"/>
          </w:tcPr>
          <w:p w14:paraId="51C90FA3" w14:textId="77777777" w:rsidR="005246D0" w:rsidRPr="005246D0" w:rsidRDefault="005246D0" w:rsidP="00A253B4">
            <w:pPr>
              <w:pStyle w:val="RIIOInterpretation-Termname"/>
              <w:rPr>
                <w:rStyle w:val="RIIOGeneral-TimesNewRoman12pt"/>
                <w:strike/>
              </w:rPr>
            </w:pPr>
            <w:r w:rsidRPr="005246D0">
              <w:rPr>
                <w:rStyle w:val="RIIOGeneral-TimesNewRoman12pt"/>
                <w:strike/>
              </w:rPr>
              <w:t>SOTRU</w:t>
            </w:r>
            <w:r w:rsidRPr="005246D0">
              <w:rPr>
                <w:rStyle w:val="FormulaSubscript-TimesNewRoman12ptSubscriptCondensedb"/>
                <w:strike/>
              </w:rPr>
              <w:t>t-2</w:t>
            </w:r>
          </w:p>
        </w:tc>
        <w:tc>
          <w:tcPr>
            <w:tcW w:w="6723" w:type="dxa"/>
          </w:tcPr>
          <w:p w14:paraId="2969AED1" w14:textId="77777777" w:rsidR="005246D0" w:rsidRPr="005246D0" w:rsidRDefault="005246D0" w:rsidP="00A253B4">
            <w:pPr>
              <w:pStyle w:val="RIIOInterpretation-Termtext"/>
              <w:rPr>
                <w:rStyle w:val="RIIOGeneral-TimesNewRoman12pt"/>
                <w:strike/>
              </w:rPr>
            </w:pPr>
            <w:r w:rsidRPr="005246D0">
              <w:rPr>
                <w:rStyle w:val="RIIOGeneral-TimesNewRoman12pt"/>
                <w:strike/>
              </w:rPr>
              <w:t>means the revenue adjustment made in Relevant Year t-2 in respect of the actual value of the Retail Prices Index in Relevant Year t-2 minus the assumed value of the Retail Prices Index in Relevant Year t-2, as derived in accordance with paragraph 4A.5 of this condition.</w:t>
            </w:r>
          </w:p>
        </w:tc>
      </w:tr>
      <w:tr w:rsidR="005246D0" w:rsidRPr="005246D0" w14:paraId="707847FF" w14:textId="77777777" w:rsidTr="00A253B4">
        <w:trPr>
          <w:trHeight w:val="330"/>
        </w:trPr>
        <w:tc>
          <w:tcPr>
            <w:tcW w:w="1701" w:type="dxa"/>
          </w:tcPr>
          <w:p w14:paraId="6163EC44" w14:textId="77777777" w:rsidR="005246D0" w:rsidRPr="005246D0" w:rsidRDefault="005246D0" w:rsidP="00A253B4">
            <w:pPr>
              <w:pStyle w:val="RIIOInterpretation-Termname"/>
              <w:rPr>
                <w:rStyle w:val="RIIOGeneral-TimesNewRoman12pt"/>
                <w:strike/>
                <w:szCs w:val="24"/>
                <w:vertAlign w:val="subscript"/>
              </w:rPr>
            </w:pPr>
            <w:r w:rsidRPr="005246D0">
              <w:rPr>
                <w:rStyle w:val="RIIOGeneral-TimesNewRoman12pt"/>
                <w:strike/>
                <w:szCs w:val="24"/>
              </w:rPr>
              <w:t>SOEMR</w:t>
            </w:r>
            <w:r w:rsidRPr="005246D0">
              <w:rPr>
                <w:rStyle w:val="RIIOGeneral-TimesNewRoman12pt"/>
                <w:strike/>
                <w:szCs w:val="24"/>
                <w:vertAlign w:val="subscript"/>
              </w:rPr>
              <w:t>t-2</w:t>
            </w:r>
          </w:p>
          <w:p w14:paraId="516BCF75" w14:textId="77777777" w:rsidR="005246D0" w:rsidRPr="005246D0" w:rsidRDefault="005246D0" w:rsidP="00A253B4">
            <w:pPr>
              <w:pStyle w:val="RIIOInterpretation-Termname"/>
              <w:rPr>
                <w:rStyle w:val="RIIOGeneral-TimesNewRoman12pt"/>
                <w:strike/>
                <w:szCs w:val="24"/>
              </w:rPr>
            </w:pPr>
          </w:p>
        </w:tc>
        <w:tc>
          <w:tcPr>
            <w:tcW w:w="6723" w:type="dxa"/>
          </w:tcPr>
          <w:p w14:paraId="3002A4C8" w14:textId="77777777" w:rsidR="005246D0" w:rsidRPr="005246D0" w:rsidRDefault="005246D0" w:rsidP="00A253B4">
            <w:pPr>
              <w:pStyle w:val="RIIOInterpretation-Termtext"/>
              <w:rPr>
                <w:rStyle w:val="RIIOGeneral-TimesNewRoman12pt"/>
                <w:strike/>
                <w:szCs w:val="24"/>
              </w:rPr>
            </w:pPr>
            <w:r w:rsidRPr="005246D0">
              <w:rPr>
                <w:strike/>
                <w:szCs w:val="24"/>
              </w:rPr>
              <w:t>means the initial amount of allowed revenue for the licensee’s internal costs associated with preparing for the performance of EMR Functions and has the value as set out in Appendix 2 for the Relevant Year t-2.</w:t>
            </w:r>
          </w:p>
        </w:tc>
      </w:tr>
      <w:tr w:rsidR="005246D0" w:rsidRPr="005246D0" w14:paraId="48F6D16D" w14:textId="77777777" w:rsidTr="00A253B4">
        <w:trPr>
          <w:trHeight w:val="330"/>
        </w:trPr>
        <w:tc>
          <w:tcPr>
            <w:tcW w:w="1701" w:type="dxa"/>
          </w:tcPr>
          <w:p w14:paraId="516EFC72" w14:textId="77777777" w:rsidR="005246D0" w:rsidRPr="005246D0" w:rsidRDefault="005246D0" w:rsidP="00A253B4">
            <w:pPr>
              <w:pStyle w:val="RIIOInterpretation-Termname"/>
              <w:rPr>
                <w:rStyle w:val="RIIOGeneral-TimesNewRoman12pt"/>
                <w:strike/>
                <w:szCs w:val="24"/>
              </w:rPr>
            </w:pPr>
            <w:r w:rsidRPr="005246D0">
              <w:rPr>
                <w:rStyle w:val="RIIOGeneral-TimesNewRoman12pt"/>
                <w:rFonts w:eastAsia="Calibri"/>
                <w:strike/>
              </w:rPr>
              <w:t>SOEMRINC</w:t>
            </w:r>
            <w:r w:rsidRPr="005246D0">
              <w:rPr>
                <w:rStyle w:val="RIIOGeneral-TimesNewRoman12pt"/>
                <w:rFonts w:eastAsia="Calibri"/>
                <w:strike/>
                <w:vertAlign w:val="subscript"/>
              </w:rPr>
              <w:t>t-2</w:t>
            </w:r>
          </w:p>
        </w:tc>
        <w:tc>
          <w:tcPr>
            <w:tcW w:w="6723" w:type="dxa"/>
          </w:tcPr>
          <w:p w14:paraId="29D7702A" w14:textId="77777777" w:rsidR="005246D0" w:rsidRPr="005246D0" w:rsidRDefault="005246D0" w:rsidP="00A253B4">
            <w:pPr>
              <w:pStyle w:val="RIIOInterpretation-Termtext"/>
              <w:rPr>
                <w:strike/>
                <w:szCs w:val="24"/>
              </w:rPr>
            </w:pPr>
            <w:r w:rsidRPr="005246D0">
              <w:rPr>
                <w:strike/>
                <w:szCs w:val="24"/>
              </w:rPr>
              <w:t>means the adjustment made in Relevant Year t-2 to the licensee’s Maximum SO Internal Revenue (either positive or negative) as a result of the financial incentives placed upon the licensee to undertake the EMR Functions, collectively referred to as the System Operator Electricity Market Reform Incentives as derived in accordance with Special Condition 4L.</w:t>
            </w:r>
          </w:p>
        </w:tc>
      </w:tr>
      <w:tr w:rsidR="005246D0" w:rsidRPr="005246D0" w14:paraId="446C1E07" w14:textId="77777777" w:rsidTr="00A253B4">
        <w:trPr>
          <w:trHeight w:val="330"/>
        </w:trPr>
        <w:tc>
          <w:tcPr>
            <w:tcW w:w="1701" w:type="dxa"/>
          </w:tcPr>
          <w:p w14:paraId="3FCD1817" w14:textId="77777777" w:rsidR="005246D0" w:rsidRPr="005246D0" w:rsidRDefault="005246D0" w:rsidP="00A253B4">
            <w:pPr>
              <w:pStyle w:val="RIIOInterpretation-Termname"/>
              <w:rPr>
                <w:rStyle w:val="RIIOGeneral-TimesNewRoman12pt"/>
                <w:strike/>
                <w:sz w:val="22"/>
                <w:szCs w:val="22"/>
                <w:vertAlign w:val="subscript"/>
              </w:rPr>
            </w:pPr>
            <w:r w:rsidRPr="005246D0">
              <w:rPr>
                <w:rStyle w:val="RIIOGeneral-TimesNewRoman12pt"/>
                <w:strike/>
                <w:sz w:val="22"/>
                <w:szCs w:val="22"/>
              </w:rPr>
              <w:t>SOEMRCO</w:t>
            </w:r>
            <w:r w:rsidRPr="005246D0">
              <w:rPr>
                <w:rStyle w:val="RIIOGeneral-TimesNewRoman12pt"/>
                <w:strike/>
                <w:sz w:val="22"/>
                <w:szCs w:val="22"/>
                <w:vertAlign w:val="subscript"/>
              </w:rPr>
              <w:t>t-2</w:t>
            </w:r>
          </w:p>
          <w:p w14:paraId="3A220DDC" w14:textId="77777777" w:rsidR="005246D0" w:rsidRPr="005246D0" w:rsidRDefault="005246D0" w:rsidP="00A253B4">
            <w:pPr>
              <w:pStyle w:val="RIIOInterpretation-Termname"/>
              <w:rPr>
                <w:rStyle w:val="RIIOGeneral-TimesNewRoman12pt"/>
                <w:strike/>
                <w:szCs w:val="24"/>
              </w:rPr>
            </w:pPr>
          </w:p>
        </w:tc>
        <w:tc>
          <w:tcPr>
            <w:tcW w:w="6723" w:type="dxa"/>
          </w:tcPr>
          <w:p w14:paraId="477A9327" w14:textId="77777777" w:rsidR="005246D0" w:rsidRPr="005246D0" w:rsidRDefault="005246D0" w:rsidP="00A253B4">
            <w:pPr>
              <w:pStyle w:val="RIIOInterpretation-Termtext"/>
              <w:rPr>
                <w:rStyle w:val="RIIOGeneral-TimesNewRoman12pt"/>
                <w:strike/>
                <w:szCs w:val="24"/>
              </w:rPr>
            </w:pPr>
            <w:r w:rsidRPr="005246D0">
              <w:rPr>
                <w:strike/>
                <w:szCs w:val="24"/>
              </w:rPr>
              <w:t>means the adjustment to allowed revenue determined by the Authority as a result of a calculation which compares SOEMR</w:t>
            </w:r>
            <w:r w:rsidRPr="005246D0">
              <w:rPr>
                <w:rStyle w:val="FormulaSubscript-TimesNewRoman12ptSubscriptCondensedb"/>
                <w:strike/>
                <w:szCs w:val="24"/>
              </w:rPr>
              <w:t>t</w:t>
            </w:r>
            <w:r w:rsidRPr="005246D0">
              <w:rPr>
                <w:strike/>
                <w:szCs w:val="24"/>
              </w:rPr>
              <w:t xml:space="preserve"> with the  licensee’s actual incremental and efficiently internal costs incurred associated with preparing for the performance of EMR Functions that are conferred upon the licensee.</w:t>
            </w:r>
          </w:p>
        </w:tc>
      </w:tr>
    </w:tbl>
    <w:p w14:paraId="02C8CABD" w14:textId="77777777" w:rsidR="005246D0" w:rsidRPr="005246D0" w:rsidRDefault="005246D0" w:rsidP="005246D0">
      <w:pPr>
        <w:pStyle w:val="RIIOMainParagraph"/>
        <w:numPr>
          <w:ilvl w:val="0"/>
          <w:numId w:val="7"/>
        </w:numPr>
        <w:rPr>
          <w:strike/>
        </w:rPr>
      </w:pPr>
      <w:r w:rsidRPr="005246D0">
        <w:rPr>
          <w:strike/>
        </w:rPr>
        <w:t>For the purposes of paragraph 4A.6 of this condition, in Relevant Year 2014/15 only SOREV</w:t>
      </w:r>
      <w:r w:rsidRPr="005246D0">
        <w:rPr>
          <w:strike/>
          <w:vertAlign w:val="subscript"/>
        </w:rPr>
        <w:t>t-2</w:t>
      </w:r>
      <w:r w:rsidRPr="005246D0">
        <w:rPr>
          <w:strike/>
        </w:rPr>
        <w:t xml:space="preserve"> is derived in accordance with the following formula: </w:t>
      </w:r>
    </w:p>
    <w:p w14:paraId="6C16601E" w14:textId="77777777" w:rsidR="005246D0" w:rsidRPr="005246D0" w:rsidRDefault="00142E38" w:rsidP="005246D0">
      <w:pPr>
        <w:pStyle w:val="RIIOMainParagraph"/>
        <w:ind w:left="720"/>
        <w:rPr>
          <w:strike/>
          <w:spacing w:val="0"/>
          <w:szCs w:val="22"/>
        </w:rPr>
      </w:pPr>
      <w:r>
        <w:rPr>
          <w:strike/>
        </w:rPr>
        <w:pict w14:anchorId="75656FCC">
          <v:shape id="_x0000_i1027" type="#_x0000_t75" style="width:153pt;height:28.9pt" equationxml="&lt;">
            <v:imagedata r:id="rId25" o:title="" chromakey="white"/>
          </v:shape>
        </w:pict>
      </w:r>
    </w:p>
    <w:p w14:paraId="3172463A" w14:textId="77777777" w:rsidR="005246D0" w:rsidRPr="005246D0" w:rsidRDefault="005246D0" w:rsidP="005246D0">
      <w:pPr>
        <w:pStyle w:val="RIIOMainParagraph"/>
        <w:ind w:left="720"/>
        <w:rPr>
          <w:strike/>
          <w:spacing w:val="0"/>
          <w:szCs w:val="22"/>
        </w:rPr>
      </w:pPr>
      <w:r w:rsidRPr="005246D0">
        <w:rPr>
          <w:strike/>
          <w:spacing w:val="0"/>
          <w:szCs w:val="22"/>
        </w:rPr>
        <w:t>where:</w:t>
      </w:r>
    </w:p>
    <w:tbl>
      <w:tblPr>
        <w:tblW w:w="0" w:type="auto"/>
        <w:tblInd w:w="817" w:type="dxa"/>
        <w:tblLayout w:type="fixed"/>
        <w:tblLook w:val="04A0" w:firstRow="1" w:lastRow="0" w:firstColumn="1" w:lastColumn="0" w:noHBand="0" w:noVBand="1"/>
      </w:tblPr>
      <w:tblGrid>
        <w:gridCol w:w="1559"/>
        <w:gridCol w:w="6582"/>
      </w:tblGrid>
      <w:tr w:rsidR="005246D0" w:rsidRPr="005246D0" w14:paraId="399C6039" w14:textId="77777777" w:rsidTr="00A253B4">
        <w:trPr>
          <w:trHeight w:val="330"/>
        </w:trPr>
        <w:tc>
          <w:tcPr>
            <w:tcW w:w="1559" w:type="dxa"/>
          </w:tcPr>
          <w:p w14:paraId="07FCFC0F" w14:textId="77777777" w:rsidR="005246D0" w:rsidRPr="005246D0" w:rsidRDefault="005246D0" w:rsidP="00A253B4">
            <w:pPr>
              <w:pStyle w:val="RIIOInterpretation-Termname"/>
              <w:rPr>
                <w:strike/>
              </w:rPr>
            </w:pPr>
            <w:r w:rsidRPr="005246D0">
              <w:rPr>
                <w:strike/>
              </w:rPr>
              <w:lastRenderedPageBreak/>
              <w:t>CSOC</w:t>
            </w:r>
            <w:r w:rsidRPr="005246D0">
              <w:rPr>
                <w:strike/>
                <w:vertAlign w:val="subscript"/>
              </w:rPr>
              <w:t>t-2</w:t>
            </w:r>
          </w:p>
        </w:tc>
        <w:tc>
          <w:tcPr>
            <w:tcW w:w="6582" w:type="dxa"/>
          </w:tcPr>
          <w:p w14:paraId="0F5E8EE3" w14:textId="77777777" w:rsidR="005246D0" w:rsidRPr="005246D0" w:rsidRDefault="005246D0" w:rsidP="00A253B4">
            <w:pPr>
              <w:pStyle w:val="RIIOInterpretation-Termtext"/>
              <w:rPr>
                <w:strike/>
              </w:rPr>
            </w:pPr>
            <w:r w:rsidRPr="005246D0">
              <w:rPr>
                <w:rStyle w:val="RIIOGeneral-TimesNewRoman12pt"/>
                <w:strike/>
              </w:rPr>
              <w:t>means, in respect of the Relevant Year commencing 1 April 2012, the Base Transmission Revenue</w:t>
            </w:r>
            <w:r w:rsidRPr="005246D0">
              <w:rPr>
                <w:strike/>
              </w:rPr>
              <w:t>s derived in accordance with Part 2 (ii) of Special Condition AA5A (Balancing Services Activity Revenue Restriction) of this licence in the form in which it was in force at 31 March 2013</w:t>
            </w:r>
            <w:r w:rsidRPr="005246D0">
              <w:rPr>
                <w:rStyle w:val="RIIOGeneral-TimesNewRoman12pt"/>
                <w:strike/>
              </w:rPr>
              <w:t>.</w:t>
            </w:r>
          </w:p>
        </w:tc>
      </w:tr>
      <w:tr w:rsidR="005246D0" w:rsidRPr="005246D0" w14:paraId="2C392D7D" w14:textId="77777777" w:rsidTr="00A253B4">
        <w:trPr>
          <w:trHeight w:val="330"/>
        </w:trPr>
        <w:tc>
          <w:tcPr>
            <w:tcW w:w="1559" w:type="dxa"/>
          </w:tcPr>
          <w:p w14:paraId="3F2448AB" w14:textId="77777777" w:rsidR="005246D0" w:rsidRPr="005246D0" w:rsidRDefault="005246D0" w:rsidP="00A253B4">
            <w:pPr>
              <w:pStyle w:val="RIIOInterpretation-Termname"/>
              <w:rPr>
                <w:rStyle w:val="RIIOGeneral-TimesNewRoman12pt"/>
                <w:strike/>
              </w:rPr>
            </w:pPr>
            <w:r w:rsidRPr="005246D0">
              <w:rPr>
                <w:rStyle w:val="RIIOGeneral-TimesNewRoman12pt"/>
                <w:strike/>
              </w:rPr>
              <w:t>NC</w:t>
            </w:r>
            <w:r w:rsidRPr="005246D0">
              <w:rPr>
                <w:rStyle w:val="RIIOGeneral-TimesNewRoman12pt"/>
                <w:strike/>
                <w:vertAlign w:val="subscript"/>
              </w:rPr>
              <w:t>t-2</w:t>
            </w:r>
          </w:p>
        </w:tc>
        <w:tc>
          <w:tcPr>
            <w:tcW w:w="6582" w:type="dxa"/>
          </w:tcPr>
          <w:p w14:paraId="6E04996A" w14:textId="77777777" w:rsidR="005246D0" w:rsidRPr="005246D0" w:rsidRDefault="005246D0" w:rsidP="00A253B4">
            <w:pPr>
              <w:pStyle w:val="RIIOInterpretation-Termtext"/>
              <w:rPr>
                <w:rStyle w:val="RIIOGeneral-TimesNewRoman12pt"/>
                <w:strike/>
              </w:rPr>
            </w:pPr>
            <w:r w:rsidRPr="005246D0">
              <w:rPr>
                <w:rStyle w:val="RIIOGeneral-TimesNewRoman12pt"/>
                <w:strike/>
              </w:rPr>
              <w:t>means, in respect of the Relevant Year commencing 1 April 2012, the non-incentivised costs as derived in accordance with Part 2 (ii) of Special Condition AA5A of this licence in the form in which it was in force at 31 March 2013.</w:t>
            </w:r>
          </w:p>
          <w:p w14:paraId="417E7AC8" w14:textId="77777777" w:rsidR="005246D0" w:rsidRPr="005246D0" w:rsidRDefault="005246D0" w:rsidP="00A253B4">
            <w:pPr>
              <w:pStyle w:val="RIIOInterpretation-Termtext"/>
              <w:rPr>
                <w:rStyle w:val="RIIOGeneral-TimesNewRoman12pt"/>
                <w:strike/>
              </w:rPr>
            </w:pPr>
          </w:p>
        </w:tc>
      </w:tr>
    </w:tbl>
    <w:p w14:paraId="2892DE4B" w14:textId="77777777" w:rsidR="005246D0" w:rsidRPr="005246D0" w:rsidRDefault="005246D0" w:rsidP="005246D0">
      <w:pPr>
        <w:pStyle w:val="RIIOSub-heading"/>
        <w:rPr>
          <w:strike/>
        </w:rPr>
      </w:pPr>
      <w:r w:rsidRPr="005246D0">
        <w:rPr>
          <w:strike/>
        </w:rPr>
        <w:t>Part D:  Calculation of SOEMRCO</w:t>
      </w:r>
      <w:r w:rsidRPr="005246D0">
        <w:rPr>
          <w:strike/>
          <w:vertAlign w:val="subscript"/>
        </w:rPr>
        <w:t>t</w:t>
      </w:r>
    </w:p>
    <w:p w14:paraId="25669A78" w14:textId="77777777" w:rsidR="005246D0" w:rsidRPr="005246D0" w:rsidRDefault="005246D0" w:rsidP="005246D0">
      <w:pPr>
        <w:pStyle w:val="RIIOMainParagraph"/>
        <w:numPr>
          <w:ilvl w:val="0"/>
          <w:numId w:val="7"/>
        </w:numPr>
        <w:rPr>
          <w:strike/>
          <w:szCs w:val="24"/>
        </w:rPr>
      </w:pPr>
      <w:r w:rsidRPr="005246D0">
        <w:rPr>
          <w:strike/>
          <w:szCs w:val="24"/>
        </w:rPr>
        <w:t>SOEMRCO</w:t>
      </w:r>
      <w:r w:rsidRPr="005246D0">
        <w:rPr>
          <w:rStyle w:val="FormulaSubscript-TimesNewRoman12ptSubscriptCondensedb"/>
          <w:strike/>
          <w:szCs w:val="24"/>
        </w:rPr>
        <w:t>t</w:t>
      </w:r>
      <w:r w:rsidRPr="005246D0">
        <w:rPr>
          <w:strike/>
          <w:szCs w:val="24"/>
        </w:rPr>
        <w:t xml:space="preserve"> will be determined, using 2009/10 prices, by comparing  the actual efficient incremental costs incurred by the licensee in preparing for the performance of EMR Functions with the sum allowed for  SOEMR</w:t>
      </w:r>
      <w:r w:rsidRPr="005246D0">
        <w:rPr>
          <w:rStyle w:val="FormulaSubscript-TimesNewRoman12ptSubscriptCondensedb"/>
          <w:strike/>
          <w:szCs w:val="24"/>
        </w:rPr>
        <w:t>t</w:t>
      </w:r>
      <w:r w:rsidRPr="005246D0">
        <w:rPr>
          <w:strike/>
          <w:szCs w:val="24"/>
        </w:rPr>
        <w:t>. The calculation will be performed by using a workbook agreed between the licensee and the Authority.</w:t>
      </w:r>
    </w:p>
    <w:p w14:paraId="6C40C269" w14:textId="77777777" w:rsidR="005246D0" w:rsidRPr="005246D0" w:rsidRDefault="005246D0" w:rsidP="005246D0">
      <w:pPr>
        <w:pStyle w:val="RIIOMainParagraph"/>
        <w:ind w:left="720"/>
        <w:rPr>
          <w:strike/>
          <w:szCs w:val="24"/>
        </w:rPr>
      </w:pPr>
    </w:p>
    <w:p w14:paraId="0B6F27AA" w14:textId="77777777" w:rsidR="005246D0" w:rsidRPr="005246D0" w:rsidRDefault="005246D0" w:rsidP="005246D0">
      <w:pPr>
        <w:pStyle w:val="RIIOMainParagraph"/>
        <w:numPr>
          <w:ilvl w:val="0"/>
          <w:numId w:val="7"/>
        </w:numPr>
        <w:rPr>
          <w:strike/>
          <w:szCs w:val="24"/>
        </w:rPr>
      </w:pPr>
      <w:r w:rsidRPr="005246D0">
        <w:rPr>
          <w:strike/>
          <w:szCs w:val="24"/>
        </w:rPr>
        <w:t>The value of SOEMRCO</w:t>
      </w:r>
      <w:r w:rsidRPr="005246D0">
        <w:rPr>
          <w:rStyle w:val="FormulaSubscript-TimesNewRoman12ptSubscriptCondensedb"/>
          <w:strike/>
          <w:szCs w:val="24"/>
        </w:rPr>
        <w:t>t</w:t>
      </w:r>
      <w:r w:rsidRPr="005246D0">
        <w:rPr>
          <w:strike/>
          <w:szCs w:val="24"/>
        </w:rPr>
        <w:t xml:space="preserve"> as determined by the Authority in accordance with condition 4A.9, will be directed by the Authority by 31 March 2016.</w:t>
      </w:r>
    </w:p>
    <w:p w14:paraId="42515F6D" w14:textId="77777777" w:rsidR="005246D0" w:rsidRPr="005246D0" w:rsidRDefault="005246D0" w:rsidP="005246D0">
      <w:pPr>
        <w:pStyle w:val="RIIOSub-heading"/>
        <w:rPr>
          <w:strike/>
        </w:rPr>
      </w:pPr>
    </w:p>
    <w:p w14:paraId="46C6BB0E" w14:textId="77777777" w:rsidR="005246D0" w:rsidRPr="005246D0" w:rsidRDefault="005246D0" w:rsidP="005246D0">
      <w:pPr>
        <w:pStyle w:val="RIIOSub-heading"/>
        <w:rPr>
          <w:strike/>
        </w:rPr>
      </w:pPr>
      <w:r w:rsidRPr="005246D0">
        <w:rPr>
          <w:strike/>
        </w:rPr>
        <w:t>Part E: Interpretation</w:t>
      </w:r>
    </w:p>
    <w:p w14:paraId="5102D57C" w14:textId="77777777" w:rsidR="005246D0" w:rsidRPr="005246D0" w:rsidRDefault="005246D0" w:rsidP="005246D0">
      <w:pPr>
        <w:pStyle w:val="RIIOAppendixtitle"/>
        <w:keepNext/>
        <w:jc w:val="left"/>
        <w:rPr>
          <w:rFonts w:ascii="Times New Roman" w:hAnsi="Times New Roman" w:cs="Times New Roman"/>
          <w:b w:val="0"/>
          <w:strike/>
        </w:rPr>
      </w:pPr>
      <w:r w:rsidRPr="005246D0">
        <w:rPr>
          <w:rFonts w:ascii="Times New Roman" w:hAnsi="Times New Roman" w:cs="Times New Roman"/>
          <w:b w:val="0"/>
          <w:strike/>
        </w:rPr>
        <w:t xml:space="preserve">For the purposes of this condition ‘EMR Functions’ has the same meaning as in Chapter 5 of the Energy Act 2013. </w:t>
      </w:r>
    </w:p>
    <w:p w14:paraId="74C4E83C" w14:textId="77777777" w:rsidR="005246D0" w:rsidRPr="005246D0" w:rsidRDefault="005246D0" w:rsidP="005246D0">
      <w:pPr>
        <w:pStyle w:val="RIIOAppendixtitle"/>
        <w:keepNext/>
        <w:jc w:val="left"/>
        <w:rPr>
          <w:rFonts w:ascii="Times New Roman" w:hAnsi="Times New Roman" w:cs="Times New Roman"/>
          <w:b w:val="0"/>
          <w:strike/>
        </w:rPr>
      </w:pPr>
    </w:p>
    <w:p w14:paraId="410E3F1B" w14:textId="77777777" w:rsidR="005246D0" w:rsidRPr="005246D0" w:rsidRDefault="005246D0" w:rsidP="005246D0">
      <w:pPr>
        <w:pStyle w:val="RIIOAppendixtitle"/>
        <w:keepNext/>
        <w:rPr>
          <w:strike/>
        </w:rPr>
      </w:pPr>
      <w:r w:rsidRPr="005246D0">
        <w:rPr>
          <w:strike/>
        </w:rPr>
        <w:t>Appendix 1</w:t>
      </w:r>
    </w:p>
    <w:p w14:paraId="5A97CBA5" w14:textId="77777777" w:rsidR="005246D0" w:rsidRPr="005246D0" w:rsidRDefault="005246D0" w:rsidP="005246D0">
      <w:pPr>
        <w:pStyle w:val="RIIOAppendixtitle"/>
        <w:rPr>
          <w:strike/>
        </w:rPr>
      </w:pPr>
      <w:r w:rsidRPr="005246D0">
        <w:rPr>
          <w:strike/>
        </w:rPr>
        <w:t>Value of the SOPU</w:t>
      </w:r>
      <w:r w:rsidRPr="005246D0">
        <w:rPr>
          <w:strike/>
          <w:vertAlign w:val="subscript"/>
        </w:rPr>
        <w:t>t</w:t>
      </w:r>
      <w:r w:rsidRPr="005246D0">
        <w:rPr>
          <w:strike/>
        </w:rPr>
        <w:t xml:space="preserve"> term (2009/10 prices)</w:t>
      </w:r>
    </w:p>
    <w:p w14:paraId="0C6C54CF" w14:textId="77777777" w:rsidR="005246D0" w:rsidRPr="005246D0" w:rsidRDefault="005246D0" w:rsidP="005246D0">
      <w:pPr>
        <w:pStyle w:val="RIIOAppendixtitle"/>
        <w:rPr>
          <w:strike/>
        </w:rPr>
      </w:pPr>
      <w:r w:rsidRPr="005246D0">
        <w:rPr>
          <w:strike/>
        </w:rPr>
        <w:t>(see paragraph 4A.4 of this condition)</w:t>
      </w: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
        <w:gridCol w:w="1003"/>
        <w:gridCol w:w="1003"/>
        <w:gridCol w:w="1003"/>
        <w:gridCol w:w="1003"/>
        <w:gridCol w:w="1003"/>
        <w:gridCol w:w="1003"/>
        <w:gridCol w:w="1003"/>
        <w:gridCol w:w="1003"/>
      </w:tblGrid>
      <w:tr w:rsidR="005246D0" w:rsidRPr="005246D0" w14:paraId="28DB8EFC" w14:textId="77777777" w:rsidTr="00A253B4">
        <w:trPr>
          <w:cantSplit/>
          <w:trHeight w:val="1039"/>
        </w:trPr>
        <w:tc>
          <w:tcPr>
            <w:tcW w:w="774" w:type="pct"/>
          </w:tcPr>
          <w:p w14:paraId="32FE30D6" w14:textId="77777777" w:rsidR="005246D0" w:rsidRPr="005246D0" w:rsidRDefault="005246D0" w:rsidP="00A253B4">
            <w:pPr>
              <w:jc w:val="center"/>
              <w:rPr>
                <w:rFonts w:ascii="Times New Roman" w:hAnsi="Times New Roman"/>
                <w:b/>
                <w:strike/>
                <w:sz w:val="24"/>
                <w:szCs w:val="24"/>
              </w:rPr>
            </w:pPr>
            <w:r w:rsidRPr="005246D0">
              <w:rPr>
                <w:rFonts w:ascii="Times New Roman" w:hAnsi="Times New Roman"/>
                <w:b/>
                <w:strike/>
                <w:sz w:val="24"/>
                <w:szCs w:val="24"/>
              </w:rPr>
              <w:t>Licensee</w:t>
            </w:r>
          </w:p>
        </w:tc>
        <w:tc>
          <w:tcPr>
            <w:tcW w:w="4226" w:type="pct"/>
            <w:gridSpan w:val="8"/>
          </w:tcPr>
          <w:p w14:paraId="5CA45EF4" w14:textId="77777777" w:rsidR="005246D0" w:rsidRPr="005246D0" w:rsidRDefault="005246D0" w:rsidP="00A253B4">
            <w:pPr>
              <w:tabs>
                <w:tab w:val="left" w:pos="3332"/>
                <w:tab w:val="center" w:pos="3961"/>
              </w:tabs>
              <w:rPr>
                <w:rFonts w:ascii="Times New Roman" w:hAnsi="Times New Roman"/>
                <w:b/>
                <w:strike/>
                <w:sz w:val="24"/>
                <w:szCs w:val="24"/>
              </w:rPr>
            </w:pPr>
            <w:r w:rsidRPr="005246D0">
              <w:rPr>
                <w:rFonts w:ascii="Times New Roman" w:hAnsi="Times New Roman"/>
                <w:b/>
                <w:strike/>
                <w:sz w:val="24"/>
                <w:szCs w:val="24"/>
              </w:rPr>
              <w:tab/>
            </w:r>
            <w:r w:rsidRPr="005246D0">
              <w:rPr>
                <w:rFonts w:ascii="Times New Roman" w:hAnsi="Times New Roman"/>
                <w:b/>
                <w:strike/>
                <w:sz w:val="24"/>
                <w:szCs w:val="24"/>
              </w:rPr>
              <w:tab/>
              <w:t>SOPU(£m)</w:t>
            </w:r>
          </w:p>
        </w:tc>
      </w:tr>
      <w:tr w:rsidR="005246D0" w:rsidRPr="005246D0" w14:paraId="2EDB5A2A" w14:textId="77777777" w:rsidTr="00A253B4">
        <w:trPr>
          <w:cantSplit/>
          <w:trHeight w:val="528"/>
        </w:trPr>
        <w:tc>
          <w:tcPr>
            <w:tcW w:w="774" w:type="pct"/>
          </w:tcPr>
          <w:p w14:paraId="0A0912F2" w14:textId="77777777" w:rsidR="005246D0" w:rsidRPr="005246D0" w:rsidRDefault="005246D0" w:rsidP="00A253B4">
            <w:pPr>
              <w:jc w:val="center"/>
              <w:rPr>
                <w:rFonts w:ascii="Times New Roman" w:hAnsi="Times New Roman"/>
                <w:b/>
                <w:strike/>
                <w:sz w:val="24"/>
                <w:szCs w:val="24"/>
              </w:rPr>
            </w:pPr>
          </w:p>
        </w:tc>
        <w:tc>
          <w:tcPr>
            <w:tcW w:w="527" w:type="pct"/>
          </w:tcPr>
          <w:p w14:paraId="192886A3" w14:textId="77777777" w:rsidR="005246D0" w:rsidRPr="005246D0" w:rsidRDefault="005246D0" w:rsidP="00A253B4">
            <w:pPr>
              <w:jc w:val="center"/>
              <w:rPr>
                <w:rFonts w:ascii="Times New Roman" w:hAnsi="Times New Roman"/>
                <w:b/>
                <w:strike/>
                <w:sz w:val="24"/>
                <w:szCs w:val="24"/>
              </w:rPr>
            </w:pPr>
            <w:r w:rsidRPr="005246D0">
              <w:rPr>
                <w:rFonts w:ascii="Times New Roman" w:hAnsi="Times New Roman"/>
                <w:b/>
                <w:strike/>
                <w:sz w:val="24"/>
                <w:szCs w:val="24"/>
              </w:rPr>
              <w:t>2013/14</w:t>
            </w:r>
          </w:p>
        </w:tc>
        <w:tc>
          <w:tcPr>
            <w:tcW w:w="527" w:type="pct"/>
          </w:tcPr>
          <w:p w14:paraId="42C1E1F3" w14:textId="77777777" w:rsidR="005246D0" w:rsidRPr="005246D0" w:rsidRDefault="005246D0" w:rsidP="00A253B4">
            <w:pPr>
              <w:jc w:val="center"/>
              <w:rPr>
                <w:rFonts w:ascii="Times New Roman" w:hAnsi="Times New Roman"/>
                <w:b/>
                <w:strike/>
                <w:sz w:val="24"/>
                <w:szCs w:val="24"/>
              </w:rPr>
            </w:pPr>
            <w:r w:rsidRPr="005246D0">
              <w:rPr>
                <w:rFonts w:ascii="Times New Roman" w:hAnsi="Times New Roman"/>
                <w:b/>
                <w:strike/>
                <w:sz w:val="24"/>
                <w:szCs w:val="24"/>
              </w:rPr>
              <w:t>2014/15</w:t>
            </w:r>
          </w:p>
        </w:tc>
        <w:tc>
          <w:tcPr>
            <w:tcW w:w="527" w:type="pct"/>
          </w:tcPr>
          <w:p w14:paraId="2305ECBD" w14:textId="77777777" w:rsidR="005246D0" w:rsidRPr="005246D0" w:rsidRDefault="005246D0" w:rsidP="00A253B4">
            <w:pPr>
              <w:jc w:val="center"/>
              <w:rPr>
                <w:rFonts w:ascii="Times New Roman" w:hAnsi="Times New Roman"/>
                <w:b/>
                <w:strike/>
                <w:sz w:val="24"/>
                <w:szCs w:val="24"/>
              </w:rPr>
            </w:pPr>
            <w:r w:rsidRPr="005246D0">
              <w:rPr>
                <w:rFonts w:ascii="Times New Roman" w:hAnsi="Times New Roman"/>
                <w:b/>
                <w:strike/>
                <w:sz w:val="24"/>
                <w:szCs w:val="24"/>
              </w:rPr>
              <w:t>2015/16</w:t>
            </w:r>
          </w:p>
        </w:tc>
        <w:tc>
          <w:tcPr>
            <w:tcW w:w="527" w:type="pct"/>
          </w:tcPr>
          <w:p w14:paraId="3557D0BF" w14:textId="77777777" w:rsidR="005246D0" w:rsidRPr="005246D0" w:rsidRDefault="005246D0" w:rsidP="00A253B4">
            <w:pPr>
              <w:jc w:val="center"/>
              <w:rPr>
                <w:rFonts w:ascii="Times New Roman" w:hAnsi="Times New Roman"/>
                <w:b/>
                <w:strike/>
                <w:sz w:val="24"/>
                <w:szCs w:val="24"/>
              </w:rPr>
            </w:pPr>
            <w:r w:rsidRPr="005246D0">
              <w:rPr>
                <w:rFonts w:ascii="Times New Roman" w:hAnsi="Times New Roman"/>
                <w:b/>
                <w:strike/>
                <w:sz w:val="24"/>
                <w:szCs w:val="24"/>
              </w:rPr>
              <w:t>2016/17</w:t>
            </w:r>
          </w:p>
        </w:tc>
        <w:tc>
          <w:tcPr>
            <w:tcW w:w="527" w:type="pct"/>
          </w:tcPr>
          <w:p w14:paraId="04F0112C" w14:textId="77777777" w:rsidR="005246D0" w:rsidRPr="005246D0" w:rsidRDefault="005246D0" w:rsidP="00A253B4">
            <w:pPr>
              <w:jc w:val="center"/>
              <w:rPr>
                <w:rFonts w:ascii="Times New Roman" w:hAnsi="Times New Roman"/>
                <w:b/>
                <w:strike/>
                <w:sz w:val="24"/>
                <w:szCs w:val="24"/>
              </w:rPr>
            </w:pPr>
            <w:r w:rsidRPr="005246D0">
              <w:rPr>
                <w:rFonts w:ascii="Times New Roman" w:hAnsi="Times New Roman"/>
                <w:b/>
                <w:strike/>
                <w:sz w:val="24"/>
                <w:szCs w:val="24"/>
              </w:rPr>
              <w:t>2017/18</w:t>
            </w:r>
          </w:p>
        </w:tc>
        <w:tc>
          <w:tcPr>
            <w:tcW w:w="527" w:type="pct"/>
          </w:tcPr>
          <w:p w14:paraId="08CF7A0A" w14:textId="77777777" w:rsidR="005246D0" w:rsidRPr="005246D0" w:rsidRDefault="005246D0" w:rsidP="00A253B4">
            <w:pPr>
              <w:jc w:val="center"/>
              <w:rPr>
                <w:rFonts w:ascii="Times New Roman" w:hAnsi="Times New Roman"/>
                <w:b/>
                <w:strike/>
                <w:sz w:val="24"/>
                <w:szCs w:val="24"/>
              </w:rPr>
            </w:pPr>
            <w:r w:rsidRPr="005246D0">
              <w:rPr>
                <w:rFonts w:ascii="Times New Roman" w:hAnsi="Times New Roman"/>
                <w:b/>
                <w:strike/>
                <w:sz w:val="24"/>
                <w:szCs w:val="24"/>
              </w:rPr>
              <w:t>2018/19</w:t>
            </w:r>
          </w:p>
        </w:tc>
        <w:tc>
          <w:tcPr>
            <w:tcW w:w="527" w:type="pct"/>
          </w:tcPr>
          <w:p w14:paraId="1A8975D3" w14:textId="77777777" w:rsidR="005246D0" w:rsidRPr="005246D0" w:rsidRDefault="005246D0" w:rsidP="00A253B4">
            <w:pPr>
              <w:jc w:val="center"/>
              <w:rPr>
                <w:rFonts w:ascii="Times New Roman" w:hAnsi="Times New Roman"/>
                <w:b/>
                <w:strike/>
                <w:sz w:val="24"/>
                <w:szCs w:val="24"/>
              </w:rPr>
            </w:pPr>
            <w:r w:rsidRPr="005246D0">
              <w:rPr>
                <w:rFonts w:ascii="Times New Roman" w:hAnsi="Times New Roman"/>
                <w:b/>
                <w:strike/>
                <w:sz w:val="24"/>
                <w:szCs w:val="24"/>
              </w:rPr>
              <w:t>2019/20</w:t>
            </w:r>
          </w:p>
        </w:tc>
        <w:tc>
          <w:tcPr>
            <w:tcW w:w="528" w:type="pct"/>
          </w:tcPr>
          <w:p w14:paraId="2679EF3A" w14:textId="77777777" w:rsidR="005246D0" w:rsidRPr="005246D0" w:rsidRDefault="005246D0" w:rsidP="00A253B4">
            <w:pPr>
              <w:jc w:val="center"/>
              <w:rPr>
                <w:rFonts w:ascii="Times New Roman" w:hAnsi="Times New Roman"/>
                <w:b/>
                <w:strike/>
                <w:sz w:val="24"/>
                <w:szCs w:val="24"/>
              </w:rPr>
            </w:pPr>
            <w:r w:rsidRPr="005246D0">
              <w:rPr>
                <w:rFonts w:ascii="Times New Roman" w:hAnsi="Times New Roman"/>
                <w:b/>
                <w:strike/>
                <w:sz w:val="24"/>
                <w:szCs w:val="24"/>
              </w:rPr>
              <w:t>2020/21</w:t>
            </w:r>
          </w:p>
        </w:tc>
      </w:tr>
      <w:tr w:rsidR="005246D0" w:rsidRPr="005246D0" w14:paraId="7811A676" w14:textId="77777777" w:rsidTr="00A253B4">
        <w:trPr>
          <w:cantSplit/>
          <w:trHeight w:val="970"/>
        </w:trPr>
        <w:tc>
          <w:tcPr>
            <w:tcW w:w="774" w:type="pct"/>
          </w:tcPr>
          <w:p w14:paraId="301ECBC9" w14:textId="77777777" w:rsidR="005246D0" w:rsidRPr="005246D0" w:rsidRDefault="005246D0" w:rsidP="00A253B4">
            <w:pPr>
              <w:pStyle w:val="RIIOMainParagraph"/>
              <w:rPr>
                <w:strike/>
                <w:szCs w:val="24"/>
              </w:rPr>
            </w:pPr>
            <w:r w:rsidRPr="005246D0">
              <w:rPr>
                <w:strike/>
                <w:szCs w:val="24"/>
              </w:rPr>
              <w:t>National Grid Electricity Transmission plc</w:t>
            </w:r>
          </w:p>
        </w:tc>
        <w:tc>
          <w:tcPr>
            <w:tcW w:w="527" w:type="pct"/>
            <w:vAlign w:val="center"/>
          </w:tcPr>
          <w:p w14:paraId="287C9F49" w14:textId="77777777" w:rsidR="005246D0" w:rsidRPr="005246D0" w:rsidRDefault="005246D0" w:rsidP="00A253B4">
            <w:pPr>
              <w:jc w:val="center"/>
              <w:rPr>
                <w:rFonts w:ascii="Times New Roman" w:hAnsi="Times New Roman"/>
                <w:strike/>
                <w:color w:val="000000"/>
                <w:sz w:val="24"/>
                <w:szCs w:val="24"/>
              </w:rPr>
            </w:pPr>
            <w:r w:rsidRPr="005246D0">
              <w:rPr>
                <w:rFonts w:ascii="Times New Roman" w:hAnsi="Times New Roman"/>
                <w:strike/>
                <w:color w:val="000000"/>
                <w:sz w:val="24"/>
                <w:szCs w:val="24"/>
              </w:rPr>
              <w:t>113.976</w:t>
            </w:r>
          </w:p>
        </w:tc>
        <w:tc>
          <w:tcPr>
            <w:tcW w:w="527" w:type="pct"/>
            <w:vAlign w:val="center"/>
          </w:tcPr>
          <w:p w14:paraId="4FF76F03" w14:textId="77777777" w:rsidR="005246D0" w:rsidRPr="005246D0" w:rsidRDefault="005246D0" w:rsidP="00A253B4">
            <w:pPr>
              <w:jc w:val="center"/>
              <w:rPr>
                <w:rFonts w:ascii="Times New Roman" w:hAnsi="Times New Roman"/>
                <w:strike/>
                <w:color w:val="000000"/>
                <w:sz w:val="24"/>
                <w:szCs w:val="24"/>
              </w:rPr>
            </w:pPr>
            <w:r w:rsidRPr="005246D0">
              <w:rPr>
                <w:rFonts w:ascii="Times New Roman" w:hAnsi="Times New Roman"/>
                <w:strike/>
                <w:color w:val="000000"/>
                <w:sz w:val="24"/>
                <w:szCs w:val="24"/>
              </w:rPr>
              <w:t>113.533</w:t>
            </w:r>
          </w:p>
        </w:tc>
        <w:tc>
          <w:tcPr>
            <w:tcW w:w="527" w:type="pct"/>
            <w:vAlign w:val="center"/>
          </w:tcPr>
          <w:p w14:paraId="626AA878" w14:textId="77777777" w:rsidR="005246D0" w:rsidRPr="005246D0" w:rsidRDefault="005246D0" w:rsidP="00A253B4">
            <w:pPr>
              <w:jc w:val="center"/>
              <w:rPr>
                <w:rFonts w:ascii="Times New Roman" w:hAnsi="Times New Roman"/>
                <w:strike/>
                <w:color w:val="000000"/>
                <w:sz w:val="24"/>
                <w:szCs w:val="24"/>
              </w:rPr>
            </w:pPr>
            <w:r w:rsidRPr="005246D0">
              <w:rPr>
                <w:rFonts w:ascii="Times New Roman" w:hAnsi="Times New Roman"/>
                <w:strike/>
                <w:color w:val="000000"/>
                <w:sz w:val="24"/>
                <w:szCs w:val="24"/>
              </w:rPr>
              <w:t>114.357</w:t>
            </w:r>
          </w:p>
        </w:tc>
        <w:tc>
          <w:tcPr>
            <w:tcW w:w="527" w:type="pct"/>
            <w:vAlign w:val="center"/>
          </w:tcPr>
          <w:p w14:paraId="30CDF064" w14:textId="77777777" w:rsidR="005246D0" w:rsidRPr="005246D0" w:rsidRDefault="005246D0" w:rsidP="00A253B4">
            <w:pPr>
              <w:jc w:val="center"/>
              <w:rPr>
                <w:rFonts w:ascii="Times New Roman" w:hAnsi="Times New Roman"/>
                <w:strike/>
                <w:color w:val="000000"/>
                <w:sz w:val="24"/>
                <w:szCs w:val="24"/>
              </w:rPr>
            </w:pPr>
            <w:r w:rsidRPr="005246D0">
              <w:rPr>
                <w:rFonts w:ascii="Times New Roman" w:hAnsi="Times New Roman"/>
                <w:strike/>
                <w:color w:val="000000"/>
                <w:sz w:val="24"/>
                <w:szCs w:val="24"/>
              </w:rPr>
              <w:t>116.705</w:t>
            </w:r>
          </w:p>
        </w:tc>
        <w:tc>
          <w:tcPr>
            <w:tcW w:w="527" w:type="pct"/>
            <w:vAlign w:val="center"/>
          </w:tcPr>
          <w:p w14:paraId="678BFC46" w14:textId="77777777" w:rsidR="005246D0" w:rsidRPr="005246D0" w:rsidRDefault="005246D0" w:rsidP="00A253B4">
            <w:pPr>
              <w:jc w:val="center"/>
              <w:rPr>
                <w:rFonts w:ascii="Times New Roman" w:hAnsi="Times New Roman"/>
                <w:strike/>
                <w:color w:val="000000"/>
                <w:sz w:val="24"/>
                <w:szCs w:val="24"/>
              </w:rPr>
            </w:pPr>
            <w:r w:rsidRPr="005246D0">
              <w:rPr>
                <w:rFonts w:ascii="Times New Roman" w:hAnsi="Times New Roman"/>
                <w:strike/>
                <w:color w:val="000000"/>
                <w:sz w:val="24"/>
                <w:szCs w:val="24"/>
              </w:rPr>
              <w:t>122.833</w:t>
            </w:r>
          </w:p>
        </w:tc>
        <w:tc>
          <w:tcPr>
            <w:tcW w:w="527" w:type="pct"/>
            <w:vAlign w:val="center"/>
          </w:tcPr>
          <w:p w14:paraId="005A025E" w14:textId="77777777" w:rsidR="005246D0" w:rsidRPr="005246D0" w:rsidRDefault="005246D0" w:rsidP="00A253B4">
            <w:pPr>
              <w:jc w:val="center"/>
              <w:rPr>
                <w:rFonts w:ascii="Times New Roman" w:hAnsi="Times New Roman"/>
                <w:strike/>
                <w:color w:val="000000"/>
                <w:sz w:val="24"/>
                <w:szCs w:val="24"/>
              </w:rPr>
            </w:pPr>
            <w:r w:rsidRPr="005246D0">
              <w:rPr>
                <w:rFonts w:ascii="Times New Roman" w:hAnsi="Times New Roman"/>
                <w:strike/>
                <w:color w:val="000000"/>
                <w:sz w:val="24"/>
                <w:szCs w:val="24"/>
              </w:rPr>
              <w:t>117.524</w:t>
            </w:r>
          </w:p>
        </w:tc>
        <w:tc>
          <w:tcPr>
            <w:tcW w:w="527" w:type="pct"/>
            <w:vAlign w:val="center"/>
          </w:tcPr>
          <w:p w14:paraId="18198A12" w14:textId="77777777" w:rsidR="005246D0" w:rsidRPr="005246D0" w:rsidRDefault="005246D0" w:rsidP="00A253B4">
            <w:pPr>
              <w:jc w:val="center"/>
              <w:rPr>
                <w:rFonts w:ascii="Times New Roman" w:hAnsi="Times New Roman"/>
                <w:strike/>
                <w:color w:val="000000"/>
                <w:sz w:val="24"/>
                <w:szCs w:val="24"/>
              </w:rPr>
            </w:pPr>
            <w:r w:rsidRPr="005246D0">
              <w:rPr>
                <w:rFonts w:ascii="Times New Roman" w:hAnsi="Times New Roman"/>
                <w:strike/>
                <w:color w:val="000000"/>
                <w:sz w:val="24"/>
                <w:szCs w:val="24"/>
              </w:rPr>
              <w:t>124.731</w:t>
            </w:r>
          </w:p>
        </w:tc>
        <w:tc>
          <w:tcPr>
            <w:tcW w:w="528" w:type="pct"/>
            <w:vAlign w:val="center"/>
          </w:tcPr>
          <w:p w14:paraId="26D297AE" w14:textId="77777777" w:rsidR="005246D0" w:rsidRPr="005246D0" w:rsidRDefault="005246D0" w:rsidP="00A253B4">
            <w:pPr>
              <w:jc w:val="center"/>
              <w:rPr>
                <w:rFonts w:ascii="Times New Roman" w:hAnsi="Times New Roman"/>
                <w:strike/>
                <w:color w:val="000000"/>
                <w:sz w:val="24"/>
                <w:szCs w:val="24"/>
              </w:rPr>
            </w:pPr>
            <w:r w:rsidRPr="005246D0">
              <w:rPr>
                <w:rFonts w:ascii="Times New Roman" w:hAnsi="Times New Roman"/>
                <w:strike/>
                <w:color w:val="000000"/>
                <w:sz w:val="24"/>
                <w:szCs w:val="24"/>
              </w:rPr>
              <w:t>126.191</w:t>
            </w:r>
          </w:p>
        </w:tc>
      </w:tr>
    </w:tbl>
    <w:p w14:paraId="582BEE62" w14:textId="77777777" w:rsidR="005246D0" w:rsidRPr="005246D0" w:rsidRDefault="005246D0" w:rsidP="005246D0">
      <w:pPr>
        <w:rPr>
          <w:strike/>
        </w:rPr>
      </w:pPr>
    </w:p>
    <w:p w14:paraId="286506A3" w14:textId="77777777" w:rsidR="005246D0" w:rsidRPr="005246D0" w:rsidRDefault="005246D0" w:rsidP="005246D0">
      <w:pPr>
        <w:rPr>
          <w:strike/>
        </w:rPr>
      </w:pPr>
    </w:p>
    <w:p w14:paraId="46BC574F" w14:textId="77777777" w:rsidR="005246D0" w:rsidRPr="005246D0" w:rsidRDefault="005246D0" w:rsidP="005246D0">
      <w:pPr>
        <w:rPr>
          <w:strike/>
        </w:rPr>
      </w:pPr>
    </w:p>
    <w:p w14:paraId="426E3F1A" w14:textId="77777777" w:rsidR="005246D0" w:rsidRPr="005246D0" w:rsidRDefault="005246D0" w:rsidP="005246D0">
      <w:pPr>
        <w:rPr>
          <w:strike/>
        </w:rPr>
      </w:pPr>
    </w:p>
    <w:p w14:paraId="1A779446" w14:textId="77777777" w:rsidR="005246D0" w:rsidRPr="005246D0" w:rsidRDefault="005246D0" w:rsidP="005246D0">
      <w:pPr>
        <w:pStyle w:val="RIIOAppendixtitle"/>
        <w:rPr>
          <w:strike/>
        </w:rPr>
      </w:pPr>
      <w:r w:rsidRPr="005246D0">
        <w:rPr>
          <w:strike/>
        </w:rPr>
        <w:t>Appendix 2</w:t>
      </w:r>
    </w:p>
    <w:p w14:paraId="7880145F" w14:textId="77777777" w:rsidR="005246D0" w:rsidRPr="005246D0" w:rsidRDefault="005246D0" w:rsidP="005246D0">
      <w:pPr>
        <w:pStyle w:val="RIIOAppendixtitle"/>
        <w:rPr>
          <w:strike/>
        </w:rPr>
      </w:pPr>
      <w:r w:rsidRPr="005246D0">
        <w:rPr>
          <w:strike/>
        </w:rPr>
        <w:t>Value of the SOEMR</w:t>
      </w:r>
      <w:r w:rsidRPr="005246D0">
        <w:rPr>
          <w:strike/>
          <w:vertAlign w:val="subscript"/>
        </w:rPr>
        <w:t>t</w:t>
      </w:r>
      <w:r w:rsidRPr="005246D0">
        <w:rPr>
          <w:strike/>
        </w:rPr>
        <w:t xml:space="preserve"> term (2009/10 prices)</w:t>
      </w:r>
    </w:p>
    <w:p w14:paraId="649A83A2" w14:textId="77777777" w:rsidR="005246D0" w:rsidRPr="005246D0" w:rsidRDefault="005246D0" w:rsidP="005246D0">
      <w:pPr>
        <w:pStyle w:val="RIIOAppendixtitle"/>
        <w:rPr>
          <w:strike/>
        </w:rPr>
      </w:pPr>
      <w:r w:rsidRPr="005246D0">
        <w:rPr>
          <w:strike/>
        </w:rPr>
        <w:t>(see paragraph 4A.4 of this condition)</w:t>
      </w:r>
    </w:p>
    <w:tbl>
      <w:tblPr>
        <w:tblW w:w="9606" w:type="dxa"/>
        <w:tblCellMar>
          <w:left w:w="0" w:type="dxa"/>
          <w:right w:w="0" w:type="dxa"/>
        </w:tblCellMar>
        <w:tblLook w:val="04A0" w:firstRow="1" w:lastRow="0" w:firstColumn="1" w:lastColumn="0" w:noHBand="0" w:noVBand="1"/>
      </w:tblPr>
      <w:tblGrid>
        <w:gridCol w:w="1294"/>
        <w:gridCol w:w="1030"/>
        <w:gridCol w:w="1030"/>
        <w:gridCol w:w="1030"/>
        <w:gridCol w:w="1030"/>
        <w:gridCol w:w="1030"/>
        <w:gridCol w:w="1030"/>
        <w:gridCol w:w="1030"/>
        <w:gridCol w:w="1102"/>
      </w:tblGrid>
      <w:tr w:rsidR="005246D0" w:rsidRPr="005246D0" w14:paraId="09C2C2DE" w14:textId="77777777" w:rsidTr="00A253B4">
        <w:tc>
          <w:tcPr>
            <w:tcW w:w="95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16B8D943" w14:textId="77777777" w:rsidR="005246D0" w:rsidRPr="005246D0" w:rsidRDefault="005246D0" w:rsidP="00A253B4">
            <w:pPr>
              <w:jc w:val="center"/>
              <w:rPr>
                <w:rFonts w:ascii="Times New Roman" w:hAnsi="Times New Roman"/>
                <w:b/>
                <w:strike/>
              </w:rPr>
            </w:pPr>
            <w:r w:rsidRPr="005246D0">
              <w:rPr>
                <w:rFonts w:ascii="Times New Roman" w:hAnsi="Times New Roman"/>
                <w:b/>
                <w:strike/>
              </w:rPr>
              <w:t>Licensee</w:t>
            </w:r>
          </w:p>
        </w:tc>
        <w:tc>
          <w:tcPr>
            <w:tcW w:w="8650" w:type="dxa"/>
            <w:gridSpan w:val="8"/>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4C739909" w14:textId="77777777" w:rsidR="005246D0" w:rsidRPr="005246D0" w:rsidRDefault="005246D0" w:rsidP="00A253B4">
            <w:pPr>
              <w:jc w:val="center"/>
              <w:rPr>
                <w:rFonts w:ascii="Times New Roman" w:hAnsi="Times New Roman"/>
                <w:b/>
                <w:strike/>
              </w:rPr>
            </w:pPr>
            <w:r w:rsidRPr="005246D0">
              <w:rPr>
                <w:rFonts w:ascii="Times New Roman" w:hAnsi="Times New Roman"/>
                <w:b/>
                <w:strike/>
              </w:rPr>
              <w:t>SOEMR</w:t>
            </w:r>
            <w:r w:rsidRPr="005246D0">
              <w:rPr>
                <w:rStyle w:val="FormulaSubscript-TimesNewRoman12ptSubscriptCondensedb"/>
                <w:b/>
                <w:strike/>
              </w:rPr>
              <w:t>t</w:t>
            </w:r>
            <w:r w:rsidRPr="005246D0">
              <w:rPr>
                <w:rFonts w:ascii="Times New Roman" w:hAnsi="Times New Roman"/>
                <w:b/>
                <w:strike/>
              </w:rPr>
              <w:t xml:space="preserve"> (£m)</w:t>
            </w:r>
          </w:p>
        </w:tc>
      </w:tr>
      <w:tr w:rsidR="005246D0" w:rsidRPr="005246D0" w14:paraId="54391C33" w14:textId="77777777" w:rsidTr="00A253B4">
        <w:tc>
          <w:tcPr>
            <w:tcW w:w="95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FBA74E6" w14:textId="77777777" w:rsidR="005246D0" w:rsidRPr="005246D0" w:rsidRDefault="005246D0" w:rsidP="00A253B4">
            <w:pPr>
              <w:jc w:val="center"/>
              <w:rPr>
                <w:rFonts w:ascii="Times New Roman" w:hAnsi="Times New Roman"/>
                <w:b/>
                <w:strike/>
              </w:rPr>
            </w:pPr>
          </w:p>
        </w:tc>
        <w:tc>
          <w:tcPr>
            <w:tcW w:w="107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7F236282" w14:textId="77777777" w:rsidR="005246D0" w:rsidRPr="005246D0" w:rsidRDefault="005246D0" w:rsidP="00A253B4">
            <w:pPr>
              <w:jc w:val="center"/>
              <w:rPr>
                <w:rFonts w:ascii="Times New Roman" w:hAnsi="Times New Roman"/>
                <w:b/>
                <w:strike/>
              </w:rPr>
            </w:pPr>
            <w:r w:rsidRPr="005246D0">
              <w:rPr>
                <w:rFonts w:ascii="Times New Roman" w:hAnsi="Times New Roman"/>
                <w:b/>
                <w:strike/>
              </w:rPr>
              <w:t>2013/14</w:t>
            </w:r>
          </w:p>
        </w:tc>
        <w:tc>
          <w:tcPr>
            <w:tcW w:w="107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B8715F5" w14:textId="77777777" w:rsidR="005246D0" w:rsidRPr="005246D0" w:rsidRDefault="005246D0" w:rsidP="00A253B4">
            <w:pPr>
              <w:jc w:val="center"/>
              <w:rPr>
                <w:rFonts w:ascii="Times New Roman" w:hAnsi="Times New Roman"/>
                <w:b/>
                <w:strike/>
              </w:rPr>
            </w:pPr>
            <w:r w:rsidRPr="005246D0">
              <w:rPr>
                <w:rFonts w:ascii="Times New Roman" w:hAnsi="Times New Roman"/>
                <w:b/>
                <w:strike/>
              </w:rPr>
              <w:t>2014/15</w:t>
            </w:r>
          </w:p>
        </w:tc>
        <w:tc>
          <w:tcPr>
            <w:tcW w:w="107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58620DE0" w14:textId="77777777" w:rsidR="005246D0" w:rsidRPr="005246D0" w:rsidRDefault="005246D0" w:rsidP="00A253B4">
            <w:pPr>
              <w:jc w:val="center"/>
              <w:rPr>
                <w:rFonts w:ascii="Times New Roman" w:hAnsi="Times New Roman"/>
                <w:b/>
                <w:strike/>
              </w:rPr>
            </w:pPr>
            <w:r w:rsidRPr="005246D0">
              <w:rPr>
                <w:rFonts w:ascii="Times New Roman" w:hAnsi="Times New Roman"/>
                <w:b/>
                <w:strike/>
              </w:rPr>
              <w:t>2015/16</w:t>
            </w:r>
          </w:p>
        </w:tc>
        <w:tc>
          <w:tcPr>
            <w:tcW w:w="107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4BB3B38" w14:textId="77777777" w:rsidR="005246D0" w:rsidRPr="005246D0" w:rsidRDefault="005246D0" w:rsidP="00A253B4">
            <w:pPr>
              <w:jc w:val="center"/>
              <w:rPr>
                <w:rFonts w:ascii="Times New Roman" w:hAnsi="Times New Roman"/>
                <w:b/>
                <w:strike/>
              </w:rPr>
            </w:pPr>
            <w:r w:rsidRPr="005246D0">
              <w:rPr>
                <w:rFonts w:ascii="Times New Roman" w:hAnsi="Times New Roman"/>
                <w:b/>
                <w:strike/>
              </w:rPr>
              <w:t>2016/17</w:t>
            </w:r>
          </w:p>
        </w:tc>
        <w:tc>
          <w:tcPr>
            <w:tcW w:w="107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5DDB9BF3" w14:textId="77777777" w:rsidR="005246D0" w:rsidRPr="005246D0" w:rsidRDefault="005246D0" w:rsidP="00A253B4">
            <w:pPr>
              <w:jc w:val="center"/>
              <w:rPr>
                <w:rFonts w:ascii="Times New Roman" w:hAnsi="Times New Roman"/>
                <w:b/>
                <w:strike/>
              </w:rPr>
            </w:pPr>
            <w:r w:rsidRPr="005246D0">
              <w:rPr>
                <w:rFonts w:ascii="Times New Roman" w:hAnsi="Times New Roman"/>
                <w:b/>
                <w:strike/>
              </w:rPr>
              <w:t>2017/18</w:t>
            </w:r>
          </w:p>
        </w:tc>
        <w:tc>
          <w:tcPr>
            <w:tcW w:w="107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CFA937E" w14:textId="77777777" w:rsidR="005246D0" w:rsidRPr="005246D0" w:rsidRDefault="005246D0" w:rsidP="00A253B4">
            <w:pPr>
              <w:jc w:val="center"/>
              <w:rPr>
                <w:rFonts w:ascii="Times New Roman" w:hAnsi="Times New Roman"/>
                <w:b/>
                <w:strike/>
              </w:rPr>
            </w:pPr>
            <w:r w:rsidRPr="005246D0">
              <w:rPr>
                <w:rFonts w:ascii="Times New Roman" w:hAnsi="Times New Roman"/>
                <w:b/>
                <w:strike/>
              </w:rPr>
              <w:t>2018/19</w:t>
            </w:r>
          </w:p>
        </w:tc>
        <w:tc>
          <w:tcPr>
            <w:tcW w:w="107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3F916EC" w14:textId="77777777" w:rsidR="005246D0" w:rsidRPr="005246D0" w:rsidRDefault="005246D0" w:rsidP="00A253B4">
            <w:pPr>
              <w:jc w:val="center"/>
              <w:rPr>
                <w:rFonts w:ascii="Times New Roman" w:hAnsi="Times New Roman"/>
                <w:b/>
                <w:strike/>
              </w:rPr>
            </w:pPr>
            <w:r w:rsidRPr="005246D0">
              <w:rPr>
                <w:rFonts w:ascii="Times New Roman" w:hAnsi="Times New Roman"/>
                <w:b/>
                <w:strike/>
              </w:rPr>
              <w:t>2019/20</w:t>
            </w:r>
          </w:p>
        </w:tc>
        <w:tc>
          <w:tcPr>
            <w:tcW w:w="116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5F146E2" w14:textId="77777777" w:rsidR="005246D0" w:rsidRPr="005246D0" w:rsidRDefault="005246D0" w:rsidP="00A253B4">
            <w:pPr>
              <w:jc w:val="center"/>
              <w:rPr>
                <w:rFonts w:ascii="Times New Roman" w:hAnsi="Times New Roman"/>
                <w:b/>
                <w:strike/>
              </w:rPr>
            </w:pPr>
            <w:r w:rsidRPr="005246D0">
              <w:rPr>
                <w:rFonts w:ascii="Times New Roman" w:hAnsi="Times New Roman"/>
                <w:b/>
                <w:strike/>
              </w:rPr>
              <w:t>2020/21</w:t>
            </w:r>
          </w:p>
        </w:tc>
      </w:tr>
      <w:tr w:rsidR="005246D0" w:rsidRPr="005246D0" w14:paraId="0D1C6AE4" w14:textId="77777777" w:rsidTr="00A253B4">
        <w:tc>
          <w:tcPr>
            <w:tcW w:w="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DFBB109" w14:textId="77777777" w:rsidR="005246D0" w:rsidRPr="005246D0" w:rsidRDefault="005246D0" w:rsidP="00A253B4">
            <w:pPr>
              <w:rPr>
                <w:rFonts w:ascii="Times New Roman" w:hAnsi="Times New Roman"/>
                <w:strike/>
              </w:rPr>
            </w:pPr>
            <w:r w:rsidRPr="005246D0">
              <w:rPr>
                <w:rFonts w:ascii="Times New Roman" w:hAnsi="Times New Roman"/>
                <w:strike/>
              </w:rPr>
              <w:t>National Grid Electricity Transmission plc</w:t>
            </w:r>
          </w:p>
        </w:tc>
        <w:tc>
          <w:tcPr>
            <w:tcW w:w="107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BC37E50" w14:textId="77777777" w:rsidR="005246D0" w:rsidRPr="005246D0" w:rsidRDefault="005246D0" w:rsidP="00A253B4">
            <w:pPr>
              <w:jc w:val="center"/>
              <w:rPr>
                <w:rFonts w:ascii="Times New Roman" w:hAnsi="Times New Roman"/>
                <w:strike/>
              </w:rPr>
            </w:pPr>
            <w:r w:rsidRPr="005246D0">
              <w:rPr>
                <w:rFonts w:ascii="Times New Roman" w:hAnsi="Times New Roman"/>
                <w:strike/>
              </w:rPr>
              <w:t>0.0</w:t>
            </w:r>
          </w:p>
        </w:tc>
        <w:tc>
          <w:tcPr>
            <w:tcW w:w="107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5D186F4" w14:textId="77777777" w:rsidR="005246D0" w:rsidRPr="005246D0" w:rsidRDefault="005246D0" w:rsidP="00A253B4">
            <w:pPr>
              <w:jc w:val="center"/>
              <w:rPr>
                <w:rFonts w:ascii="Times New Roman" w:hAnsi="Times New Roman"/>
                <w:strike/>
              </w:rPr>
            </w:pPr>
            <w:r w:rsidRPr="005246D0">
              <w:rPr>
                <w:rFonts w:ascii="Times New Roman" w:hAnsi="Times New Roman"/>
                <w:strike/>
              </w:rPr>
              <w:t>14.7</w:t>
            </w:r>
          </w:p>
        </w:tc>
        <w:tc>
          <w:tcPr>
            <w:tcW w:w="107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232E17B" w14:textId="77777777" w:rsidR="005246D0" w:rsidRPr="005246D0" w:rsidRDefault="005246D0" w:rsidP="00A253B4">
            <w:pPr>
              <w:jc w:val="center"/>
              <w:rPr>
                <w:rFonts w:ascii="Times New Roman" w:hAnsi="Times New Roman"/>
                <w:strike/>
              </w:rPr>
            </w:pPr>
            <w:r w:rsidRPr="005246D0">
              <w:rPr>
                <w:rFonts w:ascii="Times New Roman" w:hAnsi="Times New Roman"/>
                <w:strike/>
              </w:rPr>
              <w:t>0.0</w:t>
            </w:r>
          </w:p>
        </w:tc>
        <w:tc>
          <w:tcPr>
            <w:tcW w:w="107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5011749" w14:textId="77777777" w:rsidR="005246D0" w:rsidRPr="005246D0" w:rsidRDefault="005246D0" w:rsidP="00A253B4">
            <w:pPr>
              <w:jc w:val="center"/>
              <w:rPr>
                <w:rFonts w:ascii="Times New Roman" w:hAnsi="Times New Roman"/>
                <w:strike/>
              </w:rPr>
            </w:pPr>
            <w:r w:rsidRPr="005246D0">
              <w:rPr>
                <w:rFonts w:ascii="Times New Roman" w:hAnsi="Times New Roman"/>
                <w:strike/>
              </w:rPr>
              <w:t>0.0</w:t>
            </w:r>
          </w:p>
        </w:tc>
        <w:tc>
          <w:tcPr>
            <w:tcW w:w="107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5E6F8B4" w14:textId="77777777" w:rsidR="005246D0" w:rsidRPr="005246D0" w:rsidRDefault="005246D0" w:rsidP="00A253B4">
            <w:pPr>
              <w:jc w:val="center"/>
              <w:rPr>
                <w:rFonts w:ascii="Times New Roman" w:hAnsi="Times New Roman"/>
                <w:strike/>
              </w:rPr>
            </w:pPr>
            <w:r w:rsidRPr="005246D0">
              <w:rPr>
                <w:rFonts w:ascii="Times New Roman" w:hAnsi="Times New Roman"/>
                <w:strike/>
              </w:rPr>
              <w:t>0.0</w:t>
            </w:r>
          </w:p>
        </w:tc>
        <w:tc>
          <w:tcPr>
            <w:tcW w:w="107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8DFD92C" w14:textId="77777777" w:rsidR="005246D0" w:rsidRPr="005246D0" w:rsidRDefault="005246D0" w:rsidP="00A253B4">
            <w:pPr>
              <w:jc w:val="center"/>
              <w:rPr>
                <w:rFonts w:ascii="Times New Roman" w:hAnsi="Times New Roman"/>
                <w:strike/>
              </w:rPr>
            </w:pPr>
            <w:r w:rsidRPr="005246D0">
              <w:rPr>
                <w:rFonts w:ascii="Times New Roman" w:hAnsi="Times New Roman"/>
                <w:strike/>
              </w:rPr>
              <w:t>0.0</w:t>
            </w:r>
          </w:p>
        </w:tc>
        <w:tc>
          <w:tcPr>
            <w:tcW w:w="107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E9B4746" w14:textId="77777777" w:rsidR="005246D0" w:rsidRPr="005246D0" w:rsidRDefault="005246D0" w:rsidP="00A253B4">
            <w:pPr>
              <w:jc w:val="center"/>
              <w:rPr>
                <w:rFonts w:ascii="Times New Roman" w:hAnsi="Times New Roman"/>
                <w:strike/>
              </w:rPr>
            </w:pPr>
            <w:r w:rsidRPr="005246D0">
              <w:rPr>
                <w:rFonts w:ascii="Times New Roman" w:hAnsi="Times New Roman"/>
                <w:strike/>
              </w:rPr>
              <w:t>0.0</w:t>
            </w:r>
          </w:p>
        </w:tc>
        <w:tc>
          <w:tcPr>
            <w:tcW w:w="1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60A1D8C" w14:textId="77777777" w:rsidR="005246D0" w:rsidRPr="005246D0" w:rsidRDefault="005246D0" w:rsidP="00A253B4">
            <w:pPr>
              <w:jc w:val="center"/>
              <w:rPr>
                <w:rFonts w:ascii="Times New Roman" w:hAnsi="Times New Roman"/>
                <w:strike/>
              </w:rPr>
            </w:pPr>
            <w:r w:rsidRPr="005246D0">
              <w:rPr>
                <w:rFonts w:ascii="Times New Roman" w:hAnsi="Times New Roman"/>
                <w:strike/>
              </w:rPr>
              <w:t>0.0</w:t>
            </w:r>
          </w:p>
        </w:tc>
      </w:tr>
    </w:tbl>
    <w:p w14:paraId="163D56F1" w14:textId="77777777" w:rsidR="005246D0" w:rsidRPr="005246D0" w:rsidRDefault="005246D0" w:rsidP="005246D0">
      <w:pPr>
        <w:pStyle w:val="RIIOAppendixtitle"/>
        <w:rPr>
          <w:strike/>
        </w:rPr>
      </w:pPr>
    </w:p>
    <w:p w14:paraId="4A3D122C" w14:textId="77777777" w:rsidR="005246D0" w:rsidRPr="005246D0" w:rsidRDefault="005246D0" w:rsidP="005246D0">
      <w:pPr>
        <w:pStyle w:val="Heading4"/>
        <w:spacing w:after="120"/>
        <w:rPr>
          <w:strike/>
        </w:rPr>
      </w:pPr>
      <w:r w:rsidRPr="005246D0">
        <w:rPr>
          <w:rStyle w:val="RIIOGeneral-TimesNewRoman12pt"/>
          <w:rFonts w:ascii="Arial Bold" w:hAnsi="Arial Bold"/>
          <w:strike/>
          <w:sz w:val="28"/>
        </w:rPr>
        <w:br w:type="page"/>
      </w:r>
      <w:bookmarkStart w:id="500" w:name="_Toc497745254"/>
      <w:bookmarkStart w:id="501" w:name="_Toc514923342"/>
      <w:r w:rsidRPr="005246D0">
        <w:rPr>
          <w:strike/>
          <w:lang w:eastAsia="en-GB"/>
        </w:rPr>
        <w:lastRenderedPageBreak/>
        <w:t>Special Condition 4B: Balancing Services Activity Conditions: Interpretation</w:t>
      </w:r>
      <w:bookmarkEnd w:id="500"/>
      <w:bookmarkEnd w:id="501"/>
    </w:p>
    <w:p w14:paraId="23EF0BC9" w14:textId="77777777" w:rsidR="005246D0" w:rsidRPr="005246D0" w:rsidRDefault="005246D0" w:rsidP="00B91992">
      <w:pPr>
        <w:pStyle w:val="RIIOMainParagraph"/>
        <w:numPr>
          <w:ilvl w:val="0"/>
          <w:numId w:val="349"/>
        </w:numPr>
        <w:rPr>
          <w:strike/>
          <w:szCs w:val="24"/>
        </w:rPr>
      </w:pPr>
      <w:r w:rsidRPr="005246D0">
        <w:rPr>
          <w:strike/>
          <w:szCs w:val="24"/>
        </w:rPr>
        <w:t>In this Special Condition and in Special Conditions 4C (Balancing Services Activity Revenue Restriction on External Costs) to Special Condition 4M (Electricity System Operator Reporting and Incentive Arrangements) inclusive, all revenue shall be measured on an accruals basis, after deduction of value added tax (if any) and any other taxes based directly on the amounts so derived.</w:t>
      </w:r>
    </w:p>
    <w:p w14:paraId="24A3E3C8" w14:textId="77777777" w:rsidR="005246D0" w:rsidRPr="005246D0" w:rsidRDefault="005246D0" w:rsidP="00B91992">
      <w:pPr>
        <w:pStyle w:val="RIIOMainParagraph"/>
        <w:numPr>
          <w:ilvl w:val="0"/>
          <w:numId w:val="349"/>
        </w:numPr>
        <w:rPr>
          <w:strike/>
          <w:szCs w:val="24"/>
        </w:rPr>
      </w:pPr>
      <w:r w:rsidRPr="005246D0">
        <w:rPr>
          <w:strike/>
          <w:szCs w:val="24"/>
        </w:rPr>
        <w:t>Any term used in the formulae appearing in Special Conditions 4C to Special Condition 4M (Electricity System Operator Reporting and Incentive Arrangements) inclusive and defined for the purposes of those formulae shall have the same meaning if used in any other formulae in those Special Conditions.</w:t>
      </w:r>
    </w:p>
    <w:p w14:paraId="3E662741" w14:textId="77777777" w:rsidR="005246D0" w:rsidRPr="005246D0" w:rsidRDefault="005246D0" w:rsidP="00B91992">
      <w:pPr>
        <w:pStyle w:val="RIIOMainParagraph"/>
        <w:numPr>
          <w:ilvl w:val="0"/>
          <w:numId w:val="349"/>
        </w:numPr>
        <w:rPr>
          <w:strike/>
          <w:szCs w:val="24"/>
        </w:rPr>
      </w:pPr>
      <w:r w:rsidRPr="005246D0">
        <w:rPr>
          <w:strike/>
          <w:szCs w:val="24"/>
        </w:rPr>
        <w:t>In this Special Condition and in Special Conditions 4C to Special Condition 4M (Electricity System Operator Reporting and Incentive Arrangements), any cost, charge, payment or amount may either be positive or negative.</w:t>
      </w:r>
    </w:p>
    <w:p w14:paraId="6FFCB9E8" w14:textId="77777777" w:rsidR="005246D0" w:rsidRPr="005246D0" w:rsidRDefault="005246D0" w:rsidP="005246D0">
      <w:pPr>
        <w:rPr>
          <w:rFonts w:ascii="Arial Bold" w:eastAsia="Times New Roman" w:hAnsi="Arial Bold"/>
          <w:b/>
          <w:bCs/>
          <w:strike/>
          <w:sz w:val="28"/>
        </w:rPr>
      </w:pPr>
    </w:p>
    <w:p w14:paraId="4D74FC8E" w14:textId="77777777" w:rsidR="005246D0" w:rsidRPr="005246D0" w:rsidRDefault="005246D0" w:rsidP="005246D0">
      <w:pPr>
        <w:pStyle w:val="Heading4"/>
        <w:rPr>
          <w:strike/>
        </w:rPr>
      </w:pPr>
      <w:bookmarkStart w:id="502" w:name="_Toc401839074"/>
    </w:p>
    <w:p w14:paraId="1C09B66B" w14:textId="77777777" w:rsidR="005246D0" w:rsidRPr="005246D0" w:rsidRDefault="005246D0" w:rsidP="005246D0">
      <w:pPr>
        <w:pStyle w:val="Heading4"/>
        <w:rPr>
          <w:strike/>
        </w:rPr>
      </w:pPr>
    </w:p>
    <w:p w14:paraId="3BA7F0C0" w14:textId="77777777" w:rsidR="005246D0" w:rsidRPr="005246D0" w:rsidRDefault="005246D0" w:rsidP="005246D0">
      <w:pPr>
        <w:pStyle w:val="Heading4"/>
        <w:rPr>
          <w:strike/>
        </w:rPr>
      </w:pPr>
    </w:p>
    <w:p w14:paraId="34CBD356" w14:textId="77777777" w:rsidR="005246D0" w:rsidRPr="005246D0" w:rsidRDefault="005246D0" w:rsidP="005246D0">
      <w:pPr>
        <w:pStyle w:val="Heading4"/>
        <w:rPr>
          <w:strike/>
        </w:rPr>
      </w:pPr>
    </w:p>
    <w:p w14:paraId="0A775F11" w14:textId="77777777" w:rsidR="005246D0" w:rsidRPr="005246D0" w:rsidRDefault="005246D0" w:rsidP="005246D0">
      <w:pPr>
        <w:pStyle w:val="Heading4"/>
        <w:rPr>
          <w:strike/>
        </w:rPr>
      </w:pPr>
    </w:p>
    <w:p w14:paraId="2086B3F8" w14:textId="77777777" w:rsidR="005246D0" w:rsidRPr="005246D0" w:rsidRDefault="005246D0" w:rsidP="005246D0">
      <w:pPr>
        <w:pStyle w:val="Heading4"/>
        <w:rPr>
          <w:strike/>
        </w:rPr>
      </w:pPr>
    </w:p>
    <w:p w14:paraId="6AB2EBAF" w14:textId="77777777" w:rsidR="005246D0" w:rsidRPr="005246D0" w:rsidRDefault="005246D0" w:rsidP="005246D0">
      <w:pPr>
        <w:pStyle w:val="Heading4"/>
        <w:rPr>
          <w:strike/>
        </w:rPr>
      </w:pPr>
    </w:p>
    <w:p w14:paraId="6D089A6C" w14:textId="77777777" w:rsidR="005246D0" w:rsidRPr="005246D0" w:rsidRDefault="005246D0" w:rsidP="005246D0">
      <w:pPr>
        <w:pStyle w:val="Heading4"/>
        <w:rPr>
          <w:strike/>
        </w:rPr>
      </w:pPr>
    </w:p>
    <w:p w14:paraId="7E19191E" w14:textId="77777777" w:rsidR="005246D0" w:rsidRPr="005246D0" w:rsidRDefault="005246D0" w:rsidP="005246D0">
      <w:pPr>
        <w:pStyle w:val="Heading4"/>
        <w:rPr>
          <w:strike/>
        </w:rPr>
      </w:pPr>
    </w:p>
    <w:p w14:paraId="23E585B7" w14:textId="77777777" w:rsidR="005246D0" w:rsidRPr="005246D0" w:rsidRDefault="005246D0" w:rsidP="005246D0">
      <w:pPr>
        <w:pStyle w:val="Heading4"/>
        <w:rPr>
          <w:strike/>
        </w:rPr>
      </w:pPr>
      <w:bookmarkStart w:id="503" w:name="_Toc497745255"/>
      <w:bookmarkStart w:id="504" w:name="_Toc514923343"/>
      <w:r w:rsidRPr="005246D0">
        <w:rPr>
          <w:strike/>
        </w:rPr>
        <w:lastRenderedPageBreak/>
        <w:t>Special Condition 4C:  Balancing Services Activity Revenue Restriction on External Costs</w:t>
      </w:r>
      <w:bookmarkEnd w:id="502"/>
      <w:bookmarkEnd w:id="503"/>
      <w:bookmarkEnd w:id="504"/>
    </w:p>
    <w:p w14:paraId="37479406" w14:textId="77777777" w:rsidR="005246D0" w:rsidRPr="005246D0" w:rsidRDefault="005246D0" w:rsidP="005246D0">
      <w:pPr>
        <w:pStyle w:val="RIIOSub-heading"/>
        <w:rPr>
          <w:strike/>
        </w:rPr>
      </w:pPr>
      <w:r w:rsidRPr="005246D0">
        <w:rPr>
          <w:strike/>
        </w:rPr>
        <w:t>Part A:  Balancing services activity revenue restriction on external costs</w:t>
      </w:r>
    </w:p>
    <w:p w14:paraId="50067C27" w14:textId="77777777" w:rsidR="005246D0" w:rsidRPr="005246D0" w:rsidRDefault="005246D0" w:rsidP="00B91992">
      <w:pPr>
        <w:pStyle w:val="RIIOMainParagraph"/>
        <w:numPr>
          <w:ilvl w:val="0"/>
          <w:numId w:val="343"/>
        </w:numPr>
        <w:rPr>
          <w:strike/>
          <w:szCs w:val="24"/>
        </w:rPr>
      </w:pPr>
      <w:r w:rsidRPr="005246D0">
        <w:rPr>
          <w:strike/>
          <w:szCs w:val="24"/>
        </w:rPr>
        <w:t xml:space="preserve">The licensee shall use its best endeavours to ensure that in respect of Relevant Year t the revenue derived from and associated with procuring and using balancing services (being the external costs of the Balancing Services Activity) shall not exceed an amount calculated in accordance with the following formula: </w:t>
      </w:r>
    </w:p>
    <w:p w14:paraId="23D5B312" w14:textId="77777777" w:rsidR="005246D0" w:rsidRPr="005246D0" w:rsidRDefault="005246D0" w:rsidP="005246D0">
      <w:pPr>
        <w:pStyle w:val="aFormulacentered"/>
        <w:rPr>
          <w:strike/>
          <w:position w:val="-12"/>
        </w:rPr>
      </w:pPr>
    </w:p>
    <w:p w14:paraId="58437747" w14:textId="77777777" w:rsidR="005246D0" w:rsidRPr="005246D0" w:rsidRDefault="00A565B2" w:rsidP="005246D0">
      <w:pPr>
        <w:spacing w:after="0"/>
        <w:jc w:val="center"/>
        <w:rPr>
          <w:rFonts w:ascii="Times New Roman" w:eastAsia="Times New Roman" w:hAnsi="Times New Roman"/>
          <w:strike/>
          <w:szCs w:val="24"/>
        </w:rPr>
      </w:pPr>
      <m:oMathPara>
        <m:oMath>
          <m:sSub>
            <m:sSubPr>
              <m:ctrlPr>
                <w:rPr>
                  <w:rFonts w:ascii="Cambria Math" w:hAnsi="Cambria Math"/>
                  <w:i/>
                  <w:strike/>
                  <w:sz w:val="22"/>
                  <w:szCs w:val="22"/>
                </w:rPr>
              </m:ctrlPr>
            </m:sSubPr>
            <m:e>
              <m:r>
                <w:rPr>
                  <w:rFonts w:ascii="Cambria Math" w:eastAsia="Times New Roman" w:hAnsi="Cambria Math"/>
                  <w:strike/>
                  <w:szCs w:val="24"/>
                </w:rPr>
                <m:t>BXext</m:t>
              </m:r>
            </m:e>
            <m:sub>
              <m:r>
                <w:rPr>
                  <w:rFonts w:ascii="Cambria Math" w:eastAsia="Times New Roman" w:hAnsi="Cambria Math"/>
                  <w:strike/>
                  <w:szCs w:val="24"/>
                </w:rPr>
                <m:t>t</m:t>
              </m:r>
            </m:sub>
          </m:sSub>
          <m:r>
            <w:rPr>
              <w:rFonts w:ascii="Cambria Math" w:eastAsia="Times New Roman" w:hAnsi="Cambria Math"/>
              <w:strike/>
              <w:szCs w:val="24"/>
            </w:rPr>
            <m:t>=</m:t>
          </m:r>
          <m:sSub>
            <m:sSubPr>
              <m:ctrlPr>
                <w:rPr>
                  <w:rFonts w:ascii="Cambria Math" w:hAnsi="Cambria Math"/>
                  <w:i/>
                  <w:strike/>
                  <w:sz w:val="22"/>
                  <w:szCs w:val="22"/>
                </w:rPr>
              </m:ctrlPr>
            </m:sSubPr>
            <m:e>
              <m:r>
                <w:rPr>
                  <w:rFonts w:ascii="Cambria Math" w:eastAsia="Times New Roman" w:hAnsi="Cambria Math"/>
                  <w:strike/>
                  <w:szCs w:val="24"/>
                </w:rPr>
                <m:t>CSOBM</m:t>
              </m:r>
            </m:e>
            <m:sub>
              <m:r>
                <w:rPr>
                  <w:rFonts w:ascii="Cambria Math" w:eastAsia="Times New Roman" w:hAnsi="Cambria Math"/>
                  <w:strike/>
                  <w:szCs w:val="24"/>
                </w:rPr>
                <m:t>t</m:t>
              </m:r>
            </m:sub>
          </m:sSub>
          <m:r>
            <w:rPr>
              <w:rFonts w:ascii="Cambria Math" w:eastAsia="Times New Roman" w:hAnsi="Cambria Math"/>
              <w:strike/>
              <w:szCs w:val="24"/>
            </w:rPr>
            <m:t>+</m:t>
          </m:r>
          <m:sSub>
            <m:sSubPr>
              <m:ctrlPr>
                <w:rPr>
                  <w:rFonts w:ascii="Cambria Math" w:hAnsi="Cambria Math"/>
                  <w:i/>
                  <w:strike/>
                  <w:sz w:val="22"/>
                  <w:szCs w:val="22"/>
                </w:rPr>
              </m:ctrlPr>
            </m:sSubPr>
            <m:e>
              <m:r>
                <w:rPr>
                  <w:rFonts w:ascii="Cambria Math" w:eastAsia="Times New Roman" w:hAnsi="Cambria Math"/>
                  <w:strike/>
                  <w:szCs w:val="24"/>
                </w:rPr>
                <m:t>BSCC</m:t>
              </m:r>
            </m:e>
            <m:sub>
              <m:r>
                <w:rPr>
                  <w:rFonts w:ascii="Cambria Math" w:eastAsia="Times New Roman" w:hAnsi="Cambria Math"/>
                  <w:strike/>
                  <w:szCs w:val="24"/>
                </w:rPr>
                <m:t>t</m:t>
              </m:r>
            </m:sub>
          </m:sSub>
          <m:r>
            <w:rPr>
              <w:rFonts w:ascii="Cambria Math" w:eastAsia="Times New Roman" w:hAnsi="Cambria Math"/>
              <w:strike/>
              <w:szCs w:val="24"/>
            </w:rPr>
            <m:t>+</m:t>
          </m:r>
          <m:sSub>
            <m:sSubPr>
              <m:ctrlPr>
                <w:rPr>
                  <w:rFonts w:ascii="Cambria Math" w:hAnsi="Cambria Math"/>
                  <w:i/>
                  <w:strike/>
                  <w:sz w:val="22"/>
                  <w:szCs w:val="22"/>
                </w:rPr>
              </m:ctrlPr>
            </m:sSubPr>
            <m:e>
              <m:r>
                <w:rPr>
                  <w:rFonts w:ascii="Cambria Math" w:eastAsia="Times New Roman" w:hAnsi="Cambria Math"/>
                  <w:strike/>
                  <w:szCs w:val="24"/>
                </w:rPr>
                <m:t>TotAdj</m:t>
              </m:r>
            </m:e>
            <m:sub>
              <m:r>
                <w:rPr>
                  <w:rFonts w:ascii="Cambria Math" w:eastAsia="Times New Roman" w:hAnsi="Cambria Math"/>
                  <w:strike/>
                  <w:szCs w:val="24"/>
                </w:rPr>
                <m:t>t</m:t>
              </m:r>
            </m:sub>
          </m:sSub>
          <m:r>
            <w:rPr>
              <w:rFonts w:ascii="Cambria Math" w:eastAsia="Times New Roman" w:hAnsi="Cambria Math"/>
              <w:strike/>
              <w:szCs w:val="24"/>
            </w:rPr>
            <m:t>-</m:t>
          </m:r>
          <m:sSub>
            <m:sSubPr>
              <m:ctrlPr>
                <w:rPr>
                  <w:rFonts w:ascii="Cambria Math" w:hAnsi="Cambria Math"/>
                  <w:i/>
                  <w:strike/>
                  <w:sz w:val="22"/>
                  <w:szCs w:val="22"/>
                </w:rPr>
              </m:ctrlPr>
            </m:sSubPr>
            <m:e>
              <m:r>
                <w:rPr>
                  <w:rFonts w:ascii="Cambria Math" w:eastAsia="Times New Roman" w:hAnsi="Cambria Math"/>
                  <w:strike/>
                  <w:szCs w:val="24"/>
                </w:rPr>
                <m:t>OM</m:t>
              </m:r>
            </m:e>
            <m:sub>
              <m:r>
                <w:rPr>
                  <w:rFonts w:ascii="Cambria Math" w:eastAsia="Times New Roman" w:hAnsi="Cambria Math"/>
                  <w:strike/>
                  <w:szCs w:val="24"/>
                </w:rPr>
                <m:t>t</m:t>
              </m:r>
            </m:sub>
          </m:sSub>
          <m:r>
            <w:rPr>
              <w:rFonts w:ascii="Cambria Math" w:eastAsia="Times New Roman" w:hAnsi="Cambria Math"/>
              <w:strike/>
              <w:szCs w:val="24"/>
            </w:rPr>
            <m:t>+</m:t>
          </m:r>
          <m:sSub>
            <m:sSubPr>
              <m:ctrlPr>
                <w:rPr>
                  <w:rFonts w:ascii="Cambria Math" w:hAnsi="Cambria Math"/>
                  <w:i/>
                  <w:strike/>
                  <w:sz w:val="22"/>
                  <w:szCs w:val="22"/>
                </w:rPr>
              </m:ctrlPr>
            </m:sSubPr>
            <m:e>
              <m:r>
                <w:rPr>
                  <w:rFonts w:ascii="Cambria Math" w:eastAsia="Times New Roman" w:hAnsi="Cambria Math"/>
                  <w:strike/>
                  <w:szCs w:val="24"/>
                </w:rPr>
                <m:t>IncPayExt</m:t>
              </m:r>
            </m:e>
            <m:sub>
              <m:r>
                <w:rPr>
                  <w:rFonts w:ascii="Cambria Math" w:eastAsia="Times New Roman" w:hAnsi="Cambria Math"/>
                  <w:strike/>
                  <w:szCs w:val="24"/>
                </w:rPr>
                <m:t>t</m:t>
              </m:r>
            </m:sub>
          </m:sSub>
          <m:r>
            <w:rPr>
              <w:rFonts w:ascii="Cambria Math" w:eastAsia="Times New Roman" w:hAnsi="Cambria Math"/>
              <w:strike/>
              <w:szCs w:val="24"/>
            </w:rPr>
            <m:t>+</m:t>
          </m:r>
          <m:sSub>
            <m:sSubPr>
              <m:ctrlPr>
                <w:rPr>
                  <w:rFonts w:ascii="Cambria Math" w:hAnsi="Cambria Math"/>
                  <w:i/>
                  <w:strike/>
                  <w:sz w:val="22"/>
                  <w:szCs w:val="22"/>
                </w:rPr>
              </m:ctrlPr>
            </m:sSubPr>
            <m:e>
              <m:r>
                <w:rPr>
                  <w:rFonts w:ascii="Cambria Math" w:eastAsia="Times New Roman" w:hAnsi="Cambria Math"/>
                  <w:strike/>
                  <w:szCs w:val="24"/>
                </w:rPr>
                <m:t>BSC</m:t>
              </m:r>
            </m:e>
            <m:sub>
              <m:r>
                <w:rPr>
                  <w:rFonts w:ascii="Cambria Math" w:eastAsia="Times New Roman" w:hAnsi="Cambria Math"/>
                  <w:strike/>
                  <w:szCs w:val="24"/>
                </w:rPr>
                <m:t>t</m:t>
              </m:r>
            </m:sub>
          </m:sSub>
          <m:r>
            <w:rPr>
              <w:rFonts w:ascii="Cambria Math" w:eastAsia="Times New Roman" w:hAnsi="Cambria Math"/>
              <w:strike/>
              <w:szCs w:val="24"/>
            </w:rPr>
            <m:t>+</m:t>
          </m:r>
          <m:sSub>
            <m:sSubPr>
              <m:ctrlPr>
                <w:rPr>
                  <w:rFonts w:ascii="Cambria Math" w:hAnsi="Cambria Math"/>
                  <w:i/>
                  <w:strike/>
                  <w:sz w:val="22"/>
                  <w:szCs w:val="22"/>
                </w:rPr>
              </m:ctrlPr>
            </m:sSubPr>
            <m:e>
              <m:r>
                <w:rPr>
                  <w:rFonts w:ascii="Cambria Math" w:eastAsia="Times New Roman" w:hAnsi="Cambria Math"/>
                  <w:strike/>
                  <w:szCs w:val="24"/>
                </w:rPr>
                <m:t>SOTOC</m:t>
              </m:r>
            </m:e>
            <m:sub>
              <m:r>
                <w:rPr>
                  <w:rFonts w:ascii="Cambria Math" w:eastAsia="Times New Roman" w:hAnsi="Cambria Math"/>
                  <w:strike/>
                  <w:szCs w:val="24"/>
                </w:rPr>
                <m:t>t</m:t>
              </m:r>
            </m:sub>
          </m:sSub>
          <m:r>
            <w:rPr>
              <w:rFonts w:ascii="Cambria Math" w:eastAsia="Times New Roman" w:hAnsi="Cambria Math"/>
              <w:strike/>
              <w:szCs w:val="24"/>
            </w:rPr>
            <m:t>+</m:t>
          </m:r>
          <m:sSub>
            <m:sSubPr>
              <m:ctrlPr>
                <w:rPr>
                  <w:rFonts w:ascii="Cambria Math" w:hAnsi="Cambria Math"/>
                  <w:i/>
                  <w:strike/>
                  <w:sz w:val="22"/>
                  <w:szCs w:val="22"/>
                </w:rPr>
              </m:ctrlPr>
            </m:sSubPr>
            <m:e>
              <m:r>
                <w:rPr>
                  <w:rFonts w:ascii="Cambria Math" w:eastAsia="Times New Roman" w:hAnsi="Cambria Math"/>
                  <w:strike/>
                  <w:szCs w:val="24"/>
                </w:rPr>
                <m:t>LBS</m:t>
              </m:r>
            </m:e>
            <m:sub>
              <m:r>
                <w:rPr>
                  <w:rFonts w:ascii="Cambria Math" w:eastAsia="Times New Roman" w:hAnsi="Cambria Math"/>
                  <w:strike/>
                  <w:szCs w:val="24"/>
                </w:rPr>
                <m:t>t</m:t>
              </m:r>
            </m:sub>
          </m:sSub>
          <m:r>
            <w:rPr>
              <w:rFonts w:ascii="Cambria Math" w:eastAsia="Times New Roman" w:hAnsi="Cambria Math"/>
              <w:strike/>
              <w:szCs w:val="24"/>
            </w:rPr>
            <m:t xml:space="preserve"> </m:t>
          </m:r>
        </m:oMath>
      </m:oMathPara>
    </w:p>
    <w:p w14:paraId="2F43D269" w14:textId="77777777" w:rsidR="005246D0" w:rsidRPr="005246D0" w:rsidRDefault="005246D0" w:rsidP="005246D0">
      <w:pPr>
        <w:pStyle w:val="aIndent1"/>
        <w:ind w:firstLine="153"/>
        <w:rPr>
          <w:strike/>
          <w:sz w:val="24"/>
          <w:szCs w:val="24"/>
        </w:rPr>
      </w:pPr>
      <w:r w:rsidRPr="005246D0">
        <w:rPr>
          <w:strike/>
          <w:sz w:val="24"/>
          <w:szCs w:val="24"/>
        </w:rPr>
        <w:t xml:space="preserve">where: </w:t>
      </w:r>
    </w:p>
    <w:p w14:paraId="57EBC409" w14:textId="77777777" w:rsidR="005246D0" w:rsidRPr="005246D0" w:rsidRDefault="005246D0" w:rsidP="005246D0">
      <w:pPr>
        <w:pStyle w:val="aDefinitions"/>
        <w:tabs>
          <w:tab w:val="clear" w:pos="3119"/>
          <w:tab w:val="left" w:pos="2410"/>
        </w:tabs>
        <w:ind w:left="2410" w:hanging="1701"/>
        <w:rPr>
          <w:strike/>
          <w:sz w:val="24"/>
          <w:szCs w:val="24"/>
        </w:rPr>
      </w:pPr>
      <w:r w:rsidRPr="005246D0">
        <w:rPr>
          <w:strike/>
          <w:sz w:val="24"/>
          <w:szCs w:val="24"/>
        </w:rPr>
        <w:t>BXext</w:t>
      </w:r>
      <w:r w:rsidRPr="005246D0">
        <w:rPr>
          <w:strike/>
          <w:sz w:val="24"/>
          <w:szCs w:val="24"/>
          <w:vertAlign w:val="subscript"/>
        </w:rPr>
        <w:t>t</w:t>
      </w:r>
      <w:r w:rsidRPr="005246D0">
        <w:rPr>
          <w:strike/>
          <w:sz w:val="24"/>
          <w:szCs w:val="24"/>
        </w:rPr>
        <w:tab/>
      </w:r>
      <w:r w:rsidRPr="005246D0">
        <w:rPr>
          <w:strike/>
          <w:spacing w:val="-3"/>
          <w:sz w:val="24"/>
          <w:szCs w:val="24"/>
          <w:lang w:eastAsia="en-US"/>
        </w:rPr>
        <w:t>represents the maximum allowed revenue derived in Relevant Year t from and associated with procuring and using balancing services;</w:t>
      </w:r>
    </w:p>
    <w:p w14:paraId="0ACC6876" w14:textId="77777777" w:rsidR="005246D0" w:rsidRPr="005246D0" w:rsidRDefault="005246D0" w:rsidP="005246D0">
      <w:pPr>
        <w:pStyle w:val="aDefinitions"/>
        <w:tabs>
          <w:tab w:val="clear" w:pos="3119"/>
          <w:tab w:val="left" w:pos="2410"/>
        </w:tabs>
        <w:ind w:left="2410" w:hanging="1701"/>
        <w:rPr>
          <w:strike/>
          <w:sz w:val="24"/>
          <w:szCs w:val="24"/>
        </w:rPr>
      </w:pPr>
      <w:r w:rsidRPr="005246D0">
        <w:rPr>
          <w:strike/>
          <w:sz w:val="24"/>
          <w:szCs w:val="24"/>
        </w:rPr>
        <w:t>CSOBM</w:t>
      </w:r>
      <w:r w:rsidRPr="005246D0">
        <w:rPr>
          <w:strike/>
          <w:sz w:val="24"/>
          <w:szCs w:val="24"/>
          <w:vertAlign w:val="subscript"/>
        </w:rPr>
        <w:t>t</w:t>
      </w:r>
      <w:r w:rsidRPr="005246D0">
        <w:rPr>
          <w:strike/>
          <w:sz w:val="24"/>
          <w:szCs w:val="24"/>
        </w:rPr>
        <w:tab/>
      </w:r>
      <w:r w:rsidRPr="005246D0">
        <w:rPr>
          <w:strike/>
          <w:spacing w:val="-3"/>
          <w:sz w:val="24"/>
          <w:szCs w:val="24"/>
          <w:lang w:eastAsia="en-US"/>
        </w:rPr>
        <w:t>which</w:t>
      </w:r>
      <w:r w:rsidRPr="005246D0">
        <w:rPr>
          <w:strike/>
          <w:sz w:val="24"/>
          <w:szCs w:val="24"/>
        </w:rPr>
        <w:t xml:space="preserve"> represents the cost to the licensee of bids and offers in the Balancing Mechanism accepted by the licensee in Relevant Year t less the total non-delivery charge for that Relevant Year, is the sum across Relevant Year t of the values of CSOBM</w:t>
      </w:r>
      <w:r w:rsidRPr="005246D0">
        <w:rPr>
          <w:strike/>
          <w:sz w:val="24"/>
          <w:szCs w:val="24"/>
          <w:vertAlign w:val="subscript"/>
        </w:rPr>
        <w:t xml:space="preserve">j </w:t>
      </w:r>
      <w:r w:rsidRPr="005246D0">
        <w:rPr>
          <w:strike/>
          <w:sz w:val="24"/>
          <w:szCs w:val="24"/>
        </w:rPr>
        <w:t>(being the daily System Operator BM cashflow for each settlement period j as defined in Table X-2 of Section X of the BSC in force immediately prior to 1 April 2001)</w:t>
      </w:r>
      <w:r w:rsidRPr="005246D0">
        <w:rPr>
          <w:strike/>
          <w:sz w:val="23"/>
          <w:szCs w:val="23"/>
        </w:rPr>
        <w:t>;</w:t>
      </w:r>
    </w:p>
    <w:p w14:paraId="5ED02C84" w14:textId="77777777" w:rsidR="005246D0" w:rsidRPr="005246D0" w:rsidRDefault="005246D0" w:rsidP="005246D0">
      <w:pPr>
        <w:pStyle w:val="aDefinitions"/>
        <w:tabs>
          <w:tab w:val="clear" w:pos="3119"/>
          <w:tab w:val="left" w:pos="2410"/>
        </w:tabs>
        <w:ind w:left="2410" w:hanging="1701"/>
        <w:rPr>
          <w:strike/>
          <w:sz w:val="24"/>
          <w:szCs w:val="24"/>
        </w:rPr>
      </w:pPr>
      <w:r w:rsidRPr="005246D0">
        <w:rPr>
          <w:strike/>
          <w:sz w:val="24"/>
          <w:szCs w:val="24"/>
        </w:rPr>
        <w:t>BSCC</w:t>
      </w:r>
      <w:r w:rsidRPr="005246D0">
        <w:rPr>
          <w:strike/>
          <w:sz w:val="24"/>
          <w:szCs w:val="24"/>
          <w:vertAlign w:val="subscript"/>
        </w:rPr>
        <w:t>t</w:t>
      </w:r>
      <w:r w:rsidRPr="005246D0">
        <w:rPr>
          <w:strike/>
          <w:sz w:val="24"/>
          <w:szCs w:val="24"/>
        </w:rPr>
        <w:tab/>
        <w:t>means the costs to the licensee of contracts for the availability or use of balancing services during the Relevant Year t, excluding costs within CSOBM</w:t>
      </w:r>
      <w:r w:rsidRPr="005246D0">
        <w:rPr>
          <w:strike/>
          <w:sz w:val="24"/>
          <w:szCs w:val="24"/>
          <w:vertAlign w:val="subscript"/>
        </w:rPr>
        <w:t>t</w:t>
      </w:r>
      <w:r w:rsidRPr="005246D0">
        <w:rPr>
          <w:strike/>
          <w:sz w:val="24"/>
          <w:szCs w:val="24"/>
        </w:rPr>
        <w:t xml:space="preserve">, </w:t>
      </w:r>
      <w:r w:rsidRPr="005246D0">
        <w:rPr>
          <w:strike/>
          <w:sz w:val="23"/>
          <w:szCs w:val="23"/>
        </w:rPr>
        <w:t>LBS</w:t>
      </w:r>
      <w:r w:rsidRPr="005246D0">
        <w:rPr>
          <w:strike/>
          <w:sz w:val="23"/>
          <w:szCs w:val="23"/>
          <w:vertAlign w:val="subscript"/>
        </w:rPr>
        <w:t xml:space="preserve">t </w:t>
      </w:r>
      <w:r w:rsidRPr="005246D0">
        <w:rPr>
          <w:strike/>
          <w:sz w:val="24"/>
          <w:szCs w:val="24"/>
        </w:rPr>
        <w:t>and BSC</w:t>
      </w:r>
      <w:r w:rsidRPr="005246D0">
        <w:rPr>
          <w:strike/>
          <w:sz w:val="24"/>
          <w:szCs w:val="24"/>
          <w:vertAlign w:val="subscript"/>
        </w:rPr>
        <w:t>t</w:t>
      </w:r>
      <w:r w:rsidRPr="005246D0">
        <w:rPr>
          <w:strike/>
          <w:sz w:val="24"/>
          <w:szCs w:val="24"/>
        </w:rPr>
        <w:t xml:space="preserve"> but including charges made by the licensee for the provision of balancing services to itself in the Relevant Year t;</w:t>
      </w:r>
    </w:p>
    <w:p w14:paraId="73489FE3" w14:textId="77777777" w:rsidR="005246D0" w:rsidRPr="005246D0" w:rsidRDefault="005246D0" w:rsidP="005246D0">
      <w:pPr>
        <w:pStyle w:val="aDefinitions"/>
        <w:tabs>
          <w:tab w:val="clear" w:pos="3119"/>
          <w:tab w:val="left" w:pos="2410"/>
        </w:tabs>
        <w:ind w:left="2410" w:hanging="1701"/>
        <w:rPr>
          <w:strike/>
          <w:sz w:val="24"/>
          <w:szCs w:val="24"/>
        </w:rPr>
      </w:pPr>
      <w:r w:rsidRPr="005246D0">
        <w:rPr>
          <w:strike/>
          <w:sz w:val="24"/>
          <w:szCs w:val="24"/>
        </w:rPr>
        <w:t>TotAdj</w:t>
      </w:r>
      <w:r w:rsidRPr="005246D0">
        <w:rPr>
          <w:strike/>
          <w:sz w:val="24"/>
          <w:szCs w:val="24"/>
          <w:vertAlign w:val="subscript"/>
        </w:rPr>
        <w:t>t</w:t>
      </w:r>
      <w:r w:rsidRPr="005246D0">
        <w:rPr>
          <w:strike/>
          <w:sz w:val="24"/>
          <w:szCs w:val="24"/>
        </w:rPr>
        <w:tab/>
        <w:t>means the amount of any adjustment to be made during the Relevant Year t as provided in paragraph 4C.2;</w:t>
      </w:r>
    </w:p>
    <w:p w14:paraId="442AC2CC" w14:textId="77777777" w:rsidR="005246D0" w:rsidRPr="005246D0" w:rsidRDefault="005246D0" w:rsidP="005246D0">
      <w:pPr>
        <w:pStyle w:val="aDefinitions"/>
        <w:tabs>
          <w:tab w:val="clear" w:pos="3119"/>
          <w:tab w:val="left" w:pos="2410"/>
        </w:tabs>
        <w:ind w:left="2410" w:hanging="1701"/>
        <w:rPr>
          <w:strike/>
          <w:sz w:val="24"/>
          <w:szCs w:val="24"/>
        </w:rPr>
      </w:pPr>
      <w:r w:rsidRPr="005246D0">
        <w:rPr>
          <w:strike/>
          <w:sz w:val="24"/>
          <w:szCs w:val="24"/>
        </w:rPr>
        <w:t>OM</w:t>
      </w:r>
      <w:r w:rsidRPr="005246D0">
        <w:rPr>
          <w:strike/>
          <w:sz w:val="24"/>
          <w:szCs w:val="24"/>
          <w:vertAlign w:val="subscript"/>
        </w:rPr>
        <w:t>t</w:t>
      </w:r>
      <w:r w:rsidRPr="005246D0">
        <w:rPr>
          <w:strike/>
          <w:sz w:val="24"/>
          <w:szCs w:val="24"/>
          <w:vertAlign w:val="subscript"/>
        </w:rPr>
        <w:tab/>
      </w:r>
      <w:r w:rsidRPr="005246D0">
        <w:rPr>
          <w:strike/>
          <w:sz w:val="24"/>
          <w:szCs w:val="24"/>
        </w:rPr>
        <w:t xml:space="preserve">means an amount representing the revenue from the provision of balancing services to others during the Relevant Year t, calculated in accordance with paragraph 4C.10; </w:t>
      </w:r>
    </w:p>
    <w:p w14:paraId="377FE55A" w14:textId="77777777" w:rsidR="005246D0" w:rsidRPr="005246D0" w:rsidRDefault="005246D0" w:rsidP="005246D0">
      <w:pPr>
        <w:pStyle w:val="aDefinitions"/>
        <w:tabs>
          <w:tab w:val="clear" w:pos="3119"/>
          <w:tab w:val="left" w:pos="2410"/>
        </w:tabs>
        <w:ind w:left="2410" w:hanging="1701"/>
        <w:rPr>
          <w:strike/>
          <w:sz w:val="24"/>
          <w:szCs w:val="24"/>
        </w:rPr>
      </w:pPr>
      <w:r w:rsidRPr="005246D0">
        <w:rPr>
          <w:strike/>
          <w:sz w:val="24"/>
          <w:szCs w:val="24"/>
        </w:rPr>
        <w:lastRenderedPageBreak/>
        <w:t>IncPayExt</w:t>
      </w:r>
      <w:r w:rsidRPr="005246D0">
        <w:rPr>
          <w:strike/>
          <w:sz w:val="24"/>
          <w:szCs w:val="24"/>
          <w:vertAlign w:val="subscript"/>
        </w:rPr>
        <w:t>t</w:t>
      </w:r>
      <w:r w:rsidRPr="005246D0">
        <w:rPr>
          <w:strike/>
          <w:sz w:val="24"/>
          <w:szCs w:val="24"/>
        </w:rPr>
        <w:tab/>
        <w:t>means an incentive payment for Relevant Year t calculated in accordance with Special Condition 4M (Electricity System Operator Reporting and Incentive Arrangements);</w:t>
      </w:r>
    </w:p>
    <w:p w14:paraId="408E6DFC" w14:textId="77777777" w:rsidR="005246D0" w:rsidRPr="005246D0" w:rsidRDefault="005246D0" w:rsidP="005246D0">
      <w:pPr>
        <w:pStyle w:val="aDefinitions"/>
        <w:tabs>
          <w:tab w:val="clear" w:pos="3119"/>
          <w:tab w:val="left" w:pos="2410"/>
        </w:tabs>
        <w:spacing w:line="276" w:lineRule="auto"/>
        <w:ind w:left="2410" w:hanging="1701"/>
        <w:rPr>
          <w:strike/>
          <w:sz w:val="24"/>
          <w:szCs w:val="24"/>
        </w:rPr>
      </w:pPr>
      <w:r w:rsidRPr="005246D0">
        <w:rPr>
          <w:strike/>
          <w:sz w:val="24"/>
          <w:szCs w:val="24"/>
        </w:rPr>
        <w:t>SOTOC</w:t>
      </w:r>
      <w:r w:rsidRPr="005246D0">
        <w:rPr>
          <w:strike/>
          <w:sz w:val="24"/>
          <w:szCs w:val="24"/>
          <w:vertAlign w:val="subscript"/>
        </w:rPr>
        <w:t>t</w:t>
      </w:r>
      <w:r w:rsidRPr="005246D0">
        <w:rPr>
          <w:strike/>
          <w:sz w:val="24"/>
          <w:szCs w:val="24"/>
          <w:vertAlign w:val="subscript"/>
        </w:rPr>
        <w:tab/>
      </w:r>
      <w:r w:rsidRPr="005246D0">
        <w:rPr>
          <w:strike/>
          <w:sz w:val="24"/>
          <w:szCs w:val="24"/>
        </w:rPr>
        <w:t>means the SO-TO cost allowance term in each Relevant Year t calculated in accordance with Special Condition 4J (SO-TO Mechanism);</w:t>
      </w:r>
    </w:p>
    <w:p w14:paraId="331E308B" w14:textId="77777777" w:rsidR="005246D0" w:rsidRPr="005246D0" w:rsidRDefault="005246D0" w:rsidP="005246D0">
      <w:pPr>
        <w:pStyle w:val="aDefinitions"/>
        <w:tabs>
          <w:tab w:val="clear" w:pos="3119"/>
          <w:tab w:val="left" w:pos="2410"/>
        </w:tabs>
        <w:spacing w:line="276" w:lineRule="auto"/>
        <w:ind w:left="2410" w:hanging="1701"/>
        <w:rPr>
          <w:strike/>
          <w:sz w:val="24"/>
          <w:szCs w:val="24"/>
        </w:rPr>
      </w:pPr>
      <w:r w:rsidRPr="005246D0">
        <w:rPr>
          <w:strike/>
          <w:sz w:val="24"/>
          <w:szCs w:val="24"/>
        </w:rPr>
        <w:t>BSC</w:t>
      </w:r>
      <w:r w:rsidRPr="005246D0">
        <w:rPr>
          <w:strike/>
          <w:sz w:val="24"/>
          <w:szCs w:val="24"/>
          <w:vertAlign w:val="subscript"/>
        </w:rPr>
        <w:t>t</w:t>
      </w:r>
      <w:r w:rsidRPr="005246D0">
        <w:rPr>
          <w:strike/>
          <w:sz w:val="24"/>
          <w:szCs w:val="24"/>
          <w:vertAlign w:val="subscript"/>
        </w:rPr>
        <w:tab/>
      </w:r>
      <w:r w:rsidRPr="005246D0">
        <w:rPr>
          <w:strike/>
          <w:sz w:val="24"/>
          <w:szCs w:val="24"/>
        </w:rPr>
        <w:t>means the allowed revenue derived in Relevant Year t from and associated with Black Start services in accordance with Special Condition 4G (Black Start Allowed Revenue); and</w:t>
      </w:r>
    </w:p>
    <w:p w14:paraId="28390FBA" w14:textId="77777777" w:rsidR="005246D0" w:rsidRPr="005246D0" w:rsidRDefault="005246D0" w:rsidP="005246D0">
      <w:pPr>
        <w:pStyle w:val="aDefinitions"/>
        <w:tabs>
          <w:tab w:val="clear" w:pos="3119"/>
          <w:tab w:val="left" w:pos="2410"/>
        </w:tabs>
        <w:ind w:left="2410" w:hanging="1701"/>
        <w:rPr>
          <w:strike/>
          <w:sz w:val="24"/>
          <w:szCs w:val="24"/>
        </w:rPr>
      </w:pPr>
      <w:r w:rsidRPr="005246D0">
        <w:rPr>
          <w:strike/>
          <w:sz w:val="24"/>
          <w:szCs w:val="24"/>
        </w:rPr>
        <w:t>j</w:t>
      </w:r>
      <w:r w:rsidRPr="005246D0">
        <w:rPr>
          <w:strike/>
          <w:sz w:val="24"/>
          <w:szCs w:val="24"/>
        </w:rPr>
        <w:tab/>
        <w:t>shall mean a settlement period (being half an hour) as defined in the BSC.</w:t>
      </w:r>
    </w:p>
    <w:p w14:paraId="301D1422" w14:textId="77777777" w:rsidR="005246D0" w:rsidRPr="005246D0" w:rsidRDefault="005246D0" w:rsidP="005246D0">
      <w:pPr>
        <w:pStyle w:val="RIIOSub-heading"/>
        <w:rPr>
          <w:strike/>
        </w:rPr>
      </w:pPr>
      <w:r w:rsidRPr="005246D0">
        <w:rPr>
          <w:strike/>
        </w:rPr>
        <w:t>Part B:  Balancing Services Activity adjustments</w:t>
      </w:r>
    </w:p>
    <w:p w14:paraId="669A33B7" w14:textId="77777777" w:rsidR="005246D0" w:rsidRPr="005246D0" w:rsidRDefault="005246D0" w:rsidP="00B91992">
      <w:pPr>
        <w:pStyle w:val="RIIOMainParagraph"/>
        <w:numPr>
          <w:ilvl w:val="0"/>
          <w:numId w:val="343"/>
        </w:numPr>
        <w:spacing w:line="276" w:lineRule="auto"/>
        <w:rPr>
          <w:strike/>
          <w:szCs w:val="24"/>
        </w:rPr>
      </w:pPr>
      <w:r w:rsidRPr="005246D0">
        <w:rPr>
          <w:strike/>
          <w:szCs w:val="24"/>
        </w:rPr>
        <w:t>For the purposes of paragraph 4C.1, the term TotAdj</w:t>
      </w:r>
      <w:r w:rsidRPr="005246D0">
        <w:rPr>
          <w:strike/>
          <w:szCs w:val="24"/>
          <w:vertAlign w:val="subscript"/>
        </w:rPr>
        <w:t>t</w:t>
      </w:r>
      <w:r w:rsidRPr="005246D0">
        <w:rPr>
          <w:strike/>
          <w:szCs w:val="24"/>
        </w:rPr>
        <w:t xml:space="preserve"> shall be derived from the following formula:</w:t>
      </w:r>
      <w:r w:rsidRPr="005246D0">
        <w:rPr>
          <w:strike/>
          <w:szCs w:val="24"/>
        </w:rPr>
        <w:br/>
      </w:r>
    </w:p>
    <w:tbl>
      <w:tblPr>
        <w:tblW w:w="0" w:type="auto"/>
        <w:tblInd w:w="720" w:type="dxa"/>
        <w:tblLook w:val="04A0" w:firstRow="1" w:lastRow="0" w:firstColumn="1" w:lastColumn="0" w:noHBand="0" w:noVBand="1"/>
      </w:tblPr>
      <w:tblGrid>
        <w:gridCol w:w="4194"/>
        <w:gridCol w:w="4112"/>
      </w:tblGrid>
      <w:tr w:rsidR="005246D0" w:rsidRPr="005246D0" w14:paraId="0BEC809A" w14:textId="77777777" w:rsidTr="00A253B4">
        <w:tc>
          <w:tcPr>
            <w:tcW w:w="4621" w:type="dxa"/>
            <w:shd w:val="clear" w:color="auto" w:fill="auto"/>
          </w:tcPr>
          <w:p w14:paraId="44BEEBBE"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szCs w:val="24"/>
              </w:rPr>
            </w:pPr>
            <w:r w:rsidRPr="005246D0">
              <w:rPr>
                <w:rFonts w:ascii="Times New Roman" w:eastAsia="Times New Roman" w:hAnsi="Times New Roman"/>
                <w:strike/>
                <w:spacing w:val="-3"/>
                <w:sz w:val="24"/>
                <w:szCs w:val="24"/>
              </w:rPr>
              <w:t>TotAdj</w:t>
            </w:r>
            <w:r w:rsidRPr="005246D0">
              <w:rPr>
                <w:rFonts w:ascii="Times New Roman" w:eastAsia="Times New Roman" w:hAnsi="Times New Roman"/>
                <w:strike/>
                <w:spacing w:val="-3"/>
                <w:sz w:val="24"/>
                <w:szCs w:val="24"/>
                <w:vertAlign w:val="subscript"/>
              </w:rPr>
              <w:t xml:space="preserve">t  </w:t>
            </w:r>
            <w:r w:rsidRPr="005246D0">
              <w:rPr>
                <w:rFonts w:ascii="Times New Roman" w:eastAsia="Times New Roman" w:hAnsi="Times New Roman"/>
                <w:strike/>
                <w:spacing w:val="-3"/>
                <w:sz w:val="24"/>
                <w:szCs w:val="24"/>
              </w:rPr>
              <w:t>= ET</w:t>
            </w:r>
            <w:r w:rsidRPr="005246D0">
              <w:rPr>
                <w:rFonts w:ascii="Times New Roman" w:eastAsia="Times New Roman" w:hAnsi="Times New Roman"/>
                <w:strike/>
                <w:spacing w:val="-3"/>
                <w:sz w:val="24"/>
                <w:szCs w:val="24"/>
                <w:vertAlign w:val="subscript"/>
              </w:rPr>
              <w:t>t</w:t>
            </w:r>
            <w:r w:rsidRPr="005246D0">
              <w:rPr>
                <w:rFonts w:ascii="Times New Roman" w:eastAsia="Times New Roman" w:hAnsi="Times New Roman"/>
                <w:strike/>
                <w:spacing w:val="-3"/>
                <w:sz w:val="24"/>
                <w:szCs w:val="24"/>
              </w:rPr>
              <w:t xml:space="preserve"> + IncAdj</w:t>
            </w:r>
            <w:r w:rsidRPr="005246D0">
              <w:rPr>
                <w:rFonts w:ascii="Times New Roman" w:eastAsia="Times New Roman" w:hAnsi="Times New Roman"/>
                <w:strike/>
                <w:spacing w:val="-3"/>
                <w:sz w:val="24"/>
                <w:szCs w:val="24"/>
                <w:vertAlign w:val="subscript"/>
              </w:rPr>
              <w:t xml:space="preserve">t </w:t>
            </w:r>
          </w:p>
          <w:p w14:paraId="6B669FF4"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ind w:left="720"/>
              <w:rPr>
                <w:rFonts w:ascii="Times New Roman" w:eastAsia="Times New Roman" w:hAnsi="Times New Roman"/>
                <w:strike/>
                <w:spacing w:val="-3"/>
                <w:sz w:val="24"/>
                <w:szCs w:val="24"/>
              </w:rPr>
            </w:pPr>
          </w:p>
        </w:tc>
        <w:tc>
          <w:tcPr>
            <w:tcW w:w="4621" w:type="dxa"/>
            <w:shd w:val="clear" w:color="auto" w:fill="auto"/>
          </w:tcPr>
          <w:p w14:paraId="5B133BDD"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szCs w:val="24"/>
              </w:rPr>
            </w:pPr>
          </w:p>
        </w:tc>
      </w:tr>
      <w:tr w:rsidR="005246D0" w:rsidRPr="005246D0" w14:paraId="2316C42B" w14:textId="77777777" w:rsidTr="00A253B4">
        <w:tc>
          <w:tcPr>
            <w:tcW w:w="4621" w:type="dxa"/>
            <w:shd w:val="clear" w:color="auto" w:fill="auto"/>
          </w:tcPr>
          <w:p w14:paraId="0B0E5C54"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szCs w:val="24"/>
              </w:rPr>
            </w:pPr>
            <w:r w:rsidRPr="005246D0">
              <w:rPr>
                <w:rFonts w:ascii="Times New Roman" w:eastAsia="Times New Roman" w:hAnsi="Times New Roman"/>
                <w:strike/>
                <w:spacing w:val="-3"/>
                <w:sz w:val="24"/>
                <w:szCs w:val="24"/>
              </w:rPr>
              <w:t>where:</w:t>
            </w:r>
          </w:p>
        </w:tc>
        <w:tc>
          <w:tcPr>
            <w:tcW w:w="4621" w:type="dxa"/>
            <w:shd w:val="clear" w:color="auto" w:fill="auto"/>
          </w:tcPr>
          <w:p w14:paraId="40F8C7D3"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szCs w:val="24"/>
              </w:rPr>
            </w:pPr>
          </w:p>
        </w:tc>
      </w:tr>
    </w:tbl>
    <w:p w14:paraId="3B706948" w14:textId="77777777" w:rsidR="005246D0" w:rsidRPr="005246D0" w:rsidRDefault="005246D0" w:rsidP="005246D0">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szCs w:val="24"/>
        </w:rPr>
      </w:pPr>
    </w:p>
    <w:tbl>
      <w:tblPr>
        <w:tblW w:w="0" w:type="auto"/>
        <w:tblInd w:w="720" w:type="dxa"/>
        <w:tblLook w:val="04A0" w:firstRow="1" w:lastRow="0" w:firstColumn="1" w:lastColumn="0" w:noHBand="0" w:noVBand="1"/>
      </w:tblPr>
      <w:tblGrid>
        <w:gridCol w:w="1768"/>
        <w:gridCol w:w="6538"/>
      </w:tblGrid>
      <w:tr w:rsidR="005246D0" w:rsidRPr="005246D0" w14:paraId="7A3BD2CF" w14:textId="77777777" w:rsidTr="00A253B4">
        <w:tc>
          <w:tcPr>
            <w:tcW w:w="1798" w:type="dxa"/>
            <w:shd w:val="clear" w:color="auto" w:fill="auto"/>
          </w:tcPr>
          <w:p w14:paraId="6283C9D1"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szCs w:val="24"/>
              </w:rPr>
            </w:pPr>
            <w:r w:rsidRPr="005246D0">
              <w:rPr>
                <w:rFonts w:ascii="Times New Roman" w:eastAsia="Times New Roman" w:hAnsi="Times New Roman"/>
                <w:strike/>
                <w:spacing w:val="-3"/>
                <w:sz w:val="24"/>
                <w:szCs w:val="24"/>
              </w:rPr>
              <w:t>ET</w:t>
            </w:r>
            <w:r w:rsidRPr="005246D0">
              <w:rPr>
                <w:rFonts w:ascii="Times New Roman" w:eastAsia="Times New Roman" w:hAnsi="Times New Roman"/>
                <w:strike/>
                <w:spacing w:val="-3"/>
                <w:sz w:val="24"/>
                <w:szCs w:val="24"/>
                <w:vertAlign w:val="subscript"/>
              </w:rPr>
              <w:t>t</w:t>
            </w:r>
          </w:p>
        </w:tc>
        <w:tc>
          <w:tcPr>
            <w:tcW w:w="6724" w:type="dxa"/>
            <w:shd w:val="clear" w:color="auto" w:fill="auto"/>
          </w:tcPr>
          <w:p w14:paraId="74E24EE2"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szCs w:val="24"/>
              </w:rPr>
            </w:pPr>
            <w:r w:rsidRPr="005246D0">
              <w:rPr>
                <w:rFonts w:ascii="Times New Roman" w:eastAsia="Times New Roman" w:hAnsi="Times New Roman"/>
                <w:strike/>
                <w:spacing w:val="-3"/>
                <w:sz w:val="24"/>
                <w:szCs w:val="24"/>
              </w:rPr>
              <w:t>means the amount of any adjustment to be made during the Relevant Year t in respect of any Relevant Year prior to Relevant Year t as provided in paragraph 4C.3.</w:t>
            </w:r>
          </w:p>
          <w:p w14:paraId="28F92CE3"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szCs w:val="24"/>
              </w:rPr>
            </w:pPr>
          </w:p>
        </w:tc>
      </w:tr>
      <w:tr w:rsidR="005246D0" w:rsidRPr="005246D0" w14:paraId="067F9D43" w14:textId="77777777" w:rsidTr="00A253B4">
        <w:tc>
          <w:tcPr>
            <w:tcW w:w="1798" w:type="dxa"/>
            <w:shd w:val="clear" w:color="auto" w:fill="auto"/>
          </w:tcPr>
          <w:p w14:paraId="641340F0"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szCs w:val="24"/>
              </w:rPr>
            </w:pPr>
            <w:r w:rsidRPr="005246D0">
              <w:rPr>
                <w:rFonts w:ascii="Times New Roman" w:eastAsia="Times New Roman" w:hAnsi="Times New Roman"/>
                <w:strike/>
                <w:spacing w:val="-3"/>
                <w:sz w:val="24"/>
                <w:szCs w:val="24"/>
              </w:rPr>
              <w:t>IncAdj</w:t>
            </w:r>
            <w:r w:rsidRPr="005246D0">
              <w:rPr>
                <w:rFonts w:ascii="Times New Roman" w:eastAsia="Times New Roman" w:hAnsi="Times New Roman"/>
                <w:strike/>
                <w:spacing w:val="-3"/>
                <w:sz w:val="24"/>
                <w:szCs w:val="24"/>
                <w:vertAlign w:val="subscript"/>
              </w:rPr>
              <w:t>t</w:t>
            </w:r>
          </w:p>
        </w:tc>
        <w:tc>
          <w:tcPr>
            <w:tcW w:w="6724" w:type="dxa"/>
            <w:shd w:val="clear" w:color="auto" w:fill="auto"/>
          </w:tcPr>
          <w:p w14:paraId="51AF2D33"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szCs w:val="24"/>
              </w:rPr>
            </w:pPr>
            <w:r w:rsidRPr="005246D0">
              <w:rPr>
                <w:rFonts w:ascii="Times New Roman" w:eastAsia="Times New Roman" w:hAnsi="Times New Roman"/>
                <w:strike/>
                <w:spacing w:val="-3"/>
                <w:sz w:val="24"/>
                <w:szCs w:val="24"/>
              </w:rPr>
              <w:t>means the amount of any adjustment to be made during the Relevant Year t in respect of any of the six Relevant Years prior to Relevant Year t as provided in paragraph 4C.4,</w:t>
            </w:r>
          </w:p>
          <w:p w14:paraId="4865DA97" w14:textId="77777777" w:rsidR="005246D0" w:rsidRPr="005246D0" w:rsidRDefault="005246D0" w:rsidP="00A253B4">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szCs w:val="24"/>
              </w:rPr>
            </w:pPr>
          </w:p>
        </w:tc>
      </w:tr>
    </w:tbl>
    <w:p w14:paraId="68C0D4FA" w14:textId="77777777" w:rsidR="005246D0" w:rsidRPr="005246D0" w:rsidRDefault="005246D0" w:rsidP="00B91992">
      <w:pPr>
        <w:pStyle w:val="RIIOMainParagraph"/>
        <w:numPr>
          <w:ilvl w:val="0"/>
          <w:numId w:val="343"/>
        </w:numPr>
        <w:rPr>
          <w:strike/>
          <w:szCs w:val="24"/>
        </w:rPr>
      </w:pPr>
      <w:r w:rsidRPr="005246D0">
        <w:rPr>
          <w:strike/>
          <w:szCs w:val="24"/>
        </w:rPr>
        <w:t>For the purposes of paragraph 4C.2, the term ET</w:t>
      </w:r>
      <w:r w:rsidRPr="005246D0">
        <w:rPr>
          <w:strike/>
          <w:szCs w:val="24"/>
          <w:vertAlign w:val="subscript"/>
        </w:rPr>
        <w:t>t</w:t>
      </w:r>
      <w:r w:rsidRPr="005246D0">
        <w:rPr>
          <w:strike/>
          <w:szCs w:val="24"/>
        </w:rPr>
        <w:t xml:space="preserve"> which relates to prior period adjustments in respect of the Relevant Year t shall mean:</w:t>
      </w:r>
    </w:p>
    <w:p w14:paraId="48B75928" w14:textId="77777777" w:rsidR="005246D0" w:rsidRPr="005246D0" w:rsidRDefault="005246D0" w:rsidP="00B91992">
      <w:pPr>
        <w:pStyle w:val="aNumbered2x"/>
        <w:numPr>
          <w:ilvl w:val="2"/>
          <w:numId w:val="234"/>
        </w:numPr>
        <w:ind w:hanging="425"/>
        <w:rPr>
          <w:strike/>
          <w:sz w:val="24"/>
          <w:szCs w:val="24"/>
        </w:rPr>
      </w:pPr>
      <w:r w:rsidRPr="005246D0">
        <w:rPr>
          <w:strike/>
          <w:sz w:val="24"/>
          <w:szCs w:val="24"/>
        </w:rPr>
        <w:t>the costs, whether positive or negative, to the licensee of:</w:t>
      </w:r>
    </w:p>
    <w:p w14:paraId="3CE4214F" w14:textId="77777777" w:rsidR="005246D0" w:rsidRPr="005246D0" w:rsidRDefault="005246D0" w:rsidP="00B91992">
      <w:pPr>
        <w:pStyle w:val="aNumbered3i"/>
        <w:numPr>
          <w:ilvl w:val="3"/>
          <w:numId w:val="234"/>
        </w:numPr>
        <w:ind w:hanging="425"/>
        <w:rPr>
          <w:strike/>
          <w:sz w:val="24"/>
          <w:szCs w:val="24"/>
        </w:rPr>
      </w:pPr>
      <w:r w:rsidRPr="005246D0">
        <w:rPr>
          <w:strike/>
          <w:sz w:val="24"/>
          <w:szCs w:val="24"/>
        </w:rPr>
        <w:t>bids and offers in the Balancing Mechanism accepted by the licensee in any  period before Relevant Year t less the total non-delivery charge for that period; and</w:t>
      </w:r>
    </w:p>
    <w:p w14:paraId="16DE9C02" w14:textId="77777777" w:rsidR="005246D0" w:rsidRPr="005246D0" w:rsidRDefault="005246D0" w:rsidP="00B91992">
      <w:pPr>
        <w:pStyle w:val="aNumbered3i"/>
        <w:numPr>
          <w:ilvl w:val="3"/>
          <w:numId w:val="234"/>
        </w:numPr>
        <w:ind w:hanging="425"/>
        <w:rPr>
          <w:strike/>
          <w:sz w:val="24"/>
          <w:szCs w:val="24"/>
        </w:rPr>
      </w:pPr>
      <w:r w:rsidRPr="005246D0">
        <w:rPr>
          <w:strike/>
          <w:sz w:val="24"/>
          <w:szCs w:val="24"/>
        </w:rPr>
        <w:lastRenderedPageBreak/>
        <w:t>contracts for the availability or use of balancing services during any  period before Relevant Year t, excluding costs within CSOBM</w:t>
      </w:r>
      <w:r w:rsidRPr="005246D0">
        <w:rPr>
          <w:strike/>
          <w:sz w:val="24"/>
          <w:szCs w:val="24"/>
          <w:vertAlign w:val="subscript"/>
        </w:rPr>
        <w:t>t</w:t>
      </w:r>
      <w:r w:rsidRPr="005246D0">
        <w:rPr>
          <w:strike/>
          <w:sz w:val="24"/>
          <w:szCs w:val="24"/>
        </w:rPr>
        <w:t xml:space="preserve"> for that period, but including charges made by the licensee for the provision of balancing services to itself in that period;</w:t>
      </w:r>
    </w:p>
    <w:p w14:paraId="7513B710" w14:textId="77777777" w:rsidR="005246D0" w:rsidRPr="005246D0" w:rsidRDefault="005246D0" w:rsidP="005246D0">
      <w:pPr>
        <w:pStyle w:val="aNumbered3i"/>
        <w:ind w:left="1276" w:firstLine="0"/>
        <w:rPr>
          <w:strike/>
          <w:sz w:val="24"/>
          <w:szCs w:val="24"/>
        </w:rPr>
      </w:pPr>
      <w:r w:rsidRPr="005246D0">
        <w:rPr>
          <w:strike/>
          <w:sz w:val="24"/>
          <w:szCs w:val="24"/>
        </w:rPr>
        <w:t>in each case after deducting such costs to the extent that they have been taken into account in any Relevant Year in computing the terms CSOBM</w:t>
      </w:r>
      <w:r w:rsidRPr="005246D0">
        <w:rPr>
          <w:strike/>
          <w:sz w:val="24"/>
          <w:szCs w:val="24"/>
          <w:vertAlign w:val="subscript"/>
        </w:rPr>
        <w:t xml:space="preserve">t </w:t>
      </w:r>
      <w:r w:rsidRPr="005246D0">
        <w:rPr>
          <w:strike/>
          <w:sz w:val="24"/>
          <w:szCs w:val="24"/>
        </w:rPr>
        <w:t>or BSCC</w:t>
      </w:r>
      <w:r w:rsidRPr="005246D0">
        <w:rPr>
          <w:strike/>
          <w:sz w:val="24"/>
          <w:szCs w:val="24"/>
          <w:vertAlign w:val="subscript"/>
        </w:rPr>
        <w:t>t</w:t>
      </w:r>
      <w:r w:rsidRPr="005246D0">
        <w:rPr>
          <w:strike/>
          <w:sz w:val="24"/>
          <w:szCs w:val="24"/>
        </w:rPr>
        <w:t>; and</w:t>
      </w:r>
    </w:p>
    <w:p w14:paraId="1062E5D0" w14:textId="77777777" w:rsidR="005246D0" w:rsidRPr="005246D0" w:rsidRDefault="005246D0" w:rsidP="00B91992">
      <w:pPr>
        <w:pStyle w:val="aNumbered2x"/>
        <w:numPr>
          <w:ilvl w:val="2"/>
          <w:numId w:val="234"/>
        </w:numPr>
        <w:ind w:hanging="425"/>
        <w:rPr>
          <w:strike/>
          <w:sz w:val="24"/>
          <w:szCs w:val="24"/>
        </w:rPr>
      </w:pPr>
      <w:r w:rsidRPr="005246D0">
        <w:rPr>
          <w:strike/>
          <w:sz w:val="24"/>
          <w:szCs w:val="24"/>
        </w:rPr>
        <w:t>any amount within the term ET</w:t>
      </w:r>
      <w:r w:rsidRPr="005246D0">
        <w:rPr>
          <w:strike/>
          <w:sz w:val="24"/>
          <w:szCs w:val="24"/>
          <w:vertAlign w:val="subscript"/>
        </w:rPr>
        <w:t>t</w:t>
      </w:r>
      <w:r w:rsidRPr="005246D0">
        <w:rPr>
          <w:strike/>
          <w:sz w:val="24"/>
          <w:szCs w:val="24"/>
        </w:rPr>
        <w:t xml:space="preserve"> as defined in this licence in the form it was in on 1 April 2000 whether as then defined or as now defined.</w:t>
      </w:r>
    </w:p>
    <w:p w14:paraId="3D171FEC" w14:textId="77777777" w:rsidR="005246D0" w:rsidRPr="005246D0" w:rsidRDefault="005246D0" w:rsidP="005246D0">
      <w:pPr>
        <w:overflowPunct w:val="0"/>
        <w:autoSpaceDE w:val="0"/>
        <w:autoSpaceDN w:val="0"/>
        <w:adjustRightInd w:val="0"/>
        <w:spacing w:after="240"/>
        <w:ind w:left="709" w:hanging="709"/>
        <w:jc w:val="both"/>
        <w:textAlignment w:val="baseline"/>
        <w:rPr>
          <w:rFonts w:ascii="Times New Roman" w:eastAsia="Times New Roman" w:hAnsi="Times New Roman"/>
          <w:strike/>
          <w:sz w:val="24"/>
          <w:szCs w:val="24"/>
        </w:rPr>
      </w:pPr>
      <w:r w:rsidRPr="005246D0">
        <w:rPr>
          <w:rFonts w:ascii="Times New Roman" w:eastAsia="Times New Roman" w:hAnsi="Times New Roman"/>
          <w:strike/>
          <w:sz w:val="24"/>
          <w:szCs w:val="24"/>
        </w:rPr>
        <w:t>4C.4</w:t>
      </w:r>
      <w:r w:rsidRPr="005246D0">
        <w:rPr>
          <w:rFonts w:ascii="Times New Roman" w:eastAsia="Times New Roman" w:hAnsi="Times New Roman"/>
          <w:strike/>
          <w:sz w:val="24"/>
          <w:szCs w:val="24"/>
        </w:rPr>
        <w:tab/>
        <w:t>For the purposes of paragraph 4C.2, the term IncAdj</w:t>
      </w:r>
      <w:r w:rsidRPr="005246D0">
        <w:rPr>
          <w:rFonts w:ascii="Times New Roman" w:eastAsia="Times New Roman" w:hAnsi="Times New Roman"/>
          <w:strike/>
          <w:sz w:val="24"/>
          <w:szCs w:val="24"/>
          <w:vertAlign w:val="subscript"/>
        </w:rPr>
        <w:t>t</w:t>
      </w:r>
      <w:r w:rsidRPr="005246D0">
        <w:rPr>
          <w:rFonts w:ascii="Times New Roman" w:eastAsia="Times New Roman" w:hAnsi="Times New Roman"/>
          <w:strike/>
          <w:sz w:val="24"/>
          <w:szCs w:val="24"/>
        </w:rPr>
        <w:t xml:space="preserve"> shall mean incentive adjustments in respect of Relevant Year t where all of the following criteria have been fulfilled:</w:t>
      </w:r>
    </w:p>
    <w:p w14:paraId="3B3085E3" w14:textId="77777777" w:rsidR="005246D0" w:rsidRPr="005246D0" w:rsidRDefault="005246D0" w:rsidP="00B91992">
      <w:pPr>
        <w:numPr>
          <w:ilvl w:val="0"/>
          <w:numId w:val="362"/>
        </w:numPr>
        <w:overflowPunct w:val="0"/>
        <w:autoSpaceDE w:val="0"/>
        <w:autoSpaceDN w:val="0"/>
        <w:adjustRightInd w:val="0"/>
        <w:spacing w:after="240" w:line="240" w:lineRule="auto"/>
        <w:ind w:left="1134" w:hanging="429"/>
        <w:jc w:val="both"/>
        <w:textAlignment w:val="baseline"/>
        <w:rPr>
          <w:rFonts w:ascii="Times New Roman" w:eastAsia="Times New Roman" w:hAnsi="Times New Roman"/>
          <w:strike/>
          <w:sz w:val="24"/>
          <w:szCs w:val="24"/>
        </w:rPr>
      </w:pPr>
      <w:r w:rsidRPr="005246D0">
        <w:rPr>
          <w:rFonts w:ascii="Times New Roman" w:eastAsia="Times New Roman" w:hAnsi="Times New Roman"/>
          <w:strike/>
          <w:sz w:val="24"/>
          <w:szCs w:val="24"/>
        </w:rPr>
        <w:t>where there has been one or more related errors for the same event (for the purposes of this Part B the “error”) in the calculation of the term IncPayExt</w:t>
      </w:r>
      <w:r w:rsidRPr="005246D0">
        <w:rPr>
          <w:rFonts w:ascii="Times New Roman" w:eastAsia="Times New Roman" w:hAnsi="Times New Roman"/>
          <w:strike/>
          <w:sz w:val="24"/>
          <w:szCs w:val="24"/>
          <w:vertAlign w:val="subscript"/>
        </w:rPr>
        <w:t>t</w:t>
      </w:r>
      <w:r w:rsidRPr="005246D0">
        <w:rPr>
          <w:rFonts w:ascii="Times New Roman" w:eastAsia="Times New Roman" w:hAnsi="Times New Roman"/>
          <w:strike/>
          <w:sz w:val="24"/>
          <w:szCs w:val="24"/>
        </w:rPr>
        <w:t xml:space="preserve"> in one of the six Relevant Years prior to Relevant Year t where one of  the following criteria have been fulfilled:</w:t>
      </w:r>
    </w:p>
    <w:p w14:paraId="4F8D378C" w14:textId="77777777" w:rsidR="005246D0" w:rsidRPr="005246D0" w:rsidRDefault="005246D0" w:rsidP="00B91992">
      <w:pPr>
        <w:numPr>
          <w:ilvl w:val="0"/>
          <w:numId w:val="365"/>
        </w:numPr>
        <w:spacing w:after="240" w:line="240" w:lineRule="auto"/>
        <w:ind w:left="1701" w:hanging="567"/>
        <w:jc w:val="both"/>
        <w:rPr>
          <w:rFonts w:ascii="Times New Roman" w:eastAsia="Times New Roman" w:hAnsi="Times New Roman"/>
          <w:strike/>
          <w:sz w:val="24"/>
          <w:szCs w:val="24"/>
          <w:lang w:eastAsia="en-GB"/>
        </w:rPr>
      </w:pPr>
      <w:r w:rsidRPr="005246D0">
        <w:rPr>
          <w:rFonts w:ascii="Times New Roman" w:eastAsia="Times New Roman" w:hAnsi="Times New Roman"/>
          <w:strike/>
          <w:sz w:val="24"/>
          <w:szCs w:val="24"/>
          <w:lang w:eastAsia="en-GB"/>
        </w:rPr>
        <w:t xml:space="preserve"> </w:t>
      </w:r>
      <w:r w:rsidRPr="005246D0">
        <w:rPr>
          <w:rFonts w:ascii="Times New Roman" w:eastAsia="Times New Roman" w:hAnsi="Times New Roman"/>
          <w:strike/>
          <w:sz w:val="24"/>
          <w:szCs w:val="24"/>
          <w:lang w:eastAsia="en-GB"/>
        </w:rPr>
        <w:tab/>
        <w:t>the error in the calculation of the term IncPayExt</w:t>
      </w:r>
      <w:r w:rsidRPr="005246D0">
        <w:rPr>
          <w:rFonts w:ascii="Times New Roman" w:eastAsia="Times New Roman" w:hAnsi="Times New Roman"/>
          <w:strike/>
          <w:sz w:val="24"/>
          <w:szCs w:val="24"/>
          <w:vertAlign w:val="subscript"/>
          <w:lang w:eastAsia="en-GB"/>
        </w:rPr>
        <w:t>t</w:t>
      </w:r>
      <w:r w:rsidRPr="005246D0">
        <w:rPr>
          <w:rFonts w:ascii="Times New Roman" w:eastAsia="Times New Roman" w:hAnsi="Times New Roman"/>
          <w:strike/>
          <w:sz w:val="24"/>
          <w:szCs w:val="24"/>
          <w:lang w:eastAsia="en-GB"/>
        </w:rPr>
        <w:t xml:space="preserve"> was caused by or occurred as a result of an action or inaction of the licensee (including any employees, agents, contractors or advisers of the licensee), Affiliate or Related Undertaking which, if corrected, results in a negative adjustment to the term IncAdj</w:t>
      </w:r>
      <w:r w:rsidRPr="005246D0">
        <w:rPr>
          <w:rFonts w:ascii="Times New Roman" w:eastAsia="Times New Roman" w:hAnsi="Times New Roman"/>
          <w:strike/>
          <w:sz w:val="24"/>
          <w:szCs w:val="24"/>
          <w:vertAlign w:val="subscript"/>
          <w:lang w:eastAsia="en-GB"/>
        </w:rPr>
        <w:t>t</w:t>
      </w:r>
      <w:r w:rsidRPr="005246D0">
        <w:rPr>
          <w:rFonts w:ascii="Times New Roman" w:eastAsia="Times New Roman" w:hAnsi="Times New Roman"/>
          <w:strike/>
          <w:sz w:val="24"/>
          <w:szCs w:val="24"/>
          <w:lang w:eastAsia="en-GB"/>
        </w:rPr>
        <w:t>; or</w:t>
      </w:r>
    </w:p>
    <w:p w14:paraId="7798C6C7" w14:textId="77777777" w:rsidR="005246D0" w:rsidRPr="005246D0" w:rsidRDefault="005246D0" w:rsidP="00B91992">
      <w:pPr>
        <w:numPr>
          <w:ilvl w:val="0"/>
          <w:numId w:val="365"/>
        </w:numPr>
        <w:spacing w:after="240" w:line="240" w:lineRule="auto"/>
        <w:ind w:left="1701" w:hanging="567"/>
        <w:jc w:val="both"/>
        <w:rPr>
          <w:rFonts w:ascii="Times New Roman" w:eastAsia="Times New Roman" w:hAnsi="Times New Roman"/>
          <w:strike/>
          <w:sz w:val="24"/>
          <w:szCs w:val="24"/>
          <w:lang w:eastAsia="en-GB"/>
        </w:rPr>
      </w:pPr>
      <w:r w:rsidRPr="005246D0">
        <w:rPr>
          <w:rFonts w:ascii="Times New Roman" w:eastAsia="Times New Roman" w:hAnsi="Times New Roman"/>
          <w:strike/>
          <w:sz w:val="24"/>
          <w:szCs w:val="24"/>
          <w:lang w:eastAsia="en-GB"/>
        </w:rPr>
        <w:t xml:space="preserve"> </w:t>
      </w:r>
      <w:r w:rsidRPr="005246D0">
        <w:rPr>
          <w:rFonts w:ascii="Times New Roman" w:eastAsia="Times New Roman" w:hAnsi="Times New Roman"/>
          <w:strike/>
          <w:sz w:val="24"/>
          <w:szCs w:val="24"/>
          <w:lang w:eastAsia="en-GB"/>
        </w:rPr>
        <w:tab/>
        <w:t>the error in the calculation of the term IncPayExt</w:t>
      </w:r>
      <w:r w:rsidRPr="005246D0">
        <w:rPr>
          <w:rFonts w:ascii="Times New Roman" w:eastAsia="Times New Roman" w:hAnsi="Times New Roman"/>
          <w:strike/>
          <w:sz w:val="24"/>
          <w:szCs w:val="24"/>
          <w:vertAlign w:val="subscript"/>
          <w:lang w:eastAsia="en-GB"/>
        </w:rPr>
        <w:t>t</w:t>
      </w:r>
      <w:r w:rsidRPr="005246D0">
        <w:rPr>
          <w:rFonts w:ascii="Times New Roman" w:eastAsia="Times New Roman" w:hAnsi="Times New Roman"/>
          <w:strike/>
          <w:sz w:val="24"/>
          <w:szCs w:val="24"/>
          <w:lang w:eastAsia="en-GB"/>
        </w:rPr>
        <w:t xml:space="preserve"> was caused by or occurred as a result of an action or inaction of a person other than the licensee (including any employees, agents, contractors or advisers of such person), which, if corrected, results in a positive or negative adjustment to the term IncAdj</w:t>
      </w:r>
      <w:r w:rsidRPr="005246D0">
        <w:rPr>
          <w:rFonts w:ascii="Times New Roman" w:eastAsia="Times New Roman" w:hAnsi="Times New Roman"/>
          <w:strike/>
          <w:sz w:val="24"/>
          <w:szCs w:val="24"/>
          <w:vertAlign w:val="subscript"/>
          <w:lang w:eastAsia="en-GB"/>
        </w:rPr>
        <w:t>t</w:t>
      </w:r>
      <w:r w:rsidRPr="005246D0">
        <w:rPr>
          <w:rFonts w:ascii="Times New Roman" w:eastAsia="Times New Roman" w:hAnsi="Times New Roman"/>
          <w:strike/>
          <w:sz w:val="24"/>
          <w:szCs w:val="24"/>
          <w:lang w:eastAsia="en-GB"/>
        </w:rPr>
        <w:t xml:space="preserve">; </w:t>
      </w:r>
    </w:p>
    <w:p w14:paraId="3B0EC717" w14:textId="77777777" w:rsidR="005246D0" w:rsidRPr="005246D0" w:rsidRDefault="005246D0" w:rsidP="00B91992">
      <w:pPr>
        <w:numPr>
          <w:ilvl w:val="2"/>
          <w:numId w:val="363"/>
        </w:numPr>
        <w:overflowPunct w:val="0"/>
        <w:autoSpaceDE w:val="0"/>
        <w:autoSpaceDN w:val="0"/>
        <w:adjustRightInd w:val="0"/>
        <w:spacing w:after="240" w:line="240" w:lineRule="auto"/>
        <w:ind w:hanging="425"/>
        <w:jc w:val="both"/>
        <w:textAlignment w:val="baseline"/>
        <w:rPr>
          <w:rFonts w:ascii="Times New Roman" w:eastAsia="Times New Roman" w:hAnsi="Times New Roman"/>
          <w:strike/>
          <w:sz w:val="24"/>
          <w:szCs w:val="24"/>
        </w:rPr>
      </w:pPr>
      <w:r w:rsidRPr="005246D0">
        <w:rPr>
          <w:rFonts w:ascii="Times New Roman" w:eastAsia="Times New Roman" w:hAnsi="Times New Roman"/>
          <w:strike/>
          <w:sz w:val="24"/>
          <w:szCs w:val="24"/>
        </w:rPr>
        <w:t>the absolute value of the adjustment for each error in sub-paragraph 4C.4(a) (whether positive negative) is greater than the value of one percent of the upper limit of the term IncPayExt</w:t>
      </w:r>
      <w:r w:rsidRPr="005246D0">
        <w:rPr>
          <w:rFonts w:ascii="Times New Roman" w:eastAsia="Times New Roman" w:hAnsi="Times New Roman"/>
          <w:strike/>
          <w:sz w:val="24"/>
          <w:szCs w:val="24"/>
          <w:vertAlign w:val="subscript"/>
        </w:rPr>
        <w:t xml:space="preserve">t </w:t>
      </w:r>
      <w:r w:rsidRPr="005246D0">
        <w:rPr>
          <w:rFonts w:ascii="Times New Roman" w:eastAsia="Times New Roman" w:hAnsi="Times New Roman"/>
          <w:strike/>
          <w:sz w:val="24"/>
          <w:szCs w:val="24"/>
        </w:rPr>
        <w:t>in the Relevant Year in which the error occurred; and</w:t>
      </w:r>
    </w:p>
    <w:p w14:paraId="40F88E81" w14:textId="77777777" w:rsidR="005246D0" w:rsidRPr="005246D0" w:rsidRDefault="005246D0" w:rsidP="00B91992">
      <w:pPr>
        <w:numPr>
          <w:ilvl w:val="2"/>
          <w:numId w:val="363"/>
        </w:numPr>
        <w:overflowPunct w:val="0"/>
        <w:autoSpaceDE w:val="0"/>
        <w:autoSpaceDN w:val="0"/>
        <w:adjustRightInd w:val="0"/>
        <w:spacing w:after="240" w:line="240" w:lineRule="auto"/>
        <w:ind w:hanging="425"/>
        <w:jc w:val="both"/>
        <w:textAlignment w:val="baseline"/>
        <w:rPr>
          <w:rFonts w:ascii="Times New Roman" w:eastAsia="Times New Roman" w:hAnsi="Times New Roman"/>
          <w:strike/>
          <w:sz w:val="24"/>
          <w:szCs w:val="24"/>
        </w:rPr>
      </w:pPr>
      <w:r w:rsidRPr="005246D0">
        <w:rPr>
          <w:rFonts w:ascii="Times New Roman" w:eastAsia="Times New Roman" w:hAnsi="Times New Roman"/>
          <w:strike/>
          <w:sz w:val="24"/>
          <w:szCs w:val="24"/>
        </w:rPr>
        <w:t>the cumulative adjustment for the errors in sub-paragraph 4C.4(a) in a Relevant Year do not lead to payments to or from the licensee outside of the scheme cap and scheme collar as set out in Table 3 in paragraph 4C.29 of this condition, for the Relevant Year in which the error occurred.</w:t>
      </w:r>
    </w:p>
    <w:p w14:paraId="1A7FB9D7" w14:textId="77777777" w:rsidR="005246D0" w:rsidRPr="005246D0" w:rsidRDefault="005246D0" w:rsidP="005246D0">
      <w:pPr>
        <w:overflowPunct w:val="0"/>
        <w:autoSpaceDE w:val="0"/>
        <w:autoSpaceDN w:val="0"/>
        <w:adjustRightInd w:val="0"/>
        <w:spacing w:after="240"/>
        <w:ind w:left="709" w:hanging="709"/>
        <w:jc w:val="both"/>
        <w:textAlignment w:val="baseline"/>
        <w:rPr>
          <w:rFonts w:ascii="Times New Roman" w:eastAsia="Times New Roman" w:hAnsi="Times New Roman"/>
          <w:strike/>
          <w:sz w:val="24"/>
          <w:szCs w:val="24"/>
        </w:rPr>
      </w:pPr>
      <w:r w:rsidRPr="005246D0">
        <w:rPr>
          <w:rFonts w:ascii="Times New Roman" w:eastAsia="Times New Roman" w:hAnsi="Times New Roman"/>
          <w:strike/>
          <w:sz w:val="24"/>
          <w:szCs w:val="24"/>
        </w:rPr>
        <w:t>4C.5</w:t>
      </w:r>
      <w:r w:rsidRPr="005246D0">
        <w:rPr>
          <w:rFonts w:ascii="Times New Roman" w:eastAsia="Times New Roman" w:hAnsi="Times New Roman"/>
          <w:strike/>
          <w:sz w:val="24"/>
          <w:szCs w:val="24"/>
        </w:rPr>
        <w:tab/>
        <w:t>The licensee shall give notice to the Authority as soon as reasonably practicable and in any event no later than 10 working days after becoming aware of any error that meets the criteria laid out in paragraph 4C.4 in the calculation of the term IncPayExt</w:t>
      </w:r>
      <w:r w:rsidRPr="005246D0">
        <w:rPr>
          <w:rFonts w:ascii="Times New Roman" w:eastAsia="Times New Roman" w:hAnsi="Times New Roman"/>
          <w:strike/>
          <w:sz w:val="24"/>
          <w:szCs w:val="24"/>
          <w:vertAlign w:val="subscript"/>
        </w:rPr>
        <w:t xml:space="preserve">t </w:t>
      </w:r>
      <w:r w:rsidRPr="005246D0">
        <w:rPr>
          <w:rFonts w:ascii="Times New Roman" w:eastAsia="Times New Roman" w:hAnsi="Times New Roman"/>
          <w:strike/>
          <w:sz w:val="24"/>
          <w:szCs w:val="24"/>
        </w:rPr>
        <w:t>in any of the six Relevant Years prior to Relevant Year t.</w:t>
      </w:r>
    </w:p>
    <w:p w14:paraId="310931D1" w14:textId="77777777" w:rsidR="005246D0" w:rsidRPr="005246D0" w:rsidRDefault="005246D0" w:rsidP="005246D0">
      <w:pPr>
        <w:overflowPunct w:val="0"/>
        <w:autoSpaceDE w:val="0"/>
        <w:autoSpaceDN w:val="0"/>
        <w:adjustRightInd w:val="0"/>
        <w:spacing w:after="240"/>
        <w:ind w:left="709" w:hanging="709"/>
        <w:jc w:val="both"/>
        <w:textAlignment w:val="baseline"/>
        <w:rPr>
          <w:rFonts w:ascii="Times New Roman" w:eastAsia="Times New Roman" w:hAnsi="Times New Roman"/>
          <w:strike/>
          <w:sz w:val="24"/>
          <w:szCs w:val="24"/>
        </w:rPr>
      </w:pPr>
      <w:r w:rsidRPr="005246D0">
        <w:rPr>
          <w:rFonts w:ascii="Times New Roman" w:eastAsia="Times New Roman" w:hAnsi="Times New Roman"/>
          <w:strike/>
          <w:sz w:val="24"/>
          <w:szCs w:val="24"/>
        </w:rPr>
        <w:lastRenderedPageBreak/>
        <w:t>4C.6</w:t>
      </w:r>
      <w:r w:rsidRPr="005246D0">
        <w:rPr>
          <w:rFonts w:ascii="Times New Roman" w:eastAsia="Times New Roman" w:hAnsi="Times New Roman"/>
          <w:strike/>
          <w:sz w:val="24"/>
          <w:szCs w:val="24"/>
        </w:rPr>
        <w:tab/>
        <w:t>Unless the Authority directs otherwise, where the licensee gives notice to the Authority pursuant to paragraph 4C.5, the licensee shall provide the Authority with a written report on any proposed error within two months of such notice, containing the following:</w:t>
      </w:r>
    </w:p>
    <w:p w14:paraId="48C8E80E" w14:textId="77777777" w:rsidR="005246D0" w:rsidRPr="005246D0" w:rsidRDefault="005246D0" w:rsidP="00B91992">
      <w:pPr>
        <w:numPr>
          <w:ilvl w:val="0"/>
          <w:numId w:val="364"/>
        </w:numPr>
        <w:overflowPunct w:val="0"/>
        <w:autoSpaceDE w:val="0"/>
        <w:autoSpaceDN w:val="0"/>
        <w:adjustRightInd w:val="0"/>
        <w:spacing w:after="240" w:line="240" w:lineRule="auto"/>
        <w:jc w:val="both"/>
        <w:textAlignment w:val="baseline"/>
        <w:rPr>
          <w:rFonts w:ascii="Times New Roman" w:eastAsia="Times New Roman" w:hAnsi="Times New Roman"/>
          <w:strike/>
          <w:sz w:val="24"/>
          <w:szCs w:val="24"/>
        </w:rPr>
      </w:pPr>
      <w:r w:rsidRPr="005246D0">
        <w:rPr>
          <w:rFonts w:ascii="Times New Roman" w:eastAsia="Times New Roman" w:hAnsi="Times New Roman"/>
          <w:strike/>
          <w:sz w:val="24"/>
          <w:szCs w:val="24"/>
        </w:rPr>
        <w:t xml:space="preserve">evidence of how an error identified by the licensee meets the criteria set out in paragraph 4C.4;  </w:t>
      </w:r>
    </w:p>
    <w:p w14:paraId="5E7B45B7" w14:textId="77777777" w:rsidR="005246D0" w:rsidRPr="005246D0" w:rsidRDefault="005246D0" w:rsidP="00B91992">
      <w:pPr>
        <w:numPr>
          <w:ilvl w:val="0"/>
          <w:numId w:val="364"/>
        </w:numPr>
        <w:overflowPunct w:val="0"/>
        <w:autoSpaceDE w:val="0"/>
        <w:autoSpaceDN w:val="0"/>
        <w:adjustRightInd w:val="0"/>
        <w:spacing w:after="240" w:line="240" w:lineRule="auto"/>
        <w:jc w:val="both"/>
        <w:textAlignment w:val="baseline"/>
        <w:rPr>
          <w:rFonts w:ascii="Times New Roman" w:eastAsia="Times New Roman" w:hAnsi="Times New Roman"/>
          <w:strike/>
          <w:sz w:val="24"/>
          <w:szCs w:val="24"/>
        </w:rPr>
      </w:pPr>
      <w:r w:rsidRPr="005246D0">
        <w:rPr>
          <w:rFonts w:ascii="Times New Roman" w:eastAsia="Times New Roman" w:hAnsi="Times New Roman"/>
          <w:strike/>
          <w:sz w:val="24"/>
          <w:szCs w:val="24"/>
        </w:rPr>
        <w:t>the proposed value of the term IncAdj</w:t>
      </w:r>
      <w:r w:rsidRPr="005246D0">
        <w:rPr>
          <w:rFonts w:ascii="Times New Roman" w:eastAsia="Times New Roman" w:hAnsi="Times New Roman"/>
          <w:strike/>
          <w:sz w:val="24"/>
          <w:szCs w:val="24"/>
          <w:vertAlign w:val="subscript"/>
        </w:rPr>
        <w:t>t</w:t>
      </w:r>
      <w:r w:rsidRPr="005246D0">
        <w:rPr>
          <w:rFonts w:ascii="Times New Roman" w:eastAsia="Times New Roman" w:hAnsi="Times New Roman"/>
          <w:strike/>
          <w:sz w:val="24"/>
          <w:szCs w:val="24"/>
        </w:rPr>
        <w:t xml:space="preserve"> and evidence of how a proposed correction is consistent with this licence condition and the SO Methodologies established under paragraph 4C.26 (and in the case of the SO Methodologies, those in effect at the time when the error was made); or </w:t>
      </w:r>
    </w:p>
    <w:p w14:paraId="3A2E5526" w14:textId="77777777" w:rsidR="005246D0" w:rsidRPr="005246D0" w:rsidRDefault="005246D0" w:rsidP="00B91992">
      <w:pPr>
        <w:numPr>
          <w:ilvl w:val="0"/>
          <w:numId w:val="364"/>
        </w:numPr>
        <w:overflowPunct w:val="0"/>
        <w:autoSpaceDE w:val="0"/>
        <w:autoSpaceDN w:val="0"/>
        <w:adjustRightInd w:val="0"/>
        <w:spacing w:after="240" w:line="240" w:lineRule="auto"/>
        <w:jc w:val="both"/>
        <w:textAlignment w:val="baseline"/>
        <w:rPr>
          <w:rFonts w:ascii="Times New Roman" w:eastAsia="Times New Roman" w:hAnsi="Times New Roman"/>
          <w:strike/>
          <w:sz w:val="24"/>
          <w:szCs w:val="24"/>
        </w:rPr>
      </w:pPr>
      <w:r w:rsidRPr="005246D0">
        <w:rPr>
          <w:rFonts w:ascii="Times New Roman" w:eastAsia="Times New Roman" w:hAnsi="Times New Roman"/>
          <w:strike/>
          <w:sz w:val="24"/>
          <w:szCs w:val="24"/>
        </w:rPr>
        <w:t>any other information that is relevant for calculating the value of the term IncAdj</w:t>
      </w:r>
      <w:r w:rsidRPr="005246D0">
        <w:rPr>
          <w:rFonts w:ascii="Times New Roman" w:eastAsia="Times New Roman" w:hAnsi="Times New Roman"/>
          <w:strike/>
          <w:sz w:val="24"/>
          <w:szCs w:val="24"/>
          <w:vertAlign w:val="subscript"/>
        </w:rPr>
        <w:t>t</w:t>
      </w:r>
      <w:r w:rsidRPr="005246D0">
        <w:rPr>
          <w:rFonts w:ascii="Times New Roman" w:eastAsia="Times New Roman" w:hAnsi="Times New Roman"/>
          <w:strike/>
          <w:sz w:val="24"/>
          <w:szCs w:val="24"/>
        </w:rPr>
        <w:t>.</w:t>
      </w:r>
    </w:p>
    <w:p w14:paraId="1E855A37" w14:textId="77777777" w:rsidR="005246D0" w:rsidRPr="005246D0" w:rsidRDefault="005246D0" w:rsidP="005246D0">
      <w:pPr>
        <w:overflowPunct w:val="0"/>
        <w:autoSpaceDE w:val="0"/>
        <w:autoSpaceDN w:val="0"/>
        <w:adjustRightInd w:val="0"/>
        <w:spacing w:after="240"/>
        <w:ind w:left="705" w:hanging="705"/>
        <w:jc w:val="both"/>
        <w:textAlignment w:val="baseline"/>
        <w:rPr>
          <w:rFonts w:ascii="Times New Roman" w:eastAsia="Times New Roman" w:hAnsi="Times New Roman"/>
          <w:strike/>
          <w:sz w:val="24"/>
          <w:szCs w:val="24"/>
        </w:rPr>
      </w:pPr>
      <w:r w:rsidRPr="005246D0">
        <w:rPr>
          <w:rFonts w:ascii="Times New Roman" w:eastAsia="Times New Roman" w:hAnsi="Times New Roman"/>
          <w:strike/>
          <w:sz w:val="24"/>
          <w:szCs w:val="24"/>
        </w:rPr>
        <w:t>4C.7</w:t>
      </w:r>
      <w:r w:rsidRPr="005246D0">
        <w:rPr>
          <w:rFonts w:ascii="Times New Roman" w:eastAsia="Times New Roman" w:hAnsi="Times New Roman"/>
          <w:strike/>
          <w:sz w:val="24"/>
          <w:szCs w:val="24"/>
        </w:rPr>
        <w:tab/>
        <w:t>On receiving a report pursuant paragraph 4C.6, the Authority</w:t>
      </w:r>
      <w:r w:rsidRPr="005246D0">
        <w:rPr>
          <w:rFonts w:ascii="Times New Roman" w:eastAsia="Times New Roman" w:hAnsi="Times New Roman"/>
          <w:i/>
          <w:strike/>
          <w:sz w:val="24"/>
          <w:szCs w:val="24"/>
        </w:rPr>
        <w:t xml:space="preserve"> </w:t>
      </w:r>
      <w:r w:rsidRPr="005246D0">
        <w:rPr>
          <w:rFonts w:ascii="Times New Roman" w:eastAsia="Times New Roman" w:hAnsi="Times New Roman"/>
          <w:strike/>
          <w:sz w:val="24"/>
          <w:szCs w:val="24"/>
        </w:rPr>
        <w:t>will have three months to direct that the term IncAdj</w:t>
      </w:r>
      <w:r w:rsidRPr="005246D0">
        <w:rPr>
          <w:rFonts w:ascii="Times New Roman" w:eastAsia="Times New Roman" w:hAnsi="Times New Roman"/>
          <w:strike/>
          <w:sz w:val="24"/>
          <w:szCs w:val="24"/>
          <w:vertAlign w:val="subscript"/>
        </w:rPr>
        <w:t>t</w:t>
      </w:r>
      <w:r w:rsidRPr="005246D0">
        <w:rPr>
          <w:rFonts w:ascii="Times New Roman" w:eastAsia="Times New Roman" w:hAnsi="Times New Roman"/>
          <w:strike/>
          <w:sz w:val="24"/>
          <w:szCs w:val="24"/>
        </w:rPr>
        <w:t xml:space="preserve"> shall not take the value proposed by the licensee pursuant to sub-paragraph 4C.6(b) but shall take an alternative value.</w:t>
      </w:r>
    </w:p>
    <w:p w14:paraId="7CE2A76D" w14:textId="77777777" w:rsidR="005246D0" w:rsidRPr="005246D0" w:rsidRDefault="005246D0" w:rsidP="005246D0">
      <w:pPr>
        <w:overflowPunct w:val="0"/>
        <w:autoSpaceDE w:val="0"/>
        <w:autoSpaceDN w:val="0"/>
        <w:adjustRightInd w:val="0"/>
        <w:spacing w:after="240"/>
        <w:ind w:left="705" w:hanging="705"/>
        <w:jc w:val="both"/>
        <w:textAlignment w:val="baseline"/>
        <w:rPr>
          <w:rFonts w:ascii="Times New Roman" w:eastAsia="Times New Roman" w:hAnsi="Times New Roman"/>
          <w:strike/>
          <w:sz w:val="24"/>
          <w:szCs w:val="24"/>
        </w:rPr>
      </w:pPr>
      <w:r w:rsidRPr="005246D0">
        <w:rPr>
          <w:rFonts w:ascii="Times New Roman" w:eastAsia="Times New Roman" w:hAnsi="Times New Roman"/>
          <w:strike/>
          <w:sz w:val="24"/>
          <w:szCs w:val="24"/>
        </w:rPr>
        <w:t>4C.8</w:t>
      </w:r>
      <w:r w:rsidRPr="005246D0">
        <w:rPr>
          <w:rFonts w:ascii="Times New Roman" w:eastAsia="Times New Roman" w:hAnsi="Times New Roman"/>
          <w:strike/>
          <w:sz w:val="24"/>
          <w:szCs w:val="24"/>
        </w:rPr>
        <w:tab/>
        <w:t>If the Authority has not made a direction under paragraph 4C.7 within three months of the date on which the report was provided to the Authority pursuant to paragraph 4C.6, then the term IncAdj</w:t>
      </w:r>
      <w:r w:rsidRPr="005246D0">
        <w:rPr>
          <w:rFonts w:ascii="Times New Roman" w:eastAsia="Times New Roman" w:hAnsi="Times New Roman"/>
          <w:strike/>
          <w:sz w:val="24"/>
          <w:szCs w:val="24"/>
          <w:vertAlign w:val="subscript"/>
        </w:rPr>
        <w:t>t</w:t>
      </w:r>
      <w:r w:rsidRPr="005246D0">
        <w:rPr>
          <w:rFonts w:ascii="Times New Roman" w:eastAsia="Times New Roman" w:hAnsi="Times New Roman"/>
          <w:strike/>
          <w:sz w:val="24"/>
          <w:szCs w:val="24"/>
        </w:rPr>
        <w:t xml:space="preserve"> shall take the value proposed by the licensee in the report provided to the Authority. </w:t>
      </w:r>
    </w:p>
    <w:p w14:paraId="1E3DEA53" w14:textId="77777777" w:rsidR="005246D0" w:rsidRPr="005246D0" w:rsidRDefault="005246D0" w:rsidP="005246D0">
      <w:pPr>
        <w:overflowPunct w:val="0"/>
        <w:autoSpaceDE w:val="0"/>
        <w:autoSpaceDN w:val="0"/>
        <w:adjustRightInd w:val="0"/>
        <w:spacing w:after="240"/>
        <w:ind w:left="705" w:hanging="705"/>
        <w:jc w:val="both"/>
        <w:textAlignment w:val="baseline"/>
        <w:rPr>
          <w:rFonts w:ascii="Times New Roman" w:eastAsia="Times New Roman" w:hAnsi="Times New Roman"/>
          <w:strike/>
          <w:sz w:val="24"/>
          <w:szCs w:val="24"/>
        </w:rPr>
      </w:pPr>
      <w:r w:rsidRPr="005246D0">
        <w:rPr>
          <w:rFonts w:ascii="Times New Roman" w:eastAsia="Times New Roman" w:hAnsi="Times New Roman"/>
          <w:strike/>
          <w:sz w:val="24"/>
          <w:szCs w:val="24"/>
        </w:rPr>
        <w:t>4C.9</w:t>
      </w:r>
      <w:r w:rsidRPr="005246D0">
        <w:rPr>
          <w:rFonts w:ascii="Times New Roman" w:eastAsia="Times New Roman" w:hAnsi="Times New Roman"/>
          <w:strike/>
          <w:sz w:val="24"/>
          <w:szCs w:val="24"/>
        </w:rPr>
        <w:tab/>
        <w:t xml:space="preserve">If the Authority requests any further information from the licensee during the three month period under paragraph 4C.7, the period will stop while the licensee compiles that information and will not commence again until the Authority receives the information requested.  </w:t>
      </w:r>
    </w:p>
    <w:p w14:paraId="48533104" w14:textId="77777777" w:rsidR="005246D0" w:rsidRPr="005246D0" w:rsidRDefault="005246D0" w:rsidP="005246D0">
      <w:pPr>
        <w:pStyle w:val="RIIOSub-heading"/>
        <w:rPr>
          <w:strike/>
        </w:rPr>
      </w:pPr>
      <w:r w:rsidRPr="005246D0">
        <w:rPr>
          <w:strike/>
        </w:rPr>
        <w:t>Part C: Provision of balancing services to others</w:t>
      </w:r>
    </w:p>
    <w:p w14:paraId="3A8C4F81" w14:textId="77777777" w:rsidR="005246D0" w:rsidRPr="005246D0" w:rsidRDefault="005246D0" w:rsidP="00B91992">
      <w:pPr>
        <w:pStyle w:val="RIIOMainParagraph"/>
        <w:numPr>
          <w:ilvl w:val="0"/>
          <w:numId w:val="366"/>
        </w:numPr>
        <w:rPr>
          <w:strike/>
          <w:szCs w:val="24"/>
        </w:rPr>
      </w:pPr>
      <w:r w:rsidRPr="005246D0">
        <w:rPr>
          <w:strike/>
          <w:szCs w:val="24"/>
        </w:rPr>
        <w:t>For the purposes of paragraph 4C.1, OM</w:t>
      </w:r>
      <w:r w:rsidRPr="005246D0">
        <w:rPr>
          <w:strike/>
          <w:szCs w:val="24"/>
          <w:vertAlign w:val="subscript"/>
        </w:rPr>
        <w:t xml:space="preserve">t </w:t>
      </w:r>
      <w:r w:rsidRPr="005246D0">
        <w:rPr>
          <w:strike/>
          <w:szCs w:val="24"/>
        </w:rPr>
        <w:t xml:space="preserve">(the amount representing the revenue from the provision of balancing services to others) shall be the sum of: </w:t>
      </w:r>
    </w:p>
    <w:p w14:paraId="33D2D4AA" w14:textId="77777777" w:rsidR="005246D0" w:rsidRPr="005246D0" w:rsidRDefault="005246D0" w:rsidP="005246D0">
      <w:pPr>
        <w:pStyle w:val="RIIOMainParagraph"/>
        <w:ind w:left="720"/>
        <w:rPr>
          <w:strike/>
          <w:szCs w:val="24"/>
        </w:rPr>
      </w:pPr>
    </w:p>
    <w:p w14:paraId="3A355E91" w14:textId="77777777" w:rsidR="005246D0" w:rsidRPr="005246D0" w:rsidRDefault="005246D0" w:rsidP="00B91992">
      <w:pPr>
        <w:pStyle w:val="aNumbered2x"/>
        <w:numPr>
          <w:ilvl w:val="2"/>
          <w:numId w:val="344"/>
        </w:numPr>
        <w:ind w:hanging="425"/>
        <w:rPr>
          <w:strike/>
          <w:sz w:val="24"/>
          <w:szCs w:val="24"/>
        </w:rPr>
      </w:pPr>
      <w:r w:rsidRPr="005246D0">
        <w:rPr>
          <w:strike/>
          <w:sz w:val="24"/>
          <w:szCs w:val="24"/>
        </w:rPr>
        <w:t>the total amount (exclusive of interest and value added tax attributable thereto) recovered by the licensee in respect of  Relevant Year t under any agreements entered into between an electricity supplier (being the holder of a supply licence granted or treated as granted under Section 6(1)(d) of the Act) or network operator (as defined in the Grid Code) and the licensee pursuant to which the costs of operation or non-operation of generation sets which are required to support the stability of a user system (as defined in the Grid Code) are charged to that electricity supplier or network operator (as defined in the Grid Code); and</w:t>
      </w:r>
    </w:p>
    <w:p w14:paraId="2C79AE3A" w14:textId="77777777" w:rsidR="005246D0" w:rsidRPr="005246D0" w:rsidRDefault="005246D0" w:rsidP="00B91992">
      <w:pPr>
        <w:pStyle w:val="aNumbered2x"/>
        <w:numPr>
          <w:ilvl w:val="2"/>
          <w:numId w:val="344"/>
        </w:numPr>
        <w:ind w:hanging="425"/>
        <w:rPr>
          <w:strike/>
          <w:sz w:val="24"/>
          <w:szCs w:val="24"/>
        </w:rPr>
      </w:pPr>
      <w:r w:rsidRPr="005246D0">
        <w:rPr>
          <w:strike/>
          <w:sz w:val="24"/>
          <w:szCs w:val="24"/>
        </w:rPr>
        <w:lastRenderedPageBreak/>
        <w:t>the total costs (exclusive of interest and value added tax attributable thereto) incurred by the licensee in respect of Relevant Year t which arise by reason of the operation or non-operation of generation sets and which result directly or indirectly from works associated with the National Electricity Transmission System or works thereon being carried out, rescheduled or cancelled by reason of any agreement with, or request of, any third party other than an electricity supplier (as defined in paragraph 4C.10(a) of this Special Condition) or network operator (as defined in the Grid Code).</w:t>
      </w:r>
    </w:p>
    <w:p w14:paraId="531DC0D5" w14:textId="77777777" w:rsidR="005246D0" w:rsidRPr="005246D0" w:rsidRDefault="005246D0" w:rsidP="005246D0">
      <w:pPr>
        <w:rPr>
          <w:rFonts w:ascii="Arial Bold" w:hAnsi="Arial Bold"/>
          <w:strike/>
        </w:rPr>
      </w:pPr>
    </w:p>
    <w:p w14:paraId="377B9C72" w14:textId="77777777" w:rsidR="005246D0" w:rsidRPr="005246D0" w:rsidRDefault="005246D0" w:rsidP="005246D0">
      <w:pPr>
        <w:rPr>
          <w:rFonts w:ascii="Arial Bold" w:hAnsi="Arial Bold"/>
          <w:strike/>
        </w:rPr>
      </w:pPr>
    </w:p>
    <w:p w14:paraId="1C2D9EED" w14:textId="77777777" w:rsidR="005246D0" w:rsidRPr="005246D0" w:rsidRDefault="005246D0" w:rsidP="005246D0">
      <w:pPr>
        <w:rPr>
          <w:rFonts w:ascii="Arial Bold" w:hAnsi="Arial Bold"/>
          <w:strike/>
        </w:rPr>
      </w:pPr>
    </w:p>
    <w:p w14:paraId="1D36B7F3" w14:textId="77777777" w:rsidR="005246D0" w:rsidRPr="005246D0" w:rsidRDefault="005246D0" w:rsidP="005246D0">
      <w:pPr>
        <w:rPr>
          <w:rFonts w:ascii="Arial Bold" w:hAnsi="Arial Bold"/>
          <w:strike/>
        </w:rPr>
      </w:pPr>
    </w:p>
    <w:p w14:paraId="573BB48D" w14:textId="77777777" w:rsidR="005246D0" w:rsidRPr="005246D0" w:rsidRDefault="005246D0" w:rsidP="005246D0">
      <w:pPr>
        <w:rPr>
          <w:rFonts w:ascii="Arial Bold" w:hAnsi="Arial Bold" w:cs="Arial"/>
          <w:b/>
          <w:strike/>
          <w:spacing w:val="-3"/>
          <w:sz w:val="24"/>
          <w:szCs w:val="24"/>
        </w:rPr>
      </w:pPr>
    </w:p>
    <w:p w14:paraId="288A65CF" w14:textId="77777777" w:rsidR="005246D0" w:rsidRPr="005246D0" w:rsidRDefault="005246D0" w:rsidP="005246D0">
      <w:pPr>
        <w:spacing w:after="0" w:line="240" w:lineRule="auto"/>
        <w:rPr>
          <w:rFonts w:ascii="Arial Bold" w:eastAsia="Times New Roman" w:hAnsi="Arial Bold"/>
          <w:b/>
          <w:bCs/>
          <w:strike/>
          <w:sz w:val="28"/>
        </w:rPr>
      </w:pPr>
      <w:bookmarkStart w:id="505" w:name="_Toc342283297"/>
      <w:bookmarkStart w:id="506" w:name="_Toc401839075"/>
      <w:bookmarkStart w:id="507" w:name="_Toc497745256"/>
      <w:bookmarkStart w:id="508" w:name="_Toc342283303"/>
      <w:r w:rsidRPr="005246D0">
        <w:rPr>
          <w:strike/>
        </w:rPr>
        <w:br w:type="page"/>
      </w:r>
    </w:p>
    <w:p w14:paraId="60706ED8" w14:textId="77777777" w:rsidR="005246D0" w:rsidRPr="005246D0" w:rsidRDefault="005246D0" w:rsidP="005246D0">
      <w:pPr>
        <w:pStyle w:val="Heading4"/>
        <w:rPr>
          <w:rFonts w:eastAsia="Calibri" w:cs="Arial"/>
          <w:strike/>
          <w:spacing w:val="-3"/>
          <w:sz w:val="24"/>
        </w:rPr>
      </w:pPr>
      <w:bookmarkStart w:id="509" w:name="_Toc514923344"/>
      <w:r w:rsidRPr="005246D0">
        <w:rPr>
          <w:strike/>
        </w:rPr>
        <w:lastRenderedPageBreak/>
        <w:t xml:space="preserve">Special Condition 4D: </w:t>
      </w:r>
      <w:bookmarkEnd w:id="505"/>
      <w:bookmarkEnd w:id="506"/>
      <w:bookmarkEnd w:id="507"/>
      <w:r w:rsidRPr="005246D0">
        <w:rPr>
          <w:strike/>
        </w:rPr>
        <w:t>Not used</w:t>
      </w:r>
      <w:bookmarkEnd w:id="509"/>
    </w:p>
    <w:p w14:paraId="54593A98" w14:textId="77777777" w:rsidR="005246D0" w:rsidRPr="005246D0" w:rsidRDefault="005246D0" w:rsidP="005246D0">
      <w:pPr>
        <w:pStyle w:val="Heading4"/>
        <w:rPr>
          <w:strike/>
        </w:rPr>
      </w:pPr>
      <w:r w:rsidRPr="005246D0">
        <w:rPr>
          <w:strike/>
        </w:rPr>
        <w:br w:type="page"/>
      </w:r>
      <w:bookmarkStart w:id="510" w:name="_Toc401839076"/>
      <w:bookmarkStart w:id="511" w:name="_Toc497745257"/>
      <w:bookmarkStart w:id="512" w:name="_Toc514923345"/>
      <w:bookmarkEnd w:id="508"/>
      <w:r w:rsidRPr="005246D0">
        <w:rPr>
          <w:strike/>
        </w:rPr>
        <w:lastRenderedPageBreak/>
        <w:t xml:space="preserve">Special Condition 4E: </w:t>
      </w:r>
      <w:bookmarkEnd w:id="510"/>
      <w:bookmarkEnd w:id="511"/>
      <w:r w:rsidRPr="005246D0">
        <w:rPr>
          <w:strike/>
        </w:rPr>
        <w:t>Not used</w:t>
      </w:r>
      <w:bookmarkEnd w:id="512"/>
    </w:p>
    <w:p w14:paraId="7E29C928" w14:textId="77777777" w:rsidR="005246D0" w:rsidRPr="005246D0" w:rsidRDefault="005246D0" w:rsidP="005246D0">
      <w:pPr>
        <w:spacing w:after="0" w:line="240" w:lineRule="auto"/>
        <w:rPr>
          <w:rFonts w:ascii="Arial Bold" w:eastAsia="Times New Roman" w:hAnsi="Arial Bold"/>
          <w:b/>
          <w:bCs/>
          <w:strike/>
          <w:sz w:val="28"/>
        </w:rPr>
      </w:pPr>
      <w:bookmarkStart w:id="513" w:name="_Toc401839077"/>
      <w:bookmarkStart w:id="514" w:name="_Toc497745258"/>
      <w:r w:rsidRPr="005246D0">
        <w:rPr>
          <w:strike/>
        </w:rPr>
        <w:br w:type="page"/>
      </w:r>
    </w:p>
    <w:p w14:paraId="241711F9" w14:textId="77777777" w:rsidR="005246D0" w:rsidRPr="005246D0" w:rsidRDefault="005246D0" w:rsidP="005246D0">
      <w:pPr>
        <w:pStyle w:val="Heading4"/>
        <w:rPr>
          <w:rFonts w:ascii="Arial" w:hAnsi="Arial" w:cs="Arial"/>
          <w:strike/>
          <w:sz w:val="24"/>
        </w:rPr>
      </w:pPr>
      <w:bookmarkStart w:id="515" w:name="_Toc514923346"/>
      <w:r w:rsidRPr="005246D0">
        <w:rPr>
          <w:strike/>
        </w:rPr>
        <w:lastRenderedPageBreak/>
        <w:t xml:space="preserve">Special Condition 4F: </w:t>
      </w:r>
      <w:bookmarkEnd w:id="513"/>
      <w:bookmarkEnd w:id="514"/>
      <w:r w:rsidRPr="005246D0">
        <w:rPr>
          <w:strike/>
        </w:rPr>
        <w:t>Not used</w:t>
      </w:r>
      <w:bookmarkStart w:id="516" w:name="_Toc401839078"/>
      <w:bookmarkEnd w:id="515"/>
    </w:p>
    <w:p w14:paraId="24193C79" w14:textId="77777777" w:rsidR="005246D0" w:rsidRPr="005246D0" w:rsidRDefault="005246D0" w:rsidP="005246D0">
      <w:pPr>
        <w:spacing w:after="0" w:line="240" w:lineRule="auto"/>
        <w:rPr>
          <w:rFonts w:ascii="Arial Bold" w:eastAsia="Times New Roman" w:hAnsi="Arial Bold"/>
          <w:b/>
          <w:bCs/>
          <w:strike/>
          <w:sz w:val="28"/>
        </w:rPr>
      </w:pPr>
      <w:bookmarkStart w:id="517" w:name="_Toc497745259"/>
      <w:r w:rsidRPr="005246D0">
        <w:rPr>
          <w:strike/>
        </w:rPr>
        <w:br w:type="page"/>
      </w:r>
    </w:p>
    <w:p w14:paraId="7731BE94" w14:textId="77777777" w:rsidR="005246D0" w:rsidRPr="005246D0" w:rsidRDefault="005246D0" w:rsidP="005246D0">
      <w:pPr>
        <w:pStyle w:val="Heading4"/>
        <w:rPr>
          <w:strike/>
        </w:rPr>
      </w:pPr>
      <w:bookmarkStart w:id="518" w:name="_Toc514923347"/>
      <w:r w:rsidRPr="005246D0">
        <w:rPr>
          <w:strike/>
        </w:rPr>
        <w:lastRenderedPageBreak/>
        <w:t xml:space="preserve">Special Condition 4G: Black Start </w:t>
      </w:r>
      <w:bookmarkEnd w:id="516"/>
      <w:r w:rsidRPr="005246D0">
        <w:rPr>
          <w:strike/>
        </w:rPr>
        <w:t>Allowed Revenue</w:t>
      </w:r>
      <w:bookmarkEnd w:id="517"/>
      <w:bookmarkEnd w:id="518"/>
    </w:p>
    <w:p w14:paraId="4A691EB0" w14:textId="77777777" w:rsidR="005246D0" w:rsidRPr="005246D0" w:rsidRDefault="005246D0" w:rsidP="00B91992">
      <w:pPr>
        <w:numPr>
          <w:ilvl w:val="0"/>
          <w:numId w:val="341"/>
        </w:num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strike/>
          <w:spacing w:val="-3"/>
          <w:sz w:val="24"/>
        </w:rPr>
      </w:pPr>
      <w:r w:rsidRPr="005246D0">
        <w:rPr>
          <w:rFonts w:ascii="Times New Roman" w:hAnsi="Times New Roman"/>
          <w:strike/>
          <w:spacing w:val="-3"/>
          <w:sz w:val="24"/>
        </w:rPr>
        <w:t>The purpose of this condition is to establish arrangements to determine the allowed revenue derived from Black Start that the licensee may recover in each Relevant Year t</w:t>
      </w:r>
      <w:r w:rsidRPr="005246D0">
        <w:rPr>
          <w:rFonts w:ascii="Times New Roman" w:hAnsi="Times New Roman"/>
          <w:strike/>
          <w:sz w:val="24"/>
        </w:rPr>
        <w:t xml:space="preserve"> </w:t>
      </w:r>
      <w:r w:rsidRPr="005246D0">
        <w:rPr>
          <w:rFonts w:ascii="Times New Roman" w:hAnsi="Times New Roman"/>
          <w:strike/>
          <w:spacing w:val="-3"/>
          <w:sz w:val="24"/>
        </w:rPr>
        <w:t>through the term BSC</w:t>
      </w:r>
      <w:r w:rsidRPr="005246D0">
        <w:rPr>
          <w:rFonts w:ascii="Times New Roman" w:hAnsi="Times New Roman"/>
          <w:strike/>
          <w:spacing w:val="-3"/>
          <w:sz w:val="24"/>
          <w:vertAlign w:val="subscript"/>
        </w:rPr>
        <w:t>t</w:t>
      </w:r>
      <w:r w:rsidRPr="005246D0">
        <w:rPr>
          <w:rFonts w:ascii="Times New Roman" w:hAnsi="Times New Roman"/>
          <w:strike/>
          <w:spacing w:val="-3"/>
          <w:sz w:val="24"/>
        </w:rPr>
        <w:t xml:space="preserve"> in paragraph 4C.1 of Special Condition 4C (Balancing Services Activity Revenue Restriction on External Costs).</w:t>
      </w:r>
    </w:p>
    <w:p w14:paraId="3DCB2792" w14:textId="77777777" w:rsidR="005246D0" w:rsidRPr="005246D0" w:rsidRDefault="005246D0" w:rsidP="00B91992">
      <w:pPr>
        <w:numPr>
          <w:ilvl w:val="0"/>
          <w:numId w:val="341"/>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trike/>
          <w:spacing w:val="-3"/>
          <w:sz w:val="24"/>
        </w:rPr>
      </w:pPr>
      <w:r w:rsidRPr="005246D0">
        <w:rPr>
          <w:rFonts w:ascii="Times New Roman" w:hAnsi="Times New Roman"/>
          <w:strike/>
          <w:spacing w:val="-3"/>
          <w:sz w:val="24"/>
        </w:rPr>
        <w:t>The term BSCt shall be calculated in accordance with the following formula:</w:t>
      </w:r>
    </w:p>
    <w:p w14:paraId="35B9D984" w14:textId="77777777" w:rsidR="005246D0" w:rsidRPr="005246D0" w:rsidRDefault="005246D0" w:rsidP="005246D0">
      <w:pPr>
        <w:ind w:firstLine="567"/>
        <w:rPr>
          <w:rFonts w:ascii="Times New Roman" w:hAnsi="Times New Roman"/>
          <w:strike/>
          <w:sz w:val="24"/>
        </w:rPr>
      </w:pPr>
      <w:r w:rsidRPr="005246D0">
        <w:rPr>
          <w:rFonts w:ascii="Times New Roman" w:hAnsi="Times New Roman"/>
          <w:strike/>
          <w:color w:val="000000"/>
          <w:position w:val="-12"/>
          <w:sz w:val="24"/>
        </w:rPr>
        <w:object w:dxaOrig="2299" w:dyaOrig="360" w14:anchorId="4F7ED1E8">
          <v:shape id="_x0000_i1028" type="#_x0000_t75" style="width:204.4pt;height:30.4pt" o:ole="" fillcolor="window">
            <v:imagedata r:id="rId26" o:title=""/>
          </v:shape>
          <o:OLEObject Type="Embed" ProgID="Equation.3" ShapeID="_x0000_i1028" DrawAspect="Content" ObjectID="_1597139747" r:id="rId27"/>
        </w:object>
      </w:r>
    </w:p>
    <w:p w14:paraId="35DA6FC0" w14:textId="77777777" w:rsidR="005246D0" w:rsidRPr="005246D0" w:rsidRDefault="005246D0" w:rsidP="005246D0">
      <w:pPr>
        <w:ind w:left="567"/>
        <w:jc w:val="both"/>
        <w:rPr>
          <w:rFonts w:ascii="Times New Roman" w:hAnsi="Times New Roman"/>
          <w:strike/>
          <w:sz w:val="24"/>
        </w:rPr>
      </w:pPr>
      <w:r w:rsidRPr="005246D0">
        <w:rPr>
          <w:rFonts w:ascii="Times New Roman" w:hAnsi="Times New Roman"/>
          <w:strike/>
          <w:sz w:val="24"/>
        </w:rPr>
        <w:t>where:</w:t>
      </w:r>
    </w:p>
    <w:p w14:paraId="17FDE794" w14:textId="77777777" w:rsidR="005246D0" w:rsidRPr="005246D0" w:rsidRDefault="005246D0" w:rsidP="005246D0">
      <w:pPr>
        <w:ind w:left="1800" w:hanging="1233"/>
        <w:jc w:val="both"/>
        <w:rPr>
          <w:rFonts w:ascii="Times New Roman" w:hAnsi="Times New Roman"/>
          <w:strike/>
          <w:sz w:val="24"/>
        </w:rPr>
      </w:pPr>
      <w:r w:rsidRPr="005246D0">
        <w:rPr>
          <w:rFonts w:ascii="Times New Roman" w:hAnsi="Times New Roman"/>
          <w:strike/>
          <w:sz w:val="24"/>
        </w:rPr>
        <w:t>BSC</w:t>
      </w:r>
      <w:r w:rsidRPr="005246D0">
        <w:rPr>
          <w:rFonts w:ascii="Times New Roman" w:hAnsi="Times New Roman"/>
          <w:strike/>
          <w:sz w:val="24"/>
          <w:vertAlign w:val="subscript"/>
        </w:rPr>
        <w:t>t</w:t>
      </w:r>
      <w:r w:rsidRPr="005246D0">
        <w:rPr>
          <w:rFonts w:ascii="Times New Roman" w:hAnsi="Times New Roman"/>
          <w:strike/>
          <w:sz w:val="24"/>
        </w:rPr>
        <w:tab/>
        <w:t>means the allowed revenue derived in Relevant Year t from the Total Costs;</w:t>
      </w:r>
    </w:p>
    <w:p w14:paraId="02A9CF8B" w14:textId="77777777" w:rsidR="005246D0" w:rsidRPr="005246D0" w:rsidRDefault="005246D0" w:rsidP="005246D0">
      <w:pPr>
        <w:ind w:left="1800" w:hanging="1233"/>
        <w:jc w:val="both"/>
        <w:rPr>
          <w:rFonts w:ascii="Times New Roman" w:hAnsi="Times New Roman"/>
          <w:strike/>
          <w:sz w:val="24"/>
        </w:rPr>
      </w:pPr>
      <w:r w:rsidRPr="005246D0">
        <w:rPr>
          <w:rFonts w:ascii="Times New Roman" w:hAnsi="Times New Roman"/>
          <w:strike/>
          <w:sz w:val="24"/>
        </w:rPr>
        <w:t>BSTC</w:t>
      </w:r>
      <w:r w:rsidRPr="005246D0">
        <w:rPr>
          <w:rFonts w:ascii="Times New Roman" w:hAnsi="Times New Roman"/>
          <w:strike/>
          <w:sz w:val="24"/>
          <w:vertAlign w:val="subscript"/>
        </w:rPr>
        <w:t>t</w:t>
      </w:r>
      <w:r w:rsidRPr="005246D0">
        <w:rPr>
          <w:rFonts w:ascii="Times New Roman" w:hAnsi="Times New Roman"/>
          <w:strike/>
          <w:sz w:val="24"/>
        </w:rPr>
        <w:tab/>
        <w:t>means the Total Costs to the licensee incurred in Relevant Year t;</w:t>
      </w:r>
    </w:p>
    <w:p w14:paraId="478BB281" w14:textId="77777777" w:rsidR="005246D0" w:rsidRPr="005246D0" w:rsidRDefault="005246D0" w:rsidP="005246D0">
      <w:pPr>
        <w:ind w:left="1800" w:hanging="1233"/>
        <w:jc w:val="both"/>
        <w:rPr>
          <w:rFonts w:ascii="Times New Roman" w:hAnsi="Times New Roman"/>
          <w:strike/>
          <w:sz w:val="24"/>
        </w:rPr>
      </w:pPr>
      <w:r w:rsidRPr="005246D0">
        <w:rPr>
          <w:rFonts w:ascii="Times New Roman" w:hAnsi="Times New Roman"/>
          <w:strike/>
          <w:sz w:val="24"/>
        </w:rPr>
        <w:t>BSTA</w:t>
      </w:r>
      <w:r w:rsidRPr="005246D0">
        <w:rPr>
          <w:rFonts w:ascii="Times New Roman" w:hAnsi="Times New Roman"/>
          <w:strike/>
          <w:sz w:val="24"/>
          <w:vertAlign w:val="subscript"/>
        </w:rPr>
        <w:t>t</w:t>
      </w:r>
      <w:r w:rsidRPr="005246D0">
        <w:rPr>
          <w:rFonts w:ascii="Times New Roman" w:hAnsi="Times New Roman"/>
          <w:strike/>
          <w:sz w:val="24"/>
        </w:rPr>
        <w:t xml:space="preserve"> </w:t>
      </w:r>
      <w:r w:rsidRPr="005246D0">
        <w:rPr>
          <w:rFonts w:ascii="Times New Roman" w:hAnsi="Times New Roman"/>
          <w:strike/>
          <w:sz w:val="24"/>
        </w:rPr>
        <w:tab/>
        <w:t>means the amount of any adjustments to BSTC</w:t>
      </w:r>
      <w:r w:rsidRPr="005246D0">
        <w:rPr>
          <w:rFonts w:ascii="Times New Roman" w:hAnsi="Times New Roman"/>
          <w:strike/>
          <w:sz w:val="24"/>
          <w:vertAlign w:val="subscript"/>
        </w:rPr>
        <w:t>t</w:t>
      </w:r>
      <w:r w:rsidRPr="005246D0">
        <w:rPr>
          <w:rFonts w:ascii="Times New Roman" w:hAnsi="Times New Roman"/>
          <w:strike/>
          <w:sz w:val="24"/>
        </w:rPr>
        <w:t xml:space="preserve"> as may be directed by the Authority in accordance with Part F of this condition where such adjustment shall not exceed 10% of the Total Costs for Relevant Year t.</w:t>
      </w:r>
    </w:p>
    <w:p w14:paraId="554BE2BE" w14:textId="77777777" w:rsidR="005246D0" w:rsidRPr="005246D0" w:rsidRDefault="005246D0" w:rsidP="005246D0">
      <w:pPr>
        <w:pStyle w:val="RIIOSub-heading"/>
        <w:rPr>
          <w:strike/>
        </w:rPr>
      </w:pPr>
      <w:r w:rsidRPr="005246D0">
        <w:rPr>
          <w:strike/>
        </w:rPr>
        <w:t>Part A: Black Start Strategy</w:t>
      </w:r>
    </w:p>
    <w:p w14:paraId="5B4688BC" w14:textId="77777777" w:rsidR="005246D0" w:rsidRPr="005246D0" w:rsidRDefault="005246D0" w:rsidP="00B91992">
      <w:pPr>
        <w:numPr>
          <w:ilvl w:val="0"/>
          <w:numId w:val="341"/>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trike/>
          <w:spacing w:val="-3"/>
          <w:sz w:val="24"/>
        </w:rPr>
      </w:pPr>
      <w:r w:rsidRPr="005246D0">
        <w:rPr>
          <w:rFonts w:ascii="Times New Roman" w:hAnsi="Times New Roman"/>
          <w:strike/>
          <w:spacing w:val="-3"/>
          <w:sz w:val="24"/>
        </w:rPr>
        <w:t>Further to the statement prepared pursuant to paragraph 3 of Standard Condition C16 (Procurement and use of balancing services) the licensee must, by the next working day following this condition coming into effect and thereafter at 12 monthly intervals (unless otherwise directed by the Authority), submit to the Authority for approval, a methodology (the “Black Start Strategy”) setting out how the licensee will approach the delivery of Black Start</w:t>
      </w:r>
      <w:r w:rsidRPr="005246D0" w:rsidDel="00B14764">
        <w:rPr>
          <w:rFonts w:ascii="Times New Roman" w:hAnsi="Times New Roman"/>
          <w:strike/>
          <w:spacing w:val="-3"/>
          <w:sz w:val="24"/>
        </w:rPr>
        <w:t xml:space="preserve"> </w:t>
      </w:r>
      <w:r w:rsidRPr="005246D0">
        <w:rPr>
          <w:rFonts w:ascii="Times New Roman" w:hAnsi="Times New Roman"/>
          <w:strike/>
          <w:spacing w:val="-3"/>
          <w:sz w:val="24"/>
        </w:rPr>
        <w:t xml:space="preserve">onto the National Electricity Transmission System. The Black Start Strategy must include, but need not be limited to:  </w:t>
      </w:r>
    </w:p>
    <w:p w14:paraId="3BF87BD9" w14:textId="77777777" w:rsidR="005246D0" w:rsidRPr="005246D0" w:rsidRDefault="005246D0" w:rsidP="005246D0">
      <w:pPr>
        <w:pStyle w:val="RIIOListlevel1"/>
        <w:numPr>
          <w:ilvl w:val="0"/>
          <w:numId w:val="1"/>
        </w:numPr>
        <w:spacing w:line="276" w:lineRule="auto"/>
        <w:jc w:val="both"/>
        <w:rPr>
          <w:strike/>
          <w:szCs w:val="24"/>
          <w:lang w:val="en-GB"/>
        </w:rPr>
      </w:pPr>
      <w:r w:rsidRPr="005246D0">
        <w:rPr>
          <w:strike/>
          <w:szCs w:val="24"/>
          <w:lang w:val="en-GB"/>
        </w:rPr>
        <w:t>The strategy for Black Start provision which is to be applied for the duration of the Black Start Strategy including an appropriate Restoration Approach, the Minimum Service Level required and appropriate Restoration Time;</w:t>
      </w:r>
    </w:p>
    <w:p w14:paraId="46B40EB8" w14:textId="77777777" w:rsidR="005246D0" w:rsidRPr="005246D0" w:rsidRDefault="005246D0" w:rsidP="005246D0">
      <w:pPr>
        <w:pStyle w:val="RIIOListlevel1"/>
        <w:numPr>
          <w:ilvl w:val="0"/>
          <w:numId w:val="1"/>
        </w:numPr>
        <w:spacing w:line="276" w:lineRule="auto"/>
        <w:jc w:val="both"/>
        <w:rPr>
          <w:strike/>
          <w:szCs w:val="24"/>
          <w:lang w:val="en-GB"/>
        </w:rPr>
      </w:pPr>
      <w:r w:rsidRPr="005246D0">
        <w:rPr>
          <w:strike/>
          <w:szCs w:val="24"/>
          <w:lang w:val="en-GB"/>
        </w:rPr>
        <w:t>The strategy for Black Start provision between one and three years including an appropriate Restoration Approach, the Minimum Service Level required, appropriate Restoration Time and identification of new technologies and approaches for the provision of Black Start; and</w:t>
      </w:r>
    </w:p>
    <w:p w14:paraId="04A58F59" w14:textId="77777777" w:rsidR="005246D0" w:rsidRPr="005246D0" w:rsidRDefault="005246D0" w:rsidP="005246D0">
      <w:pPr>
        <w:pStyle w:val="RIIOListlevel1"/>
        <w:numPr>
          <w:ilvl w:val="0"/>
          <w:numId w:val="1"/>
        </w:numPr>
        <w:spacing w:line="276" w:lineRule="auto"/>
        <w:jc w:val="both"/>
        <w:rPr>
          <w:strike/>
          <w:szCs w:val="24"/>
          <w:lang w:val="en-GB"/>
        </w:rPr>
      </w:pPr>
      <w:r w:rsidRPr="005246D0">
        <w:rPr>
          <w:strike/>
          <w:szCs w:val="24"/>
          <w:lang w:val="en-GB"/>
        </w:rPr>
        <w:t>The strategy for Black Start provision beyond three years including an appropriate Restoration Approach, the Minimum Service Level required, appropriate Restoration Time and identification of new technologies and approaches for the provision of Black Start.</w:t>
      </w:r>
    </w:p>
    <w:p w14:paraId="5E790F63" w14:textId="77777777" w:rsidR="005246D0" w:rsidRPr="005246D0" w:rsidRDefault="005246D0" w:rsidP="005246D0">
      <w:pPr>
        <w:pStyle w:val="RIIOSub-heading"/>
        <w:rPr>
          <w:strike/>
        </w:rPr>
      </w:pPr>
    </w:p>
    <w:p w14:paraId="655042CC" w14:textId="77777777" w:rsidR="005246D0" w:rsidRPr="005246D0" w:rsidRDefault="005246D0" w:rsidP="005246D0">
      <w:pPr>
        <w:pStyle w:val="RIIOSub-heading"/>
        <w:rPr>
          <w:strike/>
        </w:rPr>
      </w:pPr>
      <w:r w:rsidRPr="005246D0">
        <w:rPr>
          <w:strike/>
        </w:rPr>
        <w:t>Part B: Black Start Procurement Methodology</w:t>
      </w:r>
    </w:p>
    <w:p w14:paraId="531F7349" w14:textId="77777777" w:rsidR="005246D0" w:rsidRPr="005246D0" w:rsidRDefault="005246D0" w:rsidP="00B91992">
      <w:pPr>
        <w:numPr>
          <w:ilvl w:val="0"/>
          <w:numId w:val="341"/>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trike/>
          <w:spacing w:val="-3"/>
          <w:sz w:val="24"/>
        </w:rPr>
      </w:pPr>
      <w:r w:rsidRPr="005246D0">
        <w:rPr>
          <w:rFonts w:ascii="Times New Roman" w:hAnsi="Times New Roman"/>
          <w:strike/>
          <w:spacing w:val="-3"/>
          <w:sz w:val="24"/>
        </w:rPr>
        <w:t>The licensee must, by the next working day following this condition coming into effect and thereafter at 12 monthly intervals (unless otherwise directed by the Authority), submit to the Authority for approval, a methodology (the “Black Start Procurement Methodology”) for the purposes of determining that any procurement of Black Start during Relevant Year t is economic and efficient, including that it provides value for money for current and future electricity consumers in Great Britain.  The Black Start Procurement Methodology must include, but need not be limited to:</w:t>
      </w:r>
    </w:p>
    <w:p w14:paraId="789695ED" w14:textId="77777777" w:rsidR="005246D0" w:rsidRPr="005246D0" w:rsidRDefault="005246D0" w:rsidP="005246D0">
      <w:pPr>
        <w:pStyle w:val="RIIOListlevel1"/>
        <w:numPr>
          <w:ilvl w:val="0"/>
          <w:numId w:val="1"/>
        </w:numPr>
        <w:spacing w:line="276" w:lineRule="auto"/>
        <w:ind w:left="1571"/>
        <w:jc w:val="both"/>
        <w:rPr>
          <w:strike/>
          <w:szCs w:val="24"/>
          <w:lang w:val="en-GB"/>
        </w:rPr>
      </w:pPr>
      <w:r w:rsidRPr="005246D0">
        <w:rPr>
          <w:strike/>
          <w:szCs w:val="24"/>
          <w:lang w:val="en-GB"/>
        </w:rPr>
        <w:t xml:space="preserve">the methodology for determining the value to </w:t>
      </w:r>
      <w:r w:rsidRPr="005246D0">
        <w:rPr>
          <w:strike/>
          <w:spacing w:val="-3"/>
        </w:rPr>
        <w:t xml:space="preserve">current and future </w:t>
      </w:r>
      <w:r w:rsidRPr="005246D0">
        <w:rPr>
          <w:strike/>
          <w:szCs w:val="24"/>
          <w:lang w:val="en-GB"/>
        </w:rPr>
        <w:t>electricity consumers in Great Britain of Black Start provision;</w:t>
      </w:r>
    </w:p>
    <w:p w14:paraId="4402A034" w14:textId="77777777" w:rsidR="005246D0" w:rsidRPr="005246D0" w:rsidRDefault="005246D0" w:rsidP="005246D0">
      <w:pPr>
        <w:pStyle w:val="RIIOListlevel1"/>
        <w:numPr>
          <w:ilvl w:val="0"/>
          <w:numId w:val="1"/>
        </w:numPr>
        <w:spacing w:line="276" w:lineRule="auto"/>
        <w:ind w:left="1571"/>
        <w:jc w:val="both"/>
        <w:rPr>
          <w:strike/>
          <w:szCs w:val="24"/>
          <w:lang w:val="en-GB"/>
        </w:rPr>
      </w:pPr>
      <w:r w:rsidRPr="005246D0">
        <w:rPr>
          <w:strike/>
          <w:szCs w:val="24"/>
          <w:lang w:val="en-GB"/>
        </w:rPr>
        <w:t xml:space="preserve">the methodology for determining how each Black Start service contracted provides value to </w:t>
      </w:r>
      <w:r w:rsidRPr="005246D0">
        <w:rPr>
          <w:strike/>
          <w:spacing w:val="-3"/>
        </w:rPr>
        <w:t xml:space="preserve">current and future </w:t>
      </w:r>
      <w:r w:rsidRPr="005246D0">
        <w:rPr>
          <w:strike/>
          <w:szCs w:val="24"/>
          <w:lang w:val="en-GB"/>
        </w:rPr>
        <w:t>electricity consumers in Great Britain and how consumer value is assessed across all Black Start services contracted cumulatively;</w:t>
      </w:r>
    </w:p>
    <w:p w14:paraId="33C8D584" w14:textId="77777777" w:rsidR="005246D0" w:rsidRPr="005246D0" w:rsidRDefault="005246D0" w:rsidP="005246D0">
      <w:pPr>
        <w:pStyle w:val="RIIOListlevel1"/>
        <w:numPr>
          <w:ilvl w:val="0"/>
          <w:numId w:val="1"/>
        </w:numPr>
        <w:spacing w:line="276" w:lineRule="auto"/>
        <w:ind w:left="1571"/>
        <w:jc w:val="both"/>
        <w:rPr>
          <w:strike/>
          <w:szCs w:val="24"/>
          <w:lang w:val="en-GB"/>
        </w:rPr>
      </w:pPr>
      <w:r w:rsidRPr="005246D0">
        <w:rPr>
          <w:strike/>
          <w:szCs w:val="24"/>
          <w:lang w:val="en-GB"/>
        </w:rPr>
        <w:t>the process by which the licensee will seek to procure new Black Start services and assess tenders to determine that:</w:t>
      </w:r>
    </w:p>
    <w:p w14:paraId="3AB3EEA3" w14:textId="77777777" w:rsidR="005246D0" w:rsidRPr="005246D0" w:rsidRDefault="005246D0" w:rsidP="00B91992">
      <w:pPr>
        <w:numPr>
          <w:ilvl w:val="3"/>
          <w:numId w:val="342"/>
        </w:numPr>
        <w:tabs>
          <w:tab w:val="center" w:pos="-142"/>
          <w:tab w:val="left" w:pos="709"/>
          <w:tab w:val="left" w:pos="851"/>
          <w:tab w:val="left" w:pos="1276"/>
          <w:tab w:val="left" w:pos="1560"/>
        </w:tabs>
        <w:spacing w:after="240"/>
        <w:rPr>
          <w:rFonts w:ascii="Times New Roman" w:eastAsia="MS Mincho" w:hAnsi="Times New Roman"/>
          <w:bCs/>
          <w:iCs/>
          <w:strike/>
          <w:sz w:val="24"/>
          <w:lang w:eastAsia="en-GB"/>
        </w:rPr>
      </w:pPr>
      <w:r w:rsidRPr="005246D0">
        <w:rPr>
          <w:rFonts w:ascii="Times New Roman" w:eastAsia="MS Mincho" w:hAnsi="Times New Roman"/>
          <w:bCs/>
          <w:iCs/>
          <w:strike/>
          <w:sz w:val="24"/>
          <w:lang w:eastAsia="en-GB"/>
        </w:rPr>
        <w:t>the Minimum Service Level required is met in Great Britain;</w:t>
      </w:r>
    </w:p>
    <w:p w14:paraId="23D6BA35" w14:textId="77777777" w:rsidR="005246D0" w:rsidRPr="005246D0" w:rsidRDefault="005246D0" w:rsidP="00B91992">
      <w:pPr>
        <w:numPr>
          <w:ilvl w:val="3"/>
          <w:numId w:val="342"/>
        </w:numPr>
        <w:tabs>
          <w:tab w:val="center" w:pos="-142"/>
          <w:tab w:val="left" w:pos="709"/>
          <w:tab w:val="left" w:pos="851"/>
          <w:tab w:val="left" w:pos="1276"/>
          <w:tab w:val="left" w:pos="1560"/>
        </w:tabs>
        <w:spacing w:after="240"/>
        <w:rPr>
          <w:rFonts w:ascii="Times New Roman" w:eastAsia="MS Mincho" w:hAnsi="Times New Roman"/>
          <w:bCs/>
          <w:iCs/>
          <w:strike/>
          <w:sz w:val="24"/>
          <w:lang w:eastAsia="en-GB"/>
        </w:rPr>
      </w:pPr>
      <w:r w:rsidRPr="005246D0">
        <w:rPr>
          <w:rFonts w:ascii="Times New Roman" w:eastAsia="MS Mincho" w:hAnsi="Times New Roman"/>
          <w:bCs/>
          <w:iCs/>
          <w:strike/>
          <w:sz w:val="24"/>
          <w:lang w:eastAsia="en-GB"/>
        </w:rPr>
        <w:t xml:space="preserve">any tenders accepted by the licensee are demonstrably economic and efficient, including by providing value for money for </w:t>
      </w:r>
      <w:r w:rsidRPr="005246D0">
        <w:rPr>
          <w:rFonts w:ascii="Times New Roman" w:hAnsi="Times New Roman"/>
          <w:strike/>
          <w:spacing w:val="-3"/>
          <w:sz w:val="24"/>
        </w:rPr>
        <w:t xml:space="preserve">current and future </w:t>
      </w:r>
      <w:r w:rsidRPr="005246D0">
        <w:rPr>
          <w:rFonts w:ascii="Times New Roman" w:eastAsia="MS Mincho" w:hAnsi="Times New Roman"/>
          <w:bCs/>
          <w:iCs/>
          <w:strike/>
          <w:sz w:val="24"/>
          <w:lang w:eastAsia="en-GB"/>
        </w:rPr>
        <w:t>electricity consumers in Great Britain; and</w:t>
      </w:r>
    </w:p>
    <w:p w14:paraId="7FB258AB" w14:textId="77777777" w:rsidR="005246D0" w:rsidRPr="005246D0" w:rsidRDefault="005246D0" w:rsidP="00B91992">
      <w:pPr>
        <w:numPr>
          <w:ilvl w:val="3"/>
          <w:numId w:val="342"/>
        </w:numPr>
        <w:tabs>
          <w:tab w:val="center" w:pos="-142"/>
          <w:tab w:val="left" w:pos="709"/>
          <w:tab w:val="left" w:pos="851"/>
          <w:tab w:val="left" w:pos="1276"/>
          <w:tab w:val="left" w:pos="1560"/>
        </w:tabs>
        <w:spacing w:after="240"/>
        <w:rPr>
          <w:rFonts w:ascii="Times New Roman" w:eastAsia="MS Mincho" w:hAnsi="Times New Roman"/>
          <w:bCs/>
          <w:iCs/>
          <w:strike/>
          <w:sz w:val="24"/>
          <w:lang w:eastAsia="en-GB"/>
        </w:rPr>
      </w:pPr>
      <w:r w:rsidRPr="005246D0">
        <w:rPr>
          <w:rFonts w:ascii="Times New Roman" w:hAnsi="Times New Roman"/>
          <w:strike/>
          <w:sz w:val="24"/>
        </w:rPr>
        <w:t>the Black Start procurement process is economic, efficient and competitive; and</w:t>
      </w:r>
    </w:p>
    <w:p w14:paraId="78009B05" w14:textId="77777777" w:rsidR="005246D0" w:rsidRPr="005246D0" w:rsidRDefault="005246D0" w:rsidP="005246D0">
      <w:pPr>
        <w:pStyle w:val="RIIOListlevel1"/>
        <w:numPr>
          <w:ilvl w:val="0"/>
          <w:numId w:val="1"/>
        </w:numPr>
        <w:spacing w:line="276" w:lineRule="auto"/>
        <w:ind w:left="1571"/>
        <w:jc w:val="both"/>
        <w:rPr>
          <w:strike/>
          <w:szCs w:val="24"/>
          <w:lang w:val="en-GB"/>
        </w:rPr>
      </w:pPr>
      <w:r w:rsidRPr="005246D0">
        <w:rPr>
          <w:strike/>
          <w:szCs w:val="24"/>
          <w:lang w:val="en-GB"/>
        </w:rPr>
        <w:t>the process by which the licensee will assess whether it is economic and efficient to incur Feasibility Studies cost to test new providers.</w:t>
      </w:r>
    </w:p>
    <w:p w14:paraId="4A47F53E" w14:textId="77777777" w:rsidR="005246D0" w:rsidRPr="005246D0" w:rsidRDefault="005246D0" w:rsidP="005246D0">
      <w:pPr>
        <w:pStyle w:val="RIIOSub-heading"/>
        <w:rPr>
          <w:strike/>
        </w:rPr>
      </w:pPr>
      <w:r w:rsidRPr="005246D0">
        <w:rPr>
          <w:strike/>
        </w:rPr>
        <w:t>Part C: Authority Approval of Methodologies</w:t>
      </w:r>
    </w:p>
    <w:p w14:paraId="4598310D" w14:textId="77777777" w:rsidR="005246D0" w:rsidRPr="005246D0" w:rsidRDefault="005246D0" w:rsidP="00B91992">
      <w:pPr>
        <w:numPr>
          <w:ilvl w:val="0"/>
          <w:numId w:val="341"/>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trike/>
          <w:spacing w:val="-3"/>
          <w:sz w:val="24"/>
        </w:rPr>
      </w:pPr>
      <w:r w:rsidRPr="005246D0">
        <w:rPr>
          <w:rFonts w:ascii="Times New Roman" w:hAnsi="Times New Roman"/>
          <w:strike/>
          <w:spacing w:val="-3"/>
          <w:sz w:val="24"/>
        </w:rPr>
        <w:t xml:space="preserve">The Authority shall determine, following receipt of any of the methodologies referred to in Parts A and B above (“the Methodologies”) whether to approve or reject those Methodologies.  </w:t>
      </w:r>
    </w:p>
    <w:p w14:paraId="7A9E9E47" w14:textId="77777777" w:rsidR="005246D0" w:rsidRPr="005246D0" w:rsidRDefault="005246D0" w:rsidP="00B91992">
      <w:pPr>
        <w:numPr>
          <w:ilvl w:val="0"/>
          <w:numId w:val="341"/>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trike/>
          <w:spacing w:val="-3"/>
          <w:sz w:val="24"/>
        </w:rPr>
      </w:pPr>
      <w:r w:rsidRPr="005246D0">
        <w:rPr>
          <w:rFonts w:ascii="Times New Roman" w:hAnsi="Times New Roman"/>
          <w:strike/>
          <w:spacing w:val="-3"/>
          <w:sz w:val="24"/>
        </w:rPr>
        <w:t>If the Authority rejects any of the Methodologies in accordance with paragraph 4G.5 it may direct the licensee to resubmit a revised methodology to the Authority for approval, within the time specified in that direction.</w:t>
      </w:r>
    </w:p>
    <w:p w14:paraId="322B12D7" w14:textId="77777777" w:rsidR="005246D0" w:rsidRPr="005246D0" w:rsidRDefault="005246D0" w:rsidP="00B91992">
      <w:pPr>
        <w:numPr>
          <w:ilvl w:val="0"/>
          <w:numId w:val="341"/>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trike/>
          <w:spacing w:val="-3"/>
          <w:sz w:val="24"/>
        </w:rPr>
      </w:pPr>
      <w:r w:rsidRPr="005246D0">
        <w:rPr>
          <w:rFonts w:ascii="Times New Roman" w:hAnsi="Times New Roman"/>
          <w:strike/>
          <w:spacing w:val="-3"/>
          <w:sz w:val="24"/>
        </w:rPr>
        <w:t xml:space="preserve">If the Authority approves any of the Methodologies in accordance with paragraph 4G.5, the licensee must publish the approved Methodologies (the “Approved Methodologies” </w:t>
      </w:r>
      <w:r w:rsidRPr="005246D0">
        <w:rPr>
          <w:rFonts w:ascii="Times New Roman" w:hAnsi="Times New Roman"/>
          <w:strike/>
          <w:spacing w:val="-3"/>
          <w:sz w:val="24"/>
        </w:rPr>
        <w:lastRenderedPageBreak/>
        <w:t>and each an “Approved Methodology”) on its website as soon as practicable following approval.</w:t>
      </w:r>
    </w:p>
    <w:p w14:paraId="397E7E20" w14:textId="77777777" w:rsidR="005246D0" w:rsidRPr="005246D0" w:rsidRDefault="005246D0" w:rsidP="00B91992">
      <w:pPr>
        <w:numPr>
          <w:ilvl w:val="0"/>
          <w:numId w:val="341"/>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trike/>
          <w:spacing w:val="-3"/>
          <w:sz w:val="24"/>
        </w:rPr>
      </w:pPr>
      <w:r w:rsidRPr="005246D0">
        <w:rPr>
          <w:rFonts w:ascii="Times New Roman" w:hAnsi="Times New Roman"/>
          <w:strike/>
          <w:spacing w:val="-3"/>
          <w:sz w:val="24"/>
        </w:rPr>
        <w:t>Where the licensee considers that there are legitimate reasons for not publishing certain information or data in the Approved Methodologies on its website the Authority may approve the publication of the Approved Methodologies without such information or data.</w:t>
      </w:r>
    </w:p>
    <w:p w14:paraId="44B9580F" w14:textId="77777777" w:rsidR="005246D0" w:rsidRPr="005246D0" w:rsidRDefault="005246D0" w:rsidP="005246D0">
      <w:pPr>
        <w:pStyle w:val="RIIOSub-heading"/>
        <w:rPr>
          <w:strike/>
        </w:rPr>
      </w:pPr>
      <w:r w:rsidRPr="005246D0">
        <w:rPr>
          <w:strike/>
        </w:rPr>
        <w:t xml:space="preserve">Part D: Revision to Methodologies </w:t>
      </w:r>
    </w:p>
    <w:p w14:paraId="15740767" w14:textId="77777777" w:rsidR="005246D0" w:rsidRPr="005246D0" w:rsidRDefault="005246D0" w:rsidP="00B91992">
      <w:pPr>
        <w:numPr>
          <w:ilvl w:val="0"/>
          <w:numId w:val="341"/>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trike/>
          <w:spacing w:val="-3"/>
          <w:sz w:val="24"/>
        </w:rPr>
      </w:pPr>
      <w:r w:rsidRPr="005246D0">
        <w:rPr>
          <w:rFonts w:ascii="Times New Roman" w:hAnsi="Times New Roman"/>
          <w:strike/>
          <w:spacing w:val="-3"/>
          <w:sz w:val="24"/>
        </w:rPr>
        <w:t>During the 12 month period to which the Approved Methodologies apply the licensee may submit to the Authority for approval notification of proposals for the revision of any of the relevant Approved Methodologies. Where the licensee submits revisions for approval the licensee must send a copy of the proposed revisions to the Authority and, unless in the licensee’s view it would not be appropriate to do so, to any person who requests a copy.</w:t>
      </w:r>
    </w:p>
    <w:p w14:paraId="1F4CA6A1" w14:textId="77777777" w:rsidR="005246D0" w:rsidRPr="005246D0" w:rsidRDefault="005246D0" w:rsidP="00B91992">
      <w:pPr>
        <w:numPr>
          <w:ilvl w:val="0"/>
          <w:numId w:val="341"/>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trike/>
          <w:spacing w:val="-3"/>
          <w:sz w:val="24"/>
        </w:rPr>
      </w:pPr>
      <w:r w:rsidRPr="005246D0">
        <w:rPr>
          <w:rFonts w:ascii="Times New Roman" w:hAnsi="Times New Roman"/>
          <w:strike/>
          <w:spacing w:val="-3"/>
          <w:sz w:val="24"/>
        </w:rPr>
        <w:t>Following receipt of a notification under paragraph 4G.9 the Authority may direct the licensee to revise the relevant Approved Methodology to reflect the proposed revision, where the Authority is satisfied that the revisions are economic and efficient and will provide value for money for electricity consumers in Great Britain.</w:t>
      </w:r>
      <w:r w:rsidRPr="005246D0" w:rsidDel="00C53385">
        <w:rPr>
          <w:rFonts w:ascii="Times New Roman" w:hAnsi="Times New Roman"/>
          <w:strike/>
          <w:spacing w:val="-3"/>
          <w:sz w:val="24"/>
        </w:rPr>
        <w:t xml:space="preserve"> </w:t>
      </w:r>
      <w:r w:rsidRPr="005246D0">
        <w:rPr>
          <w:rFonts w:ascii="Times New Roman" w:hAnsi="Times New Roman"/>
          <w:strike/>
          <w:spacing w:val="-3"/>
          <w:sz w:val="24"/>
        </w:rPr>
        <w:t>Unless the Authority, within three months of their submission under paragraph 4G.9, issues such a direction, the proposed revisions shall be deemed not to be approved.</w:t>
      </w:r>
    </w:p>
    <w:p w14:paraId="5AA12868" w14:textId="77777777" w:rsidR="005246D0" w:rsidRPr="005246D0" w:rsidRDefault="005246D0" w:rsidP="00B91992">
      <w:pPr>
        <w:numPr>
          <w:ilvl w:val="0"/>
          <w:numId w:val="341"/>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trike/>
          <w:spacing w:val="-3"/>
          <w:sz w:val="24"/>
        </w:rPr>
      </w:pPr>
      <w:r w:rsidRPr="005246D0">
        <w:rPr>
          <w:rFonts w:ascii="Times New Roman" w:hAnsi="Times New Roman"/>
          <w:strike/>
          <w:spacing w:val="-3"/>
          <w:sz w:val="24"/>
        </w:rPr>
        <w:t>If the Authority directs revisions to any of the relevant Approved Methodologies in accordance with paragraph 4G.10, the licensee must revise the relevant Approved Methodology. The licensee must also publish the revised Approved Methodology on its website within 7 days of receipt of that direction.</w:t>
      </w:r>
    </w:p>
    <w:p w14:paraId="73980747" w14:textId="77777777" w:rsidR="005246D0" w:rsidRPr="005246D0" w:rsidRDefault="005246D0" w:rsidP="00B91992">
      <w:pPr>
        <w:numPr>
          <w:ilvl w:val="0"/>
          <w:numId w:val="341"/>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trike/>
          <w:spacing w:val="-3"/>
          <w:sz w:val="24"/>
        </w:rPr>
      </w:pPr>
      <w:r w:rsidRPr="005246D0">
        <w:rPr>
          <w:rFonts w:ascii="Times New Roman" w:hAnsi="Times New Roman"/>
          <w:strike/>
          <w:spacing w:val="-3"/>
          <w:sz w:val="24"/>
        </w:rPr>
        <w:t xml:space="preserve"> Where the licensee considers that there are legitimate reasons for not publishing certain information or data in the revised Approved Methodologies on its website the Authority may approve the publication of the Approved Methodologies without such information or data. </w:t>
      </w:r>
    </w:p>
    <w:p w14:paraId="2A5C2568" w14:textId="77777777" w:rsidR="005246D0" w:rsidRPr="005246D0" w:rsidRDefault="005246D0" w:rsidP="005246D0">
      <w:pPr>
        <w:pStyle w:val="RIIOSub-heading"/>
        <w:rPr>
          <w:strike/>
        </w:rPr>
      </w:pPr>
      <w:r w:rsidRPr="005246D0" w:rsidDel="00404CDD">
        <w:rPr>
          <w:strike/>
        </w:rPr>
        <w:t xml:space="preserve"> </w:t>
      </w:r>
      <w:r w:rsidRPr="005246D0">
        <w:rPr>
          <w:strike/>
        </w:rPr>
        <w:t>Part E: Publication of annual report</w:t>
      </w:r>
    </w:p>
    <w:p w14:paraId="2C13CEF0" w14:textId="77777777" w:rsidR="005246D0" w:rsidRPr="005246D0" w:rsidRDefault="005246D0" w:rsidP="00B91992">
      <w:pPr>
        <w:numPr>
          <w:ilvl w:val="0"/>
          <w:numId w:val="341"/>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trike/>
          <w:spacing w:val="-3"/>
          <w:sz w:val="24"/>
        </w:rPr>
      </w:pPr>
      <w:r w:rsidRPr="005246D0">
        <w:rPr>
          <w:rFonts w:ascii="Times New Roman" w:hAnsi="Times New Roman"/>
          <w:strike/>
          <w:spacing w:val="-3"/>
          <w:sz w:val="24"/>
        </w:rPr>
        <w:t xml:space="preserve">Within one month after the end of each Relevant Year, the licensee shall prepare a report in a form approved by the Authority in respect of the Total Costs the licensee has incurred in that Relevant Year. </w:t>
      </w:r>
    </w:p>
    <w:p w14:paraId="0EF6A3F5" w14:textId="77777777" w:rsidR="005246D0" w:rsidRPr="005246D0" w:rsidRDefault="005246D0" w:rsidP="00B91992">
      <w:pPr>
        <w:numPr>
          <w:ilvl w:val="0"/>
          <w:numId w:val="341"/>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trike/>
          <w:spacing w:val="-3"/>
          <w:sz w:val="24"/>
        </w:rPr>
      </w:pPr>
      <w:r w:rsidRPr="005246D0">
        <w:rPr>
          <w:rFonts w:ascii="Times New Roman" w:hAnsi="Times New Roman"/>
          <w:strike/>
          <w:spacing w:val="-3"/>
          <w:sz w:val="24"/>
        </w:rPr>
        <w:t>The report provided to the Authority under paragraph 4G.13 must give particulars of:</w:t>
      </w:r>
    </w:p>
    <w:p w14:paraId="26FCAE85" w14:textId="77777777" w:rsidR="005246D0" w:rsidRPr="005246D0" w:rsidRDefault="005246D0" w:rsidP="005246D0">
      <w:pPr>
        <w:pStyle w:val="RIIOListlevel1"/>
        <w:numPr>
          <w:ilvl w:val="0"/>
          <w:numId w:val="1"/>
        </w:numPr>
        <w:spacing w:line="276" w:lineRule="auto"/>
        <w:ind w:left="1571"/>
        <w:jc w:val="both"/>
        <w:rPr>
          <w:strike/>
          <w:szCs w:val="24"/>
          <w:lang w:val="en-GB"/>
        </w:rPr>
      </w:pPr>
      <w:r w:rsidRPr="005246D0">
        <w:rPr>
          <w:strike/>
          <w:szCs w:val="24"/>
          <w:lang w:val="en-GB"/>
        </w:rPr>
        <w:t>the Total Costs incurred for that Relevant Year, and how the Total Costs have been calculated;</w:t>
      </w:r>
    </w:p>
    <w:p w14:paraId="46BFE6DA" w14:textId="77777777" w:rsidR="005246D0" w:rsidRPr="005246D0" w:rsidRDefault="005246D0" w:rsidP="005246D0">
      <w:pPr>
        <w:pStyle w:val="RIIOListlevel1"/>
        <w:numPr>
          <w:ilvl w:val="0"/>
          <w:numId w:val="1"/>
        </w:numPr>
        <w:spacing w:line="276" w:lineRule="auto"/>
        <w:ind w:left="1571"/>
        <w:jc w:val="both"/>
        <w:rPr>
          <w:strike/>
          <w:szCs w:val="24"/>
          <w:lang w:val="en-GB"/>
        </w:rPr>
      </w:pPr>
      <w:r w:rsidRPr="005246D0">
        <w:rPr>
          <w:strike/>
          <w:szCs w:val="24"/>
          <w:lang w:val="en-GB"/>
        </w:rPr>
        <w:t>how the Total Costs have been incurred in accordance with the relevant Approved Methodologies; and</w:t>
      </w:r>
    </w:p>
    <w:p w14:paraId="4B081E6C" w14:textId="77777777" w:rsidR="005246D0" w:rsidRPr="005246D0" w:rsidRDefault="005246D0" w:rsidP="005246D0">
      <w:pPr>
        <w:pStyle w:val="RIIOListlevel1"/>
        <w:numPr>
          <w:ilvl w:val="0"/>
          <w:numId w:val="1"/>
        </w:numPr>
        <w:spacing w:line="276" w:lineRule="auto"/>
        <w:ind w:left="1571"/>
        <w:jc w:val="both"/>
        <w:rPr>
          <w:strike/>
          <w:szCs w:val="24"/>
          <w:lang w:val="en-GB"/>
        </w:rPr>
      </w:pPr>
      <w:r w:rsidRPr="005246D0">
        <w:rPr>
          <w:strike/>
          <w:szCs w:val="24"/>
          <w:lang w:val="en-GB"/>
        </w:rPr>
        <w:lastRenderedPageBreak/>
        <w:t>any other analysis or information which the licensee considers to be relevant to enable the Authority to fully assess the particulars to which the report relates.</w:t>
      </w:r>
    </w:p>
    <w:p w14:paraId="1183FE49" w14:textId="77777777" w:rsidR="005246D0" w:rsidRPr="005246D0" w:rsidRDefault="005246D0" w:rsidP="00B91992">
      <w:pPr>
        <w:pStyle w:val="Paragrapgh"/>
        <w:numPr>
          <w:ilvl w:val="0"/>
          <w:numId w:val="341"/>
        </w:numPr>
        <w:spacing w:line="276" w:lineRule="auto"/>
        <w:rPr>
          <w:rFonts w:ascii="Times New Roman" w:hAnsi="Times New Roman"/>
          <w:strike/>
          <w:spacing w:val="-3"/>
          <w:sz w:val="24"/>
          <w:szCs w:val="24"/>
        </w:rPr>
      </w:pPr>
      <w:r w:rsidRPr="005246D0">
        <w:rPr>
          <w:rFonts w:ascii="Times New Roman" w:hAnsi="Times New Roman"/>
          <w:strike/>
          <w:sz w:val="24"/>
          <w:szCs w:val="24"/>
        </w:rPr>
        <w:t xml:space="preserve"> </w:t>
      </w:r>
      <w:r w:rsidRPr="005246D0">
        <w:rPr>
          <w:rFonts w:ascii="Times New Roman" w:hAnsi="Times New Roman"/>
          <w:strike/>
          <w:spacing w:val="-3"/>
          <w:sz w:val="24"/>
          <w:szCs w:val="24"/>
        </w:rPr>
        <w:t>The report prepared pursuant to paragraph 4G.13 must be accompanied by a statement from an independent auditor of internationally recognised standing appointed by the licensee:</w:t>
      </w:r>
    </w:p>
    <w:p w14:paraId="0FBF0353" w14:textId="77777777" w:rsidR="005246D0" w:rsidRPr="005246D0" w:rsidRDefault="005246D0" w:rsidP="00B91992">
      <w:pPr>
        <w:pStyle w:val="Paragrapgh"/>
        <w:numPr>
          <w:ilvl w:val="2"/>
          <w:numId w:val="342"/>
        </w:numPr>
        <w:spacing w:line="276" w:lineRule="auto"/>
        <w:rPr>
          <w:rFonts w:ascii="Times New Roman" w:hAnsi="Times New Roman"/>
          <w:strike/>
          <w:sz w:val="24"/>
          <w:szCs w:val="24"/>
        </w:rPr>
      </w:pPr>
      <w:r w:rsidRPr="005246D0">
        <w:rPr>
          <w:rFonts w:ascii="Times New Roman" w:hAnsi="Times New Roman"/>
          <w:strike/>
          <w:sz w:val="24"/>
          <w:szCs w:val="24"/>
        </w:rPr>
        <w:t>confirming that</w:t>
      </w:r>
      <w:r w:rsidRPr="005246D0" w:rsidDel="00DE7B57">
        <w:rPr>
          <w:rFonts w:ascii="Times New Roman" w:hAnsi="Times New Roman"/>
          <w:strike/>
          <w:sz w:val="24"/>
          <w:szCs w:val="24"/>
        </w:rPr>
        <w:t xml:space="preserve"> </w:t>
      </w:r>
      <w:r w:rsidRPr="005246D0">
        <w:rPr>
          <w:rFonts w:ascii="Times New Roman" w:hAnsi="Times New Roman"/>
          <w:strike/>
          <w:sz w:val="24"/>
          <w:szCs w:val="24"/>
        </w:rPr>
        <w:t xml:space="preserve">the report is accurate; and </w:t>
      </w:r>
    </w:p>
    <w:p w14:paraId="2DEF4199" w14:textId="77777777" w:rsidR="005246D0" w:rsidRPr="005246D0" w:rsidRDefault="005246D0" w:rsidP="00B91992">
      <w:pPr>
        <w:pStyle w:val="Paragrapgh"/>
        <w:numPr>
          <w:ilvl w:val="2"/>
          <w:numId w:val="342"/>
        </w:numPr>
        <w:spacing w:line="276" w:lineRule="auto"/>
        <w:rPr>
          <w:rFonts w:ascii="Times New Roman" w:hAnsi="Times New Roman"/>
          <w:strike/>
          <w:sz w:val="24"/>
          <w:szCs w:val="24"/>
        </w:rPr>
      </w:pPr>
      <w:r w:rsidRPr="005246D0">
        <w:rPr>
          <w:rFonts w:ascii="Times New Roman" w:hAnsi="Times New Roman"/>
          <w:strike/>
          <w:sz w:val="24"/>
          <w:szCs w:val="24"/>
        </w:rPr>
        <w:t xml:space="preserve">detailing the auditor’s independent assessment of the extent to which the licensee has complied with the relevant Approved Methodologies; </w:t>
      </w:r>
    </w:p>
    <w:p w14:paraId="4EB45822" w14:textId="77777777" w:rsidR="005246D0" w:rsidRPr="005246D0" w:rsidRDefault="005246D0" w:rsidP="00B91992">
      <w:pPr>
        <w:pStyle w:val="Paragrapgh"/>
        <w:numPr>
          <w:ilvl w:val="0"/>
          <w:numId w:val="341"/>
        </w:numPr>
        <w:spacing w:line="276" w:lineRule="auto"/>
        <w:rPr>
          <w:rFonts w:ascii="Times New Roman" w:hAnsi="Times New Roman"/>
          <w:strike/>
          <w:spacing w:val="-3"/>
          <w:sz w:val="24"/>
          <w:szCs w:val="24"/>
        </w:rPr>
      </w:pPr>
      <w:r w:rsidRPr="005246D0">
        <w:rPr>
          <w:rFonts w:ascii="Times New Roman" w:hAnsi="Times New Roman"/>
          <w:strike/>
          <w:spacing w:val="-3"/>
          <w:sz w:val="24"/>
          <w:szCs w:val="24"/>
        </w:rPr>
        <w:t xml:space="preserve">The licensee must make public its annual report produced under this part. Where the licensee considers that there are legitimate reasons for not publishing certain information or data in its annual report on its website it may submit these reasons to the Authority, which may approve the publication of the report without such information or data. </w:t>
      </w:r>
    </w:p>
    <w:p w14:paraId="77A5EA1D" w14:textId="77777777" w:rsidR="005246D0" w:rsidRPr="005246D0" w:rsidRDefault="005246D0" w:rsidP="005246D0">
      <w:pPr>
        <w:pStyle w:val="RIIOSub-heading"/>
        <w:rPr>
          <w:strike/>
        </w:rPr>
      </w:pPr>
      <w:r w:rsidRPr="005246D0">
        <w:rPr>
          <w:strike/>
        </w:rPr>
        <w:t>Part F: Authority Determination of Adjustment</w:t>
      </w:r>
    </w:p>
    <w:p w14:paraId="33134B9A" w14:textId="77777777" w:rsidR="005246D0" w:rsidRPr="005246D0" w:rsidRDefault="005246D0" w:rsidP="00B91992">
      <w:pPr>
        <w:pStyle w:val="Paragrapgh"/>
        <w:numPr>
          <w:ilvl w:val="0"/>
          <w:numId w:val="341"/>
        </w:numPr>
        <w:spacing w:line="276" w:lineRule="auto"/>
        <w:rPr>
          <w:rFonts w:ascii="Times New Roman" w:hAnsi="Times New Roman"/>
          <w:strike/>
          <w:spacing w:val="-3"/>
          <w:sz w:val="24"/>
          <w:szCs w:val="24"/>
        </w:rPr>
      </w:pPr>
      <w:r w:rsidRPr="005246D0">
        <w:rPr>
          <w:rFonts w:ascii="Times New Roman" w:hAnsi="Times New Roman"/>
          <w:strike/>
          <w:spacing w:val="-3"/>
          <w:sz w:val="24"/>
          <w:szCs w:val="24"/>
        </w:rPr>
        <w:t xml:space="preserve">If the Authority considers that the analysis or information provided in accordance with Part E is insufficient to enable it to assess whether it should direct an adjustment to </w:t>
      </w:r>
      <w:r w:rsidRPr="005246D0">
        <w:rPr>
          <w:rFonts w:ascii="Times New Roman" w:hAnsi="Times New Roman"/>
          <w:strike/>
          <w:sz w:val="24"/>
          <w:szCs w:val="24"/>
        </w:rPr>
        <w:t>BSTC</w:t>
      </w:r>
      <w:r w:rsidRPr="005246D0">
        <w:rPr>
          <w:rFonts w:ascii="Times New Roman" w:hAnsi="Times New Roman"/>
          <w:strike/>
          <w:sz w:val="24"/>
          <w:szCs w:val="24"/>
          <w:vertAlign w:val="subscript"/>
        </w:rPr>
        <w:t>t</w:t>
      </w:r>
      <w:r w:rsidRPr="005246D0">
        <w:rPr>
          <w:rFonts w:ascii="Times New Roman" w:hAnsi="Times New Roman"/>
          <w:strike/>
          <w:spacing w:val="-3"/>
          <w:sz w:val="24"/>
          <w:szCs w:val="24"/>
        </w:rPr>
        <w:t xml:space="preserve">, the Authority may direct that it be provided within a reasonable period with such additional information as it considers appropriate in order to enable it to make such an assessment. </w:t>
      </w:r>
    </w:p>
    <w:p w14:paraId="06483089" w14:textId="77777777" w:rsidR="005246D0" w:rsidRPr="005246D0" w:rsidRDefault="005246D0" w:rsidP="00B91992">
      <w:pPr>
        <w:pStyle w:val="Paragrapgh"/>
        <w:numPr>
          <w:ilvl w:val="0"/>
          <w:numId w:val="341"/>
        </w:numPr>
        <w:spacing w:line="276" w:lineRule="auto"/>
        <w:rPr>
          <w:rFonts w:ascii="Times New Roman" w:hAnsi="Times New Roman"/>
          <w:strike/>
          <w:spacing w:val="-3"/>
          <w:sz w:val="24"/>
          <w:szCs w:val="24"/>
        </w:rPr>
      </w:pPr>
      <w:r w:rsidRPr="005246D0">
        <w:rPr>
          <w:rFonts w:ascii="Times New Roman" w:hAnsi="Times New Roman"/>
          <w:strike/>
          <w:spacing w:val="-3"/>
          <w:sz w:val="24"/>
          <w:szCs w:val="24"/>
        </w:rPr>
        <w:t>Where the licensee fails to comply with a direction given under paragraph 4G.17 in accordance with the timescale set out in such direction the Authority may extend the deadline for determination provided for in paragraph 4G.21.</w:t>
      </w:r>
    </w:p>
    <w:p w14:paraId="1A7AA63A" w14:textId="77777777" w:rsidR="005246D0" w:rsidRPr="005246D0" w:rsidRDefault="005246D0" w:rsidP="00B91992">
      <w:pPr>
        <w:pStyle w:val="Paragrapgh"/>
        <w:numPr>
          <w:ilvl w:val="0"/>
          <w:numId w:val="341"/>
        </w:numPr>
        <w:spacing w:line="276" w:lineRule="auto"/>
        <w:rPr>
          <w:rFonts w:ascii="Times New Roman" w:hAnsi="Times New Roman"/>
          <w:strike/>
          <w:spacing w:val="-3"/>
          <w:sz w:val="24"/>
          <w:szCs w:val="24"/>
        </w:rPr>
      </w:pPr>
      <w:r w:rsidRPr="005246D0">
        <w:rPr>
          <w:rFonts w:ascii="Times New Roman" w:hAnsi="Times New Roman"/>
          <w:strike/>
          <w:spacing w:val="-3"/>
          <w:sz w:val="24"/>
          <w:szCs w:val="24"/>
        </w:rPr>
        <w:t>If the Authority considers that, taking account of:</w:t>
      </w:r>
    </w:p>
    <w:p w14:paraId="6E47CA39" w14:textId="77777777" w:rsidR="005246D0" w:rsidRPr="005246D0" w:rsidRDefault="005246D0" w:rsidP="005246D0">
      <w:pPr>
        <w:spacing w:after="160"/>
        <w:ind w:left="2127" w:hanging="709"/>
        <w:rPr>
          <w:rFonts w:ascii="Times New Roman" w:hAnsi="Times New Roman"/>
          <w:strike/>
          <w:sz w:val="24"/>
        </w:rPr>
      </w:pPr>
      <w:r w:rsidRPr="005246D0">
        <w:rPr>
          <w:rFonts w:ascii="Times New Roman" w:hAnsi="Times New Roman"/>
          <w:strike/>
          <w:sz w:val="24"/>
        </w:rPr>
        <w:t>(a)</w:t>
      </w:r>
      <w:r w:rsidRPr="005246D0">
        <w:rPr>
          <w:rFonts w:ascii="Times New Roman" w:hAnsi="Times New Roman"/>
          <w:strike/>
          <w:sz w:val="24"/>
        </w:rPr>
        <w:tab/>
        <w:t>the nature and extent of the information and analysis provided to it by the licensee in accordance with Part E;</w:t>
      </w:r>
    </w:p>
    <w:p w14:paraId="5325CDAA" w14:textId="77777777" w:rsidR="005246D0" w:rsidRPr="005246D0" w:rsidRDefault="005246D0" w:rsidP="005246D0">
      <w:pPr>
        <w:spacing w:after="160"/>
        <w:ind w:left="2127" w:hanging="709"/>
        <w:jc w:val="both"/>
        <w:rPr>
          <w:rFonts w:ascii="Times New Roman" w:hAnsi="Times New Roman"/>
          <w:strike/>
          <w:sz w:val="24"/>
        </w:rPr>
      </w:pPr>
      <w:r w:rsidRPr="005246D0">
        <w:rPr>
          <w:rFonts w:ascii="Times New Roman" w:hAnsi="Times New Roman"/>
          <w:strike/>
          <w:sz w:val="24"/>
        </w:rPr>
        <w:t>(b)</w:t>
      </w:r>
      <w:r w:rsidRPr="005246D0">
        <w:rPr>
          <w:rFonts w:ascii="Times New Roman" w:hAnsi="Times New Roman"/>
          <w:strike/>
          <w:sz w:val="24"/>
        </w:rPr>
        <w:tab/>
        <w:t xml:space="preserve">the nature and extent of any further information and analysis provided to it in response to a direction under paragraph 4G.17; and </w:t>
      </w:r>
    </w:p>
    <w:p w14:paraId="6C4FCE65" w14:textId="77777777" w:rsidR="005246D0" w:rsidRPr="005246D0" w:rsidRDefault="005246D0" w:rsidP="005246D0">
      <w:pPr>
        <w:spacing w:after="160"/>
        <w:ind w:left="1418"/>
        <w:jc w:val="both"/>
        <w:rPr>
          <w:rFonts w:ascii="Times New Roman" w:hAnsi="Times New Roman"/>
          <w:strike/>
          <w:sz w:val="24"/>
        </w:rPr>
      </w:pPr>
      <w:r w:rsidRPr="005246D0">
        <w:rPr>
          <w:rFonts w:ascii="Times New Roman" w:hAnsi="Times New Roman"/>
          <w:strike/>
          <w:sz w:val="24"/>
        </w:rPr>
        <w:t>(c)</w:t>
      </w:r>
      <w:r w:rsidRPr="005246D0">
        <w:rPr>
          <w:rFonts w:ascii="Times New Roman" w:hAnsi="Times New Roman"/>
          <w:strike/>
          <w:sz w:val="24"/>
        </w:rPr>
        <w:tab/>
        <w:t xml:space="preserve">the materiality of the costs incurred, </w:t>
      </w:r>
    </w:p>
    <w:p w14:paraId="4CADD826" w14:textId="77777777" w:rsidR="005246D0" w:rsidRPr="005246D0" w:rsidRDefault="005246D0" w:rsidP="005246D0">
      <w:pPr>
        <w:tabs>
          <w:tab w:val="left" w:pos="-1440"/>
          <w:tab w:val="left" w:pos="-720"/>
          <w:tab w:val="left" w:pos="720"/>
          <w:tab w:val="left" w:pos="1447"/>
          <w:tab w:val="left" w:pos="2170"/>
          <w:tab w:val="left" w:pos="2894"/>
          <w:tab w:val="left" w:pos="3600"/>
          <w:tab w:val="left" w:pos="4320"/>
          <w:tab w:val="left" w:pos="4992"/>
          <w:tab w:val="left" w:pos="5788"/>
        </w:tabs>
        <w:spacing w:after="120"/>
        <w:ind w:left="720"/>
        <w:jc w:val="both"/>
        <w:rPr>
          <w:rFonts w:ascii="Times New Roman" w:hAnsi="Times New Roman"/>
          <w:strike/>
          <w:spacing w:val="-3"/>
          <w:sz w:val="24"/>
        </w:rPr>
      </w:pPr>
      <w:r w:rsidRPr="005246D0">
        <w:rPr>
          <w:rFonts w:ascii="Times New Roman" w:hAnsi="Times New Roman"/>
          <w:strike/>
          <w:spacing w:val="-3"/>
          <w:sz w:val="24"/>
        </w:rPr>
        <w:t>it requires an extension of time to reach a determination, it may by way of a direction extend the deadline for determination provided for in paragraph 4G.21.</w:t>
      </w:r>
    </w:p>
    <w:p w14:paraId="444A1387" w14:textId="77777777" w:rsidR="005246D0" w:rsidRPr="005246D0" w:rsidRDefault="005246D0" w:rsidP="00B91992">
      <w:pPr>
        <w:pStyle w:val="Paragrapgh"/>
        <w:numPr>
          <w:ilvl w:val="0"/>
          <w:numId w:val="341"/>
        </w:numPr>
        <w:spacing w:line="276" w:lineRule="auto"/>
        <w:rPr>
          <w:rFonts w:ascii="Times New Roman" w:hAnsi="Times New Roman"/>
          <w:strike/>
          <w:spacing w:val="-3"/>
          <w:sz w:val="24"/>
          <w:szCs w:val="24"/>
        </w:rPr>
      </w:pPr>
      <w:r w:rsidRPr="005246D0">
        <w:rPr>
          <w:rFonts w:ascii="Times New Roman" w:hAnsi="Times New Roman"/>
          <w:strike/>
          <w:spacing w:val="-3"/>
          <w:sz w:val="24"/>
          <w:szCs w:val="24"/>
        </w:rPr>
        <w:lastRenderedPageBreak/>
        <w:t xml:space="preserve">The Authority shall determine, following receipt of an annual report in accordance with Part E, whether the Total Costs in that Relevant Year were incurred in accordance with the relevant Approved Methodologies.   </w:t>
      </w:r>
    </w:p>
    <w:p w14:paraId="68DC0732" w14:textId="77777777" w:rsidR="005246D0" w:rsidRPr="005246D0" w:rsidRDefault="005246D0" w:rsidP="00B91992">
      <w:pPr>
        <w:pStyle w:val="Paragrapgh"/>
        <w:numPr>
          <w:ilvl w:val="0"/>
          <w:numId w:val="341"/>
        </w:numPr>
        <w:spacing w:line="276" w:lineRule="auto"/>
        <w:rPr>
          <w:rFonts w:ascii="Times New Roman" w:hAnsi="Times New Roman"/>
          <w:strike/>
          <w:spacing w:val="-3"/>
          <w:sz w:val="24"/>
          <w:szCs w:val="24"/>
        </w:rPr>
      </w:pPr>
      <w:r w:rsidRPr="005246D0">
        <w:rPr>
          <w:rFonts w:ascii="Times New Roman" w:hAnsi="Times New Roman"/>
          <w:strike/>
          <w:spacing w:val="-3"/>
          <w:sz w:val="24"/>
          <w:szCs w:val="24"/>
        </w:rPr>
        <w:t>Where the Authority determines that the Total Costs in that Relevant Year were not incurred in accordance with the relevant Approved Methodologies, it shall, within 3 months of receipt of an annual report in accordance with Part E, direct a value for the term BSTA</w:t>
      </w:r>
      <w:r w:rsidRPr="005246D0">
        <w:rPr>
          <w:rFonts w:ascii="Times New Roman" w:hAnsi="Times New Roman"/>
          <w:strike/>
          <w:spacing w:val="-3"/>
          <w:sz w:val="24"/>
          <w:szCs w:val="24"/>
          <w:vertAlign w:val="subscript"/>
        </w:rPr>
        <w:t xml:space="preserve">t </w:t>
      </w:r>
      <w:r w:rsidRPr="005246D0">
        <w:rPr>
          <w:rFonts w:ascii="Times New Roman" w:hAnsi="Times New Roman"/>
          <w:strike/>
          <w:spacing w:val="-3"/>
          <w:sz w:val="24"/>
          <w:szCs w:val="24"/>
        </w:rPr>
        <w:t xml:space="preserve">where such value shall not exceed </w:t>
      </w:r>
      <w:r w:rsidRPr="005246D0">
        <w:rPr>
          <w:rFonts w:ascii="Times New Roman" w:hAnsi="Times New Roman"/>
          <w:strike/>
          <w:sz w:val="24"/>
          <w:szCs w:val="24"/>
        </w:rPr>
        <w:t>10% of the Total Costs for that Relevant Year.</w:t>
      </w:r>
    </w:p>
    <w:p w14:paraId="5C0CEB3E" w14:textId="77777777" w:rsidR="005246D0" w:rsidRPr="005246D0" w:rsidRDefault="005246D0" w:rsidP="00B91992">
      <w:pPr>
        <w:pStyle w:val="RIIOMainParagraph"/>
        <w:numPr>
          <w:ilvl w:val="0"/>
          <w:numId w:val="341"/>
        </w:numPr>
        <w:tabs>
          <w:tab w:val="left" w:pos="1302"/>
        </w:tabs>
        <w:spacing w:line="276" w:lineRule="auto"/>
        <w:rPr>
          <w:strike/>
          <w:szCs w:val="24"/>
        </w:rPr>
      </w:pPr>
      <w:r w:rsidRPr="005246D0">
        <w:rPr>
          <w:strike/>
          <w:szCs w:val="24"/>
        </w:rPr>
        <w:t>The definitions in this condition will have the following meaning: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4"/>
        <w:gridCol w:w="6370"/>
      </w:tblGrid>
      <w:tr w:rsidR="005246D0" w:rsidRPr="005246D0" w14:paraId="4463E900" w14:textId="77777777" w:rsidTr="00A253B4">
        <w:tc>
          <w:tcPr>
            <w:tcW w:w="1954" w:type="dxa"/>
            <w:shd w:val="clear" w:color="auto" w:fill="auto"/>
          </w:tcPr>
          <w:p w14:paraId="76A9A0CE" w14:textId="77777777" w:rsidR="005246D0" w:rsidRPr="005246D0" w:rsidRDefault="005246D0" w:rsidP="00A253B4">
            <w:pPr>
              <w:pStyle w:val="RIIOMainParagraph"/>
              <w:spacing w:line="276" w:lineRule="auto"/>
              <w:rPr>
                <w:strike/>
                <w:szCs w:val="24"/>
              </w:rPr>
            </w:pPr>
            <w:r w:rsidRPr="005246D0">
              <w:rPr>
                <w:strike/>
                <w:szCs w:val="24"/>
              </w:rPr>
              <w:t>Black Start Capability</w:t>
            </w:r>
          </w:p>
        </w:tc>
        <w:tc>
          <w:tcPr>
            <w:tcW w:w="6370" w:type="dxa"/>
            <w:shd w:val="clear" w:color="auto" w:fill="auto"/>
          </w:tcPr>
          <w:p w14:paraId="648B05A1" w14:textId="77777777" w:rsidR="005246D0" w:rsidRPr="005246D0" w:rsidRDefault="005246D0" w:rsidP="00A253B4">
            <w:pPr>
              <w:pStyle w:val="RIIOMainParagraph"/>
              <w:spacing w:line="276" w:lineRule="auto"/>
              <w:rPr>
                <w:strike/>
                <w:szCs w:val="24"/>
              </w:rPr>
            </w:pPr>
            <w:r w:rsidRPr="005246D0">
              <w:rPr>
                <w:strike/>
                <w:szCs w:val="24"/>
              </w:rPr>
              <w:t>shall have the meaning given in the Grid Code.</w:t>
            </w:r>
          </w:p>
        </w:tc>
      </w:tr>
      <w:tr w:rsidR="005246D0" w:rsidRPr="005246D0" w14:paraId="4341E489" w14:textId="77777777" w:rsidTr="00A253B4">
        <w:tc>
          <w:tcPr>
            <w:tcW w:w="1954" w:type="dxa"/>
            <w:shd w:val="clear" w:color="auto" w:fill="auto"/>
          </w:tcPr>
          <w:p w14:paraId="47EE73F9" w14:textId="77777777" w:rsidR="005246D0" w:rsidRPr="005246D0" w:rsidRDefault="005246D0" w:rsidP="00A253B4">
            <w:pPr>
              <w:pStyle w:val="RIIOMainParagraph"/>
              <w:spacing w:line="276" w:lineRule="auto"/>
              <w:rPr>
                <w:strike/>
                <w:szCs w:val="24"/>
              </w:rPr>
            </w:pPr>
            <w:r w:rsidRPr="005246D0">
              <w:rPr>
                <w:strike/>
                <w:szCs w:val="24"/>
              </w:rPr>
              <w:t>Minimum Service Level</w:t>
            </w:r>
          </w:p>
        </w:tc>
        <w:tc>
          <w:tcPr>
            <w:tcW w:w="6370" w:type="dxa"/>
            <w:shd w:val="clear" w:color="auto" w:fill="auto"/>
          </w:tcPr>
          <w:p w14:paraId="21E40288" w14:textId="77777777" w:rsidR="005246D0" w:rsidRPr="005246D0" w:rsidRDefault="005246D0" w:rsidP="00A253B4">
            <w:pPr>
              <w:pStyle w:val="RIIOMainParagraph"/>
              <w:spacing w:line="276" w:lineRule="auto"/>
              <w:rPr>
                <w:strike/>
                <w:szCs w:val="24"/>
              </w:rPr>
            </w:pPr>
            <w:r w:rsidRPr="005246D0">
              <w:rPr>
                <w:strike/>
                <w:szCs w:val="24"/>
              </w:rPr>
              <w:t>means the minimum service level required to provide an appropriate Black Start Capability for Great Britain.</w:t>
            </w:r>
          </w:p>
        </w:tc>
      </w:tr>
      <w:tr w:rsidR="005246D0" w:rsidRPr="005246D0" w14:paraId="6583609D" w14:textId="77777777" w:rsidTr="00A253B4">
        <w:tc>
          <w:tcPr>
            <w:tcW w:w="1954" w:type="dxa"/>
            <w:shd w:val="clear" w:color="auto" w:fill="auto"/>
          </w:tcPr>
          <w:p w14:paraId="51E94066" w14:textId="77777777" w:rsidR="005246D0" w:rsidRPr="005246D0" w:rsidRDefault="005246D0" w:rsidP="00A253B4">
            <w:pPr>
              <w:pStyle w:val="RIIOMainParagraph"/>
              <w:spacing w:line="276" w:lineRule="auto"/>
              <w:rPr>
                <w:strike/>
                <w:szCs w:val="24"/>
              </w:rPr>
            </w:pPr>
            <w:r w:rsidRPr="005246D0">
              <w:rPr>
                <w:strike/>
                <w:szCs w:val="24"/>
              </w:rPr>
              <w:t>Restoration Approach</w:t>
            </w:r>
          </w:p>
        </w:tc>
        <w:tc>
          <w:tcPr>
            <w:tcW w:w="6370" w:type="dxa"/>
            <w:shd w:val="clear" w:color="auto" w:fill="auto"/>
          </w:tcPr>
          <w:p w14:paraId="7C5860B8" w14:textId="77777777" w:rsidR="005246D0" w:rsidRPr="005246D0" w:rsidRDefault="005246D0" w:rsidP="00A253B4">
            <w:pPr>
              <w:pStyle w:val="RIIOMainParagraph"/>
              <w:spacing w:line="276" w:lineRule="auto"/>
              <w:rPr>
                <w:strike/>
                <w:szCs w:val="24"/>
              </w:rPr>
            </w:pPr>
            <w:r w:rsidRPr="005246D0">
              <w:rPr>
                <w:strike/>
                <w:szCs w:val="24"/>
              </w:rPr>
              <w:t>means the method by which the licensee would Black Start the National Electricity Transmission System.</w:t>
            </w:r>
          </w:p>
        </w:tc>
      </w:tr>
      <w:tr w:rsidR="005246D0" w:rsidRPr="005246D0" w14:paraId="297532D9" w14:textId="77777777" w:rsidTr="00A253B4">
        <w:tc>
          <w:tcPr>
            <w:tcW w:w="1954" w:type="dxa"/>
            <w:shd w:val="clear" w:color="auto" w:fill="auto"/>
          </w:tcPr>
          <w:p w14:paraId="7C1E44EB" w14:textId="77777777" w:rsidR="005246D0" w:rsidRPr="005246D0" w:rsidRDefault="005246D0" w:rsidP="00A253B4">
            <w:pPr>
              <w:pStyle w:val="RIIOMainParagraph"/>
              <w:spacing w:line="276" w:lineRule="auto"/>
              <w:rPr>
                <w:strike/>
                <w:szCs w:val="24"/>
              </w:rPr>
            </w:pPr>
            <w:r w:rsidRPr="005246D0">
              <w:rPr>
                <w:strike/>
                <w:szCs w:val="24"/>
              </w:rPr>
              <w:t>Restoration Time</w:t>
            </w:r>
          </w:p>
        </w:tc>
        <w:tc>
          <w:tcPr>
            <w:tcW w:w="6370" w:type="dxa"/>
            <w:shd w:val="clear" w:color="auto" w:fill="auto"/>
          </w:tcPr>
          <w:p w14:paraId="3046DC11" w14:textId="77777777" w:rsidR="005246D0" w:rsidRPr="005246D0" w:rsidRDefault="005246D0" w:rsidP="00A253B4">
            <w:pPr>
              <w:pStyle w:val="RIIOMainParagraph"/>
              <w:spacing w:line="276" w:lineRule="auto"/>
              <w:rPr>
                <w:strike/>
                <w:szCs w:val="24"/>
              </w:rPr>
            </w:pPr>
            <w:r w:rsidRPr="005246D0">
              <w:rPr>
                <w:strike/>
                <w:szCs w:val="24"/>
              </w:rPr>
              <w:t>means the time the licensee expects it would take to energise a part or parts of the National Electricity Transmission System following a Total Shutdown or Partial Shutdown (each as defined in the Grid Code).</w:t>
            </w:r>
          </w:p>
        </w:tc>
      </w:tr>
      <w:tr w:rsidR="005246D0" w:rsidRPr="005246D0" w14:paraId="3AD4A154" w14:textId="77777777" w:rsidTr="00A253B4">
        <w:tc>
          <w:tcPr>
            <w:tcW w:w="1954" w:type="dxa"/>
            <w:shd w:val="clear" w:color="auto" w:fill="auto"/>
          </w:tcPr>
          <w:p w14:paraId="102C6AEE" w14:textId="77777777" w:rsidR="005246D0" w:rsidRPr="005246D0" w:rsidRDefault="005246D0" w:rsidP="00A253B4">
            <w:pPr>
              <w:pStyle w:val="RIIOMainParagraph"/>
              <w:spacing w:line="276" w:lineRule="auto"/>
              <w:rPr>
                <w:strike/>
                <w:szCs w:val="24"/>
              </w:rPr>
            </w:pPr>
            <w:r w:rsidRPr="005246D0">
              <w:rPr>
                <w:strike/>
                <w:szCs w:val="24"/>
              </w:rPr>
              <w:t>Total Costs</w:t>
            </w:r>
          </w:p>
        </w:tc>
        <w:tc>
          <w:tcPr>
            <w:tcW w:w="6370" w:type="dxa"/>
            <w:shd w:val="clear" w:color="auto" w:fill="auto"/>
          </w:tcPr>
          <w:p w14:paraId="130ED380" w14:textId="77777777" w:rsidR="005246D0" w:rsidRPr="005246D0" w:rsidRDefault="005246D0" w:rsidP="00A253B4">
            <w:pPr>
              <w:pStyle w:val="RIIOMainParagraph"/>
              <w:spacing w:line="276" w:lineRule="auto"/>
              <w:rPr>
                <w:strike/>
                <w:szCs w:val="24"/>
              </w:rPr>
            </w:pPr>
            <w:r w:rsidRPr="005246D0">
              <w:rPr>
                <w:strike/>
                <w:szCs w:val="24"/>
              </w:rPr>
              <w:t>means the total costs associated with the provision of Black Start, including procuring, testing, warming, utilising , capital contributions and payments for Feasibility Studies costs.</w:t>
            </w:r>
          </w:p>
        </w:tc>
      </w:tr>
    </w:tbl>
    <w:p w14:paraId="0A3DE677" w14:textId="77777777" w:rsidR="005246D0" w:rsidRPr="005246D0" w:rsidRDefault="005246D0" w:rsidP="005246D0">
      <w:pPr>
        <w:rPr>
          <w:rStyle w:val="Strong"/>
          <w:rFonts w:ascii="Times New Roman" w:hAnsi="Times New Roman"/>
          <w:strike/>
          <w:sz w:val="22"/>
        </w:rPr>
      </w:pPr>
    </w:p>
    <w:p w14:paraId="03BF19A2" w14:textId="77777777" w:rsidR="005246D0" w:rsidRPr="005246D0" w:rsidRDefault="005246D0" w:rsidP="005246D0">
      <w:pPr>
        <w:pStyle w:val="RIIOSub-heading"/>
        <w:rPr>
          <w:strike/>
        </w:rPr>
      </w:pPr>
    </w:p>
    <w:p w14:paraId="55470A62" w14:textId="77777777" w:rsidR="005246D0" w:rsidRPr="005246D0" w:rsidRDefault="005246D0" w:rsidP="005246D0">
      <w:pPr>
        <w:pStyle w:val="RIIOSub-heading"/>
        <w:rPr>
          <w:strike/>
        </w:rPr>
      </w:pPr>
    </w:p>
    <w:p w14:paraId="216623BA" w14:textId="77777777" w:rsidR="005246D0" w:rsidRPr="005246D0" w:rsidRDefault="005246D0" w:rsidP="005246D0">
      <w:pPr>
        <w:pStyle w:val="RIIOSub-heading"/>
        <w:rPr>
          <w:strike/>
        </w:rPr>
      </w:pPr>
    </w:p>
    <w:p w14:paraId="66754D0B" w14:textId="77777777" w:rsidR="005246D0" w:rsidRPr="005246D0" w:rsidRDefault="005246D0" w:rsidP="005246D0">
      <w:pPr>
        <w:pStyle w:val="RIIOSub-heading"/>
        <w:rPr>
          <w:strike/>
        </w:rPr>
      </w:pPr>
    </w:p>
    <w:p w14:paraId="3D197ADC" w14:textId="77777777" w:rsidR="005246D0" w:rsidRPr="005246D0" w:rsidRDefault="005246D0" w:rsidP="005246D0">
      <w:pPr>
        <w:pStyle w:val="RIIOSub-heading"/>
        <w:rPr>
          <w:strike/>
        </w:rPr>
      </w:pPr>
    </w:p>
    <w:p w14:paraId="158B17ED" w14:textId="77777777" w:rsidR="005246D0" w:rsidRPr="005246D0" w:rsidRDefault="005246D0" w:rsidP="005246D0">
      <w:pPr>
        <w:pStyle w:val="RIIOSub-heading"/>
        <w:rPr>
          <w:strike/>
        </w:rPr>
      </w:pPr>
    </w:p>
    <w:p w14:paraId="142195F3" w14:textId="77777777" w:rsidR="005246D0" w:rsidRPr="005246D0" w:rsidRDefault="005246D0" w:rsidP="005246D0">
      <w:pPr>
        <w:pStyle w:val="RIIOSub-heading"/>
        <w:rPr>
          <w:strike/>
        </w:rPr>
      </w:pPr>
    </w:p>
    <w:p w14:paraId="67823D41" w14:textId="77777777" w:rsidR="005246D0" w:rsidRPr="005246D0" w:rsidRDefault="005246D0" w:rsidP="005246D0">
      <w:pPr>
        <w:pStyle w:val="RIIOSub-heading"/>
        <w:rPr>
          <w:strike/>
        </w:rPr>
      </w:pPr>
    </w:p>
    <w:p w14:paraId="0A74C660" w14:textId="77777777" w:rsidR="005246D0" w:rsidRPr="005246D0" w:rsidRDefault="005246D0" w:rsidP="005246D0">
      <w:pPr>
        <w:pStyle w:val="Heading4"/>
        <w:rPr>
          <w:rFonts w:ascii="Arial" w:hAnsi="Arial" w:cs="Arial"/>
          <w:strike/>
          <w:sz w:val="24"/>
        </w:rPr>
      </w:pPr>
      <w:bookmarkStart w:id="519" w:name="_Toc401839079"/>
      <w:bookmarkStart w:id="520" w:name="_Toc497745260"/>
      <w:bookmarkStart w:id="521" w:name="_Toc514923348"/>
      <w:r w:rsidRPr="005246D0">
        <w:rPr>
          <w:strike/>
        </w:rPr>
        <w:lastRenderedPageBreak/>
        <w:t xml:space="preserve">Special Condition 4H: </w:t>
      </w:r>
      <w:bookmarkEnd w:id="519"/>
      <w:bookmarkEnd w:id="520"/>
      <w:r w:rsidRPr="005246D0">
        <w:rPr>
          <w:strike/>
        </w:rPr>
        <w:t>Not used</w:t>
      </w:r>
      <w:bookmarkEnd w:id="521"/>
      <w:r w:rsidRPr="005246D0">
        <w:rPr>
          <w:rFonts w:ascii="Arial" w:hAnsi="Arial" w:cs="Arial"/>
          <w:strike/>
          <w:szCs w:val="28"/>
        </w:rPr>
        <w:t xml:space="preserve"> </w:t>
      </w:r>
    </w:p>
    <w:p w14:paraId="3CEB0999" w14:textId="77777777" w:rsidR="005246D0" w:rsidRPr="005246D0" w:rsidRDefault="005246D0" w:rsidP="005246D0">
      <w:pPr>
        <w:pStyle w:val="Heading4"/>
        <w:rPr>
          <w:strike/>
        </w:rPr>
      </w:pPr>
      <w:r w:rsidRPr="005246D0">
        <w:rPr>
          <w:strike/>
        </w:rPr>
        <w:br w:type="page"/>
      </w:r>
      <w:bookmarkStart w:id="522" w:name="_Toc401839080"/>
      <w:bookmarkStart w:id="523" w:name="_Toc497745261"/>
      <w:bookmarkStart w:id="524" w:name="_Toc514923349"/>
      <w:r w:rsidRPr="005246D0">
        <w:rPr>
          <w:strike/>
        </w:rPr>
        <w:lastRenderedPageBreak/>
        <w:t xml:space="preserve">Special Condition 4I: </w:t>
      </w:r>
      <w:bookmarkEnd w:id="522"/>
      <w:bookmarkEnd w:id="523"/>
      <w:r w:rsidRPr="005246D0">
        <w:rPr>
          <w:strike/>
        </w:rPr>
        <w:t>Not used</w:t>
      </w:r>
      <w:bookmarkEnd w:id="524"/>
      <w:r w:rsidRPr="005246D0">
        <w:rPr>
          <w:strike/>
        </w:rPr>
        <w:t xml:space="preserve"> </w:t>
      </w:r>
    </w:p>
    <w:p w14:paraId="1FDBF951" w14:textId="77777777" w:rsidR="005246D0" w:rsidRPr="005246D0" w:rsidRDefault="005246D0" w:rsidP="005246D0">
      <w:pPr>
        <w:pStyle w:val="Heading4"/>
        <w:rPr>
          <w:strike/>
        </w:rPr>
      </w:pPr>
      <w:r w:rsidRPr="005246D0">
        <w:rPr>
          <w:strike/>
        </w:rPr>
        <w:br w:type="page"/>
      </w:r>
      <w:bookmarkStart w:id="525" w:name="_Toc401839081"/>
      <w:bookmarkStart w:id="526" w:name="_Toc497745262"/>
      <w:bookmarkStart w:id="527" w:name="_Toc514923350"/>
      <w:r w:rsidRPr="005246D0">
        <w:rPr>
          <w:strike/>
        </w:rPr>
        <w:lastRenderedPageBreak/>
        <w:t xml:space="preserve">Special Condition 4J. </w:t>
      </w:r>
      <w:bookmarkEnd w:id="525"/>
      <w:r w:rsidRPr="005246D0">
        <w:rPr>
          <w:strike/>
        </w:rPr>
        <w:t>SO-TO mechanism</w:t>
      </w:r>
      <w:bookmarkEnd w:id="526"/>
      <w:bookmarkEnd w:id="527"/>
    </w:p>
    <w:p w14:paraId="54F85DE2" w14:textId="77777777" w:rsidR="005246D0" w:rsidRPr="005246D0" w:rsidRDefault="005246D0" w:rsidP="005246D0">
      <w:pPr>
        <w:pStyle w:val="RIIOSub-heading"/>
        <w:rPr>
          <w:strike/>
        </w:rPr>
      </w:pPr>
      <w:r w:rsidRPr="005246D0">
        <w:rPr>
          <w:strike/>
        </w:rPr>
        <w:t>Part A: Purpose of licence conditions</w:t>
      </w:r>
    </w:p>
    <w:p w14:paraId="57368F8D"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The purpose of this condition is to:</w:t>
      </w:r>
    </w:p>
    <w:p w14:paraId="632DF601" w14:textId="77777777" w:rsidR="005246D0" w:rsidRPr="005246D0" w:rsidRDefault="005246D0" w:rsidP="00B91992">
      <w:pPr>
        <w:pStyle w:val="ListParagraph"/>
        <w:numPr>
          <w:ilvl w:val="0"/>
          <w:numId w:val="371"/>
        </w:numPr>
        <w:rPr>
          <w:rFonts w:ascii="Times New Roman" w:hAnsi="Times New Roman"/>
          <w:strike/>
          <w:sz w:val="24"/>
        </w:rPr>
      </w:pPr>
      <w:r w:rsidRPr="005246D0">
        <w:rPr>
          <w:rFonts w:ascii="Times New Roman" w:hAnsi="Times New Roman"/>
          <w:strike/>
          <w:sz w:val="24"/>
        </w:rPr>
        <w:t>establish the value of the SO-TO Cost allowance term (SOTOC</w:t>
      </w:r>
      <w:r w:rsidRPr="005246D0">
        <w:rPr>
          <w:rFonts w:ascii="Times New Roman" w:hAnsi="Times New Roman"/>
          <w:strike/>
          <w:sz w:val="24"/>
          <w:vertAlign w:val="subscript"/>
        </w:rPr>
        <w:t>t</w:t>
      </w:r>
      <w:r w:rsidRPr="005246D0">
        <w:rPr>
          <w:rFonts w:ascii="Times New Roman" w:hAnsi="Times New Roman"/>
          <w:strike/>
          <w:sz w:val="24"/>
        </w:rPr>
        <w:t>) in the formula in Special Condition 4C (Balancing Services Activity Revenue Restriction).</w:t>
      </w:r>
    </w:p>
    <w:p w14:paraId="75435FC6" w14:textId="77777777" w:rsidR="005246D0" w:rsidRPr="005246D0" w:rsidRDefault="005246D0" w:rsidP="005246D0">
      <w:pPr>
        <w:pStyle w:val="ListParagraph"/>
        <w:ind w:left="1440"/>
        <w:rPr>
          <w:rFonts w:ascii="Times New Roman" w:hAnsi="Times New Roman"/>
          <w:strike/>
          <w:sz w:val="24"/>
        </w:rPr>
      </w:pPr>
    </w:p>
    <w:p w14:paraId="34BE1FD9"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 xml:space="preserve">For the purposes of paragraph 4J.1, the term SOTOCt shall be derived from the following formula: </w:t>
      </w:r>
    </w:p>
    <w:p w14:paraId="7CD8977A" w14:textId="77777777" w:rsidR="005246D0" w:rsidRPr="005246D0" w:rsidRDefault="005246D0" w:rsidP="005246D0">
      <w:pPr>
        <w:pStyle w:val="RIIOMainParagraph"/>
        <w:tabs>
          <w:tab w:val="left" w:pos="1302"/>
        </w:tabs>
        <w:spacing w:line="276" w:lineRule="auto"/>
        <w:ind w:left="720"/>
        <w:jc w:val="center"/>
        <w:rPr>
          <w:strike/>
        </w:rPr>
      </w:pPr>
      <w:r w:rsidRPr="005246D0">
        <w:rPr>
          <w:strike/>
        </w:rPr>
        <w:t>SOTOC</w:t>
      </w:r>
      <w:r w:rsidRPr="005246D0">
        <w:rPr>
          <w:strike/>
          <w:vertAlign w:val="subscript"/>
        </w:rPr>
        <w:t>t</w:t>
      </w:r>
      <w:r w:rsidRPr="005246D0">
        <w:rPr>
          <w:strike/>
        </w:rPr>
        <w:t xml:space="preserve"> = (OC</w:t>
      </w:r>
      <w:r w:rsidRPr="005246D0">
        <w:rPr>
          <w:strike/>
          <w:vertAlign w:val="subscript"/>
        </w:rPr>
        <w:t xml:space="preserve">t </w:t>
      </w:r>
      <w:r w:rsidRPr="005246D0">
        <w:rPr>
          <w:strike/>
        </w:rPr>
        <w:t>+ COS</w:t>
      </w:r>
      <w:r w:rsidRPr="005246D0">
        <w:rPr>
          <w:strike/>
          <w:vertAlign w:val="subscript"/>
        </w:rPr>
        <w:t>t</w:t>
      </w:r>
      <w:r w:rsidRPr="005246D0">
        <w:rPr>
          <w:strike/>
        </w:rPr>
        <w:t xml:space="preserve"> + OCTRU</w:t>
      </w:r>
      <w:r w:rsidRPr="005246D0">
        <w:rPr>
          <w:strike/>
          <w:vertAlign w:val="subscript"/>
        </w:rPr>
        <w:t>t</w:t>
      </w:r>
      <w:r w:rsidRPr="005246D0">
        <w:rPr>
          <w:strike/>
        </w:rPr>
        <w:t xml:space="preserve"> + ONTRU</w:t>
      </w:r>
      <w:r w:rsidRPr="005246D0">
        <w:rPr>
          <w:strike/>
          <w:vertAlign w:val="subscript"/>
        </w:rPr>
        <w:t>t</w:t>
      </w:r>
      <w:r w:rsidRPr="005246D0">
        <w:rPr>
          <w:strike/>
        </w:rPr>
        <w:t>) × RPIF</w:t>
      </w:r>
      <w:r w:rsidRPr="005246D0">
        <w:rPr>
          <w:strike/>
          <w:vertAlign w:val="subscript"/>
        </w:rPr>
        <w:t>t</w:t>
      </w:r>
      <w:r w:rsidRPr="005246D0">
        <w:rPr>
          <w:strike/>
        </w:rPr>
        <w:t xml:space="preserve"> + JW</w:t>
      </w:r>
      <w:r w:rsidRPr="005246D0">
        <w:rPr>
          <w:strike/>
          <w:vertAlign w:val="subscript"/>
        </w:rPr>
        <w:t>t</w:t>
      </w:r>
      <w:r w:rsidRPr="005246D0">
        <w:rPr>
          <w:strike/>
        </w:rPr>
        <w:t xml:space="preserve"> + IONT</w:t>
      </w:r>
      <w:r w:rsidRPr="005246D0">
        <w:rPr>
          <w:strike/>
          <w:vertAlign w:val="subscript"/>
        </w:rPr>
        <w:t>t</w:t>
      </w:r>
    </w:p>
    <w:p w14:paraId="1C3826BF" w14:textId="77777777" w:rsidR="005246D0" w:rsidRPr="005246D0" w:rsidRDefault="005246D0" w:rsidP="005246D0">
      <w:pPr>
        <w:pStyle w:val="RIIOMainParagraph"/>
        <w:spacing w:line="276" w:lineRule="auto"/>
        <w:ind w:left="720"/>
        <w:rPr>
          <w:strike/>
          <w:position w:val="-12"/>
        </w:rPr>
      </w:pPr>
      <w:r w:rsidRPr="005246D0">
        <w:rPr>
          <w:strike/>
          <w:position w:val="-12"/>
        </w:rPr>
        <w:t>where:</w:t>
      </w:r>
    </w:p>
    <w:p w14:paraId="313337F1" w14:textId="77777777" w:rsidR="005246D0" w:rsidRPr="005246D0" w:rsidRDefault="005246D0" w:rsidP="005246D0">
      <w:pPr>
        <w:pStyle w:val="aDefinitions"/>
        <w:tabs>
          <w:tab w:val="clear" w:pos="3119"/>
          <w:tab w:val="left" w:pos="2410"/>
        </w:tabs>
        <w:spacing w:line="276" w:lineRule="auto"/>
        <w:ind w:left="2410" w:hanging="1701"/>
        <w:rPr>
          <w:strike/>
          <w:sz w:val="24"/>
          <w:szCs w:val="24"/>
        </w:rPr>
      </w:pPr>
      <w:r w:rsidRPr="005246D0">
        <w:rPr>
          <w:strike/>
          <w:sz w:val="24"/>
          <w:szCs w:val="24"/>
        </w:rPr>
        <w:t>OC</w:t>
      </w:r>
      <w:r w:rsidRPr="005246D0">
        <w:rPr>
          <w:strike/>
          <w:sz w:val="24"/>
          <w:szCs w:val="24"/>
          <w:vertAlign w:val="subscript"/>
        </w:rPr>
        <w:t>t</w:t>
      </w:r>
      <w:r w:rsidRPr="005246D0">
        <w:rPr>
          <w:strike/>
          <w:sz w:val="24"/>
          <w:szCs w:val="24"/>
        </w:rPr>
        <w:tab/>
        <w:t xml:space="preserve">means an allowance for payments by the licensee to SP Transmission plc, Scottish Hydro Electric Transmission Plc or any successor company to each in respect of Outage Changes and has the value £1,146,800 (in 2009/10 prices) for the Relevant Year t unless determined otherwise by the Authority in accordance with Part D of this condition; </w:t>
      </w:r>
    </w:p>
    <w:p w14:paraId="14F5E821" w14:textId="77777777" w:rsidR="005246D0" w:rsidRPr="005246D0" w:rsidRDefault="005246D0" w:rsidP="005246D0">
      <w:pPr>
        <w:pStyle w:val="aDefinitions"/>
        <w:tabs>
          <w:tab w:val="clear" w:pos="3119"/>
          <w:tab w:val="left" w:pos="2410"/>
        </w:tabs>
        <w:spacing w:line="276" w:lineRule="auto"/>
        <w:ind w:left="2410" w:hanging="1701"/>
        <w:rPr>
          <w:strike/>
          <w:sz w:val="24"/>
          <w:szCs w:val="24"/>
        </w:rPr>
      </w:pPr>
      <w:r w:rsidRPr="005246D0">
        <w:rPr>
          <w:strike/>
          <w:sz w:val="24"/>
          <w:szCs w:val="24"/>
        </w:rPr>
        <w:t>COS</w:t>
      </w:r>
      <w:r w:rsidRPr="005246D0">
        <w:rPr>
          <w:strike/>
          <w:sz w:val="24"/>
          <w:szCs w:val="24"/>
          <w:vertAlign w:val="subscript"/>
        </w:rPr>
        <w:t>t</w:t>
      </w:r>
      <w:r w:rsidRPr="005246D0">
        <w:rPr>
          <w:strike/>
          <w:sz w:val="24"/>
          <w:szCs w:val="24"/>
        </w:rPr>
        <w:tab/>
        <w:t>means an allowance for payments to SP Transmission plc, Scottish Hydro Electric Transmission Plc or any successor company by the licensee in respect of Commercial Operational Services and has the value £1,146,800 (in 2009/10 prices) for Relevant Year t unless determined otherwise by the Authority in accordance with Part D of this condition;</w:t>
      </w:r>
    </w:p>
    <w:p w14:paraId="38D6E9B8" w14:textId="77777777" w:rsidR="005246D0" w:rsidRPr="005246D0" w:rsidRDefault="005246D0" w:rsidP="005246D0">
      <w:pPr>
        <w:pStyle w:val="aDefinitions"/>
        <w:tabs>
          <w:tab w:val="clear" w:pos="3119"/>
          <w:tab w:val="left" w:pos="2410"/>
        </w:tabs>
        <w:spacing w:line="276" w:lineRule="auto"/>
        <w:ind w:left="2410" w:hanging="1701"/>
        <w:rPr>
          <w:strike/>
          <w:sz w:val="24"/>
          <w:szCs w:val="24"/>
        </w:rPr>
      </w:pPr>
      <w:r w:rsidRPr="005246D0">
        <w:rPr>
          <w:strike/>
          <w:sz w:val="24"/>
          <w:szCs w:val="24"/>
        </w:rPr>
        <w:t>OCTRU</w:t>
      </w:r>
      <w:r w:rsidRPr="005246D0">
        <w:rPr>
          <w:strike/>
          <w:sz w:val="24"/>
          <w:szCs w:val="24"/>
          <w:vertAlign w:val="subscript"/>
        </w:rPr>
        <w:t>t</w:t>
      </w:r>
      <w:r w:rsidRPr="005246D0">
        <w:rPr>
          <w:strike/>
          <w:sz w:val="24"/>
          <w:szCs w:val="24"/>
        </w:rPr>
        <w:tab/>
        <w:t>means the revenue adjustment made in Relevant Year t in respect of the actual value of the Retail Prices Index in Relevant Year t-2 minus the assumed value of the Retail Prices Index in Relevant Year t-2, as derived in accordance with paragraph 4J.3 of this condition;</w:t>
      </w:r>
    </w:p>
    <w:p w14:paraId="27D1065F" w14:textId="77777777" w:rsidR="005246D0" w:rsidRPr="005246D0" w:rsidRDefault="005246D0" w:rsidP="005246D0">
      <w:pPr>
        <w:pStyle w:val="aDefinitions"/>
        <w:tabs>
          <w:tab w:val="clear" w:pos="3119"/>
          <w:tab w:val="left" w:pos="2410"/>
        </w:tabs>
        <w:spacing w:line="276" w:lineRule="auto"/>
        <w:ind w:left="2410" w:hanging="1701"/>
        <w:rPr>
          <w:strike/>
          <w:sz w:val="24"/>
          <w:szCs w:val="24"/>
        </w:rPr>
      </w:pPr>
      <w:r w:rsidRPr="005246D0">
        <w:rPr>
          <w:strike/>
          <w:sz w:val="24"/>
          <w:szCs w:val="24"/>
        </w:rPr>
        <w:t>ONTRU</w:t>
      </w:r>
      <w:r w:rsidRPr="005246D0">
        <w:rPr>
          <w:strike/>
          <w:sz w:val="24"/>
          <w:szCs w:val="24"/>
          <w:vertAlign w:val="subscript"/>
        </w:rPr>
        <w:t>t</w:t>
      </w:r>
      <w:r w:rsidRPr="005246D0">
        <w:rPr>
          <w:strike/>
          <w:sz w:val="24"/>
          <w:szCs w:val="24"/>
        </w:rPr>
        <w:tab/>
        <w:t xml:space="preserve">means the revenue adjustment made in Relevant Year t in respect of the actual value of the Retail Prices Index in Relevant Year t-2 minus the assumed value of the Retail Prices Index in Relevant Year t-2, as derived in accordance with paragraph 4J.4 of this condition and has the value zero in Relevant Years 2018/19 and in each subsequent Relevant Year. </w:t>
      </w:r>
    </w:p>
    <w:p w14:paraId="18EE2BC7" w14:textId="77777777" w:rsidR="005246D0" w:rsidRPr="005246D0" w:rsidRDefault="005246D0" w:rsidP="005246D0">
      <w:pPr>
        <w:pStyle w:val="aDefinitions"/>
        <w:tabs>
          <w:tab w:val="clear" w:pos="3119"/>
          <w:tab w:val="left" w:pos="2410"/>
        </w:tabs>
        <w:spacing w:line="276" w:lineRule="auto"/>
        <w:ind w:left="2410" w:hanging="1701"/>
        <w:rPr>
          <w:strike/>
          <w:sz w:val="24"/>
          <w:szCs w:val="24"/>
        </w:rPr>
      </w:pPr>
      <w:r w:rsidRPr="005246D0">
        <w:rPr>
          <w:strike/>
          <w:sz w:val="24"/>
          <w:szCs w:val="24"/>
        </w:rPr>
        <w:lastRenderedPageBreak/>
        <w:t>RPIF</w:t>
      </w:r>
      <w:r w:rsidRPr="005246D0">
        <w:rPr>
          <w:strike/>
          <w:sz w:val="24"/>
          <w:szCs w:val="24"/>
          <w:vertAlign w:val="subscript"/>
        </w:rPr>
        <w:t>t</w:t>
      </w:r>
      <w:r w:rsidRPr="005246D0">
        <w:rPr>
          <w:strike/>
          <w:sz w:val="24"/>
          <w:szCs w:val="24"/>
        </w:rPr>
        <w:tab/>
        <w:t>has the value given to it by Special Condition 3A (Restriction of Transmission Network Revenue);</w:t>
      </w:r>
    </w:p>
    <w:p w14:paraId="04122CCA" w14:textId="77777777" w:rsidR="005246D0" w:rsidRPr="005246D0" w:rsidRDefault="005246D0" w:rsidP="005246D0">
      <w:pPr>
        <w:pStyle w:val="aDefinitions"/>
        <w:tabs>
          <w:tab w:val="clear" w:pos="3119"/>
          <w:tab w:val="left" w:pos="2410"/>
        </w:tabs>
        <w:spacing w:line="276" w:lineRule="auto"/>
        <w:ind w:left="2410" w:hanging="1701"/>
        <w:rPr>
          <w:strike/>
          <w:sz w:val="24"/>
          <w:szCs w:val="24"/>
        </w:rPr>
      </w:pPr>
      <w:r w:rsidRPr="005246D0">
        <w:rPr>
          <w:strike/>
          <w:sz w:val="24"/>
          <w:szCs w:val="24"/>
        </w:rPr>
        <w:t>JW</w:t>
      </w:r>
      <w:r w:rsidRPr="005246D0">
        <w:rPr>
          <w:strike/>
          <w:sz w:val="24"/>
          <w:szCs w:val="24"/>
          <w:vertAlign w:val="subscript"/>
        </w:rPr>
        <w:t>t</w:t>
      </w:r>
      <w:r w:rsidRPr="005246D0">
        <w:rPr>
          <w:strike/>
          <w:sz w:val="24"/>
          <w:szCs w:val="24"/>
        </w:rPr>
        <w:tab/>
        <w:t>means an allowance for payments to SP Transmission plc, Scottish Hydro Electric Transmission Plc or any successor company to each by the licensee in respect of a Joint Works Projects and has the value of zero unless determined otherwise by the Authority in accordance with Part D of this condition; and</w:t>
      </w:r>
    </w:p>
    <w:p w14:paraId="484CFD66" w14:textId="77777777" w:rsidR="005246D0" w:rsidRPr="005246D0" w:rsidRDefault="005246D0" w:rsidP="005246D0">
      <w:pPr>
        <w:pStyle w:val="aDefinitions"/>
        <w:tabs>
          <w:tab w:val="clear" w:pos="3119"/>
          <w:tab w:val="left" w:pos="2410"/>
        </w:tabs>
        <w:spacing w:line="276" w:lineRule="auto"/>
        <w:ind w:left="2410" w:hanging="1701"/>
        <w:rPr>
          <w:strike/>
          <w:sz w:val="24"/>
          <w:szCs w:val="24"/>
        </w:rPr>
      </w:pPr>
      <w:r w:rsidRPr="005246D0">
        <w:rPr>
          <w:strike/>
          <w:sz w:val="24"/>
          <w:szCs w:val="24"/>
        </w:rPr>
        <w:t>IONT</w:t>
      </w:r>
      <w:r w:rsidRPr="005246D0">
        <w:rPr>
          <w:strike/>
          <w:sz w:val="24"/>
          <w:szCs w:val="24"/>
          <w:vertAlign w:val="subscript"/>
        </w:rPr>
        <w:t>t</w:t>
      </w:r>
      <w:r w:rsidRPr="005246D0">
        <w:rPr>
          <w:strike/>
          <w:sz w:val="24"/>
          <w:szCs w:val="24"/>
          <w:vertAlign w:val="subscript"/>
        </w:rPr>
        <w:tab/>
      </w:r>
      <w:r w:rsidRPr="005246D0">
        <w:rPr>
          <w:strike/>
          <w:sz w:val="24"/>
          <w:szCs w:val="24"/>
        </w:rPr>
        <w:t xml:space="preserve">means the amount of any allowed outage cost adjustments in each Relevant Year t determined in accordance with Part D of this condition; </w:t>
      </w:r>
    </w:p>
    <w:p w14:paraId="4CA21EDA"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For the purposes of paragraph 4J.2, OCTRUt is derived in accordance with the following formula:</w:t>
      </w:r>
    </w:p>
    <w:p w14:paraId="02866126" w14:textId="77777777" w:rsidR="005246D0" w:rsidRPr="005246D0" w:rsidRDefault="005246D0" w:rsidP="005246D0">
      <w:pPr>
        <w:pStyle w:val="RIIOMainParagraph"/>
        <w:spacing w:line="276" w:lineRule="auto"/>
        <w:ind w:left="720"/>
        <w:rPr>
          <w:strike/>
          <w:position w:val="-12"/>
        </w:rPr>
      </w:pPr>
      <w:r w:rsidRPr="005246D0">
        <w:rPr>
          <w:i/>
          <w:strike/>
          <w:position w:val="-32"/>
        </w:rPr>
        <w:object w:dxaOrig="6100" w:dyaOrig="760" w14:anchorId="4F47813B">
          <v:shape id="_x0000_i1029" type="#_x0000_t75" style="width:472.15pt;height:56.65pt" o:ole="" fillcolor="window">
            <v:imagedata r:id="rId28" o:title=""/>
          </v:shape>
          <o:OLEObject Type="Embed" ProgID="Equation.3" ShapeID="_x0000_i1029" DrawAspect="Content" ObjectID="_1597139748" r:id="rId29"/>
        </w:object>
      </w:r>
    </w:p>
    <w:p w14:paraId="78499B02" w14:textId="77777777" w:rsidR="005246D0" w:rsidRPr="005246D0" w:rsidRDefault="005246D0" w:rsidP="005246D0">
      <w:pPr>
        <w:pStyle w:val="RIIOMainParagraph"/>
        <w:spacing w:line="276" w:lineRule="auto"/>
        <w:ind w:left="720"/>
        <w:rPr>
          <w:strike/>
          <w:position w:val="-12"/>
        </w:rPr>
      </w:pPr>
      <w:r w:rsidRPr="005246D0">
        <w:rPr>
          <w:strike/>
          <w:position w:val="-12"/>
        </w:rPr>
        <w:t>where:</w:t>
      </w:r>
    </w:p>
    <w:p w14:paraId="3ACCA260" w14:textId="77777777" w:rsidR="005246D0" w:rsidRPr="005246D0" w:rsidRDefault="005246D0" w:rsidP="005246D0">
      <w:pPr>
        <w:pStyle w:val="aDefinitions"/>
        <w:tabs>
          <w:tab w:val="clear" w:pos="3119"/>
          <w:tab w:val="left" w:pos="2410"/>
        </w:tabs>
        <w:spacing w:line="276" w:lineRule="auto"/>
        <w:ind w:left="2410" w:hanging="1701"/>
        <w:rPr>
          <w:strike/>
          <w:sz w:val="24"/>
          <w:szCs w:val="24"/>
        </w:rPr>
      </w:pPr>
      <w:r w:rsidRPr="005246D0">
        <w:rPr>
          <w:strike/>
          <w:sz w:val="24"/>
          <w:szCs w:val="24"/>
        </w:rPr>
        <w:t>RPIA</w:t>
      </w:r>
      <w:r w:rsidRPr="005246D0">
        <w:rPr>
          <w:strike/>
          <w:sz w:val="24"/>
          <w:szCs w:val="24"/>
          <w:vertAlign w:val="subscript"/>
        </w:rPr>
        <w:t>t-2</w:t>
      </w:r>
      <w:r w:rsidRPr="005246D0">
        <w:rPr>
          <w:strike/>
          <w:sz w:val="24"/>
          <w:szCs w:val="24"/>
        </w:rPr>
        <w:tab/>
        <w:t>has the value given to it by Part C of Special Condition 3A;</w:t>
      </w:r>
    </w:p>
    <w:p w14:paraId="577E1703" w14:textId="77777777" w:rsidR="005246D0" w:rsidRPr="005246D0" w:rsidRDefault="005246D0" w:rsidP="005246D0">
      <w:pPr>
        <w:pStyle w:val="aDefinitions"/>
        <w:tabs>
          <w:tab w:val="clear" w:pos="3119"/>
          <w:tab w:val="left" w:pos="2410"/>
        </w:tabs>
        <w:spacing w:line="276" w:lineRule="auto"/>
        <w:ind w:left="2410" w:hanging="1701"/>
        <w:rPr>
          <w:strike/>
          <w:sz w:val="24"/>
          <w:szCs w:val="24"/>
        </w:rPr>
      </w:pPr>
      <w:r w:rsidRPr="005246D0">
        <w:rPr>
          <w:strike/>
          <w:sz w:val="24"/>
          <w:szCs w:val="24"/>
        </w:rPr>
        <w:t>RPIF</w:t>
      </w:r>
      <w:r w:rsidRPr="005246D0">
        <w:rPr>
          <w:strike/>
          <w:sz w:val="24"/>
          <w:szCs w:val="24"/>
          <w:vertAlign w:val="subscript"/>
        </w:rPr>
        <w:t>t-2</w:t>
      </w:r>
      <w:r w:rsidRPr="005246D0">
        <w:rPr>
          <w:strike/>
          <w:sz w:val="24"/>
          <w:szCs w:val="24"/>
        </w:rPr>
        <w:tab/>
        <w:t>has the value given to it by Part C of Special Condition 3A;</w:t>
      </w:r>
    </w:p>
    <w:p w14:paraId="1B45BBA3" w14:textId="77777777" w:rsidR="005246D0" w:rsidRPr="005246D0" w:rsidRDefault="005246D0" w:rsidP="005246D0">
      <w:pPr>
        <w:pStyle w:val="aDefinitions"/>
        <w:tabs>
          <w:tab w:val="clear" w:pos="3119"/>
          <w:tab w:val="left" w:pos="2410"/>
        </w:tabs>
        <w:spacing w:line="276" w:lineRule="auto"/>
        <w:ind w:left="2410" w:hanging="1701"/>
        <w:rPr>
          <w:strike/>
          <w:sz w:val="24"/>
          <w:szCs w:val="24"/>
        </w:rPr>
      </w:pPr>
      <w:r w:rsidRPr="005246D0">
        <w:rPr>
          <w:strike/>
          <w:sz w:val="24"/>
          <w:szCs w:val="24"/>
        </w:rPr>
        <w:t>SOTOC</w:t>
      </w:r>
      <w:r w:rsidRPr="005246D0">
        <w:rPr>
          <w:strike/>
          <w:sz w:val="24"/>
          <w:szCs w:val="24"/>
          <w:vertAlign w:val="subscript"/>
        </w:rPr>
        <w:t>t-2</w:t>
      </w:r>
      <w:r w:rsidRPr="005246D0">
        <w:rPr>
          <w:strike/>
          <w:sz w:val="24"/>
          <w:szCs w:val="24"/>
        </w:rPr>
        <w:tab/>
        <w:t>means the SO-TO Cost allowance as derived in accordance with paragraph 4J.2 of this condition; and</w:t>
      </w:r>
    </w:p>
    <w:p w14:paraId="5D3C251E" w14:textId="77777777" w:rsidR="005246D0" w:rsidRPr="005246D0" w:rsidRDefault="005246D0" w:rsidP="005246D0">
      <w:pPr>
        <w:pStyle w:val="aDefinitions"/>
        <w:tabs>
          <w:tab w:val="clear" w:pos="3119"/>
          <w:tab w:val="left" w:pos="2410"/>
        </w:tabs>
        <w:spacing w:line="276" w:lineRule="auto"/>
        <w:ind w:left="2410" w:hanging="1701"/>
        <w:rPr>
          <w:strike/>
          <w:sz w:val="24"/>
          <w:szCs w:val="24"/>
        </w:rPr>
      </w:pPr>
      <w:r w:rsidRPr="005246D0">
        <w:rPr>
          <w:strike/>
          <w:sz w:val="24"/>
          <w:szCs w:val="24"/>
        </w:rPr>
        <w:t>PVF</w:t>
      </w:r>
      <w:r w:rsidRPr="005246D0">
        <w:rPr>
          <w:strike/>
          <w:sz w:val="24"/>
          <w:szCs w:val="24"/>
          <w:vertAlign w:val="subscript"/>
        </w:rPr>
        <w:t>t</w:t>
      </w:r>
      <w:r w:rsidRPr="005246D0">
        <w:rPr>
          <w:strike/>
          <w:sz w:val="24"/>
          <w:szCs w:val="24"/>
        </w:rPr>
        <w:tab/>
        <w:t>has the value given to it by Part C of Special Condition 3A.</w:t>
      </w:r>
    </w:p>
    <w:p w14:paraId="6768E5FC"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For the purposes of paragraph 4J.2, ONTRUt is derived in accordance with the following formula:</w:t>
      </w:r>
    </w:p>
    <w:p w14:paraId="3E4BD894" w14:textId="77777777" w:rsidR="005246D0" w:rsidRPr="005246D0" w:rsidRDefault="005246D0" w:rsidP="005246D0">
      <w:pPr>
        <w:pStyle w:val="RIIOMainParagraph"/>
        <w:spacing w:line="276" w:lineRule="auto"/>
        <w:ind w:left="720"/>
        <w:rPr>
          <w:strike/>
          <w:position w:val="-12"/>
        </w:rPr>
      </w:pPr>
      <w:r w:rsidRPr="005246D0">
        <w:rPr>
          <w:strike/>
          <w:position w:val="-32"/>
        </w:rPr>
        <w:object w:dxaOrig="5760" w:dyaOrig="760" w14:anchorId="05358702">
          <v:shape id="_x0000_i1030" type="#_x0000_t75" style="width:467.65pt;height:51pt" o:ole="" fillcolor="window">
            <v:imagedata r:id="rId30" o:title=""/>
          </v:shape>
          <o:OLEObject Type="Embed" ProgID="Equation.3" ShapeID="_x0000_i1030" DrawAspect="Content" ObjectID="_1597139749" r:id="rId31"/>
        </w:object>
      </w:r>
    </w:p>
    <w:p w14:paraId="7EC06C0B" w14:textId="77777777" w:rsidR="005246D0" w:rsidRPr="005246D0" w:rsidRDefault="005246D0" w:rsidP="005246D0">
      <w:pPr>
        <w:pStyle w:val="RIIOMainParagraph"/>
        <w:spacing w:line="276" w:lineRule="auto"/>
        <w:ind w:left="720"/>
        <w:rPr>
          <w:strike/>
          <w:position w:val="-12"/>
        </w:rPr>
      </w:pPr>
      <w:r w:rsidRPr="005246D0">
        <w:rPr>
          <w:strike/>
          <w:position w:val="-12"/>
        </w:rPr>
        <w:t>where:</w:t>
      </w:r>
    </w:p>
    <w:p w14:paraId="36FDF0BC" w14:textId="77777777" w:rsidR="005246D0" w:rsidRPr="005246D0" w:rsidRDefault="005246D0" w:rsidP="005246D0">
      <w:pPr>
        <w:pStyle w:val="aDefinitions"/>
        <w:tabs>
          <w:tab w:val="clear" w:pos="3119"/>
          <w:tab w:val="left" w:pos="2410"/>
        </w:tabs>
        <w:spacing w:line="276" w:lineRule="auto"/>
        <w:ind w:left="2410" w:hanging="1701"/>
        <w:rPr>
          <w:strike/>
          <w:sz w:val="24"/>
          <w:szCs w:val="24"/>
        </w:rPr>
      </w:pPr>
      <w:r w:rsidRPr="005246D0">
        <w:rPr>
          <w:strike/>
          <w:sz w:val="24"/>
          <w:szCs w:val="24"/>
        </w:rPr>
        <w:t>RPIA</w:t>
      </w:r>
      <w:r w:rsidRPr="005246D0">
        <w:rPr>
          <w:strike/>
          <w:sz w:val="24"/>
          <w:szCs w:val="24"/>
          <w:vertAlign w:val="subscript"/>
        </w:rPr>
        <w:t>t-2</w:t>
      </w:r>
      <w:r w:rsidRPr="005246D0">
        <w:rPr>
          <w:strike/>
          <w:sz w:val="24"/>
          <w:szCs w:val="24"/>
        </w:rPr>
        <w:tab/>
        <w:t>has the value given to it by Part C of Special Condition 3A;</w:t>
      </w:r>
    </w:p>
    <w:p w14:paraId="4709372F" w14:textId="77777777" w:rsidR="005246D0" w:rsidRPr="005246D0" w:rsidRDefault="005246D0" w:rsidP="005246D0">
      <w:pPr>
        <w:pStyle w:val="aDefinitions"/>
        <w:tabs>
          <w:tab w:val="clear" w:pos="3119"/>
          <w:tab w:val="left" w:pos="2410"/>
        </w:tabs>
        <w:spacing w:line="276" w:lineRule="auto"/>
        <w:ind w:left="2410" w:hanging="1701"/>
        <w:rPr>
          <w:strike/>
          <w:sz w:val="24"/>
          <w:szCs w:val="24"/>
        </w:rPr>
      </w:pPr>
      <w:r w:rsidRPr="005246D0">
        <w:rPr>
          <w:strike/>
          <w:sz w:val="24"/>
          <w:szCs w:val="24"/>
        </w:rPr>
        <w:t>RPIF</w:t>
      </w:r>
      <w:r w:rsidRPr="005246D0">
        <w:rPr>
          <w:strike/>
          <w:sz w:val="24"/>
          <w:szCs w:val="24"/>
          <w:vertAlign w:val="subscript"/>
        </w:rPr>
        <w:t>t-2</w:t>
      </w:r>
      <w:r w:rsidRPr="005246D0">
        <w:rPr>
          <w:strike/>
          <w:sz w:val="24"/>
          <w:szCs w:val="24"/>
        </w:rPr>
        <w:tab/>
        <w:t>has the value given to it by Part C of Special Condition 3A;</w:t>
      </w:r>
    </w:p>
    <w:p w14:paraId="4796EC93" w14:textId="77777777" w:rsidR="005246D0" w:rsidRPr="005246D0" w:rsidRDefault="005246D0" w:rsidP="005246D0">
      <w:pPr>
        <w:pStyle w:val="aDefinitions"/>
        <w:tabs>
          <w:tab w:val="clear" w:pos="3119"/>
          <w:tab w:val="left" w:pos="2410"/>
        </w:tabs>
        <w:spacing w:line="276" w:lineRule="auto"/>
        <w:ind w:left="2410" w:hanging="1701"/>
        <w:rPr>
          <w:strike/>
          <w:sz w:val="24"/>
          <w:szCs w:val="24"/>
        </w:rPr>
      </w:pPr>
      <w:r w:rsidRPr="005246D0">
        <w:rPr>
          <w:strike/>
          <w:sz w:val="24"/>
          <w:szCs w:val="24"/>
        </w:rPr>
        <w:t>NC</w:t>
      </w:r>
      <w:r w:rsidRPr="005246D0">
        <w:rPr>
          <w:strike/>
          <w:sz w:val="24"/>
          <w:szCs w:val="24"/>
          <w:vertAlign w:val="subscript"/>
        </w:rPr>
        <w:t>t-2</w:t>
      </w:r>
      <w:r w:rsidRPr="005246D0">
        <w:rPr>
          <w:strike/>
          <w:sz w:val="24"/>
          <w:szCs w:val="24"/>
        </w:rPr>
        <w:tab/>
        <w:t>means the Outage Change cost allowance calculated in accordance with the licence in effect in Relevant Year 2016/17; and</w:t>
      </w:r>
    </w:p>
    <w:p w14:paraId="03FEAFD4" w14:textId="77777777" w:rsidR="005246D0" w:rsidRPr="005246D0" w:rsidRDefault="005246D0" w:rsidP="005246D0">
      <w:pPr>
        <w:pStyle w:val="aDefinitions"/>
        <w:tabs>
          <w:tab w:val="clear" w:pos="3119"/>
          <w:tab w:val="left" w:pos="2410"/>
        </w:tabs>
        <w:spacing w:line="276" w:lineRule="auto"/>
        <w:ind w:left="2410" w:hanging="1701"/>
        <w:rPr>
          <w:strike/>
          <w:sz w:val="24"/>
          <w:szCs w:val="24"/>
        </w:rPr>
      </w:pPr>
      <w:r w:rsidRPr="005246D0">
        <w:rPr>
          <w:strike/>
          <w:sz w:val="24"/>
          <w:szCs w:val="24"/>
        </w:rPr>
        <w:lastRenderedPageBreak/>
        <w:t>PVF</w:t>
      </w:r>
      <w:r w:rsidRPr="005246D0">
        <w:rPr>
          <w:strike/>
          <w:sz w:val="24"/>
          <w:szCs w:val="24"/>
          <w:vertAlign w:val="subscript"/>
        </w:rPr>
        <w:t>t</w:t>
      </w:r>
      <w:r w:rsidRPr="005246D0">
        <w:rPr>
          <w:strike/>
          <w:sz w:val="24"/>
          <w:szCs w:val="24"/>
        </w:rPr>
        <w:tab/>
        <w:t>has the value given to it by Part C of Special Condition 3A.</w:t>
      </w:r>
    </w:p>
    <w:p w14:paraId="5CAC051F" w14:textId="77777777" w:rsidR="005246D0" w:rsidRPr="005246D0" w:rsidRDefault="005246D0" w:rsidP="005246D0">
      <w:pPr>
        <w:pStyle w:val="RIIOSub-heading"/>
        <w:rPr>
          <w:strike/>
        </w:rPr>
      </w:pPr>
      <w:r w:rsidRPr="005246D0">
        <w:rPr>
          <w:strike/>
        </w:rPr>
        <w:t>Part B: Outage cost adjusting event</w:t>
      </w:r>
    </w:p>
    <w:p w14:paraId="4E4D5D70"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This part sets out the procedure for the licensee notifying the Authority of an outage cost adjusting event for Outage Changes and Commercial Operational Services.</w:t>
      </w:r>
    </w:p>
    <w:p w14:paraId="0906701A"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An outage cost adjusting event in Relevant Year t may arise from any of the following:</w:t>
      </w:r>
    </w:p>
    <w:p w14:paraId="570743D3" w14:textId="77777777" w:rsidR="005246D0" w:rsidRPr="005246D0" w:rsidRDefault="005246D0" w:rsidP="00B91992">
      <w:pPr>
        <w:pStyle w:val="aNumbered2x"/>
        <w:numPr>
          <w:ilvl w:val="2"/>
          <w:numId w:val="346"/>
        </w:numPr>
        <w:spacing w:line="276" w:lineRule="auto"/>
        <w:ind w:hanging="425"/>
        <w:rPr>
          <w:strike/>
          <w:sz w:val="24"/>
          <w:szCs w:val="24"/>
        </w:rPr>
      </w:pPr>
      <w:r w:rsidRPr="005246D0">
        <w:rPr>
          <w:strike/>
          <w:sz w:val="24"/>
          <w:szCs w:val="24"/>
        </w:rPr>
        <w:t xml:space="preserve">where the actual costs incurred by the licensee in making Outage Changes are, or where the licensee’s reasonable expectation of the actual costs in making Outage Changes will be either less than or in excess of OCt in each case by more than £300,000 (the “outage threshold amount”) or such other figure as the Authority has specified for the Relevant Year, where OCt has the value ascribed to it in paragraph 4J.2 above; </w:t>
      </w:r>
    </w:p>
    <w:p w14:paraId="4CC1E033" w14:textId="77777777" w:rsidR="005246D0" w:rsidRPr="005246D0" w:rsidRDefault="005246D0" w:rsidP="00B91992">
      <w:pPr>
        <w:pStyle w:val="aNumbered2x"/>
        <w:numPr>
          <w:ilvl w:val="2"/>
          <w:numId w:val="346"/>
        </w:numPr>
        <w:spacing w:line="276" w:lineRule="auto"/>
        <w:ind w:hanging="425"/>
        <w:rPr>
          <w:strike/>
          <w:sz w:val="24"/>
          <w:szCs w:val="24"/>
        </w:rPr>
      </w:pPr>
      <w:r w:rsidRPr="005246D0">
        <w:rPr>
          <w:strike/>
          <w:sz w:val="24"/>
          <w:szCs w:val="24"/>
        </w:rPr>
        <w:t>where the actual costs incurred by the licensee in making Commercial Operational Services, or where the licensee’s reasonable expectation of the actual costs in making Commercial Operational Services will be less than the value of COS</w:t>
      </w:r>
      <w:r w:rsidRPr="005246D0">
        <w:rPr>
          <w:strike/>
          <w:sz w:val="24"/>
          <w:szCs w:val="24"/>
          <w:vertAlign w:val="subscript"/>
        </w:rPr>
        <w:t>t</w:t>
      </w:r>
      <w:r w:rsidRPr="005246D0">
        <w:rPr>
          <w:strike/>
          <w:sz w:val="24"/>
          <w:szCs w:val="24"/>
        </w:rPr>
        <w:t xml:space="preserve"> or such other figure as the Authority has determined for the Relevant Year where COS</w:t>
      </w:r>
      <w:r w:rsidRPr="005246D0">
        <w:rPr>
          <w:strike/>
          <w:sz w:val="24"/>
          <w:szCs w:val="24"/>
          <w:vertAlign w:val="subscript"/>
        </w:rPr>
        <w:t xml:space="preserve">t </w:t>
      </w:r>
      <w:r w:rsidRPr="005246D0">
        <w:rPr>
          <w:strike/>
          <w:sz w:val="24"/>
          <w:szCs w:val="24"/>
        </w:rPr>
        <w:t xml:space="preserve">has the value ascribed to it in paragraph 4J.2 above; </w:t>
      </w:r>
    </w:p>
    <w:p w14:paraId="44C2E99B" w14:textId="77777777" w:rsidR="005246D0" w:rsidRPr="005246D0" w:rsidRDefault="005246D0" w:rsidP="00B91992">
      <w:pPr>
        <w:pStyle w:val="aNumbered2x"/>
        <w:numPr>
          <w:ilvl w:val="2"/>
          <w:numId w:val="346"/>
        </w:numPr>
        <w:spacing w:line="276" w:lineRule="auto"/>
        <w:ind w:hanging="425"/>
        <w:rPr>
          <w:strike/>
          <w:sz w:val="24"/>
          <w:szCs w:val="24"/>
        </w:rPr>
      </w:pPr>
      <w:r w:rsidRPr="005246D0">
        <w:rPr>
          <w:strike/>
          <w:sz w:val="24"/>
          <w:szCs w:val="24"/>
        </w:rPr>
        <w:t>an event or circumstance other than that in paragraph 4J.6(a) or 4J.6(b) above which is, in the opinion of the Authority, an outage cost adjusting event and is approved by it as such in accordance with Part D.</w:t>
      </w:r>
    </w:p>
    <w:p w14:paraId="0488BA6D"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Where the licensee considers, and can provide supporting evidence that, in respect of Relevant Year t, there have been costs and/or expenses that have been incurred or saved by an outage cost adjusting event, then the licensee shall give notice of this event to the Authority.</w:t>
      </w:r>
    </w:p>
    <w:p w14:paraId="0C649648"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A notice provided to the Authority under paragraph 4J.7 shall give particulars of:</w:t>
      </w:r>
    </w:p>
    <w:p w14:paraId="09E601DB" w14:textId="77777777" w:rsidR="005246D0" w:rsidRPr="005246D0" w:rsidRDefault="005246D0" w:rsidP="00B91992">
      <w:pPr>
        <w:pStyle w:val="aNumbered2x"/>
        <w:numPr>
          <w:ilvl w:val="2"/>
          <w:numId w:val="347"/>
        </w:numPr>
        <w:spacing w:line="276" w:lineRule="auto"/>
        <w:ind w:hanging="425"/>
        <w:rPr>
          <w:strike/>
          <w:sz w:val="24"/>
          <w:szCs w:val="24"/>
        </w:rPr>
      </w:pPr>
      <w:r w:rsidRPr="005246D0">
        <w:rPr>
          <w:strike/>
          <w:sz w:val="24"/>
          <w:szCs w:val="24"/>
        </w:rPr>
        <w:t>the event to which the notice relates and the reason(s) why the licensee considers this event to be an outage cost adjusting event;</w:t>
      </w:r>
    </w:p>
    <w:p w14:paraId="57E1DCCA" w14:textId="77777777" w:rsidR="005246D0" w:rsidRPr="005246D0" w:rsidRDefault="005246D0" w:rsidP="00B91992">
      <w:pPr>
        <w:pStyle w:val="aNumbered2x"/>
        <w:numPr>
          <w:ilvl w:val="2"/>
          <w:numId w:val="347"/>
        </w:numPr>
        <w:spacing w:line="276" w:lineRule="auto"/>
        <w:ind w:hanging="425"/>
        <w:rPr>
          <w:strike/>
          <w:sz w:val="24"/>
          <w:szCs w:val="24"/>
        </w:rPr>
      </w:pPr>
      <w:r w:rsidRPr="005246D0">
        <w:rPr>
          <w:strike/>
          <w:sz w:val="24"/>
          <w:szCs w:val="24"/>
        </w:rPr>
        <w:t>the amount of any change in costs and/or expenses that can be demonstrated by the licensee to have been caused or saved by the event and how the amount of these costs and/or expenses has been calculated;</w:t>
      </w:r>
    </w:p>
    <w:p w14:paraId="0EE00DFF" w14:textId="77777777" w:rsidR="005246D0" w:rsidRPr="005246D0" w:rsidRDefault="005246D0" w:rsidP="00B91992">
      <w:pPr>
        <w:pStyle w:val="aNumbered2x"/>
        <w:numPr>
          <w:ilvl w:val="2"/>
          <w:numId w:val="347"/>
        </w:numPr>
        <w:spacing w:line="276" w:lineRule="auto"/>
        <w:ind w:hanging="425"/>
        <w:rPr>
          <w:strike/>
          <w:sz w:val="24"/>
          <w:szCs w:val="24"/>
        </w:rPr>
      </w:pPr>
      <w:r w:rsidRPr="005246D0">
        <w:rPr>
          <w:strike/>
          <w:sz w:val="24"/>
          <w:szCs w:val="24"/>
        </w:rPr>
        <w:t>the amount of any allowed outage cost adjustment proposed as a consequence of that event and how this allowed outage cost adjustment has been calculated; and</w:t>
      </w:r>
    </w:p>
    <w:p w14:paraId="4485B698" w14:textId="77777777" w:rsidR="005246D0" w:rsidRPr="005246D0" w:rsidRDefault="005246D0" w:rsidP="00B91992">
      <w:pPr>
        <w:pStyle w:val="aNumbered2x"/>
        <w:numPr>
          <w:ilvl w:val="2"/>
          <w:numId w:val="347"/>
        </w:numPr>
        <w:spacing w:line="276" w:lineRule="auto"/>
        <w:ind w:hanging="425"/>
        <w:rPr>
          <w:strike/>
          <w:sz w:val="24"/>
          <w:szCs w:val="24"/>
        </w:rPr>
      </w:pPr>
      <w:r w:rsidRPr="005246D0">
        <w:rPr>
          <w:strike/>
          <w:sz w:val="24"/>
          <w:szCs w:val="24"/>
        </w:rPr>
        <w:t>any other analysis or information which the licensee considers to be sufficient to enable the Authority and the relevant parties referred to Part D of this condition to fully assess the event to which the notice relates.</w:t>
      </w:r>
    </w:p>
    <w:p w14:paraId="58BABF95"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lastRenderedPageBreak/>
        <w:t>If the Authority considers that the analysis or information provided in sub-paragraphs 4J.8(a) to 4J.8(d) above is insufficient to enable both the Authority and the relevant parties referred to in Part D of this condition to assess whether an outage cost adjusting event has occurred and/or the amount of any allowed outage cost adjustment that should be approved, the Authority can direct that the supporting evidence be supplemented with additional information that it considers appropriate.</w:t>
      </w:r>
    </w:p>
    <w:p w14:paraId="0F549338"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A notice under paragraph 4J.7 shall be given as soon as is reasonably practicable after the occurrence of the outage cost adjusting event, and, in any event, not later than three months after the end of the Relevant Year in which it occurs.</w:t>
      </w:r>
    </w:p>
    <w:p w14:paraId="3AA087E3"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The Authority will make public, excluding any confidential information, any notice of an outage cost adjusting event and any supporting information following its receipt.</w:t>
      </w:r>
    </w:p>
    <w:p w14:paraId="3B89E050"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 xml:space="preserve">Any notice submitted to the Authority under paragraph 4J.7 above must clearly identify whether any of the information contained in the approval notice and any supporting information is of a confidential nature. </w:t>
      </w:r>
    </w:p>
    <w:p w14:paraId="336F3687" w14:textId="77777777" w:rsidR="005246D0" w:rsidRPr="005246D0" w:rsidRDefault="005246D0" w:rsidP="005246D0">
      <w:pPr>
        <w:pStyle w:val="RIIOSub-heading"/>
        <w:rPr>
          <w:strike/>
        </w:rPr>
      </w:pPr>
      <w:r w:rsidRPr="005246D0">
        <w:rPr>
          <w:strike/>
        </w:rPr>
        <w:t>Part C: Joint Works Projects</w:t>
      </w:r>
    </w:p>
    <w:p w14:paraId="4C8BAE3C"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Where the licensee considers, and can provide supporting evidence that, in respect of a Joint Works Project, where the cost exceeds the COSt value and the benefits of the Joint Works Project outweigh the associated costs, then the licensee shall give notice of this Joint Works Project to the Authority.</w:t>
      </w:r>
    </w:p>
    <w:p w14:paraId="25A821CB"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To qualify as a Joint Works Project, a project must meet the following principles:</w:t>
      </w:r>
    </w:p>
    <w:p w14:paraId="3E253519" w14:textId="77777777" w:rsidR="005246D0" w:rsidRPr="005246D0" w:rsidRDefault="005246D0" w:rsidP="00B91992">
      <w:pPr>
        <w:pStyle w:val="aNumbered2x"/>
        <w:numPr>
          <w:ilvl w:val="2"/>
          <w:numId w:val="369"/>
        </w:numPr>
        <w:spacing w:line="276" w:lineRule="auto"/>
        <w:rPr>
          <w:strike/>
          <w:sz w:val="24"/>
          <w:szCs w:val="24"/>
        </w:rPr>
      </w:pPr>
      <w:r w:rsidRPr="005246D0">
        <w:rPr>
          <w:strike/>
          <w:sz w:val="24"/>
          <w:szCs w:val="24"/>
        </w:rPr>
        <w:t>provide benefits to existing and future electricity consumers in Great Britain; and</w:t>
      </w:r>
    </w:p>
    <w:p w14:paraId="3472DD72" w14:textId="77777777" w:rsidR="005246D0" w:rsidRPr="005246D0" w:rsidRDefault="005246D0" w:rsidP="00B91992">
      <w:pPr>
        <w:pStyle w:val="aNumbered2x"/>
        <w:numPr>
          <w:ilvl w:val="2"/>
          <w:numId w:val="369"/>
        </w:numPr>
        <w:spacing w:line="276" w:lineRule="auto"/>
        <w:rPr>
          <w:strike/>
          <w:sz w:val="24"/>
          <w:szCs w:val="24"/>
        </w:rPr>
      </w:pPr>
      <w:r w:rsidRPr="005246D0">
        <w:rPr>
          <w:strike/>
          <w:sz w:val="24"/>
          <w:szCs w:val="24"/>
        </w:rPr>
        <w:t xml:space="preserve">not be funded or not be capable of being funded elsewhere, </w:t>
      </w:r>
    </w:p>
    <w:p w14:paraId="35A61E54" w14:textId="77777777" w:rsidR="005246D0" w:rsidRPr="005246D0" w:rsidRDefault="005246D0" w:rsidP="005246D0">
      <w:pPr>
        <w:pStyle w:val="aNumbered2x"/>
        <w:spacing w:line="276" w:lineRule="auto"/>
        <w:ind w:left="709" w:firstLine="0"/>
        <w:rPr>
          <w:strike/>
          <w:sz w:val="24"/>
          <w:szCs w:val="24"/>
        </w:rPr>
      </w:pPr>
      <w:r w:rsidRPr="005246D0">
        <w:rPr>
          <w:strike/>
          <w:sz w:val="24"/>
          <w:szCs w:val="24"/>
        </w:rPr>
        <w:t>and must be supported by an independent review by an</w:t>
      </w:r>
      <w:r w:rsidRPr="005246D0">
        <w:rPr>
          <w:strike/>
        </w:rPr>
        <w:t xml:space="preserve"> </w:t>
      </w:r>
      <w:r w:rsidRPr="005246D0">
        <w:rPr>
          <w:strike/>
          <w:sz w:val="24"/>
          <w:szCs w:val="24"/>
        </w:rPr>
        <w:t>appropriate third-party independent expert on the licensee’s analysis and conclusions on 4J.14(a) and 4J.14(b).</w:t>
      </w:r>
    </w:p>
    <w:p w14:paraId="40E65408"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A notice provided to the Authority under paragraph 4J.13 must give particulars of:</w:t>
      </w:r>
    </w:p>
    <w:p w14:paraId="5F3296BD" w14:textId="77777777" w:rsidR="005246D0" w:rsidRPr="005246D0" w:rsidRDefault="005246D0" w:rsidP="00B91992">
      <w:pPr>
        <w:pStyle w:val="aNumbered2x"/>
        <w:numPr>
          <w:ilvl w:val="2"/>
          <w:numId w:val="370"/>
        </w:numPr>
        <w:spacing w:line="276" w:lineRule="auto"/>
        <w:rPr>
          <w:strike/>
          <w:sz w:val="24"/>
          <w:szCs w:val="24"/>
        </w:rPr>
      </w:pPr>
      <w:r w:rsidRPr="005246D0">
        <w:rPr>
          <w:strike/>
          <w:sz w:val="24"/>
          <w:szCs w:val="24"/>
        </w:rPr>
        <w:t>the project to which the approval notice relates and the reason(s) why the licensee considers the project is a Joint Works Project;</w:t>
      </w:r>
    </w:p>
    <w:p w14:paraId="32CDB6B7" w14:textId="77777777" w:rsidR="005246D0" w:rsidRPr="005246D0" w:rsidRDefault="005246D0" w:rsidP="00B91992">
      <w:pPr>
        <w:pStyle w:val="aNumbered2x"/>
        <w:numPr>
          <w:ilvl w:val="2"/>
          <w:numId w:val="370"/>
        </w:numPr>
        <w:spacing w:line="276" w:lineRule="auto"/>
        <w:rPr>
          <w:strike/>
          <w:sz w:val="24"/>
          <w:szCs w:val="24"/>
        </w:rPr>
      </w:pPr>
      <w:r w:rsidRPr="005246D0">
        <w:rPr>
          <w:strike/>
          <w:sz w:val="24"/>
          <w:szCs w:val="24"/>
        </w:rPr>
        <w:t>the anticipated level of cost savings that can be demonstrated by the licensee as likely to result from the project and how the level of these cost savings has been calculated;</w:t>
      </w:r>
    </w:p>
    <w:p w14:paraId="18E74D18" w14:textId="77777777" w:rsidR="005246D0" w:rsidRPr="005246D0" w:rsidRDefault="005246D0" w:rsidP="00B91992">
      <w:pPr>
        <w:pStyle w:val="aNumbered2x"/>
        <w:numPr>
          <w:ilvl w:val="2"/>
          <w:numId w:val="370"/>
        </w:numPr>
        <w:spacing w:line="276" w:lineRule="auto"/>
        <w:rPr>
          <w:strike/>
          <w:sz w:val="24"/>
          <w:szCs w:val="24"/>
        </w:rPr>
      </w:pPr>
      <w:r w:rsidRPr="005246D0">
        <w:rPr>
          <w:strike/>
          <w:sz w:val="24"/>
          <w:szCs w:val="24"/>
        </w:rPr>
        <w:t>how the project satisfies the principles set out in paragraph 4J.14; and</w:t>
      </w:r>
    </w:p>
    <w:p w14:paraId="7C85578C" w14:textId="77777777" w:rsidR="005246D0" w:rsidRPr="005246D0" w:rsidRDefault="005246D0" w:rsidP="00B91992">
      <w:pPr>
        <w:pStyle w:val="aNumbered2x"/>
        <w:numPr>
          <w:ilvl w:val="2"/>
          <w:numId w:val="370"/>
        </w:numPr>
        <w:spacing w:line="276" w:lineRule="auto"/>
        <w:rPr>
          <w:strike/>
          <w:sz w:val="24"/>
          <w:szCs w:val="24"/>
        </w:rPr>
      </w:pPr>
      <w:r w:rsidRPr="005246D0">
        <w:rPr>
          <w:strike/>
          <w:sz w:val="24"/>
          <w:szCs w:val="24"/>
        </w:rPr>
        <w:t>any other analysis or information which the licensee considers to be relevant to enable the Authority and the relevant parties referred to in paragraph 4J.20 to fully assess the projects savings to which the notice relates.</w:t>
      </w:r>
    </w:p>
    <w:p w14:paraId="227CA127"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lastRenderedPageBreak/>
        <w:t>If the Authority considers that the analysis or information provided in sub-paragraphs 4J.15(a) to 4J.15(d) above is insufficient to enable the Authority to assess whether a project is a Joint Works Project, the Authority can either request that supporting evidence be supplemented with additional information that it considers appropriate or return the project to the licensee for resubmission.</w:t>
      </w:r>
    </w:p>
    <w:p w14:paraId="223F226C"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If the Authority considers that assessing the application at that time places a too high an administrative burden on the Authority, the Authority may decide not to assess the Joint Works Project or defer such assessment to such time as it considers to be appropriate.</w:t>
      </w:r>
    </w:p>
    <w:p w14:paraId="6B18471F"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The Authority will publish, excluding any confidential information duly identified, any notice of a Joint Works Project as soon as reasonably practicable following its receipt.</w:t>
      </w:r>
    </w:p>
    <w:p w14:paraId="1D6D71D1"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 xml:space="preserve">Any notice submitted to the Authority under paragraph 4J.13 above must clearly identify whether any of the information contained in the approval notice is of a confidential nature. </w:t>
      </w:r>
    </w:p>
    <w:p w14:paraId="0AB414A7" w14:textId="77777777" w:rsidR="005246D0" w:rsidRPr="005246D0" w:rsidRDefault="005246D0" w:rsidP="005246D0">
      <w:pPr>
        <w:pStyle w:val="RIIOMainParagraph"/>
        <w:spacing w:line="276" w:lineRule="auto"/>
        <w:rPr>
          <w:rFonts w:ascii="Arial" w:eastAsia="Calibri" w:hAnsi="Arial" w:cs="Arial"/>
          <w:b/>
          <w:strike/>
          <w:szCs w:val="24"/>
        </w:rPr>
      </w:pPr>
      <w:r w:rsidRPr="005246D0">
        <w:rPr>
          <w:rFonts w:ascii="Arial" w:eastAsia="Calibri" w:hAnsi="Arial" w:cs="Arial"/>
          <w:b/>
          <w:strike/>
          <w:szCs w:val="24"/>
        </w:rPr>
        <w:t>Part D: Approval from Authority</w:t>
      </w:r>
    </w:p>
    <w:p w14:paraId="39890736"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The Authority shall determine (after consultation with the licensee and such other persons as it considers desirable):</w:t>
      </w:r>
    </w:p>
    <w:p w14:paraId="58E67377" w14:textId="77777777" w:rsidR="005246D0" w:rsidRPr="005246D0" w:rsidRDefault="005246D0" w:rsidP="005246D0">
      <w:pPr>
        <w:pStyle w:val="aNumbered2x"/>
        <w:spacing w:line="276" w:lineRule="auto"/>
        <w:ind w:left="1134" w:firstLine="0"/>
        <w:rPr>
          <w:strike/>
          <w:sz w:val="24"/>
          <w:szCs w:val="24"/>
        </w:rPr>
      </w:pPr>
      <w:r w:rsidRPr="005246D0">
        <w:rPr>
          <w:strike/>
          <w:sz w:val="24"/>
          <w:szCs w:val="24"/>
        </w:rPr>
        <w:t>(a) whether to approve or reject any notice including the value submitted by the licensee under Part B; and</w:t>
      </w:r>
    </w:p>
    <w:p w14:paraId="1BE875B3" w14:textId="77777777" w:rsidR="005246D0" w:rsidRPr="005246D0" w:rsidRDefault="005246D0" w:rsidP="005246D0">
      <w:pPr>
        <w:pStyle w:val="aNumbered2x"/>
        <w:spacing w:line="276" w:lineRule="auto"/>
        <w:ind w:left="1134" w:firstLine="0"/>
        <w:rPr>
          <w:strike/>
          <w:sz w:val="24"/>
          <w:szCs w:val="24"/>
          <w:highlight w:val="yellow"/>
        </w:rPr>
      </w:pPr>
      <w:r w:rsidRPr="005246D0">
        <w:rPr>
          <w:strike/>
          <w:sz w:val="24"/>
          <w:szCs w:val="24"/>
        </w:rPr>
        <w:t>(b) whether to approve or reject the Joint Works Project submitted under Part C and the level of costs that the licensee can recover in Relevant Year t.</w:t>
      </w:r>
    </w:p>
    <w:p w14:paraId="3FF802DC"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In the event that the licensee does not incur those costs outlined in the Joint Works Project submission, it should notify the Authority.</w:t>
      </w:r>
    </w:p>
    <w:p w14:paraId="2892798E"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In relation to the Relevant Year t, the allowed outage cost adjustment (IONTt) for the purposes of paragraph 4J.2 shall be:</w:t>
      </w:r>
    </w:p>
    <w:p w14:paraId="164E08F1" w14:textId="77777777" w:rsidR="005246D0" w:rsidRPr="005246D0" w:rsidRDefault="005246D0" w:rsidP="00B91992">
      <w:pPr>
        <w:pStyle w:val="aNumbered2x"/>
        <w:numPr>
          <w:ilvl w:val="2"/>
          <w:numId w:val="348"/>
        </w:numPr>
        <w:spacing w:line="276" w:lineRule="auto"/>
        <w:ind w:hanging="425"/>
        <w:rPr>
          <w:strike/>
          <w:sz w:val="24"/>
          <w:szCs w:val="24"/>
        </w:rPr>
      </w:pPr>
      <w:r w:rsidRPr="005246D0">
        <w:rPr>
          <w:strike/>
          <w:sz w:val="24"/>
          <w:szCs w:val="24"/>
        </w:rPr>
        <w:t>the value determined by the Authority under paragraph 4J.20(a) above; or</w:t>
      </w:r>
    </w:p>
    <w:p w14:paraId="4AB9BC8C" w14:textId="77777777" w:rsidR="005246D0" w:rsidRPr="005246D0" w:rsidRDefault="005246D0" w:rsidP="00B91992">
      <w:pPr>
        <w:pStyle w:val="aNumbered2x"/>
        <w:numPr>
          <w:ilvl w:val="2"/>
          <w:numId w:val="348"/>
        </w:numPr>
        <w:spacing w:line="276" w:lineRule="auto"/>
        <w:ind w:hanging="425"/>
        <w:rPr>
          <w:strike/>
          <w:sz w:val="24"/>
          <w:szCs w:val="24"/>
        </w:rPr>
      </w:pPr>
      <w:r w:rsidRPr="005246D0">
        <w:rPr>
          <w:strike/>
          <w:sz w:val="24"/>
          <w:szCs w:val="24"/>
        </w:rPr>
        <w:t>if the Authority has not made a determination under paragraph 4J.20(a) above within three months of the date on which notice of an outage cost adjusting event was provided to the Authority, the amount of the allowed outage cost adjustment proposed as a consequence of the event in the notice given to the Authority under Part B of this condition; or</w:t>
      </w:r>
    </w:p>
    <w:p w14:paraId="52832D23" w14:textId="77777777" w:rsidR="005246D0" w:rsidRPr="005246D0" w:rsidRDefault="005246D0" w:rsidP="00B91992">
      <w:pPr>
        <w:pStyle w:val="aNumbered2x"/>
        <w:numPr>
          <w:ilvl w:val="2"/>
          <w:numId w:val="348"/>
        </w:numPr>
        <w:spacing w:line="276" w:lineRule="auto"/>
        <w:ind w:hanging="425"/>
        <w:rPr>
          <w:strike/>
          <w:sz w:val="24"/>
          <w:szCs w:val="24"/>
        </w:rPr>
      </w:pPr>
      <w:r w:rsidRPr="005246D0">
        <w:rPr>
          <w:strike/>
          <w:sz w:val="24"/>
          <w:szCs w:val="24"/>
        </w:rPr>
        <w:t xml:space="preserve">in all other cases zero, including situations where the Authority has not made a determination under paragraph 4J.20 above within three months of the date on which notice of an outage cost adjusting event was provided to the Authority and the Authority has, before the end of that three month period, informed the licensee that the Authority considers that the analysis or information provided in accordance with paragraphs 4J.8 and/or 4J.9 is insufficient to enable the Authority to assess </w:t>
      </w:r>
      <w:r w:rsidRPr="005246D0">
        <w:rPr>
          <w:strike/>
          <w:sz w:val="24"/>
          <w:szCs w:val="24"/>
        </w:rPr>
        <w:lastRenderedPageBreak/>
        <w:t>whether an outage cost adjusting event has occurred and/or the amount of any allowed outage cost adjustment.</w:t>
      </w:r>
    </w:p>
    <w:p w14:paraId="0D676F3C"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 xml:space="preserve">The Authority may revoke an approval of an outage cost adjusting event and allowed outage cost adjustment by direction, following consultation with the licensee and relevant parties. </w:t>
      </w:r>
    </w:p>
    <w:p w14:paraId="54230A44"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In relation to the Relevant Year t, the Joint Works Project allowance (JWt) for the purposes of paragraph 4J.2 shall be:</w:t>
      </w:r>
    </w:p>
    <w:p w14:paraId="5F4DB8C1" w14:textId="77777777" w:rsidR="005246D0" w:rsidRPr="005246D0" w:rsidRDefault="005246D0" w:rsidP="00B91992">
      <w:pPr>
        <w:pStyle w:val="aNumbered2x"/>
        <w:numPr>
          <w:ilvl w:val="2"/>
          <w:numId w:val="372"/>
        </w:numPr>
        <w:spacing w:line="276" w:lineRule="auto"/>
        <w:rPr>
          <w:strike/>
          <w:sz w:val="24"/>
          <w:szCs w:val="24"/>
        </w:rPr>
      </w:pPr>
      <w:r w:rsidRPr="005246D0">
        <w:rPr>
          <w:strike/>
          <w:sz w:val="24"/>
          <w:szCs w:val="24"/>
        </w:rPr>
        <w:t>the value determined by the Authority under paragraph 4J.20 (b) above minus any unspent costs notified to the Authority under paragraph 4J.21; or</w:t>
      </w:r>
    </w:p>
    <w:p w14:paraId="43B5AD17" w14:textId="77777777" w:rsidR="005246D0" w:rsidRPr="005246D0" w:rsidRDefault="005246D0" w:rsidP="00B91992">
      <w:pPr>
        <w:pStyle w:val="aNumbered2x"/>
        <w:numPr>
          <w:ilvl w:val="2"/>
          <w:numId w:val="372"/>
        </w:numPr>
        <w:spacing w:line="276" w:lineRule="auto"/>
        <w:ind w:hanging="425"/>
        <w:rPr>
          <w:strike/>
          <w:sz w:val="24"/>
          <w:szCs w:val="24"/>
        </w:rPr>
      </w:pPr>
      <w:r w:rsidRPr="005246D0">
        <w:rPr>
          <w:strike/>
          <w:sz w:val="24"/>
          <w:szCs w:val="24"/>
        </w:rPr>
        <w:t xml:space="preserve">in all other cases zero. </w:t>
      </w:r>
    </w:p>
    <w:p w14:paraId="2BBE1131" w14:textId="77777777" w:rsidR="005246D0" w:rsidRPr="005246D0" w:rsidRDefault="005246D0" w:rsidP="005246D0">
      <w:pPr>
        <w:pStyle w:val="RIIOMainParagraph"/>
        <w:tabs>
          <w:tab w:val="left" w:pos="1302"/>
        </w:tabs>
        <w:spacing w:line="276" w:lineRule="auto"/>
        <w:rPr>
          <w:b/>
          <w:strike/>
          <w:szCs w:val="24"/>
        </w:rPr>
      </w:pPr>
      <w:r w:rsidRPr="005246D0">
        <w:rPr>
          <w:b/>
          <w:strike/>
          <w:szCs w:val="24"/>
        </w:rPr>
        <w:t>Part E Definitions</w:t>
      </w:r>
    </w:p>
    <w:p w14:paraId="35A6435E" w14:textId="77777777" w:rsidR="005246D0" w:rsidRPr="005246D0" w:rsidRDefault="005246D0" w:rsidP="005246D0">
      <w:pPr>
        <w:pStyle w:val="RIIOMainParagraph"/>
        <w:tabs>
          <w:tab w:val="left" w:pos="1302"/>
        </w:tabs>
        <w:spacing w:line="276" w:lineRule="auto"/>
        <w:rPr>
          <w:b/>
          <w:strike/>
          <w:szCs w:val="24"/>
        </w:rPr>
      </w:pPr>
    </w:p>
    <w:p w14:paraId="46733A53" w14:textId="77777777" w:rsidR="005246D0" w:rsidRPr="005246D0" w:rsidRDefault="005246D0" w:rsidP="00B91992">
      <w:pPr>
        <w:pStyle w:val="RIIOMainParagraph"/>
        <w:numPr>
          <w:ilvl w:val="0"/>
          <w:numId w:val="368"/>
        </w:numPr>
        <w:tabs>
          <w:tab w:val="left" w:pos="1302"/>
        </w:tabs>
        <w:spacing w:line="276" w:lineRule="auto"/>
        <w:rPr>
          <w:strike/>
          <w:szCs w:val="24"/>
        </w:rPr>
      </w:pPr>
      <w:r w:rsidRPr="005246D0">
        <w:rPr>
          <w:strike/>
          <w:szCs w:val="24"/>
        </w:rPr>
        <w:t>The definitions in this condition will have the following meaning:</w:t>
      </w:r>
    </w:p>
    <w:p w14:paraId="4D915F70" w14:textId="77777777" w:rsidR="005246D0" w:rsidRPr="005246D0" w:rsidRDefault="005246D0" w:rsidP="005246D0">
      <w:pPr>
        <w:pStyle w:val="RIIOMainParagraph"/>
        <w:spacing w:line="276" w:lineRule="auto"/>
        <w:rPr>
          <w:strike/>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6327"/>
      </w:tblGrid>
      <w:tr w:rsidR="005246D0" w:rsidRPr="005246D0" w14:paraId="3BF2E0E4" w14:textId="77777777" w:rsidTr="00A253B4">
        <w:tc>
          <w:tcPr>
            <w:tcW w:w="1980" w:type="dxa"/>
            <w:shd w:val="clear" w:color="auto" w:fill="auto"/>
          </w:tcPr>
          <w:p w14:paraId="5D072AFF" w14:textId="77777777" w:rsidR="005246D0" w:rsidRPr="005246D0" w:rsidRDefault="005246D0" w:rsidP="00A253B4">
            <w:pPr>
              <w:pStyle w:val="RIIOMainParagraph"/>
              <w:spacing w:line="276" w:lineRule="auto"/>
              <w:rPr>
                <w:b/>
                <w:strike/>
                <w:szCs w:val="24"/>
              </w:rPr>
            </w:pPr>
            <w:r w:rsidRPr="005246D0">
              <w:rPr>
                <w:b/>
                <w:strike/>
                <w:szCs w:val="24"/>
              </w:rPr>
              <w:t>Commercial Operational Services</w:t>
            </w:r>
          </w:p>
        </w:tc>
        <w:tc>
          <w:tcPr>
            <w:tcW w:w="6327" w:type="dxa"/>
            <w:shd w:val="clear" w:color="auto" w:fill="auto"/>
          </w:tcPr>
          <w:p w14:paraId="77095445" w14:textId="77777777" w:rsidR="005246D0" w:rsidRPr="005246D0" w:rsidRDefault="005246D0" w:rsidP="00A253B4">
            <w:pPr>
              <w:pStyle w:val="RIIOMainParagraph"/>
              <w:spacing w:line="276" w:lineRule="auto"/>
              <w:rPr>
                <w:strike/>
                <w:szCs w:val="24"/>
              </w:rPr>
            </w:pPr>
            <w:r w:rsidRPr="005246D0">
              <w:rPr>
                <w:strike/>
              </w:rPr>
              <w:t xml:space="preserve">means a service provided to </w:t>
            </w:r>
            <w:r w:rsidRPr="005246D0">
              <w:rPr>
                <w:strike/>
                <w:szCs w:val="24"/>
              </w:rPr>
              <w:t>the licensee by SP Transmission plc, Scottish Hydro Electric Transmission Plc or any successor company to each</w:t>
            </w:r>
            <w:r w:rsidRPr="005246D0">
              <w:rPr>
                <w:strike/>
              </w:rPr>
              <w:t xml:space="preserve"> with the purpose of lowering the overall costs associated with the procurement and use of balancing services by the licensee above these parties obligations under the licence or the STC.</w:t>
            </w:r>
            <w:r w:rsidRPr="005246D0">
              <w:rPr>
                <w:strike/>
              </w:rPr>
              <w:br/>
            </w:r>
          </w:p>
        </w:tc>
      </w:tr>
      <w:tr w:rsidR="005246D0" w:rsidRPr="005246D0" w14:paraId="0700BF17" w14:textId="77777777" w:rsidTr="00A253B4">
        <w:tc>
          <w:tcPr>
            <w:tcW w:w="1980" w:type="dxa"/>
            <w:shd w:val="clear" w:color="auto" w:fill="auto"/>
          </w:tcPr>
          <w:p w14:paraId="6FAA4E30" w14:textId="77777777" w:rsidR="005246D0" w:rsidRPr="005246D0" w:rsidRDefault="005246D0" w:rsidP="00A253B4">
            <w:pPr>
              <w:pStyle w:val="RIIOMainParagraph"/>
              <w:spacing w:line="276" w:lineRule="auto"/>
              <w:rPr>
                <w:b/>
                <w:strike/>
                <w:szCs w:val="24"/>
              </w:rPr>
            </w:pPr>
            <w:r w:rsidRPr="005246D0">
              <w:rPr>
                <w:b/>
                <w:strike/>
                <w:szCs w:val="24"/>
              </w:rPr>
              <w:t>Joint Works Projects</w:t>
            </w:r>
          </w:p>
        </w:tc>
        <w:tc>
          <w:tcPr>
            <w:tcW w:w="6327" w:type="dxa"/>
            <w:shd w:val="clear" w:color="auto" w:fill="auto"/>
          </w:tcPr>
          <w:p w14:paraId="73866C96" w14:textId="77777777" w:rsidR="005246D0" w:rsidRPr="005246D0" w:rsidRDefault="005246D0" w:rsidP="00A253B4">
            <w:pPr>
              <w:pStyle w:val="RIIOMainParagraph"/>
              <w:spacing w:line="276" w:lineRule="auto"/>
              <w:rPr>
                <w:strike/>
                <w:szCs w:val="24"/>
              </w:rPr>
            </w:pPr>
            <w:r w:rsidRPr="005246D0">
              <w:rPr>
                <w:strike/>
                <w:szCs w:val="24"/>
              </w:rPr>
              <w:t>means where the licensee and SP Transmission plc, Scottish Hydro Electric Transmission Plc or any successor company</w:t>
            </w:r>
            <w:r w:rsidRPr="005246D0" w:rsidDel="00FE0827">
              <w:rPr>
                <w:strike/>
                <w:szCs w:val="24"/>
              </w:rPr>
              <w:t xml:space="preserve"> </w:t>
            </w:r>
            <w:r w:rsidRPr="005246D0">
              <w:rPr>
                <w:strike/>
              </w:rPr>
              <w:t>agree to a Commercial Operational Services so as to minimise costs on the national electricity transmission system when the costs are higher than £1,146,800 (in 2009/10 prices);</w:t>
            </w:r>
          </w:p>
        </w:tc>
      </w:tr>
      <w:tr w:rsidR="005246D0" w:rsidRPr="005246D0" w14:paraId="2C2A686B" w14:textId="77777777" w:rsidTr="00A253B4">
        <w:tc>
          <w:tcPr>
            <w:tcW w:w="1980" w:type="dxa"/>
            <w:shd w:val="clear" w:color="auto" w:fill="auto"/>
          </w:tcPr>
          <w:p w14:paraId="42AF8DED" w14:textId="77777777" w:rsidR="005246D0" w:rsidRPr="005246D0" w:rsidRDefault="005246D0" w:rsidP="00A253B4">
            <w:pPr>
              <w:pStyle w:val="RIIOMainParagraph"/>
              <w:spacing w:line="276" w:lineRule="auto"/>
              <w:rPr>
                <w:b/>
                <w:strike/>
                <w:szCs w:val="24"/>
              </w:rPr>
            </w:pPr>
            <w:r w:rsidRPr="005246D0">
              <w:rPr>
                <w:b/>
                <w:strike/>
                <w:szCs w:val="24"/>
              </w:rPr>
              <w:t xml:space="preserve">Outage Change </w:t>
            </w:r>
          </w:p>
          <w:p w14:paraId="63E49C41" w14:textId="77777777" w:rsidR="005246D0" w:rsidRPr="005246D0" w:rsidRDefault="005246D0" w:rsidP="00A253B4">
            <w:pPr>
              <w:pStyle w:val="RIIOMainParagraph"/>
              <w:spacing w:line="276" w:lineRule="auto"/>
              <w:rPr>
                <w:b/>
                <w:strike/>
                <w:szCs w:val="24"/>
              </w:rPr>
            </w:pPr>
          </w:p>
        </w:tc>
        <w:tc>
          <w:tcPr>
            <w:tcW w:w="6327" w:type="dxa"/>
            <w:shd w:val="clear" w:color="auto" w:fill="auto"/>
          </w:tcPr>
          <w:p w14:paraId="544B5DAD" w14:textId="77777777" w:rsidR="005246D0" w:rsidRPr="005246D0" w:rsidRDefault="005246D0" w:rsidP="00A253B4">
            <w:pPr>
              <w:pStyle w:val="RIIOMainParagraph"/>
              <w:spacing w:line="276" w:lineRule="auto"/>
              <w:rPr>
                <w:strike/>
                <w:szCs w:val="24"/>
              </w:rPr>
            </w:pPr>
            <w:r w:rsidRPr="005246D0">
              <w:rPr>
                <w:strike/>
                <w:szCs w:val="24"/>
              </w:rPr>
              <w:t>means a change notified to a SP Transmission plc, Scottish Hydro Electric Transmission Plc or any successor company</w:t>
            </w:r>
            <w:r w:rsidRPr="005246D0" w:rsidDel="003D6DDC">
              <w:rPr>
                <w:strike/>
                <w:szCs w:val="24"/>
              </w:rPr>
              <w:t xml:space="preserve"> </w:t>
            </w:r>
            <w:r w:rsidRPr="005246D0">
              <w:rPr>
                <w:strike/>
                <w:szCs w:val="24"/>
              </w:rPr>
              <w:t>by the licensee to the Outage Plan on or after Week 49, as updated from time to time in accordance with the STC, other than:</w:t>
            </w:r>
          </w:p>
          <w:p w14:paraId="6A559D8C" w14:textId="77777777" w:rsidR="005246D0" w:rsidRPr="005246D0" w:rsidRDefault="005246D0" w:rsidP="00B91992">
            <w:pPr>
              <w:pStyle w:val="aNumbered2x"/>
              <w:numPr>
                <w:ilvl w:val="2"/>
                <w:numId w:val="345"/>
              </w:numPr>
              <w:spacing w:line="276" w:lineRule="auto"/>
              <w:ind w:left="455" w:hanging="455"/>
              <w:jc w:val="left"/>
              <w:rPr>
                <w:strike/>
                <w:sz w:val="24"/>
                <w:szCs w:val="24"/>
              </w:rPr>
            </w:pPr>
            <w:r w:rsidRPr="005246D0">
              <w:rPr>
                <w:strike/>
                <w:sz w:val="24"/>
                <w:szCs w:val="24"/>
              </w:rPr>
              <w:t>a change to the Outage Plan requested by SP Transmission plc, Scottish Hydro Electric Transmission Plc or any successor company (the “original change”); and</w:t>
            </w:r>
          </w:p>
          <w:p w14:paraId="7189ECAE" w14:textId="77777777" w:rsidR="005246D0" w:rsidRPr="005246D0" w:rsidRDefault="005246D0" w:rsidP="00B91992">
            <w:pPr>
              <w:pStyle w:val="aNumbered2x"/>
              <w:numPr>
                <w:ilvl w:val="2"/>
                <w:numId w:val="345"/>
              </w:numPr>
              <w:spacing w:line="276" w:lineRule="auto"/>
              <w:ind w:left="455" w:hanging="455"/>
              <w:jc w:val="left"/>
              <w:rPr>
                <w:strike/>
                <w:sz w:val="24"/>
                <w:szCs w:val="24"/>
              </w:rPr>
            </w:pPr>
            <w:r w:rsidRPr="005246D0">
              <w:rPr>
                <w:strike/>
                <w:sz w:val="24"/>
                <w:szCs w:val="24"/>
              </w:rPr>
              <w:lastRenderedPageBreak/>
              <w:t>such changes notified to the SP Transmission plc, Scottish Hydro Electric Transmission Plc or any successor company by the licensee which:</w:t>
            </w:r>
          </w:p>
          <w:p w14:paraId="5349D3D5" w14:textId="77777777" w:rsidR="005246D0" w:rsidRPr="005246D0" w:rsidRDefault="005246D0" w:rsidP="00B91992">
            <w:pPr>
              <w:pStyle w:val="aNumbered3i"/>
              <w:numPr>
                <w:ilvl w:val="3"/>
                <w:numId w:val="234"/>
              </w:numPr>
              <w:spacing w:line="276" w:lineRule="auto"/>
              <w:ind w:left="1022"/>
              <w:jc w:val="left"/>
              <w:rPr>
                <w:strike/>
                <w:sz w:val="24"/>
                <w:szCs w:val="24"/>
              </w:rPr>
            </w:pPr>
            <w:r w:rsidRPr="005246D0">
              <w:rPr>
                <w:strike/>
                <w:sz w:val="24"/>
                <w:szCs w:val="24"/>
              </w:rPr>
              <w:t>the licensee and SP Transmission plc, Scottish Hydro Electric Transmission Plc or any successor company agree are necessary in order to give effect to the original change; or</w:t>
            </w:r>
          </w:p>
          <w:p w14:paraId="52507FB3" w14:textId="77777777" w:rsidR="005246D0" w:rsidRPr="005246D0" w:rsidRDefault="005246D0" w:rsidP="00B91992">
            <w:pPr>
              <w:pStyle w:val="aNumbered3i"/>
              <w:numPr>
                <w:ilvl w:val="3"/>
                <w:numId w:val="234"/>
              </w:numPr>
              <w:spacing w:line="276" w:lineRule="auto"/>
              <w:ind w:left="1022"/>
              <w:jc w:val="left"/>
              <w:rPr>
                <w:strike/>
                <w:sz w:val="24"/>
                <w:szCs w:val="24"/>
              </w:rPr>
            </w:pPr>
            <w:r w:rsidRPr="005246D0">
              <w:rPr>
                <w:strike/>
                <w:sz w:val="24"/>
                <w:szCs w:val="24"/>
              </w:rPr>
              <w:t>where there is a failure to agree, the Authority determines are necessary in order to give effect to the original change, and</w:t>
            </w:r>
          </w:p>
          <w:p w14:paraId="753FD063" w14:textId="77777777" w:rsidR="005246D0" w:rsidRPr="005246D0" w:rsidRDefault="005246D0" w:rsidP="00B91992">
            <w:pPr>
              <w:pStyle w:val="aNumbered3i"/>
              <w:numPr>
                <w:ilvl w:val="2"/>
                <w:numId w:val="345"/>
              </w:numPr>
              <w:spacing w:line="276" w:lineRule="auto"/>
              <w:ind w:left="455" w:hanging="426"/>
              <w:jc w:val="left"/>
              <w:rPr>
                <w:strike/>
                <w:sz w:val="24"/>
                <w:szCs w:val="24"/>
              </w:rPr>
            </w:pPr>
            <w:r w:rsidRPr="005246D0">
              <w:rPr>
                <w:strike/>
                <w:sz w:val="24"/>
                <w:szCs w:val="24"/>
              </w:rPr>
              <w:t xml:space="preserve">without prejudice to sub-paragraphs (a) and (b) above, any change to the Outage Plan notified to SP Transmission plc, Scottish Hydro Electric Transmission Plc or any successor company by the licensee which the licensee and the Transmission Owner agree is not an Outage Change under this licence condition (a “non-chargeable outage change”) </w:t>
            </w:r>
            <w:r w:rsidRPr="005246D0">
              <w:rPr>
                <w:strike/>
                <w:sz w:val="24"/>
                <w:szCs w:val="24"/>
              </w:rPr>
              <w:br/>
            </w:r>
          </w:p>
        </w:tc>
      </w:tr>
      <w:tr w:rsidR="005246D0" w:rsidRPr="005246D0" w14:paraId="5D7BA26A" w14:textId="77777777" w:rsidTr="00A253B4">
        <w:tc>
          <w:tcPr>
            <w:tcW w:w="1980" w:type="dxa"/>
            <w:shd w:val="clear" w:color="auto" w:fill="auto"/>
          </w:tcPr>
          <w:p w14:paraId="71F48D7C" w14:textId="77777777" w:rsidR="005246D0" w:rsidRPr="005246D0" w:rsidRDefault="005246D0" w:rsidP="00A253B4">
            <w:pPr>
              <w:pStyle w:val="RIIOMainParagraph"/>
              <w:spacing w:line="276" w:lineRule="auto"/>
              <w:rPr>
                <w:b/>
                <w:strike/>
                <w:szCs w:val="24"/>
              </w:rPr>
            </w:pPr>
            <w:r w:rsidRPr="005246D0">
              <w:rPr>
                <w:b/>
                <w:strike/>
                <w:szCs w:val="24"/>
              </w:rPr>
              <w:lastRenderedPageBreak/>
              <w:t>Outage Plan</w:t>
            </w:r>
          </w:p>
        </w:tc>
        <w:tc>
          <w:tcPr>
            <w:tcW w:w="6327" w:type="dxa"/>
            <w:shd w:val="clear" w:color="auto" w:fill="auto"/>
          </w:tcPr>
          <w:p w14:paraId="4DE4CC3A" w14:textId="77777777" w:rsidR="005246D0" w:rsidRPr="005246D0" w:rsidRDefault="005246D0" w:rsidP="00A253B4">
            <w:pPr>
              <w:pStyle w:val="RIIOMainParagraph"/>
              <w:spacing w:line="276" w:lineRule="auto"/>
              <w:rPr>
                <w:strike/>
                <w:szCs w:val="24"/>
              </w:rPr>
            </w:pPr>
            <w:r w:rsidRPr="005246D0">
              <w:rPr>
                <w:strike/>
                <w:szCs w:val="24"/>
              </w:rPr>
              <w:t>has the meaning used or given in the STC;</w:t>
            </w:r>
            <w:r w:rsidRPr="005246D0">
              <w:rPr>
                <w:strike/>
                <w:szCs w:val="24"/>
              </w:rPr>
              <w:br/>
            </w:r>
          </w:p>
        </w:tc>
      </w:tr>
      <w:tr w:rsidR="005246D0" w:rsidRPr="005246D0" w14:paraId="7C25BA0E" w14:textId="77777777" w:rsidTr="00A253B4">
        <w:tc>
          <w:tcPr>
            <w:tcW w:w="1980" w:type="dxa"/>
            <w:shd w:val="clear" w:color="auto" w:fill="auto"/>
          </w:tcPr>
          <w:p w14:paraId="6B129213" w14:textId="77777777" w:rsidR="005246D0" w:rsidRPr="005246D0" w:rsidRDefault="005246D0" w:rsidP="00A253B4">
            <w:pPr>
              <w:pStyle w:val="RIIOMainParagraph"/>
              <w:spacing w:line="276" w:lineRule="auto"/>
              <w:rPr>
                <w:b/>
                <w:strike/>
                <w:szCs w:val="24"/>
              </w:rPr>
            </w:pPr>
            <w:r w:rsidRPr="005246D0">
              <w:rPr>
                <w:b/>
                <w:strike/>
                <w:szCs w:val="24"/>
              </w:rPr>
              <w:t xml:space="preserve">Week 49 </w:t>
            </w:r>
          </w:p>
        </w:tc>
        <w:tc>
          <w:tcPr>
            <w:tcW w:w="6327" w:type="dxa"/>
            <w:shd w:val="clear" w:color="auto" w:fill="auto"/>
          </w:tcPr>
          <w:p w14:paraId="427ACD60" w14:textId="77777777" w:rsidR="005246D0" w:rsidRPr="005246D0" w:rsidRDefault="005246D0" w:rsidP="00A253B4">
            <w:pPr>
              <w:pStyle w:val="RIIOMainParagraph"/>
              <w:spacing w:line="276" w:lineRule="auto"/>
              <w:rPr>
                <w:strike/>
                <w:szCs w:val="24"/>
              </w:rPr>
            </w:pPr>
            <w:r w:rsidRPr="005246D0">
              <w:rPr>
                <w:strike/>
                <w:szCs w:val="24"/>
              </w:rPr>
              <w:t>has the meaning used or given in the STC;</w:t>
            </w:r>
            <w:r w:rsidRPr="005246D0">
              <w:rPr>
                <w:strike/>
                <w:szCs w:val="24"/>
              </w:rPr>
              <w:br/>
            </w:r>
          </w:p>
        </w:tc>
      </w:tr>
    </w:tbl>
    <w:p w14:paraId="4E5FB7A7" w14:textId="77777777" w:rsidR="005246D0" w:rsidRPr="005246D0" w:rsidRDefault="005246D0" w:rsidP="005246D0">
      <w:pPr>
        <w:rPr>
          <w:rStyle w:val="Text-Bold"/>
          <w:strike/>
        </w:rPr>
      </w:pPr>
    </w:p>
    <w:p w14:paraId="49155237" w14:textId="77777777" w:rsidR="005246D0" w:rsidRPr="005246D0" w:rsidRDefault="005246D0" w:rsidP="005246D0">
      <w:pPr>
        <w:ind w:left="720"/>
        <w:rPr>
          <w:rFonts w:ascii="Times New Roman" w:hAnsi="Times New Roman"/>
          <w:strike/>
        </w:rPr>
      </w:pPr>
    </w:p>
    <w:p w14:paraId="51FFEBEF" w14:textId="77777777" w:rsidR="005246D0" w:rsidRPr="005246D0" w:rsidRDefault="005246D0" w:rsidP="005246D0">
      <w:pPr>
        <w:autoSpaceDE w:val="0"/>
        <w:autoSpaceDN w:val="0"/>
        <w:adjustRightInd w:val="0"/>
        <w:rPr>
          <w:rFonts w:ascii="Arial" w:hAnsi="Arial" w:cs="Arial"/>
          <w:strike/>
          <w:color w:val="000000"/>
          <w:sz w:val="23"/>
          <w:szCs w:val="23"/>
        </w:rPr>
      </w:pPr>
    </w:p>
    <w:p w14:paraId="620B1580" w14:textId="77777777" w:rsidR="005246D0" w:rsidRPr="005246D0" w:rsidRDefault="005246D0" w:rsidP="005246D0">
      <w:pPr>
        <w:pStyle w:val="RIIOListlevel1"/>
        <w:numPr>
          <w:ilvl w:val="0"/>
          <w:numId w:val="0"/>
        </w:numPr>
        <w:ind w:left="1462" w:hanging="720"/>
        <w:rPr>
          <w:strike/>
        </w:rPr>
      </w:pPr>
    </w:p>
    <w:p w14:paraId="5E44BBFF" w14:textId="77777777" w:rsidR="005246D0" w:rsidRPr="005246D0" w:rsidRDefault="005246D0" w:rsidP="005246D0">
      <w:pPr>
        <w:pStyle w:val="aNumbered1"/>
        <w:ind w:left="3100" w:hanging="2533"/>
        <w:rPr>
          <w:strike/>
        </w:rPr>
      </w:pPr>
    </w:p>
    <w:p w14:paraId="0DED0014" w14:textId="77777777" w:rsidR="005246D0" w:rsidRPr="005246D0" w:rsidRDefault="005246D0" w:rsidP="005246D0">
      <w:pPr>
        <w:pStyle w:val="Heading4"/>
        <w:rPr>
          <w:rFonts w:eastAsia="Calibri"/>
          <w:strike/>
        </w:rPr>
      </w:pPr>
      <w:r w:rsidRPr="005246D0">
        <w:rPr>
          <w:strike/>
        </w:rPr>
        <w:br w:type="page"/>
      </w:r>
      <w:bookmarkStart w:id="528" w:name="_Toc497745263"/>
      <w:bookmarkStart w:id="529" w:name="_Toc514923351"/>
      <w:r w:rsidRPr="005246D0">
        <w:rPr>
          <w:strike/>
        </w:rPr>
        <w:lastRenderedPageBreak/>
        <w:t>Special Condit</w:t>
      </w:r>
      <w:r w:rsidRPr="005246D0">
        <w:rPr>
          <w:rFonts w:eastAsia="Calibri"/>
          <w:strike/>
        </w:rPr>
        <w:t>ion 4K: Not Used</w:t>
      </w:r>
      <w:bookmarkEnd w:id="528"/>
      <w:bookmarkEnd w:id="529"/>
      <w:r w:rsidRPr="005246D0">
        <w:rPr>
          <w:rFonts w:eastAsia="Calibri"/>
          <w:strike/>
        </w:rPr>
        <w:t xml:space="preserve"> </w:t>
      </w:r>
    </w:p>
    <w:p w14:paraId="5828BBF5" w14:textId="77777777" w:rsidR="005246D0" w:rsidRPr="005246D0" w:rsidRDefault="005246D0" w:rsidP="005246D0">
      <w:pPr>
        <w:rPr>
          <w:strike/>
        </w:rPr>
      </w:pPr>
    </w:p>
    <w:p w14:paraId="2DBF84CA" w14:textId="77777777" w:rsidR="005246D0" w:rsidRPr="005246D0" w:rsidRDefault="005246D0" w:rsidP="005246D0">
      <w:pPr>
        <w:pStyle w:val="Heading4"/>
        <w:rPr>
          <w:strike/>
        </w:rPr>
      </w:pPr>
      <w:r w:rsidRPr="005246D0">
        <w:rPr>
          <w:strike/>
        </w:rPr>
        <w:br w:type="page"/>
      </w:r>
      <w:bookmarkStart w:id="530" w:name="_Toc435532839"/>
      <w:bookmarkStart w:id="531" w:name="_Toc497745264"/>
      <w:bookmarkStart w:id="532" w:name="_Toc514923352"/>
      <w:r w:rsidRPr="005246D0">
        <w:rPr>
          <w:strike/>
        </w:rPr>
        <w:lastRenderedPageBreak/>
        <w:t>Special Condition 4L. Financial incentives on EMR</w:t>
      </w:r>
      <w:bookmarkEnd w:id="530"/>
      <w:bookmarkEnd w:id="531"/>
      <w:bookmarkEnd w:id="532"/>
      <w:r w:rsidRPr="005246D0">
        <w:rPr>
          <w:strike/>
        </w:rPr>
        <w:t xml:space="preserve"> </w:t>
      </w:r>
    </w:p>
    <w:p w14:paraId="27560A9B" w14:textId="77777777" w:rsidR="005246D0" w:rsidRPr="005246D0" w:rsidRDefault="005246D0" w:rsidP="005246D0">
      <w:pPr>
        <w:pStyle w:val="RIIOSub-heading"/>
        <w:rPr>
          <w:strike/>
          <w:sz w:val="28"/>
          <w:szCs w:val="28"/>
        </w:rPr>
      </w:pPr>
      <w:r w:rsidRPr="005246D0">
        <w:rPr>
          <w:strike/>
        </w:rPr>
        <w:t>Introduction</w:t>
      </w:r>
    </w:p>
    <w:p w14:paraId="2AE1B241" w14:textId="77777777" w:rsidR="005246D0" w:rsidRPr="005246D0" w:rsidRDefault="005246D0" w:rsidP="00B91992">
      <w:pPr>
        <w:pStyle w:val="RIIOMainParagraph"/>
        <w:numPr>
          <w:ilvl w:val="0"/>
          <w:numId w:val="355"/>
        </w:numPr>
        <w:tabs>
          <w:tab w:val="clear" w:pos="1447"/>
          <w:tab w:val="left" w:pos="1276"/>
        </w:tabs>
        <w:ind w:left="1288"/>
        <w:rPr>
          <w:strike/>
          <w:szCs w:val="24"/>
        </w:rPr>
      </w:pPr>
      <w:r w:rsidRPr="005246D0">
        <w:rPr>
          <w:strike/>
          <w:szCs w:val="24"/>
        </w:rPr>
        <w:t>The purpose of this condition is to establish arrangements to determine an adjustment to the licensee’s Maximum SO Internal Revenue (either positive or negative) in Relevant Year t by means of the term SOEMRINC</w:t>
      </w:r>
      <w:r w:rsidRPr="005246D0">
        <w:rPr>
          <w:strike/>
          <w:szCs w:val="24"/>
          <w:vertAlign w:val="subscript"/>
        </w:rPr>
        <w:t>t</w:t>
      </w:r>
      <w:r w:rsidRPr="005246D0">
        <w:rPr>
          <w:strike/>
          <w:szCs w:val="24"/>
        </w:rPr>
        <w:t xml:space="preserve"> for the purposes of paragraphs 4A.3 and 4A.4 of Special Condition 4A (Restriction of System Operator Internal Revenue) as a result of the financial incentives placed upon the licensee relating to the EMR Functions.</w:t>
      </w:r>
    </w:p>
    <w:p w14:paraId="2F802834" w14:textId="77777777" w:rsidR="005246D0" w:rsidRPr="005246D0" w:rsidRDefault="005246D0" w:rsidP="00B91992">
      <w:pPr>
        <w:pStyle w:val="RIIOMainParagraph"/>
        <w:numPr>
          <w:ilvl w:val="0"/>
          <w:numId w:val="355"/>
        </w:numPr>
        <w:tabs>
          <w:tab w:val="clear" w:pos="1447"/>
          <w:tab w:val="left" w:pos="1276"/>
        </w:tabs>
        <w:ind w:left="1288"/>
        <w:rPr>
          <w:strike/>
          <w:szCs w:val="24"/>
        </w:rPr>
      </w:pPr>
      <w:r w:rsidRPr="005246D0">
        <w:rPr>
          <w:strike/>
          <w:szCs w:val="24"/>
        </w:rPr>
        <w:t>The financial incentives placed upon the licensee are as follows:</w:t>
      </w:r>
    </w:p>
    <w:p w14:paraId="62931C65" w14:textId="77777777" w:rsidR="005246D0" w:rsidRPr="005246D0" w:rsidRDefault="005246D0" w:rsidP="00B91992">
      <w:pPr>
        <w:pStyle w:val="RIIOMainParagraph"/>
        <w:numPr>
          <w:ilvl w:val="0"/>
          <w:numId w:val="357"/>
        </w:numPr>
        <w:tabs>
          <w:tab w:val="clear" w:pos="2170"/>
          <w:tab w:val="left" w:pos="1666"/>
        </w:tabs>
        <w:rPr>
          <w:strike/>
          <w:szCs w:val="24"/>
        </w:rPr>
      </w:pPr>
      <w:r w:rsidRPr="005246D0">
        <w:rPr>
          <w:strike/>
          <w:szCs w:val="24"/>
        </w:rPr>
        <w:t>the dispute resolution incentive which adjusts the licensee’s revenue depending on how many of the Reviewable Decisions made by the licensee are overturned by the Authority (the “Dispute Resolution Incentive”);</w:t>
      </w:r>
    </w:p>
    <w:p w14:paraId="40B52FCC" w14:textId="77777777" w:rsidR="005246D0" w:rsidRPr="005246D0" w:rsidRDefault="005246D0" w:rsidP="00B91992">
      <w:pPr>
        <w:pStyle w:val="RIIOMainParagraph"/>
        <w:numPr>
          <w:ilvl w:val="0"/>
          <w:numId w:val="357"/>
        </w:numPr>
        <w:tabs>
          <w:tab w:val="clear" w:pos="2170"/>
          <w:tab w:val="left" w:pos="1666"/>
        </w:tabs>
        <w:rPr>
          <w:strike/>
          <w:szCs w:val="24"/>
        </w:rPr>
      </w:pPr>
      <w:r w:rsidRPr="005246D0">
        <w:rPr>
          <w:strike/>
          <w:szCs w:val="24"/>
        </w:rPr>
        <w:t>the demand forecasting accuracy incentive which adjusts the licensee’s revenue as a result of the accuracy with which the licensee forecasts Peak National Demand (the “Peak National Demand Forecasting Accuracy Incentive”);</w:t>
      </w:r>
    </w:p>
    <w:p w14:paraId="01F78E8A" w14:textId="77777777" w:rsidR="005246D0" w:rsidRPr="005246D0" w:rsidRDefault="005246D0" w:rsidP="00B91992">
      <w:pPr>
        <w:pStyle w:val="RIIOMainParagraph"/>
        <w:numPr>
          <w:ilvl w:val="0"/>
          <w:numId w:val="357"/>
        </w:numPr>
        <w:tabs>
          <w:tab w:val="clear" w:pos="2170"/>
          <w:tab w:val="left" w:pos="1666"/>
        </w:tabs>
        <w:rPr>
          <w:strike/>
          <w:szCs w:val="24"/>
        </w:rPr>
      </w:pPr>
      <w:r w:rsidRPr="005246D0">
        <w:rPr>
          <w:strike/>
          <w:szCs w:val="24"/>
        </w:rPr>
        <w:t>the demand side response incentive which adjusts the licensee’s revenue as a result of the licensee encouraging and facilitating participation of Demand Side Response providers in the Year Ahead Capacity Auction</w:t>
      </w:r>
      <w:r w:rsidRPr="005246D0" w:rsidDel="009806CC">
        <w:rPr>
          <w:strike/>
          <w:szCs w:val="24"/>
        </w:rPr>
        <w:t xml:space="preserve"> </w:t>
      </w:r>
      <w:r w:rsidRPr="005246D0">
        <w:rPr>
          <w:strike/>
          <w:szCs w:val="24"/>
        </w:rPr>
        <w:t>(the “Demand Side Response Incentive”); and</w:t>
      </w:r>
    </w:p>
    <w:p w14:paraId="1123E70D" w14:textId="77777777" w:rsidR="005246D0" w:rsidRPr="005246D0" w:rsidRDefault="005246D0" w:rsidP="00B91992">
      <w:pPr>
        <w:pStyle w:val="RIIOMainParagraph"/>
        <w:numPr>
          <w:ilvl w:val="0"/>
          <w:numId w:val="357"/>
        </w:numPr>
        <w:tabs>
          <w:tab w:val="clear" w:pos="2170"/>
          <w:tab w:val="left" w:pos="1666"/>
        </w:tabs>
        <w:rPr>
          <w:strike/>
          <w:szCs w:val="24"/>
        </w:rPr>
      </w:pPr>
      <w:r w:rsidRPr="005246D0">
        <w:rPr>
          <w:strike/>
          <w:szCs w:val="24"/>
        </w:rPr>
        <w:t>the customer and stakeholder satisfaction survey incentive which adjusts the licensee’s revenue depending on the licensee’s performance as measured by the customer and stakeholder satisfaction survey (the “Customer and Stakeholder Satisfaction Survey Incentive”) which is described in Part F of this condition.</w:t>
      </w:r>
    </w:p>
    <w:p w14:paraId="2963A9EE" w14:textId="77777777" w:rsidR="005246D0" w:rsidRPr="005246D0" w:rsidRDefault="005246D0" w:rsidP="00B91992">
      <w:pPr>
        <w:pStyle w:val="RIIOMainParagraph"/>
        <w:numPr>
          <w:ilvl w:val="0"/>
          <w:numId w:val="355"/>
        </w:numPr>
        <w:tabs>
          <w:tab w:val="clear" w:pos="1447"/>
          <w:tab w:val="left" w:pos="1276"/>
        </w:tabs>
        <w:ind w:left="1288"/>
        <w:rPr>
          <w:strike/>
          <w:szCs w:val="24"/>
        </w:rPr>
      </w:pPr>
      <w:r w:rsidRPr="005246D0">
        <w:rPr>
          <w:strike/>
          <w:szCs w:val="24"/>
        </w:rPr>
        <w:t>The “Regulations” for the purposes of this condition are:</w:t>
      </w:r>
    </w:p>
    <w:p w14:paraId="6F7ACF86" w14:textId="77777777" w:rsidR="005246D0" w:rsidRPr="005246D0" w:rsidRDefault="005246D0" w:rsidP="00B91992">
      <w:pPr>
        <w:pStyle w:val="RIIOMainParagraph"/>
        <w:numPr>
          <w:ilvl w:val="0"/>
          <w:numId w:val="354"/>
        </w:numPr>
        <w:tabs>
          <w:tab w:val="clear" w:pos="2170"/>
          <w:tab w:val="left" w:pos="1652"/>
        </w:tabs>
        <w:ind w:left="1648"/>
        <w:rPr>
          <w:strike/>
          <w:szCs w:val="24"/>
        </w:rPr>
      </w:pPr>
      <w:r w:rsidRPr="005246D0">
        <w:rPr>
          <w:strike/>
          <w:szCs w:val="24"/>
        </w:rPr>
        <w:t>The Contracts for Difference (Allocation) Regulations 2014, as amended from time to time (the “CfD Regulations”); and</w:t>
      </w:r>
    </w:p>
    <w:p w14:paraId="55782D22" w14:textId="77777777" w:rsidR="005246D0" w:rsidRPr="005246D0" w:rsidRDefault="005246D0" w:rsidP="00B91992">
      <w:pPr>
        <w:pStyle w:val="RIIOMainParagraph"/>
        <w:numPr>
          <w:ilvl w:val="0"/>
          <w:numId w:val="354"/>
        </w:numPr>
        <w:tabs>
          <w:tab w:val="clear" w:pos="2170"/>
          <w:tab w:val="left" w:pos="1652"/>
        </w:tabs>
        <w:ind w:left="1648"/>
        <w:rPr>
          <w:strike/>
          <w:sz w:val="20"/>
        </w:rPr>
      </w:pPr>
      <w:r w:rsidRPr="005246D0">
        <w:rPr>
          <w:strike/>
          <w:szCs w:val="24"/>
        </w:rPr>
        <w:t>The Electricity Capacity Regulations 2014, as amended from time to time (the “CM Regulations”).</w:t>
      </w:r>
      <w:r w:rsidRPr="005246D0">
        <w:rPr>
          <w:strike/>
          <w:sz w:val="20"/>
        </w:rPr>
        <w:br/>
      </w:r>
    </w:p>
    <w:p w14:paraId="7E684917" w14:textId="77777777" w:rsidR="005246D0" w:rsidRPr="005246D0" w:rsidRDefault="005246D0" w:rsidP="005246D0">
      <w:pPr>
        <w:pStyle w:val="RIIOSub-heading"/>
        <w:rPr>
          <w:strike/>
        </w:rPr>
      </w:pPr>
      <w:r w:rsidRPr="005246D0">
        <w:rPr>
          <w:strike/>
        </w:rPr>
        <w:t xml:space="preserve">Part A: Calculation of </w:t>
      </w:r>
      <w:r w:rsidRPr="005246D0">
        <w:rPr>
          <w:rFonts w:ascii="Times New Roman" w:hAnsi="Times New Roman" w:cs="Times New Roman"/>
          <w:strike/>
        </w:rPr>
        <w:t>SOEMRINC</w:t>
      </w:r>
      <w:r w:rsidRPr="005246D0">
        <w:rPr>
          <w:rFonts w:ascii="Times New Roman" w:hAnsi="Times New Roman" w:cs="Times New Roman"/>
          <w:strike/>
          <w:vertAlign w:val="subscript"/>
        </w:rPr>
        <w:t>t</w:t>
      </w:r>
    </w:p>
    <w:p w14:paraId="01C8EC19" w14:textId="77777777" w:rsidR="005246D0" w:rsidRPr="005246D0" w:rsidRDefault="005246D0" w:rsidP="00B91992">
      <w:pPr>
        <w:pStyle w:val="RIIOMainParagraph"/>
        <w:numPr>
          <w:ilvl w:val="0"/>
          <w:numId w:val="355"/>
        </w:numPr>
        <w:tabs>
          <w:tab w:val="clear" w:pos="1447"/>
          <w:tab w:val="left" w:pos="1276"/>
        </w:tabs>
        <w:rPr>
          <w:strike/>
          <w:szCs w:val="24"/>
        </w:rPr>
      </w:pPr>
      <w:r w:rsidRPr="005246D0">
        <w:rPr>
          <w:strike/>
          <w:szCs w:val="24"/>
        </w:rPr>
        <w:t>For the purposes of paragraphs 4A.3 and 4A.4 in Special Condition 4A the value of the term SOEMRINC</w:t>
      </w:r>
      <w:r w:rsidRPr="005246D0">
        <w:rPr>
          <w:strike/>
          <w:szCs w:val="24"/>
          <w:vertAlign w:val="subscript"/>
        </w:rPr>
        <w:t xml:space="preserve">t </w:t>
      </w:r>
      <w:r w:rsidRPr="005246D0">
        <w:rPr>
          <w:strike/>
          <w:szCs w:val="24"/>
        </w:rPr>
        <w:t>is derived in accordance with the following formula:</w:t>
      </w:r>
    </w:p>
    <w:p w14:paraId="14162E90" w14:textId="77777777" w:rsidR="005246D0" w:rsidRPr="005246D0" w:rsidRDefault="005246D0" w:rsidP="005246D0">
      <w:pPr>
        <w:pStyle w:val="RIIOMainParagraph"/>
        <w:ind w:left="720"/>
        <w:rPr>
          <w:strike/>
          <w:szCs w:val="24"/>
        </w:rPr>
      </w:pPr>
    </w:p>
    <w:p w14:paraId="3204F5A0" w14:textId="77777777" w:rsidR="005246D0" w:rsidRPr="005246D0" w:rsidRDefault="005246D0" w:rsidP="005246D0">
      <w:pPr>
        <w:pStyle w:val="RIIOMainParagraph"/>
        <w:ind w:left="720"/>
        <w:rPr>
          <w:strike/>
          <w:szCs w:val="24"/>
        </w:rPr>
      </w:pPr>
      <w:r w:rsidRPr="005246D0">
        <w:rPr>
          <w:strike/>
          <w:szCs w:val="24"/>
        </w:rPr>
        <w:t>SOEMRINC</w:t>
      </w:r>
      <w:r w:rsidRPr="005246D0">
        <w:rPr>
          <w:strike/>
          <w:szCs w:val="24"/>
          <w:vertAlign w:val="subscript"/>
        </w:rPr>
        <w:t>t</w:t>
      </w:r>
      <w:r w:rsidRPr="005246D0">
        <w:rPr>
          <w:strike/>
          <w:szCs w:val="24"/>
        </w:rPr>
        <w:t xml:space="preserve"> = DRI</w:t>
      </w:r>
      <w:r w:rsidRPr="005246D0">
        <w:rPr>
          <w:strike/>
          <w:szCs w:val="24"/>
          <w:vertAlign w:val="subscript"/>
        </w:rPr>
        <w:t>t</w:t>
      </w:r>
      <w:r w:rsidRPr="005246D0">
        <w:rPr>
          <w:strike/>
          <w:szCs w:val="24"/>
        </w:rPr>
        <w:t xml:space="preserve"> + DFA</w:t>
      </w:r>
      <w:r w:rsidRPr="005246D0">
        <w:rPr>
          <w:strike/>
          <w:szCs w:val="24"/>
          <w:vertAlign w:val="subscript"/>
        </w:rPr>
        <w:t>t</w:t>
      </w:r>
      <w:r w:rsidRPr="005246D0" w:rsidDel="002B5B20">
        <w:rPr>
          <w:strike/>
          <w:szCs w:val="24"/>
        </w:rPr>
        <w:t xml:space="preserve"> </w:t>
      </w:r>
      <w:r w:rsidRPr="005246D0">
        <w:rPr>
          <w:strike/>
          <w:szCs w:val="24"/>
        </w:rPr>
        <w:t>+ DSR</w:t>
      </w:r>
      <w:r w:rsidRPr="005246D0">
        <w:rPr>
          <w:strike/>
          <w:szCs w:val="24"/>
          <w:vertAlign w:val="subscript"/>
        </w:rPr>
        <w:t>t</w:t>
      </w:r>
      <w:r w:rsidRPr="005246D0" w:rsidDel="002B5B20">
        <w:rPr>
          <w:strike/>
          <w:szCs w:val="24"/>
        </w:rPr>
        <w:t xml:space="preserve"> </w:t>
      </w:r>
      <w:r w:rsidRPr="005246D0">
        <w:rPr>
          <w:strike/>
          <w:szCs w:val="24"/>
        </w:rPr>
        <w:t>+ CSSS</w:t>
      </w:r>
      <w:r w:rsidRPr="005246D0">
        <w:rPr>
          <w:strike/>
          <w:szCs w:val="24"/>
          <w:vertAlign w:val="subscript"/>
        </w:rPr>
        <w:t>t</w:t>
      </w:r>
      <w:r w:rsidRPr="005246D0" w:rsidDel="002B5B20">
        <w:rPr>
          <w:strike/>
          <w:szCs w:val="24"/>
        </w:rPr>
        <w:t xml:space="preserve"> </w:t>
      </w:r>
    </w:p>
    <w:p w14:paraId="034FC528" w14:textId="77777777" w:rsidR="005246D0" w:rsidRPr="005246D0" w:rsidRDefault="005246D0" w:rsidP="005246D0">
      <w:pPr>
        <w:pStyle w:val="RIIOMainParagraph"/>
        <w:ind w:left="720"/>
        <w:rPr>
          <w:strike/>
          <w:szCs w:val="24"/>
        </w:rPr>
      </w:pPr>
      <w:r w:rsidRPr="005246D0">
        <w:rPr>
          <w:strike/>
          <w:szCs w:val="24"/>
        </w:rPr>
        <w:t>where:</w:t>
      </w:r>
    </w:p>
    <w:tbl>
      <w:tblPr>
        <w:tblW w:w="8505" w:type="dxa"/>
        <w:tblInd w:w="675" w:type="dxa"/>
        <w:tblLook w:val="04A0" w:firstRow="1" w:lastRow="0" w:firstColumn="1" w:lastColumn="0" w:noHBand="0" w:noVBand="1"/>
      </w:tblPr>
      <w:tblGrid>
        <w:gridCol w:w="2268"/>
        <w:gridCol w:w="6237"/>
      </w:tblGrid>
      <w:tr w:rsidR="005246D0" w:rsidRPr="005246D0" w14:paraId="28CC58A5" w14:textId="77777777" w:rsidTr="00A253B4">
        <w:tc>
          <w:tcPr>
            <w:tcW w:w="2268" w:type="dxa"/>
            <w:shd w:val="clear" w:color="auto" w:fill="auto"/>
          </w:tcPr>
          <w:p w14:paraId="264B54B1"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r w:rsidRPr="005246D0">
              <w:rPr>
                <w:strike/>
                <w:szCs w:val="24"/>
              </w:rPr>
              <w:lastRenderedPageBreak/>
              <w:t>SOEMRINC</w:t>
            </w:r>
            <w:r w:rsidRPr="005246D0">
              <w:rPr>
                <w:strike/>
                <w:szCs w:val="24"/>
                <w:vertAlign w:val="subscript"/>
              </w:rPr>
              <w:t>t</w:t>
            </w:r>
          </w:p>
        </w:tc>
        <w:tc>
          <w:tcPr>
            <w:tcW w:w="6237" w:type="dxa"/>
            <w:shd w:val="clear" w:color="auto" w:fill="auto"/>
          </w:tcPr>
          <w:p w14:paraId="32FCD6E2" w14:textId="77777777" w:rsidR="005246D0" w:rsidRPr="005246D0" w:rsidRDefault="005246D0" w:rsidP="00A253B4">
            <w:pPr>
              <w:pStyle w:val="RIIOMainParagraph"/>
              <w:tabs>
                <w:tab w:val="clear" w:pos="2894"/>
                <w:tab w:val="clear" w:pos="3600"/>
                <w:tab w:val="left" w:pos="2869"/>
              </w:tabs>
              <w:spacing w:before="60" w:after="60"/>
              <w:ind w:left="34"/>
              <w:rPr>
                <w:strike/>
                <w:szCs w:val="24"/>
              </w:rPr>
            </w:pPr>
            <w:r w:rsidRPr="005246D0">
              <w:rPr>
                <w:strike/>
                <w:szCs w:val="24"/>
              </w:rPr>
              <w:t>means the adjustment to the licensee’s Maximum SO Internal Revenue (either positive or negative) in Relevant Year t as a result of the financial incentives placed upon the licensee in relation to the EMR Functions, collectively known as the System Operator Electricity Market Reform Incentives.</w:t>
            </w:r>
          </w:p>
        </w:tc>
      </w:tr>
      <w:tr w:rsidR="005246D0" w:rsidRPr="005246D0" w14:paraId="56645206" w14:textId="77777777" w:rsidTr="00A253B4">
        <w:tc>
          <w:tcPr>
            <w:tcW w:w="2268" w:type="dxa"/>
            <w:shd w:val="clear" w:color="auto" w:fill="auto"/>
          </w:tcPr>
          <w:p w14:paraId="427182CA"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r w:rsidRPr="005246D0">
              <w:rPr>
                <w:strike/>
                <w:szCs w:val="24"/>
              </w:rPr>
              <w:t>DRI</w:t>
            </w:r>
            <w:r w:rsidRPr="005246D0">
              <w:rPr>
                <w:strike/>
                <w:szCs w:val="24"/>
                <w:vertAlign w:val="subscript"/>
              </w:rPr>
              <w:t>t</w:t>
            </w:r>
          </w:p>
        </w:tc>
        <w:tc>
          <w:tcPr>
            <w:tcW w:w="6237" w:type="dxa"/>
            <w:shd w:val="clear" w:color="auto" w:fill="auto"/>
          </w:tcPr>
          <w:p w14:paraId="17B358DA"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t>means the Dispute Resolution Incentive as described in paragraph 4L.2(a) above and calculated pursuant to the provisions in Part B of this condition.</w:t>
            </w:r>
          </w:p>
        </w:tc>
      </w:tr>
      <w:tr w:rsidR="005246D0" w:rsidRPr="005246D0" w14:paraId="1D21E064" w14:textId="77777777" w:rsidTr="00A253B4">
        <w:tc>
          <w:tcPr>
            <w:tcW w:w="2268" w:type="dxa"/>
            <w:shd w:val="clear" w:color="auto" w:fill="auto"/>
          </w:tcPr>
          <w:p w14:paraId="61AB9E2C"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r w:rsidRPr="005246D0">
              <w:rPr>
                <w:strike/>
                <w:szCs w:val="24"/>
              </w:rPr>
              <w:t>DFA</w:t>
            </w:r>
            <w:r w:rsidRPr="005246D0">
              <w:rPr>
                <w:strike/>
                <w:szCs w:val="24"/>
                <w:vertAlign w:val="subscript"/>
              </w:rPr>
              <w:t>t</w:t>
            </w:r>
          </w:p>
        </w:tc>
        <w:tc>
          <w:tcPr>
            <w:tcW w:w="6237" w:type="dxa"/>
            <w:shd w:val="clear" w:color="auto" w:fill="auto"/>
          </w:tcPr>
          <w:p w14:paraId="0FDFF0B4"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t>means the Peak National Demand Forecasting Accuracy Incentive as described in paragraph 4L.2(b) above and calculated pursuant to the provisions in Part C of this condition.</w:t>
            </w:r>
          </w:p>
        </w:tc>
      </w:tr>
      <w:tr w:rsidR="005246D0" w:rsidRPr="005246D0" w14:paraId="6A60B577" w14:textId="77777777" w:rsidTr="00A253B4">
        <w:tc>
          <w:tcPr>
            <w:tcW w:w="2268" w:type="dxa"/>
            <w:shd w:val="clear" w:color="auto" w:fill="auto"/>
          </w:tcPr>
          <w:p w14:paraId="37AA1C3E"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r w:rsidRPr="005246D0">
              <w:rPr>
                <w:strike/>
                <w:szCs w:val="24"/>
              </w:rPr>
              <w:t>DSR</w:t>
            </w:r>
            <w:r w:rsidRPr="005246D0">
              <w:rPr>
                <w:strike/>
                <w:szCs w:val="24"/>
                <w:vertAlign w:val="subscript"/>
              </w:rPr>
              <w:t>t</w:t>
            </w:r>
          </w:p>
        </w:tc>
        <w:tc>
          <w:tcPr>
            <w:tcW w:w="6237" w:type="dxa"/>
            <w:shd w:val="clear" w:color="auto" w:fill="auto"/>
          </w:tcPr>
          <w:p w14:paraId="140A4E0B"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t>means the Demand Side Response Incentive as described in paragraph 4L.2(c) above and calculated pursuant to the provisions in Part D of this condition.</w:t>
            </w:r>
          </w:p>
        </w:tc>
      </w:tr>
      <w:tr w:rsidR="005246D0" w:rsidRPr="005246D0" w14:paraId="47BB412F" w14:textId="77777777" w:rsidTr="00A253B4">
        <w:tc>
          <w:tcPr>
            <w:tcW w:w="2268" w:type="dxa"/>
            <w:shd w:val="clear" w:color="auto" w:fill="auto"/>
          </w:tcPr>
          <w:p w14:paraId="1B1E7C49"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r w:rsidRPr="005246D0">
              <w:rPr>
                <w:strike/>
                <w:szCs w:val="24"/>
              </w:rPr>
              <w:t>CSSS</w:t>
            </w:r>
            <w:r w:rsidRPr="005246D0">
              <w:rPr>
                <w:strike/>
                <w:szCs w:val="24"/>
                <w:vertAlign w:val="subscript"/>
              </w:rPr>
              <w:t>t</w:t>
            </w:r>
          </w:p>
        </w:tc>
        <w:tc>
          <w:tcPr>
            <w:tcW w:w="6237" w:type="dxa"/>
            <w:shd w:val="clear" w:color="auto" w:fill="auto"/>
          </w:tcPr>
          <w:p w14:paraId="7B92BF21"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t>means the Customer and Stakeholder Satisfaction Survey Incentive</w:t>
            </w:r>
            <w:r w:rsidRPr="005246D0">
              <w:rPr>
                <w:strike/>
                <w:szCs w:val="24"/>
                <w:lang w:eastAsia="en-GB"/>
              </w:rPr>
              <w:t xml:space="preserve"> </w:t>
            </w:r>
            <w:r w:rsidRPr="005246D0">
              <w:rPr>
                <w:strike/>
                <w:szCs w:val="24"/>
              </w:rPr>
              <w:t>as described in paragraph 4L.2(d) above and</w:t>
            </w:r>
            <w:r w:rsidRPr="005246D0">
              <w:rPr>
                <w:strike/>
                <w:szCs w:val="24"/>
                <w:lang w:eastAsia="en-GB"/>
              </w:rPr>
              <w:t xml:space="preserve"> calculated pursuant to the provisions in Part E of this condition.</w:t>
            </w:r>
          </w:p>
        </w:tc>
      </w:tr>
    </w:tbl>
    <w:p w14:paraId="75C08D00" w14:textId="77777777" w:rsidR="005246D0" w:rsidRPr="005246D0" w:rsidRDefault="005246D0" w:rsidP="005246D0">
      <w:pPr>
        <w:pStyle w:val="RIIOMainParagraph"/>
        <w:ind w:left="2160" w:hanging="1440"/>
        <w:rPr>
          <w:strike/>
          <w:sz w:val="20"/>
        </w:rPr>
      </w:pPr>
      <w:r w:rsidRPr="005246D0">
        <w:rPr>
          <w:strike/>
          <w:sz w:val="20"/>
        </w:rPr>
        <w:br/>
      </w:r>
    </w:p>
    <w:p w14:paraId="76EE2C89" w14:textId="77777777" w:rsidR="005246D0" w:rsidRPr="005246D0" w:rsidRDefault="005246D0" w:rsidP="005246D0">
      <w:pPr>
        <w:pStyle w:val="RIIOSub-heading"/>
        <w:spacing w:after="120" w:line="240" w:lineRule="auto"/>
        <w:rPr>
          <w:rFonts w:ascii="Times New Roman" w:hAnsi="Times New Roman" w:cs="Times New Roman"/>
          <w:strike/>
        </w:rPr>
      </w:pPr>
      <w:r w:rsidRPr="005246D0">
        <w:rPr>
          <w:rFonts w:ascii="Times New Roman" w:hAnsi="Times New Roman" w:cs="Times New Roman"/>
          <w:strike/>
        </w:rPr>
        <w:t>Part B: Calculation of DRI</w:t>
      </w:r>
      <w:r w:rsidRPr="005246D0">
        <w:rPr>
          <w:rFonts w:ascii="Times New Roman" w:hAnsi="Times New Roman" w:cs="Times New Roman"/>
          <w:strike/>
          <w:vertAlign w:val="subscript"/>
        </w:rPr>
        <w:t>t</w:t>
      </w:r>
    </w:p>
    <w:p w14:paraId="2A2F8792" w14:textId="77777777" w:rsidR="005246D0" w:rsidRPr="005246D0" w:rsidRDefault="005246D0" w:rsidP="00B91992">
      <w:pPr>
        <w:pStyle w:val="RIIOMainParagraph"/>
        <w:numPr>
          <w:ilvl w:val="0"/>
          <w:numId w:val="355"/>
        </w:numPr>
        <w:rPr>
          <w:strike/>
          <w:szCs w:val="24"/>
        </w:rPr>
      </w:pPr>
      <w:r w:rsidRPr="005246D0">
        <w:rPr>
          <w:strike/>
          <w:szCs w:val="24"/>
        </w:rPr>
        <w:t>The DRI</w:t>
      </w:r>
      <w:r w:rsidRPr="005246D0">
        <w:rPr>
          <w:strike/>
          <w:szCs w:val="24"/>
          <w:vertAlign w:val="subscript"/>
        </w:rPr>
        <w:t>t</w:t>
      </w:r>
      <w:r w:rsidRPr="005246D0">
        <w:rPr>
          <w:strike/>
          <w:szCs w:val="24"/>
        </w:rPr>
        <w:t xml:space="preserve"> term has the value derived in accordance with the following formula:</w:t>
      </w:r>
    </w:p>
    <w:p w14:paraId="7C70B2FE" w14:textId="77777777" w:rsidR="005246D0" w:rsidRPr="005246D0" w:rsidRDefault="005246D0" w:rsidP="005246D0">
      <w:pPr>
        <w:pStyle w:val="RIIOMainParagraph"/>
        <w:ind w:left="720"/>
        <w:rPr>
          <w:strike/>
          <w:szCs w:val="24"/>
        </w:rPr>
      </w:pPr>
    </w:p>
    <w:p w14:paraId="0A8FBB01" w14:textId="77777777" w:rsidR="005246D0" w:rsidRPr="005246D0" w:rsidRDefault="005246D0" w:rsidP="005246D0">
      <w:pPr>
        <w:pStyle w:val="RIIOMainParagraph"/>
        <w:ind w:left="720"/>
        <w:rPr>
          <w:strike/>
          <w:szCs w:val="24"/>
        </w:rPr>
      </w:pPr>
      <w:r w:rsidRPr="005246D0">
        <w:rPr>
          <w:strike/>
          <w:szCs w:val="24"/>
        </w:rPr>
        <w:t>DRI</w:t>
      </w:r>
      <w:r w:rsidRPr="005246D0">
        <w:rPr>
          <w:strike/>
          <w:szCs w:val="24"/>
          <w:vertAlign w:val="subscript"/>
        </w:rPr>
        <w:t>t</w:t>
      </w:r>
      <w:r w:rsidRPr="005246D0">
        <w:rPr>
          <w:strike/>
          <w:szCs w:val="24"/>
        </w:rPr>
        <w:t xml:space="preserve"> = CfDQD</w:t>
      </w:r>
      <w:r w:rsidRPr="005246D0">
        <w:rPr>
          <w:strike/>
          <w:szCs w:val="24"/>
          <w:vertAlign w:val="subscript"/>
        </w:rPr>
        <w:t>t</w:t>
      </w:r>
      <w:r w:rsidRPr="005246D0">
        <w:rPr>
          <w:strike/>
          <w:szCs w:val="24"/>
        </w:rPr>
        <w:t xml:space="preserve"> + CMQD</w:t>
      </w:r>
      <w:r w:rsidRPr="005246D0">
        <w:rPr>
          <w:strike/>
          <w:szCs w:val="24"/>
          <w:vertAlign w:val="subscript"/>
        </w:rPr>
        <w:t>t</w:t>
      </w:r>
      <w:r w:rsidRPr="005246D0">
        <w:rPr>
          <w:strike/>
          <w:szCs w:val="24"/>
        </w:rPr>
        <w:t xml:space="preserve"> + CMECAQDt + CANMR</w:t>
      </w:r>
      <w:r w:rsidRPr="005246D0">
        <w:rPr>
          <w:strike/>
          <w:szCs w:val="24"/>
          <w:vertAlign w:val="subscript"/>
        </w:rPr>
        <w:t>t</w:t>
      </w:r>
    </w:p>
    <w:p w14:paraId="4705CB3D" w14:textId="77777777" w:rsidR="005246D0" w:rsidRPr="005246D0" w:rsidRDefault="005246D0" w:rsidP="005246D0">
      <w:pPr>
        <w:pStyle w:val="RIIOMainParagraph"/>
        <w:ind w:left="2160" w:hanging="1440"/>
        <w:rPr>
          <w:strike/>
          <w:szCs w:val="24"/>
        </w:rPr>
      </w:pPr>
      <w:r w:rsidRPr="005246D0">
        <w:rPr>
          <w:strike/>
          <w:szCs w:val="24"/>
        </w:rPr>
        <w:t>where:</w:t>
      </w:r>
    </w:p>
    <w:tbl>
      <w:tblPr>
        <w:tblW w:w="8505" w:type="dxa"/>
        <w:tblInd w:w="675" w:type="dxa"/>
        <w:tblLook w:val="04A0" w:firstRow="1" w:lastRow="0" w:firstColumn="1" w:lastColumn="0" w:noHBand="0" w:noVBand="1"/>
      </w:tblPr>
      <w:tblGrid>
        <w:gridCol w:w="2268"/>
        <w:gridCol w:w="6237"/>
      </w:tblGrid>
      <w:tr w:rsidR="005246D0" w:rsidRPr="005246D0" w14:paraId="7232B592" w14:textId="77777777" w:rsidTr="00A253B4">
        <w:tc>
          <w:tcPr>
            <w:tcW w:w="2268" w:type="dxa"/>
            <w:shd w:val="clear" w:color="auto" w:fill="auto"/>
          </w:tcPr>
          <w:p w14:paraId="4452ADA4"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r w:rsidRPr="005246D0">
              <w:rPr>
                <w:strike/>
                <w:szCs w:val="24"/>
              </w:rPr>
              <w:t>CfDQD</w:t>
            </w:r>
            <w:r w:rsidRPr="005246D0">
              <w:rPr>
                <w:strike/>
                <w:szCs w:val="24"/>
                <w:vertAlign w:val="subscript"/>
              </w:rPr>
              <w:t>t</w:t>
            </w:r>
          </w:p>
        </w:tc>
        <w:tc>
          <w:tcPr>
            <w:tcW w:w="6237" w:type="dxa"/>
            <w:shd w:val="clear" w:color="auto" w:fill="auto"/>
          </w:tcPr>
          <w:p w14:paraId="32DC352F"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t>means the revenue adjustment for the licensee related to CfD Qualification Decisions . It is equal to:</w:t>
            </w:r>
          </w:p>
          <w:p w14:paraId="44F1264A"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br/>
              <w:t xml:space="preserve">for Relevant Years 2016/17 and 2017/18 the amount shown in column 1 of the table in Schedule 1 of this condition; and </w:t>
            </w:r>
          </w:p>
          <w:p w14:paraId="7256B308" w14:textId="77777777" w:rsidR="005246D0" w:rsidRPr="005246D0" w:rsidRDefault="005246D0" w:rsidP="00A253B4">
            <w:pPr>
              <w:pStyle w:val="RIIOMainParagraph"/>
              <w:tabs>
                <w:tab w:val="clear" w:pos="2894"/>
                <w:tab w:val="clear" w:pos="3600"/>
                <w:tab w:val="left" w:pos="2869"/>
              </w:tabs>
              <w:spacing w:before="60" w:after="60"/>
              <w:rPr>
                <w:strike/>
                <w:szCs w:val="24"/>
              </w:rPr>
            </w:pPr>
          </w:p>
          <w:p w14:paraId="031F250F"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t>for Relevant Years from 2018/19 onwards the amount shown in column 1 of the table in Schedule 2 of this condition,</w:t>
            </w:r>
          </w:p>
          <w:p w14:paraId="5CDD5A55" w14:textId="77777777" w:rsidR="005246D0" w:rsidRPr="005246D0" w:rsidRDefault="005246D0" w:rsidP="00A253B4">
            <w:pPr>
              <w:pStyle w:val="RIIOMainParagraph"/>
              <w:tabs>
                <w:tab w:val="clear" w:pos="2894"/>
                <w:tab w:val="clear" w:pos="3600"/>
                <w:tab w:val="left" w:pos="2869"/>
              </w:tabs>
              <w:spacing w:before="60" w:after="60"/>
              <w:rPr>
                <w:strike/>
                <w:szCs w:val="24"/>
              </w:rPr>
            </w:pPr>
          </w:p>
          <w:p w14:paraId="32DF5D54"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t>against the number of decisions made in relation to CfD Qualification Decisions in Relevant Year t-2, which have been overturned by the Authority under regulation 46 of the CfD Regulations.</w:t>
            </w:r>
          </w:p>
          <w:p w14:paraId="3E0C1FF4"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p>
        </w:tc>
      </w:tr>
      <w:tr w:rsidR="005246D0" w:rsidRPr="005246D0" w14:paraId="76838B8B" w14:textId="77777777" w:rsidTr="00A253B4">
        <w:tc>
          <w:tcPr>
            <w:tcW w:w="2268" w:type="dxa"/>
            <w:shd w:val="clear" w:color="auto" w:fill="auto"/>
          </w:tcPr>
          <w:p w14:paraId="1E6C8B64"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r w:rsidRPr="005246D0">
              <w:rPr>
                <w:strike/>
                <w:szCs w:val="24"/>
              </w:rPr>
              <w:t>CMQD</w:t>
            </w:r>
            <w:r w:rsidRPr="005246D0">
              <w:rPr>
                <w:strike/>
                <w:szCs w:val="24"/>
                <w:vertAlign w:val="subscript"/>
              </w:rPr>
              <w:t>t</w:t>
            </w:r>
          </w:p>
        </w:tc>
        <w:tc>
          <w:tcPr>
            <w:tcW w:w="6237" w:type="dxa"/>
            <w:shd w:val="clear" w:color="auto" w:fill="auto"/>
          </w:tcPr>
          <w:p w14:paraId="452C3DCA"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t xml:space="preserve">means the revenue adjustment for the licensee related to CM Qualification Decisions. It is equal to: </w:t>
            </w:r>
          </w:p>
          <w:p w14:paraId="4D4B4CA4" w14:textId="77777777" w:rsidR="005246D0" w:rsidRPr="005246D0" w:rsidRDefault="005246D0" w:rsidP="00A253B4">
            <w:pPr>
              <w:pStyle w:val="RIIOMainParagraph"/>
              <w:tabs>
                <w:tab w:val="clear" w:pos="2894"/>
                <w:tab w:val="clear" w:pos="3600"/>
                <w:tab w:val="left" w:pos="2869"/>
              </w:tabs>
              <w:spacing w:before="60" w:after="60"/>
              <w:rPr>
                <w:strike/>
                <w:szCs w:val="24"/>
              </w:rPr>
            </w:pPr>
          </w:p>
          <w:p w14:paraId="5CC81CBF"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lastRenderedPageBreak/>
              <w:t xml:space="preserve">for Relevant Years 2016/17 and 2017/18 the amount shown in column 2 of the table in Schedule 1 of this condition; and  </w:t>
            </w:r>
          </w:p>
          <w:p w14:paraId="0403BE2E" w14:textId="77777777" w:rsidR="005246D0" w:rsidRPr="005246D0" w:rsidRDefault="005246D0" w:rsidP="00A253B4">
            <w:pPr>
              <w:pStyle w:val="RIIOMainParagraph"/>
              <w:tabs>
                <w:tab w:val="clear" w:pos="2894"/>
                <w:tab w:val="clear" w:pos="3600"/>
                <w:tab w:val="left" w:pos="2869"/>
              </w:tabs>
              <w:spacing w:before="60" w:after="60"/>
              <w:rPr>
                <w:strike/>
                <w:szCs w:val="24"/>
              </w:rPr>
            </w:pPr>
          </w:p>
          <w:p w14:paraId="1EA3A8AE"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t xml:space="preserve">for Relevant Years from 2018/19 onwards the amount shown in column 2 of the table in Schedule 2 of this condition, </w:t>
            </w:r>
          </w:p>
          <w:p w14:paraId="078AD702" w14:textId="77777777" w:rsidR="005246D0" w:rsidRPr="005246D0" w:rsidRDefault="005246D0" w:rsidP="00A253B4">
            <w:pPr>
              <w:pStyle w:val="RIIOMainParagraph"/>
              <w:tabs>
                <w:tab w:val="clear" w:pos="2894"/>
                <w:tab w:val="clear" w:pos="3600"/>
                <w:tab w:val="left" w:pos="2869"/>
              </w:tabs>
              <w:spacing w:before="60" w:after="60"/>
              <w:rPr>
                <w:strike/>
                <w:szCs w:val="24"/>
              </w:rPr>
            </w:pPr>
          </w:p>
          <w:p w14:paraId="74671940"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t xml:space="preserve">against the number of decisions made in relation to CM Qualification Decisions in Relevant Year t-2, which have been overturned by the Authority under regulation 71 of the CM Regulations. </w:t>
            </w:r>
          </w:p>
          <w:p w14:paraId="3240AEED" w14:textId="77777777" w:rsidR="005246D0" w:rsidRPr="005246D0" w:rsidRDefault="005246D0" w:rsidP="00A253B4">
            <w:pPr>
              <w:pStyle w:val="RIIOMainParagraph"/>
              <w:tabs>
                <w:tab w:val="clear" w:pos="2894"/>
                <w:tab w:val="clear" w:pos="3600"/>
                <w:tab w:val="left" w:pos="2869"/>
              </w:tabs>
              <w:spacing w:before="60" w:after="60"/>
              <w:rPr>
                <w:strike/>
                <w:szCs w:val="24"/>
              </w:rPr>
            </w:pPr>
          </w:p>
        </w:tc>
      </w:tr>
      <w:tr w:rsidR="005246D0" w:rsidRPr="005246D0" w14:paraId="22AA8B70" w14:textId="77777777" w:rsidTr="00A253B4">
        <w:tc>
          <w:tcPr>
            <w:tcW w:w="2268" w:type="dxa"/>
            <w:shd w:val="clear" w:color="auto" w:fill="auto"/>
          </w:tcPr>
          <w:p w14:paraId="2F8D3E58"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r w:rsidRPr="005246D0">
              <w:rPr>
                <w:strike/>
                <w:szCs w:val="24"/>
              </w:rPr>
              <w:lastRenderedPageBreak/>
              <w:t>CMECAQD</w:t>
            </w:r>
            <w:r w:rsidRPr="005246D0">
              <w:rPr>
                <w:strike/>
                <w:szCs w:val="24"/>
                <w:vertAlign w:val="subscript"/>
              </w:rPr>
              <w:t>t</w:t>
            </w:r>
          </w:p>
          <w:p w14:paraId="589D90B5"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p>
          <w:p w14:paraId="2FC54852"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p>
          <w:p w14:paraId="3E744017"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p>
          <w:p w14:paraId="0CCB8514"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p>
          <w:p w14:paraId="76BD181E"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p>
          <w:p w14:paraId="4F533E85"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p>
          <w:p w14:paraId="47924577"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p>
          <w:p w14:paraId="517FB534"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p>
          <w:p w14:paraId="2B5776F7"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p>
          <w:p w14:paraId="557BAADC"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p>
          <w:p w14:paraId="04569E8E"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p>
          <w:p w14:paraId="0A0D5EE4"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p>
          <w:p w14:paraId="3DFE183C"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p>
          <w:p w14:paraId="57F4939B"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p>
          <w:p w14:paraId="5CCF8B08"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r w:rsidRPr="005246D0">
              <w:rPr>
                <w:strike/>
                <w:szCs w:val="24"/>
              </w:rPr>
              <w:t>CANMR</w:t>
            </w:r>
            <w:r w:rsidRPr="005246D0">
              <w:rPr>
                <w:strike/>
                <w:szCs w:val="24"/>
                <w:vertAlign w:val="subscript"/>
              </w:rPr>
              <w:t>t</w:t>
            </w:r>
          </w:p>
        </w:tc>
        <w:tc>
          <w:tcPr>
            <w:tcW w:w="6237" w:type="dxa"/>
            <w:shd w:val="clear" w:color="auto" w:fill="auto"/>
          </w:tcPr>
          <w:p w14:paraId="21159710"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t>means the revenue adjustment for the licensee related to CM Early Capacity Auction Qualification Decisions.</w:t>
            </w:r>
          </w:p>
          <w:p w14:paraId="5450FC88" w14:textId="77777777" w:rsidR="005246D0" w:rsidRPr="005246D0" w:rsidRDefault="005246D0" w:rsidP="00A253B4">
            <w:pPr>
              <w:pStyle w:val="RIIOMainParagraph"/>
              <w:tabs>
                <w:tab w:val="clear" w:pos="2894"/>
                <w:tab w:val="clear" w:pos="3600"/>
                <w:tab w:val="left" w:pos="2869"/>
              </w:tabs>
              <w:spacing w:before="60" w:after="60"/>
              <w:rPr>
                <w:strike/>
                <w:szCs w:val="24"/>
              </w:rPr>
            </w:pPr>
          </w:p>
          <w:p w14:paraId="41F4BE54"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t>It is equal to, for Relevant Year 2018/19, the amount shown in column 3 of the table in Schedule 2 of this condition, against the number of decisions made in relation to CM Early Capacity Auction Qualification Decisions in Relevant Year 2016/17, which have been overturned by the Authority under regulation 71 of the CM Regulations.</w:t>
            </w:r>
          </w:p>
          <w:p w14:paraId="65367CF2" w14:textId="77777777" w:rsidR="005246D0" w:rsidRPr="005246D0" w:rsidRDefault="005246D0" w:rsidP="00A253B4">
            <w:pPr>
              <w:pStyle w:val="RIIOMainParagraph"/>
              <w:tabs>
                <w:tab w:val="clear" w:pos="2894"/>
                <w:tab w:val="clear" w:pos="3600"/>
                <w:tab w:val="left" w:pos="2869"/>
              </w:tabs>
              <w:spacing w:before="60" w:after="60"/>
              <w:rPr>
                <w:strike/>
                <w:szCs w:val="24"/>
              </w:rPr>
            </w:pPr>
          </w:p>
          <w:p w14:paraId="76644759"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t>Where a CM Early Capacity Auction Qualification Decision is overturned by the Authority and that decision is materially the same as a CM Qualification Decision that has also been overturned by the Authority for the same CMU, the CM Early Capacity Auction Qualification Decision overturned will not count for the purposes of this incentive.</w:t>
            </w:r>
          </w:p>
          <w:p w14:paraId="00120FB5" w14:textId="77777777" w:rsidR="005246D0" w:rsidRPr="005246D0" w:rsidRDefault="005246D0" w:rsidP="00A253B4">
            <w:pPr>
              <w:pStyle w:val="RIIOMainParagraph"/>
              <w:tabs>
                <w:tab w:val="clear" w:pos="2894"/>
                <w:tab w:val="clear" w:pos="3600"/>
                <w:tab w:val="left" w:pos="2869"/>
              </w:tabs>
              <w:spacing w:before="60" w:after="60"/>
              <w:rPr>
                <w:strike/>
                <w:szCs w:val="24"/>
              </w:rPr>
            </w:pPr>
          </w:p>
          <w:p w14:paraId="4FF1354C"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t xml:space="preserve">means the revenue adjustment for the licensee related to Capacity Agreement Notice Decisions and Capacity Market Register Decisions. It is equal to: </w:t>
            </w:r>
          </w:p>
          <w:p w14:paraId="73967455" w14:textId="77777777" w:rsidR="005246D0" w:rsidRPr="005246D0" w:rsidRDefault="005246D0" w:rsidP="00A253B4">
            <w:pPr>
              <w:pStyle w:val="RIIOMainParagraph"/>
              <w:tabs>
                <w:tab w:val="clear" w:pos="2894"/>
                <w:tab w:val="clear" w:pos="3600"/>
                <w:tab w:val="left" w:pos="2869"/>
              </w:tabs>
              <w:spacing w:before="60" w:after="60"/>
              <w:rPr>
                <w:strike/>
                <w:szCs w:val="24"/>
              </w:rPr>
            </w:pPr>
          </w:p>
          <w:p w14:paraId="6DF9D28B"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t>for Relevant Years 2016/17 and 2017/18 the amount shown in column 3 of the table in Schedule 1 of this condition against the number of decisions made in relation to CM Capacity Agreement Notice (“CAN”) Decisions and CM Capacity Market Register (“CMR”) Decisions in Relevant Year t-2, which have been overturned by the Authority under regulation 71 of the CM Regulations.</w:t>
            </w:r>
          </w:p>
          <w:p w14:paraId="240F0D78" w14:textId="77777777" w:rsidR="005246D0" w:rsidRPr="005246D0" w:rsidRDefault="005246D0" w:rsidP="00A253B4">
            <w:pPr>
              <w:pStyle w:val="RIIOMainParagraph"/>
              <w:tabs>
                <w:tab w:val="clear" w:pos="2894"/>
                <w:tab w:val="clear" w:pos="3600"/>
                <w:tab w:val="left" w:pos="2869"/>
              </w:tabs>
              <w:spacing w:before="60" w:after="60"/>
              <w:rPr>
                <w:strike/>
                <w:szCs w:val="24"/>
              </w:rPr>
            </w:pPr>
          </w:p>
          <w:p w14:paraId="70846884"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t>For all other years, CANMR</w:t>
            </w:r>
            <w:r w:rsidRPr="005246D0">
              <w:rPr>
                <w:strike/>
                <w:szCs w:val="24"/>
                <w:vertAlign w:val="subscript"/>
              </w:rPr>
              <w:t>t</w:t>
            </w:r>
            <w:r w:rsidRPr="005246D0">
              <w:rPr>
                <w:strike/>
                <w:szCs w:val="24"/>
              </w:rPr>
              <w:t xml:space="preserve"> shall take the value zero.</w:t>
            </w:r>
          </w:p>
        </w:tc>
      </w:tr>
    </w:tbl>
    <w:p w14:paraId="03B4085B" w14:textId="77777777" w:rsidR="005246D0" w:rsidRPr="005246D0" w:rsidRDefault="005246D0" w:rsidP="005246D0">
      <w:pPr>
        <w:pStyle w:val="RIIOMainParagraph"/>
        <w:ind w:left="2160" w:hanging="1440"/>
        <w:rPr>
          <w:strike/>
          <w:szCs w:val="24"/>
        </w:rPr>
      </w:pPr>
    </w:p>
    <w:p w14:paraId="2CB1352B" w14:textId="77777777" w:rsidR="005246D0" w:rsidRPr="005246D0" w:rsidRDefault="005246D0" w:rsidP="00B91992">
      <w:pPr>
        <w:pStyle w:val="RIIOMainParagraph"/>
        <w:numPr>
          <w:ilvl w:val="0"/>
          <w:numId w:val="355"/>
        </w:numPr>
        <w:tabs>
          <w:tab w:val="clear" w:pos="1447"/>
          <w:tab w:val="left" w:pos="1316"/>
        </w:tabs>
        <w:ind w:left="1288"/>
        <w:rPr>
          <w:strike/>
          <w:szCs w:val="24"/>
        </w:rPr>
      </w:pPr>
      <w:r w:rsidRPr="005246D0">
        <w:rPr>
          <w:strike/>
          <w:szCs w:val="24"/>
        </w:rPr>
        <w:lastRenderedPageBreak/>
        <w:t>If no CfD qualification process took place either in or in respect of Relevant Year t-2, CfDQD</w:t>
      </w:r>
      <w:r w:rsidRPr="005246D0">
        <w:rPr>
          <w:strike/>
          <w:szCs w:val="24"/>
          <w:vertAlign w:val="subscript"/>
        </w:rPr>
        <w:t>t</w:t>
      </w:r>
      <w:r w:rsidRPr="005246D0">
        <w:rPr>
          <w:strike/>
          <w:szCs w:val="24"/>
        </w:rPr>
        <w:t xml:space="preserve"> shall equal zero and if no CM pre-qualification process took place either in or in respect of  Relevant Year t-2, CMQD</w:t>
      </w:r>
      <w:r w:rsidRPr="005246D0">
        <w:rPr>
          <w:strike/>
          <w:szCs w:val="24"/>
          <w:vertAlign w:val="subscript"/>
        </w:rPr>
        <w:t xml:space="preserve"> t</w:t>
      </w:r>
      <w:r w:rsidRPr="005246D0">
        <w:rPr>
          <w:strike/>
          <w:szCs w:val="24"/>
        </w:rPr>
        <w:t xml:space="preserve"> shall equal zero.</w:t>
      </w:r>
    </w:p>
    <w:p w14:paraId="25518F9C" w14:textId="77777777" w:rsidR="005246D0" w:rsidRPr="005246D0" w:rsidRDefault="005246D0" w:rsidP="00B91992">
      <w:pPr>
        <w:pStyle w:val="RIIOMainParagraph"/>
        <w:numPr>
          <w:ilvl w:val="0"/>
          <w:numId w:val="355"/>
        </w:numPr>
        <w:tabs>
          <w:tab w:val="clear" w:pos="1447"/>
          <w:tab w:val="left" w:pos="1302"/>
        </w:tabs>
        <w:ind w:left="1288"/>
        <w:rPr>
          <w:strike/>
          <w:szCs w:val="24"/>
        </w:rPr>
      </w:pPr>
      <w:r w:rsidRPr="005246D0">
        <w:rPr>
          <w:strike/>
          <w:szCs w:val="24"/>
        </w:rPr>
        <w:t>The Authority shall, after consultation with the licensee, and having regard to the rest of Part B of this condition, direct the value of DRI</w:t>
      </w:r>
      <w:r w:rsidRPr="005246D0">
        <w:rPr>
          <w:strike/>
          <w:szCs w:val="24"/>
          <w:vertAlign w:val="subscript"/>
        </w:rPr>
        <w:t xml:space="preserve">t </w:t>
      </w:r>
      <w:r w:rsidRPr="005246D0">
        <w:rPr>
          <w:strike/>
          <w:szCs w:val="24"/>
        </w:rPr>
        <w:t>for Relevant Year t.</w:t>
      </w:r>
    </w:p>
    <w:p w14:paraId="44FF171B" w14:textId="77777777" w:rsidR="005246D0" w:rsidRPr="005246D0" w:rsidRDefault="005246D0" w:rsidP="00B91992">
      <w:pPr>
        <w:pStyle w:val="RIIOMainParagraph"/>
        <w:numPr>
          <w:ilvl w:val="0"/>
          <w:numId w:val="355"/>
        </w:numPr>
        <w:tabs>
          <w:tab w:val="clear" w:pos="1447"/>
          <w:tab w:val="left" w:pos="1276"/>
        </w:tabs>
        <w:ind w:left="1288"/>
        <w:rPr>
          <w:strike/>
          <w:szCs w:val="24"/>
        </w:rPr>
      </w:pPr>
      <w:r w:rsidRPr="005246D0">
        <w:rPr>
          <w:strike/>
          <w:szCs w:val="24"/>
        </w:rPr>
        <w:t xml:space="preserve">The direction made pursuant paragraph 4L.7 shall be made by the Authority on or before 30 November in the year preceding Relevant Year t. </w:t>
      </w:r>
    </w:p>
    <w:p w14:paraId="092652EF" w14:textId="77777777" w:rsidR="005246D0" w:rsidRPr="005246D0" w:rsidRDefault="005246D0" w:rsidP="005246D0">
      <w:pPr>
        <w:pStyle w:val="RIIOSub-heading"/>
        <w:spacing w:after="120" w:line="240" w:lineRule="auto"/>
        <w:rPr>
          <w:rFonts w:ascii="Times New Roman" w:hAnsi="Times New Roman" w:cs="Times New Roman"/>
          <w:strike/>
        </w:rPr>
      </w:pPr>
      <w:r w:rsidRPr="005246D0">
        <w:rPr>
          <w:rFonts w:ascii="Times New Roman" w:hAnsi="Times New Roman" w:cs="Times New Roman"/>
          <w:strike/>
        </w:rPr>
        <w:t>Part C: Calculation of DFA</w:t>
      </w:r>
      <w:r w:rsidRPr="005246D0">
        <w:rPr>
          <w:rFonts w:ascii="Times New Roman" w:hAnsi="Times New Roman" w:cs="Times New Roman"/>
          <w:strike/>
          <w:vertAlign w:val="subscript"/>
        </w:rPr>
        <w:t>t</w:t>
      </w:r>
    </w:p>
    <w:p w14:paraId="1E48526C" w14:textId="77777777" w:rsidR="005246D0" w:rsidRPr="005246D0" w:rsidRDefault="005246D0" w:rsidP="00B91992">
      <w:pPr>
        <w:pStyle w:val="RIIOMainParagraph"/>
        <w:numPr>
          <w:ilvl w:val="0"/>
          <w:numId w:val="355"/>
        </w:numPr>
        <w:tabs>
          <w:tab w:val="clear" w:pos="1447"/>
          <w:tab w:val="left" w:pos="1288"/>
        </w:tabs>
        <w:rPr>
          <w:strike/>
          <w:szCs w:val="24"/>
        </w:rPr>
      </w:pPr>
      <w:r w:rsidRPr="005246D0">
        <w:rPr>
          <w:strike/>
          <w:szCs w:val="24"/>
        </w:rPr>
        <w:t>The DFA</w:t>
      </w:r>
      <w:r w:rsidRPr="005246D0">
        <w:rPr>
          <w:strike/>
          <w:szCs w:val="24"/>
          <w:vertAlign w:val="subscript"/>
        </w:rPr>
        <w:t>t</w:t>
      </w:r>
      <w:r w:rsidRPr="005246D0">
        <w:rPr>
          <w:strike/>
          <w:szCs w:val="24"/>
        </w:rPr>
        <w:t xml:space="preserve"> term is derived in accordance with the following formula: </w:t>
      </w:r>
    </w:p>
    <w:p w14:paraId="578ECA88" w14:textId="77777777" w:rsidR="005246D0" w:rsidRPr="005246D0" w:rsidRDefault="005246D0" w:rsidP="005246D0">
      <w:pPr>
        <w:tabs>
          <w:tab w:val="left" w:pos="-1440"/>
          <w:tab w:val="left" w:pos="-720"/>
          <w:tab w:val="left" w:pos="720"/>
          <w:tab w:val="left" w:pos="1447"/>
          <w:tab w:val="left" w:pos="2170"/>
          <w:tab w:val="left" w:pos="2894"/>
          <w:tab w:val="left" w:pos="3600"/>
          <w:tab w:val="left" w:pos="4320"/>
          <w:tab w:val="left" w:pos="4992"/>
          <w:tab w:val="left" w:pos="5788"/>
        </w:tabs>
        <w:ind w:left="709"/>
        <w:rPr>
          <w:rFonts w:ascii="Times New Roman" w:hAnsi="Times New Roman"/>
          <w:strike/>
          <w:spacing w:val="-3"/>
          <w:sz w:val="24"/>
          <w:szCs w:val="24"/>
        </w:rPr>
      </w:pPr>
    </w:p>
    <w:p w14:paraId="1BFCA052" w14:textId="77777777" w:rsidR="005246D0" w:rsidRPr="005246D0" w:rsidRDefault="005246D0" w:rsidP="005246D0">
      <w:pPr>
        <w:tabs>
          <w:tab w:val="left" w:pos="-1440"/>
          <w:tab w:val="left" w:pos="-720"/>
          <w:tab w:val="left" w:pos="720"/>
          <w:tab w:val="left" w:pos="1447"/>
          <w:tab w:val="left" w:pos="2170"/>
          <w:tab w:val="left" w:pos="2894"/>
          <w:tab w:val="left" w:pos="3600"/>
          <w:tab w:val="left" w:pos="4320"/>
          <w:tab w:val="left" w:pos="4992"/>
          <w:tab w:val="left" w:pos="5788"/>
        </w:tabs>
        <w:spacing w:after="120"/>
        <w:ind w:left="709"/>
        <w:rPr>
          <w:rFonts w:ascii="Times New Roman" w:hAnsi="Times New Roman"/>
          <w:strike/>
          <w:spacing w:val="-3"/>
          <w:sz w:val="24"/>
        </w:rPr>
      </w:pPr>
      <w:r w:rsidRPr="005246D0">
        <w:rPr>
          <w:rFonts w:ascii="Times New Roman" w:hAnsi="Times New Roman"/>
          <w:strike/>
          <w:spacing w:val="-3"/>
          <w:sz w:val="24"/>
        </w:rPr>
        <w:t>DFA</w:t>
      </w:r>
      <w:r w:rsidRPr="005246D0">
        <w:rPr>
          <w:rFonts w:ascii="Times New Roman" w:hAnsi="Times New Roman"/>
          <w:strike/>
          <w:spacing w:val="-3"/>
          <w:sz w:val="24"/>
          <w:vertAlign w:val="subscript"/>
        </w:rPr>
        <w:t xml:space="preserve">t </w:t>
      </w:r>
      <w:r w:rsidRPr="005246D0">
        <w:rPr>
          <w:rFonts w:ascii="Times New Roman" w:hAnsi="Times New Roman"/>
          <w:strike/>
          <w:spacing w:val="-3"/>
          <w:sz w:val="24"/>
        </w:rPr>
        <w:t>= DFAA</w:t>
      </w:r>
      <w:r w:rsidRPr="005246D0">
        <w:rPr>
          <w:rFonts w:ascii="Times New Roman" w:hAnsi="Times New Roman"/>
          <w:strike/>
          <w:spacing w:val="-3"/>
          <w:sz w:val="24"/>
          <w:vertAlign w:val="subscript"/>
        </w:rPr>
        <w:t xml:space="preserve"> t-2</w:t>
      </w:r>
      <w:r w:rsidRPr="005246D0">
        <w:rPr>
          <w:rFonts w:ascii="Times New Roman" w:hAnsi="Times New Roman"/>
          <w:strike/>
          <w:spacing w:val="-3"/>
          <w:sz w:val="24"/>
        </w:rPr>
        <w:t xml:space="preserve"> + DFAB</w:t>
      </w:r>
      <w:r w:rsidRPr="005246D0">
        <w:rPr>
          <w:rFonts w:ascii="Times New Roman" w:hAnsi="Times New Roman"/>
          <w:strike/>
          <w:spacing w:val="-3"/>
          <w:sz w:val="24"/>
          <w:vertAlign w:val="subscript"/>
        </w:rPr>
        <w:t xml:space="preserve"> t-2 </w:t>
      </w:r>
      <w:r w:rsidRPr="005246D0">
        <w:rPr>
          <w:rFonts w:ascii="Times New Roman" w:hAnsi="Times New Roman"/>
          <w:strike/>
          <w:spacing w:val="-3"/>
          <w:sz w:val="24"/>
        </w:rPr>
        <w:t>+ DFAC</w:t>
      </w:r>
      <w:r w:rsidRPr="005246D0">
        <w:rPr>
          <w:rFonts w:ascii="Times New Roman" w:hAnsi="Times New Roman"/>
          <w:strike/>
          <w:spacing w:val="-3"/>
          <w:sz w:val="24"/>
          <w:vertAlign w:val="subscript"/>
        </w:rPr>
        <w:t xml:space="preserve"> t-2</w:t>
      </w:r>
      <w:r w:rsidRPr="005246D0">
        <w:rPr>
          <w:rFonts w:ascii="Times New Roman" w:hAnsi="Times New Roman"/>
          <w:strike/>
          <w:spacing w:val="-3"/>
          <w:sz w:val="24"/>
        </w:rPr>
        <w:t xml:space="preserve"> </w:t>
      </w:r>
    </w:p>
    <w:p w14:paraId="459F2642" w14:textId="77777777" w:rsidR="005246D0" w:rsidRPr="005246D0" w:rsidRDefault="005246D0" w:rsidP="005246D0">
      <w:pPr>
        <w:pStyle w:val="ListParagraph"/>
        <w:tabs>
          <w:tab w:val="left" w:pos="-1440"/>
          <w:tab w:val="left" w:pos="-720"/>
          <w:tab w:val="left" w:pos="720"/>
          <w:tab w:val="left" w:pos="1447"/>
          <w:tab w:val="left" w:pos="2170"/>
          <w:tab w:val="left" w:pos="2894"/>
          <w:tab w:val="left" w:pos="3600"/>
          <w:tab w:val="left" w:pos="4320"/>
          <w:tab w:val="left" w:pos="4992"/>
          <w:tab w:val="left" w:pos="5788"/>
        </w:tabs>
        <w:rPr>
          <w:rFonts w:ascii="Times New Roman" w:hAnsi="Times New Roman"/>
          <w:strike/>
          <w:spacing w:val="-3"/>
          <w:sz w:val="24"/>
        </w:rPr>
      </w:pPr>
    </w:p>
    <w:p w14:paraId="058B7BDC" w14:textId="77777777" w:rsidR="005246D0" w:rsidRPr="005246D0" w:rsidRDefault="005246D0" w:rsidP="005246D0">
      <w:pPr>
        <w:pStyle w:val="ListParagraph"/>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strike/>
          <w:spacing w:val="-3"/>
          <w:sz w:val="24"/>
        </w:rPr>
      </w:pPr>
      <w:r w:rsidRPr="005246D0">
        <w:rPr>
          <w:rFonts w:ascii="Times New Roman" w:hAnsi="Times New Roman"/>
          <w:strike/>
          <w:spacing w:val="-3"/>
          <w:sz w:val="24"/>
        </w:rPr>
        <w:t xml:space="preserve">where:  </w:t>
      </w:r>
    </w:p>
    <w:p w14:paraId="531B5E25" w14:textId="77777777" w:rsidR="005246D0" w:rsidRPr="005246D0" w:rsidRDefault="005246D0" w:rsidP="005246D0">
      <w:pPr>
        <w:pStyle w:val="ListParagraph"/>
        <w:tabs>
          <w:tab w:val="left" w:pos="-1440"/>
          <w:tab w:val="left" w:pos="-720"/>
          <w:tab w:val="left" w:pos="720"/>
          <w:tab w:val="left" w:pos="1447"/>
          <w:tab w:val="left" w:pos="2170"/>
          <w:tab w:val="left" w:pos="2894"/>
          <w:tab w:val="left" w:pos="3600"/>
          <w:tab w:val="left" w:pos="4320"/>
          <w:tab w:val="left" w:pos="4992"/>
          <w:tab w:val="left" w:pos="5788"/>
        </w:tabs>
        <w:rPr>
          <w:rFonts w:ascii="Times New Roman" w:hAnsi="Times New Roman"/>
          <w:strike/>
          <w:spacing w:val="-3"/>
          <w:sz w:val="24"/>
        </w:rPr>
      </w:pPr>
    </w:p>
    <w:p w14:paraId="5BF78642" w14:textId="77777777" w:rsidR="005246D0" w:rsidRPr="005246D0" w:rsidRDefault="00142E38" w:rsidP="005246D0">
      <w:pPr>
        <w:pStyle w:val="ListParagraph"/>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strike/>
          <w:spacing w:val="-3"/>
          <w:sz w:val="24"/>
        </w:rPr>
      </w:pPr>
      <w:r>
        <w:rPr>
          <w:strike/>
        </w:rPr>
        <w:pict w14:anchorId="718911A5">
          <v:shape id="_x0000_i1031" type="#_x0000_t75" style="width:261.75pt;height:28.5pt" equationxml="&lt;">
            <v:imagedata r:id="rId32" o:title="" chromakey="white"/>
          </v:shape>
        </w:pict>
      </w:r>
    </w:p>
    <w:p w14:paraId="41E6837E" w14:textId="77777777" w:rsidR="005246D0" w:rsidRPr="005246D0" w:rsidRDefault="005246D0" w:rsidP="005246D0">
      <w:pPr>
        <w:pStyle w:val="ListParagraph"/>
        <w:tabs>
          <w:tab w:val="left" w:pos="-1440"/>
          <w:tab w:val="left" w:pos="-720"/>
          <w:tab w:val="left" w:pos="720"/>
          <w:tab w:val="left" w:pos="1447"/>
          <w:tab w:val="left" w:pos="2170"/>
          <w:tab w:val="left" w:pos="2894"/>
          <w:tab w:val="left" w:pos="3600"/>
          <w:tab w:val="left" w:pos="4320"/>
          <w:tab w:val="left" w:pos="4992"/>
          <w:tab w:val="left" w:pos="5788"/>
        </w:tabs>
        <w:rPr>
          <w:rFonts w:ascii="Times New Roman" w:hAnsi="Times New Roman"/>
          <w:strike/>
          <w:spacing w:val="-3"/>
          <w:sz w:val="24"/>
        </w:rPr>
      </w:pPr>
    </w:p>
    <w:p w14:paraId="434F59BB" w14:textId="77777777" w:rsidR="005246D0" w:rsidRPr="005246D0" w:rsidRDefault="00142E38" w:rsidP="005246D0">
      <w:pPr>
        <w:pStyle w:val="ListParagraph"/>
        <w:tabs>
          <w:tab w:val="left" w:pos="-1440"/>
          <w:tab w:val="left" w:pos="-720"/>
          <w:tab w:val="left" w:pos="720"/>
          <w:tab w:val="left" w:pos="1447"/>
          <w:tab w:val="left" w:pos="2170"/>
          <w:tab w:val="left" w:pos="2894"/>
          <w:tab w:val="left" w:pos="3600"/>
          <w:tab w:val="left" w:pos="4320"/>
          <w:tab w:val="left" w:pos="4992"/>
          <w:tab w:val="left" w:pos="5788"/>
        </w:tabs>
        <w:spacing w:after="120"/>
        <w:rPr>
          <w:strike/>
        </w:rPr>
      </w:pPr>
      <w:r>
        <w:rPr>
          <w:strike/>
        </w:rPr>
        <w:pict w14:anchorId="3276D071">
          <v:shape id="_x0000_i1032" type="#_x0000_t75" style="width:261pt;height:28.5pt" equationxml="&lt;">
            <v:imagedata r:id="rId33" o:title="" chromakey="white"/>
          </v:shape>
        </w:pict>
      </w:r>
    </w:p>
    <w:p w14:paraId="5632366C" w14:textId="77777777" w:rsidR="005246D0" w:rsidRPr="005246D0" w:rsidRDefault="005246D0" w:rsidP="005246D0">
      <w:pPr>
        <w:pStyle w:val="ListParagraph"/>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strike/>
          <w:spacing w:val="-3"/>
          <w:sz w:val="24"/>
        </w:rPr>
      </w:pPr>
    </w:p>
    <w:p w14:paraId="5F5E9EC1" w14:textId="77777777" w:rsidR="005246D0" w:rsidRPr="005246D0" w:rsidRDefault="00A565B2" w:rsidP="005246D0">
      <w:pPr>
        <w:ind w:firstLine="720"/>
        <w:rPr>
          <w:strike/>
          <w:spacing w:val="-3"/>
          <w:sz w:val="24"/>
          <w:szCs w:val="24"/>
        </w:rPr>
      </w:pPr>
      <m:oMathPara>
        <m:oMath>
          <m:sSub>
            <m:sSubPr>
              <m:ctrlPr>
                <w:rPr>
                  <w:rFonts w:ascii="Cambria Math" w:hAnsi="Cambria Math"/>
                  <w:strike/>
                  <w:spacing w:val="-3"/>
                  <w:sz w:val="24"/>
                  <w:szCs w:val="24"/>
                </w:rPr>
              </m:ctrlPr>
            </m:sSubPr>
            <m:e>
              <m:r>
                <m:rPr>
                  <m:sty m:val="p"/>
                </m:rPr>
                <w:rPr>
                  <w:rFonts w:ascii="Cambria Math" w:hAnsi="Cambria Math"/>
                  <w:strike/>
                  <w:spacing w:val="-3"/>
                  <w:sz w:val="24"/>
                  <w:szCs w:val="24"/>
                </w:rPr>
                <m:t>DFAC</m:t>
              </m:r>
            </m:e>
            <m:sub>
              <m:r>
                <m:rPr>
                  <m:sty m:val="p"/>
                </m:rPr>
                <w:rPr>
                  <w:rFonts w:ascii="Cambria Math" w:hAnsi="Cambria Math"/>
                  <w:strike/>
                  <w:spacing w:val="-3"/>
                  <w:sz w:val="24"/>
                  <w:szCs w:val="24"/>
                </w:rPr>
                <m:t>t-2</m:t>
              </m:r>
            </m:sub>
          </m:sSub>
          <m:r>
            <m:rPr>
              <m:sty m:val="p"/>
            </m:rPr>
            <w:rPr>
              <w:rFonts w:ascii="Cambria Math" w:hAnsi="Cambria Math"/>
              <w:strike/>
              <w:spacing w:val="-3"/>
              <w:sz w:val="24"/>
              <w:szCs w:val="24"/>
            </w:rPr>
            <m:t>=£2,000,000 ×</m:t>
          </m:r>
          <m:f>
            <m:fPr>
              <m:ctrlPr>
                <w:rPr>
                  <w:rFonts w:ascii="Cambria Math" w:hAnsi="Cambria Math"/>
                  <w:strike/>
                  <w:spacing w:val="-3"/>
                  <w:sz w:val="24"/>
                  <w:szCs w:val="24"/>
                </w:rPr>
              </m:ctrlPr>
            </m:fPr>
            <m:num>
              <m:r>
                <m:rPr>
                  <m:sty m:val="p"/>
                </m:rPr>
                <w:rPr>
                  <w:rFonts w:ascii="Cambria Math" w:hAnsi="Cambria Math"/>
                  <w:strike/>
                  <w:spacing w:val="-3"/>
                  <w:sz w:val="24"/>
                  <w:szCs w:val="24"/>
                </w:rPr>
                <m:t>2%-</m:t>
              </m:r>
              <m:func>
                <m:funcPr>
                  <m:ctrlPr>
                    <w:rPr>
                      <w:rFonts w:ascii="Cambria Math" w:hAnsi="Cambria Math"/>
                      <w:strike/>
                      <w:spacing w:val="-3"/>
                      <w:sz w:val="24"/>
                      <w:szCs w:val="24"/>
                    </w:rPr>
                  </m:ctrlPr>
                </m:funcPr>
                <m:fName>
                  <m:r>
                    <m:rPr>
                      <m:sty m:val="p"/>
                    </m:rPr>
                    <w:rPr>
                      <w:rFonts w:ascii="Cambria Math" w:hAnsi="Cambria Math"/>
                      <w:strike/>
                      <w:spacing w:val="-3"/>
                      <w:sz w:val="24"/>
                      <w:szCs w:val="24"/>
                    </w:rPr>
                    <m:t>min</m:t>
                  </m:r>
                </m:fName>
                <m:e>
                  <m:d>
                    <m:dPr>
                      <m:ctrlPr>
                        <w:rPr>
                          <w:rFonts w:ascii="Cambria Math" w:hAnsi="Cambria Math"/>
                          <w:strike/>
                          <w:spacing w:val="-3"/>
                          <w:sz w:val="24"/>
                          <w:szCs w:val="24"/>
                        </w:rPr>
                      </m:ctrlPr>
                    </m:dPr>
                    <m:e>
                      <m:sSub>
                        <m:sSubPr>
                          <m:ctrlPr>
                            <w:rPr>
                              <w:rFonts w:ascii="Cambria Math" w:hAnsi="Cambria Math"/>
                              <w:strike/>
                              <w:spacing w:val="-3"/>
                              <w:sz w:val="24"/>
                              <w:szCs w:val="24"/>
                            </w:rPr>
                          </m:ctrlPr>
                        </m:sSubPr>
                        <m:e>
                          <m:r>
                            <m:rPr>
                              <m:sty m:val="p"/>
                            </m:rPr>
                            <w:rPr>
                              <w:rFonts w:ascii="Cambria Math" w:hAnsi="Cambria Math"/>
                              <w:strike/>
                              <w:spacing w:val="-3"/>
                              <w:sz w:val="24"/>
                              <w:szCs w:val="24"/>
                            </w:rPr>
                            <m:t>DFEC</m:t>
                          </m:r>
                        </m:e>
                        <m:sub>
                          <m:r>
                            <m:rPr>
                              <m:sty m:val="p"/>
                            </m:rPr>
                            <w:rPr>
                              <w:rFonts w:ascii="Cambria Math" w:hAnsi="Cambria Math"/>
                              <w:strike/>
                              <w:spacing w:val="-3"/>
                              <w:sz w:val="24"/>
                              <w:szCs w:val="24"/>
                            </w:rPr>
                            <m:t>t-2</m:t>
                          </m:r>
                        </m:sub>
                      </m:sSub>
                      <m:r>
                        <m:rPr>
                          <m:sty m:val="p"/>
                        </m:rPr>
                        <w:rPr>
                          <w:rFonts w:ascii="Cambria Math" w:hAnsi="Cambria Math"/>
                          <w:strike/>
                          <w:spacing w:val="-3"/>
                          <w:sz w:val="24"/>
                          <w:szCs w:val="24"/>
                        </w:rPr>
                        <m:t>, 4%</m:t>
                      </m:r>
                    </m:e>
                  </m:d>
                </m:e>
              </m:func>
            </m:num>
            <m:den>
              <m:r>
                <m:rPr>
                  <m:sty m:val="p"/>
                </m:rPr>
                <w:rPr>
                  <w:rFonts w:ascii="Cambria Math" w:hAnsi="Cambria Math"/>
                  <w:strike/>
                  <w:spacing w:val="-3"/>
                  <w:sz w:val="24"/>
                  <w:szCs w:val="24"/>
                </w:rPr>
                <m:t>2%</m:t>
              </m:r>
            </m:den>
          </m:f>
        </m:oMath>
      </m:oMathPara>
    </w:p>
    <w:p w14:paraId="4BFD43EE" w14:textId="77777777" w:rsidR="005246D0" w:rsidRPr="005246D0" w:rsidRDefault="005246D0" w:rsidP="005246D0">
      <w:pPr>
        <w:pStyle w:val="ListParagraph"/>
        <w:tabs>
          <w:tab w:val="left" w:pos="-1440"/>
          <w:tab w:val="left" w:pos="-720"/>
          <w:tab w:val="left" w:pos="720"/>
          <w:tab w:val="left" w:pos="1447"/>
          <w:tab w:val="left" w:pos="2170"/>
          <w:tab w:val="left" w:pos="2894"/>
          <w:tab w:val="left" w:pos="3600"/>
          <w:tab w:val="left" w:pos="4320"/>
          <w:tab w:val="left" w:pos="4992"/>
          <w:tab w:val="left" w:pos="5788"/>
        </w:tabs>
        <w:rPr>
          <w:rFonts w:ascii="Times New Roman" w:hAnsi="Times New Roman"/>
          <w:strike/>
          <w:spacing w:val="-3"/>
          <w:sz w:val="24"/>
        </w:rPr>
      </w:pPr>
    </w:p>
    <w:tbl>
      <w:tblPr>
        <w:tblW w:w="8505" w:type="dxa"/>
        <w:tblInd w:w="675" w:type="dxa"/>
        <w:tblLook w:val="04A0" w:firstRow="1" w:lastRow="0" w:firstColumn="1" w:lastColumn="0" w:noHBand="0" w:noVBand="1"/>
      </w:tblPr>
      <w:tblGrid>
        <w:gridCol w:w="2268"/>
        <w:gridCol w:w="6237"/>
      </w:tblGrid>
      <w:tr w:rsidR="005246D0" w:rsidRPr="005246D0" w14:paraId="65F5F840" w14:textId="77777777" w:rsidTr="00A253B4">
        <w:tc>
          <w:tcPr>
            <w:tcW w:w="2268" w:type="dxa"/>
            <w:hideMark/>
          </w:tcPr>
          <w:p w14:paraId="4E23D7ED"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rPr>
              <w:t>DFAA</w:t>
            </w:r>
            <w:r w:rsidRPr="005246D0">
              <w:rPr>
                <w:rFonts w:ascii="Times New Roman" w:hAnsi="Times New Roman"/>
                <w:strike/>
                <w:spacing w:val="-3"/>
                <w:sz w:val="24"/>
                <w:vertAlign w:val="subscript"/>
              </w:rPr>
              <w:t xml:space="preserve"> t-2</w:t>
            </w:r>
          </w:p>
        </w:tc>
        <w:tc>
          <w:tcPr>
            <w:tcW w:w="6237" w:type="dxa"/>
            <w:hideMark/>
          </w:tcPr>
          <w:p w14:paraId="501F9077"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rPr>
              <w:t>means the Peak National Demand Forecasting Accuracy Incentive for Relevant year t-2 arising from the Peak National Demand Forecast made in year t-6.</w:t>
            </w:r>
          </w:p>
        </w:tc>
      </w:tr>
      <w:tr w:rsidR="005246D0" w:rsidRPr="005246D0" w14:paraId="6AF6C47F" w14:textId="77777777" w:rsidTr="00A253B4">
        <w:tc>
          <w:tcPr>
            <w:tcW w:w="2268" w:type="dxa"/>
            <w:hideMark/>
          </w:tcPr>
          <w:p w14:paraId="284192FB"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rPr>
              <w:t>DFAB</w:t>
            </w:r>
            <w:r w:rsidRPr="005246D0">
              <w:rPr>
                <w:rFonts w:ascii="Times New Roman" w:hAnsi="Times New Roman"/>
                <w:strike/>
                <w:spacing w:val="-3"/>
                <w:sz w:val="24"/>
                <w:vertAlign w:val="subscript"/>
              </w:rPr>
              <w:t xml:space="preserve"> t-2</w:t>
            </w:r>
          </w:p>
        </w:tc>
        <w:tc>
          <w:tcPr>
            <w:tcW w:w="6237" w:type="dxa"/>
            <w:hideMark/>
          </w:tcPr>
          <w:p w14:paraId="76B077F4"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rPr>
              <w:t>means the Peak National Demand Forecasting Accuracy Incentive for year t-2 arising from the Peak National Demand Forecast made in year t-3.</w:t>
            </w:r>
          </w:p>
        </w:tc>
      </w:tr>
      <w:tr w:rsidR="005246D0" w:rsidRPr="005246D0" w14:paraId="63F755F5" w14:textId="77777777" w:rsidTr="00A253B4">
        <w:tc>
          <w:tcPr>
            <w:tcW w:w="2268" w:type="dxa"/>
            <w:hideMark/>
          </w:tcPr>
          <w:p w14:paraId="17DD3BE4"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rPr>
            </w:pPr>
          </w:p>
          <w:p w14:paraId="1D4F6821"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rPr>
            </w:pPr>
            <w:r w:rsidRPr="005246D0">
              <w:rPr>
                <w:rFonts w:ascii="Times New Roman" w:hAnsi="Times New Roman"/>
                <w:strike/>
                <w:spacing w:val="-3"/>
                <w:sz w:val="24"/>
              </w:rPr>
              <w:t>DFAC</w:t>
            </w:r>
            <w:r w:rsidRPr="005246D0">
              <w:rPr>
                <w:rFonts w:ascii="Times New Roman" w:hAnsi="Times New Roman"/>
                <w:strike/>
                <w:spacing w:val="-3"/>
                <w:sz w:val="24"/>
                <w:vertAlign w:val="subscript"/>
              </w:rPr>
              <w:t>t-2</w:t>
            </w:r>
          </w:p>
          <w:p w14:paraId="0A5A8CB6"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rPr>
            </w:pPr>
          </w:p>
          <w:p w14:paraId="4ED4E9F9"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rPr>
            </w:pPr>
          </w:p>
          <w:p w14:paraId="5920D6B6"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rPr>
            </w:pPr>
          </w:p>
          <w:p w14:paraId="5BD9FB7A"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rPr>
              <w:t>DFEA</w:t>
            </w:r>
            <w:r w:rsidRPr="005246D0">
              <w:rPr>
                <w:rFonts w:ascii="Times New Roman" w:hAnsi="Times New Roman"/>
                <w:strike/>
                <w:spacing w:val="-3"/>
                <w:sz w:val="24"/>
                <w:vertAlign w:val="subscript"/>
              </w:rPr>
              <w:t xml:space="preserve"> t-2</w:t>
            </w:r>
          </w:p>
        </w:tc>
        <w:tc>
          <w:tcPr>
            <w:tcW w:w="6237" w:type="dxa"/>
            <w:hideMark/>
          </w:tcPr>
          <w:p w14:paraId="54915EB8"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rPr>
            </w:pPr>
          </w:p>
          <w:p w14:paraId="67EBAC28"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rPr>
            </w:pPr>
            <w:r w:rsidRPr="005246D0">
              <w:rPr>
                <w:rFonts w:ascii="Times New Roman" w:hAnsi="Times New Roman"/>
                <w:strike/>
                <w:spacing w:val="-3"/>
                <w:sz w:val="24"/>
              </w:rPr>
              <w:t>means the Peak National Demand Forecasting Accuracy Incentive for year 2017/18 arising from the Peak National Demand Forecast made in year 2016/17.</w:t>
            </w:r>
          </w:p>
          <w:p w14:paraId="57386946"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rPr>
            </w:pPr>
          </w:p>
          <w:p w14:paraId="2A2B8E1A"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rPr>
              <w:t>means the difference between Peak National Demand observed in year t-2 and the Peak National Demand Forecast for year t-2 made in year t-6 expressed as an absolute percentage.</w:t>
            </w:r>
          </w:p>
        </w:tc>
      </w:tr>
      <w:tr w:rsidR="005246D0" w:rsidRPr="005246D0" w14:paraId="7D238198" w14:textId="77777777" w:rsidTr="00A253B4">
        <w:tc>
          <w:tcPr>
            <w:tcW w:w="2268" w:type="dxa"/>
            <w:hideMark/>
          </w:tcPr>
          <w:p w14:paraId="22A98208"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vertAlign w:val="subscript"/>
              </w:rPr>
            </w:pPr>
            <w:r w:rsidRPr="005246D0">
              <w:rPr>
                <w:rFonts w:ascii="Times New Roman" w:hAnsi="Times New Roman"/>
                <w:strike/>
                <w:spacing w:val="-3"/>
                <w:sz w:val="24"/>
              </w:rPr>
              <w:lastRenderedPageBreak/>
              <w:t>DFEB</w:t>
            </w:r>
            <w:r w:rsidRPr="005246D0">
              <w:rPr>
                <w:rFonts w:ascii="Times New Roman" w:hAnsi="Times New Roman"/>
                <w:strike/>
                <w:spacing w:val="-3"/>
                <w:sz w:val="24"/>
                <w:vertAlign w:val="subscript"/>
              </w:rPr>
              <w:t xml:space="preserve"> t-2</w:t>
            </w:r>
          </w:p>
          <w:p w14:paraId="5BEE2134"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rPr>
            </w:pPr>
          </w:p>
          <w:p w14:paraId="597CBFD9"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rPr>
            </w:pPr>
          </w:p>
          <w:p w14:paraId="21D8E09E"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6"/>
                <w:szCs w:val="6"/>
              </w:rPr>
            </w:pPr>
          </w:p>
          <w:p w14:paraId="182DDFBF"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szCs w:val="24"/>
              </w:rPr>
              <w:t>DFEC</w:t>
            </w:r>
            <w:r w:rsidRPr="005246D0">
              <w:rPr>
                <w:rFonts w:ascii="Times New Roman" w:hAnsi="Times New Roman"/>
                <w:strike/>
                <w:spacing w:val="-3"/>
                <w:sz w:val="24"/>
                <w:szCs w:val="24"/>
                <w:vertAlign w:val="subscript"/>
              </w:rPr>
              <w:t>t-2</w:t>
            </w:r>
          </w:p>
        </w:tc>
        <w:tc>
          <w:tcPr>
            <w:tcW w:w="6237" w:type="dxa"/>
            <w:hideMark/>
          </w:tcPr>
          <w:p w14:paraId="32ED6DC4"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rPr>
            </w:pPr>
            <w:r w:rsidRPr="005246D0">
              <w:rPr>
                <w:rFonts w:ascii="Times New Roman" w:hAnsi="Times New Roman"/>
                <w:strike/>
                <w:spacing w:val="-3"/>
                <w:sz w:val="24"/>
              </w:rPr>
              <w:t>means the difference between Peak National Demand observed in year t-2 and the Peak National Demand Forecast for year t-2 made in year t-3 expressed as an absolute percentage.</w:t>
            </w:r>
          </w:p>
          <w:p w14:paraId="5998C7B3"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10"/>
                <w:szCs w:val="10"/>
              </w:rPr>
            </w:pPr>
          </w:p>
          <w:p w14:paraId="55321384"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szCs w:val="24"/>
              </w:rPr>
              <w:t>means the difference between Peak National Demand observed in Relavant Year 2017/18 and the Peak National Demand Forecast for year 2017/18 made in year 2016/17 expressed as an absolute percentage.</w:t>
            </w:r>
          </w:p>
        </w:tc>
      </w:tr>
      <w:tr w:rsidR="005246D0" w:rsidRPr="005246D0" w14:paraId="11762BD8" w14:textId="77777777" w:rsidTr="00A253B4">
        <w:tc>
          <w:tcPr>
            <w:tcW w:w="2268" w:type="dxa"/>
          </w:tcPr>
          <w:p w14:paraId="562FB1D5" w14:textId="77777777" w:rsidR="005246D0" w:rsidRPr="005246D0" w:rsidRDefault="005246D0" w:rsidP="00A253B4">
            <w:pPr>
              <w:rPr>
                <w:rFonts w:ascii="Times New Roman" w:hAnsi="Times New Roman"/>
                <w:strike/>
                <w:sz w:val="24"/>
                <w:szCs w:val="24"/>
              </w:rPr>
            </w:pPr>
          </w:p>
        </w:tc>
        <w:tc>
          <w:tcPr>
            <w:tcW w:w="6237" w:type="dxa"/>
          </w:tcPr>
          <w:p w14:paraId="7EC61DE7" w14:textId="77777777" w:rsidR="005246D0" w:rsidRPr="005246D0" w:rsidRDefault="005246D0" w:rsidP="00A253B4">
            <w:pPr>
              <w:pStyle w:val="RIIOMainParagraph"/>
              <w:tabs>
                <w:tab w:val="clear" w:pos="2894"/>
                <w:tab w:val="clear" w:pos="3600"/>
                <w:tab w:val="left" w:pos="2869"/>
              </w:tabs>
              <w:spacing w:before="60" w:after="60"/>
              <w:rPr>
                <w:strike/>
                <w:szCs w:val="24"/>
              </w:rPr>
            </w:pPr>
          </w:p>
        </w:tc>
      </w:tr>
    </w:tbl>
    <w:p w14:paraId="7D7CB9EF" w14:textId="77777777" w:rsidR="005246D0" w:rsidRPr="005246D0" w:rsidRDefault="005246D0" w:rsidP="00B91992">
      <w:pPr>
        <w:pStyle w:val="RIIOSub-heading"/>
        <w:numPr>
          <w:ilvl w:val="0"/>
          <w:numId w:val="355"/>
        </w:numPr>
        <w:tabs>
          <w:tab w:val="clear" w:pos="-720"/>
          <w:tab w:val="left" w:pos="709"/>
        </w:tabs>
        <w:spacing w:after="120" w:line="240" w:lineRule="auto"/>
        <w:rPr>
          <w:rFonts w:ascii="Times New Roman" w:eastAsia="Times New Roman" w:hAnsi="Times New Roman" w:cs="Times New Roman"/>
          <w:b w:val="0"/>
          <w:strike/>
        </w:rPr>
      </w:pPr>
      <w:r w:rsidRPr="005246D0">
        <w:rPr>
          <w:rFonts w:ascii="Times New Roman" w:eastAsia="Times New Roman" w:hAnsi="Times New Roman" w:cs="Times New Roman"/>
          <w:b w:val="0"/>
          <w:strike/>
        </w:rPr>
        <w:t>If either of the Peak National Demand Forecasts in DFEA, DFEB or DFEC are not available, or such forecast has been prepared before this condition came into force (1 April 2016), then DFAA, DFAB or DFAC as applicable shall take the value zero.</w:t>
      </w:r>
    </w:p>
    <w:p w14:paraId="34F5F611" w14:textId="77777777" w:rsidR="005246D0" w:rsidRPr="005246D0" w:rsidRDefault="005246D0" w:rsidP="00B91992">
      <w:pPr>
        <w:pStyle w:val="RIIOMainParagraph"/>
        <w:numPr>
          <w:ilvl w:val="0"/>
          <w:numId w:val="355"/>
        </w:numPr>
        <w:tabs>
          <w:tab w:val="clear" w:pos="720"/>
          <w:tab w:val="clear" w:pos="1447"/>
          <w:tab w:val="left" w:pos="709"/>
        </w:tabs>
        <w:ind w:left="709" w:hanging="709"/>
        <w:rPr>
          <w:strike/>
          <w:szCs w:val="24"/>
        </w:rPr>
      </w:pPr>
      <w:r w:rsidRPr="005246D0">
        <w:rPr>
          <w:strike/>
          <w:szCs w:val="24"/>
        </w:rPr>
        <w:t xml:space="preserve">The Weather Correction Methodology used for calculating Peak National Demand will be the Weather Correction Methodology in place at the time each Peak National Demand Forecast was produced. </w:t>
      </w:r>
    </w:p>
    <w:p w14:paraId="5AEDC7E9" w14:textId="77777777" w:rsidR="005246D0" w:rsidRPr="005246D0" w:rsidRDefault="005246D0" w:rsidP="00B91992">
      <w:pPr>
        <w:pStyle w:val="RIIOMainParagraph"/>
        <w:numPr>
          <w:ilvl w:val="0"/>
          <w:numId w:val="355"/>
        </w:numPr>
        <w:tabs>
          <w:tab w:val="clear" w:pos="720"/>
          <w:tab w:val="clear" w:pos="1447"/>
          <w:tab w:val="left" w:pos="709"/>
        </w:tabs>
        <w:ind w:left="709" w:hanging="709"/>
        <w:rPr>
          <w:strike/>
          <w:szCs w:val="24"/>
        </w:rPr>
      </w:pPr>
      <w:r w:rsidRPr="005246D0">
        <w:rPr>
          <w:strike/>
          <w:szCs w:val="24"/>
        </w:rPr>
        <w:t xml:space="preserve">The Weather Correction Methodology must be published by the licensee at the same time as the Electricity Capacity Report that uses that Peak National Demand Forecast. </w:t>
      </w:r>
    </w:p>
    <w:p w14:paraId="6F1B1866" w14:textId="77777777" w:rsidR="005246D0" w:rsidRPr="005246D0" w:rsidRDefault="005246D0" w:rsidP="00B91992">
      <w:pPr>
        <w:pStyle w:val="RIIOMainParagraph"/>
        <w:numPr>
          <w:ilvl w:val="0"/>
          <w:numId w:val="355"/>
        </w:numPr>
        <w:tabs>
          <w:tab w:val="clear" w:pos="720"/>
          <w:tab w:val="clear" w:pos="1447"/>
          <w:tab w:val="left" w:pos="709"/>
        </w:tabs>
        <w:ind w:left="709" w:hanging="709"/>
        <w:rPr>
          <w:strike/>
          <w:szCs w:val="24"/>
        </w:rPr>
      </w:pPr>
      <w:r w:rsidRPr="005246D0">
        <w:rPr>
          <w:strike/>
          <w:szCs w:val="24"/>
        </w:rPr>
        <w:t>The licensee shall write annually to the Authority, at the same time it publishes the Electricity Capacity Report, setting out the steps it has taken to improve its Peak System Demand Forecast and publish this letter on its website.</w:t>
      </w:r>
    </w:p>
    <w:p w14:paraId="7D83EA53" w14:textId="77777777" w:rsidR="005246D0" w:rsidRPr="005246D0" w:rsidRDefault="005246D0" w:rsidP="005246D0">
      <w:pPr>
        <w:pStyle w:val="RIIOSub-heading"/>
        <w:spacing w:after="120" w:line="240" w:lineRule="auto"/>
        <w:rPr>
          <w:rFonts w:ascii="Times New Roman" w:hAnsi="Times New Roman" w:cs="Times New Roman"/>
          <w:strike/>
        </w:rPr>
      </w:pPr>
    </w:p>
    <w:p w14:paraId="48C17A4C" w14:textId="77777777" w:rsidR="005246D0" w:rsidRPr="005246D0" w:rsidRDefault="005246D0" w:rsidP="005246D0">
      <w:pPr>
        <w:pStyle w:val="RIIOSub-heading"/>
        <w:keepNext/>
        <w:spacing w:after="120" w:line="240" w:lineRule="auto"/>
        <w:rPr>
          <w:rFonts w:ascii="Times New Roman" w:hAnsi="Times New Roman" w:cs="Times New Roman"/>
          <w:strike/>
        </w:rPr>
      </w:pPr>
      <w:r w:rsidRPr="005246D0">
        <w:rPr>
          <w:rFonts w:ascii="Times New Roman" w:hAnsi="Times New Roman" w:cs="Times New Roman"/>
          <w:strike/>
        </w:rPr>
        <w:t>Part D: Calculation of DSR</w:t>
      </w:r>
      <w:r w:rsidRPr="005246D0">
        <w:rPr>
          <w:rFonts w:ascii="Times New Roman" w:hAnsi="Times New Roman" w:cs="Times New Roman"/>
          <w:strike/>
          <w:vertAlign w:val="subscript"/>
        </w:rPr>
        <w:t>t</w:t>
      </w:r>
    </w:p>
    <w:p w14:paraId="417D9119" w14:textId="77777777" w:rsidR="005246D0" w:rsidRPr="005246D0" w:rsidRDefault="005246D0" w:rsidP="00B91992">
      <w:pPr>
        <w:pStyle w:val="RIIOMainParagraph"/>
        <w:numPr>
          <w:ilvl w:val="0"/>
          <w:numId w:val="355"/>
        </w:numPr>
        <w:tabs>
          <w:tab w:val="clear" w:pos="720"/>
          <w:tab w:val="clear" w:pos="1447"/>
          <w:tab w:val="left" w:pos="709"/>
        </w:tabs>
        <w:ind w:left="709" w:hanging="709"/>
        <w:rPr>
          <w:strike/>
          <w:szCs w:val="24"/>
        </w:rPr>
      </w:pPr>
      <w:r w:rsidRPr="005246D0">
        <w:rPr>
          <w:strike/>
          <w:szCs w:val="24"/>
        </w:rPr>
        <w:t>The DSR</w:t>
      </w:r>
      <w:r w:rsidRPr="005246D0">
        <w:rPr>
          <w:strike/>
          <w:szCs w:val="24"/>
          <w:vertAlign w:val="subscript"/>
        </w:rPr>
        <w:t>t</w:t>
      </w:r>
      <w:r w:rsidRPr="005246D0">
        <w:rPr>
          <w:strike/>
          <w:szCs w:val="24"/>
        </w:rPr>
        <w:t xml:space="preserve"> term is derived in accordance with the following formula except in respect of  any Relevant Year up to and including the Relevant Year when the first Year Ahead Capacity Auction takes place, where the value of DSR</w:t>
      </w:r>
      <w:r w:rsidRPr="005246D0">
        <w:rPr>
          <w:strike/>
          <w:szCs w:val="24"/>
          <w:vertAlign w:val="subscript"/>
        </w:rPr>
        <w:t>t</w:t>
      </w:r>
      <w:r w:rsidRPr="005246D0">
        <w:rPr>
          <w:strike/>
          <w:szCs w:val="24"/>
        </w:rPr>
        <w:t xml:space="preserve"> is nil: </w:t>
      </w:r>
    </w:p>
    <w:p w14:paraId="09343D9C" w14:textId="77777777" w:rsidR="005246D0" w:rsidRPr="005246D0" w:rsidRDefault="005246D0" w:rsidP="005246D0">
      <w:pPr>
        <w:keepNext/>
        <w:spacing w:after="120"/>
        <w:ind w:left="714"/>
        <w:rPr>
          <w:rFonts w:ascii="Times New Roman" w:hAnsi="Times New Roman"/>
          <w:strike/>
          <w:sz w:val="24"/>
          <w:szCs w:val="24"/>
        </w:rPr>
      </w:pPr>
      <w:r w:rsidRPr="005246D0">
        <w:rPr>
          <w:rFonts w:ascii="Times New Roman" w:hAnsi="Times New Roman"/>
          <w:strike/>
          <w:sz w:val="24"/>
        </w:rPr>
        <w:lastRenderedPageBreak/>
        <w:t>If DSRC</w:t>
      </w:r>
      <w:r w:rsidRPr="005246D0">
        <w:rPr>
          <w:rFonts w:ascii="Times New Roman" w:hAnsi="Times New Roman"/>
          <w:strike/>
          <w:sz w:val="24"/>
          <w:vertAlign w:val="subscript"/>
        </w:rPr>
        <w:t>t</w:t>
      </w:r>
      <w:r w:rsidRPr="005246D0">
        <w:rPr>
          <w:rFonts w:ascii="Times New Roman" w:hAnsi="Times New Roman"/>
          <w:strike/>
          <w:sz w:val="24"/>
        </w:rPr>
        <w:t xml:space="preserve"> ≥ DSRT</w:t>
      </w:r>
      <w:r w:rsidRPr="005246D0">
        <w:rPr>
          <w:rFonts w:ascii="Times New Roman" w:hAnsi="Times New Roman"/>
          <w:strike/>
          <w:sz w:val="24"/>
          <w:vertAlign w:val="subscript"/>
        </w:rPr>
        <w:t>t</w:t>
      </w:r>
      <w:r w:rsidRPr="005246D0">
        <w:rPr>
          <w:rFonts w:ascii="Times New Roman" w:hAnsi="Times New Roman"/>
          <w:strike/>
          <w:sz w:val="24"/>
        </w:rPr>
        <w:t xml:space="preserve"> + 0.2, then</w:t>
      </w:r>
    </w:p>
    <w:p w14:paraId="342C2EC3" w14:textId="77777777" w:rsidR="005246D0" w:rsidRPr="005246D0" w:rsidRDefault="005246D0" w:rsidP="005246D0">
      <w:pPr>
        <w:keepNext/>
        <w:ind w:firstLine="714"/>
        <w:rPr>
          <w:rFonts w:ascii="Times New Roman" w:hAnsi="Times New Roman"/>
          <w:strike/>
          <w:sz w:val="24"/>
        </w:rPr>
      </w:pPr>
    </w:p>
    <w:p w14:paraId="1E0AC54F" w14:textId="77777777" w:rsidR="005246D0" w:rsidRPr="005246D0" w:rsidRDefault="00142E38" w:rsidP="005246D0">
      <w:pPr>
        <w:keepNext/>
        <w:spacing w:after="120"/>
        <w:ind w:left="714"/>
        <w:rPr>
          <w:rFonts w:ascii="Times New Roman" w:hAnsi="Times New Roman"/>
          <w:strike/>
          <w:sz w:val="24"/>
        </w:rPr>
      </w:pPr>
      <w:r>
        <w:rPr>
          <w:strike/>
        </w:rPr>
        <w:pict w14:anchorId="13274F4D">
          <v:shape id="_x0000_i1033" type="#_x0000_t75" style="width:312pt;height:27.75pt" equationxml="&lt;">
            <v:imagedata r:id="rId34" o:title="" chromakey="white"/>
          </v:shape>
        </w:pict>
      </w:r>
    </w:p>
    <w:p w14:paraId="1E4032B4" w14:textId="77777777" w:rsidR="005246D0" w:rsidRPr="005246D0" w:rsidRDefault="005246D0" w:rsidP="005246D0">
      <w:pPr>
        <w:keepNext/>
        <w:ind w:left="714"/>
        <w:rPr>
          <w:rFonts w:ascii="Times New Roman" w:hAnsi="Times New Roman"/>
          <w:strike/>
          <w:sz w:val="24"/>
        </w:rPr>
      </w:pPr>
    </w:p>
    <w:p w14:paraId="1FE5F66A" w14:textId="77777777" w:rsidR="005246D0" w:rsidRPr="005246D0" w:rsidRDefault="005246D0" w:rsidP="005246D0">
      <w:pPr>
        <w:keepNext/>
        <w:spacing w:after="120"/>
        <w:ind w:left="714"/>
        <w:rPr>
          <w:rFonts w:ascii="Times New Roman" w:hAnsi="Times New Roman"/>
          <w:strike/>
          <w:sz w:val="24"/>
        </w:rPr>
      </w:pPr>
      <w:r w:rsidRPr="005246D0">
        <w:rPr>
          <w:rFonts w:ascii="Times New Roman" w:hAnsi="Times New Roman"/>
          <w:strike/>
          <w:sz w:val="24"/>
        </w:rPr>
        <w:t>If DSRT</w:t>
      </w:r>
      <w:r w:rsidRPr="005246D0">
        <w:rPr>
          <w:rFonts w:ascii="Times New Roman" w:hAnsi="Times New Roman"/>
          <w:strike/>
          <w:sz w:val="24"/>
          <w:vertAlign w:val="subscript"/>
        </w:rPr>
        <w:t>t</w:t>
      </w:r>
      <w:r w:rsidRPr="005246D0">
        <w:rPr>
          <w:rFonts w:ascii="Times New Roman" w:hAnsi="Times New Roman"/>
          <w:strike/>
          <w:sz w:val="24"/>
        </w:rPr>
        <w:t xml:space="preserve"> + 0.2 &gt; DSRC</w:t>
      </w:r>
      <w:r w:rsidRPr="005246D0">
        <w:rPr>
          <w:rFonts w:ascii="Times New Roman" w:hAnsi="Times New Roman"/>
          <w:strike/>
          <w:sz w:val="24"/>
          <w:vertAlign w:val="subscript"/>
        </w:rPr>
        <w:t xml:space="preserve">t  </w:t>
      </w:r>
      <w:r w:rsidRPr="005246D0">
        <w:rPr>
          <w:rFonts w:ascii="Times New Roman" w:hAnsi="Times New Roman"/>
          <w:strike/>
          <w:sz w:val="24"/>
        </w:rPr>
        <w:t>≥ DSRT</w:t>
      </w:r>
      <w:r w:rsidRPr="005246D0">
        <w:rPr>
          <w:rFonts w:ascii="Times New Roman" w:hAnsi="Times New Roman"/>
          <w:strike/>
          <w:sz w:val="24"/>
          <w:vertAlign w:val="subscript"/>
        </w:rPr>
        <w:t>t</w:t>
      </w:r>
      <w:r w:rsidRPr="005246D0">
        <w:rPr>
          <w:rFonts w:ascii="Times New Roman" w:hAnsi="Times New Roman"/>
          <w:strike/>
          <w:sz w:val="24"/>
        </w:rPr>
        <w:t xml:space="preserve"> – 0.2, then</w:t>
      </w:r>
    </w:p>
    <w:p w14:paraId="542AFDE0" w14:textId="77777777" w:rsidR="005246D0" w:rsidRPr="005246D0" w:rsidRDefault="005246D0" w:rsidP="005246D0">
      <w:pPr>
        <w:keepNext/>
        <w:ind w:left="714"/>
        <w:rPr>
          <w:rFonts w:ascii="Times New Roman" w:hAnsi="Times New Roman"/>
          <w:strike/>
          <w:sz w:val="24"/>
        </w:rPr>
      </w:pPr>
    </w:p>
    <w:p w14:paraId="105A4B27" w14:textId="77777777" w:rsidR="005246D0" w:rsidRPr="005246D0" w:rsidRDefault="005246D0" w:rsidP="005246D0">
      <w:pPr>
        <w:keepNext/>
        <w:spacing w:after="120"/>
        <w:ind w:left="714"/>
        <w:rPr>
          <w:rFonts w:ascii="Times New Roman" w:hAnsi="Times New Roman"/>
          <w:strike/>
          <w:sz w:val="24"/>
        </w:rPr>
      </w:pPr>
      <w:r w:rsidRPr="005246D0">
        <w:rPr>
          <w:rFonts w:ascii="Times New Roman" w:hAnsi="Times New Roman"/>
          <w:strike/>
          <w:sz w:val="24"/>
        </w:rPr>
        <w:t>DSR</w:t>
      </w:r>
      <w:r w:rsidRPr="005246D0">
        <w:rPr>
          <w:rFonts w:ascii="Times New Roman" w:hAnsi="Times New Roman"/>
          <w:strike/>
          <w:sz w:val="24"/>
          <w:vertAlign w:val="subscript"/>
        </w:rPr>
        <w:t>t</w:t>
      </w:r>
      <w:r w:rsidRPr="005246D0">
        <w:rPr>
          <w:rFonts w:ascii="Times New Roman" w:hAnsi="Times New Roman"/>
          <w:strike/>
          <w:sz w:val="24"/>
        </w:rPr>
        <w:t xml:space="preserve"> = £0</w:t>
      </w:r>
    </w:p>
    <w:p w14:paraId="7301C34C" w14:textId="77777777" w:rsidR="005246D0" w:rsidRPr="005246D0" w:rsidRDefault="005246D0" w:rsidP="005246D0">
      <w:pPr>
        <w:keepNext/>
        <w:ind w:left="714"/>
        <w:rPr>
          <w:rFonts w:ascii="Times New Roman" w:hAnsi="Times New Roman"/>
          <w:strike/>
          <w:sz w:val="24"/>
        </w:rPr>
      </w:pPr>
    </w:p>
    <w:p w14:paraId="25AE3A4A" w14:textId="77777777" w:rsidR="005246D0" w:rsidRPr="005246D0" w:rsidRDefault="005246D0" w:rsidP="005246D0">
      <w:pPr>
        <w:keepNext/>
        <w:spacing w:after="120"/>
        <w:ind w:firstLine="714"/>
        <w:rPr>
          <w:rFonts w:ascii="Times New Roman" w:hAnsi="Times New Roman"/>
          <w:strike/>
          <w:sz w:val="24"/>
        </w:rPr>
      </w:pPr>
      <w:r w:rsidRPr="005246D0">
        <w:rPr>
          <w:rFonts w:ascii="Times New Roman" w:hAnsi="Times New Roman"/>
          <w:strike/>
          <w:sz w:val="24"/>
        </w:rPr>
        <w:t>If DSRC</w:t>
      </w:r>
      <w:r w:rsidRPr="005246D0">
        <w:rPr>
          <w:rFonts w:ascii="Times New Roman" w:hAnsi="Times New Roman"/>
          <w:strike/>
          <w:sz w:val="24"/>
          <w:vertAlign w:val="subscript"/>
        </w:rPr>
        <w:t xml:space="preserve"> t</w:t>
      </w:r>
      <w:r w:rsidRPr="005246D0">
        <w:rPr>
          <w:rFonts w:ascii="Times New Roman" w:hAnsi="Times New Roman"/>
          <w:strike/>
          <w:sz w:val="24"/>
        </w:rPr>
        <w:t xml:space="preserve"> &lt; DSRT</w:t>
      </w:r>
      <w:r w:rsidRPr="005246D0">
        <w:rPr>
          <w:rFonts w:ascii="Times New Roman" w:hAnsi="Times New Roman"/>
          <w:strike/>
          <w:sz w:val="24"/>
          <w:vertAlign w:val="subscript"/>
        </w:rPr>
        <w:t>t</w:t>
      </w:r>
      <w:r w:rsidRPr="005246D0">
        <w:rPr>
          <w:rFonts w:ascii="Times New Roman" w:hAnsi="Times New Roman"/>
          <w:strike/>
          <w:sz w:val="24"/>
        </w:rPr>
        <w:t xml:space="preserve"> – 0.2, then</w:t>
      </w:r>
    </w:p>
    <w:p w14:paraId="27FEF024" w14:textId="77777777" w:rsidR="005246D0" w:rsidRPr="005246D0" w:rsidRDefault="005246D0" w:rsidP="005246D0">
      <w:pPr>
        <w:keepNext/>
        <w:ind w:left="714"/>
        <w:rPr>
          <w:rFonts w:ascii="Times New Roman" w:hAnsi="Times New Roman"/>
          <w:strike/>
          <w:sz w:val="24"/>
        </w:rPr>
      </w:pPr>
    </w:p>
    <w:p w14:paraId="7A4F64F3" w14:textId="77777777" w:rsidR="005246D0" w:rsidRPr="005246D0" w:rsidRDefault="00142E38" w:rsidP="005246D0">
      <w:pPr>
        <w:keepNext/>
        <w:spacing w:after="120"/>
        <w:ind w:left="714"/>
        <w:rPr>
          <w:rFonts w:ascii="Times New Roman" w:hAnsi="Times New Roman"/>
          <w:strike/>
          <w:sz w:val="24"/>
        </w:rPr>
      </w:pPr>
      <w:r>
        <w:rPr>
          <w:strike/>
        </w:rPr>
        <w:pict w14:anchorId="661A050D">
          <v:shape id="_x0000_i1034" type="#_x0000_t75" style="width:313.5pt;height:27.75pt" equationxml="&lt;">
            <v:imagedata r:id="rId35" o:title="" chromakey="white"/>
          </v:shape>
        </w:pict>
      </w:r>
    </w:p>
    <w:p w14:paraId="52E0B03E" w14:textId="77777777" w:rsidR="005246D0" w:rsidRPr="005246D0" w:rsidRDefault="005246D0" w:rsidP="005246D0">
      <w:pPr>
        <w:pStyle w:val="RIIOMainParagraph"/>
        <w:spacing w:after="0"/>
        <w:ind w:left="720"/>
        <w:rPr>
          <w:strike/>
          <w:szCs w:val="24"/>
        </w:rPr>
      </w:pPr>
    </w:p>
    <w:p w14:paraId="10D61F01" w14:textId="77777777" w:rsidR="005246D0" w:rsidRPr="005246D0" w:rsidRDefault="005246D0" w:rsidP="005246D0">
      <w:pPr>
        <w:pStyle w:val="RIIOMainParagraph"/>
        <w:ind w:left="2160" w:hanging="1440"/>
        <w:rPr>
          <w:strike/>
          <w:szCs w:val="24"/>
        </w:rPr>
      </w:pPr>
      <w:r w:rsidRPr="005246D0">
        <w:rPr>
          <w:strike/>
          <w:szCs w:val="24"/>
        </w:rPr>
        <w:t>where:</w:t>
      </w:r>
    </w:p>
    <w:tbl>
      <w:tblPr>
        <w:tblW w:w="8505" w:type="dxa"/>
        <w:tblInd w:w="675" w:type="dxa"/>
        <w:tblLook w:val="04A0" w:firstRow="1" w:lastRow="0" w:firstColumn="1" w:lastColumn="0" w:noHBand="0" w:noVBand="1"/>
      </w:tblPr>
      <w:tblGrid>
        <w:gridCol w:w="2268"/>
        <w:gridCol w:w="6237"/>
      </w:tblGrid>
      <w:tr w:rsidR="005246D0" w:rsidRPr="005246D0" w14:paraId="633FC635" w14:textId="77777777" w:rsidTr="00A253B4">
        <w:tc>
          <w:tcPr>
            <w:tcW w:w="2268" w:type="dxa"/>
            <w:hideMark/>
          </w:tcPr>
          <w:p w14:paraId="01703319"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r w:rsidRPr="005246D0">
              <w:rPr>
                <w:strike/>
                <w:szCs w:val="24"/>
              </w:rPr>
              <w:t>DSR</w:t>
            </w:r>
            <w:r w:rsidRPr="005246D0">
              <w:rPr>
                <w:strike/>
                <w:szCs w:val="24"/>
                <w:vertAlign w:val="subscript"/>
              </w:rPr>
              <w:t>t</w:t>
            </w:r>
          </w:p>
        </w:tc>
        <w:tc>
          <w:tcPr>
            <w:tcW w:w="6237" w:type="dxa"/>
            <w:hideMark/>
          </w:tcPr>
          <w:p w14:paraId="4864EF5E"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t>means the revenue adjustment for the licensee related to additional volume of Demand Side Response Capacity that pre-qualifies for the Year Ahead Capacity Auction for delivering electricity capacity one year ahead in Relevant Year t-2.</w:t>
            </w:r>
          </w:p>
        </w:tc>
      </w:tr>
      <w:tr w:rsidR="005246D0" w:rsidRPr="005246D0" w14:paraId="1F2F7489" w14:textId="77777777" w:rsidTr="00A253B4">
        <w:tc>
          <w:tcPr>
            <w:tcW w:w="2268" w:type="dxa"/>
            <w:hideMark/>
          </w:tcPr>
          <w:p w14:paraId="20A3DB7D"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r w:rsidRPr="005246D0">
              <w:rPr>
                <w:strike/>
                <w:szCs w:val="24"/>
              </w:rPr>
              <w:t>DSRC</w:t>
            </w:r>
            <w:r w:rsidRPr="005246D0">
              <w:rPr>
                <w:strike/>
                <w:szCs w:val="24"/>
                <w:vertAlign w:val="subscript"/>
              </w:rPr>
              <w:t>t</w:t>
            </w:r>
          </w:p>
        </w:tc>
        <w:tc>
          <w:tcPr>
            <w:tcW w:w="6237" w:type="dxa"/>
            <w:hideMark/>
          </w:tcPr>
          <w:p w14:paraId="49280408" w14:textId="77777777" w:rsidR="005246D0" w:rsidRPr="005246D0" w:rsidRDefault="005246D0" w:rsidP="00A253B4">
            <w:pPr>
              <w:pStyle w:val="RIIOMainParagraph"/>
              <w:tabs>
                <w:tab w:val="clear" w:pos="2894"/>
                <w:tab w:val="clear" w:pos="3600"/>
                <w:tab w:val="left" w:pos="2869"/>
              </w:tabs>
              <w:spacing w:before="60" w:after="60"/>
              <w:rPr>
                <w:strike/>
                <w:szCs w:val="24"/>
              </w:rPr>
            </w:pPr>
            <w:r w:rsidRPr="005246D0">
              <w:rPr>
                <w:strike/>
                <w:szCs w:val="24"/>
              </w:rPr>
              <w:t>means the volume of Demand Side Response Capacity (expressed in gigawatts to three decimal places) that pre-qualifies for the Year Ahead Capacity Auction for delivering electricity capacity one year ahead in Relevant Year t-2.</w:t>
            </w:r>
          </w:p>
        </w:tc>
      </w:tr>
      <w:tr w:rsidR="005246D0" w:rsidRPr="005246D0" w14:paraId="7DF57C04" w14:textId="77777777" w:rsidTr="00A253B4">
        <w:tc>
          <w:tcPr>
            <w:tcW w:w="2268" w:type="dxa"/>
            <w:hideMark/>
          </w:tcPr>
          <w:p w14:paraId="7A966623" w14:textId="77777777" w:rsidR="005246D0" w:rsidRPr="005246D0" w:rsidRDefault="005246D0" w:rsidP="00A253B4">
            <w:pPr>
              <w:pStyle w:val="RIIOMainParagraph"/>
              <w:tabs>
                <w:tab w:val="clear" w:pos="2894"/>
                <w:tab w:val="clear" w:pos="3600"/>
                <w:tab w:val="left" w:pos="2869"/>
              </w:tabs>
              <w:spacing w:before="60" w:after="60"/>
              <w:ind w:firstLine="34"/>
              <w:rPr>
                <w:strike/>
                <w:szCs w:val="24"/>
              </w:rPr>
            </w:pPr>
            <w:r w:rsidRPr="005246D0">
              <w:rPr>
                <w:strike/>
                <w:szCs w:val="24"/>
              </w:rPr>
              <w:t>DSRT</w:t>
            </w:r>
            <w:r w:rsidRPr="005246D0">
              <w:rPr>
                <w:strike/>
                <w:szCs w:val="24"/>
                <w:vertAlign w:val="subscript"/>
              </w:rPr>
              <w:t>t</w:t>
            </w:r>
          </w:p>
        </w:tc>
        <w:tc>
          <w:tcPr>
            <w:tcW w:w="6237" w:type="dxa"/>
          </w:tcPr>
          <w:p w14:paraId="76D939A8" w14:textId="77777777" w:rsidR="005246D0" w:rsidRPr="005246D0" w:rsidRDefault="005246D0" w:rsidP="00A253B4">
            <w:pPr>
              <w:pStyle w:val="RIIOMainParagraph"/>
              <w:tabs>
                <w:tab w:val="clear" w:pos="2894"/>
                <w:tab w:val="left" w:pos="2869"/>
              </w:tabs>
              <w:spacing w:before="60" w:after="0"/>
              <w:rPr>
                <w:strike/>
                <w:szCs w:val="24"/>
              </w:rPr>
            </w:pPr>
            <w:r w:rsidRPr="005246D0">
              <w:rPr>
                <w:strike/>
                <w:szCs w:val="24"/>
              </w:rPr>
              <w:t>means the target for the volume of Demand Side Response Capacity to be delivered.</w:t>
            </w:r>
            <w:r w:rsidRPr="005246D0">
              <w:rPr>
                <w:strike/>
                <w:szCs w:val="24"/>
              </w:rPr>
              <w:br/>
            </w:r>
          </w:p>
          <w:p w14:paraId="0685E66F" w14:textId="77777777" w:rsidR="005246D0" w:rsidRPr="005246D0" w:rsidRDefault="005246D0" w:rsidP="00A253B4">
            <w:pPr>
              <w:pStyle w:val="RIIOMainParagraph"/>
              <w:tabs>
                <w:tab w:val="clear" w:pos="2894"/>
                <w:tab w:val="clear" w:pos="3600"/>
                <w:tab w:val="left" w:pos="2869"/>
              </w:tabs>
              <w:spacing w:after="0"/>
              <w:rPr>
                <w:strike/>
                <w:szCs w:val="24"/>
              </w:rPr>
            </w:pPr>
            <w:r w:rsidRPr="005246D0">
              <w:rPr>
                <w:strike/>
                <w:szCs w:val="24"/>
              </w:rPr>
              <w:t>For the first Relevant Year following the first Year Ahead Capacity Auction DSRT</w:t>
            </w:r>
            <w:r w:rsidRPr="005246D0">
              <w:rPr>
                <w:strike/>
                <w:szCs w:val="24"/>
                <w:vertAlign w:val="subscript"/>
              </w:rPr>
              <w:t>t</w:t>
            </w:r>
            <w:r w:rsidRPr="005246D0">
              <w:rPr>
                <w:strike/>
                <w:szCs w:val="24"/>
              </w:rPr>
              <w:t xml:space="preserve"> is equal to the volume in gigawatts (expressed to three decimal places) of pre-qualified Demand Side Response Capacity in the first Year Ahead Capacity Auction.</w:t>
            </w:r>
            <w:r w:rsidRPr="005246D0">
              <w:rPr>
                <w:strike/>
                <w:szCs w:val="24"/>
              </w:rPr>
              <w:br/>
            </w:r>
          </w:p>
          <w:p w14:paraId="59E5E24D" w14:textId="77777777" w:rsidR="005246D0" w:rsidRPr="005246D0" w:rsidRDefault="005246D0" w:rsidP="00A253B4">
            <w:pPr>
              <w:pStyle w:val="RIIOMainParagraph"/>
              <w:tabs>
                <w:tab w:val="clear" w:pos="2894"/>
                <w:tab w:val="left" w:pos="2869"/>
              </w:tabs>
              <w:spacing w:before="60" w:after="60"/>
              <w:rPr>
                <w:strike/>
                <w:szCs w:val="24"/>
              </w:rPr>
            </w:pPr>
            <w:r w:rsidRPr="005246D0">
              <w:rPr>
                <w:strike/>
                <w:szCs w:val="24"/>
              </w:rPr>
              <w:t>For the second and subsequent Relevant Years following the first Year Ahead Capacity Auction, DSRT</w:t>
            </w:r>
            <w:r w:rsidRPr="005246D0">
              <w:rPr>
                <w:strike/>
                <w:szCs w:val="24"/>
                <w:vertAlign w:val="subscript"/>
              </w:rPr>
              <w:t>t</w:t>
            </w:r>
            <w:r w:rsidRPr="005246D0">
              <w:rPr>
                <w:strike/>
                <w:szCs w:val="24"/>
              </w:rPr>
              <w:t xml:space="preserve"> is calculated as the average of the volume in gigawatts (expressed to three decimal places) of pre-qualified Demand Side Response Capacity in the two previous Year Ahead Capacity Auctions.</w:t>
            </w:r>
          </w:p>
          <w:p w14:paraId="632783BB" w14:textId="77777777" w:rsidR="005246D0" w:rsidRPr="005246D0" w:rsidRDefault="005246D0" w:rsidP="00A253B4">
            <w:pPr>
              <w:pStyle w:val="RIIOMainParagraph"/>
              <w:tabs>
                <w:tab w:val="clear" w:pos="2894"/>
                <w:tab w:val="clear" w:pos="3600"/>
                <w:tab w:val="left" w:pos="2869"/>
              </w:tabs>
              <w:spacing w:before="60" w:after="60"/>
              <w:rPr>
                <w:strike/>
                <w:szCs w:val="24"/>
              </w:rPr>
            </w:pPr>
          </w:p>
        </w:tc>
      </w:tr>
    </w:tbl>
    <w:p w14:paraId="4DA3928C" w14:textId="77777777" w:rsidR="005246D0" w:rsidRPr="005246D0" w:rsidRDefault="005246D0" w:rsidP="00B91992">
      <w:pPr>
        <w:pStyle w:val="RIIOMainParagraph"/>
        <w:numPr>
          <w:ilvl w:val="0"/>
          <w:numId w:val="355"/>
        </w:numPr>
        <w:tabs>
          <w:tab w:val="clear" w:pos="1447"/>
          <w:tab w:val="left" w:pos="1302"/>
        </w:tabs>
        <w:ind w:left="1288"/>
        <w:rPr>
          <w:strike/>
          <w:szCs w:val="24"/>
        </w:rPr>
      </w:pPr>
      <w:r w:rsidRPr="005246D0">
        <w:rPr>
          <w:strike/>
          <w:szCs w:val="24"/>
        </w:rPr>
        <w:lastRenderedPageBreak/>
        <w:t xml:space="preserve">The licensee shall, as soon as practicable, but in any event no later than three months after the corresponding Year Ahead Capacity Auction pre-qualification round, submit to the Authority a report setting out the steps that it has taken in each Year Ahead Capacity Auction pre-qualification round to encourage and facilitate the participation of Demand Side Response, including how it has ensured that Demand Side Response providers understand the implications of capacity market participation. </w:t>
      </w:r>
    </w:p>
    <w:p w14:paraId="1739F0AF" w14:textId="77777777" w:rsidR="005246D0" w:rsidRPr="005246D0" w:rsidRDefault="005246D0" w:rsidP="00B91992">
      <w:pPr>
        <w:pStyle w:val="RIIOMainParagraph"/>
        <w:numPr>
          <w:ilvl w:val="0"/>
          <w:numId w:val="355"/>
        </w:numPr>
        <w:tabs>
          <w:tab w:val="clear" w:pos="1447"/>
          <w:tab w:val="left" w:pos="1302"/>
        </w:tabs>
        <w:ind w:left="1288"/>
        <w:rPr>
          <w:strike/>
          <w:szCs w:val="24"/>
        </w:rPr>
      </w:pPr>
      <w:r w:rsidRPr="005246D0">
        <w:rPr>
          <w:strike/>
          <w:szCs w:val="24"/>
        </w:rPr>
        <w:t>The licensee shall publish the report described in paragraph 4L.15 on its website.</w:t>
      </w:r>
    </w:p>
    <w:p w14:paraId="24D32BAA" w14:textId="77777777" w:rsidR="005246D0" w:rsidRPr="005246D0" w:rsidRDefault="005246D0" w:rsidP="005246D0">
      <w:pPr>
        <w:pStyle w:val="RIIOMainParagraph"/>
        <w:ind w:left="2160" w:hanging="1440"/>
        <w:rPr>
          <w:strike/>
          <w:szCs w:val="24"/>
        </w:rPr>
      </w:pPr>
    </w:p>
    <w:p w14:paraId="543ED42D" w14:textId="77777777" w:rsidR="005246D0" w:rsidRPr="005246D0" w:rsidRDefault="005246D0" w:rsidP="005246D0">
      <w:pPr>
        <w:pStyle w:val="RIIOSub-heading"/>
        <w:spacing w:after="120" w:line="240" w:lineRule="auto"/>
        <w:rPr>
          <w:rFonts w:ascii="Times New Roman" w:hAnsi="Times New Roman" w:cs="Times New Roman"/>
          <w:b w:val="0"/>
          <w:strike/>
        </w:rPr>
      </w:pPr>
      <w:r w:rsidRPr="005246D0">
        <w:rPr>
          <w:rFonts w:ascii="Times New Roman" w:hAnsi="Times New Roman" w:cs="Times New Roman"/>
          <w:strike/>
        </w:rPr>
        <w:t>Part E: Calculation of CSSS</w:t>
      </w:r>
      <w:r w:rsidRPr="005246D0">
        <w:rPr>
          <w:rFonts w:ascii="Times New Roman" w:hAnsi="Times New Roman" w:cs="Times New Roman"/>
          <w:strike/>
          <w:vertAlign w:val="subscript"/>
        </w:rPr>
        <w:t xml:space="preserve">t </w:t>
      </w:r>
    </w:p>
    <w:p w14:paraId="095E9DC4" w14:textId="77777777" w:rsidR="005246D0" w:rsidRPr="005246D0" w:rsidRDefault="005246D0" w:rsidP="00B91992">
      <w:pPr>
        <w:pStyle w:val="RIIOMainParagraph"/>
        <w:numPr>
          <w:ilvl w:val="0"/>
          <w:numId w:val="355"/>
        </w:numPr>
        <w:tabs>
          <w:tab w:val="clear" w:pos="1447"/>
          <w:tab w:val="left" w:pos="1302"/>
        </w:tabs>
        <w:ind w:left="1288"/>
        <w:rPr>
          <w:strike/>
          <w:szCs w:val="24"/>
        </w:rPr>
      </w:pPr>
      <w:r w:rsidRPr="005246D0">
        <w:rPr>
          <w:strike/>
          <w:szCs w:val="24"/>
        </w:rPr>
        <w:t>The CSSS</w:t>
      </w:r>
      <w:r w:rsidRPr="005246D0">
        <w:rPr>
          <w:strike/>
          <w:szCs w:val="24"/>
          <w:vertAlign w:val="subscript"/>
        </w:rPr>
        <w:t>t</w:t>
      </w:r>
      <w:r w:rsidRPr="005246D0">
        <w:rPr>
          <w:strike/>
          <w:szCs w:val="24"/>
        </w:rPr>
        <w:t xml:space="preserve"> term is derived in accordance with the following formula: </w:t>
      </w:r>
    </w:p>
    <w:p w14:paraId="0DD70C66" w14:textId="77777777" w:rsidR="005246D0" w:rsidRPr="005246D0" w:rsidRDefault="005246D0" w:rsidP="005246D0">
      <w:pPr>
        <w:ind w:firstLine="720"/>
        <w:rPr>
          <w:rFonts w:ascii="Times New Roman" w:hAnsi="Times New Roman"/>
          <w:strike/>
          <w:sz w:val="24"/>
          <w:szCs w:val="24"/>
        </w:rPr>
      </w:pPr>
    </w:p>
    <w:p w14:paraId="0E034E45" w14:textId="77777777" w:rsidR="005246D0" w:rsidRPr="005246D0" w:rsidRDefault="005246D0" w:rsidP="005246D0">
      <w:pPr>
        <w:spacing w:after="120"/>
        <w:ind w:firstLine="720"/>
        <w:rPr>
          <w:rFonts w:ascii="Times New Roman" w:hAnsi="Times New Roman"/>
          <w:strike/>
          <w:sz w:val="24"/>
        </w:rPr>
      </w:pPr>
      <w:r w:rsidRPr="005246D0">
        <w:rPr>
          <w:rFonts w:ascii="Times New Roman" w:hAnsi="Times New Roman"/>
          <w:strike/>
          <w:sz w:val="24"/>
        </w:rPr>
        <w:t>CSSS</w:t>
      </w:r>
      <w:r w:rsidRPr="005246D0">
        <w:rPr>
          <w:rFonts w:ascii="Times New Roman" w:hAnsi="Times New Roman"/>
          <w:strike/>
          <w:sz w:val="24"/>
          <w:vertAlign w:val="subscript"/>
        </w:rPr>
        <w:t>t</w:t>
      </w:r>
      <w:r w:rsidRPr="005246D0">
        <w:rPr>
          <w:rFonts w:ascii="Times New Roman" w:hAnsi="Times New Roman"/>
          <w:strike/>
          <w:sz w:val="24"/>
        </w:rPr>
        <w:t xml:space="preserve"> = CSSSCfD</w:t>
      </w:r>
      <w:r w:rsidRPr="005246D0">
        <w:rPr>
          <w:rFonts w:ascii="Times New Roman" w:hAnsi="Times New Roman"/>
          <w:strike/>
          <w:sz w:val="24"/>
          <w:vertAlign w:val="subscript"/>
        </w:rPr>
        <w:t>t</w:t>
      </w:r>
      <w:r w:rsidRPr="005246D0">
        <w:rPr>
          <w:rFonts w:ascii="Times New Roman" w:hAnsi="Times New Roman"/>
          <w:strike/>
          <w:sz w:val="24"/>
        </w:rPr>
        <w:t xml:space="preserve"> + CSSSCM</w:t>
      </w:r>
      <w:r w:rsidRPr="005246D0">
        <w:rPr>
          <w:rFonts w:ascii="Times New Roman" w:hAnsi="Times New Roman"/>
          <w:strike/>
          <w:sz w:val="24"/>
          <w:vertAlign w:val="subscript"/>
        </w:rPr>
        <w:t>t</w:t>
      </w:r>
    </w:p>
    <w:p w14:paraId="2FDE5CCC" w14:textId="77777777" w:rsidR="005246D0" w:rsidRPr="005246D0" w:rsidRDefault="005246D0" w:rsidP="005246D0">
      <w:pPr>
        <w:ind w:firstLine="720"/>
        <w:rPr>
          <w:rFonts w:ascii="Times New Roman" w:hAnsi="Times New Roman"/>
          <w:strike/>
          <w:sz w:val="24"/>
        </w:rPr>
      </w:pPr>
    </w:p>
    <w:p w14:paraId="009ACCA3" w14:textId="77777777" w:rsidR="005246D0" w:rsidRPr="005246D0" w:rsidRDefault="005246D0" w:rsidP="005246D0">
      <w:pPr>
        <w:spacing w:after="120"/>
        <w:ind w:firstLine="720"/>
        <w:rPr>
          <w:rFonts w:ascii="Times New Roman" w:hAnsi="Times New Roman"/>
          <w:strike/>
          <w:sz w:val="24"/>
        </w:rPr>
      </w:pPr>
      <w:r w:rsidRPr="005246D0">
        <w:rPr>
          <w:rFonts w:ascii="Times New Roman" w:hAnsi="Times New Roman"/>
          <w:strike/>
          <w:sz w:val="24"/>
        </w:rPr>
        <w:t>where:</w:t>
      </w:r>
    </w:p>
    <w:tbl>
      <w:tblPr>
        <w:tblW w:w="8800" w:type="dxa"/>
        <w:tblInd w:w="675" w:type="dxa"/>
        <w:tblLook w:val="04A0" w:firstRow="1" w:lastRow="0" w:firstColumn="1" w:lastColumn="0" w:noHBand="0" w:noVBand="1"/>
      </w:tblPr>
      <w:tblGrid>
        <w:gridCol w:w="2835"/>
        <w:gridCol w:w="5965"/>
      </w:tblGrid>
      <w:tr w:rsidR="005246D0" w:rsidRPr="005246D0" w14:paraId="412F0831" w14:textId="77777777" w:rsidTr="00A253B4">
        <w:tc>
          <w:tcPr>
            <w:tcW w:w="2835" w:type="dxa"/>
            <w:hideMark/>
          </w:tcPr>
          <w:p w14:paraId="4DA94A7A"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trike/>
                <w:spacing w:val="-3"/>
                <w:sz w:val="24"/>
                <w:szCs w:val="24"/>
              </w:rPr>
            </w:pPr>
            <w:r w:rsidRPr="005246D0">
              <w:rPr>
                <w:rFonts w:ascii="Times New Roman" w:hAnsi="Times New Roman"/>
                <w:strike/>
                <w:spacing w:val="-3"/>
                <w:sz w:val="24"/>
              </w:rPr>
              <w:t>CSSSCfD</w:t>
            </w:r>
            <w:r w:rsidRPr="005246D0">
              <w:rPr>
                <w:rFonts w:ascii="Times New Roman" w:hAnsi="Times New Roman"/>
                <w:strike/>
                <w:spacing w:val="-3"/>
                <w:sz w:val="24"/>
                <w:vertAlign w:val="subscript"/>
              </w:rPr>
              <w:t>t</w:t>
            </w:r>
          </w:p>
        </w:tc>
        <w:tc>
          <w:tcPr>
            <w:tcW w:w="5965" w:type="dxa"/>
            <w:hideMark/>
          </w:tcPr>
          <w:p w14:paraId="729B0C2D"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rPr>
              <w:t>means the adjustment to revenues resulting from the incentive on Contracts for Difference (“CfD”) Customer and Stakeholder Satisfaction Survey Scores in Relevant Year t-2 as calculated below.</w:t>
            </w:r>
          </w:p>
        </w:tc>
      </w:tr>
      <w:tr w:rsidR="005246D0" w:rsidRPr="005246D0" w14:paraId="1B91FA76" w14:textId="77777777" w:rsidTr="00A253B4">
        <w:tc>
          <w:tcPr>
            <w:tcW w:w="2835" w:type="dxa"/>
            <w:hideMark/>
          </w:tcPr>
          <w:p w14:paraId="445A24BB"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trike/>
                <w:spacing w:val="-3"/>
                <w:sz w:val="24"/>
                <w:szCs w:val="24"/>
              </w:rPr>
            </w:pPr>
            <w:r w:rsidRPr="005246D0">
              <w:rPr>
                <w:rFonts w:ascii="Times New Roman" w:hAnsi="Times New Roman"/>
                <w:strike/>
                <w:spacing w:val="-3"/>
                <w:sz w:val="24"/>
              </w:rPr>
              <w:t>CSSSCM</w:t>
            </w:r>
            <w:r w:rsidRPr="005246D0">
              <w:rPr>
                <w:rFonts w:ascii="Times New Roman" w:hAnsi="Times New Roman"/>
                <w:strike/>
                <w:spacing w:val="-3"/>
                <w:sz w:val="24"/>
                <w:vertAlign w:val="subscript"/>
              </w:rPr>
              <w:t>t</w:t>
            </w:r>
          </w:p>
        </w:tc>
        <w:tc>
          <w:tcPr>
            <w:tcW w:w="5965" w:type="dxa"/>
            <w:hideMark/>
          </w:tcPr>
          <w:p w14:paraId="513FE71C"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rPr>
              <w:t>means the adjustment to revenues resulting from the incentive on Capacity Market (“CM”) Customer and Stakeholder Satisfaction Survey Scores in Relevant Year t-2 as calculated below.</w:t>
            </w:r>
          </w:p>
        </w:tc>
      </w:tr>
    </w:tbl>
    <w:p w14:paraId="4A4239D0" w14:textId="77777777" w:rsidR="005246D0" w:rsidRPr="005246D0" w:rsidRDefault="005246D0" w:rsidP="005246D0">
      <w:pPr>
        <w:keepNext/>
        <w:ind w:firstLine="720"/>
        <w:rPr>
          <w:rFonts w:ascii="Times New Roman" w:hAnsi="Times New Roman"/>
          <w:strike/>
          <w:sz w:val="24"/>
        </w:rPr>
      </w:pPr>
    </w:p>
    <w:p w14:paraId="69B0BC33" w14:textId="77777777" w:rsidR="005246D0" w:rsidRPr="005246D0" w:rsidRDefault="005246D0" w:rsidP="005246D0">
      <w:pPr>
        <w:keepNext/>
        <w:spacing w:after="120"/>
        <w:ind w:firstLine="720"/>
        <w:rPr>
          <w:rFonts w:ascii="Times New Roman" w:hAnsi="Times New Roman"/>
          <w:strike/>
          <w:sz w:val="24"/>
        </w:rPr>
      </w:pPr>
      <w:r w:rsidRPr="005246D0">
        <w:rPr>
          <w:rFonts w:ascii="Times New Roman" w:hAnsi="Times New Roman"/>
          <w:strike/>
          <w:sz w:val="24"/>
        </w:rPr>
        <w:t>If CfDS</w:t>
      </w:r>
      <w:r w:rsidRPr="005246D0">
        <w:rPr>
          <w:rFonts w:ascii="Times New Roman" w:hAnsi="Times New Roman"/>
          <w:strike/>
          <w:sz w:val="24"/>
          <w:vertAlign w:val="subscript"/>
        </w:rPr>
        <w:t>t-2</w:t>
      </w:r>
      <w:r w:rsidRPr="005246D0">
        <w:rPr>
          <w:rFonts w:ascii="Times New Roman" w:hAnsi="Times New Roman"/>
          <w:strike/>
          <w:sz w:val="24"/>
        </w:rPr>
        <w:t xml:space="preserve"> ≥ CfDT, then:</w:t>
      </w:r>
    </w:p>
    <w:p w14:paraId="3C30CFFD" w14:textId="77777777" w:rsidR="005246D0" w:rsidRPr="005246D0" w:rsidRDefault="00142E38" w:rsidP="005246D0">
      <w:pPr>
        <w:spacing w:after="120"/>
        <w:ind w:left="720" w:firstLine="720"/>
        <w:rPr>
          <w:rFonts w:ascii="Times New Roman" w:hAnsi="Times New Roman"/>
          <w:strike/>
          <w:sz w:val="24"/>
        </w:rPr>
      </w:pPr>
      <w:r>
        <w:rPr>
          <w:strike/>
        </w:rPr>
        <w:pict w14:anchorId="0F40B9E3">
          <v:shape id="_x0000_i1035" type="#_x0000_t75" style="width:263.25pt;height:27.75pt" equationxml="&lt;">
            <v:imagedata r:id="rId36" o:title="" chromakey="white"/>
          </v:shape>
        </w:pict>
      </w:r>
    </w:p>
    <w:p w14:paraId="37A7E01F" w14:textId="77777777" w:rsidR="005246D0" w:rsidRPr="005246D0" w:rsidRDefault="005246D0" w:rsidP="005246D0">
      <w:pPr>
        <w:keepNext/>
        <w:spacing w:after="120"/>
        <w:ind w:firstLine="720"/>
        <w:rPr>
          <w:rFonts w:ascii="Times New Roman" w:hAnsi="Times New Roman"/>
          <w:strike/>
          <w:sz w:val="24"/>
        </w:rPr>
      </w:pPr>
    </w:p>
    <w:p w14:paraId="3E4DDC7B" w14:textId="77777777" w:rsidR="005246D0" w:rsidRPr="005246D0" w:rsidRDefault="005246D0" w:rsidP="005246D0">
      <w:pPr>
        <w:keepNext/>
        <w:spacing w:after="120"/>
        <w:ind w:left="709" w:firstLine="11"/>
        <w:rPr>
          <w:rFonts w:ascii="Times New Roman" w:hAnsi="Times New Roman"/>
          <w:strike/>
          <w:sz w:val="24"/>
        </w:rPr>
      </w:pPr>
      <w:r w:rsidRPr="005246D0">
        <w:rPr>
          <w:rFonts w:ascii="Times New Roman" w:hAnsi="Times New Roman"/>
          <w:strike/>
          <w:sz w:val="24"/>
        </w:rPr>
        <w:t>If CfDS</w:t>
      </w:r>
      <w:r w:rsidRPr="005246D0">
        <w:rPr>
          <w:rFonts w:ascii="Times New Roman" w:hAnsi="Times New Roman"/>
          <w:strike/>
          <w:sz w:val="24"/>
          <w:vertAlign w:val="subscript"/>
        </w:rPr>
        <w:t>t-2</w:t>
      </w:r>
      <w:r w:rsidRPr="005246D0">
        <w:rPr>
          <w:rFonts w:ascii="Times New Roman" w:hAnsi="Times New Roman"/>
          <w:strike/>
          <w:sz w:val="24"/>
        </w:rPr>
        <w:t xml:space="preserve"> &lt; CfDT, then:</w:t>
      </w:r>
      <w:r w:rsidRPr="005246D0">
        <w:rPr>
          <w:rFonts w:ascii="Times New Roman" w:hAnsi="Times New Roman"/>
          <w:strike/>
          <w:sz w:val="24"/>
        </w:rPr>
        <w:br/>
      </w:r>
      <w:r w:rsidRPr="005246D0">
        <w:rPr>
          <w:rFonts w:ascii="Cambria Math" w:hAnsi="Cambria Math"/>
          <w:strike/>
          <w:sz w:val="24"/>
        </w:rPr>
        <w:br/>
      </w:r>
      <w:r w:rsidR="00142E38">
        <w:rPr>
          <w:strike/>
        </w:rPr>
        <w:pict w14:anchorId="4127FE19">
          <v:shape id="_x0000_i1036" type="#_x0000_t75" style="width:273.75pt;height:27.75pt" equationxml="&lt;">
            <v:imagedata r:id="rId37" o:title="" chromakey="white"/>
          </v:shape>
        </w:pict>
      </w:r>
    </w:p>
    <w:p w14:paraId="4C101EA5" w14:textId="77777777" w:rsidR="005246D0" w:rsidRPr="005246D0" w:rsidRDefault="005246D0" w:rsidP="005246D0">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strike/>
          <w:spacing w:val="-3"/>
          <w:sz w:val="24"/>
        </w:rPr>
      </w:pPr>
    </w:p>
    <w:p w14:paraId="2174701E" w14:textId="77777777" w:rsidR="005246D0" w:rsidRPr="005246D0" w:rsidRDefault="005246D0" w:rsidP="005246D0">
      <w:pPr>
        <w:keepNext/>
        <w:spacing w:after="120"/>
        <w:ind w:firstLine="720"/>
        <w:rPr>
          <w:rFonts w:ascii="Times New Roman" w:hAnsi="Times New Roman"/>
          <w:strike/>
          <w:sz w:val="24"/>
        </w:rPr>
      </w:pPr>
      <w:r w:rsidRPr="005246D0">
        <w:rPr>
          <w:rFonts w:ascii="Times New Roman" w:hAnsi="Times New Roman"/>
          <w:strike/>
          <w:sz w:val="24"/>
        </w:rPr>
        <w:t>If CMS</w:t>
      </w:r>
      <w:r w:rsidRPr="005246D0">
        <w:rPr>
          <w:rFonts w:ascii="Times New Roman" w:hAnsi="Times New Roman"/>
          <w:strike/>
          <w:sz w:val="24"/>
          <w:vertAlign w:val="subscript"/>
        </w:rPr>
        <w:t>t-2</w:t>
      </w:r>
      <w:r w:rsidRPr="005246D0">
        <w:rPr>
          <w:rFonts w:ascii="Times New Roman" w:hAnsi="Times New Roman"/>
          <w:strike/>
          <w:sz w:val="24"/>
        </w:rPr>
        <w:t xml:space="preserve"> ≥ CMT, then:</w:t>
      </w:r>
    </w:p>
    <w:p w14:paraId="0AFDF004" w14:textId="77777777" w:rsidR="005246D0" w:rsidRPr="005246D0" w:rsidRDefault="00142E38" w:rsidP="005246D0">
      <w:pPr>
        <w:spacing w:after="120"/>
        <w:ind w:left="720" w:firstLine="720"/>
        <w:rPr>
          <w:rFonts w:ascii="Times New Roman" w:hAnsi="Times New Roman"/>
          <w:strike/>
          <w:sz w:val="24"/>
        </w:rPr>
      </w:pPr>
      <w:r>
        <w:rPr>
          <w:strike/>
        </w:rPr>
        <w:pict w14:anchorId="364BED9C">
          <v:shape id="_x0000_i1037" type="#_x0000_t75" style="width:256.9pt;height:27.75pt" equationxml="&lt;">
            <v:imagedata r:id="rId38" o:title="" chromakey="white"/>
          </v:shape>
        </w:pict>
      </w:r>
    </w:p>
    <w:p w14:paraId="4AED7702" w14:textId="77777777" w:rsidR="005246D0" w:rsidRPr="005246D0" w:rsidRDefault="005246D0" w:rsidP="005246D0">
      <w:pPr>
        <w:spacing w:after="120"/>
        <w:ind w:firstLine="720"/>
        <w:rPr>
          <w:rFonts w:ascii="Times New Roman" w:hAnsi="Times New Roman"/>
          <w:strike/>
          <w:sz w:val="24"/>
        </w:rPr>
      </w:pPr>
    </w:p>
    <w:p w14:paraId="12FB725A" w14:textId="77777777" w:rsidR="005246D0" w:rsidRPr="005246D0" w:rsidRDefault="005246D0" w:rsidP="005246D0">
      <w:pPr>
        <w:keepNext/>
        <w:spacing w:after="120"/>
        <w:ind w:firstLine="720"/>
        <w:rPr>
          <w:rFonts w:ascii="Times New Roman" w:hAnsi="Times New Roman"/>
          <w:strike/>
          <w:sz w:val="24"/>
        </w:rPr>
      </w:pPr>
      <w:r w:rsidRPr="005246D0">
        <w:rPr>
          <w:rFonts w:ascii="Times New Roman" w:hAnsi="Times New Roman"/>
          <w:strike/>
          <w:sz w:val="24"/>
        </w:rPr>
        <w:t>If CMS</w:t>
      </w:r>
      <w:r w:rsidRPr="005246D0">
        <w:rPr>
          <w:rFonts w:ascii="Times New Roman" w:hAnsi="Times New Roman"/>
          <w:strike/>
          <w:sz w:val="24"/>
          <w:vertAlign w:val="subscript"/>
        </w:rPr>
        <w:t>t-2</w:t>
      </w:r>
      <w:r w:rsidRPr="005246D0">
        <w:rPr>
          <w:rFonts w:ascii="Times New Roman" w:hAnsi="Times New Roman"/>
          <w:strike/>
          <w:sz w:val="24"/>
        </w:rPr>
        <w:t xml:space="preserve"> &lt; CMT, then:</w:t>
      </w:r>
    </w:p>
    <w:p w14:paraId="535EAC61" w14:textId="77777777" w:rsidR="005246D0" w:rsidRPr="005246D0" w:rsidRDefault="00142E38" w:rsidP="005246D0">
      <w:pPr>
        <w:spacing w:after="120"/>
        <w:ind w:left="720" w:firstLine="720"/>
        <w:rPr>
          <w:rFonts w:ascii="Times New Roman" w:hAnsi="Times New Roman"/>
          <w:strike/>
          <w:sz w:val="24"/>
        </w:rPr>
      </w:pPr>
      <w:r>
        <w:rPr>
          <w:strike/>
        </w:rPr>
        <w:pict w14:anchorId="19E73C10">
          <v:shape id="_x0000_i1038" type="#_x0000_t75" style="width:266.25pt;height:27.75pt" equationxml="&lt;">
            <v:imagedata r:id="rId39" o:title="" chromakey="white"/>
          </v:shape>
        </w:pict>
      </w:r>
    </w:p>
    <w:p w14:paraId="7207DC3A" w14:textId="77777777" w:rsidR="005246D0" w:rsidRPr="005246D0" w:rsidRDefault="005246D0" w:rsidP="005246D0">
      <w:pPr>
        <w:pStyle w:val="RIIOMainParagraph"/>
        <w:spacing w:after="0"/>
        <w:rPr>
          <w:strike/>
          <w:szCs w:val="24"/>
        </w:rPr>
      </w:pPr>
    </w:p>
    <w:p w14:paraId="329898DA" w14:textId="77777777" w:rsidR="005246D0" w:rsidRPr="005246D0" w:rsidRDefault="005246D0" w:rsidP="005246D0">
      <w:pPr>
        <w:pStyle w:val="RIIOMainParagraph"/>
        <w:rPr>
          <w:strike/>
          <w:szCs w:val="24"/>
        </w:rPr>
      </w:pPr>
      <w:r w:rsidRPr="005246D0">
        <w:rPr>
          <w:strike/>
          <w:szCs w:val="24"/>
        </w:rPr>
        <w:tab/>
        <w:t>where:</w:t>
      </w:r>
    </w:p>
    <w:p w14:paraId="232CBFBC" w14:textId="77777777" w:rsidR="005246D0" w:rsidRPr="005246D0" w:rsidRDefault="005246D0" w:rsidP="005246D0">
      <w:pPr>
        <w:pStyle w:val="RIIOMainParagraph"/>
        <w:spacing w:after="0"/>
        <w:rPr>
          <w:strike/>
          <w:szCs w:val="24"/>
        </w:rPr>
      </w:pPr>
    </w:p>
    <w:tbl>
      <w:tblPr>
        <w:tblW w:w="8516" w:type="dxa"/>
        <w:tblInd w:w="959" w:type="dxa"/>
        <w:tblLook w:val="04A0" w:firstRow="1" w:lastRow="0" w:firstColumn="1" w:lastColumn="0" w:noHBand="0" w:noVBand="1"/>
      </w:tblPr>
      <w:tblGrid>
        <w:gridCol w:w="2551"/>
        <w:gridCol w:w="5965"/>
      </w:tblGrid>
      <w:tr w:rsidR="005246D0" w:rsidRPr="005246D0" w14:paraId="2AE23C14" w14:textId="77777777" w:rsidTr="00A253B4">
        <w:tc>
          <w:tcPr>
            <w:tcW w:w="2551" w:type="dxa"/>
            <w:hideMark/>
          </w:tcPr>
          <w:p w14:paraId="06C44F4A"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trike/>
                <w:spacing w:val="-3"/>
                <w:sz w:val="24"/>
                <w:szCs w:val="24"/>
              </w:rPr>
            </w:pPr>
            <w:r w:rsidRPr="005246D0">
              <w:rPr>
                <w:rFonts w:ascii="Times New Roman" w:hAnsi="Times New Roman"/>
                <w:strike/>
                <w:spacing w:val="-3"/>
                <w:sz w:val="24"/>
              </w:rPr>
              <w:t>CfDS</w:t>
            </w:r>
            <w:r w:rsidRPr="005246D0">
              <w:rPr>
                <w:rFonts w:ascii="Times New Roman" w:hAnsi="Times New Roman"/>
                <w:strike/>
                <w:spacing w:val="-3"/>
                <w:sz w:val="24"/>
                <w:vertAlign w:val="subscript"/>
              </w:rPr>
              <w:t>t-2</w:t>
            </w:r>
          </w:p>
        </w:tc>
        <w:tc>
          <w:tcPr>
            <w:tcW w:w="5965" w:type="dxa"/>
            <w:hideMark/>
          </w:tcPr>
          <w:p w14:paraId="34228201"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rPr>
              <w:t>means the arithmetic average of all CfD Customer and Stakeholder Satisfaction Survey Scores.</w:t>
            </w:r>
          </w:p>
        </w:tc>
      </w:tr>
      <w:tr w:rsidR="005246D0" w:rsidRPr="005246D0" w14:paraId="08DE8FCF" w14:textId="77777777" w:rsidTr="00A253B4">
        <w:tc>
          <w:tcPr>
            <w:tcW w:w="2551" w:type="dxa"/>
            <w:hideMark/>
          </w:tcPr>
          <w:p w14:paraId="44278B54"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trike/>
                <w:spacing w:val="-3"/>
                <w:sz w:val="24"/>
                <w:szCs w:val="24"/>
              </w:rPr>
            </w:pPr>
            <w:r w:rsidRPr="005246D0">
              <w:rPr>
                <w:rFonts w:ascii="Times New Roman" w:hAnsi="Times New Roman"/>
                <w:strike/>
                <w:spacing w:val="-3"/>
                <w:sz w:val="24"/>
              </w:rPr>
              <w:t>CfDT</w:t>
            </w:r>
          </w:p>
        </w:tc>
        <w:tc>
          <w:tcPr>
            <w:tcW w:w="5965" w:type="dxa"/>
            <w:hideMark/>
          </w:tcPr>
          <w:p w14:paraId="3C18FAF8"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rPr>
              <w:t>means the target for all</w:t>
            </w:r>
            <w:r w:rsidRPr="005246D0">
              <w:rPr>
                <w:rFonts w:ascii="Times New Roman" w:hAnsi="Times New Roman"/>
                <w:strike/>
                <w:sz w:val="24"/>
              </w:rPr>
              <w:t xml:space="preserve"> </w:t>
            </w:r>
            <w:r w:rsidRPr="005246D0">
              <w:rPr>
                <w:rFonts w:ascii="Times New Roman" w:hAnsi="Times New Roman"/>
                <w:strike/>
                <w:spacing w:val="-3"/>
                <w:sz w:val="24"/>
              </w:rPr>
              <w:t>CfD Customer and Stakeholder Satisfaction Survey Scores. CfDT is equal to the higher of:</w:t>
            </w:r>
          </w:p>
          <w:p w14:paraId="2560D3B0" w14:textId="77777777" w:rsidR="005246D0" w:rsidRPr="005246D0" w:rsidRDefault="005246D0" w:rsidP="00B91992">
            <w:pPr>
              <w:pStyle w:val="ListParagraph"/>
              <w:numPr>
                <w:ilvl w:val="0"/>
                <w:numId w:val="358"/>
              </w:numPr>
              <w:tabs>
                <w:tab w:val="left" w:pos="-1440"/>
                <w:tab w:val="left" w:pos="-720"/>
                <w:tab w:val="left" w:pos="452"/>
                <w:tab w:val="left" w:pos="2869"/>
                <w:tab w:val="left" w:pos="4320"/>
                <w:tab w:val="left" w:pos="4992"/>
                <w:tab w:val="left" w:pos="5788"/>
              </w:tabs>
              <w:spacing w:before="60" w:after="60" w:line="240" w:lineRule="auto"/>
              <w:ind w:left="459" w:hanging="459"/>
              <w:rPr>
                <w:rFonts w:ascii="Times New Roman" w:hAnsi="Times New Roman"/>
                <w:strike/>
                <w:spacing w:val="-3"/>
                <w:sz w:val="24"/>
              </w:rPr>
            </w:pPr>
            <w:r w:rsidRPr="005246D0">
              <w:rPr>
                <w:rFonts w:ascii="Times New Roman" w:hAnsi="Times New Roman"/>
                <w:strike/>
                <w:spacing w:val="-3"/>
                <w:sz w:val="24"/>
              </w:rPr>
              <w:t>CfDS</w:t>
            </w:r>
            <w:r w:rsidRPr="005246D0">
              <w:rPr>
                <w:rFonts w:ascii="Times New Roman" w:hAnsi="Times New Roman"/>
                <w:strike/>
                <w:spacing w:val="-3"/>
                <w:sz w:val="24"/>
                <w:vertAlign w:val="subscript"/>
              </w:rPr>
              <w:t xml:space="preserve">k </w:t>
            </w:r>
            <w:r w:rsidRPr="005246D0">
              <w:rPr>
                <w:rFonts w:ascii="Times New Roman" w:hAnsi="Times New Roman"/>
                <w:strike/>
                <w:spacing w:val="-3"/>
                <w:sz w:val="24"/>
              </w:rPr>
              <w:t>where k equals 2015/16 or if no CfD allocation round commenced in 2015/16, the first Relevant Year in which a CfD allocation round takes place, rounded to one decimal place, and</w:t>
            </w:r>
          </w:p>
          <w:p w14:paraId="0EA5C761" w14:textId="77777777" w:rsidR="005246D0" w:rsidRPr="005246D0" w:rsidRDefault="005246D0" w:rsidP="00B91992">
            <w:pPr>
              <w:pStyle w:val="ListParagraph"/>
              <w:numPr>
                <w:ilvl w:val="0"/>
                <w:numId w:val="358"/>
              </w:numPr>
              <w:tabs>
                <w:tab w:val="left" w:pos="-1440"/>
                <w:tab w:val="left" w:pos="-720"/>
                <w:tab w:val="left" w:pos="459"/>
                <w:tab w:val="left" w:pos="2869"/>
                <w:tab w:val="left" w:pos="4320"/>
                <w:tab w:val="left" w:pos="4992"/>
                <w:tab w:val="left" w:pos="5788"/>
              </w:tabs>
              <w:spacing w:before="60" w:after="60" w:line="240" w:lineRule="auto"/>
              <w:ind w:left="459" w:hanging="459"/>
              <w:rPr>
                <w:rFonts w:ascii="Times New Roman" w:hAnsi="Times New Roman"/>
                <w:strike/>
                <w:spacing w:val="-3"/>
                <w:sz w:val="24"/>
              </w:rPr>
            </w:pPr>
            <w:r w:rsidRPr="005246D0">
              <w:rPr>
                <w:rFonts w:ascii="Times New Roman" w:hAnsi="Times New Roman"/>
                <w:strike/>
                <w:spacing w:val="-3"/>
                <w:sz w:val="24"/>
              </w:rPr>
              <w:t>5.0.</w:t>
            </w:r>
            <w:r w:rsidRPr="005246D0">
              <w:rPr>
                <w:rFonts w:ascii="Times New Roman" w:hAnsi="Times New Roman"/>
                <w:strike/>
                <w:spacing w:val="-3"/>
                <w:sz w:val="24"/>
                <w:vertAlign w:val="subscript"/>
              </w:rPr>
              <w:t>.</w:t>
            </w:r>
          </w:p>
        </w:tc>
      </w:tr>
      <w:tr w:rsidR="005246D0" w:rsidRPr="005246D0" w14:paraId="3093B013" w14:textId="77777777" w:rsidTr="00A253B4">
        <w:tc>
          <w:tcPr>
            <w:tcW w:w="2551" w:type="dxa"/>
            <w:hideMark/>
          </w:tcPr>
          <w:p w14:paraId="5D3FBB2F"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trike/>
                <w:spacing w:val="-3"/>
                <w:sz w:val="24"/>
                <w:szCs w:val="24"/>
              </w:rPr>
            </w:pPr>
            <w:r w:rsidRPr="005246D0">
              <w:rPr>
                <w:rFonts w:ascii="Times New Roman" w:hAnsi="Times New Roman"/>
                <w:strike/>
                <w:spacing w:val="-3"/>
                <w:sz w:val="24"/>
              </w:rPr>
              <w:t>CfDC</w:t>
            </w:r>
          </w:p>
        </w:tc>
        <w:tc>
          <w:tcPr>
            <w:tcW w:w="5965" w:type="dxa"/>
            <w:hideMark/>
          </w:tcPr>
          <w:p w14:paraId="70FCE2BF"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rPr>
              <w:t>means the score cap applying to all CfD Customer and Stakeholder Satisfaction Survey Scores and is equal to CfDT + CfDSD</w:t>
            </w:r>
            <w:r w:rsidRPr="005246D0">
              <w:rPr>
                <w:rFonts w:ascii="Times New Roman" w:hAnsi="Times New Roman"/>
                <w:strike/>
                <w:spacing w:val="-3"/>
                <w:sz w:val="24"/>
                <w:vertAlign w:val="subscript"/>
              </w:rPr>
              <w:t>k</w:t>
            </w:r>
            <w:r w:rsidRPr="005246D0">
              <w:rPr>
                <w:rFonts w:ascii="Times New Roman" w:hAnsi="Times New Roman"/>
                <w:strike/>
                <w:spacing w:val="-3"/>
                <w:sz w:val="24"/>
              </w:rPr>
              <w:t>, rounded to one decimal place, but in any event, must not be lower than CfDT + 1.</w:t>
            </w:r>
          </w:p>
        </w:tc>
      </w:tr>
      <w:tr w:rsidR="005246D0" w:rsidRPr="005246D0" w14:paraId="1AA709CD" w14:textId="77777777" w:rsidTr="00A253B4">
        <w:tc>
          <w:tcPr>
            <w:tcW w:w="2551" w:type="dxa"/>
            <w:hideMark/>
          </w:tcPr>
          <w:p w14:paraId="2CD697F4"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trike/>
                <w:spacing w:val="-3"/>
                <w:sz w:val="24"/>
                <w:szCs w:val="24"/>
              </w:rPr>
            </w:pPr>
            <w:r w:rsidRPr="005246D0">
              <w:rPr>
                <w:rFonts w:ascii="Times New Roman" w:hAnsi="Times New Roman"/>
                <w:strike/>
                <w:spacing w:val="-3"/>
                <w:sz w:val="24"/>
              </w:rPr>
              <w:t>CfDF</w:t>
            </w:r>
          </w:p>
        </w:tc>
        <w:tc>
          <w:tcPr>
            <w:tcW w:w="5965" w:type="dxa"/>
            <w:hideMark/>
          </w:tcPr>
          <w:p w14:paraId="3F903752"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rPr>
              <w:t>means the score floor applying to all CfD Customer and Stakeholder Satisfaction Survey Scores and is equal to CfDT – CfDSD</w:t>
            </w:r>
            <w:r w:rsidRPr="005246D0">
              <w:rPr>
                <w:rFonts w:ascii="Times New Roman" w:hAnsi="Times New Roman"/>
                <w:strike/>
                <w:spacing w:val="-3"/>
                <w:sz w:val="24"/>
                <w:vertAlign w:val="subscript"/>
              </w:rPr>
              <w:t>k</w:t>
            </w:r>
            <w:r w:rsidRPr="005246D0">
              <w:rPr>
                <w:rFonts w:ascii="Times New Roman" w:hAnsi="Times New Roman"/>
                <w:strike/>
                <w:spacing w:val="-3"/>
                <w:sz w:val="24"/>
              </w:rPr>
              <w:t>, rounded to one decimal place, but in any event, must not be higher than CfDT – 1.</w:t>
            </w:r>
          </w:p>
        </w:tc>
      </w:tr>
      <w:tr w:rsidR="005246D0" w:rsidRPr="005246D0" w14:paraId="21328461" w14:textId="77777777" w:rsidTr="00A253B4">
        <w:tc>
          <w:tcPr>
            <w:tcW w:w="2551" w:type="dxa"/>
            <w:hideMark/>
          </w:tcPr>
          <w:p w14:paraId="152FBC1E"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trike/>
                <w:spacing w:val="-3"/>
                <w:sz w:val="24"/>
                <w:szCs w:val="24"/>
              </w:rPr>
            </w:pPr>
            <w:r w:rsidRPr="005246D0">
              <w:rPr>
                <w:rFonts w:ascii="Times New Roman" w:hAnsi="Times New Roman"/>
                <w:strike/>
                <w:spacing w:val="-3"/>
                <w:sz w:val="24"/>
              </w:rPr>
              <w:t>CfDSD</w:t>
            </w:r>
            <w:r w:rsidRPr="005246D0">
              <w:rPr>
                <w:rFonts w:ascii="Times New Roman" w:hAnsi="Times New Roman"/>
                <w:strike/>
                <w:spacing w:val="-3"/>
                <w:sz w:val="24"/>
                <w:vertAlign w:val="subscript"/>
              </w:rPr>
              <w:t>k</w:t>
            </w:r>
          </w:p>
        </w:tc>
        <w:tc>
          <w:tcPr>
            <w:tcW w:w="5965" w:type="dxa"/>
            <w:hideMark/>
          </w:tcPr>
          <w:p w14:paraId="635078AE"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rPr>
              <w:t xml:space="preserve">means the standard deviation of all CfD Customer and Stakeholder Satisfaction Survey Scores in year k where k equals 2015/16 or if no CfD allocation round takes place in 2015/16, the first Relevant Year in which a CfD allocation round takes place. The standard deviation is calculated as the square root of the sum of the squared variances from the population average. </w:t>
            </w:r>
          </w:p>
        </w:tc>
      </w:tr>
      <w:tr w:rsidR="005246D0" w:rsidRPr="005246D0" w14:paraId="1C242B08" w14:textId="77777777" w:rsidTr="00A253B4">
        <w:tc>
          <w:tcPr>
            <w:tcW w:w="2551" w:type="dxa"/>
            <w:hideMark/>
          </w:tcPr>
          <w:p w14:paraId="2A0D368F"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trike/>
                <w:spacing w:val="-3"/>
                <w:sz w:val="24"/>
                <w:szCs w:val="24"/>
              </w:rPr>
            </w:pPr>
            <w:r w:rsidRPr="005246D0">
              <w:rPr>
                <w:rFonts w:ascii="Times New Roman" w:hAnsi="Times New Roman"/>
                <w:strike/>
                <w:spacing w:val="-3"/>
                <w:sz w:val="24"/>
              </w:rPr>
              <w:t>CMS</w:t>
            </w:r>
            <w:r w:rsidRPr="005246D0">
              <w:rPr>
                <w:rFonts w:ascii="Times New Roman" w:hAnsi="Times New Roman"/>
                <w:strike/>
                <w:spacing w:val="-3"/>
                <w:sz w:val="24"/>
                <w:vertAlign w:val="subscript"/>
              </w:rPr>
              <w:t>t-2</w:t>
            </w:r>
          </w:p>
        </w:tc>
        <w:tc>
          <w:tcPr>
            <w:tcW w:w="5965" w:type="dxa"/>
            <w:hideMark/>
          </w:tcPr>
          <w:p w14:paraId="57F2E410"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rPr>
              <w:t>means the arithmetic average of all CM Customer and Stakeholder Satisfaction Survey Scores.</w:t>
            </w:r>
          </w:p>
        </w:tc>
      </w:tr>
      <w:tr w:rsidR="005246D0" w:rsidRPr="005246D0" w14:paraId="6854556B" w14:textId="77777777" w:rsidTr="00A253B4">
        <w:tc>
          <w:tcPr>
            <w:tcW w:w="2551" w:type="dxa"/>
            <w:hideMark/>
          </w:tcPr>
          <w:p w14:paraId="329396FE"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trike/>
                <w:spacing w:val="-3"/>
                <w:sz w:val="24"/>
                <w:szCs w:val="24"/>
              </w:rPr>
            </w:pPr>
            <w:r w:rsidRPr="005246D0">
              <w:rPr>
                <w:rFonts w:ascii="Times New Roman" w:hAnsi="Times New Roman"/>
                <w:strike/>
                <w:spacing w:val="-3"/>
                <w:sz w:val="24"/>
              </w:rPr>
              <w:t>CMT</w:t>
            </w:r>
          </w:p>
        </w:tc>
        <w:tc>
          <w:tcPr>
            <w:tcW w:w="5965" w:type="dxa"/>
            <w:hideMark/>
          </w:tcPr>
          <w:p w14:paraId="631453E1"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rPr>
              <w:t>means the target for all</w:t>
            </w:r>
            <w:r w:rsidRPr="005246D0">
              <w:rPr>
                <w:rFonts w:ascii="Times New Roman" w:hAnsi="Times New Roman"/>
                <w:strike/>
                <w:sz w:val="24"/>
              </w:rPr>
              <w:t xml:space="preserve"> </w:t>
            </w:r>
            <w:r w:rsidRPr="005246D0">
              <w:rPr>
                <w:rFonts w:ascii="Times New Roman" w:hAnsi="Times New Roman"/>
                <w:strike/>
                <w:spacing w:val="-3"/>
                <w:sz w:val="24"/>
              </w:rPr>
              <w:t>CM Customer and Stakeholder Satisfaction Survey Scores. CMT is equal to the higher of:</w:t>
            </w:r>
          </w:p>
          <w:p w14:paraId="1DE2D521" w14:textId="77777777" w:rsidR="005246D0" w:rsidRPr="005246D0" w:rsidRDefault="005246D0" w:rsidP="00B91992">
            <w:pPr>
              <w:pStyle w:val="ListParagraph"/>
              <w:numPr>
                <w:ilvl w:val="0"/>
                <w:numId w:val="359"/>
              </w:numPr>
              <w:tabs>
                <w:tab w:val="left" w:pos="-1440"/>
                <w:tab w:val="left" w:pos="-720"/>
                <w:tab w:val="left" w:pos="459"/>
                <w:tab w:val="left" w:pos="2869"/>
                <w:tab w:val="left" w:pos="4320"/>
                <w:tab w:val="left" w:pos="4992"/>
                <w:tab w:val="left" w:pos="5788"/>
              </w:tabs>
              <w:spacing w:before="60" w:after="60" w:line="240" w:lineRule="auto"/>
              <w:ind w:left="459" w:hanging="459"/>
              <w:rPr>
                <w:rFonts w:ascii="Times New Roman" w:hAnsi="Times New Roman"/>
                <w:strike/>
                <w:spacing w:val="-3"/>
                <w:sz w:val="24"/>
              </w:rPr>
            </w:pPr>
            <w:r w:rsidRPr="005246D0">
              <w:rPr>
                <w:rFonts w:ascii="Times New Roman" w:hAnsi="Times New Roman"/>
                <w:strike/>
                <w:spacing w:val="-3"/>
                <w:sz w:val="24"/>
              </w:rPr>
              <w:t>CMS</w:t>
            </w:r>
            <w:r w:rsidRPr="005246D0">
              <w:rPr>
                <w:rFonts w:ascii="Times New Roman" w:hAnsi="Times New Roman"/>
                <w:strike/>
                <w:spacing w:val="-3"/>
                <w:sz w:val="24"/>
                <w:vertAlign w:val="subscript"/>
              </w:rPr>
              <w:t>k</w:t>
            </w:r>
            <w:r w:rsidRPr="005246D0">
              <w:rPr>
                <w:rFonts w:ascii="Times New Roman" w:hAnsi="Times New Roman"/>
                <w:strike/>
                <w:sz w:val="24"/>
              </w:rPr>
              <w:t xml:space="preserve"> </w:t>
            </w:r>
            <w:r w:rsidRPr="005246D0">
              <w:rPr>
                <w:rFonts w:ascii="Times New Roman" w:hAnsi="Times New Roman"/>
                <w:strike/>
                <w:spacing w:val="-3"/>
                <w:sz w:val="24"/>
              </w:rPr>
              <w:t>where k equals 2015/16 or if no CM auction commenced in 2015/16, the first Relevant Year in which a CM auction takes place, rounded to one decimal place, and</w:t>
            </w:r>
          </w:p>
          <w:p w14:paraId="2217062B" w14:textId="77777777" w:rsidR="005246D0" w:rsidRPr="005246D0" w:rsidRDefault="005246D0" w:rsidP="00B91992">
            <w:pPr>
              <w:pStyle w:val="ListParagraph"/>
              <w:numPr>
                <w:ilvl w:val="0"/>
                <w:numId w:val="359"/>
              </w:numPr>
              <w:tabs>
                <w:tab w:val="left" w:pos="-1440"/>
                <w:tab w:val="left" w:pos="-720"/>
                <w:tab w:val="left" w:pos="480"/>
                <w:tab w:val="left" w:pos="2869"/>
                <w:tab w:val="left" w:pos="4320"/>
                <w:tab w:val="left" w:pos="4992"/>
                <w:tab w:val="left" w:pos="5788"/>
              </w:tabs>
              <w:spacing w:before="60" w:after="60" w:line="240" w:lineRule="auto"/>
              <w:ind w:left="459" w:hanging="459"/>
              <w:rPr>
                <w:rFonts w:ascii="Times New Roman" w:hAnsi="Times New Roman"/>
                <w:strike/>
                <w:spacing w:val="-3"/>
                <w:sz w:val="24"/>
              </w:rPr>
            </w:pPr>
            <w:r w:rsidRPr="005246D0">
              <w:rPr>
                <w:rFonts w:ascii="Times New Roman" w:hAnsi="Times New Roman"/>
                <w:strike/>
                <w:spacing w:val="-3"/>
                <w:sz w:val="24"/>
              </w:rPr>
              <w:lastRenderedPageBreak/>
              <w:t>5.0.</w:t>
            </w:r>
          </w:p>
        </w:tc>
      </w:tr>
      <w:tr w:rsidR="005246D0" w:rsidRPr="005246D0" w14:paraId="50971960" w14:textId="77777777" w:rsidTr="00A253B4">
        <w:tc>
          <w:tcPr>
            <w:tcW w:w="2551" w:type="dxa"/>
            <w:hideMark/>
          </w:tcPr>
          <w:p w14:paraId="065DD3C0"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trike/>
                <w:spacing w:val="-3"/>
                <w:sz w:val="24"/>
                <w:szCs w:val="24"/>
              </w:rPr>
            </w:pPr>
            <w:r w:rsidRPr="005246D0">
              <w:rPr>
                <w:rFonts w:ascii="Times New Roman" w:hAnsi="Times New Roman"/>
                <w:strike/>
                <w:spacing w:val="-3"/>
                <w:sz w:val="24"/>
              </w:rPr>
              <w:lastRenderedPageBreak/>
              <w:t>CMC</w:t>
            </w:r>
          </w:p>
        </w:tc>
        <w:tc>
          <w:tcPr>
            <w:tcW w:w="5965" w:type="dxa"/>
            <w:hideMark/>
          </w:tcPr>
          <w:p w14:paraId="5891131D"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rPr>
              <w:t>means the score cap applying to all CM Customer and Stakeholder Satisfaction Survey Scores and is equal to CMT + CMSD</w:t>
            </w:r>
            <w:r w:rsidRPr="005246D0">
              <w:rPr>
                <w:rFonts w:ascii="Times New Roman" w:hAnsi="Times New Roman"/>
                <w:strike/>
                <w:spacing w:val="-3"/>
                <w:sz w:val="24"/>
                <w:vertAlign w:val="subscript"/>
              </w:rPr>
              <w:t>k</w:t>
            </w:r>
            <w:r w:rsidRPr="005246D0">
              <w:rPr>
                <w:rFonts w:ascii="Times New Roman" w:hAnsi="Times New Roman"/>
                <w:strike/>
                <w:spacing w:val="-3"/>
                <w:sz w:val="24"/>
              </w:rPr>
              <w:t>, rounded to one decimal place, but in any event, must not be lower than CMT + 1.</w:t>
            </w:r>
          </w:p>
        </w:tc>
      </w:tr>
      <w:tr w:rsidR="005246D0" w:rsidRPr="005246D0" w14:paraId="5F13BA79" w14:textId="77777777" w:rsidTr="00A253B4">
        <w:tc>
          <w:tcPr>
            <w:tcW w:w="2551" w:type="dxa"/>
            <w:hideMark/>
          </w:tcPr>
          <w:p w14:paraId="4FB5498C"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trike/>
                <w:spacing w:val="-3"/>
                <w:sz w:val="24"/>
                <w:szCs w:val="24"/>
              </w:rPr>
            </w:pPr>
            <w:r w:rsidRPr="005246D0">
              <w:rPr>
                <w:rFonts w:ascii="Times New Roman" w:hAnsi="Times New Roman"/>
                <w:strike/>
                <w:spacing w:val="-3"/>
                <w:sz w:val="24"/>
              </w:rPr>
              <w:t>CMF</w:t>
            </w:r>
          </w:p>
        </w:tc>
        <w:tc>
          <w:tcPr>
            <w:tcW w:w="5965" w:type="dxa"/>
            <w:hideMark/>
          </w:tcPr>
          <w:p w14:paraId="78D3593F"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rPr>
              <w:t>means the score floor applying to all CM Customer and Stakeholder Satisfaction Survey Scores and is equal to CMT – CMSD</w:t>
            </w:r>
            <w:r w:rsidRPr="005246D0">
              <w:rPr>
                <w:rFonts w:ascii="Times New Roman" w:hAnsi="Times New Roman"/>
                <w:strike/>
                <w:spacing w:val="-3"/>
                <w:sz w:val="24"/>
                <w:vertAlign w:val="subscript"/>
              </w:rPr>
              <w:t>k</w:t>
            </w:r>
            <w:r w:rsidRPr="005246D0">
              <w:rPr>
                <w:rFonts w:ascii="Times New Roman" w:hAnsi="Times New Roman"/>
                <w:strike/>
                <w:spacing w:val="-3"/>
                <w:sz w:val="24"/>
              </w:rPr>
              <w:t>, rounded to one decimal place, but in any event, must not be higher than CMT – 1.</w:t>
            </w:r>
          </w:p>
        </w:tc>
      </w:tr>
      <w:tr w:rsidR="005246D0" w:rsidRPr="005246D0" w14:paraId="7E12829E" w14:textId="77777777" w:rsidTr="00A253B4">
        <w:tc>
          <w:tcPr>
            <w:tcW w:w="2551" w:type="dxa"/>
            <w:hideMark/>
          </w:tcPr>
          <w:p w14:paraId="12E5A613"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trike/>
                <w:spacing w:val="-3"/>
                <w:sz w:val="24"/>
                <w:szCs w:val="24"/>
              </w:rPr>
            </w:pPr>
            <w:r w:rsidRPr="005246D0">
              <w:rPr>
                <w:rFonts w:ascii="Times New Roman" w:hAnsi="Times New Roman"/>
                <w:strike/>
                <w:spacing w:val="-3"/>
                <w:sz w:val="24"/>
              </w:rPr>
              <w:t>CMSD</w:t>
            </w:r>
            <w:r w:rsidRPr="005246D0">
              <w:rPr>
                <w:rFonts w:ascii="Times New Roman" w:hAnsi="Times New Roman"/>
                <w:strike/>
                <w:spacing w:val="-3"/>
                <w:sz w:val="24"/>
                <w:vertAlign w:val="subscript"/>
              </w:rPr>
              <w:t>k</w:t>
            </w:r>
          </w:p>
        </w:tc>
        <w:tc>
          <w:tcPr>
            <w:tcW w:w="5965" w:type="dxa"/>
            <w:hideMark/>
          </w:tcPr>
          <w:p w14:paraId="0F20F2E2" w14:textId="77777777" w:rsidR="005246D0" w:rsidRPr="005246D0" w:rsidRDefault="005246D0" w:rsidP="00A253B4">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trike/>
                <w:spacing w:val="-3"/>
                <w:sz w:val="24"/>
                <w:szCs w:val="24"/>
              </w:rPr>
            </w:pPr>
            <w:r w:rsidRPr="005246D0">
              <w:rPr>
                <w:rFonts w:ascii="Times New Roman" w:hAnsi="Times New Roman"/>
                <w:strike/>
                <w:spacing w:val="-3"/>
                <w:sz w:val="24"/>
              </w:rPr>
              <w:t>means the standard deviation of all CM Customer and Stakeholder Satisfaction Survey Scores in year k</w:t>
            </w:r>
            <w:r w:rsidRPr="005246D0">
              <w:rPr>
                <w:rFonts w:ascii="Times New Roman" w:hAnsi="Times New Roman"/>
                <w:strike/>
                <w:sz w:val="24"/>
              </w:rPr>
              <w:t xml:space="preserve"> </w:t>
            </w:r>
            <w:r w:rsidRPr="005246D0">
              <w:rPr>
                <w:rFonts w:ascii="Times New Roman" w:hAnsi="Times New Roman"/>
                <w:strike/>
                <w:spacing w:val="-3"/>
                <w:sz w:val="24"/>
              </w:rPr>
              <w:t xml:space="preserve">where k equals 2015/16 or if no CM auction takes place in 2015/16, the first Relevant Year in which a CM auction takes place. The standard deviation is calculated as the square root of the sum of the squared variances from the population average. </w:t>
            </w:r>
          </w:p>
        </w:tc>
      </w:tr>
    </w:tbl>
    <w:p w14:paraId="2729E248" w14:textId="77777777" w:rsidR="005246D0" w:rsidRPr="005246D0" w:rsidRDefault="005246D0" w:rsidP="005246D0">
      <w:pPr>
        <w:pStyle w:val="RIIOSub-heading"/>
        <w:spacing w:after="120" w:line="240" w:lineRule="auto"/>
        <w:rPr>
          <w:rFonts w:ascii="Times New Roman" w:hAnsi="Times New Roman" w:cs="Times New Roman"/>
          <w:strike/>
        </w:rPr>
      </w:pPr>
    </w:p>
    <w:p w14:paraId="0CDAB9CE" w14:textId="77777777" w:rsidR="005246D0" w:rsidRPr="005246D0" w:rsidRDefault="005246D0" w:rsidP="00B91992">
      <w:pPr>
        <w:pStyle w:val="RIIOMainParagraph"/>
        <w:numPr>
          <w:ilvl w:val="0"/>
          <w:numId w:val="355"/>
        </w:numPr>
        <w:tabs>
          <w:tab w:val="clear" w:pos="1447"/>
          <w:tab w:val="left" w:pos="1302"/>
        </w:tabs>
        <w:ind w:left="1288"/>
        <w:rPr>
          <w:strike/>
          <w:szCs w:val="24"/>
        </w:rPr>
      </w:pPr>
      <w:r w:rsidRPr="005246D0">
        <w:rPr>
          <w:strike/>
          <w:szCs w:val="24"/>
        </w:rPr>
        <w:t>If no results of a CfD allocation round were published either in or in respect of Relevant Year t-2, then CSSSCfD</w:t>
      </w:r>
      <w:r w:rsidRPr="005246D0">
        <w:rPr>
          <w:strike/>
          <w:szCs w:val="24"/>
          <w:vertAlign w:val="subscript"/>
        </w:rPr>
        <w:t xml:space="preserve"> t </w:t>
      </w:r>
      <w:r w:rsidRPr="005246D0">
        <w:rPr>
          <w:strike/>
          <w:szCs w:val="24"/>
        </w:rPr>
        <w:t>shall take the value zero, and the licensee is not obliged to conduct the CfD Customer and Stakeholder Satisfaction Survey.</w:t>
      </w:r>
    </w:p>
    <w:p w14:paraId="3E16B88D" w14:textId="77777777" w:rsidR="005246D0" w:rsidRPr="005246D0" w:rsidRDefault="005246D0" w:rsidP="00B91992">
      <w:pPr>
        <w:pStyle w:val="RIIOMainParagraph"/>
        <w:numPr>
          <w:ilvl w:val="0"/>
          <w:numId w:val="355"/>
        </w:numPr>
        <w:tabs>
          <w:tab w:val="clear" w:pos="1447"/>
          <w:tab w:val="left" w:pos="1288"/>
        </w:tabs>
        <w:ind w:left="1288"/>
        <w:rPr>
          <w:strike/>
          <w:szCs w:val="24"/>
        </w:rPr>
      </w:pPr>
      <w:r w:rsidRPr="005246D0">
        <w:rPr>
          <w:strike/>
          <w:szCs w:val="24"/>
        </w:rPr>
        <w:t>In case of multiple CfD allocation rounds in Relevant Year t-2, the licensee is only obliged to conduct one CfD Customer and Stakeholder Satisfaction Survey.</w:t>
      </w:r>
    </w:p>
    <w:p w14:paraId="08B2D337" w14:textId="77777777" w:rsidR="005246D0" w:rsidRPr="005246D0" w:rsidRDefault="005246D0" w:rsidP="00B91992">
      <w:pPr>
        <w:pStyle w:val="RIIOMainParagraph"/>
        <w:numPr>
          <w:ilvl w:val="0"/>
          <w:numId w:val="355"/>
        </w:numPr>
        <w:tabs>
          <w:tab w:val="clear" w:pos="1447"/>
          <w:tab w:val="left" w:pos="1302"/>
        </w:tabs>
        <w:ind w:left="1288"/>
        <w:rPr>
          <w:strike/>
          <w:szCs w:val="24"/>
        </w:rPr>
      </w:pPr>
      <w:r w:rsidRPr="005246D0">
        <w:rPr>
          <w:strike/>
          <w:szCs w:val="24"/>
        </w:rPr>
        <w:t>If no results of a capacity market auction were published either in or in respect of Relevant Year t-2, then CSSSCM</w:t>
      </w:r>
      <w:r w:rsidRPr="005246D0">
        <w:rPr>
          <w:strike/>
          <w:szCs w:val="24"/>
          <w:vertAlign w:val="subscript"/>
        </w:rPr>
        <w:t xml:space="preserve"> t </w:t>
      </w:r>
      <w:r w:rsidRPr="005246D0">
        <w:rPr>
          <w:strike/>
          <w:szCs w:val="24"/>
        </w:rPr>
        <w:t>shall take the value zero, and the licensee is not obliged to conduct the CM Customer and Stakeholder Satisfaction Survey.</w:t>
      </w:r>
    </w:p>
    <w:p w14:paraId="4F5D9E3A" w14:textId="77777777" w:rsidR="005246D0" w:rsidRPr="005246D0" w:rsidRDefault="005246D0" w:rsidP="00B91992">
      <w:pPr>
        <w:pStyle w:val="RIIOMainParagraph"/>
        <w:numPr>
          <w:ilvl w:val="0"/>
          <w:numId w:val="355"/>
        </w:numPr>
        <w:tabs>
          <w:tab w:val="clear" w:pos="1447"/>
          <w:tab w:val="left" w:pos="1316"/>
        </w:tabs>
        <w:ind w:left="1288"/>
        <w:rPr>
          <w:strike/>
          <w:szCs w:val="24"/>
        </w:rPr>
      </w:pPr>
      <w:r w:rsidRPr="005246D0">
        <w:rPr>
          <w:strike/>
          <w:szCs w:val="24"/>
        </w:rPr>
        <w:t>In case of multiple capacity market auctions in Relevant Year t-2, the licensee is only obliged to conduct one CM Customer and Stakeholder Satisfaction Survey.</w:t>
      </w:r>
    </w:p>
    <w:p w14:paraId="558BE837" w14:textId="77777777" w:rsidR="005246D0" w:rsidRPr="005246D0" w:rsidRDefault="005246D0" w:rsidP="005246D0">
      <w:pPr>
        <w:pStyle w:val="RIIOSub-heading"/>
        <w:spacing w:after="120" w:line="240" w:lineRule="auto"/>
        <w:rPr>
          <w:rFonts w:ascii="Times New Roman" w:hAnsi="Times New Roman" w:cs="Times New Roman"/>
          <w:strike/>
        </w:rPr>
      </w:pPr>
    </w:p>
    <w:p w14:paraId="73587B51" w14:textId="77777777" w:rsidR="005246D0" w:rsidRPr="005246D0" w:rsidRDefault="005246D0" w:rsidP="005246D0">
      <w:pPr>
        <w:pStyle w:val="RIIOSub-heading"/>
        <w:spacing w:after="120" w:line="240" w:lineRule="auto"/>
        <w:rPr>
          <w:rFonts w:ascii="Times New Roman" w:hAnsi="Times New Roman" w:cs="Times New Roman"/>
          <w:strike/>
        </w:rPr>
      </w:pPr>
      <w:r w:rsidRPr="005246D0">
        <w:rPr>
          <w:rFonts w:ascii="Times New Roman" w:hAnsi="Times New Roman" w:cs="Times New Roman"/>
          <w:strike/>
        </w:rPr>
        <w:t xml:space="preserve">Part F: </w:t>
      </w:r>
      <w:r w:rsidRPr="005246D0">
        <w:rPr>
          <w:rFonts w:ascii="Times New Roman" w:hAnsi="Times New Roman" w:cs="Times New Roman"/>
          <w:strike/>
          <w:lang w:eastAsia="en-GB"/>
        </w:rPr>
        <w:t>Customer and Stakeholder Satisfaction Surveys</w:t>
      </w:r>
    </w:p>
    <w:p w14:paraId="247FBD80" w14:textId="77777777" w:rsidR="005246D0" w:rsidRPr="005246D0" w:rsidRDefault="005246D0" w:rsidP="00B91992">
      <w:pPr>
        <w:pStyle w:val="RIIOMainParagraph"/>
        <w:numPr>
          <w:ilvl w:val="0"/>
          <w:numId w:val="355"/>
        </w:numPr>
        <w:tabs>
          <w:tab w:val="clear" w:pos="1447"/>
          <w:tab w:val="left" w:pos="1302"/>
        </w:tabs>
        <w:ind w:left="1288"/>
        <w:rPr>
          <w:strike/>
          <w:szCs w:val="24"/>
          <w:lang w:eastAsia="en-GB"/>
        </w:rPr>
      </w:pPr>
      <w:r w:rsidRPr="005246D0">
        <w:rPr>
          <w:strike/>
          <w:szCs w:val="24"/>
          <w:lang w:eastAsia="en-GB"/>
        </w:rPr>
        <w:t xml:space="preserve">In each </w:t>
      </w:r>
      <w:r w:rsidRPr="005246D0">
        <w:rPr>
          <w:strike/>
          <w:szCs w:val="24"/>
        </w:rPr>
        <w:t>CM and CfD Customer and Stakeholder Satisfaction Survey</w:t>
      </w:r>
      <w:r w:rsidRPr="005246D0">
        <w:rPr>
          <w:strike/>
          <w:szCs w:val="24"/>
          <w:lang w:eastAsia="en-GB"/>
        </w:rPr>
        <w:t xml:space="preserve">, the licensee may include such questions as it deems appropriate, subject to the inclusion of one question that asks for overall satisfaction with the licensee’s performance of its CfD or CM activity respectively to be rated on a scale of 1 to 10, when 1 is low and 10 is high. </w:t>
      </w:r>
    </w:p>
    <w:p w14:paraId="5395A0B4" w14:textId="77777777" w:rsidR="005246D0" w:rsidRPr="005246D0" w:rsidRDefault="005246D0" w:rsidP="00B91992">
      <w:pPr>
        <w:pStyle w:val="RIIOMainParagraph"/>
        <w:numPr>
          <w:ilvl w:val="0"/>
          <w:numId w:val="355"/>
        </w:numPr>
        <w:tabs>
          <w:tab w:val="clear" w:pos="1447"/>
          <w:tab w:val="left" w:pos="1288"/>
        </w:tabs>
        <w:ind w:left="1288"/>
        <w:rPr>
          <w:strike/>
          <w:szCs w:val="24"/>
          <w:lang w:eastAsia="en-GB"/>
        </w:rPr>
      </w:pPr>
      <w:r w:rsidRPr="005246D0">
        <w:rPr>
          <w:strike/>
          <w:szCs w:val="24"/>
          <w:lang w:eastAsia="en-GB"/>
        </w:rPr>
        <w:t>The licensee must report on the outcomes of each overall customer and stakeholder satisfaction question in accordance with Standard Condition B15 (Regulatory Instructions and Guidance).</w:t>
      </w:r>
    </w:p>
    <w:p w14:paraId="2E4304FD" w14:textId="77777777" w:rsidR="005246D0" w:rsidRPr="005246D0" w:rsidRDefault="005246D0" w:rsidP="00B91992">
      <w:pPr>
        <w:pStyle w:val="RIIOMainParagraph"/>
        <w:numPr>
          <w:ilvl w:val="0"/>
          <w:numId w:val="355"/>
        </w:numPr>
        <w:tabs>
          <w:tab w:val="clear" w:pos="1447"/>
          <w:tab w:val="left" w:pos="1288"/>
        </w:tabs>
        <w:ind w:left="1288"/>
        <w:rPr>
          <w:strike/>
          <w:szCs w:val="24"/>
          <w:lang w:eastAsia="en-GB"/>
        </w:rPr>
      </w:pPr>
      <w:r w:rsidRPr="005246D0">
        <w:rPr>
          <w:strike/>
          <w:szCs w:val="24"/>
          <w:lang w:eastAsia="en-GB"/>
        </w:rPr>
        <w:t>The licensee must publish the outcomes from these surveys on its website within three months of these surveys taking place.</w:t>
      </w:r>
    </w:p>
    <w:p w14:paraId="5C233174" w14:textId="77777777" w:rsidR="005246D0" w:rsidRPr="005246D0" w:rsidRDefault="005246D0" w:rsidP="00B91992">
      <w:pPr>
        <w:pStyle w:val="RIIOMainParagraph"/>
        <w:numPr>
          <w:ilvl w:val="0"/>
          <w:numId w:val="355"/>
        </w:numPr>
        <w:tabs>
          <w:tab w:val="clear" w:pos="1447"/>
          <w:tab w:val="left" w:pos="1302"/>
        </w:tabs>
        <w:ind w:left="1288"/>
        <w:rPr>
          <w:strike/>
          <w:szCs w:val="24"/>
          <w:lang w:eastAsia="en-GB"/>
        </w:rPr>
      </w:pPr>
      <w:r w:rsidRPr="005246D0">
        <w:rPr>
          <w:strike/>
          <w:szCs w:val="24"/>
          <w:lang w:eastAsia="en-GB"/>
        </w:rPr>
        <w:lastRenderedPageBreak/>
        <w:t>The Authority will review the licensee’s approach to conducting the surveys and reporting the outcome of the satisfaction questions as required by paragraph 4L.22 of this condition and provide feedback to the licensee.</w:t>
      </w:r>
    </w:p>
    <w:p w14:paraId="4D2D1D49" w14:textId="77777777" w:rsidR="005246D0" w:rsidRPr="005246D0" w:rsidRDefault="005246D0" w:rsidP="005246D0">
      <w:pPr>
        <w:pStyle w:val="RIIOSub-heading"/>
        <w:rPr>
          <w:b w:val="0"/>
          <w:strike/>
        </w:rPr>
      </w:pPr>
    </w:p>
    <w:p w14:paraId="56C953CF" w14:textId="77777777" w:rsidR="005246D0" w:rsidRPr="005246D0" w:rsidRDefault="005246D0" w:rsidP="005246D0">
      <w:pPr>
        <w:pStyle w:val="RIIOSub-heading"/>
        <w:rPr>
          <w:strike/>
        </w:rPr>
      </w:pPr>
      <w:r w:rsidRPr="005246D0">
        <w:rPr>
          <w:strike/>
        </w:rPr>
        <w:t>Part G: Definitions</w:t>
      </w:r>
    </w:p>
    <w:p w14:paraId="04A10152" w14:textId="77777777" w:rsidR="005246D0" w:rsidRPr="005246D0" w:rsidRDefault="005246D0" w:rsidP="00B91992">
      <w:pPr>
        <w:pStyle w:val="RIIOMainParagraph"/>
        <w:numPr>
          <w:ilvl w:val="0"/>
          <w:numId w:val="355"/>
        </w:numPr>
        <w:rPr>
          <w:strike/>
          <w:sz w:val="22"/>
          <w:szCs w:val="22"/>
        </w:rPr>
      </w:pPr>
      <w:r w:rsidRPr="005246D0">
        <w:rPr>
          <w:strike/>
          <w:sz w:val="22"/>
          <w:szCs w:val="22"/>
        </w:rPr>
        <w:t>The Definitions in this condition will have the following meaning:</w:t>
      </w:r>
    </w:p>
    <w:tbl>
      <w:tblPr>
        <w:tblW w:w="9606" w:type="dxa"/>
        <w:tblLook w:val="04A0" w:firstRow="1" w:lastRow="0" w:firstColumn="1" w:lastColumn="0" w:noHBand="0" w:noVBand="1"/>
      </w:tblPr>
      <w:tblGrid>
        <w:gridCol w:w="1884"/>
        <w:gridCol w:w="1048"/>
        <w:gridCol w:w="6674"/>
      </w:tblGrid>
      <w:tr w:rsidR="005246D0" w:rsidRPr="005246D0" w14:paraId="3A7F6D28" w14:textId="77777777" w:rsidTr="00A253B4">
        <w:tc>
          <w:tcPr>
            <w:tcW w:w="1884" w:type="dxa"/>
          </w:tcPr>
          <w:p w14:paraId="2FBC6774" w14:textId="77777777" w:rsidR="005246D0" w:rsidRPr="005246D0" w:rsidRDefault="005246D0" w:rsidP="00A253B4">
            <w:pPr>
              <w:pStyle w:val="RIIOMainParagraph"/>
              <w:spacing w:before="60" w:after="60"/>
              <w:rPr>
                <w:b/>
                <w:strike/>
                <w:szCs w:val="24"/>
              </w:rPr>
            </w:pPr>
            <w:r w:rsidRPr="005246D0">
              <w:rPr>
                <w:b/>
                <w:strike/>
                <w:szCs w:val="24"/>
              </w:rPr>
              <w:t>Annual Average Cold Spell Conditions</w:t>
            </w:r>
          </w:p>
          <w:p w14:paraId="69D99D9D" w14:textId="77777777" w:rsidR="005246D0" w:rsidRPr="005246D0" w:rsidRDefault="005246D0" w:rsidP="00A253B4">
            <w:pPr>
              <w:pStyle w:val="RIIOMainParagraph"/>
              <w:spacing w:before="60" w:after="0"/>
              <w:ind w:left="720"/>
              <w:rPr>
                <w:b/>
                <w:strike/>
                <w:szCs w:val="24"/>
              </w:rPr>
            </w:pPr>
          </w:p>
        </w:tc>
        <w:tc>
          <w:tcPr>
            <w:tcW w:w="1048" w:type="dxa"/>
          </w:tcPr>
          <w:p w14:paraId="5C806D05" w14:textId="77777777" w:rsidR="005246D0" w:rsidRPr="005246D0" w:rsidRDefault="005246D0" w:rsidP="00A253B4">
            <w:pPr>
              <w:pStyle w:val="RIIOMainParagraph"/>
              <w:spacing w:before="60" w:after="60"/>
              <w:rPr>
                <w:strike/>
                <w:szCs w:val="24"/>
              </w:rPr>
            </w:pPr>
          </w:p>
        </w:tc>
        <w:tc>
          <w:tcPr>
            <w:tcW w:w="6674" w:type="dxa"/>
            <w:hideMark/>
          </w:tcPr>
          <w:p w14:paraId="45E3429D" w14:textId="77777777" w:rsidR="005246D0" w:rsidRPr="005246D0" w:rsidRDefault="005246D0" w:rsidP="00A253B4">
            <w:pPr>
              <w:pStyle w:val="RIIOMainParagraph"/>
              <w:spacing w:before="60" w:after="60"/>
              <w:rPr>
                <w:strike/>
                <w:szCs w:val="24"/>
              </w:rPr>
            </w:pPr>
            <w:r w:rsidRPr="005246D0">
              <w:rPr>
                <w:strike/>
                <w:szCs w:val="24"/>
              </w:rPr>
              <w:t>as defined in the Grid Code;</w:t>
            </w:r>
          </w:p>
        </w:tc>
      </w:tr>
      <w:tr w:rsidR="005246D0" w:rsidRPr="005246D0" w14:paraId="31B75B8D" w14:textId="77777777" w:rsidTr="00A253B4">
        <w:tc>
          <w:tcPr>
            <w:tcW w:w="1884" w:type="dxa"/>
          </w:tcPr>
          <w:p w14:paraId="458B757E" w14:textId="77777777" w:rsidR="005246D0" w:rsidRPr="005246D0" w:rsidRDefault="005246D0" w:rsidP="00A253B4">
            <w:pPr>
              <w:pStyle w:val="RIIOMainParagraph"/>
              <w:spacing w:before="60" w:after="60"/>
              <w:rPr>
                <w:b/>
                <w:strike/>
                <w:szCs w:val="24"/>
              </w:rPr>
            </w:pPr>
            <w:r w:rsidRPr="005246D0">
              <w:rPr>
                <w:b/>
                <w:strike/>
                <w:szCs w:val="24"/>
              </w:rPr>
              <w:t>Capacity Agreement Notice</w:t>
            </w:r>
          </w:p>
          <w:p w14:paraId="12273413" w14:textId="77777777" w:rsidR="005246D0" w:rsidRPr="005246D0" w:rsidRDefault="005246D0" w:rsidP="00A253B4">
            <w:pPr>
              <w:pStyle w:val="RIIOMainParagraph"/>
              <w:spacing w:before="60" w:after="0"/>
              <w:rPr>
                <w:b/>
                <w:strike/>
                <w:szCs w:val="24"/>
              </w:rPr>
            </w:pPr>
          </w:p>
        </w:tc>
        <w:tc>
          <w:tcPr>
            <w:tcW w:w="1048" w:type="dxa"/>
          </w:tcPr>
          <w:p w14:paraId="05057374" w14:textId="77777777" w:rsidR="005246D0" w:rsidRPr="005246D0" w:rsidRDefault="005246D0" w:rsidP="00A253B4">
            <w:pPr>
              <w:pStyle w:val="RIIOMainParagraph"/>
              <w:spacing w:before="60" w:after="60"/>
              <w:rPr>
                <w:strike/>
                <w:szCs w:val="24"/>
              </w:rPr>
            </w:pPr>
          </w:p>
        </w:tc>
        <w:tc>
          <w:tcPr>
            <w:tcW w:w="6674" w:type="dxa"/>
            <w:hideMark/>
          </w:tcPr>
          <w:p w14:paraId="3D2AE59C" w14:textId="77777777" w:rsidR="005246D0" w:rsidRPr="005246D0" w:rsidRDefault="005246D0" w:rsidP="00A253B4">
            <w:pPr>
              <w:pStyle w:val="RIIOMainParagraph"/>
              <w:spacing w:before="60" w:after="60"/>
              <w:rPr>
                <w:strike/>
                <w:szCs w:val="24"/>
              </w:rPr>
            </w:pPr>
            <w:r w:rsidRPr="005246D0">
              <w:rPr>
                <w:strike/>
                <w:szCs w:val="24"/>
              </w:rPr>
              <w:t>as defined in regulation 2 of the CM Regulations;</w:t>
            </w:r>
          </w:p>
        </w:tc>
      </w:tr>
      <w:tr w:rsidR="005246D0" w:rsidRPr="005246D0" w14:paraId="30130636" w14:textId="77777777" w:rsidTr="00A253B4">
        <w:tc>
          <w:tcPr>
            <w:tcW w:w="1884" w:type="dxa"/>
          </w:tcPr>
          <w:p w14:paraId="62400DCE" w14:textId="77777777" w:rsidR="005246D0" w:rsidRPr="005246D0" w:rsidRDefault="005246D0" w:rsidP="00A253B4">
            <w:pPr>
              <w:pStyle w:val="RIIOMainParagraph"/>
              <w:spacing w:before="60" w:after="60"/>
              <w:rPr>
                <w:b/>
                <w:strike/>
                <w:szCs w:val="24"/>
              </w:rPr>
            </w:pPr>
            <w:r w:rsidRPr="005246D0">
              <w:rPr>
                <w:b/>
                <w:strike/>
                <w:szCs w:val="24"/>
              </w:rPr>
              <w:t>Capacity Market Register</w:t>
            </w:r>
          </w:p>
          <w:p w14:paraId="4E5E9304" w14:textId="77777777" w:rsidR="005246D0" w:rsidRPr="005246D0" w:rsidRDefault="005246D0" w:rsidP="00A253B4">
            <w:pPr>
              <w:pStyle w:val="RIIOMainParagraph"/>
              <w:spacing w:before="60" w:after="0"/>
              <w:rPr>
                <w:b/>
                <w:strike/>
                <w:szCs w:val="24"/>
              </w:rPr>
            </w:pPr>
          </w:p>
        </w:tc>
        <w:tc>
          <w:tcPr>
            <w:tcW w:w="1048" w:type="dxa"/>
          </w:tcPr>
          <w:p w14:paraId="1D3AF1F9" w14:textId="77777777" w:rsidR="005246D0" w:rsidRPr="005246D0" w:rsidRDefault="005246D0" w:rsidP="00A253B4">
            <w:pPr>
              <w:pStyle w:val="RIIOMainParagraph"/>
              <w:spacing w:before="60" w:after="60"/>
              <w:rPr>
                <w:strike/>
                <w:szCs w:val="24"/>
              </w:rPr>
            </w:pPr>
          </w:p>
        </w:tc>
        <w:tc>
          <w:tcPr>
            <w:tcW w:w="6674" w:type="dxa"/>
            <w:hideMark/>
          </w:tcPr>
          <w:p w14:paraId="7961980C" w14:textId="77777777" w:rsidR="005246D0" w:rsidRPr="005246D0" w:rsidRDefault="005246D0" w:rsidP="00A253B4">
            <w:pPr>
              <w:pStyle w:val="RIIOMainParagraph"/>
              <w:spacing w:before="60" w:after="60"/>
              <w:rPr>
                <w:strike/>
                <w:szCs w:val="24"/>
              </w:rPr>
            </w:pPr>
            <w:r w:rsidRPr="005246D0">
              <w:rPr>
                <w:strike/>
                <w:szCs w:val="24"/>
              </w:rPr>
              <w:t>as defined in regulation 2 of the CM Regulations;</w:t>
            </w:r>
          </w:p>
        </w:tc>
      </w:tr>
      <w:tr w:rsidR="005246D0" w:rsidRPr="005246D0" w14:paraId="3F9B85A1" w14:textId="77777777" w:rsidTr="00A253B4">
        <w:tc>
          <w:tcPr>
            <w:tcW w:w="1884" w:type="dxa"/>
          </w:tcPr>
          <w:p w14:paraId="64E21736" w14:textId="77777777" w:rsidR="005246D0" w:rsidRPr="005246D0" w:rsidRDefault="005246D0" w:rsidP="00A253B4">
            <w:pPr>
              <w:pStyle w:val="RIIOMainParagraph"/>
              <w:spacing w:before="60" w:after="60"/>
              <w:rPr>
                <w:b/>
                <w:strike/>
                <w:szCs w:val="24"/>
              </w:rPr>
            </w:pPr>
            <w:r w:rsidRPr="005246D0">
              <w:rPr>
                <w:b/>
                <w:strike/>
                <w:szCs w:val="24"/>
              </w:rPr>
              <w:t>CfD Qualification Decisions</w:t>
            </w:r>
          </w:p>
          <w:p w14:paraId="50A16B67" w14:textId="77777777" w:rsidR="005246D0" w:rsidRPr="005246D0" w:rsidRDefault="005246D0" w:rsidP="00A253B4">
            <w:pPr>
              <w:pStyle w:val="RIIOMainParagraph"/>
              <w:spacing w:before="60" w:after="0"/>
              <w:rPr>
                <w:b/>
                <w:strike/>
                <w:szCs w:val="24"/>
              </w:rPr>
            </w:pPr>
          </w:p>
        </w:tc>
        <w:tc>
          <w:tcPr>
            <w:tcW w:w="1048" w:type="dxa"/>
          </w:tcPr>
          <w:p w14:paraId="5BA220C3" w14:textId="77777777" w:rsidR="005246D0" w:rsidRPr="005246D0" w:rsidRDefault="005246D0" w:rsidP="00A253B4">
            <w:pPr>
              <w:pStyle w:val="RIIOMainParagraph"/>
              <w:spacing w:before="60" w:after="60"/>
              <w:rPr>
                <w:strike/>
                <w:szCs w:val="24"/>
              </w:rPr>
            </w:pPr>
          </w:p>
        </w:tc>
        <w:tc>
          <w:tcPr>
            <w:tcW w:w="6674" w:type="dxa"/>
            <w:hideMark/>
          </w:tcPr>
          <w:p w14:paraId="75CFCA94" w14:textId="77777777" w:rsidR="005246D0" w:rsidRPr="005246D0" w:rsidRDefault="005246D0" w:rsidP="00A253B4">
            <w:pPr>
              <w:pStyle w:val="RIIOMainParagraph"/>
              <w:spacing w:before="60" w:after="60"/>
              <w:rPr>
                <w:strike/>
                <w:szCs w:val="24"/>
              </w:rPr>
            </w:pPr>
            <w:r w:rsidRPr="005246D0">
              <w:rPr>
                <w:strike/>
                <w:szCs w:val="24"/>
              </w:rPr>
              <w:t>means decisions made by the licensee under regulation 20(4) of the CfD Regulations to uphold Non-qualification Determinations;</w:t>
            </w:r>
          </w:p>
        </w:tc>
      </w:tr>
      <w:tr w:rsidR="005246D0" w:rsidRPr="005246D0" w14:paraId="1052AEF3" w14:textId="77777777" w:rsidTr="00A253B4">
        <w:tc>
          <w:tcPr>
            <w:tcW w:w="1884" w:type="dxa"/>
          </w:tcPr>
          <w:p w14:paraId="4C6240B0" w14:textId="77777777" w:rsidR="005246D0" w:rsidRPr="005246D0" w:rsidRDefault="005246D0" w:rsidP="00A253B4">
            <w:pPr>
              <w:pStyle w:val="RIIOMainParagraph"/>
              <w:spacing w:before="60" w:after="60"/>
              <w:rPr>
                <w:b/>
                <w:strike/>
                <w:szCs w:val="24"/>
              </w:rPr>
            </w:pPr>
            <w:r w:rsidRPr="005246D0">
              <w:rPr>
                <w:b/>
                <w:strike/>
                <w:szCs w:val="24"/>
              </w:rPr>
              <w:t>CfD Customer and Stakeholder Satisfaction Survey Score</w:t>
            </w:r>
          </w:p>
          <w:p w14:paraId="7058798D" w14:textId="77777777" w:rsidR="005246D0" w:rsidRPr="005246D0" w:rsidRDefault="005246D0" w:rsidP="00A253B4">
            <w:pPr>
              <w:pStyle w:val="RIIOMainParagraph"/>
              <w:spacing w:before="60" w:after="0"/>
              <w:rPr>
                <w:b/>
                <w:strike/>
                <w:szCs w:val="24"/>
              </w:rPr>
            </w:pPr>
          </w:p>
        </w:tc>
        <w:tc>
          <w:tcPr>
            <w:tcW w:w="1048" w:type="dxa"/>
          </w:tcPr>
          <w:p w14:paraId="0D3BF95B" w14:textId="77777777" w:rsidR="005246D0" w:rsidRPr="005246D0" w:rsidRDefault="005246D0" w:rsidP="00A253B4">
            <w:pPr>
              <w:pStyle w:val="RIIOMainParagraph"/>
              <w:spacing w:before="60" w:after="60"/>
              <w:rPr>
                <w:strike/>
                <w:szCs w:val="24"/>
              </w:rPr>
            </w:pPr>
          </w:p>
        </w:tc>
        <w:tc>
          <w:tcPr>
            <w:tcW w:w="6674" w:type="dxa"/>
          </w:tcPr>
          <w:p w14:paraId="50D9D786" w14:textId="77777777" w:rsidR="005246D0" w:rsidRPr="005246D0" w:rsidRDefault="005246D0" w:rsidP="00A253B4">
            <w:pPr>
              <w:pStyle w:val="RIIOMainParagraph"/>
              <w:spacing w:before="60" w:after="60"/>
              <w:rPr>
                <w:strike/>
                <w:szCs w:val="24"/>
              </w:rPr>
            </w:pPr>
            <w:r w:rsidRPr="005246D0">
              <w:rPr>
                <w:strike/>
                <w:szCs w:val="24"/>
              </w:rPr>
              <w:t>means the score from 1 to 10 that a survey participant assigns to the question referred to in paragraph 4L.22 of this condition in Relevant Year t-2;</w:t>
            </w:r>
          </w:p>
          <w:p w14:paraId="502E03C0" w14:textId="77777777" w:rsidR="005246D0" w:rsidRPr="005246D0" w:rsidRDefault="005246D0" w:rsidP="00A253B4">
            <w:pPr>
              <w:pStyle w:val="RIIOMainParagraph"/>
              <w:spacing w:before="60" w:after="60"/>
              <w:rPr>
                <w:strike/>
                <w:szCs w:val="24"/>
              </w:rPr>
            </w:pPr>
          </w:p>
        </w:tc>
      </w:tr>
      <w:tr w:rsidR="005246D0" w:rsidRPr="005246D0" w14:paraId="50EEFA15" w14:textId="77777777" w:rsidTr="00A253B4">
        <w:tc>
          <w:tcPr>
            <w:tcW w:w="1884" w:type="dxa"/>
          </w:tcPr>
          <w:p w14:paraId="4F0E5DB8" w14:textId="77777777" w:rsidR="005246D0" w:rsidRPr="005246D0" w:rsidRDefault="005246D0" w:rsidP="00A253B4">
            <w:pPr>
              <w:pStyle w:val="RIIOMainParagraph"/>
              <w:spacing w:before="60" w:after="60"/>
              <w:rPr>
                <w:b/>
                <w:strike/>
                <w:szCs w:val="24"/>
              </w:rPr>
            </w:pPr>
            <w:r w:rsidRPr="005246D0">
              <w:rPr>
                <w:b/>
                <w:strike/>
                <w:szCs w:val="24"/>
              </w:rPr>
              <w:t>CM Capacity Agreement Notice (“CAN”) Decisions</w:t>
            </w:r>
          </w:p>
          <w:p w14:paraId="752E3395" w14:textId="77777777" w:rsidR="005246D0" w:rsidRPr="005246D0" w:rsidRDefault="005246D0" w:rsidP="00A253B4">
            <w:pPr>
              <w:pStyle w:val="RIIOMainParagraph"/>
              <w:spacing w:before="60" w:after="0"/>
              <w:rPr>
                <w:b/>
                <w:strike/>
                <w:szCs w:val="24"/>
              </w:rPr>
            </w:pPr>
          </w:p>
        </w:tc>
        <w:tc>
          <w:tcPr>
            <w:tcW w:w="1048" w:type="dxa"/>
          </w:tcPr>
          <w:p w14:paraId="087DCFDF" w14:textId="77777777" w:rsidR="005246D0" w:rsidRPr="005246D0" w:rsidRDefault="005246D0" w:rsidP="00A253B4">
            <w:pPr>
              <w:pStyle w:val="RIIOMainParagraph"/>
              <w:spacing w:before="60" w:after="60"/>
              <w:rPr>
                <w:strike/>
                <w:szCs w:val="24"/>
              </w:rPr>
            </w:pPr>
          </w:p>
        </w:tc>
        <w:tc>
          <w:tcPr>
            <w:tcW w:w="6674" w:type="dxa"/>
            <w:hideMark/>
          </w:tcPr>
          <w:p w14:paraId="5D9C517C" w14:textId="77777777" w:rsidR="005246D0" w:rsidRPr="005246D0" w:rsidRDefault="005246D0" w:rsidP="00A253B4">
            <w:pPr>
              <w:pStyle w:val="RIIOMainParagraph"/>
              <w:spacing w:before="60" w:after="60"/>
              <w:rPr>
                <w:strike/>
                <w:szCs w:val="24"/>
              </w:rPr>
            </w:pPr>
            <w:r w:rsidRPr="005246D0">
              <w:rPr>
                <w:strike/>
                <w:szCs w:val="24"/>
              </w:rPr>
              <w:t>means decisions made by the licensee under regulation 69(3) of the CM Regulations to uphold the decision not to amend the Capacity Agreement Notice;</w:t>
            </w:r>
          </w:p>
        </w:tc>
      </w:tr>
      <w:tr w:rsidR="005246D0" w:rsidRPr="005246D0" w14:paraId="443D8D74" w14:textId="77777777" w:rsidTr="00A253B4">
        <w:tc>
          <w:tcPr>
            <w:tcW w:w="1884" w:type="dxa"/>
          </w:tcPr>
          <w:p w14:paraId="7AFCD104" w14:textId="77777777" w:rsidR="005246D0" w:rsidRPr="005246D0" w:rsidRDefault="005246D0" w:rsidP="00A253B4">
            <w:pPr>
              <w:pStyle w:val="RIIOMainParagraph"/>
              <w:spacing w:before="60" w:after="60"/>
              <w:rPr>
                <w:b/>
                <w:strike/>
                <w:szCs w:val="24"/>
              </w:rPr>
            </w:pPr>
            <w:r w:rsidRPr="005246D0">
              <w:rPr>
                <w:b/>
                <w:strike/>
                <w:szCs w:val="24"/>
              </w:rPr>
              <w:t>CM Capacity Market Register (“CMR”) Decisions</w:t>
            </w:r>
          </w:p>
          <w:p w14:paraId="4FEB7B0A" w14:textId="77777777" w:rsidR="005246D0" w:rsidRPr="005246D0" w:rsidRDefault="005246D0" w:rsidP="00A253B4">
            <w:pPr>
              <w:pStyle w:val="RIIOMainParagraph"/>
              <w:spacing w:before="60" w:after="0"/>
              <w:rPr>
                <w:b/>
                <w:strike/>
                <w:szCs w:val="24"/>
              </w:rPr>
            </w:pPr>
          </w:p>
        </w:tc>
        <w:tc>
          <w:tcPr>
            <w:tcW w:w="1048" w:type="dxa"/>
          </w:tcPr>
          <w:p w14:paraId="17DC20C0" w14:textId="77777777" w:rsidR="005246D0" w:rsidRPr="005246D0" w:rsidRDefault="005246D0" w:rsidP="00A253B4">
            <w:pPr>
              <w:pStyle w:val="RIIOMainParagraph"/>
              <w:spacing w:before="60" w:after="60"/>
              <w:rPr>
                <w:strike/>
                <w:szCs w:val="24"/>
              </w:rPr>
            </w:pPr>
          </w:p>
        </w:tc>
        <w:tc>
          <w:tcPr>
            <w:tcW w:w="6674" w:type="dxa"/>
            <w:hideMark/>
          </w:tcPr>
          <w:p w14:paraId="72E131B9" w14:textId="77777777" w:rsidR="005246D0" w:rsidRPr="005246D0" w:rsidRDefault="005246D0" w:rsidP="00A253B4">
            <w:pPr>
              <w:pStyle w:val="RIIOMainParagraph"/>
              <w:spacing w:before="60" w:after="60"/>
              <w:rPr>
                <w:strike/>
                <w:szCs w:val="24"/>
              </w:rPr>
            </w:pPr>
            <w:r w:rsidRPr="005246D0">
              <w:rPr>
                <w:strike/>
                <w:szCs w:val="24"/>
              </w:rPr>
              <w:t>means decisions made by the licensee under regulation 69(3) of the CM Regulations to uphold the decision not to rectify the Capacity Market Register;</w:t>
            </w:r>
          </w:p>
        </w:tc>
      </w:tr>
      <w:tr w:rsidR="005246D0" w:rsidRPr="005246D0" w14:paraId="4D9C49ED" w14:textId="77777777" w:rsidTr="00A253B4">
        <w:tc>
          <w:tcPr>
            <w:tcW w:w="1884" w:type="dxa"/>
          </w:tcPr>
          <w:p w14:paraId="08686FBD" w14:textId="77777777" w:rsidR="005246D0" w:rsidRPr="005246D0" w:rsidRDefault="005246D0" w:rsidP="00A253B4">
            <w:pPr>
              <w:pStyle w:val="RIIOMainParagraph"/>
              <w:spacing w:before="60" w:after="60"/>
              <w:rPr>
                <w:b/>
                <w:strike/>
                <w:szCs w:val="24"/>
              </w:rPr>
            </w:pPr>
            <w:r w:rsidRPr="005246D0">
              <w:rPr>
                <w:b/>
                <w:strike/>
                <w:szCs w:val="24"/>
              </w:rPr>
              <w:t>CM Customer and Stakeholder Satisfaction Survey Score</w:t>
            </w:r>
          </w:p>
          <w:p w14:paraId="29935BE9" w14:textId="77777777" w:rsidR="005246D0" w:rsidRPr="005246D0" w:rsidRDefault="005246D0" w:rsidP="00A253B4">
            <w:pPr>
              <w:pStyle w:val="RIIOMainParagraph"/>
              <w:spacing w:before="60" w:after="0"/>
              <w:rPr>
                <w:b/>
                <w:strike/>
                <w:szCs w:val="24"/>
              </w:rPr>
            </w:pPr>
          </w:p>
        </w:tc>
        <w:tc>
          <w:tcPr>
            <w:tcW w:w="1048" w:type="dxa"/>
          </w:tcPr>
          <w:p w14:paraId="1539C09B" w14:textId="77777777" w:rsidR="005246D0" w:rsidRPr="005246D0" w:rsidRDefault="005246D0" w:rsidP="00A253B4">
            <w:pPr>
              <w:pStyle w:val="RIIOMainParagraph"/>
              <w:spacing w:before="60" w:after="60"/>
              <w:rPr>
                <w:strike/>
                <w:szCs w:val="24"/>
              </w:rPr>
            </w:pPr>
          </w:p>
        </w:tc>
        <w:tc>
          <w:tcPr>
            <w:tcW w:w="6674" w:type="dxa"/>
          </w:tcPr>
          <w:p w14:paraId="639EAE4F" w14:textId="77777777" w:rsidR="005246D0" w:rsidRPr="005246D0" w:rsidRDefault="005246D0" w:rsidP="00A253B4">
            <w:pPr>
              <w:pStyle w:val="RIIOMainParagraph"/>
              <w:spacing w:before="60" w:after="60"/>
              <w:rPr>
                <w:strike/>
                <w:szCs w:val="24"/>
              </w:rPr>
            </w:pPr>
            <w:r w:rsidRPr="005246D0">
              <w:rPr>
                <w:strike/>
                <w:szCs w:val="24"/>
              </w:rPr>
              <w:t>means the score from 1 to 10 that a survey participant assigns to the question referred to in paragraph 4L.22 of this condition in Relevant Year t-2;</w:t>
            </w:r>
          </w:p>
          <w:p w14:paraId="5991E8C9" w14:textId="77777777" w:rsidR="005246D0" w:rsidRPr="005246D0" w:rsidRDefault="005246D0" w:rsidP="00A253B4">
            <w:pPr>
              <w:pStyle w:val="RIIOMainParagraph"/>
              <w:spacing w:before="60" w:after="60"/>
              <w:rPr>
                <w:strike/>
                <w:szCs w:val="24"/>
              </w:rPr>
            </w:pPr>
          </w:p>
        </w:tc>
      </w:tr>
      <w:tr w:rsidR="005246D0" w:rsidRPr="005246D0" w14:paraId="6A3F139E" w14:textId="77777777" w:rsidTr="00A253B4">
        <w:tc>
          <w:tcPr>
            <w:tcW w:w="1884" w:type="dxa"/>
          </w:tcPr>
          <w:p w14:paraId="7FCCD9F1" w14:textId="77777777" w:rsidR="005246D0" w:rsidRPr="005246D0" w:rsidRDefault="005246D0" w:rsidP="00A253B4">
            <w:pPr>
              <w:pStyle w:val="RIIOMainParagraph"/>
              <w:spacing w:before="60" w:after="60"/>
              <w:rPr>
                <w:b/>
                <w:strike/>
                <w:szCs w:val="24"/>
              </w:rPr>
            </w:pPr>
            <w:r w:rsidRPr="005246D0">
              <w:rPr>
                <w:b/>
                <w:strike/>
                <w:szCs w:val="24"/>
              </w:rPr>
              <w:lastRenderedPageBreak/>
              <w:t>CM Qualification Decisions</w:t>
            </w:r>
          </w:p>
          <w:p w14:paraId="70D1F260" w14:textId="77777777" w:rsidR="005246D0" w:rsidRPr="005246D0" w:rsidRDefault="005246D0" w:rsidP="00A253B4">
            <w:pPr>
              <w:pStyle w:val="RIIOMainParagraph"/>
              <w:spacing w:before="60" w:after="0"/>
              <w:rPr>
                <w:b/>
                <w:strike/>
                <w:szCs w:val="24"/>
              </w:rPr>
            </w:pPr>
          </w:p>
          <w:p w14:paraId="414C4895" w14:textId="77777777" w:rsidR="005246D0" w:rsidRPr="005246D0" w:rsidRDefault="005246D0" w:rsidP="00A253B4">
            <w:pPr>
              <w:pStyle w:val="RIIOMainParagraph"/>
              <w:spacing w:before="60" w:after="0"/>
              <w:rPr>
                <w:b/>
                <w:strike/>
                <w:szCs w:val="24"/>
              </w:rPr>
            </w:pPr>
            <w:r w:rsidRPr="005246D0">
              <w:rPr>
                <w:b/>
                <w:strike/>
                <w:szCs w:val="24"/>
              </w:rPr>
              <w:t>CM Early</w:t>
            </w:r>
          </w:p>
          <w:p w14:paraId="268951C6" w14:textId="77777777" w:rsidR="005246D0" w:rsidRPr="005246D0" w:rsidRDefault="005246D0" w:rsidP="00A253B4">
            <w:pPr>
              <w:pStyle w:val="RIIOMainParagraph"/>
              <w:spacing w:before="60" w:after="0"/>
              <w:rPr>
                <w:b/>
                <w:strike/>
                <w:szCs w:val="24"/>
              </w:rPr>
            </w:pPr>
            <w:r w:rsidRPr="005246D0">
              <w:rPr>
                <w:b/>
                <w:strike/>
                <w:szCs w:val="24"/>
              </w:rPr>
              <w:t>Capacity Auction</w:t>
            </w:r>
          </w:p>
          <w:p w14:paraId="7D12E401" w14:textId="77777777" w:rsidR="005246D0" w:rsidRPr="005246D0" w:rsidRDefault="005246D0" w:rsidP="00A253B4">
            <w:pPr>
              <w:pStyle w:val="RIIOMainParagraph"/>
              <w:spacing w:before="60" w:after="0"/>
              <w:rPr>
                <w:b/>
                <w:strike/>
                <w:szCs w:val="24"/>
              </w:rPr>
            </w:pPr>
            <w:r w:rsidRPr="005246D0">
              <w:rPr>
                <w:b/>
                <w:strike/>
                <w:szCs w:val="24"/>
              </w:rPr>
              <w:t>Qualification Decisions</w:t>
            </w:r>
          </w:p>
          <w:p w14:paraId="58C1FAB7" w14:textId="77777777" w:rsidR="005246D0" w:rsidRPr="005246D0" w:rsidRDefault="005246D0" w:rsidP="00A253B4">
            <w:pPr>
              <w:pStyle w:val="RIIOMainParagraph"/>
              <w:spacing w:before="60" w:after="0"/>
              <w:rPr>
                <w:b/>
                <w:strike/>
                <w:szCs w:val="24"/>
              </w:rPr>
            </w:pPr>
          </w:p>
        </w:tc>
        <w:tc>
          <w:tcPr>
            <w:tcW w:w="1048" w:type="dxa"/>
          </w:tcPr>
          <w:p w14:paraId="24BC1E2A" w14:textId="77777777" w:rsidR="005246D0" w:rsidRPr="005246D0" w:rsidRDefault="005246D0" w:rsidP="00A253B4">
            <w:pPr>
              <w:pStyle w:val="RIIOMainParagraph"/>
              <w:spacing w:before="60" w:after="60"/>
              <w:rPr>
                <w:strike/>
                <w:szCs w:val="24"/>
              </w:rPr>
            </w:pPr>
          </w:p>
        </w:tc>
        <w:tc>
          <w:tcPr>
            <w:tcW w:w="6674" w:type="dxa"/>
            <w:hideMark/>
          </w:tcPr>
          <w:p w14:paraId="5FDE095F" w14:textId="77777777" w:rsidR="005246D0" w:rsidRPr="005246D0" w:rsidRDefault="005246D0" w:rsidP="00A253B4">
            <w:pPr>
              <w:pStyle w:val="RIIOMainParagraph"/>
              <w:spacing w:before="60" w:after="60"/>
              <w:rPr>
                <w:strike/>
                <w:szCs w:val="24"/>
              </w:rPr>
            </w:pPr>
            <w:r w:rsidRPr="005246D0">
              <w:rPr>
                <w:strike/>
                <w:szCs w:val="24"/>
              </w:rPr>
              <w:t>means decisions made by the licensee under regulation 69(3) of the CM Regulations to uphold Prequalification Decisions;</w:t>
            </w:r>
          </w:p>
          <w:p w14:paraId="641A72BA" w14:textId="77777777" w:rsidR="005246D0" w:rsidRPr="005246D0" w:rsidRDefault="005246D0" w:rsidP="00A253B4">
            <w:pPr>
              <w:pStyle w:val="RIIOMainParagraph"/>
              <w:spacing w:before="60" w:after="60"/>
              <w:rPr>
                <w:strike/>
                <w:szCs w:val="24"/>
              </w:rPr>
            </w:pPr>
          </w:p>
          <w:p w14:paraId="65B03504" w14:textId="77777777" w:rsidR="005246D0" w:rsidRPr="005246D0" w:rsidRDefault="005246D0" w:rsidP="00A253B4">
            <w:pPr>
              <w:pStyle w:val="RIIOMainParagraph"/>
              <w:spacing w:before="60" w:after="60"/>
              <w:rPr>
                <w:strike/>
                <w:sz w:val="16"/>
                <w:szCs w:val="16"/>
              </w:rPr>
            </w:pPr>
          </w:p>
          <w:p w14:paraId="33EEC66D" w14:textId="77777777" w:rsidR="005246D0" w:rsidRPr="005246D0" w:rsidRDefault="005246D0" w:rsidP="00A253B4">
            <w:pPr>
              <w:pStyle w:val="RIIOMainParagraph"/>
              <w:spacing w:before="60" w:after="60"/>
              <w:rPr>
                <w:strike/>
                <w:szCs w:val="24"/>
              </w:rPr>
            </w:pPr>
            <w:r w:rsidRPr="005246D0">
              <w:rPr>
                <w:strike/>
                <w:szCs w:val="24"/>
              </w:rPr>
              <w:t>means decisions made by the licensee under regulation 69(3) of the CM Regulations to uphold Prequalification Decisions in relation to the Early Capacity Acution in Relevant Year 2016/17;</w:t>
            </w:r>
          </w:p>
        </w:tc>
      </w:tr>
      <w:tr w:rsidR="005246D0" w:rsidRPr="005246D0" w14:paraId="793438F2" w14:textId="77777777" w:rsidTr="00A253B4">
        <w:tc>
          <w:tcPr>
            <w:tcW w:w="1884" w:type="dxa"/>
            <w:hideMark/>
          </w:tcPr>
          <w:p w14:paraId="10E0944E" w14:textId="77777777" w:rsidR="005246D0" w:rsidRPr="005246D0" w:rsidRDefault="005246D0" w:rsidP="00A253B4">
            <w:pPr>
              <w:pStyle w:val="RIIOMainParagraph"/>
              <w:spacing w:before="60" w:after="60"/>
              <w:rPr>
                <w:b/>
                <w:strike/>
                <w:szCs w:val="24"/>
              </w:rPr>
            </w:pPr>
            <w:r w:rsidRPr="005246D0">
              <w:rPr>
                <w:b/>
                <w:strike/>
                <w:szCs w:val="24"/>
              </w:rPr>
              <w:t>Demand Side Response</w:t>
            </w:r>
          </w:p>
        </w:tc>
        <w:tc>
          <w:tcPr>
            <w:tcW w:w="1048" w:type="dxa"/>
          </w:tcPr>
          <w:p w14:paraId="12A62A23" w14:textId="77777777" w:rsidR="005246D0" w:rsidRPr="005246D0" w:rsidRDefault="005246D0" w:rsidP="00A253B4">
            <w:pPr>
              <w:pStyle w:val="RIIOMainParagraph"/>
              <w:spacing w:before="60" w:after="60"/>
              <w:rPr>
                <w:strike/>
                <w:szCs w:val="24"/>
              </w:rPr>
            </w:pPr>
          </w:p>
        </w:tc>
        <w:tc>
          <w:tcPr>
            <w:tcW w:w="6674" w:type="dxa"/>
          </w:tcPr>
          <w:p w14:paraId="0BAB443B" w14:textId="77777777" w:rsidR="005246D0" w:rsidRPr="005246D0" w:rsidRDefault="005246D0" w:rsidP="00A253B4">
            <w:pPr>
              <w:pStyle w:val="RIIOMainParagraph"/>
              <w:spacing w:before="60" w:after="60"/>
              <w:rPr>
                <w:strike/>
                <w:szCs w:val="24"/>
              </w:rPr>
            </w:pPr>
            <w:r w:rsidRPr="005246D0">
              <w:rPr>
                <w:strike/>
                <w:szCs w:val="24"/>
              </w:rPr>
              <w:t>means a commitment by a person to provide an amount of electricity capacity by either reducing the import of electricity or exporting electricity generated (as more fully defined in the CM Regulations);</w:t>
            </w:r>
          </w:p>
          <w:p w14:paraId="446531CC" w14:textId="77777777" w:rsidR="005246D0" w:rsidRPr="005246D0" w:rsidRDefault="005246D0" w:rsidP="00A253B4">
            <w:pPr>
              <w:pStyle w:val="RIIOMainParagraph"/>
              <w:spacing w:before="60" w:after="60"/>
              <w:rPr>
                <w:strike/>
                <w:szCs w:val="24"/>
              </w:rPr>
            </w:pPr>
          </w:p>
        </w:tc>
      </w:tr>
      <w:tr w:rsidR="005246D0" w:rsidRPr="005246D0" w14:paraId="37B2B6B7" w14:textId="77777777" w:rsidTr="00A253B4">
        <w:tc>
          <w:tcPr>
            <w:tcW w:w="1884" w:type="dxa"/>
          </w:tcPr>
          <w:p w14:paraId="637993F3" w14:textId="77777777" w:rsidR="005246D0" w:rsidRPr="005246D0" w:rsidRDefault="005246D0" w:rsidP="00A253B4">
            <w:pPr>
              <w:pStyle w:val="RIIOMainParagraph"/>
              <w:spacing w:before="60" w:after="60"/>
              <w:rPr>
                <w:b/>
                <w:strike/>
                <w:szCs w:val="24"/>
              </w:rPr>
            </w:pPr>
            <w:r w:rsidRPr="005246D0">
              <w:rPr>
                <w:b/>
                <w:strike/>
                <w:szCs w:val="24"/>
              </w:rPr>
              <w:t>Demand Side Response  Capacity</w:t>
            </w:r>
          </w:p>
          <w:p w14:paraId="4A2DAAD1" w14:textId="77777777" w:rsidR="005246D0" w:rsidRPr="005246D0" w:rsidRDefault="005246D0" w:rsidP="00A253B4">
            <w:pPr>
              <w:pStyle w:val="RIIOMainParagraph"/>
              <w:spacing w:before="60" w:after="60"/>
              <w:rPr>
                <w:b/>
                <w:strike/>
                <w:szCs w:val="24"/>
              </w:rPr>
            </w:pPr>
          </w:p>
        </w:tc>
        <w:tc>
          <w:tcPr>
            <w:tcW w:w="1048" w:type="dxa"/>
          </w:tcPr>
          <w:p w14:paraId="54FEF016" w14:textId="77777777" w:rsidR="005246D0" w:rsidRPr="005246D0" w:rsidRDefault="005246D0" w:rsidP="00A253B4">
            <w:pPr>
              <w:pStyle w:val="RIIOMainParagraph"/>
              <w:spacing w:before="60" w:after="60"/>
              <w:rPr>
                <w:strike/>
                <w:szCs w:val="24"/>
              </w:rPr>
            </w:pPr>
          </w:p>
        </w:tc>
        <w:tc>
          <w:tcPr>
            <w:tcW w:w="6674" w:type="dxa"/>
          </w:tcPr>
          <w:p w14:paraId="534D65DD" w14:textId="77777777" w:rsidR="005246D0" w:rsidRPr="005246D0" w:rsidRDefault="005246D0" w:rsidP="00A253B4">
            <w:pPr>
              <w:pStyle w:val="RIIOMainParagraph"/>
              <w:spacing w:before="60" w:after="60"/>
              <w:rPr>
                <w:strike/>
                <w:szCs w:val="24"/>
              </w:rPr>
            </w:pPr>
            <w:r w:rsidRPr="005246D0">
              <w:rPr>
                <w:strike/>
                <w:szCs w:val="24"/>
              </w:rPr>
              <w:t>means amount of electricity capacity made available by Demand Side Response providers;</w:t>
            </w:r>
          </w:p>
          <w:p w14:paraId="5B49C260" w14:textId="77777777" w:rsidR="005246D0" w:rsidRPr="005246D0" w:rsidRDefault="005246D0" w:rsidP="00A253B4">
            <w:pPr>
              <w:pStyle w:val="RIIOMainParagraph"/>
              <w:spacing w:before="60" w:after="60"/>
              <w:rPr>
                <w:strike/>
                <w:szCs w:val="24"/>
              </w:rPr>
            </w:pPr>
          </w:p>
        </w:tc>
      </w:tr>
      <w:tr w:rsidR="005246D0" w:rsidRPr="005246D0" w14:paraId="11CE901F" w14:textId="77777777" w:rsidTr="00A253B4">
        <w:tc>
          <w:tcPr>
            <w:tcW w:w="1884" w:type="dxa"/>
          </w:tcPr>
          <w:p w14:paraId="5E185C27" w14:textId="77777777" w:rsidR="005246D0" w:rsidRPr="005246D0" w:rsidRDefault="005246D0" w:rsidP="00A253B4">
            <w:pPr>
              <w:pStyle w:val="RIIOMainParagraph"/>
              <w:spacing w:before="60" w:after="60"/>
              <w:rPr>
                <w:b/>
                <w:strike/>
                <w:szCs w:val="24"/>
              </w:rPr>
            </w:pPr>
            <w:r w:rsidRPr="005246D0">
              <w:rPr>
                <w:b/>
                <w:strike/>
                <w:szCs w:val="24"/>
              </w:rPr>
              <w:t>Electricity Capacity Report</w:t>
            </w:r>
          </w:p>
          <w:p w14:paraId="67941D8E" w14:textId="77777777" w:rsidR="005246D0" w:rsidRPr="005246D0" w:rsidRDefault="005246D0" w:rsidP="00A253B4">
            <w:pPr>
              <w:pStyle w:val="RIIOMainParagraph"/>
              <w:spacing w:before="60" w:after="60"/>
              <w:rPr>
                <w:b/>
                <w:strike/>
                <w:szCs w:val="24"/>
              </w:rPr>
            </w:pPr>
          </w:p>
        </w:tc>
        <w:tc>
          <w:tcPr>
            <w:tcW w:w="1048" w:type="dxa"/>
          </w:tcPr>
          <w:p w14:paraId="383EC52D" w14:textId="77777777" w:rsidR="005246D0" w:rsidRPr="005246D0" w:rsidRDefault="005246D0" w:rsidP="00A253B4">
            <w:pPr>
              <w:pStyle w:val="RIIOMainParagraph"/>
              <w:spacing w:before="60" w:after="60"/>
              <w:rPr>
                <w:strike/>
                <w:szCs w:val="24"/>
              </w:rPr>
            </w:pPr>
          </w:p>
        </w:tc>
        <w:tc>
          <w:tcPr>
            <w:tcW w:w="6674" w:type="dxa"/>
          </w:tcPr>
          <w:p w14:paraId="5B1F1B19" w14:textId="77777777" w:rsidR="005246D0" w:rsidRPr="005246D0" w:rsidRDefault="005246D0" w:rsidP="00A253B4">
            <w:pPr>
              <w:pStyle w:val="RIIOMainParagraph"/>
              <w:spacing w:before="60" w:after="60"/>
              <w:rPr>
                <w:strike/>
                <w:szCs w:val="24"/>
              </w:rPr>
            </w:pPr>
            <w:r w:rsidRPr="005246D0">
              <w:rPr>
                <w:strike/>
                <w:szCs w:val="24"/>
              </w:rPr>
              <w:t>as defined in regulation 7 of the CM Regulations;</w:t>
            </w:r>
          </w:p>
          <w:p w14:paraId="535F806C" w14:textId="77777777" w:rsidR="005246D0" w:rsidRPr="005246D0" w:rsidRDefault="005246D0" w:rsidP="00A253B4">
            <w:pPr>
              <w:pStyle w:val="RIIOMainParagraph"/>
              <w:spacing w:before="60" w:after="60"/>
              <w:rPr>
                <w:strike/>
                <w:szCs w:val="24"/>
              </w:rPr>
            </w:pPr>
          </w:p>
        </w:tc>
      </w:tr>
      <w:tr w:rsidR="005246D0" w:rsidRPr="005246D0" w14:paraId="19B7208B" w14:textId="77777777" w:rsidTr="00A253B4">
        <w:tc>
          <w:tcPr>
            <w:tcW w:w="1884" w:type="dxa"/>
            <w:hideMark/>
          </w:tcPr>
          <w:p w14:paraId="3C7BA36B" w14:textId="77777777" w:rsidR="005246D0" w:rsidRPr="005246D0" w:rsidRDefault="005246D0" w:rsidP="00A253B4">
            <w:pPr>
              <w:pStyle w:val="RIIOMainParagraph"/>
              <w:spacing w:before="60" w:after="60"/>
              <w:rPr>
                <w:b/>
                <w:strike/>
                <w:szCs w:val="24"/>
              </w:rPr>
            </w:pPr>
            <w:r w:rsidRPr="005246D0">
              <w:rPr>
                <w:b/>
                <w:strike/>
                <w:szCs w:val="24"/>
              </w:rPr>
              <w:t>EMR Functions</w:t>
            </w:r>
          </w:p>
        </w:tc>
        <w:tc>
          <w:tcPr>
            <w:tcW w:w="1048" w:type="dxa"/>
          </w:tcPr>
          <w:p w14:paraId="6E391583" w14:textId="77777777" w:rsidR="005246D0" w:rsidRPr="005246D0" w:rsidRDefault="005246D0" w:rsidP="00A253B4">
            <w:pPr>
              <w:pStyle w:val="RIIOMainParagraph"/>
              <w:spacing w:before="60" w:after="60"/>
              <w:rPr>
                <w:strike/>
                <w:szCs w:val="24"/>
              </w:rPr>
            </w:pPr>
          </w:p>
        </w:tc>
        <w:tc>
          <w:tcPr>
            <w:tcW w:w="6674" w:type="dxa"/>
          </w:tcPr>
          <w:p w14:paraId="1EFB3409" w14:textId="77777777" w:rsidR="005246D0" w:rsidRPr="005246D0" w:rsidRDefault="005246D0" w:rsidP="00A253B4">
            <w:pPr>
              <w:pStyle w:val="RIIOMainParagraph"/>
              <w:spacing w:before="60" w:after="60"/>
              <w:rPr>
                <w:strike/>
                <w:szCs w:val="24"/>
              </w:rPr>
            </w:pPr>
            <w:r w:rsidRPr="005246D0">
              <w:rPr>
                <w:strike/>
                <w:szCs w:val="24"/>
              </w:rPr>
              <w:t>has the same meaning as the term “EMR functions” in Chapter 5 of Part 2 of the Energy Act 2013;</w:t>
            </w:r>
          </w:p>
          <w:p w14:paraId="2607F10C" w14:textId="77777777" w:rsidR="005246D0" w:rsidRPr="005246D0" w:rsidRDefault="005246D0" w:rsidP="00A253B4">
            <w:pPr>
              <w:pStyle w:val="RIIOMainParagraph"/>
              <w:spacing w:before="60" w:after="60"/>
              <w:rPr>
                <w:strike/>
                <w:szCs w:val="24"/>
              </w:rPr>
            </w:pPr>
          </w:p>
        </w:tc>
      </w:tr>
      <w:tr w:rsidR="005246D0" w:rsidRPr="005246D0" w14:paraId="09C2BB85" w14:textId="77777777" w:rsidTr="00A253B4">
        <w:tc>
          <w:tcPr>
            <w:tcW w:w="1884" w:type="dxa"/>
          </w:tcPr>
          <w:p w14:paraId="21683D67" w14:textId="77777777" w:rsidR="005246D0" w:rsidRPr="005246D0" w:rsidRDefault="005246D0" w:rsidP="00A253B4">
            <w:pPr>
              <w:pStyle w:val="RIIOMainParagraph"/>
              <w:spacing w:before="60" w:after="60"/>
              <w:rPr>
                <w:b/>
                <w:strike/>
                <w:szCs w:val="24"/>
              </w:rPr>
            </w:pPr>
            <w:r w:rsidRPr="005246D0">
              <w:rPr>
                <w:b/>
                <w:strike/>
                <w:szCs w:val="24"/>
              </w:rPr>
              <w:t>National Demand</w:t>
            </w:r>
          </w:p>
          <w:p w14:paraId="37086824" w14:textId="77777777" w:rsidR="005246D0" w:rsidRPr="005246D0" w:rsidRDefault="005246D0" w:rsidP="00A253B4">
            <w:pPr>
              <w:pStyle w:val="RIIOMainParagraph"/>
              <w:spacing w:before="60" w:after="60"/>
              <w:rPr>
                <w:b/>
                <w:strike/>
                <w:szCs w:val="24"/>
              </w:rPr>
            </w:pPr>
          </w:p>
        </w:tc>
        <w:tc>
          <w:tcPr>
            <w:tcW w:w="1048" w:type="dxa"/>
          </w:tcPr>
          <w:p w14:paraId="5890111B" w14:textId="77777777" w:rsidR="005246D0" w:rsidRPr="005246D0" w:rsidRDefault="005246D0" w:rsidP="00A253B4">
            <w:pPr>
              <w:pStyle w:val="RIIOMainParagraph"/>
              <w:spacing w:before="60" w:after="60"/>
              <w:rPr>
                <w:strike/>
                <w:szCs w:val="24"/>
              </w:rPr>
            </w:pPr>
          </w:p>
        </w:tc>
        <w:tc>
          <w:tcPr>
            <w:tcW w:w="6674" w:type="dxa"/>
            <w:hideMark/>
          </w:tcPr>
          <w:p w14:paraId="29ED2575" w14:textId="77777777" w:rsidR="005246D0" w:rsidRPr="005246D0" w:rsidRDefault="005246D0" w:rsidP="00A253B4">
            <w:pPr>
              <w:pStyle w:val="RIIOMainParagraph"/>
              <w:spacing w:before="60" w:after="60"/>
              <w:rPr>
                <w:strike/>
                <w:szCs w:val="24"/>
              </w:rPr>
            </w:pPr>
            <w:r w:rsidRPr="005246D0">
              <w:rPr>
                <w:strike/>
                <w:szCs w:val="24"/>
              </w:rPr>
              <w:t>as defined in the Grid Code;</w:t>
            </w:r>
          </w:p>
        </w:tc>
      </w:tr>
      <w:tr w:rsidR="005246D0" w:rsidRPr="005246D0" w14:paraId="08B7214E" w14:textId="77777777" w:rsidTr="00A253B4">
        <w:tc>
          <w:tcPr>
            <w:tcW w:w="1884" w:type="dxa"/>
          </w:tcPr>
          <w:p w14:paraId="0EA091C5" w14:textId="77777777" w:rsidR="005246D0" w:rsidRPr="005246D0" w:rsidRDefault="005246D0" w:rsidP="00A253B4">
            <w:pPr>
              <w:pStyle w:val="RIIOMainParagraph"/>
              <w:spacing w:before="60" w:after="60"/>
              <w:rPr>
                <w:b/>
                <w:strike/>
                <w:szCs w:val="24"/>
              </w:rPr>
            </w:pPr>
            <w:r w:rsidRPr="005246D0">
              <w:rPr>
                <w:b/>
                <w:strike/>
                <w:szCs w:val="24"/>
              </w:rPr>
              <w:t>Non-qualification Determinations</w:t>
            </w:r>
          </w:p>
          <w:p w14:paraId="4104EBBD" w14:textId="77777777" w:rsidR="005246D0" w:rsidRPr="005246D0" w:rsidRDefault="005246D0" w:rsidP="00A253B4">
            <w:pPr>
              <w:pStyle w:val="RIIOMainParagraph"/>
              <w:spacing w:before="60" w:after="60"/>
              <w:rPr>
                <w:b/>
                <w:strike/>
                <w:szCs w:val="24"/>
              </w:rPr>
            </w:pPr>
          </w:p>
        </w:tc>
        <w:tc>
          <w:tcPr>
            <w:tcW w:w="1048" w:type="dxa"/>
          </w:tcPr>
          <w:p w14:paraId="74D47BD6" w14:textId="77777777" w:rsidR="005246D0" w:rsidRPr="005246D0" w:rsidRDefault="005246D0" w:rsidP="00A253B4">
            <w:pPr>
              <w:pStyle w:val="RIIOMainParagraph"/>
              <w:spacing w:before="60" w:after="60"/>
              <w:rPr>
                <w:strike/>
                <w:szCs w:val="24"/>
              </w:rPr>
            </w:pPr>
          </w:p>
        </w:tc>
        <w:tc>
          <w:tcPr>
            <w:tcW w:w="6674" w:type="dxa"/>
            <w:hideMark/>
          </w:tcPr>
          <w:p w14:paraId="169FBA34" w14:textId="77777777" w:rsidR="005246D0" w:rsidRPr="005246D0" w:rsidRDefault="005246D0" w:rsidP="00A253B4">
            <w:pPr>
              <w:pStyle w:val="RIIOMainParagraph"/>
              <w:spacing w:before="60" w:after="60"/>
              <w:rPr>
                <w:strike/>
                <w:szCs w:val="24"/>
              </w:rPr>
            </w:pPr>
            <w:r w:rsidRPr="005246D0">
              <w:rPr>
                <w:strike/>
                <w:szCs w:val="24"/>
              </w:rPr>
              <w:t>as defined in regulation 19(2)(b) of the CfD Regulations;</w:t>
            </w:r>
          </w:p>
        </w:tc>
      </w:tr>
      <w:tr w:rsidR="005246D0" w:rsidRPr="005246D0" w14:paraId="354C9EC6" w14:textId="77777777" w:rsidTr="00A253B4">
        <w:tc>
          <w:tcPr>
            <w:tcW w:w="1884" w:type="dxa"/>
            <w:hideMark/>
          </w:tcPr>
          <w:p w14:paraId="74855A97" w14:textId="77777777" w:rsidR="005246D0" w:rsidRPr="005246D0" w:rsidRDefault="005246D0" w:rsidP="00A253B4">
            <w:pPr>
              <w:pStyle w:val="RIIOMainParagraph"/>
              <w:spacing w:before="60" w:after="60"/>
              <w:rPr>
                <w:b/>
                <w:strike/>
                <w:szCs w:val="24"/>
              </w:rPr>
            </w:pPr>
            <w:r w:rsidRPr="005246D0">
              <w:rPr>
                <w:b/>
                <w:strike/>
                <w:szCs w:val="24"/>
              </w:rPr>
              <w:t>Peak National Demand</w:t>
            </w:r>
          </w:p>
        </w:tc>
        <w:tc>
          <w:tcPr>
            <w:tcW w:w="1048" w:type="dxa"/>
          </w:tcPr>
          <w:p w14:paraId="3AF147F8" w14:textId="77777777" w:rsidR="005246D0" w:rsidRPr="005246D0" w:rsidRDefault="005246D0" w:rsidP="00A253B4">
            <w:pPr>
              <w:pStyle w:val="RIIOMainParagraph"/>
              <w:spacing w:before="60" w:after="60"/>
              <w:rPr>
                <w:strike/>
                <w:szCs w:val="24"/>
              </w:rPr>
            </w:pPr>
          </w:p>
        </w:tc>
        <w:tc>
          <w:tcPr>
            <w:tcW w:w="6674" w:type="dxa"/>
          </w:tcPr>
          <w:p w14:paraId="5562CB56" w14:textId="77777777" w:rsidR="005246D0" w:rsidRPr="005246D0" w:rsidRDefault="005246D0" w:rsidP="00A253B4">
            <w:pPr>
              <w:pStyle w:val="RIIOMainParagraph"/>
              <w:spacing w:before="60" w:after="60"/>
              <w:rPr>
                <w:strike/>
                <w:szCs w:val="24"/>
              </w:rPr>
            </w:pPr>
            <w:r w:rsidRPr="005246D0">
              <w:rPr>
                <w:strike/>
                <w:szCs w:val="24"/>
              </w:rPr>
              <w:t>means the outturn peak National Demand adjusted in accordance with the Weather Correction Methodology;</w:t>
            </w:r>
          </w:p>
          <w:p w14:paraId="4A1F7EB4" w14:textId="77777777" w:rsidR="005246D0" w:rsidRPr="005246D0" w:rsidRDefault="005246D0" w:rsidP="00A253B4">
            <w:pPr>
              <w:pStyle w:val="RIIOMainParagraph"/>
              <w:spacing w:before="60" w:after="60"/>
              <w:rPr>
                <w:strike/>
                <w:szCs w:val="24"/>
              </w:rPr>
            </w:pPr>
          </w:p>
        </w:tc>
      </w:tr>
      <w:tr w:rsidR="005246D0" w:rsidRPr="005246D0" w14:paraId="04767BB5" w14:textId="77777777" w:rsidTr="00A253B4">
        <w:tc>
          <w:tcPr>
            <w:tcW w:w="1884" w:type="dxa"/>
            <w:hideMark/>
          </w:tcPr>
          <w:p w14:paraId="5773F489" w14:textId="77777777" w:rsidR="005246D0" w:rsidRPr="005246D0" w:rsidRDefault="005246D0" w:rsidP="00A253B4">
            <w:pPr>
              <w:pStyle w:val="RIIOMainParagraph"/>
              <w:spacing w:before="60" w:after="60"/>
              <w:rPr>
                <w:b/>
                <w:strike/>
                <w:szCs w:val="24"/>
              </w:rPr>
            </w:pPr>
            <w:r w:rsidRPr="005246D0">
              <w:rPr>
                <w:b/>
                <w:strike/>
                <w:szCs w:val="24"/>
              </w:rPr>
              <w:t>Peak National Demand Forecast</w:t>
            </w:r>
          </w:p>
        </w:tc>
        <w:tc>
          <w:tcPr>
            <w:tcW w:w="1048" w:type="dxa"/>
          </w:tcPr>
          <w:p w14:paraId="1679071C" w14:textId="77777777" w:rsidR="005246D0" w:rsidRPr="005246D0" w:rsidRDefault="005246D0" w:rsidP="00A253B4">
            <w:pPr>
              <w:pStyle w:val="RIIOMainParagraph"/>
              <w:spacing w:before="60" w:after="60"/>
              <w:rPr>
                <w:strike/>
                <w:szCs w:val="24"/>
              </w:rPr>
            </w:pPr>
          </w:p>
        </w:tc>
        <w:tc>
          <w:tcPr>
            <w:tcW w:w="6674" w:type="dxa"/>
          </w:tcPr>
          <w:p w14:paraId="3C1280C2" w14:textId="77777777" w:rsidR="005246D0" w:rsidRPr="005246D0" w:rsidRDefault="005246D0" w:rsidP="00A253B4">
            <w:pPr>
              <w:pStyle w:val="RIIOMainParagraph"/>
              <w:spacing w:before="60" w:after="60"/>
              <w:rPr>
                <w:strike/>
                <w:szCs w:val="24"/>
              </w:rPr>
            </w:pPr>
            <w:r w:rsidRPr="005246D0">
              <w:rPr>
                <w:strike/>
                <w:szCs w:val="24"/>
              </w:rPr>
              <w:t>means the one-year or four-year ahead forecast of Peak National Demand that is associated with the licensee’s Peak System Demand Forecast and estimate of capacity to meet that Peak System Demand Forecast in the Electricity Capacity Report ;</w:t>
            </w:r>
          </w:p>
          <w:p w14:paraId="2CE2662C" w14:textId="77777777" w:rsidR="005246D0" w:rsidRPr="005246D0" w:rsidRDefault="005246D0" w:rsidP="00A253B4">
            <w:pPr>
              <w:pStyle w:val="RIIOMainParagraph"/>
              <w:spacing w:before="60" w:after="60"/>
              <w:rPr>
                <w:strike/>
                <w:szCs w:val="24"/>
              </w:rPr>
            </w:pPr>
          </w:p>
        </w:tc>
      </w:tr>
      <w:tr w:rsidR="005246D0" w:rsidRPr="005246D0" w14:paraId="6B60DF7D" w14:textId="77777777" w:rsidTr="00A253B4">
        <w:tc>
          <w:tcPr>
            <w:tcW w:w="1884" w:type="dxa"/>
            <w:hideMark/>
          </w:tcPr>
          <w:p w14:paraId="50747A70" w14:textId="77777777" w:rsidR="005246D0" w:rsidRPr="005246D0" w:rsidRDefault="005246D0" w:rsidP="00A253B4">
            <w:pPr>
              <w:pStyle w:val="RIIOMainParagraph"/>
              <w:spacing w:before="60" w:after="60"/>
              <w:rPr>
                <w:b/>
                <w:strike/>
                <w:szCs w:val="24"/>
              </w:rPr>
            </w:pPr>
            <w:r w:rsidRPr="005246D0">
              <w:rPr>
                <w:b/>
                <w:strike/>
                <w:szCs w:val="24"/>
              </w:rPr>
              <w:lastRenderedPageBreak/>
              <w:t>Peak System Demand Forecast</w:t>
            </w:r>
          </w:p>
        </w:tc>
        <w:tc>
          <w:tcPr>
            <w:tcW w:w="1048" w:type="dxa"/>
          </w:tcPr>
          <w:p w14:paraId="1F89F08F" w14:textId="77777777" w:rsidR="005246D0" w:rsidRPr="005246D0" w:rsidRDefault="005246D0" w:rsidP="00A253B4">
            <w:pPr>
              <w:pStyle w:val="RIIOMainParagraph"/>
              <w:spacing w:before="60" w:after="60"/>
              <w:rPr>
                <w:strike/>
                <w:szCs w:val="24"/>
              </w:rPr>
            </w:pPr>
          </w:p>
        </w:tc>
        <w:tc>
          <w:tcPr>
            <w:tcW w:w="6674" w:type="dxa"/>
          </w:tcPr>
          <w:p w14:paraId="09DE5793" w14:textId="77777777" w:rsidR="005246D0" w:rsidRPr="005246D0" w:rsidRDefault="005246D0" w:rsidP="00A253B4">
            <w:pPr>
              <w:pStyle w:val="RIIOMainParagraph"/>
              <w:spacing w:before="60" w:after="60"/>
              <w:rPr>
                <w:strike/>
                <w:szCs w:val="24"/>
              </w:rPr>
            </w:pPr>
            <w:r w:rsidRPr="005246D0">
              <w:rPr>
                <w:strike/>
                <w:szCs w:val="24"/>
              </w:rPr>
              <w:t>means the forecast in the Electricity Capacity Report of peak demand  across the whole of the electricity system met by all forms of generation; which includes forecasts of Peak National Demand, peak demand met by distributed generation and peak demand reduction by Demand Side Response .</w:t>
            </w:r>
          </w:p>
          <w:p w14:paraId="31D249AA" w14:textId="77777777" w:rsidR="005246D0" w:rsidRPr="005246D0" w:rsidRDefault="005246D0" w:rsidP="00A253B4">
            <w:pPr>
              <w:pStyle w:val="RIIOMainParagraph"/>
              <w:spacing w:before="60" w:after="60"/>
              <w:rPr>
                <w:strike/>
                <w:szCs w:val="24"/>
              </w:rPr>
            </w:pPr>
          </w:p>
        </w:tc>
      </w:tr>
      <w:tr w:rsidR="005246D0" w:rsidRPr="005246D0" w14:paraId="6FB1EC7C" w14:textId="77777777" w:rsidTr="00A253B4">
        <w:tc>
          <w:tcPr>
            <w:tcW w:w="1884" w:type="dxa"/>
          </w:tcPr>
          <w:p w14:paraId="7E6AAB5A" w14:textId="77777777" w:rsidR="005246D0" w:rsidRPr="005246D0" w:rsidRDefault="005246D0" w:rsidP="00A253B4">
            <w:pPr>
              <w:pStyle w:val="RIIOMainParagraph"/>
              <w:spacing w:before="60" w:after="60"/>
              <w:rPr>
                <w:b/>
                <w:strike/>
                <w:szCs w:val="24"/>
              </w:rPr>
            </w:pPr>
            <w:r w:rsidRPr="005246D0">
              <w:rPr>
                <w:b/>
                <w:strike/>
                <w:szCs w:val="24"/>
              </w:rPr>
              <w:t>Prequalification Decisions</w:t>
            </w:r>
          </w:p>
          <w:p w14:paraId="5D3CA018" w14:textId="77777777" w:rsidR="005246D0" w:rsidRPr="005246D0" w:rsidRDefault="005246D0" w:rsidP="00A253B4">
            <w:pPr>
              <w:pStyle w:val="RIIOMainParagraph"/>
              <w:spacing w:before="60" w:after="60"/>
              <w:rPr>
                <w:b/>
                <w:strike/>
                <w:szCs w:val="24"/>
              </w:rPr>
            </w:pPr>
          </w:p>
        </w:tc>
        <w:tc>
          <w:tcPr>
            <w:tcW w:w="1048" w:type="dxa"/>
          </w:tcPr>
          <w:p w14:paraId="79D6910E" w14:textId="77777777" w:rsidR="005246D0" w:rsidRPr="005246D0" w:rsidRDefault="005246D0" w:rsidP="00A253B4">
            <w:pPr>
              <w:pStyle w:val="RIIOMainParagraph"/>
              <w:spacing w:before="60" w:after="60"/>
              <w:rPr>
                <w:strike/>
                <w:szCs w:val="24"/>
              </w:rPr>
            </w:pPr>
          </w:p>
        </w:tc>
        <w:tc>
          <w:tcPr>
            <w:tcW w:w="6674" w:type="dxa"/>
            <w:hideMark/>
          </w:tcPr>
          <w:p w14:paraId="3787CC35" w14:textId="77777777" w:rsidR="005246D0" w:rsidRPr="005246D0" w:rsidRDefault="005246D0" w:rsidP="00A253B4">
            <w:pPr>
              <w:pStyle w:val="RIIOMainParagraph"/>
              <w:spacing w:before="60" w:after="60"/>
              <w:rPr>
                <w:strike/>
                <w:szCs w:val="24"/>
              </w:rPr>
            </w:pPr>
            <w:r w:rsidRPr="005246D0">
              <w:rPr>
                <w:strike/>
                <w:szCs w:val="24"/>
              </w:rPr>
              <w:t xml:space="preserve">as defined in regulation 2 of the CM Regulations; </w:t>
            </w:r>
          </w:p>
        </w:tc>
      </w:tr>
      <w:tr w:rsidR="005246D0" w:rsidRPr="005246D0" w14:paraId="56D28B13" w14:textId="77777777" w:rsidTr="00A253B4">
        <w:tc>
          <w:tcPr>
            <w:tcW w:w="1884" w:type="dxa"/>
            <w:hideMark/>
          </w:tcPr>
          <w:p w14:paraId="17CA4C15" w14:textId="77777777" w:rsidR="005246D0" w:rsidRPr="005246D0" w:rsidRDefault="005246D0" w:rsidP="00A253B4">
            <w:pPr>
              <w:pStyle w:val="RIIOMainParagraph"/>
              <w:spacing w:before="60" w:after="60"/>
              <w:rPr>
                <w:b/>
                <w:strike/>
                <w:szCs w:val="24"/>
              </w:rPr>
            </w:pPr>
            <w:r w:rsidRPr="005246D0">
              <w:rPr>
                <w:b/>
                <w:strike/>
                <w:szCs w:val="24"/>
              </w:rPr>
              <w:t>Reviewable Decisions</w:t>
            </w:r>
          </w:p>
          <w:p w14:paraId="46D57EFF" w14:textId="77777777" w:rsidR="005246D0" w:rsidRPr="005246D0" w:rsidRDefault="005246D0" w:rsidP="00A253B4">
            <w:pPr>
              <w:pStyle w:val="RIIOMainParagraph"/>
              <w:spacing w:before="60" w:after="60"/>
              <w:rPr>
                <w:b/>
                <w:strike/>
                <w:szCs w:val="24"/>
              </w:rPr>
            </w:pPr>
          </w:p>
          <w:p w14:paraId="0775CD6A" w14:textId="77777777" w:rsidR="005246D0" w:rsidRPr="005246D0" w:rsidRDefault="005246D0" w:rsidP="00A253B4">
            <w:pPr>
              <w:pStyle w:val="RIIOMainParagraph"/>
              <w:spacing w:before="60" w:after="60"/>
              <w:rPr>
                <w:b/>
                <w:strike/>
                <w:sz w:val="20"/>
              </w:rPr>
            </w:pPr>
          </w:p>
          <w:p w14:paraId="4D5607A4" w14:textId="77777777" w:rsidR="005246D0" w:rsidRPr="005246D0" w:rsidRDefault="005246D0" w:rsidP="00A253B4">
            <w:pPr>
              <w:pStyle w:val="RIIOMainParagraph"/>
              <w:spacing w:before="60" w:after="60"/>
              <w:rPr>
                <w:b/>
                <w:strike/>
                <w:szCs w:val="24"/>
              </w:rPr>
            </w:pPr>
            <w:r w:rsidRPr="005246D0">
              <w:rPr>
                <w:b/>
                <w:strike/>
                <w:szCs w:val="24"/>
              </w:rPr>
              <w:t>Early</w:t>
            </w:r>
          </w:p>
          <w:p w14:paraId="786FF7E4" w14:textId="77777777" w:rsidR="005246D0" w:rsidRPr="005246D0" w:rsidRDefault="005246D0" w:rsidP="00A253B4">
            <w:pPr>
              <w:pStyle w:val="RIIOMainParagraph"/>
              <w:spacing w:before="60" w:after="60"/>
              <w:rPr>
                <w:b/>
                <w:strike/>
                <w:szCs w:val="24"/>
              </w:rPr>
            </w:pPr>
            <w:r w:rsidRPr="005246D0">
              <w:rPr>
                <w:b/>
                <w:strike/>
                <w:szCs w:val="24"/>
              </w:rPr>
              <w:t>Capacity Auction</w:t>
            </w:r>
          </w:p>
          <w:p w14:paraId="7A85D372" w14:textId="77777777" w:rsidR="005246D0" w:rsidRPr="005246D0" w:rsidRDefault="005246D0" w:rsidP="00A253B4">
            <w:pPr>
              <w:pStyle w:val="RIIOMainParagraph"/>
              <w:spacing w:before="60" w:after="60"/>
              <w:rPr>
                <w:b/>
                <w:strike/>
                <w:szCs w:val="24"/>
              </w:rPr>
            </w:pPr>
          </w:p>
        </w:tc>
        <w:tc>
          <w:tcPr>
            <w:tcW w:w="1048" w:type="dxa"/>
          </w:tcPr>
          <w:p w14:paraId="7B0DB2B9" w14:textId="77777777" w:rsidR="005246D0" w:rsidRPr="005246D0" w:rsidRDefault="005246D0" w:rsidP="00A253B4">
            <w:pPr>
              <w:pStyle w:val="RIIOMainParagraph"/>
              <w:spacing w:before="60" w:after="60"/>
              <w:rPr>
                <w:strike/>
                <w:szCs w:val="24"/>
              </w:rPr>
            </w:pPr>
          </w:p>
        </w:tc>
        <w:tc>
          <w:tcPr>
            <w:tcW w:w="6674" w:type="dxa"/>
          </w:tcPr>
          <w:p w14:paraId="578E5C37" w14:textId="77777777" w:rsidR="005246D0" w:rsidRPr="005246D0" w:rsidRDefault="005246D0" w:rsidP="00A253B4">
            <w:pPr>
              <w:pStyle w:val="RIIOMainParagraph"/>
              <w:spacing w:before="60" w:after="60"/>
              <w:rPr>
                <w:strike/>
                <w:szCs w:val="24"/>
              </w:rPr>
            </w:pPr>
            <w:r w:rsidRPr="005246D0">
              <w:rPr>
                <w:strike/>
                <w:szCs w:val="24"/>
              </w:rPr>
              <w:t xml:space="preserve">means CfD Qualification Decisions, CM Qualification Decisions, CM Capacity Agreement Notice Decisions and CM Capacity Market Register Decisions; </w:t>
            </w:r>
          </w:p>
          <w:p w14:paraId="0B74914F" w14:textId="77777777" w:rsidR="005246D0" w:rsidRPr="005246D0" w:rsidRDefault="005246D0" w:rsidP="00A253B4">
            <w:pPr>
              <w:pStyle w:val="RIIOMainParagraph"/>
              <w:spacing w:before="60" w:after="60"/>
              <w:rPr>
                <w:strike/>
                <w:szCs w:val="24"/>
              </w:rPr>
            </w:pPr>
          </w:p>
          <w:p w14:paraId="11F749AF" w14:textId="77777777" w:rsidR="005246D0" w:rsidRPr="005246D0" w:rsidRDefault="005246D0" w:rsidP="00A253B4">
            <w:pPr>
              <w:pStyle w:val="RIIOMainParagraph"/>
              <w:spacing w:before="60" w:after="60"/>
              <w:rPr>
                <w:strike/>
                <w:szCs w:val="24"/>
              </w:rPr>
            </w:pPr>
            <w:r w:rsidRPr="005246D0">
              <w:rPr>
                <w:strike/>
                <w:szCs w:val="24"/>
              </w:rPr>
              <w:t>means the additional capacity auction held in Relevant Year 2016/17 to provide capacity in Relevant Year 2017/18;</w:t>
            </w:r>
          </w:p>
        </w:tc>
      </w:tr>
      <w:tr w:rsidR="005246D0" w:rsidRPr="005246D0" w14:paraId="113261CB" w14:textId="77777777" w:rsidTr="00A253B4">
        <w:tc>
          <w:tcPr>
            <w:tcW w:w="1884" w:type="dxa"/>
            <w:hideMark/>
          </w:tcPr>
          <w:p w14:paraId="662E4333" w14:textId="77777777" w:rsidR="005246D0" w:rsidRPr="005246D0" w:rsidRDefault="005246D0" w:rsidP="00A253B4">
            <w:pPr>
              <w:pStyle w:val="RIIOMainParagraph"/>
              <w:spacing w:before="60" w:after="60"/>
              <w:rPr>
                <w:b/>
                <w:strike/>
                <w:szCs w:val="24"/>
              </w:rPr>
            </w:pPr>
            <w:r w:rsidRPr="005246D0">
              <w:rPr>
                <w:b/>
                <w:strike/>
                <w:szCs w:val="24"/>
              </w:rPr>
              <w:t>Weather Correction Methodology</w:t>
            </w:r>
          </w:p>
        </w:tc>
        <w:tc>
          <w:tcPr>
            <w:tcW w:w="1048" w:type="dxa"/>
          </w:tcPr>
          <w:p w14:paraId="17D4D991" w14:textId="77777777" w:rsidR="005246D0" w:rsidRPr="005246D0" w:rsidRDefault="005246D0" w:rsidP="00A253B4">
            <w:pPr>
              <w:pStyle w:val="RIIOMainParagraph"/>
              <w:spacing w:before="60" w:after="60"/>
              <w:rPr>
                <w:strike/>
                <w:szCs w:val="24"/>
              </w:rPr>
            </w:pPr>
          </w:p>
        </w:tc>
        <w:tc>
          <w:tcPr>
            <w:tcW w:w="6674" w:type="dxa"/>
          </w:tcPr>
          <w:p w14:paraId="5BAB4194" w14:textId="77777777" w:rsidR="005246D0" w:rsidRPr="005246D0" w:rsidRDefault="005246D0" w:rsidP="00A253B4">
            <w:pPr>
              <w:pStyle w:val="RIIOMainParagraph"/>
              <w:spacing w:before="60" w:after="60"/>
              <w:rPr>
                <w:strike/>
                <w:szCs w:val="24"/>
              </w:rPr>
            </w:pPr>
            <w:r w:rsidRPr="005246D0">
              <w:rPr>
                <w:strike/>
                <w:szCs w:val="24"/>
              </w:rPr>
              <w:t>means the methodology used by the licensee at the time a Peak National Demand Forecast was produced to correct the associated outturn Peak National Demand to Annual Average Cold Spell Conditions;</w:t>
            </w:r>
          </w:p>
          <w:p w14:paraId="53FFA38E" w14:textId="77777777" w:rsidR="005246D0" w:rsidRPr="005246D0" w:rsidRDefault="005246D0" w:rsidP="00A253B4">
            <w:pPr>
              <w:pStyle w:val="RIIOMainParagraph"/>
              <w:spacing w:before="60" w:after="60"/>
              <w:rPr>
                <w:strike/>
                <w:szCs w:val="24"/>
                <w:highlight w:val="yellow"/>
              </w:rPr>
            </w:pPr>
          </w:p>
        </w:tc>
      </w:tr>
      <w:tr w:rsidR="005246D0" w:rsidRPr="005246D0" w14:paraId="24AB83E3" w14:textId="77777777" w:rsidTr="00A253B4">
        <w:tc>
          <w:tcPr>
            <w:tcW w:w="1884" w:type="dxa"/>
            <w:hideMark/>
          </w:tcPr>
          <w:p w14:paraId="54DE6F1A" w14:textId="77777777" w:rsidR="005246D0" w:rsidRPr="005246D0" w:rsidRDefault="005246D0" w:rsidP="00A253B4">
            <w:pPr>
              <w:pStyle w:val="RIIOMainParagraph"/>
              <w:spacing w:before="60" w:after="60"/>
              <w:rPr>
                <w:b/>
                <w:strike/>
                <w:szCs w:val="24"/>
              </w:rPr>
            </w:pPr>
            <w:r w:rsidRPr="005246D0">
              <w:rPr>
                <w:b/>
                <w:strike/>
                <w:szCs w:val="24"/>
              </w:rPr>
              <w:t>Year Ahead Capacity Auction</w:t>
            </w:r>
          </w:p>
        </w:tc>
        <w:tc>
          <w:tcPr>
            <w:tcW w:w="1048" w:type="dxa"/>
          </w:tcPr>
          <w:p w14:paraId="745927C9" w14:textId="77777777" w:rsidR="005246D0" w:rsidRPr="005246D0" w:rsidRDefault="005246D0" w:rsidP="00A253B4">
            <w:pPr>
              <w:pStyle w:val="RIIOMainParagraph"/>
              <w:spacing w:before="60" w:after="60"/>
              <w:rPr>
                <w:strike/>
                <w:szCs w:val="24"/>
              </w:rPr>
            </w:pPr>
          </w:p>
        </w:tc>
        <w:tc>
          <w:tcPr>
            <w:tcW w:w="6674" w:type="dxa"/>
            <w:hideMark/>
          </w:tcPr>
          <w:p w14:paraId="1B584714" w14:textId="77777777" w:rsidR="005246D0" w:rsidRPr="005246D0" w:rsidRDefault="005246D0" w:rsidP="00A253B4">
            <w:pPr>
              <w:pStyle w:val="RIIOMainParagraph"/>
              <w:spacing w:before="60" w:after="60"/>
              <w:rPr>
                <w:strike/>
                <w:szCs w:val="24"/>
                <w:highlight w:val="yellow"/>
              </w:rPr>
            </w:pPr>
            <w:r w:rsidRPr="005246D0">
              <w:rPr>
                <w:strike/>
                <w:szCs w:val="24"/>
              </w:rPr>
              <w:t xml:space="preserve">means a capacity auction held not less than one year and not more than two years before the start of the delivery year for which the capacity auction is held (as more fully defined in the CM Regulations). </w:t>
            </w:r>
          </w:p>
        </w:tc>
      </w:tr>
    </w:tbl>
    <w:p w14:paraId="62EF6917" w14:textId="77777777" w:rsidR="005246D0" w:rsidRPr="005246D0" w:rsidRDefault="005246D0" w:rsidP="005246D0">
      <w:pPr>
        <w:jc w:val="center"/>
        <w:rPr>
          <w:rFonts w:ascii="Times New Roman" w:hAnsi="Times New Roman"/>
          <w:b/>
          <w:strike/>
          <w:sz w:val="24"/>
        </w:rPr>
      </w:pPr>
    </w:p>
    <w:p w14:paraId="159F7817" w14:textId="77777777" w:rsidR="005246D0" w:rsidRPr="005246D0" w:rsidRDefault="005246D0" w:rsidP="005246D0">
      <w:pPr>
        <w:pStyle w:val="RIIOMainParagraph"/>
        <w:rPr>
          <w:b/>
          <w:strike/>
        </w:rPr>
      </w:pPr>
    </w:p>
    <w:p w14:paraId="21CED0F1" w14:textId="77777777" w:rsidR="005246D0" w:rsidRPr="005246D0" w:rsidRDefault="005246D0" w:rsidP="005246D0">
      <w:pPr>
        <w:pStyle w:val="RIIOMainParagraph"/>
        <w:rPr>
          <w:b/>
          <w:strike/>
        </w:rPr>
      </w:pPr>
    </w:p>
    <w:p w14:paraId="16326513" w14:textId="77777777" w:rsidR="005246D0" w:rsidRPr="005246D0" w:rsidRDefault="005246D0" w:rsidP="005246D0">
      <w:pPr>
        <w:pStyle w:val="RIIOMainParagraph"/>
        <w:rPr>
          <w:b/>
          <w:strike/>
        </w:rPr>
      </w:pPr>
    </w:p>
    <w:p w14:paraId="265C543C" w14:textId="77777777" w:rsidR="005246D0" w:rsidRPr="005246D0" w:rsidRDefault="005246D0" w:rsidP="005246D0">
      <w:pPr>
        <w:pStyle w:val="RIIOMainParagraph"/>
        <w:rPr>
          <w:b/>
          <w:strike/>
        </w:rPr>
      </w:pPr>
    </w:p>
    <w:p w14:paraId="3F183C77" w14:textId="77777777" w:rsidR="005246D0" w:rsidRPr="005246D0" w:rsidRDefault="005246D0" w:rsidP="005246D0">
      <w:pPr>
        <w:pStyle w:val="RIIOMainParagraph"/>
        <w:rPr>
          <w:b/>
          <w:strike/>
        </w:rPr>
      </w:pPr>
    </w:p>
    <w:p w14:paraId="1FD483B0" w14:textId="77777777" w:rsidR="005246D0" w:rsidRPr="005246D0" w:rsidRDefault="005246D0" w:rsidP="005246D0">
      <w:pPr>
        <w:pStyle w:val="RIIOAppendixtitle"/>
        <w:rPr>
          <w:strike/>
        </w:rPr>
      </w:pPr>
    </w:p>
    <w:p w14:paraId="36CCC457" w14:textId="77777777" w:rsidR="005246D0" w:rsidRPr="005246D0" w:rsidRDefault="005246D0" w:rsidP="005246D0">
      <w:pPr>
        <w:rPr>
          <w:rFonts w:ascii="Times New Roman" w:hAnsi="Times New Roman"/>
          <w:b/>
          <w:strike/>
          <w:sz w:val="24"/>
        </w:rPr>
      </w:pPr>
    </w:p>
    <w:p w14:paraId="6895096E" w14:textId="77777777" w:rsidR="005246D0" w:rsidRPr="005246D0" w:rsidRDefault="005246D0" w:rsidP="005246D0">
      <w:pPr>
        <w:jc w:val="center"/>
        <w:rPr>
          <w:rFonts w:ascii="Times New Roman" w:hAnsi="Times New Roman"/>
          <w:strike/>
          <w:sz w:val="24"/>
        </w:rPr>
      </w:pPr>
      <w:r w:rsidRPr="005246D0">
        <w:rPr>
          <w:rFonts w:ascii="Times New Roman" w:hAnsi="Times New Roman"/>
          <w:b/>
          <w:strike/>
          <w:sz w:val="24"/>
        </w:rPr>
        <w:t>Schedule 1</w:t>
      </w:r>
    </w:p>
    <w:p w14:paraId="3897BA45" w14:textId="77777777" w:rsidR="005246D0" w:rsidRPr="005246D0" w:rsidRDefault="005246D0" w:rsidP="005246D0">
      <w:pPr>
        <w:pStyle w:val="RIIOAppendixtitle"/>
        <w:spacing w:after="120" w:line="240" w:lineRule="auto"/>
        <w:jc w:val="left"/>
        <w:rPr>
          <w:rFonts w:ascii="Times New Roman" w:hAnsi="Times New Roman" w:cs="Times New Roman"/>
          <w:strike/>
        </w:rPr>
      </w:pPr>
      <w:r w:rsidRPr="005246D0">
        <w:rPr>
          <w:rFonts w:ascii="Times New Roman" w:hAnsi="Times New Roman" w:cs="Times New Roman"/>
          <w:strike/>
        </w:rPr>
        <w:br/>
        <w:t>Components of the term DRI</w:t>
      </w:r>
      <w:r w:rsidRPr="005246D0">
        <w:rPr>
          <w:rFonts w:ascii="Times New Roman" w:hAnsi="Times New Roman" w:cs="Times New Roman"/>
          <w:strike/>
          <w:vertAlign w:val="subscript"/>
        </w:rPr>
        <w:t>t</w:t>
      </w:r>
      <w:r w:rsidRPr="005246D0">
        <w:rPr>
          <w:rFonts w:ascii="Times New Roman" w:hAnsi="Times New Roman" w:cs="Times New Roman"/>
          <w:strike/>
        </w:rPr>
        <w:t xml:space="preserve"> in 2009/10 prices for qualification decisions taken in respect of CfD allocation and/or CM auctions conducted in 2014/15 and 2015/16</w:t>
      </w:r>
    </w:p>
    <w:tbl>
      <w:tblPr>
        <w:tblpPr w:leftFromText="180" w:rightFromText="180" w:vertAnchor="text" w:horzAnchor="page" w:tblpX="1627" w:tblpY="460"/>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3"/>
        <w:gridCol w:w="1779"/>
        <w:gridCol w:w="1779"/>
        <w:gridCol w:w="1780"/>
      </w:tblGrid>
      <w:tr w:rsidR="005246D0" w:rsidRPr="005246D0" w14:paraId="23809592" w14:textId="77777777" w:rsidTr="00A253B4">
        <w:trPr>
          <w:cantSplit/>
          <w:trHeight w:val="20"/>
        </w:trPr>
        <w:tc>
          <w:tcPr>
            <w:tcW w:w="2004" w:type="pct"/>
            <w:tcBorders>
              <w:top w:val="single" w:sz="4" w:space="0" w:color="auto"/>
              <w:left w:val="single" w:sz="4" w:space="0" w:color="auto"/>
              <w:bottom w:val="single" w:sz="4" w:space="0" w:color="auto"/>
              <w:right w:val="single" w:sz="4" w:space="0" w:color="auto"/>
            </w:tcBorders>
            <w:vAlign w:val="center"/>
          </w:tcPr>
          <w:p w14:paraId="2FD1C5D4" w14:textId="77777777" w:rsidR="005246D0" w:rsidRPr="005246D0" w:rsidRDefault="005246D0" w:rsidP="00A253B4">
            <w:pPr>
              <w:spacing w:before="60" w:after="60"/>
              <w:jc w:val="center"/>
              <w:rPr>
                <w:rFonts w:ascii="Times New Roman" w:hAnsi="Times New Roman"/>
                <w:b/>
                <w:strike/>
                <w:sz w:val="24"/>
                <w:szCs w:val="24"/>
              </w:rPr>
            </w:pPr>
          </w:p>
        </w:tc>
        <w:tc>
          <w:tcPr>
            <w:tcW w:w="998" w:type="pct"/>
            <w:tcBorders>
              <w:top w:val="single" w:sz="4" w:space="0" w:color="auto"/>
              <w:left w:val="single" w:sz="4" w:space="0" w:color="auto"/>
              <w:bottom w:val="single" w:sz="4" w:space="0" w:color="auto"/>
              <w:right w:val="single" w:sz="4" w:space="0" w:color="auto"/>
            </w:tcBorders>
            <w:vAlign w:val="center"/>
            <w:hideMark/>
          </w:tcPr>
          <w:p w14:paraId="1D9F2AE9" w14:textId="77777777" w:rsidR="005246D0" w:rsidRPr="005246D0" w:rsidRDefault="005246D0" w:rsidP="00A253B4">
            <w:pPr>
              <w:spacing w:before="60" w:after="60"/>
              <w:ind w:firstLine="262"/>
              <w:jc w:val="center"/>
              <w:rPr>
                <w:rFonts w:ascii="Times New Roman" w:hAnsi="Times New Roman"/>
                <w:b/>
                <w:strike/>
                <w:sz w:val="24"/>
                <w:szCs w:val="24"/>
              </w:rPr>
            </w:pPr>
            <w:r w:rsidRPr="005246D0">
              <w:rPr>
                <w:rFonts w:ascii="Times New Roman" w:hAnsi="Times New Roman"/>
                <w:b/>
                <w:strike/>
                <w:sz w:val="24"/>
              </w:rPr>
              <w:t>(1)</w:t>
            </w:r>
          </w:p>
        </w:tc>
        <w:tc>
          <w:tcPr>
            <w:tcW w:w="998" w:type="pct"/>
            <w:tcBorders>
              <w:top w:val="single" w:sz="4" w:space="0" w:color="auto"/>
              <w:left w:val="single" w:sz="4" w:space="0" w:color="auto"/>
              <w:bottom w:val="single" w:sz="4" w:space="0" w:color="auto"/>
              <w:right w:val="single" w:sz="4" w:space="0" w:color="auto"/>
            </w:tcBorders>
            <w:vAlign w:val="center"/>
            <w:hideMark/>
          </w:tcPr>
          <w:p w14:paraId="7E3DFEC3" w14:textId="77777777" w:rsidR="005246D0" w:rsidRPr="005246D0" w:rsidRDefault="005246D0" w:rsidP="00A253B4">
            <w:pPr>
              <w:spacing w:before="60" w:after="60"/>
              <w:ind w:firstLine="262"/>
              <w:jc w:val="center"/>
              <w:rPr>
                <w:rFonts w:ascii="Times New Roman" w:hAnsi="Times New Roman"/>
                <w:b/>
                <w:strike/>
                <w:sz w:val="24"/>
                <w:szCs w:val="24"/>
              </w:rPr>
            </w:pPr>
            <w:r w:rsidRPr="005246D0">
              <w:rPr>
                <w:rFonts w:ascii="Times New Roman" w:hAnsi="Times New Roman"/>
                <w:b/>
                <w:strike/>
                <w:sz w:val="24"/>
              </w:rPr>
              <w:t>(2)</w:t>
            </w:r>
          </w:p>
        </w:tc>
        <w:tc>
          <w:tcPr>
            <w:tcW w:w="999" w:type="pct"/>
            <w:tcBorders>
              <w:top w:val="single" w:sz="4" w:space="0" w:color="auto"/>
              <w:left w:val="single" w:sz="4" w:space="0" w:color="auto"/>
              <w:bottom w:val="single" w:sz="4" w:space="0" w:color="auto"/>
              <w:right w:val="single" w:sz="4" w:space="0" w:color="auto"/>
            </w:tcBorders>
            <w:vAlign w:val="center"/>
            <w:hideMark/>
          </w:tcPr>
          <w:p w14:paraId="2B63820A" w14:textId="77777777" w:rsidR="005246D0" w:rsidRPr="005246D0" w:rsidRDefault="005246D0" w:rsidP="00A253B4">
            <w:pPr>
              <w:spacing w:before="60" w:after="60"/>
              <w:ind w:firstLine="262"/>
              <w:jc w:val="center"/>
              <w:rPr>
                <w:rFonts w:ascii="Times New Roman" w:hAnsi="Times New Roman"/>
                <w:b/>
                <w:strike/>
                <w:sz w:val="24"/>
                <w:szCs w:val="24"/>
              </w:rPr>
            </w:pPr>
            <w:r w:rsidRPr="005246D0">
              <w:rPr>
                <w:rFonts w:ascii="Times New Roman" w:hAnsi="Times New Roman"/>
                <w:b/>
                <w:strike/>
                <w:sz w:val="24"/>
              </w:rPr>
              <w:t>(3)</w:t>
            </w:r>
          </w:p>
        </w:tc>
      </w:tr>
      <w:tr w:rsidR="005246D0" w:rsidRPr="005246D0" w14:paraId="548FBDDC" w14:textId="77777777" w:rsidTr="00A253B4">
        <w:trPr>
          <w:cantSplit/>
          <w:trHeight w:val="20"/>
        </w:trPr>
        <w:tc>
          <w:tcPr>
            <w:tcW w:w="2004" w:type="pct"/>
            <w:tcBorders>
              <w:top w:val="single" w:sz="4" w:space="0" w:color="auto"/>
              <w:left w:val="single" w:sz="4" w:space="0" w:color="auto"/>
              <w:bottom w:val="single" w:sz="4" w:space="0" w:color="auto"/>
              <w:right w:val="single" w:sz="4" w:space="0" w:color="auto"/>
            </w:tcBorders>
            <w:vAlign w:val="center"/>
            <w:hideMark/>
          </w:tcPr>
          <w:p w14:paraId="16F6D703" w14:textId="77777777" w:rsidR="005246D0" w:rsidRPr="005246D0" w:rsidRDefault="005246D0" w:rsidP="00A253B4">
            <w:pPr>
              <w:spacing w:before="60" w:after="60"/>
              <w:jc w:val="center"/>
              <w:rPr>
                <w:rFonts w:ascii="Times New Roman" w:hAnsi="Times New Roman"/>
                <w:b/>
                <w:strike/>
                <w:sz w:val="24"/>
                <w:szCs w:val="24"/>
              </w:rPr>
            </w:pPr>
            <w:r w:rsidRPr="005246D0">
              <w:rPr>
                <w:rFonts w:ascii="Times New Roman" w:hAnsi="Times New Roman"/>
                <w:b/>
                <w:strike/>
                <w:sz w:val="24"/>
              </w:rPr>
              <w:t>Number of overturned decisions</w:t>
            </w:r>
          </w:p>
        </w:tc>
        <w:tc>
          <w:tcPr>
            <w:tcW w:w="998" w:type="pct"/>
            <w:tcBorders>
              <w:top w:val="single" w:sz="4" w:space="0" w:color="auto"/>
              <w:left w:val="single" w:sz="4" w:space="0" w:color="auto"/>
              <w:bottom w:val="single" w:sz="4" w:space="0" w:color="auto"/>
              <w:right w:val="single" w:sz="4" w:space="0" w:color="auto"/>
            </w:tcBorders>
            <w:vAlign w:val="center"/>
            <w:hideMark/>
          </w:tcPr>
          <w:p w14:paraId="16A340D2" w14:textId="77777777" w:rsidR="005246D0" w:rsidRPr="005246D0" w:rsidRDefault="005246D0" w:rsidP="00A253B4">
            <w:pPr>
              <w:tabs>
                <w:tab w:val="left" w:pos="311"/>
                <w:tab w:val="center" w:pos="789"/>
              </w:tabs>
              <w:spacing w:before="60" w:after="60"/>
              <w:jc w:val="center"/>
              <w:rPr>
                <w:rFonts w:ascii="Times New Roman" w:hAnsi="Times New Roman"/>
                <w:b/>
                <w:strike/>
                <w:sz w:val="24"/>
                <w:szCs w:val="24"/>
              </w:rPr>
            </w:pPr>
            <w:r w:rsidRPr="005246D0">
              <w:rPr>
                <w:rFonts w:ascii="Times New Roman" w:hAnsi="Times New Roman"/>
                <w:b/>
                <w:strike/>
                <w:sz w:val="24"/>
              </w:rPr>
              <w:t>CfDQD</w:t>
            </w:r>
            <w:r w:rsidRPr="005246D0">
              <w:rPr>
                <w:rFonts w:ascii="Times New Roman" w:hAnsi="Times New Roman"/>
                <w:b/>
                <w:strike/>
                <w:sz w:val="24"/>
                <w:vertAlign w:val="subscript"/>
              </w:rPr>
              <w:t>t</w:t>
            </w:r>
          </w:p>
          <w:p w14:paraId="0FFA6AA5" w14:textId="77777777" w:rsidR="005246D0" w:rsidRPr="005246D0" w:rsidRDefault="005246D0" w:rsidP="00A253B4">
            <w:pPr>
              <w:spacing w:before="60" w:after="60"/>
              <w:jc w:val="center"/>
              <w:rPr>
                <w:rFonts w:ascii="Times New Roman" w:hAnsi="Times New Roman"/>
                <w:b/>
                <w:strike/>
                <w:sz w:val="24"/>
                <w:szCs w:val="24"/>
              </w:rPr>
            </w:pPr>
            <w:r w:rsidRPr="005246D0">
              <w:rPr>
                <w:rFonts w:ascii="Times New Roman" w:hAnsi="Times New Roman"/>
                <w:b/>
                <w:strike/>
                <w:sz w:val="24"/>
              </w:rPr>
              <w:t>£000s</w:t>
            </w:r>
          </w:p>
        </w:tc>
        <w:tc>
          <w:tcPr>
            <w:tcW w:w="998" w:type="pct"/>
            <w:tcBorders>
              <w:top w:val="single" w:sz="4" w:space="0" w:color="auto"/>
              <w:left w:val="single" w:sz="4" w:space="0" w:color="auto"/>
              <w:bottom w:val="single" w:sz="4" w:space="0" w:color="auto"/>
              <w:right w:val="single" w:sz="4" w:space="0" w:color="auto"/>
            </w:tcBorders>
            <w:vAlign w:val="center"/>
            <w:hideMark/>
          </w:tcPr>
          <w:p w14:paraId="14D9F1D1" w14:textId="77777777" w:rsidR="005246D0" w:rsidRPr="005246D0" w:rsidRDefault="005246D0" w:rsidP="00A253B4">
            <w:pPr>
              <w:spacing w:before="60" w:after="60"/>
              <w:jc w:val="center"/>
              <w:rPr>
                <w:rFonts w:ascii="Times New Roman" w:hAnsi="Times New Roman"/>
                <w:b/>
                <w:strike/>
                <w:sz w:val="24"/>
                <w:szCs w:val="24"/>
              </w:rPr>
            </w:pPr>
            <w:r w:rsidRPr="005246D0">
              <w:rPr>
                <w:rFonts w:ascii="Times New Roman" w:hAnsi="Times New Roman"/>
                <w:b/>
                <w:strike/>
                <w:sz w:val="24"/>
              </w:rPr>
              <w:t>CMQD</w:t>
            </w:r>
            <w:r w:rsidRPr="005246D0">
              <w:rPr>
                <w:rFonts w:ascii="Times New Roman" w:hAnsi="Times New Roman"/>
                <w:b/>
                <w:strike/>
                <w:sz w:val="24"/>
                <w:vertAlign w:val="subscript"/>
              </w:rPr>
              <w:t>t</w:t>
            </w:r>
          </w:p>
          <w:p w14:paraId="081EA969" w14:textId="77777777" w:rsidR="005246D0" w:rsidRPr="005246D0" w:rsidRDefault="005246D0" w:rsidP="00A253B4">
            <w:pPr>
              <w:spacing w:before="60" w:after="60"/>
              <w:jc w:val="center"/>
              <w:rPr>
                <w:rFonts w:ascii="Times New Roman" w:hAnsi="Times New Roman"/>
                <w:b/>
                <w:strike/>
                <w:sz w:val="24"/>
                <w:szCs w:val="24"/>
              </w:rPr>
            </w:pPr>
            <w:r w:rsidRPr="005246D0">
              <w:rPr>
                <w:rFonts w:ascii="Times New Roman" w:hAnsi="Times New Roman"/>
                <w:b/>
                <w:strike/>
                <w:sz w:val="24"/>
              </w:rPr>
              <w:t>£000s</w:t>
            </w:r>
          </w:p>
        </w:tc>
        <w:tc>
          <w:tcPr>
            <w:tcW w:w="999" w:type="pct"/>
            <w:tcBorders>
              <w:top w:val="single" w:sz="4" w:space="0" w:color="auto"/>
              <w:left w:val="single" w:sz="4" w:space="0" w:color="auto"/>
              <w:bottom w:val="single" w:sz="4" w:space="0" w:color="auto"/>
              <w:right w:val="single" w:sz="4" w:space="0" w:color="auto"/>
            </w:tcBorders>
            <w:vAlign w:val="center"/>
            <w:hideMark/>
          </w:tcPr>
          <w:p w14:paraId="1B55C364" w14:textId="77777777" w:rsidR="005246D0" w:rsidRPr="005246D0" w:rsidRDefault="005246D0" w:rsidP="00A253B4">
            <w:pPr>
              <w:spacing w:before="60" w:after="60"/>
              <w:jc w:val="center"/>
              <w:rPr>
                <w:rFonts w:ascii="Times New Roman" w:hAnsi="Times New Roman"/>
                <w:b/>
                <w:strike/>
                <w:sz w:val="24"/>
                <w:szCs w:val="24"/>
              </w:rPr>
            </w:pPr>
            <w:r w:rsidRPr="005246D0">
              <w:rPr>
                <w:rFonts w:ascii="Times New Roman" w:hAnsi="Times New Roman"/>
                <w:b/>
                <w:strike/>
                <w:sz w:val="24"/>
              </w:rPr>
              <w:t>CANMR</w:t>
            </w:r>
            <w:r w:rsidRPr="005246D0">
              <w:rPr>
                <w:rFonts w:ascii="Times New Roman" w:hAnsi="Times New Roman"/>
                <w:b/>
                <w:strike/>
                <w:sz w:val="24"/>
                <w:vertAlign w:val="subscript"/>
              </w:rPr>
              <w:t>t</w:t>
            </w:r>
          </w:p>
          <w:p w14:paraId="4435872E" w14:textId="77777777" w:rsidR="005246D0" w:rsidRPr="005246D0" w:rsidRDefault="005246D0" w:rsidP="00A253B4">
            <w:pPr>
              <w:spacing w:before="60" w:after="60"/>
              <w:jc w:val="center"/>
              <w:rPr>
                <w:rFonts w:ascii="Times New Roman" w:hAnsi="Times New Roman"/>
                <w:b/>
                <w:strike/>
                <w:sz w:val="24"/>
                <w:szCs w:val="24"/>
              </w:rPr>
            </w:pPr>
            <w:r w:rsidRPr="005246D0">
              <w:rPr>
                <w:rFonts w:ascii="Times New Roman" w:hAnsi="Times New Roman"/>
                <w:b/>
                <w:strike/>
                <w:sz w:val="24"/>
              </w:rPr>
              <w:t>£000s</w:t>
            </w:r>
          </w:p>
        </w:tc>
      </w:tr>
      <w:tr w:rsidR="005246D0" w:rsidRPr="005246D0" w14:paraId="6B025322" w14:textId="77777777" w:rsidTr="00A253B4">
        <w:trPr>
          <w:cantSplit/>
          <w:trHeight w:val="20"/>
        </w:trPr>
        <w:tc>
          <w:tcPr>
            <w:tcW w:w="2004" w:type="pct"/>
            <w:tcBorders>
              <w:top w:val="single" w:sz="4" w:space="0" w:color="auto"/>
              <w:left w:val="single" w:sz="4" w:space="0" w:color="auto"/>
              <w:bottom w:val="single" w:sz="4" w:space="0" w:color="auto"/>
              <w:right w:val="single" w:sz="4" w:space="0" w:color="auto"/>
            </w:tcBorders>
            <w:vAlign w:val="center"/>
            <w:hideMark/>
          </w:tcPr>
          <w:p w14:paraId="29738C12" w14:textId="77777777" w:rsidR="005246D0" w:rsidRPr="005246D0" w:rsidRDefault="005246D0" w:rsidP="00A253B4">
            <w:pPr>
              <w:pStyle w:val="RIIOMainParagraph"/>
              <w:spacing w:before="60" w:after="60"/>
              <w:jc w:val="center"/>
              <w:rPr>
                <w:strike/>
                <w:szCs w:val="24"/>
              </w:rPr>
            </w:pPr>
            <w:r w:rsidRPr="005246D0">
              <w:rPr>
                <w:strike/>
                <w:szCs w:val="24"/>
              </w:rPr>
              <w:t>No overturned decisions</w:t>
            </w:r>
          </w:p>
        </w:tc>
        <w:tc>
          <w:tcPr>
            <w:tcW w:w="998" w:type="pct"/>
            <w:tcBorders>
              <w:top w:val="single" w:sz="4" w:space="0" w:color="auto"/>
              <w:left w:val="single" w:sz="4" w:space="0" w:color="auto"/>
              <w:bottom w:val="single" w:sz="4" w:space="0" w:color="auto"/>
              <w:right w:val="single" w:sz="4" w:space="0" w:color="auto"/>
            </w:tcBorders>
            <w:vAlign w:val="center"/>
            <w:hideMark/>
          </w:tcPr>
          <w:p w14:paraId="50D15EA3"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50</w:t>
            </w:r>
          </w:p>
        </w:tc>
        <w:tc>
          <w:tcPr>
            <w:tcW w:w="998" w:type="pct"/>
            <w:tcBorders>
              <w:top w:val="single" w:sz="4" w:space="0" w:color="auto"/>
              <w:left w:val="single" w:sz="4" w:space="0" w:color="auto"/>
              <w:bottom w:val="single" w:sz="4" w:space="0" w:color="auto"/>
              <w:right w:val="single" w:sz="4" w:space="0" w:color="auto"/>
            </w:tcBorders>
            <w:vAlign w:val="center"/>
            <w:hideMark/>
          </w:tcPr>
          <w:p w14:paraId="0B2873BA"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50</w:t>
            </w:r>
          </w:p>
        </w:tc>
        <w:tc>
          <w:tcPr>
            <w:tcW w:w="999" w:type="pct"/>
            <w:tcBorders>
              <w:top w:val="single" w:sz="4" w:space="0" w:color="auto"/>
              <w:left w:val="single" w:sz="4" w:space="0" w:color="auto"/>
              <w:bottom w:val="single" w:sz="4" w:space="0" w:color="auto"/>
              <w:right w:val="single" w:sz="4" w:space="0" w:color="auto"/>
            </w:tcBorders>
            <w:vAlign w:val="center"/>
            <w:hideMark/>
          </w:tcPr>
          <w:p w14:paraId="29EC5840"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25</w:t>
            </w:r>
          </w:p>
        </w:tc>
      </w:tr>
      <w:tr w:rsidR="005246D0" w:rsidRPr="005246D0" w14:paraId="1EA7DFEA" w14:textId="77777777" w:rsidTr="00A253B4">
        <w:trPr>
          <w:cantSplit/>
          <w:trHeight w:val="20"/>
        </w:trPr>
        <w:tc>
          <w:tcPr>
            <w:tcW w:w="2004" w:type="pct"/>
            <w:tcBorders>
              <w:top w:val="single" w:sz="4" w:space="0" w:color="auto"/>
              <w:left w:val="single" w:sz="4" w:space="0" w:color="auto"/>
              <w:bottom w:val="single" w:sz="4" w:space="0" w:color="auto"/>
              <w:right w:val="single" w:sz="4" w:space="0" w:color="auto"/>
            </w:tcBorders>
            <w:vAlign w:val="center"/>
            <w:hideMark/>
          </w:tcPr>
          <w:p w14:paraId="533C2EEB" w14:textId="77777777" w:rsidR="005246D0" w:rsidRPr="005246D0" w:rsidRDefault="005246D0" w:rsidP="00A253B4">
            <w:pPr>
              <w:pStyle w:val="RIIOMainParagraph"/>
              <w:spacing w:before="60" w:after="60"/>
              <w:jc w:val="center"/>
              <w:rPr>
                <w:strike/>
                <w:szCs w:val="24"/>
              </w:rPr>
            </w:pPr>
            <w:r w:rsidRPr="005246D0">
              <w:rPr>
                <w:strike/>
                <w:szCs w:val="24"/>
              </w:rPr>
              <w:t>1 overturned decision</w:t>
            </w:r>
          </w:p>
        </w:tc>
        <w:tc>
          <w:tcPr>
            <w:tcW w:w="998" w:type="pct"/>
            <w:tcBorders>
              <w:top w:val="single" w:sz="4" w:space="0" w:color="auto"/>
              <w:left w:val="single" w:sz="4" w:space="0" w:color="auto"/>
              <w:bottom w:val="single" w:sz="4" w:space="0" w:color="auto"/>
              <w:right w:val="single" w:sz="4" w:space="0" w:color="auto"/>
            </w:tcBorders>
            <w:vAlign w:val="center"/>
            <w:hideMark/>
          </w:tcPr>
          <w:p w14:paraId="46E0D90B"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0</w:t>
            </w:r>
          </w:p>
        </w:tc>
        <w:tc>
          <w:tcPr>
            <w:tcW w:w="998" w:type="pct"/>
            <w:tcBorders>
              <w:top w:val="single" w:sz="4" w:space="0" w:color="auto"/>
              <w:left w:val="single" w:sz="4" w:space="0" w:color="auto"/>
              <w:bottom w:val="single" w:sz="4" w:space="0" w:color="auto"/>
              <w:right w:val="single" w:sz="4" w:space="0" w:color="auto"/>
            </w:tcBorders>
            <w:vAlign w:val="center"/>
            <w:hideMark/>
          </w:tcPr>
          <w:p w14:paraId="3AF35583"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0</w:t>
            </w:r>
          </w:p>
        </w:tc>
        <w:tc>
          <w:tcPr>
            <w:tcW w:w="999" w:type="pct"/>
            <w:tcBorders>
              <w:top w:val="single" w:sz="4" w:space="0" w:color="auto"/>
              <w:left w:val="single" w:sz="4" w:space="0" w:color="auto"/>
              <w:bottom w:val="single" w:sz="4" w:space="0" w:color="auto"/>
              <w:right w:val="single" w:sz="4" w:space="0" w:color="auto"/>
            </w:tcBorders>
            <w:vAlign w:val="center"/>
            <w:hideMark/>
          </w:tcPr>
          <w:p w14:paraId="24244641"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0</w:t>
            </w:r>
          </w:p>
        </w:tc>
      </w:tr>
      <w:tr w:rsidR="005246D0" w:rsidRPr="005246D0" w14:paraId="1BA42124" w14:textId="77777777" w:rsidTr="00A253B4">
        <w:trPr>
          <w:cantSplit/>
          <w:trHeight w:val="20"/>
        </w:trPr>
        <w:tc>
          <w:tcPr>
            <w:tcW w:w="2004" w:type="pct"/>
            <w:tcBorders>
              <w:top w:val="single" w:sz="4" w:space="0" w:color="auto"/>
              <w:left w:val="single" w:sz="4" w:space="0" w:color="auto"/>
              <w:bottom w:val="single" w:sz="4" w:space="0" w:color="auto"/>
              <w:right w:val="single" w:sz="4" w:space="0" w:color="auto"/>
            </w:tcBorders>
            <w:vAlign w:val="center"/>
            <w:hideMark/>
          </w:tcPr>
          <w:p w14:paraId="2945E59B" w14:textId="77777777" w:rsidR="005246D0" w:rsidRPr="005246D0" w:rsidRDefault="005246D0" w:rsidP="00A253B4">
            <w:pPr>
              <w:pStyle w:val="RIIOMainParagraph"/>
              <w:spacing w:before="60" w:after="60"/>
              <w:jc w:val="center"/>
              <w:rPr>
                <w:strike/>
                <w:szCs w:val="24"/>
              </w:rPr>
            </w:pPr>
            <w:r w:rsidRPr="005246D0">
              <w:rPr>
                <w:strike/>
                <w:szCs w:val="24"/>
              </w:rPr>
              <w:t>2 overturned decisions</w:t>
            </w:r>
          </w:p>
        </w:tc>
        <w:tc>
          <w:tcPr>
            <w:tcW w:w="998" w:type="pct"/>
            <w:tcBorders>
              <w:top w:val="single" w:sz="4" w:space="0" w:color="auto"/>
              <w:left w:val="single" w:sz="4" w:space="0" w:color="auto"/>
              <w:bottom w:val="single" w:sz="4" w:space="0" w:color="auto"/>
              <w:right w:val="single" w:sz="4" w:space="0" w:color="auto"/>
            </w:tcBorders>
            <w:vAlign w:val="center"/>
            <w:hideMark/>
          </w:tcPr>
          <w:p w14:paraId="79863DBA"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-10</w:t>
            </w:r>
          </w:p>
        </w:tc>
        <w:tc>
          <w:tcPr>
            <w:tcW w:w="998" w:type="pct"/>
            <w:tcBorders>
              <w:top w:val="single" w:sz="4" w:space="0" w:color="auto"/>
              <w:left w:val="single" w:sz="4" w:space="0" w:color="auto"/>
              <w:bottom w:val="single" w:sz="4" w:space="0" w:color="auto"/>
              <w:right w:val="single" w:sz="4" w:space="0" w:color="auto"/>
            </w:tcBorders>
            <w:vAlign w:val="center"/>
            <w:hideMark/>
          </w:tcPr>
          <w:p w14:paraId="2DFB0148"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-10</w:t>
            </w:r>
          </w:p>
        </w:tc>
        <w:tc>
          <w:tcPr>
            <w:tcW w:w="999" w:type="pct"/>
            <w:tcBorders>
              <w:top w:val="single" w:sz="4" w:space="0" w:color="auto"/>
              <w:left w:val="single" w:sz="4" w:space="0" w:color="auto"/>
              <w:bottom w:val="single" w:sz="4" w:space="0" w:color="auto"/>
              <w:right w:val="single" w:sz="4" w:space="0" w:color="auto"/>
            </w:tcBorders>
            <w:vAlign w:val="center"/>
            <w:hideMark/>
          </w:tcPr>
          <w:p w14:paraId="116CF29D"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-5</w:t>
            </w:r>
          </w:p>
        </w:tc>
      </w:tr>
      <w:tr w:rsidR="005246D0" w:rsidRPr="005246D0" w14:paraId="5CA4ABCA" w14:textId="77777777" w:rsidTr="00A253B4">
        <w:trPr>
          <w:cantSplit/>
          <w:trHeight w:val="20"/>
        </w:trPr>
        <w:tc>
          <w:tcPr>
            <w:tcW w:w="2004" w:type="pct"/>
            <w:tcBorders>
              <w:top w:val="single" w:sz="4" w:space="0" w:color="auto"/>
              <w:left w:val="single" w:sz="4" w:space="0" w:color="auto"/>
              <w:bottom w:val="single" w:sz="4" w:space="0" w:color="auto"/>
              <w:right w:val="single" w:sz="4" w:space="0" w:color="auto"/>
            </w:tcBorders>
            <w:vAlign w:val="center"/>
            <w:hideMark/>
          </w:tcPr>
          <w:p w14:paraId="02982D16" w14:textId="77777777" w:rsidR="005246D0" w:rsidRPr="005246D0" w:rsidRDefault="005246D0" w:rsidP="00A253B4">
            <w:pPr>
              <w:pStyle w:val="RIIOMainParagraph"/>
              <w:spacing w:before="60" w:after="60"/>
              <w:jc w:val="center"/>
              <w:rPr>
                <w:strike/>
                <w:szCs w:val="24"/>
              </w:rPr>
            </w:pPr>
            <w:r w:rsidRPr="005246D0">
              <w:rPr>
                <w:strike/>
                <w:szCs w:val="24"/>
              </w:rPr>
              <w:t>3 overturned decisions</w:t>
            </w:r>
          </w:p>
        </w:tc>
        <w:tc>
          <w:tcPr>
            <w:tcW w:w="998" w:type="pct"/>
            <w:tcBorders>
              <w:top w:val="single" w:sz="4" w:space="0" w:color="auto"/>
              <w:left w:val="single" w:sz="4" w:space="0" w:color="auto"/>
              <w:bottom w:val="single" w:sz="4" w:space="0" w:color="auto"/>
              <w:right w:val="single" w:sz="4" w:space="0" w:color="auto"/>
            </w:tcBorders>
            <w:vAlign w:val="center"/>
            <w:hideMark/>
          </w:tcPr>
          <w:p w14:paraId="230651A7"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-20</w:t>
            </w:r>
          </w:p>
        </w:tc>
        <w:tc>
          <w:tcPr>
            <w:tcW w:w="998" w:type="pct"/>
            <w:tcBorders>
              <w:top w:val="single" w:sz="4" w:space="0" w:color="auto"/>
              <w:left w:val="single" w:sz="4" w:space="0" w:color="auto"/>
              <w:bottom w:val="single" w:sz="4" w:space="0" w:color="auto"/>
              <w:right w:val="single" w:sz="4" w:space="0" w:color="auto"/>
            </w:tcBorders>
            <w:vAlign w:val="center"/>
            <w:hideMark/>
          </w:tcPr>
          <w:p w14:paraId="44773109"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-20</w:t>
            </w:r>
          </w:p>
        </w:tc>
        <w:tc>
          <w:tcPr>
            <w:tcW w:w="999" w:type="pct"/>
            <w:tcBorders>
              <w:top w:val="single" w:sz="4" w:space="0" w:color="auto"/>
              <w:left w:val="single" w:sz="4" w:space="0" w:color="auto"/>
              <w:bottom w:val="single" w:sz="4" w:space="0" w:color="auto"/>
              <w:right w:val="single" w:sz="4" w:space="0" w:color="auto"/>
            </w:tcBorders>
            <w:vAlign w:val="center"/>
            <w:hideMark/>
          </w:tcPr>
          <w:p w14:paraId="2BA10E0C"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-10</w:t>
            </w:r>
          </w:p>
        </w:tc>
      </w:tr>
      <w:tr w:rsidR="005246D0" w:rsidRPr="005246D0" w14:paraId="0A4267B6" w14:textId="77777777" w:rsidTr="00A253B4">
        <w:trPr>
          <w:cantSplit/>
          <w:trHeight w:val="20"/>
        </w:trPr>
        <w:tc>
          <w:tcPr>
            <w:tcW w:w="2004" w:type="pct"/>
            <w:tcBorders>
              <w:top w:val="single" w:sz="4" w:space="0" w:color="auto"/>
              <w:left w:val="single" w:sz="4" w:space="0" w:color="auto"/>
              <w:bottom w:val="single" w:sz="4" w:space="0" w:color="auto"/>
              <w:right w:val="single" w:sz="4" w:space="0" w:color="auto"/>
            </w:tcBorders>
            <w:vAlign w:val="center"/>
            <w:hideMark/>
          </w:tcPr>
          <w:p w14:paraId="345F3E86" w14:textId="77777777" w:rsidR="005246D0" w:rsidRPr="005246D0" w:rsidRDefault="005246D0" w:rsidP="00A253B4">
            <w:pPr>
              <w:pStyle w:val="RIIOMainParagraph"/>
              <w:spacing w:before="60" w:after="60"/>
              <w:jc w:val="center"/>
              <w:rPr>
                <w:strike/>
                <w:szCs w:val="24"/>
              </w:rPr>
            </w:pPr>
            <w:r w:rsidRPr="005246D0">
              <w:rPr>
                <w:strike/>
                <w:szCs w:val="24"/>
              </w:rPr>
              <w:t>4 overturned decisions</w:t>
            </w:r>
          </w:p>
        </w:tc>
        <w:tc>
          <w:tcPr>
            <w:tcW w:w="998" w:type="pct"/>
            <w:tcBorders>
              <w:top w:val="single" w:sz="4" w:space="0" w:color="auto"/>
              <w:left w:val="single" w:sz="4" w:space="0" w:color="auto"/>
              <w:bottom w:val="single" w:sz="4" w:space="0" w:color="auto"/>
              <w:right w:val="single" w:sz="4" w:space="0" w:color="auto"/>
            </w:tcBorders>
            <w:vAlign w:val="center"/>
            <w:hideMark/>
          </w:tcPr>
          <w:p w14:paraId="44EE61DD"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-30</w:t>
            </w:r>
          </w:p>
        </w:tc>
        <w:tc>
          <w:tcPr>
            <w:tcW w:w="998" w:type="pct"/>
            <w:tcBorders>
              <w:top w:val="single" w:sz="4" w:space="0" w:color="auto"/>
              <w:left w:val="single" w:sz="4" w:space="0" w:color="auto"/>
              <w:bottom w:val="single" w:sz="4" w:space="0" w:color="auto"/>
              <w:right w:val="single" w:sz="4" w:space="0" w:color="auto"/>
            </w:tcBorders>
            <w:vAlign w:val="center"/>
            <w:hideMark/>
          </w:tcPr>
          <w:p w14:paraId="082D2432"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-30</w:t>
            </w:r>
          </w:p>
        </w:tc>
        <w:tc>
          <w:tcPr>
            <w:tcW w:w="999" w:type="pct"/>
            <w:tcBorders>
              <w:top w:val="single" w:sz="4" w:space="0" w:color="auto"/>
              <w:left w:val="single" w:sz="4" w:space="0" w:color="auto"/>
              <w:bottom w:val="single" w:sz="4" w:space="0" w:color="auto"/>
              <w:right w:val="single" w:sz="4" w:space="0" w:color="auto"/>
            </w:tcBorders>
            <w:vAlign w:val="center"/>
            <w:hideMark/>
          </w:tcPr>
          <w:p w14:paraId="46D23B86"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-15</w:t>
            </w:r>
          </w:p>
        </w:tc>
      </w:tr>
      <w:tr w:rsidR="005246D0" w:rsidRPr="005246D0" w14:paraId="6533C07C" w14:textId="77777777" w:rsidTr="00A253B4">
        <w:trPr>
          <w:cantSplit/>
          <w:trHeight w:val="20"/>
        </w:trPr>
        <w:tc>
          <w:tcPr>
            <w:tcW w:w="2004" w:type="pct"/>
            <w:tcBorders>
              <w:top w:val="single" w:sz="4" w:space="0" w:color="auto"/>
              <w:left w:val="single" w:sz="4" w:space="0" w:color="auto"/>
              <w:bottom w:val="single" w:sz="4" w:space="0" w:color="auto"/>
              <w:right w:val="single" w:sz="4" w:space="0" w:color="auto"/>
            </w:tcBorders>
            <w:vAlign w:val="center"/>
            <w:hideMark/>
          </w:tcPr>
          <w:p w14:paraId="30917767" w14:textId="77777777" w:rsidR="005246D0" w:rsidRPr="005246D0" w:rsidRDefault="005246D0" w:rsidP="00A253B4">
            <w:pPr>
              <w:pStyle w:val="RIIOMainParagraph"/>
              <w:spacing w:before="60" w:after="60"/>
              <w:jc w:val="center"/>
              <w:rPr>
                <w:strike/>
                <w:szCs w:val="24"/>
              </w:rPr>
            </w:pPr>
            <w:r w:rsidRPr="005246D0">
              <w:rPr>
                <w:strike/>
                <w:szCs w:val="24"/>
              </w:rPr>
              <w:t>5 overturned decisions</w:t>
            </w:r>
          </w:p>
        </w:tc>
        <w:tc>
          <w:tcPr>
            <w:tcW w:w="998" w:type="pct"/>
            <w:tcBorders>
              <w:top w:val="single" w:sz="4" w:space="0" w:color="auto"/>
              <w:left w:val="single" w:sz="4" w:space="0" w:color="auto"/>
              <w:bottom w:val="single" w:sz="4" w:space="0" w:color="auto"/>
              <w:right w:val="single" w:sz="4" w:space="0" w:color="auto"/>
            </w:tcBorders>
            <w:vAlign w:val="center"/>
            <w:hideMark/>
          </w:tcPr>
          <w:p w14:paraId="579E6C6E"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-40</w:t>
            </w:r>
          </w:p>
        </w:tc>
        <w:tc>
          <w:tcPr>
            <w:tcW w:w="998" w:type="pct"/>
            <w:tcBorders>
              <w:top w:val="single" w:sz="4" w:space="0" w:color="auto"/>
              <w:left w:val="single" w:sz="4" w:space="0" w:color="auto"/>
              <w:bottom w:val="single" w:sz="4" w:space="0" w:color="auto"/>
              <w:right w:val="single" w:sz="4" w:space="0" w:color="auto"/>
            </w:tcBorders>
            <w:vAlign w:val="center"/>
            <w:hideMark/>
          </w:tcPr>
          <w:p w14:paraId="73B292C5"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-40</w:t>
            </w:r>
          </w:p>
        </w:tc>
        <w:tc>
          <w:tcPr>
            <w:tcW w:w="999" w:type="pct"/>
            <w:tcBorders>
              <w:top w:val="single" w:sz="4" w:space="0" w:color="auto"/>
              <w:left w:val="single" w:sz="4" w:space="0" w:color="auto"/>
              <w:bottom w:val="single" w:sz="4" w:space="0" w:color="auto"/>
              <w:right w:val="single" w:sz="4" w:space="0" w:color="auto"/>
            </w:tcBorders>
            <w:vAlign w:val="center"/>
            <w:hideMark/>
          </w:tcPr>
          <w:p w14:paraId="24B59577"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-20</w:t>
            </w:r>
          </w:p>
        </w:tc>
      </w:tr>
      <w:tr w:rsidR="005246D0" w:rsidRPr="005246D0" w14:paraId="46467134" w14:textId="77777777" w:rsidTr="00A253B4">
        <w:trPr>
          <w:cantSplit/>
          <w:trHeight w:val="20"/>
        </w:trPr>
        <w:tc>
          <w:tcPr>
            <w:tcW w:w="2004" w:type="pct"/>
            <w:tcBorders>
              <w:top w:val="single" w:sz="4" w:space="0" w:color="auto"/>
              <w:left w:val="single" w:sz="4" w:space="0" w:color="auto"/>
              <w:bottom w:val="single" w:sz="4" w:space="0" w:color="auto"/>
              <w:right w:val="single" w:sz="4" w:space="0" w:color="auto"/>
            </w:tcBorders>
            <w:vAlign w:val="center"/>
            <w:hideMark/>
          </w:tcPr>
          <w:p w14:paraId="0D6C2F1D" w14:textId="77777777" w:rsidR="005246D0" w:rsidRPr="005246D0" w:rsidRDefault="005246D0" w:rsidP="00A253B4">
            <w:pPr>
              <w:pStyle w:val="RIIOMainParagraph"/>
              <w:spacing w:before="60" w:after="60"/>
              <w:jc w:val="center"/>
              <w:rPr>
                <w:strike/>
                <w:szCs w:val="24"/>
              </w:rPr>
            </w:pPr>
            <w:r w:rsidRPr="005246D0">
              <w:rPr>
                <w:strike/>
                <w:szCs w:val="24"/>
              </w:rPr>
              <w:t>6 or more overturned decisions</w:t>
            </w:r>
          </w:p>
        </w:tc>
        <w:tc>
          <w:tcPr>
            <w:tcW w:w="998" w:type="pct"/>
            <w:tcBorders>
              <w:top w:val="single" w:sz="4" w:space="0" w:color="auto"/>
              <w:left w:val="single" w:sz="4" w:space="0" w:color="auto"/>
              <w:bottom w:val="single" w:sz="4" w:space="0" w:color="auto"/>
              <w:right w:val="single" w:sz="4" w:space="0" w:color="auto"/>
            </w:tcBorders>
            <w:vAlign w:val="center"/>
            <w:hideMark/>
          </w:tcPr>
          <w:p w14:paraId="0A582BC1"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-50</w:t>
            </w:r>
          </w:p>
        </w:tc>
        <w:tc>
          <w:tcPr>
            <w:tcW w:w="998" w:type="pct"/>
            <w:tcBorders>
              <w:top w:val="single" w:sz="4" w:space="0" w:color="auto"/>
              <w:left w:val="single" w:sz="4" w:space="0" w:color="auto"/>
              <w:bottom w:val="single" w:sz="4" w:space="0" w:color="auto"/>
              <w:right w:val="single" w:sz="4" w:space="0" w:color="auto"/>
            </w:tcBorders>
            <w:vAlign w:val="center"/>
            <w:hideMark/>
          </w:tcPr>
          <w:p w14:paraId="739331C6"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-50</w:t>
            </w:r>
          </w:p>
        </w:tc>
        <w:tc>
          <w:tcPr>
            <w:tcW w:w="999" w:type="pct"/>
            <w:tcBorders>
              <w:top w:val="single" w:sz="4" w:space="0" w:color="auto"/>
              <w:left w:val="single" w:sz="4" w:space="0" w:color="auto"/>
              <w:bottom w:val="single" w:sz="4" w:space="0" w:color="auto"/>
              <w:right w:val="single" w:sz="4" w:space="0" w:color="auto"/>
            </w:tcBorders>
            <w:vAlign w:val="center"/>
            <w:hideMark/>
          </w:tcPr>
          <w:p w14:paraId="70E96EA4"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-25</w:t>
            </w:r>
          </w:p>
        </w:tc>
      </w:tr>
    </w:tbl>
    <w:p w14:paraId="1771B9D3" w14:textId="77777777" w:rsidR="005246D0" w:rsidRPr="005246D0" w:rsidRDefault="005246D0" w:rsidP="005246D0">
      <w:pPr>
        <w:rPr>
          <w:rFonts w:ascii="Times New Roman" w:hAnsi="Times New Roman"/>
          <w:b/>
          <w:strike/>
          <w:sz w:val="24"/>
        </w:rPr>
      </w:pPr>
    </w:p>
    <w:p w14:paraId="00F296A4" w14:textId="77777777" w:rsidR="005246D0" w:rsidRPr="005246D0" w:rsidRDefault="005246D0" w:rsidP="005246D0">
      <w:pPr>
        <w:rPr>
          <w:rFonts w:ascii="Times New Roman" w:hAnsi="Times New Roman"/>
          <w:b/>
          <w:strike/>
          <w:sz w:val="24"/>
        </w:rPr>
      </w:pPr>
    </w:p>
    <w:p w14:paraId="7589D3E3" w14:textId="77777777" w:rsidR="005246D0" w:rsidRPr="005246D0" w:rsidRDefault="005246D0" w:rsidP="005246D0">
      <w:pPr>
        <w:rPr>
          <w:rFonts w:ascii="Times New Roman" w:hAnsi="Times New Roman"/>
          <w:b/>
          <w:strike/>
          <w:sz w:val="24"/>
        </w:rPr>
      </w:pPr>
    </w:p>
    <w:p w14:paraId="4392A227" w14:textId="77777777" w:rsidR="005246D0" w:rsidRPr="005246D0" w:rsidRDefault="005246D0" w:rsidP="005246D0">
      <w:pPr>
        <w:jc w:val="center"/>
        <w:rPr>
          <w:rFonts w:ascii="Times New Roman" w:hAnsi="Times New Roman"/>
          <w:strike/>
          <w:sz w:val="24"/>
        </w:rPr>
      </w:pPr>
      <w:r w:rsidRPr="005246D0">
        <w:rPr>
          <w:rFonts w:ascii="Times New Roman" w:hAnsi="Times New Roman"/>
          <w:b/>
          <w:strike/>
          <w:sz w:val="24"/>
        </w:rPr>
        <w:t>Schedule 2</w:t>
      </w:r>
    </w:p>
    <w:p w14:paraId="6B638CC1" w14:textId="77777777" w:rsidR="005246D0" w:rsidRPr="005246D0" w:rsidRDefault="005246D0" w:rsidP="005246D0">
      <w:pPr>
        <w:pStyle w:val="RIIOAppendixtitle"/>
        <w:spacing w:after="120" w:line="240" w:lineRule="auto"/>
        <w:jc w:val="left"/>
        <w:rPr>
          <w:rFonts w:ascii="Times New Roman" w:hAnsi="Times New Roman" w:cs="Times New Roman"/>
          <w:strike/>
        </w:rPr>
      </w:pPr>
      <w:r w:rsidRPr="005246D0">
        <w:rPr>
          <w:rFonts w:ascii="Times New Roman" w:hAnsi="Times New Roman" w:cs="Times New Roman"/>
          <w:strike/>
        </w:rPr>
        <w:br/>
        <w:t>Components of the term DRI</w:t>
      </w:r>
      <w:r w:rsidRPr="005246D0">
        <w:rPr>
          <w:rFonts w:ascii="Times New Roman" w:hAnsi="Times New Roman" w:cs="Times New Roman"/>
          <w:strike/>
          <w:vertAlign w:val="subscript"/>
        </w:rPr>
        <w:t>t</w:t>
      </w:r>
      <w:r w:rsidRPr="005246D0">
        <w:rPr>
          <w:rFonts w:ascii="Times New Roman" w:hAnsi="Times New Roman" w:cs="Times New Roman"/>
          <w:strike/>
        </w:rPr>
        <w:t xml:space="preserve"> in 2009/10 prices for qualification decisions taken in respect of CfD allocation and/or CM auctions conducted from 2016/17 onwards</w:t>
      </w:r>
    </w:p>
    <w:p w14:paraId="651BB91A" w14:textId="77777777" w:rsidR="005246D0" w:rsidRPr="005246D0" w:rsidRDefault="005246D0" w:rsidP="005246D0">
      <w:pPr>
        <w:rPr>
          <w:rFonts w:ascii="Times New Roman" w:hAnsi="Times New Roman"/>
          <w:strike/>
          <w:sz w:val="10"/>
          <w:szCs w:val="10"/>
        </w:rPr>
      </w:pPr>
    </w:p>
    <w:tbl>
      <w:tblPr>
        <w:tblpPr w:leftFromText="180" w:rightFromText="180" w:vertAnchor="text" w:horzAnchor="page" w:tblpX="1616" w:tblpY="16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3"/>
        <w:gridCol w:w="2081"/>
        <w:gridCol w:w="2081"/>
        <w:gridCol w:w="2081"/>
      </w:tblGrid>
      <w:tr w:rsidR="005246D0" w:rsidRPr="005246D0" w14:paraId="0AB3A9C5" w14:textId="77777777" w:rsidTr="00A253B4">
        <w:trPr>
          <w:cantSplit/>
          <w:trHeight w:val="20"/>
        </w:trPr>
        <w:tc>
          <w:tcPr>
            <w:tcW w:w="1538" w:type="pct"/>
            <w:tcBorders>
              <w:top w:val="single" w:sz="4" w:space="0" w:color="auto"/>
              <w:left w:val="single" w:sz="4" w:space="0" w:color="auto"/>
              <w:bottom w:val="single" w:sz="4" w:space="0" w:color="auto"/>
              <w:right w:val="single" w:sz="4" w:space="0" w:color="auto"/>
            </w:tcBorders>
            <w:vAlign w:val="center"/>
          </w:tcPr>
          <w:p w14:paraId="73991759" w14:textId="77777777" w:rsidR="005246D0" w:rsidRPr="005246D0" w:rsidRDefault="005246D0" w:rsidP="00A253B4">
            <w:pPr>
              <w:spacing w:before="60" w:after="60"/>
              <w:jc w:val="center"/>
              <w:rPr>
                <w:rFonts w:ascii="Times New Roman" w:hAnsi="Times New Roman"/>
                <w:b/>
                <w:strike/>
                <w:sz w:val="24"/>
                <w:szCs w:val="24"/>
              </w:rPr>
            </w:pPr>
          </w:p>
        </w:tc>
        <w:tc>
          <w:tcPr>
            <w:tcW w:w="1154" w:type="pct"/>
            <w:tcBorders>
              <w:top w:val="single" w:sz="4" w:space="0" w:color="auto"/>
              <w:left w:val="single" w:sz="4" w:space="0" w:color="auto"/>
              <w:bottom w:val="single" w:sz="4" w:space="0" w:color="auto"/>
              <w:right w:val="single" w:sz="4" w:space="0" w:color="auto"/>
            </w:tcBorders>
            <w:vAlign w:val="center"/>
            <w:hideMark/>
          </w:tcPr>
          <w:p w14:paraId="5321A9AB" w14:textId="77777777" w:rsidR="005246D0" w:rsidRPr="005246D0" w:rsidRDefault="005246D0" w:rsidP="00A253B4">
            <w:pPr>
              <w:spacing w:before="60" w:after="60"/>
              <w:ind w:firstLine="262"/>
              <w:jc w:val="center"/>
              <w:rPr>
                <w:rFonts w:ascii="Times New Roman" w:hAnsi="Times New Roman"/>
                <w:b/>
                <w:strike/>
                <w:sz w:val="24"/>
                <w:szCs w:val="24"/>
              </w:rPr>
            </w:pPr>
            <w:r w:rsidRPr="005246D0">
              <w:rPr>
                <w:rFonts w:ascii="Times New Roman" w:hAnsi="Times New Roman"/>
                <w:b/>
                <w:strike/>
                <w:sz w:val="24"/>
              </w:rPr>
              <w:t>(1)</w:t>
            </w:r>
          </w:p>
        </w:tc>
        <w:tc>
          <w:tcPr>
            <w:tcW w:w="1154" w:type="pct"/>
            <w:tcBorders>
              <w:top w:val="single" w:sz="4" w:space="0" w:color="auto"/>
              <w:left w:val="single" w:sz="4" w:space="0" w:color="auto"/>
              <w:bottom w:val="single" w:sz="4" w:space="0" w:color="auto"/>
              <w:right w:val="single" w:sz="4" w:space="0" w:color="auto"/>
            </w:tcBorders>
            <w:vAlign w:val="center"/>
            <w:hideMark/>
          </w:tcPr>
          <w:p w14:paraId="4D76D42C" w14:textId="77777777" w:rsidR="005246D0" w:rsidRPr="005246D0" w:rsidRDefault="005246D0" w:rsidP="00A253B4">
            <w:pPr>
              <w:spacing w:before="60" w:after="60"/>
              <w:ind w:firstLine="262"/>
              <w:jc w:val="center"/>
              <w:rPr>
                <w:rFonts w:ascii="Times New Roman" w:hAnsi="Times New Roman"/>
                <w:b/>
                <w:strike/>
                <w:sz w:val="24"/>
                <w:szCs w:val="24"/>
              </w:rPr>
            </w:pPr>
            <w:r w:rsidRPr="005246D0">
              <w:rPr>
                <w:rFonts w:ascii="Times New Roman" w:hAnsi="Times New Roman"/>
                <w:b/>
                <w:strike/>
                <w:sz w:val="24"/>
              </w:rPr>
              <w:t>(2)</w:t>
            </w:r>
          </w:p>
        </w:tc>
        <w:tc>
          <w:tcPr>
            <w:tcW w:w="1154" w:type="pct"/>
            <w:tcBorders>
              <w:top w:val="single" w:sz="4" w:space="0" w:color="auto"/>
              <w:left w:val="single" w:sz="4" w:space="0" w:color="auto"/>
              <w:bottom w:val="single" w:sz="4" w:space="0" w:color="auto"/>
              <w:right w:val="single" w:sz="4" w:space="0" w:color="auto"/>
            </w:tcBorders>
          </w:tcPr>
          <w:p w14:paraId="62B667A9" w14:textId="77777777" w:rsidR="005246D0" w:rsidRPr="005246D0" w:rsidRDefault="005246D0" w:rsidP="00A253B4">
            <w:pPr>
              <w:spacing w:before="60" w:after="60"/>
              <w:ind w:firstLine="262"/>
              <w:jc w:val="center"/>
              <w:rPr>
                <w:rFonts w:ascii="Times New Roman" w:hAnsi="Times New Roman"/>
                <w:b/>
                <w:strike/>
                <w:sz w:val="24"/>
              </w:rPr>
            </w:pPr>
            <w:r w:rsidRPr="005246D0">
              <w:rPr>
                <w:rFonts w:ascii="Times New Roman" w:hAnsi="Times New Roman"/>
                <w:b/>
                <w:strike/>
                <w:sz w:val="24"/>
              </w:rPr>
              <w:t>(3)</w:t>
            </w:r>
          </w:p>
        </w:tc>
      </w:tr>
      <w:tr w:rsidR="005246D0" w:rsidRPr="005246D0" w14:paraId="27362EDA" w14:textId="77777777" w:rsidTr="00A253B4">
        <w:trPr>
          <w:cantSplit/>
          <w:trHeight w:val="20"/>
        </w:trPr>
        <w:tc>
          <w:tcPr>
            <w:tcW w:w="1538" w:type="pct"/>
            <w:tcBorders>
              <w:top w:val="single" w:sz="4" w:space="0" w:color="auto"/>
              <w:left w:val="single" w:sz="4" w:space="0" w:color="auto"/>
              <w:bottom w:val="single" w:sz="4" w:space="0" w:color="auto"/>
              <w:right w:val="single" w:sz="4" w:space="0" w:color="auto"/>
            </w:tcBorders>
            <w:vAlign w:val="center"/>
            <w:hideMark/>
          </w:tcPr>
          <w:p w14:paraId="2984A935" w14:textId="77777777" w:rsidR="005246D0" w:rsidRPr="005246D0" w:rsidRDefault="005246D0" w:rsidP="00A253B4">
            <w:pPr>
              <w:spacing w:before="60" w:after="60"/>
              <w:jc w:val="center"/>
              <w:rPr>
                <w:rFonts w:ascii="Times New Roman" w:hAnsi="Times New Roman"/>
                <w:b/>
                <w:strike/>
                <w:sz w:val="24"/>
                <w:szCs w:val="24"/>
              </w:rPr>
            </w:pPr>
            <w:r w:rsidRPr="005246D0">
              <w:rPr>
                <w:rFonts w:ascii="Times New Roman" w:hAnsi="Times New Roman"/>
                <w:b/>
                <w:strike/>
                <w:sz w:val="24"/>
              </w:rPr>
              <w:t>Number of overturned decisions</w:t>
            </w:r>
          </w:p>
        </w:tc>
        <w:tc>
          <w:tcPr>
            <w:tcW w:w="1154" w:type="pct"/>
            <w:tcBorders>
              <w:top w:val="single" w:sz="4" w:space="0" w:color="auto"/>
              <w:left w:val="single" w:sz="4" w:space="0" w:color="auto"/>
              <w:bottom w:val="single" w:sz="4" w:space="0" w:color="auto"/>
              <w:right w:val="single" w:sz="4" w:space="0" w:color="auto"/>
            </w:tcBorders>
            <w:vAlign w:val="center"/>
            <w:hideMark/>
          </w:tcPr>
          <w:p w14:paraId="615C2A66" w14:textId="77777777" w:rsidR="005246D0" w:rsidRPr="005246D0" w:rsidRDefault="005246D0" w:rsidP="00A253B4">
            <w:pPr>
              <w:tabs>
                <w:tab w:val="left" w:pos="311"/>
                <w:tab w:val="center" w:pos="789"/>
              </w:tabs>
              <w:spacing w:before="60" w:after="60"/>
              <w:jc w:val="center"/>
              <w:rPr>
                <w:rFonts w:ascii="Times New Roman" w:hAnsi="Times New Roman"/>
                <w:b/>
                <w:strike/>
                <w:sz w:val="24"/>
                <w:szCs w:val="24"/>
              </w:rPr>
            </w:pPr>
            <w:r w:rsidRPr="005246D0">
              <w:rPr>
                <w:rFonts w:ascii="Times New Roman" w:hAnsi="Times New Roman"/>
                <w:b/>
                <w:strike/>
                <w:sz w:val="24"/>
              </w:rPr>
              <w:t>CfDQD</w:t>
            </w:r>
            <w:r w:rsidRPr="005246D0">
              <w:rPr>
                <w:rFonts w:ascii="Times New Roman" w:hAnsi="Times New Roman"/>
                <w:b/>
                <w:strike/>
                <w:sz w:val="24"/>
                <w:vertAlign w:val="subscript"/>
              </w:rPr>
              <w:t>t</w:t>
            </w:r>
          </w:p>
          <w:p w14:paraId="27D36439" w14:textId="77777777" w:rsidR="005246D0" w:rsidRPr="005246D0" w:rsidRDefault="005246D0" w:rsidP="00A253B4">
            <w:pPr>
              <w:spacing w:before="60" w:after="60"/>
              <w:jc w:val="center"/>
              <w:rPr>
                <w:rFonts w:ascii="Times New Roman" w:hAnsi="Times New Roman"/>
                <w:b/>
                <w:strike/>
                <w:sz w:val="24"/>
                <w:szCs w:val="24"/>
              </w:rPr>
            </w:pPr>
            <w:r w:rsidRPr="005246D0">
              <w:rPr>
                <w:rFonts w:ascii="Times New Roman" w:hAnsi="Times New Roman"/>
                <w:b/>
                <w:strike/>
                <w:sz w:val="24"/>
              </w:rPr>
              <w:t>£000s</w:t>
            </w:r>
          </w:p>
        </w:tc>
        <w:tc>
          <w:tcPr>
            <w:tcW w:w="1154" w:type="pct"/>
            <w:tcBorders>
              <w:top w:val="single" w:sz="4" w:space="0" w:color="auto"/>
              <w:left w:val="single" w:sz="4" w:space="0" w:color="auto"/>
              <w:bottom w:val="single" w:sz="4" w:space="0" w:color="auto"/>
              <w:right w:val="single" w:sz="4" w:space="0" w:color="auto"/>
            </w:tcBorders>
            <w:vAlign w:val="center"/>
            <w:hideMark/>
          </w:tcPr>
          <w:p w14:paraId="73B89806" w14:textId="77777777" w:rsidR="005246D0" w:rsidRPr="005246D0" w:rsidRDefault="005246D0" w:rsidP="00A253B4">
            <w:pPr>
              <w:spacing w:before="60" w:after="60"/>
              <w:jc w:val="center"/>
              <w:rPr>
                <w:rFonts w:ascii="Times New Roman" w:hAnsi="Times New Roman"/>
                <w:b/>
                <w:strike/>
                <w:sz w:val="24"/>
                <w:szCs w:val="24"/>
              </w:rPr>
            </w:pPr>
            <w:r w:rsidRPr="005246D0">
              <w:rPr>
                <w:rFonts w:ascii="Times New Roman" w:hAnsi="Times New Roman"/>
                <w:b/>
                <w:strike/>
                <w:sz w:val="24"/>
              </w:rPr>
              <w:t>CMQD</w:t>
            </w:r>
            <w:r w:rsidRPr="005246D0">
              <w:rPr>
                <w:rFonts w:ascii="Times New Roman" w:hAnsi="Times New Roman"/>
                <w:b/>
                <w:strike/>
                <w:sz w:val="24"/>
                <w:vertAlign w:val="subscript"/>
              </w:rPr>
              <w:t>t</w:t>
            </w:r>
          </w:p>
          <w:p w14:paraId="0BAD1CAA" w14:textId="77777777" w:rsidR="005246D0" w:rsidRPr="005246D0" w:rsidRDefault="005246D0" w:rsidP="00A253B4">
            <w:pPr>
              <w:spacing w:before="60" w:after="60"/>
              <w:jc w:val="center"/>
              <w:rPr>
                <w:rFonts w:ascii="Times New Roman" w:hAnsi="Times New Roman"/>
                <w:b/>
                <w:strike/>
                <w:sz w:val="24"/>
                <w:szCs w:val="24"/>
              </w:rPr>
            </w:pPr>
            <w:r w:rsidRPr="005246D0">
              <w:rPr>
                <w:rFonts w:ascii="Times New Roman" w:hAnsi="Times New Roman"/>
                <w:b/>
                <w:strike/>
                <w:sz w:val="24"/>
              </w:rPr>
              <w:t>£000s</w:t>
            </w:r>
          </w:p>
        </w:tc>
        <w:tc>
          <w:tcPr>
            <w:tcW w:w="1154" w:type="pct"/>
            <w:tcBorders>
              <w:top w:val="single" w:sz="4" w:space="0" w:color="auto"/>
              <w:left w:val="single" w:sz="4" w:space="0" w:color="auto"/>
              <w:bottom w:val="single" w:sz="4" w:space="0" w:color="auto"/>
              <w:right w:val="single" w:sz="4" w:space="0" w:color="auto"/>
            </w:tcBorders>
          </w:tcPr>
          <w:p w14:paraId="0B314A40" w14:textId="77777777" w:rsidR="005246D0" w:rsidRPr="005246D0" w:rsidRDefault="005246D0" w:rsidP="00A253B4">
            <w:pPr>
              <w:spacing w:before="60" w:after="60"/>
              <w:jc w:val="center"/>
              <w:rPr>
                <w:rFonts w:ascii="Times New Roman" w:hAnsi="Times New Roman"/>
                <w:b/>
                <w:strike/>
                <w:sz w:val="24"/>
              </w:rPr>
            </w:pPr>
            <w:r w:rsidRPr="005246D0">
              <w:rPr>
                <w:rFonts w:ascii="Times New Roman" w:hAnsi="Times New Roman"/>
                <w:b/>
                <w:strike/>
                <w:sz w:val="24"/>
              </w:rPr>
              <w:t>CMECAQD</w:t>
            </w:r>
            <w:r w:rsidRPr="005246D0">
              <w:rPr>
                <w:rFonts w:ascii="Times New Roman" w:hAnsi="Times New Roman"/>
                <w:b/>
                <w:strike/>
                <w:sz w:val="24"/>
                <w:vertAlign w:val="subscript"/>
              </w:rPr>
              <w:t>t</w:t>
            </w:r>
          </w:p>
          <w:p w14:paraId="7CFA3E55" w14:textId="77777777" w:rsidR="005246D0" w:rsidRPr="005246D0" w:rsidRDefault="005246D0" w:rsidP="00A253B4">
            <w:pPr>
              <w:spacing w:before="60" w:after="60"/>
              <w:jc w:val="center"/>
              <w:rPr>
                <w:rFonts w:ascii="Times New Roman" w:hAnsi="Times New Roman"/>
                <w:b/>
                <w:strike/>
                <w:sz w:val="24"/>
              </w:rPr>
            </w:pPr>
            <w:r w:rsidRPr="005246D0">
              <w:rPr>
                <w:rFonts w:ascii="Times New Roman" w:hAnsi="Times New Roman"/>
                <w:b/>
                <w:strike/>
                <w:sz w:val="24"/>
              </w:rPr>
              <w:t>£000s</w:t>
            </w:r>
          </w:p>
        </w:tc>
      </w:tr>
      <w:tr w:rsidR="005246D0" w:rsidRPr="005246D0" w14:paraId="1BE7C214" w14:textId="77777777" w:rsidTr="00A253B4">
        <w:trPr>
          <w:cantSplit/>
          <w:trHeight w:val="20"/>
        </w:trPr>
        <w:tc>
          <w:tcPr>
            <w:tcW w:w="1538" w:type="pct"/>
            <w:tcBorders>
              <w:top w:val="single" w:sz="4" w:space="0" w:color="auto"/>
              <w:left w:val="single" w:sz="4" w:space="0" w:color="auto"/>
              <w:bottom w:val="single" w:sz="4" w:space="0" w:color="auto"/>
              <w:right w:val="single" w:sz="4" w:space="0" w:color="auto"/>
            </w:tcBorders>
            <w:vAlign w:val="center"/>
            <w:hideMark/>
          </w:tcPr>
          <w:p w14:paraId="64B0314B" w14:textId="77777777" w:rsidR="005246D0" w:rsidRPr="005246D0" w:rsidRDefault="005246D0" w:rsidP="00A253B4">
            <w:pPr>
              <w:pStyle w:val="RIIOMainParagraph"/>
              <w:spacing w:before="60" w:after="60"/>
              <w:jc w:val="center"/>
              <w:rPr>
                <w:strike/>
                <w:szCs w:val="24"/>
              </w:rPr>
            </w:pPr>
            <w:r w:rsidRPr="005246D0">
              <w:rPr>
                <w:strike/>
                <w:szCs w:val="24"/>
              </w:rPr>
              <w:t>No overturned decisions</w:t>
            </w:r>
          </w:p>
        </w:tc>
        <w:tc>
          <w:tcPr>
            <w:tcW w:w="1154" w:type="pct"/>
            <w:tcBorders>
              <w:top w:val="single" w:sz="4" w:space="0" w:color="auto"/>
              <w:left w:val="single" w:sz="4" w:space="0" w:color="auto"/>
              <w:bottom w:val="single" w:sz="4" w:space="0" w:color="auto"/>
              <w:right w:val="single" w:sz="4" w:space="0" w:color="auto"/>
            </w:tcBorders>
            <w:vAlign w:val="center"/>
            <w:hideMark/>
          </w:tcPr>
          <w:p w14:paraId="565FEAC1"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100</w:t>
            </w:r>
          </w:p>
        </w:tc>
        <w:tc>
          <w:tcPr>
            <w:tcW w:w="1154" w:type="pct"/>
            <w:tcBorders>
              <w:top w:val="single" w:sz="4" w:space="0" w:color="auto"/>
              <w:left w:val="single" w:sz="4" w:space="0" w:color="auto"/>
              <w:bottom w:val="single" w:sz="4" w:space="0" w:color="auto"/>
              <w:right w:val="single" w:sz="4" w:space="0" w:color="auto"/>
            </w:tcBorders>
            <w:vAlign w:val="center"/>
            <w:hideMark/>
          </w:tcPr>
          <w:p w14:paraId="38BDC628"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100</w:t>
            </w:r>
          </w:p>
        </w:tc>
        <w:tc>
          <w:tcPr>
            <w:tcW w:w="1154" w:type="pct"/>
            <w:tcBorders>
              <w:top w:val="single" w:sz="4" w:space="0" w:color="auto"/>
              <w:left w:val="single" w:sz="4" w:space="0" w:color="auto"/>
              <w:bottom w:val="single" w:sz="4" w:space="0" w:color="auto"/>
              <w:right w:val="single" w:sz="4" w:space="0" w:color="auto"/>
            </w:tcBorders>
          </w:tcPr>
          <w:p w14:paraId="6367B06A" w14:textId="77777777" w:rsidR="005246D0" w:rsidRPr="005246D0" w:rsidRDefault="005246D0" w:rsidP="00A253B4">
            <w:pPr>
              <w:spacing w:before="60" w:after="60"/>
              <w:jc w:val="center"/>
              <w:rPr>
                <w:rFonts w:ascii="Times New Roman" w:hAnsi="Times New Roman"/>
                <w:strike/>
                <w:color w:val="000000"/>
                <w:sz w:val="24"/>
              </w:rPr>
            </w:pPr>
            <w:r w:rsidRPr="005246D0">
              <w:rPr>
                <w:rFonts w:ascii="Times New Roman" w:hAnsi="Times New Roman"/>
                <w:strike/>
                <w:color w:val="000000"/>
                <w:sz w:val="24"/>
              </w:rPr>
              <w:t>50</w:t>
            </w:r>
          </w:p>
        </w:tc>
      </w:tr>
      <w:tr w:rsidR="005246D0" w:rsidRPr="005246D0" w14:paraId="16BDAA45" w14:textId="77777777" w:rsidTr="00A253B4">
        <w:trPr>
          <w:cantSplit/>
          <w:trHeight w:val="20"/>
        </w:trPr>
        <w:tc>
          <w:tcPr>
            <w:tcW w:w="1538" w:type="pct"/>
            <w:tcBorders>
              <w:top w:val="single" w:sz="4" w:space="0" w:color="auto"/>
              <w:left w:val="single" w:sz="4" w:space="0" w:color="auto"/>
              <w:bottom w:val="single" w:sz="4" w:space="0" w:color="auto"/>
              <w:right w:val="single" w:sz="4" w:space="0" w:color="auto"/>
            </w:tcBorders>
            <w:vAlign w:val="center"/>
            <w:hideMark/>
          </w:tcPr>
          <w:p w14:paraId="250D3E80" w14:textId="77777777" w:rsidR="005246D0" w:rsidRPr="005246D0" w:rsidRDefault="005246D0" w:rsidP="00A253B4">
            <w:pPr>
              <w:pStyle w:val="RIIOMainParagraph"/>
              <w:spacing w:before="60" w:after="60"/>
              <w:jc w:val="center"/>
              <w:rPr>
                <w:strike/>
                <w:szCs w:val="24"/>
              </w:rPr>
            </w:pPr>
            <w:r w:rsidRPr="005246D0">
              <w:rPr>
                <w:strike/>
                <w:szCs w:val="24"/>
              </w:rPr>
              <w:t>1 overturned decision</w:t>
            </w:r>
          </w:p>
        </w:tc>
        <w:tc>
          <w:tcPr>
            <w:tcW w:w="1154" w:type="pct"/>
            <w:tcBorders>
              <w:top w:val="single" w:sz="4" w:space="0" w:color="auto"/>
              <w:left w:val="single" w:sz="4" w:space="0" w:color="auto"/>
              <w:bottom w:val="single" w:sz="4" w:space="0" w:color="auto"/>
              <w:right w:val="single" w:sz="4" w:space="0" w:color="auto"/>
            </w:tcBorders>
            <w:vAlign w:val="center"/>
            <w:hideMark/>
          </w:tcPr>
          <w:p w14:paraId="0823880C"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0</w:t>
            </w:r>
          </w:p>
        </w:tc>
        <w:tc>
          <w:tcPr>
            <w:tcW w:w="1154" w:type="pct"/>
            <w:tcBorders>
              <w:top w:val="single" w:sz="4" w:space="0" w:color="auto"/>
              <w:left w:val="single" w:sz="4" w:space="0" w:color="auto"/>
              <w:bottom w:val="single" w:sz="4" w:space="0" w:color="auto"/>
              <w:right w:val="single" w:sz="4" w:space="0" w:color="auto"/>
            </w:tcBorders>
            <w:vAlign w:val="center"/>
            <w:hideMark/>
          </w:tcPr>
          <w:p w14:paraId="5626FC24"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0</w:t>
            </w:r>
          </w:p>
        </w:tc>
        <w:tc>
          <w:tcPr>
            <w:tcW w:w="1154" w:type="pct"/>
            <w:tcBorders>
              <w:top w:val="single" w:sz="4" w:space="0" w:color="auto"/>
              <w:left w:val="single" w:sz="4" w:space="0" w:color="auto"/>
              <w:bottom w:val="single" w:sz="4" w:space="0" w:color="auto"/>
              <w:right w:val="single" w:sz="4" w:space="0" w:color="auto"/>
            </w:tcBorders>
          </w:tcPr>
          <w:p w14:paraId="30A3CB5E" w14:textId="77777777" w:rsidR="005246D0" w:rsidRPr="005246D0" w:rsidRDefault="005246D0" w:rsidP="00A253B4">
            <w:pPr>
              <w:spacing w:before="60" w:after="60"/>
              <w:jc w:val="center"/>
              <w:rPr>
                <w:rFonts w:ascii="Times New Roman" w:hAnsi="Times New Roman"/>
                <w:strike/>
                <w:color w:val="000000"/>
                <w:sz w:val="24"/>
              </w:rPr>
            </w:pPr>
            <w:r w:rsidRPr="005246D0">
              <w:rPr>
                <w:rFonts w:ascii="Times New Roman" w:hAnsi="Times New Roman"/>
                <w:strike/>
                <w:color w:val="000000"/>
                <w:sz w:val="24"/>
              </w:rPr>
              <w:t>0</w:t>
            </w:r>
          </w:p>
        </w:tc>
      </w:tr>
      <w:tr w:rsidR="005246D0" w:rsidRPr="005246D0" w14:paraId="13444A20" w14:textId="77777777" w:rsidTr="00A253B4">
        <w:trPr>
          <w:cantSplit/>
          <w:trHeight w:val="20"/>
        </w:trPr>
        <w:tc>
          <w:tcPr>
            <w:tcW w:w="1538" w:type="pct"/>
            <w:tcBorders>
              <w:top w:val="single" w:sz="4" w:space="0" w:color="auto"/>
              <w:left w:val="single" w:sz="4" w:space="0" w:color="auto"/>
              <w:bottom w:val="single" w:sz="4" w:space="0" w:color="auto"/>
              <w:right w:val="single" w:sz="4" w:space="0" w:color="auto"/>
            </w:tcBorders>
            <w:vAlign w:val="center"/>
            <w:hideMark/>
          </w:tcPr>
          <w:p w14:paraId="0539D9BC" w14:textId="77777777" w:rsidR="005246D0" w:rsidRPr="005246D0" w:rsidRDefault="005246D0" w:rsidP="00A253B4">
            <w:pPr>
              <w:pStyle w:val="RIIOMainParagraph"/>
              <w:spacing w:before="60" w:after="60"/>
              <w:jc w:val="center"/>
              <w:rPr>
                <w:strike/>
                <w:szCs w:val="24"/>
              </w:rPr>
            </w:pPr>
            <w:r w:rsidRPr="005246D0">
              <w:rPr>
                <w:strike/>
                <w:szCs w:val="24"/>
              </w:rPr>
              <w:t>2 overturned decisions</w:t>
            </w:r>
          </w:p>
        </w:tc>
        <w:tc>
          <w:tcPr>
            <w:tcW w:w="1154" w:type="pct"/>
            <w:tcBorders>
              <w:top w:val="single" w:sz="4" w:space="0" w:color="auto"/>
              <w:left w:val="single" w:sz="4" w:space="0" w:color="auto"/>
              <w:bottom w:val="single" w:sz="4" w:space="0" w:color="auto"/>
              <w:right w:val="single" w:sz="4" w:space="0" w:color="auto"/>
            </w:tcBorders>
            <w:vAlign w:val="center"/>
            <w:hideMark/>
          </w:tcPr>
          <w:p w14:paraId="1762AB69"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-35</w:t>
            </w:r>
          </w:p>
        </w:tc>
        <w:tc>
          <w:tcPr>
            <w:tcW w:w="1154" w:type="pct"/>
            <w:tcBorders>
              <w:top w:val="single" w:sz="4" w:space="0" w:color="auto"/>
              <w:left w:val="single" w:sz="4" w:space="0" w:color="auto"/>
              <w:bottom w:val="single" w:sz="4" w:space="0" w:color="auto"/>
              <w:right w:val="single" w:sz="4" w:space="0" w:color="auto"/>
            </w:tcBorders>
            <w:vAlign w:val="center"/>
            <w:hideMark/>
          </w:tcPr>
          <w:p w14:paraId="3F5691C5"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-35</w:t>
            </w:r>
          </w:p>
        </w:tc>
        <w:tc>
          <w:tcPr>
            <w:tcW w:w="1154" w:type="pct"/>
            <w:tcBorders>
              <w:top w:val="single" w:sz="4" w:space="0" w:color="auto"/>
              <w:left w:val="single" w:sz="4" w:space="0" w:color="auto"/>
              <w:bottom w:val="single" w:sz="4" w:space="0" w:color="auto"/>
              <w:right w:val="single" w:sz="4" w:space="0" w:color="auto"/>
            </w:tcBorders>
          </w:tcPr>
          <w:p w14:paraId="7722F600" w14:textId="77777777" w:rsidR="005246D0" w:rsidRPr="005246D0" w:rsidRDefault="005246D0" w:rsidP="00A253B4">
            <w:pPr>
              <w:spacing w:before="60" w:after="60"/>
              <w:jc w:val="center"/>
              <w:rPr>
                <w:rFonts w:ascii="Times New Roman" w:hAnsi="Times New Roman"/>
                <w:strike/>
                <w:color w:val="000000"/>
                <w:sz w:val="24"/>
              </w:rPr>
            </w:pPr>
            <w:r w:rsidRPr="005246D0">
              <w:rPr>
                <w:rFonts w:ascii="Times New Roman" w:hAnsi="Times New Roman"/>
                <w:strike/>
                <w:color w:val="000000"/>
                <w:sz w:val="24"/>
              </w:rPr>
              <w:t>-18</w:t>
            </w:r>
          </w:p>
        </w:tc>
      </w:tr>
      <w:tr w:rsidR="005246D0" w:rsidRPr="005246D0" w14:paraId="5FC02796" w14:textId="77777777" w:rsidTr="00A253B4">
        <w:trPr>
          <w:cantSplit/>
          <w:trHeight w:val="20"/>
        </w:trPr>
        <w:tc>
          <w:tcPr>
            <w:tcW w:w="1538" w:type="pct"/>
            <w:tcBorders>
              <w:top w:val="single" w:sz="4" w:space="0" w:color="auto"/>
              <w:left w:val="single" w:sz="4" w:space="0" w:color="auto"/>
              <w:bottom w:val="single" w:sz="4" w:space="0" w:color="auto"/>
              <w:right w:val="single" w:sz="4" w:space="0" w:color="auto"/>
            </w:tcBorders>
            <w:vAlign w:val="center"/>
            <w:hideMark/>
          </w:tcPr>
          <w:p w14:paraId="3DDC654C" w14:textId="77777777" w:rsidR="005246D0" w:rsidRPr="005246D0" w:rsidRDefault="005246D0" w:rsidP="00A253B4">
            <w:pPr>
              <w:pStyle w:val="RIIOMainParagraph"/>
              <w:spacing w:before="60" w:after="60"/>
              <w:jc w:val="center"/>
              <w:rPr>
                <w:strike/>
                <w:szCs w:val="24"/>
              </w:rPr>
            </w:pPr>
            <w:r w:rsidRPr="005246D0">
              <w:rPr>
                <w:strike/>
                <w:szCs w:val="24"/>
              </w:rPr>
              <w:t>3 overturned decisions</w:t>
            </w:r>
          </w:p>
        </w:tc>
        <w:tc>
          <w:tcPr>
            <w:tcW w:w="1154" w:type="pct"/>
            <w:tcBorders>
              <w:top w:val="single" w:sz="4" w:space="0" w:color="auto"/>
              <w:left w:val="single" w:sz="4" w:space="0" w:color="auto"/>
              <w:bottom w:val="single" w:sz="4" w:space="0" w:color="auto"/>
              <w:right w:val="single" w:sz="4" w:space="0" w:color="auto"/>
            </w:tcBorders>
            <w:vAlign w:val="center"/>
            <w:hideMark/>
          </w:tcPr>
          <w:p w14:paraId="4B26ECE0"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-65</w:t>
            </w:r>
          </w:p>
        </w:tc>
        <w:tc>
          <w:tcPr>
            <w:tcW w:w="1154" w:type="pct"/>
            <w:tcBorders>
              <w:top w:val="single" w:sz="4" w:space="0" w:color="auto"/>
              <w:left w:val="single" w:sz="4" w:space="0" w:color="auto"/>
              <w:bottom w:val="single" w:sz="4" w:space="0" w:color="auto"/>
              <w:right w:val="single" w:sz="4" w:space="0" w:color="auto"/>
            </w:tcBorders>
            <w:vAlign w:val="center"/>
            <w:hideMark/>
          </w:tcPr>
          <w:p w14:paraId="2F5A262B"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-65</w:t>
            </w:r>
          </w:p>
        </w:tc>
        <w:tc>
          <w:tcPr>
            <w:tcW w:w="1154" w:type="pct"/>
            <w:tcBorders>
              <w:top w:val="single" w:sz="4" w:space="0" w:color="auto"/>
              <w:left w:val="single" w:sz="4" w:space="0" w:color="auto"/>
              <w:bottom w:val="single" w:sz="4" w:space="0" w:color="auto"/>
              <w:right w:val="single" w:sz="4" w:space="0" w:color="auto"/>
            </w:tcBorders>
          </w:tcPr>
          <w:p w14:paraId="3076FC77" w14:textId="77777777" w:rsidR="005246D0" w:rsidRPr="005246D0" w:rsidRDefault="005246D0" w:rsidP="00A253B4">
            <w:pPr>
              <w:spacing w:before="60" w:after="60"/>
              <w:jc w:val="center"/>
              <w:rPr>
                <w:rFonts w:ascii="Times New Roman" w:hAnsi="Times New Roman"/>
                <w:strike/>
                <w:color w:val="000000"/>
                <w:sz w:val="24"/>
              </w:rPr>
            </w:pPr>
            <w:r w:rsidRPr="005246D0">
              <w:rPr>
                <w:rFonts w:ascii="Times New Roman" w:hAnsi="Times New Roman"/>
                <w:strike/>
                <w:color w:val="000000"/>
                <w:sz w:val="24"/>
              </w:rPr>
              <w:t>-35</w:t>
            </w:r>
          </w:p>
        </w:tc>
      </w:tr>
      <w:tr w:rsidR="005246D0" w:rsidRPr="005246D0" w14:paraId="5E13E8FE" w14:textId="77777777" w:rsidTr="00A253B4">
        <w:trPr>
          <w:cantSplit/>
          <w:trHeight w:val="20"/>
        </w:trPr>
        <w:tc>
          <w:tcPr>
            <w:tcW w:w="1538" w:type="pct"/>
            <w:tcBorders>
              <w:top w:val="single" w:sz="4" w:space="0" w:color="auto"/>
              <w:left w:val="single" w:sz="4" w:space="0" w:color="auto"/>
              <w:bottom w:val="single" w:sz="4" w:space="0" w:color="auto"/>
              <w:right w:val="single" w:sz="4" w:space="0" w:color="auto"/>
            </w:tcBorders>
            <w:vAlign w:val="center"/>
            <w:hideMark/>
          </w:tcPr>
          <w:p w14:paraId="69BB94D5" w14:textId="77777777" w:rsidR="005246D0" w:rsidRPr="005246D0" w:rsidRDefault="005246D0" w:rsidP="00A253B4">
            <w:pPr>
              <w:pStyle w:val="RIIOMainParagraph"/>
              <w:spacing w:before="60" w:after="60"/>
              <w:jc w:val="center"/>
              <w:rPr>
                <w:strike/>
                <w:szCs w:val="24"/>
              </w:rPr>
            </w:pPr>
            <w:r w:rsidRPr="005246D0">
              <w:rPr>
                <w:strike/>
                <w:szCs w:val="24"/>
              </w:rPr>
              <w:t>4 or more overturned decisions</w:t>
            </w:r>
          </w:p>
        </w:tc>
        <w:tc>
          <w:tcPr>
            <w:tcW w:w="1154" w:type="pct"/>
            <w:tcBorders>
              <w:top w:val="single" w:sz="4" w:space="0" w:color="auto"/>
              <w:left w:val="single" w:sz="4" w:space="0" w:color="auto"/>
              <w:bottom w:val="single" w:sz="4" w:space="0" w:color="auto"/>
              <w:right w:val="single" w:sz="4" w:space="0" w:color="auto"/>
            </w:tcBorders>
            <w:vAlign w:val="center"/>
            <w:hideMark/>
          </w:tcPr>
          <w:p w14:paraId="5C49AC6F"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-100</w:t>
            </w:r>
          </w:p>
        </w:tc>
        <w:tc>
          <w:tcPr>
            <w:tcW w:w="1154" w:type="pct"/>
            <w:tcBorders>
              <w:top w:val="single" w:sz="4" w:space="0" w:color="auto"/>
              <w:left w:val="single" w:sz="4" w:space="0" w:color="auto"/>
              <w:bottom w:val="single" w:sz="4" w:space="0" w:color="auto"/>
              <w:right w:val="single" w:sz="4" w:space="0" w:color="auto"/>
            </w:tcBorders>
            <w:vAlign w:val="center"/>
            <w:hideMark/>
          </w:tcPr>
          <w:p w14:paraId="1168FE3C" w14:textId="77777777" w:rsidR="005246D0" w:rsidRPr="005246D0" w:rsidRDefault="005246D0" w:rsidP="00A253B4">
            <w:pPr>
              <w:spacing w:before="60" w:after="60"/>
              <w:jc w:val="center"/>
              <w:rPr>
                <w:rFonts w:ascii="Times New Roman" w:hAnsi="Times New Roman"/>
                <w:strike/>
                <w:color w:val="000000"/>
                <w:sz w:val="24"/>
                <w:szCs w:val="24"/>
              </w:rPr>
            </w:pPr>
            <w:r w:rsidRPr="005246D0">
              <w:rPr>
                <w:rFonts w:ascii="Times New Roman" w:hAnsi="Times New Roman"/>
                <w:strike/>
                <w:color w:val="000000"/>
                <w:sz w:val="24"/>
              </w:rPr>
              <w:t>-100</w:t>
            </w:r>
          </w:p>
        </w:tc>
        <w:tc>
          <w:tcPr>
            <w:tcW w:w="1154" w:type="pct"/>
            <w:tcBorders>
              <w:top w:val="single" w:sz="4" w:space="0" w:color="auto"/>
              <w:left w:val="single" w:sz="4" w:space="0" w:color="auto"/>
              <w:bottom w:val="single" w:sz="4" w:space="0" w:color="auto"/>
              <w:right w:val="single" w:sz="4" w:space="0" w:color="auto"/>
            </w:tcBorders>
          </w:tcPr>
          <w:p w14:paraId="03EE0A75" w14:textId="77777777" w:rsidR="005246D0" w:rsidRPr="005246D0" w:rsidRDefault="005246D0" w:rsidP="00A253B4">
            <w:pPr>
              <w:spacing w:before="60" w:after="60"/>
              <w:jc w:val="center"/>
              <w:rPr>
                <w:rFonts w:ascii="Times New Roman" w:hAnsi="Times New Roman"/>
                <w:strike/>
                <w:color w:val="000000"/>
                <w:sz w:val="24"/>
              </w:rPr>
            </w:pPr>
            <w:r w:rsidRPr="005246D0">
              <w:rPr>
                <w:rFonts w:ascii="Times New Roman" w:hAnsi="Times New Roman"/>
                <w:strike/>
                <w:color w:val="000000"/>
                <w:sz w:val="24"/>
              </w:rPr>
              <w:t>-50</w:t>
            </w:r>
          </w:p>
        </w:tc>
      </w:tr>
    </w:tbl>
    <w:p w14:paraId="3CDE44D8" w14:textId="77777777" w:rsidR="005246D0" w:rsidRPr="005246D0" w:rsidRDefault="005246D0" w:rsidP="005246D0">
      <w:pPr>
        <w:rPr>
          <w:strike/>
        </w:rPr>
      </w:pPr>
    </w:p>
    <w:p w14:paraId="3603F3E0" w14:textId="77777777" w:rsidR="005246D0" w:rsidRPr="005246D0" w:rsidRDefault="005246D0" w:rsidP="005246D0">
      <w:pPr>
        <w:spacing w:after="0" w:line="240" w:lineRule="auto"/>
        <w:rPr>
          <w:rFonts w:ascii="Arial Bold" w:eastAsia="Times New Roman" w:hAnsi="Arial Bold"/>
          <w:b/>
          <w:bCs/>
          <w:strike/>
          <w:sz w:val="28"/>
        </w:rPr>
      </w:pPr>
      <w:r w:rsidRPr="005246D0">
        <w:rPr>
          <w:strike/>
        </w:rPr>
        <w:br w:type="page"/>
      </w:r>
    </w:p>
    <w:p w14:paraId="50AFB74F" w14:textId="77777777" w:rsidR="005246D0" w:rsidRPr="005246D0" w:rsidRDefault="005246D0" w:rsidP="005246D0">
      <w:pPr>
        <w:pStyle w:val="Heading4"/>
        <w:spacing w:after="120"/>
        <w:rPr>
          <w:strike/>
        </w:rPr>
      </w:pPr>
      <w:bookmarkStart w:id="533" w:name="_Toc514923353"/>
      <w:r w:rsidRPr="005246D0">
        <w:rPr>
          <w:strike/>
        </w:rPr>
        <w:lastRenderedPageBreak/>
        <w:t>Special Condition 4M. Electricity System Operator Reporting and Incentive Arrangements</w:t>
      </w:r>
      <w:bookmarkEnd w:id="533"/>
    </w:p>
    <w:p w14:paraId="001830DD" w14:textId="77777777" w:rsidR="005246D0" w:rsidRPr="00982802" w:rsidRDefault="005246D0" w:rsidP="005246D0">
      <w:pPr>
        <w:autoSpaceDE w:val="0"/>
        <w:autoSpaceDN w:val="0"/>
        <w:adjustRightInd w:val="0"/>
        <w:spacing w:after="0" w:line="240" w:lineRule="auto"/>
        <w:rPr>
          <w:rFonts w:ascii="Arial" w:hAnsi="Arial" w:cs="Arial"/>
          <w:strike/>
          <w:color w:val="000000"/>
          <w:sz w:val="23"/>
          <w:szCs w:val="23"/>
          <w:lang w:eastAsia="en-GB"/>
        </w:rPr>
      </w:pPr>
      <w:r w:rsidRPr="00982802">
        <w:rPr>
          <w:rFonts w:ascii="Arial" w:hAnsi="Arial" w:cs="Arial"/>
          <w:b/>
          <w:bCs/>
          <w:strike/>
          <w:color w:val="000000"/>
          <w:sz w:val="23"/>
          <w:szCs w:val="23"/>
          <w:lang w:eastAsia="en-GB"/>
        </w:rPr>
        <w:t xml:space="preserve">Part A: Introduction </w:t>
      </w:r>
    </w:p>
    <w:p w14:paraId="3B1735A0" w14:textId="77777777" w:rsidR="005246D0" w:rsidRPr="005246D0" w:rsidRDefault="005246D0" w:rsidP="005246D0">
      <w:pPr>
        <w:autoSpaceDE w:val="0"/>
        <w:autoSpaceDN w:val="0"/>
        <w:adjustRightInd w:val="0"/>
        <w:spacing w:after="0" w:line="240" w:lineRule="auto"/>
        <w:rPr>
          <w:rFonts w:ascii="Times New Roman" w:hAnsi="Times New Roman"/>
          <w:strike/>
          <w:color w:val="000000"/>
          <w:sz w:val="23"/>
          <w:szCs w:val="23"/>
          <w:lang w:eastAsia="en-GB"/>
        </w:rPr>
      </w:pPr>
    </w:p>
    <w:p w14:paraId="0470FC78" w14:textId="77777777" w:rsidR="005246D0" w:rsidRPr="005246D0" w:rsidRDefault="005246D0" w:rsidP="005246D0">
      <w:pPr>
        <w:autoSpaceDE w:val="0"/>
        <w:autoSpaceDN w:val="0"/>
        <w:adjustRightInd w:val="0"/>
        <w:spacing w:after="0" w:line="240" w:lineRule="auto"/>
        <w:rPr>
          <w:rFonts w:ascii="Times New Roman" w:hAnsi="Times New Roman"/>
          <w:strike/>
          <w:color w:val="000000"/>
          <w:sz w:val="23"/>
          <w:szCs w:val="23"/>
          <w:lang w:eastAsia="en-GB"/>
        </w:rPr>
      </w:pPr>
      <w:r w:rsidRPr="00982802">
        <w:rPr>
          <w:rFonts w:ascii="Times New Roman" w:hAnsi="Times New Roman"/>
          <w:strike/>
          <w:color w:val="000000"/>
          <w:sz w:val="23"/>
          <w:szCs w:val="23"/>
          <w:lang w:eastAsia="en-GB"/>
        </w:rPr>
        <w:t xml:space="preserve">4M.1 </w:t>
      </w:r>
      <w:r w:rsidRPr="005246D0">
        <w:rPr>
          <w:rFonts w:ascii="Times New Roman" w:hAnsi="Times New Roman"/>
          <w:strike/>
          <w:color w:val="000000"/>
          <w:sz w:val="23"/>
          <w:szCs w:val="23"/>
          <w:lang w:eastAsia="en-GB"/>
        </w:rPr>
        <w:tab/>
      </w:r>
      <w:r w:rsidRPr="00982802">
        <w:rPr>
          <w:rFonts w:ascii="Times New Roman" w:hAnsi="Times New Roman"/>
          <w:strike/>
          <w:color w:val="000000"/>
          <w:sz w:val="23"/>
          <w:szCs w:val="23"/>
          <w:lang w:eastAsia="en-GB"/>
        </w:rPr>
        <w:t xml:space="preserve">The purpose of this licence condition is to: </w:t>
      </w:r>
    </w:p>
    <w:p w14:paraId="7D923153" w14:textId="77777777" w:rsidR="005246D0" w:rsidRPr="00982802" w:rsidRDefault="005246D0" w:rsidP="005246D0">
      <w:pPr>
        <w:autoSpaceDE w:val="0"/>
        <w:autoSpaceDN w:val="0"/>
        <w:adjustRightInd w:val="0"/>
        <w:spacing w:after="0" w:line="240" w:lineRule="auto"/>
        <w:rPr>
          <w:rFonts w:ascii="Arial" w:hAnsi="Arial" w:cs="Arial"/>
          <w:strike/>
          <w:color w:val="000000"/>
          <w:sz w:val="23"/>
          <w:szCs w:val="23"/>
          <w:lang w:eastAsia="en-GB"/>
        </w:rPr>
      </w:pPr>
    </w:p>
    <w:p w14:paraId="6C7B4405" w14:textId="77777777" w:rsidR="005246D0" w:rsidRPr="00982802" w:rsidRDefault="005246D0" w:rsidP="005246D0">
      <w:pPr>
        <w:autoSpaceDE w:val="0"/>
        <w:autoSpaceDN w:val="0"/>
        <w:adjustRightInd w:val="0"/>
        <w:spacing w:after="0" w:line="240" w:lineRule="auto"/>
        <w:ind w:left="851"/>
        <w:rPr>
          <w:rFonts w:ascii="Times New Roman" w:hAnsi="Times New Roman"/>
          <w:strike/>
          <w:color w:val="000000"/>
          <w:sz w:val="23"/>
          <w:szCs w:val="23"/>
          <w:lang w:eastAsia="en-GB"/>
        </w:rPr>
      </w:pPr>
      <w:r w:rsidRPr="00982802">
        <w:rPr>
          <w:rFonts w:ascii="Times New Roman" w:hAnsi="Times New Roman"/>
          <w:strike/>
          <w:color w:val="000000"/>
          <w:sz w:val="23"/>
          <w:szCs w:val="23"/>
          <w:lang w:eastAsia="en-GB"/>
        </w:rPr>
        <w:t>(a) establish the arrangements known as the Electricity System Operator Reporting and Incentive (ESORI) Arrangements, which includes a set of reporting requirements on the licensee and arrangements for determining the amount of the IncPayExt</w:t>
      </w:r>
      <w:r w:rsidRPr="00982802">
        <w:rPr>
          <w:rFonts w:ascii="Times New Roman" w:hAnsi="Times New Roman"/>
          <w:strike/>
          <w:color w:val="000000"/>
          <w:sz w:val="16"/>
          <w:szCs w:val="16"/>
          <w:lang w:eastAsia="en-GB"/>
        </w:rPr>
        <w:t xml:space="preserve">t </w:t>
      </w:r>
      <w:r w:rsidRPr="00982802">
        <w:rPr>
          <w:rFonts w:ascii="Times New Roman" w:hAnsi="Times New Roman"/>
          <w:strike/>
          <w:color w:val="000000"/>
          <w:sz w:val="23"/>
          <w:szCs w:val="23"/>
          <w:lang w:eastAsia="en-GB"/>
        </w:rPr>
        <w:t>term in respect of Relevant Year t under paragraph 4C.1 of Special Condition 4C (Balancing Services Activity Revenue Restriction on External Costs); and</w:t>
      </w:r>
    </w:p>
    <w:p w14:paraId="4FED7238" w14:textId="77777777" w:rsidR="005246D0" w:rsidRPr="005246D0" w:rsidRDefault="005246D0" w:rsidP="005246D0">
      <w:pPr>
        <w:autoSpaceDE w:val="0"/>
        <w:autoSpaceDN w:val="0"/>
        <w:adjustRightInd w:val="0"/>
        <w:spacing w:after="0" w:line="240" w:lineRule="auto"/>
        <w:ind w:left="851"/>
        <w:rPr>
          <w:rFonts w:ascii="Times New Roman" w:hAnsi="Times New Roman"/>
          <w:strike/>
          <w:color w:val="000000"/>
          <w:sz w:val="23"/>
          <w:szCs w:val="23"/>
          <w:lang w:eastAsia="en-GB"/>
        </w:rPr>
      </w:pPr>
    </w:p>
    <w:p w14:paraId="6343B8AA" w14:textId="77777777" w:rsidR="005246D0" w:rsidRPr="005246D0" w:rsidRDefault="005246D0" w:rsidP="005246D0">
      <w:pPr>
        <w:autoSpaceDE w:val="0"/>
        <w:autoSpaceDN w:val="0"/>
        <w:adjustRightInd w:val="0"/>
        <w:spacing w:after="0" w:line="240" w:lineRule="auto"/>
        <w:ind w:left="851"/>
        <w:rPr>
          <w:rFonts w:ascii="Times New Roman" w:hAnsi="Times New Roman"/>
          <w:strike/>
          <w:color w:val="000000"/>
          <w:sz w:val="23"/>
          <w:szCs w:val="23"/>
          <w:lang w:eastAsia="en-GB"/>
        </w:rPr>
      </w:pPr>
      <w:r w:rsidRPr="00982802">
        <w:rPr>
          <w:rFonts w:ascii="Times New Roman" w:hAnsi="Times New Roman"/>
          <w:strike/>
          <w:color w:val="000000"/>
          <w:sz w:val="23"/>
          <w:szCs w:val="23"/>
          <w:lang w:eastAsia="en-GB"/>
        </w:rPr>
        <w:t xml:space="preserve">(b) make provision for the arrangements relating to the governance of the ESORI Arrangements. </w:t>
      </w:r>
    </w:p>
    <w:p w14:paraId="3810484C" w14:textId="77777777" w:rsidR="005246D0" w:rsidRPr="00982802" w:rsidRDefault="005246D0" w:rsidP="005246D0">
      <w:pPr>
        <w:autoSpaceDE w:val="0"/>
        <w:autoSpaceDN w:val="0"/>
        <w:adjustRightInd w:val="0"/>
        <w:spacing w:after="0" w:line="240" w:lineRule="auto"/>
        <w:rPr>
          <w:rFonts w:ascii="Times New Roman" w:hAnsi="Times New Roman"/>
          <w:strike/>
          <w:color w:val="000000"/>
          <w:sz w:val="23"/>
          <w:szCs w:val="23"/>
          <w:lang w:eastAsia="en-GB"/>
        </w:rPr>
      </w:pPr>
    </w:p>
    <w:p w14:paraId="63B24CB8" w14:textId="77777777" w:rsidR="005246D0" w:rsidRPr="005246D0" w:rsidRDefault="005246D0" w:rsidP="005246D0">
      <w:pPr>
        <w:autoSpaceDE w:val="0"/>
        <w:autoSpaceDN w:val="0"/>
        <w:adjustRightInd w:val="0"/>
        <w:spacing w:after="0" w:line="240" w:lineRule="auto"/>
        <w:rPr>
          <w:rFonts w:ascii="Arial" w:hAnsi="Arial" w:cs="Arial"/>
          <w:b/>
          <w:bCs/>
          <w:strike/>
          <w:color w:val="000000"/>
          <w:sz w:val="23"/>
          <w:szCs w:val="23"/>
          <w:lang w:eastAsia="en-GB"/>
        </w:rPr>
      </w:pPr>
      <w:r w:rsidRPr="00982802">
        <w:rPr>
          <w:rFonts w:ascii="Arial" w:hAnsi="Arial" w:cs="Arial"/>
          <w:b/>
          <w:bCs/>
          <w:strike/>
          <w:color w:val="000000"/>
          <w:sz w:val="23"/>
          <w:szCs w:val="23"/>
          <w:lang w:eastAsia="en-GB"/>
        </w:rPr>
        <w:t xml:space="preserve">Part B: Function of the ESORI Arrangements </w:t>
      </w:r>
    </w:p>
    <w:p w14:paraId="4A362920" w14:textId="77777777" w:rsidR="005246D0" w:rsidRPr="00982802" w:rsidRDefault="005246D0" w:rsidP="005246D0">
      <w:pPr>
        <w:autoSpaceDE w:val="0"/>
        <w:autoSpaceDN w:val="0"/>
        <w:adjustRightInd w:val="0"/>
        <w:spacing w:after="0" w:line="240" w:lineRule="auto"/>
        <w:rPr>
          <w:rFonts w:ascii="Arial" w:hAnsi="Arial" w:cs="Arial"/>
          <w:strike/>
          <w:color w:val="000000"/>
          <w:sz w:val="23"/>
          <w:szCs w:val="23"/>
          <w:lang w:eastAsia="en-GB"/>
        </w:rPr>
      </w:pPr>
    </w:p>
    <w:p w14:paraId="1AD49B40" w14:textId="77777777" w:rsidR="005246D0" w:rsidRPr="00982802" w:rsidRDefault="005246D0" w:rsidP="005246D0">
      <w:pPr>
        <w:autoSpaceDE w:val="0"/>
        <w:autoSpaceDN w:val="0"/>
        <w:adjustRightInd w:val="0"/>
        <w:spacing w:after="0" w:line="240" w:lineRule="auto"/>
        <w:rPr>
          <w:rFonts w:ascii="Times New Roman" w:hAnsi="Times New Roman"/>
          <w:strike/>
          <w:color w:val="000000"/>
          <w:sz w:val="23"/>
          <w:szCs w:val="23"/>
          <w:lang w:eastAsia="en-GB"/>
        </w:rPr>
      </w:pPr>
      <w:r w:rsidRPr="00982802">
        <w:rPr>
          <w:rFonts w:ascii="Times New Roman" w:hAnsi="Times New Roman"/>
          <w:strike/>
          <w:color w:val="000000"/>
          <w:sz w:val="23"/>
          <w:szCs w:val="23"/>
          <w:lang w:eastAsia="en-GB"/>
        </w:rPr>
        <w:t xml:space="preserve">4M.2 </w:t>
      </w:r>
      <w:r w:rsidRPr="005246D0">
        <w:rPr>
          <w:rFonts w:ascii="Times New Roman" w:hAnsi="Times New Roman"/>
          <w:strike/>
          <w:color w:val="000000"/>
          <w:sz w:val="23"/>
          <w:szCs w:val="23"/>
          <w:lang w:eastAsia="en-GB"/>
        </w:rPr>
        <w:tab/>
      </w:r>
      <w:r w:rsidRPr="00982802">
        <w:rPr>
          <w:rFonts w:ascii="Times New Roman" w:hAnsi="Times New Roman"/>
          <w:strike/>
          <w:color w:val="000000"/>
          <w:sz w:val="23"/>
          <w:szCs w:val="23"/>
          <w:lang w:eastAsia="en-GB"/>
        </w:rPr>
        <w:t xml:space="preserve">The function of the ESORI Arrangements is to create transparency around the licensee’s actions and its performance and encourage it to identify and make changes to improve the way it performs its role as the System Operator for the benefit of current and future electricity consumers in Great Britain. </w:t>
      </w:r>
    </w:p>
    <w:p w14:paraId="6954ABEE" w14:textId="77777777" w:rsidR="005246D0" w:rsidRPr="005246D0" w:rsidRDefault="005246D0" w:rsidP="005246D0">
      <w:pPr>
        <w:autoSpaceDE w:val="0"/>
        <w:autoSpaceDN w:val="0"/>
        <w:adjustRightInd w:val="0"/>
        <w:spacing w:after="0" w:line="240" w:lineRule="auto"/>
        <w:rPr>
          <w:rFonts w:ascii="Arial" w:hAnsi="Arial" w:cs="Arial"/>
          <w:b/>
          <w:bCs/>
          <w:strike/>
          <w:color w:val="000000"/>
          <w:sz w:val="23"/>
          <w:szCs w:val="23"/>
          <w:lang w:eastAsia="en-GB"/>
        </w:rPr>
      </w:pPr>
    </w:p>
    <w:p w14:paraId="7054C6D0" w14:textId="77777777" w:rsidR="005246D0" w:rsidRPr="005246D0" w:rsidRDefault="005246D0" w:rsidP="005246D0">
      <w:pPr>
        <w:autoSpaceDE w:val="0"/>
        <w:autoSpaceDN w:val="0"/>
        <w:adjustRightInd w:val="0"/>
        <w:spacing w:after="0" w:line="240" w:lineRule="auto"/>
        <w:rPr>
          <w:rFonts w:ascii="Arial" w:hAnsi="Arial" w:cs="Arial"/>
          <w:b/>
          <w:bCs/>
          <w:strike/>
          <w:color w:val="000000"/>
          <w:sz w:val="23"/>
          <w:szCs w:val="23"/>
          <w:lang w:eastAsia="en-GB"/>
        </w:rPr>
      </w:pPr>
      <w:r w:rsidRPr="00982802">
        <w:rPr>
          <w:rFonts w:ascii="Arial" w:hAnsi="Arial" w:cs="Arial"/>
          <w:b/>
          <w:bCs/>
          <w:strike/>
          <w:color w:val="000000"/>
          <w:sz w:val="23"/>
          <w:szCs w:val="23"/>
          <w:lang w:eastAsia="en-GB"/>
        </w:rPr>
        <w:t xml:space="preserve">Part C: Establish the Forward Plan </w:t>
      </w:r>
    </w:p>
    <w:p w14:paraId="7F5C1557" w14:textId="77777777" w:rsidR="005246D0" w:rsidRPr="00982802" w:rsidRDefault="005246D0" w:rsidP="005246D0">
      <w:pPr>
        <w:autoSpaceDE w:val="0"/>
        <w:autoSpaceDN w:val="0"/>
        <w:adjustRightInd w:val="0"/>
        <w:spacing w:after="0" w:line="240" w:lineRule="auto"/>
        <w:rPr>
          <w:rFonts w:ascii="Arial" w:hAnsi="Arial" w:cs="Arial"/>
          <w:strike/>
          <w:color w:val="000000"/>
          <w:sz w:val="23"/>
          <w:szCs w:val="23"/>
          <w:lang w:eastAsia="en-GB"/>
        </w:rPr>
      </w:pPr>
    </w:p>
    <w:p w14:paraId="0AABAD82" w14:textId="77777777" w:rsidR="005246D0" w:rsidRPr="00982802" w:rsidRDefault="005246D0" w:rsidP="005246D0">
      <w:pPr>
        <w:autoSpaceDE w:val="0"/>
        <w:autoSpaceDN w:val="0"/>
        <w:adjustRightInd w:val="0"/>
        <w:spacing w:after="0" w:line="240" w:lineRule="auto"/>
        <w:rPr>
          <w:rFonts w:ascii="Arial" w:hAnsi="Arial" w:cs="Arial"/>
          <w:strike/>
          <w:color w:val="000000"/>
          <w:sz w:val="23"/>
          <w:szCs w:val="23"/>
          <w:lang w:eastAsia="en-GB"/>
        </w:rPr>
      </w:pPr>
      <w:r w:rsidRPr="00982802">
        <w:rPr>
          <w:rFonts w:ascii="Times New Roman" w:hAnsi="Times New Roman"/>
          <w:strike/>
          <w:color w:val="000000"/>
          <w:sz w:val="23"/>
          <w:szCs w:val="23"/>
          <w:lang w:eastAsia="en-GB"/>
        </w:rPr>
        <w:t xml:space="preserve">4M.3 </w:t>
      </w:r>
      <w:r w:rsidRPr="005246D0">
        <w:rPr>
          <w:rFonts w:ascii="Times New Roman" w:hAnsi="Times New Roman"/>
          <w:strike/>
          <w:color w:val="000000"/>
          <w:sz w:val="23"/>
          <w:szCs w:val="23"/>
          <w:lang w:eastAsia="en-GB"/>
        </w:rPr>
        <w:tab/>
      </w:r>
      <w:r w:rsidRPr="00982802">
        <w:rPr>
          <w:rFonts w:ascii="Times New Roman" w:hAnsi="Times New Roman"/>
          <w:strike/>
          <w:color w:val="000000"/>
          <w:sz w:val="23"/>
          <w:szCs w:val="23"/>
          <w:lang w:eastAsia="en-GB"/>
        </w:rPr>
        <w:t xml:space="preserve">The licensee shall have in place, at the start of each Relevant Year, a Forward Plan that sets out: </w:t>
      </w:r>
    </w:p>
    <w:p w14:paraId="772C144A" w14:textId="77777777" w:rsidR="005246D0" w:rsidRPr="005246D0" w:rsidRDefault="005246D0" w:rsidP="005246D0">
      <w:pPr>
        <w:autoSpaceDE w:val="0"/>
        <w:autoSpaceDN w:val="0"/>
        <w:adjustRightInd w:val="0"/>
        <w:spacing w:after="0" w:line="240" w:lineRule="auto"/>
        <w:rPr>
          <w:rFonts w:ascii="Times New Roman" w:hAnsi="Times New Roman"/>
          <w:strike/>
          <w:color w:val="000000"/>
          <w:sz w:val="23"/>
          <w:szCs w:val="23"/>
          <w:lang w:eastAsia="en-GB"/>
        </w:rPr>
      </w:pPr>
    </w:p>
    <w:p w14:paraId="71134055" w14:textId="77777777" w:rsidR="005246D0" w:rsidRPr="00982802" w:rsidRDefault="005246D0" w:rsidP="005246D0">
      <w:pPr>
        <w:autoSpaceDE w:val="0"/>
        <w:autoSpaceDN w:val="0"/>
        <w:adjustRightInd w:val="0"/>
        <w:spacing w:after="0" w:line="240" w:lineRule="auto"/>
        <w:ind w:left="851"/>
        <w:rPr>
          <w:rFonts w:ascii="Arial" w:hAnsi="Arial" w:cs="Arial"/>
          <w:strike/>
          <w:color w:val="000000"/>
          <w:sz w:val="23"/>
          <w:szCs w:val="23"/>
          <w:lang w:eastAsia="en-GB"/>
        </w:rPr>
      </w:pPr>
      <w:r w:rsidRPr="00982802">
        <w:rPr>
          <w:rFonts w:ascii="Times New Roman" w:hAnsi="Times New Roman"/>
          <w:strike/>
          <w:color w:val="000000"/>
          <w:sz w:val="23"/>
          <w:szCs w:val="23"/>
          <w:lang w:eastAsia="en-GB"/>
        </w:rPr>
        <w:t>(a) for each of the Principles, the changes the licensee considers it needs to make to the way it performs its role as the System Operator in order to deliver the greatest ov</w:t>
      </w:r>
      <w:r w:rsidRPr="005246D0">
        <w:rPr>
          <w:rFonts w:ascii="Times New Roman" w:hAnsi="Times New Roman"/>
          <w:strike/>
          <w:color w:val="000000"/>
          <w:sz w:val="23"/>
          <w:szCs w:val="23"/>
          <w:lang w:eastAsia="en-GB"/>
        </w:rPr>
        <w:t xml:space="preserve">erall benefits for consumers, </w:t>
      </w:r>
      <w:r w:rsidRPr="00982802">
        <w:rPr>
          <w:rFonts w:ascii="Times New Roman" w:hAnsi="Times New Roman"/>
          <w:strike/>
          <w:color w:val="000000"/>
          <w:sz w:val="23"/>
          <w:szCs w:val="23"/>
          <w:lang w:eastAsia="en-GB"/>
        </w:rPr>
        <w:t xml:space="preserve">considering </w:t>
      </w:r>
      <w:r w:rsidRPr="005246D0">
        <w:rPr>
          <w:rFonts w:ascii="Times New Roman" w:hAnsi="Times New Roman"/>
          <w:strike/>
          <w:color w:val="000000"/>
          <w:sz w:val="23"/>
          <w:szCs w:val="23"/>
          <w:lang w:eastAsia="en-GB"/>
        </w:rPr>
        <w:t>both the Relevant Year t, and</w:t>
      </w:r>
      <w:r w:rsidRPr="00982802">
        <w:rPr>
          <w:rFonts w:ascii="Times New Roman" w:hAnsi="Times New Roman"/>
          <w:strike/>
          <w:color w:val="000000"/>
          <w:sz w:val="23"/>
          <w:szCs w:val="23"/>
          <w:lang w:eastAsia="en-GB"/>
        </w:rPr>
        <w:t xml:space="preserve"> as many of the years following the Relevant Year t as is reasonably possible (the “Long Term Vision”); </w:t>
      </w:r>
    </w:p>
    <w:p w14:paraId="0A97FAFD" w14:textId="77777777" w:rsidR="005246D0" w:rsidRPr="005246D0" w:rsidRDefault="005246D0" w:rsidP="005246D0">
      <w:pPr>
        <w:autoSpaceDE w:val="0"/>
        <w:autoSpaceDN w:val="0"/>
        <w:adjustRightInd w:val="0"/>
        <w:spacing w:after="0" w:line="240" w:lineRule="auto"/>
        <w:ind w:left="851"/>
        <w:rPr>
          <w:rFonts w:ascii="Times New Roman" w:hAnsi="Times New Roman"/>
          <w:strike/>
          <w:color w:val="000000"/>
          <w:sz w:val="23"/>
          <w:szCs w:val="23"/>
          <w:lang w:eastAsia="en-GB"/>
        </w:rPr>
      </w:pPr>
    </w:p>
    <w:p w14:paraId="03846400" w14:textId="77777777" w:rsidR="005246D0" w:rsidRPr="00982802" w:rsidRDefault="005246D0" w:rsidP="005246D0">
      <w:pPr>
        <w:autoSpaceDE w:val="0"/>
        <w:autoSpaceDN w:val="0"/>
        <w:adjustRightInd w:val="0"/>
        <w:spacing w:after="0" w:line="240" w:lineRule="auto"/>
        <w:ind w:left="851"/>
        <w:rPr>
          <w:rFonts w:ascii="Arial" w:hAnsi="Arial" w:cs="Arial"/>
          <w:strike/>
          <w:color w:val="000000"/>
          <w:sz w:val="23"/>
          <w:szCs w:val="23"/>
          <w:lang w:eastAsia="en-GB"/>
        </w:rPr>
      </w:pPr>
      <w:r w:rsidRPr="00982802">
        <w:rPr>
          <w:rFonts w:ascii="Times New Roman" w:hAnsi="Times New Roman"/>
          <w:strike/>
          <w:color w:val="000000"/>
          <w:sz w:val="23"/>
          <w:szCs w:val="23"/>
          <w:lang w:eastAsia="en-GB"/>
        </w:rPr>
        <w:t xml:space="preserve">(b) the steps the licensee proposes to take to meet the Long Term Vision in the Relevant Year (the “Deliverables”); and </w:t>
      </w:r>
    </w:p>
    <w:p w14:paraId="08FD0E4C" w14:textId="77777777" w:rsidR="005246D0" w:rsidRPr="005246D0" w:rsidRDefault="005246D0" w:rsidP="005246D0">
      <w:pPr>
        <w:autoSpaceDE w:val="0"/>
        <w:autoSpaceDN w:val="0"/>
        <w:adjustRightInd w:val="0"/>
        <w:spacing w:after="0" w:line="240" w:lineRule="auto"/>
        <w:ind w:left="851"/>
        <w:rPr>
          <w:rFonts w:ascii="Times New Roman" w:hAnsi="Times New Roman"/>
          <w:strike/>
          <w:color w:val="000000"/>
          <w:sz w:val="23"/>
          <w:szCs w:val="23"/>
          <w:lang w:eastAsia="en-GB"/>
        </w:rPr>
      </w:pPr>
    </w:p>
    <w:p w14:paraId="6F1A3939" w14:textId="77777777" w:rsidR="005246D0" w:rsidRPr="005246D0" w:rsidRDefault="005246D0" w:rsidP="005246D0">
      <w:pPr>
        <w:autoSpaceDE w:val="0"/>
        <w:autoSpaceDN w:val="0"/>
        <w:adjustRightInd w:val="0"/>
        <w:spacing w:after="0" w:line="240" w:lineRule="auto"/>
        <w:ind w:left="851"/>
        <w:rPr>
          <w:rFonts w:ascii="Times New Roman" w:hAnsi="Times New Roman"/>
          <w:strike/>
          <w:color w:val="000000"/>
          <w:sz w:val="23"/>
          <w:szCs w:val="23"/>
          <w:lang w:eastAsia="en-GB"/>
        </w:rPr>
      </w:pPr>
      <w:r w:rsidRPr="00982802">
        <w:rPr>
          <w:rFonts w:ascii="Times New Roman" w:hAnsi="Times New Roman"/>
          <w:strike/>
          <w:color w:val="000000"/>
          <w:sz w:val="23"/>
          <w:szCs w:val="23"/>
          <w:lang w:eastAsia="en-GB"/>
        </w:rPr>
        <w:t xml:space="preserve">(c) for each of the Principles, the information the licensee proposes to use to measure its performance against the Long Term Vision and Deliverables during the Relevant Year (the “Performance Metrics”), including what outcomes the licensee proposes would constitute a reasonable representation of performance that is: </w:t>
      </w:r>
    </w:p>
    <w:p w14:paraId="5C1221B6" w14:textId="77777777" w:rsidR="005246D0" w:rsidRPr="00982802" w:rsidRDefault="005246D0" w:rsidP="005246D0">
      <w:pPr>
        <w:autoSpaceDE w:val="0"/>
        <w:autoSpaceDN w:val="0"/>
        <w:adjustRightInd w:val="0"/>
        <w:spacing w:after="0" w:line="240" w:lineRule="auto"/>
        <w:ind w:left="851"/>
        <w:rPr>
          <w:rFonts w:ascii="Arial" w:hAnsi="Arial" w:cs="Arial"/>
          <w:strike/>
          <w:color w:val="000000"/>
          <w:sz w:val="23"/>
          <w:szCs w:val="23"/>
          <w:lang w:eastAsia="en-GB"/>
        </w:rPr>
      </w:pPr>
    </w:p>
    <w:p w14:paraId="3EA4336F" w14:textId="77777777" w:rsidR="005246D0" w:rsidRPr="00982802" w:rsidRDefault="005246D0" w:rsidP="005246D0">
      <w:pPr>
        <w:autoSpaceDE w:val="0"/>
        <w:autoSpaceDN w:val="0"/>
        <w:adjustRightInd w:val="0"/>
        <w:spacing w:after="0" w:line="240" w:lineRule="auto"/>
        <w:ind w:firstLine="851"/>
        <w:rPr>
          <w:rFonts w:ascii="Arial" w:hAnsi="Arial" w:cs="Arial"/>
          <w:strike/>
          <w:color w:val="000000"/>
          <w:sz w:val="23"/>
          <w:szCs w:val="23"/>
          <w:lang w:eastAsia="en-GB"/>
        </w:rPr>
      </w:pPr>
      <w:r w:rsidRPr="00982802">
        <w:rPr>
          <w:rFonts w:ascii="Times New Roman" w:hAnsi="Times New Roman"/>
          <w:strike/>
          <w:color w:val="000000"/>
          <w:sz w:val="23"/>
          <w:szCs w:val="23"/>
          <w:lang w:eastAsia="en-GB"/>
        </w:rPr>
        <w:t xml:space="preserve">(i) </w:t>
      </w:r>
      <w:r w:rsidRPr="005246D0">
        <w:rPr>
          <w:rFonts w:ascii="Times New Roman" w:hAnsi="Times New Roman"/>
          <w:strike/>
          <w:color w:val="000000"/>
          <w:sz w:val="23"/>
          <w:szCs w:val="23"/>
          <w:lang w:eastAsia="en-GB"/>
        </w:rPr>
        <w:tab/>
      </w:r>
      <w:r w:rsidRPr="00982802">
        <w:rPr>
          <w:rFonts w:ascii="Times New Roman" w:hAnsi="Times New Roman"/>
          <w:strike/>
          <w:color w:val="000000"/>
          <w:sz w:val="23"/>
          <w:szCs w:val="23"/>
          <w:lang w:eastAsia="en-GB"/>
        </w:rPr>
        <w:t xml:space="preserve">below the expectations of the FP Consultees in paragraph 4M.5; </w:t>
      </w:r>
    </w:p>
    <w:p w14:paraId="3C560DE1" w14:textId="77777777" w:rsidR="005246D0" w:rsidRPr="00982802" w:rsidRDefault="005246D0" w:rsidP="005246D0">
      <w:pPr>
        <w:autoSpaceDE w:val="0"/>
        <w:autoSpaceDN w:val="0"/>
        <w:adjustRightInd w:val="0"/>
        <w:spacing w:after="0" w:line="240" w:lineRule="auto"/>
        <w:ind w:firstLine="851"/>
        <w:rPr>
          <w:rFonts w:ascii="Arial" w:hAnsi="Arial" w:cs="Arial"/>
          <w:strike/>
          <w:color w:val="000000"/>
          <w:sz w:val="23"/>
          <w:szCs w:val="23"/>
          <w:lang w:eastAsia="en-GB"/>
        </w:rPr>
      </w:pPr>
      <w:r w:rsidRPr="00982802">
        <w:rPr>
          <w:rFonts w:ascii="Times New Roman" w:hAnsi="Times New Roman"/>
          <w:strike/>
          <w:color w:val="000000"/>
          <w:sz w:val="23"/>
          <w:szCs w:val="23"/>
          <w:lang w:eastAsia="en-GB"/>
        </w:rPr>
        <w:t xml:space="preserve">(ii) </w:t>
      </w:r>
      <w:r w:rsidRPr="005246D0">
        <w:rPr>
          <w:rFonts w:ascii="Times New Roman" w:hAnsi="Times New Roman"/>
          <w:strike/>
          <w:color w:val="000000"/>
          <w:sz w:val="23"/>
          <w:szCs w:val="23"/>
          <w:lang w:eastAsia="en-GB"/>
        </w:rPr>
        <w:tab/>
      </w:r>
      <w:r w:rsidRPr="00982802">
        <w:rPr>
          <w:rFonts w:ascii="Times New Roman" w:hAnsi="Times New Roman"/>
          <w:strike/>
          <w:color w:val="000000"/>
          <w:sz w:val="23"/>
          <w:szCs w:val="23"/>
          <w:lang w:eastAsia="en-GB"/>
        </w:rPr>
        <w:t xml:space="preserve">in line with the expectations of the FP Consultees; and </w:t>
      </w:r>
    </w:p>
    <w:p w14:paraId="4C5F4170" w14:textId="77777777" w:rsidR="005246D0" w:rsidRPr="00982802" w:rsidRDefault="005246D0" w:rsidP="005246D0">
      <w:pPr>
        <w:autoSpaceDE w:val="0"/>
        <w:autoSpaceDN w:val="0"/>
        <w:adjustRightInd w:val="0"/>
        <w:spacing w:after="0" w:line="240" w:lineRule="auto"/>
        <w:ind w:firstLine="851"/>
        <w:rPr>
          <w:rFonts w:ascii="Arial" w:hAnsi="Arial" w:cs="Arial"/>
          <w:strike/>
          <w:color w:val="000000"/>
          <w:sz w:val="23"/>
          <w:szCs w:val="23"/>
          <w:lang w:eastAsia="en-GB"/>
        </w:rPr>
      </w:pPr>
      <w:r w:rsidRPr="00982802">
        <w:rPr>
          <w:rFonts w:ascii="Times New Roman" w:hAnsi="Times New Roman"/>
          <w:strike/>
          <w:color w:val="000000"/>
          <w:sz w:val="23"/>
          <w:szCs w:val="23"/>
          <w:lang w:eastAsia="en-GB"/>
        </w:rPr>
        <w:t xml:space="preserve">(iii) </w:t>
      </w:r>
      <w:r w:rsidRPr="005246D0">
        <w:rPr>
          <w:rFonts w:ascii="Times New Roman" w:hAnsi="Times New Roman"/>
          <w:strike/>
          <w:color w:val="000000"/>
          <w:sz w:val="23"/>
          <w:szCs w:val="23"/>
          <w:lang w:eastAsia="en-GB"/>
        </w:rPr>
        <w:tab/>
      </w:r>
      <w:r w:rsidRPr="00982802">
        <w:rPr>
          <w:rFonts w:ascii="Times New Roman" w:hAnsi="Times New Roman"/>
          <w:strike/>
          <w:color w:val="000000"/>
          <w:sz w:val="23"/>
          <w:szCs w:val="23"/>
          <w:lang w:eastAsia="en-GB"/>
        </w:rPr>
        <w:t xml:space="preserve">above the expectations of the FP Consultees; </w:t>
      </w:r>
    </w:p>
    <w:p w14:paraId="7D5E3136" w14:textId="77777777" w:rsidR="005246D0" w:rsidRPr="005246D0" w:rsidRDefault="005246D0" w:rsidP="005246D0">
      <w:pPr>
        <w:autoSpaceDE w:val="0"/>
        <w:autoSpaceDN w:val="0"/>
        <w:adjustRightInd w:val="0"/>
        <w:spacing w:after="0" w:line="240" w:lineRule="auto"/>
        <w:rPr>
          <w:rFonts w:ascii="Times New Roman" w:hAnsi="Times New Roman"/>
          <w:strike/>
          <w:color w:val="000000"/>
          <w:sz w:val="23"/>
          <w:szCs w:val="23"/>
          <w:lang w:eastAsia="en-GB"/>
        </w:rPr>
      </w:pPr>
    </w:p>
    <w:p w14:paraId="2192E86B" w14:textId="77777777" w:rsidR="005246D0" w:rsidRPr="00982802" w:rsidRDefault="005246D0" w:rsidP="005246D0">
      <w:pPr>
        <w:autoSpaceDE w:val="0"/>
        <w:autoSpaceDN w:val="0"/>
        <w:adjustRightInd w:val="0"/>
        <w:spacing w:after="0" w:line="240" w:lineRule="auto"/>
        <w:rPr>
          <w:rFonts w:cs="Verdana"/>
          <w:strike/>
          <w:color w:val="000000"/>
          <w:lang w:eastAsia="en-GB"/>
        </w:rPr>
      </w:pPr>
      <w:r w:rsidRPr="00982802">
        <w:rPr>
          <w:rFonts w:ascii="Times New Roman" w:hAnsi="Times New Roman"/>
          <w:strike/>
          <w:color w:val="000000"/>
          <w:sz w:val="23"/>
          <w:szCs w:val="23"/>
          <w:lang w:eastAsia="en-GB"/>
        </w:rPr>
        <w:t>4M.4</w:t>
      </w:r>
      <w:r w:rsidRPr="005246D0">
        <w:rPr>
          <w:rFonts w:ascii="Times New Roman" w:hAnsi="Times New Roman"/>
          <w:strike/>
          <w:color w:val="000000"/>
          <w:sz w:val="23"/>
          <w:szCs w:val="23"/>
          <w:lang w:eastAsia="en-GB"/>
        </w:rPr>
        <w:tab/>
      </w:r>
      <w:r w:rsidRPr="00982802">
        <w:rPr>
          <w:rFonts w:ascii="Times New Roman" w:hAnsi="Times New Roman"/>
          <w:strike/>
          <w:color w:val="000000"/>
          <w:sz w:val="23"/>
          <w:szCs w:val="23"/>
          <w:lang w:eastAsia="en-GB"/>
        </w:rPr>
        <w:t xml:space="preserve"> The licensee shall, in developing the Forward Plan in respect of Relevant Year t, consult on the contents of the Forward Plan, including all the information specified in paragraph 4M.3, prior to 31 January in Relevant Year t-1.</w:t>
      </w:r>
      <w:r w:rsidRPr="00982802">
        <w:rPr>
          <w:rFonts w:cs="Verdana"/>
          <w:strike/>
          <w:color w:val="000000"/>
          <w:lang w:eastAsia="en-GB"/>
        </w:rPr>
        <w:t xml:space="preserve"> </w:t>
      </w:r>
    </w:p>
    <w:p w14:paraId="1BEB17D5" w14:textId="77777777" w:rsidR="005246D0" w:rsidRPr="00982802" w:rsidRDefault="005246D0" w:rsidP="005246D0">
      <w:pPr>
        <w:autoSpaceDE w:val="0"/>
        <w:autoSpaceDN w:val="0"/>
        <w:adjustRightInd w:val="0"/>
        <w:spacing w:after="0" w:line="240" w:lineRule="auto"/>
        <w:rPr>
          <w:rFonts w:ascii="Arial" w:hAnsi="Arial" w:cs="Arial"/>
          <w:strike/>
          <w:sz w:val="24"/>
          <w:szCs w:val="24"/>
          <w:lang w:eastAsia="en-GB"/>
        </w:rPr>
      </w:pPr>
    </w:p>
    <w:p w14:paraId="24FDFA62" w14:textId="77777777" w:rsidR="005246D0" w:rsidRPr="00982802" w:rsidRDefault="005246D0" w:rsidP="005246D0">
      <w:pPr>
        <w:pageBreakBefore/>
        <w:autoSpaceDE w:val="0"/>
        <w:autoSpaceDN w:val="0"/>
        <w:adjustRightInd w:val="0"/>
        <w:spacing w:after="0" w:line="240" w:lineRule="auto"/>
        <w:rPr>
          <w:rFonts w:ascii="Arial" w:hAnsi="Arial" w:cs="Arial"/>
          <w:strike/>
          <w:sz w:val="23"/>
          <w:szCs w:val="23"/>
          <w:lang w:eastAsia="en-GB"/>
        </w:rPr>
      </w:pPr>
      <w:r w:rsidRPr="00982802">
        <w:rPr>
          <w:rFonts w:ascii="Times New Roman" w:hAnsi="Times New Roman"/>
          <w:strike/>
          <w:sz w:val="23"/>
          <w:szCs w:val="23"/>
          <w:lang w:eastAsia="en-GB"/>
        </w:rPr>
        <w:lastRenderedPageBreak/>
        <w:t xml:space="preserve">4M.5 </w:t>
      </w:r>
      <w:r w:rsidRPr="005246D0">
        <w:rPr>
          <w:rFonts w:ascii="Times New Roman" w:hAnsi="Times New Roman"/>
          <w:strike/>
          <w:sz w:val="23"/>
          <w:szCs w:val="23"/>
          <w:lang w:eastAsia="en-GB"/>
        </w:rPr>
        <w:tab/>
      </w:r>
      <w:r w:rsidRPr="00982802">
        <w:rPr>
          <w:rFonts w:ascii="Times New Roman" w:hAnsi="Times New Roman"/>
          <w:strike/>
          <w:sz w:val="23"/>
          <w:szCs w:val="23"/>
          <w:lang w:eastAsia="en-GB"/>
        </w:rPr>
        <w:t xml:space="preserve">The licensee shall, in fulfilling its obligations under paragraph 4M.4 in relation to the Forward Plan, consult with: </w:t>
      </w:r>
    </w:p>
    <w:p w14:paraId="3E7B3753" w14:textId="77777777" w:rsidR="005246D0" w:rsidRPr="005246D0" w:rsidRDefault="005246D0" w:rsidP="005246D0">
      <w:pPr>
        <w:autoSpaceDE w:val="0"/>
        <w:autoSpaceDN w:val="0"/>
        <w:adjustRightInd w:val="0"/>
        <w:spacing w:after="0" w:line="240" w:lineRule="auto"/>
        <w:ind w:left="851"/>
        <w:rPr>
          <w:rFonts w:ascii="Times New Roman" w:hAnsi="Times New Roman"/>
          <w:strike/>
          <w:sz w:val="23"/>
          <w:szCs w:val="23"/>
          <w:lang w:eastAsia="en-GB"/>
        </w:rPr>
      </w:pPr>
    </w:p>
    <w:p w14:paraId="18064E0F" w14:textId="77777777" w:rsidR="005246D0" w:rsidRPr="00982802" w:rsidRDefault="005246D0" w:rsidP="005246D0">
      <w:pPr>
        <w:autoSpaceDE w:val="0"/>
        <w:autoSpaceDN w:val="0"/>
        <w:adjustRightInd w:val="0"/>
        <w:spacing w:after="0" w:line="240" w:lineRule="auto"/>
        <w:ind w:left="851"/>
        <w:rPr>
          <w:rFonts w:ascii="Arial" w:hAnsi="Arial" w:cs="Arial"/>
          <w:strike/>
          <w:sz w:val="23"/>
          <w:szCs w:val="23"/>
          <w:lang w:eastAsia="en-GB"/>
        </w:rPr>
      </w:pPr>
      <w:r w:rsidRPr="00982802">
        <w:rPr>
          <w:rFonts w:ascii="Times New Roman" w:hAnsi="Times New Roman"/>
          <w:strike/>
          <w:sz w:val="23"/>
          <w:szCs w:val="23"/>
          <w:lang w:eastAsia="en-GB"/>
        </w:rPr>
        <w:t xml:space="preserve">(a) current and potential new electricity industry parties; </w:t>
      </w:r>
    </w:p>
    <w:p w14:paraId="44ED664C" w14:textId="77777777" w:rsidR="005246D0" w:rsidRPr="005246D0" w:rsidRDefault="005246D0" w:rsidP="005246D0">
      <w:pPr>
        <w:autoSpaceDE w:val="0"/>
        <w:autoSpaceDN w:val="0"/>
        <w:adjustRightInd w:val="0"/>
        <w:spacing w:after="0" w:line="240" w:lineRule="auto"/>
        <w:ind w:left="851"/>
        <w:rPr>
          <w:rFonts w:ascii="Times New Roman" w:hAnsi="Times New Roman"/>
          <w:strike/>
          <w:sz w:val="23"/>
          <w:szCs w:val="23"/>
          <w:lang w:eastAsia="en-GB"/>
        </w:rPr>
      </w:pPr>
    </w:p>
    <w:p w14:paraId="627A4B12" w14:textId="77777777" w:rsidR="005246D0" w:rsidRPr="00982802" w:rsidRDefault="005246D0" w:rsidP="005246D0">
      <w:pPr>
        <w:autoSpaceDE w:val="0"/>
        <w:autoSpaceDN w:val="0"/>
        <w:adjustRightInd w:val="0"/>
        <w:spacing w:after="0" w:line="240" w:lineRule="auto"/>
        <w:ind w:left="851"/>
        <w:rPr>
          <w:rFonts w:ascii="Arial" w:hAnsi="Arial" w:cs="Arial"/>
          <w:strike/>
          <w:sz w:val="23"/>
          <w:szCs w:val="23"/>
          <w:lang w:eastAsia="en-GB"/>
        </w:rPr>
      </w:pPr>
      <w:r w:rsidRPr="00982802">
        <w:rPr>
          <w:rFonts w:ascii="Times New Roman" w:hAnsi="Times New Roman"/>
          <w:strike/>
          <w:sz w:val="23"/>
          <w:szCs w:val="23"/>
          <w:lang w:eastAsia="en-GB"/>
        </w:rPr>
        <w:t xml:space="preserve">(b) the Authority; </w:t>
      </w:r>
    </w:p>
    <w:p w14:paraId="089EED19" w14:textId="77777777" w:rsidR="005246D0" w:rsidRPr="005246D0" w:rsidRDefault="005246D0" w:rsidP="005246D0">
      <w:pPr>
        <w:autoSpaceDE w:val="0"/>
        <w:autoSpaceDN w:val="0"/>
        <w:adjustRightInd w:val="0"/>
        <w:spacing w:after="0" w:line="240" w:lineRule="auto"/>
        <w:ind w:left="851"/>
        <w:rPr>
          <w:rFonts w:ascii="Times New Roman" w:hAnsi="Times New Roman"/>
          <w:strike/>
          <w:sz w:val="23"/>
          <w:szCs w:val="23"/>
          <w:lang w:eastAsia="en-GB"/>
        </w:rPr>
      </w:pPr>
    </w:p>
    <w:p w14:paraId="53FA9FB6" w14:textId="77777777" w:rsidR="005246D0" w:rsidRPr="00982802" w:rsidRDefault="005246D0" w:rsidP="005246D0">
      <w:pPr>
        <w:autoSpaceDE w:val="0"/>
        <w:autoSpaceDN w:val="0"/>
        <w:adjustRightInd w:val="0"/>
        <w:spacing w:after="0" w:line="240" w:lineRule="auto"/>
        <w:ind w:left="851"/>
        <w:rPr>
          <w:rFonts w:ascii="Arial" w:hAnsi="Arial" w:cs="Arial"/>
          <w:strike/>
          <w:sz w:val="23"/>
          <w:szCs w:val="23"/>
          <w:lang w:eastAsia="en-GB"/>
        </w:rPr>
      </w:pPr>
      <w:r w:rsidRPr="00982802">
        <w:rPr>
          <w:rFonts w:ascii="Times New Roman" w:hAnsi="Times New Roman"/>
          <w:strike/>
          <w:sz w:val="23"/>
          <w:szCs w:val="23"/>
          <w:lang w:eastAsia="en-GB"/>
        </w:rPr>
        <w:t xml:space="preserve">(c) the ESO Performance Panel (for a Forward Plan in respect of Relevant Year 2019/20 and any Relevant Year thereafter); and </w:t>
      </w:r>
    </w:p>
    <w:p w14:paraId="50CDFBD5" w14:textId="77777777" w:rsidR="005246D0" w:rsidRPr="005246D0" w:rsidRDefault="005246D0" w:rsidP="005246D0">
      <w:pPr>
        <w:autoSpaceDE w:val="0"/>
        <w:autoSpaceDN w:val="0"/>
        <w:adjustRightInd w:val="0"/>
        <w:spacing w:after="0" w:line="240" w:lineRule="auto"/>
        <w:ind w:left="851"/>
        <w:rPr>
          <w:rFonts w:ascii="Times New Roman" w:hAnsi="Times New Roman"/>
          <w:strike/>
          <w:sz w:val="23"/>
          <w:szCs w:val="23"/>
          <w:lang w:eastAsia="en-GB"/>
        </w:rPr>
      </w:pPr>
    </w:p>
    <w:p w14:paraId="0942F7BE" w14:textId="77777777" w:rsidR="005246D0" w:rsidRPr="00982802" w:rsidRDefault="005246D0" w:rsidP="005246D0">
      <w:pPr>
        <w:autoSpaceDE w:val="0"/>
        <w:autoSpaceDN w:val="0"/>
        <w:adjustRightInd w:val="0"/>
        <w:spacing w:after="0" w:line="240" w:lineRule="auto"/>
        <w:ind w:left="851"/>
        <w:rPr>
          <w:rFonts w:ascii="Arial" w:hAnsi="Arial" w:cs="Arial"/>
          <w:strike/>
          <w:sz w:val="23"/>
          <w:szCs w:val="23"/>
          <w:lang w:eastAsia="en-GB"/>
        </w:rPr>
      </w:pPr>
      <w:r w:rsidRPr="00982802">
        <w:rPr>
          <w:rFonts w:ascii="Times New Roman" w:hAnsi="Times New Roman"/>
          <w:strike/>
          <w:sz w:val="23"/>
          <w:szCs w:val="23"/>
          <w:lang w:eastAsia="en-GB"/>
        </w:rPr>
        <w:t xml:space="preserve">(d) any other interested parties, including consumer representatives and academics, </w:t>
      </w:r>
    </w:p>
    <w:p w14:paraId="6926F3EF" w14:textId="77777777" w:rsidR="005246D0" w:rsidRPr="00982802" w:rsidRDefault="005246D0" w:rsidP="005246D0">
      <w:pPr>
        <w:autoSpaceDE w:val="0"/>
        <w:autoSpaceDN w:val="0"/>
        <w:adjustRightInd w:val="0"/>
        <w:spacing w:after="0" w:line="240" w:lineRule="auto"/>
        <w:ind w:left="851"/>
        <w:rPr>
          <w:rFonts w:ascii="Times New Roman" w:hAnsi="Times New Roman"/>
          <w:strike/>
          <w:sz w:val="23"/>
          <w:szCs w:val="23"/>
          <w:lang w:eastAsia="en-GB"/>
        </w:rPr>
      </w:pPr>
      <w:r w:rsidRPr="00982802">
        <w:rPr>
          <w:rFonts w:ascii="Times New Roman" w:hAnsi="Times New Roman"/>
          <w:i/>
          <w:iCs/>
          <w:strike/>
          <w:sz w:val="23"/>
          <w:szCs w:val="23"/>
          <w:lang w:eastAsia="en-GB"/>
        </w:rPr>
        <w:t xml:space="preserve"> </w:t>
      </w:r>
    </w:p>
    <w:p w14:paraId="166915B5" w14:textId="77777777" w:rsidR="005246D0" w:rsidRPr="005246D0" w:rsidRDefault="005246D0" w:rsidP="005246D0">
      <w:pPr>
        <w:autoSpaceDE w:val="0"/>
        <w:autoSpaceDN w:val="0"/>
        <w:adjustRightInd w:val="0"/>
        <w:spacing w:after="0" w:line="240" w:lineRule="auto"/>
        <w:ind w:left="851"/>
        <w:rPr>
          <w:rFonts w:ascii="Times New Roman" w:hAnsi="Times New Roman"/>
          <w:strike/>
          <w:sz w:val="23"/>
          <w:szCs w:val="23"/>
          <w:lang w:eastAsia="en-GB"/>
        </w:rPr>
      </w:pPr>
      <w:r w:rsidRPr="00982802">
        <w:rPr>
          <w:rFonts w:ascii="Times New Roman" w:hAnsi="Times New Roman"/>
          <w:strike/>
          <w:sz w:val="23"/>
          <w:szCs w:val="23"/>
          <w:lang w:eastAsia="en-GB"/>
        </w:rPr>
        <w:t xml:space="preserve">(together the “FP Consultees”). </w:t>
      </w:r>
    </w:p>
    <w:p w14:paraId="58727A39" w14:textId="77777777" w:rsidR="005246D0" w:rsidRPr="00982802" w:rsidRDefault="005246D0" w:rsidP="005246D0">
      <w:pPr>
        <w:autoSpaceDE w:val="0"/>
        <w:autoSpaceDN w:val="0"/>
        <w:adjustRightInd w:val="0"/>
        <w:spacing w:after="0" w:line="240" w:lineRule="auto"/>
        <w:rPr>
          <w:rFonts w:ascii="Arial" w:hAnsi="Arial" w:cs="Arial"/>
          <w:strike/>
          <w:sz w:val="23"/>
          <w:szCs w:val="23"/>
          <w:lang w:eastAsia="en-GB"/>
        </w:rPr>
      </w:pPr>
    </w:p>
    <w:p w14:paraId="3AC7C2C3" w14:textId="77777777" w:rsidR="005246D0" w:rsidRPr="005246D0" w:rsidRDefault="005246D0" w:rsidP="005246D0">
      <w:pPr>
        <w:autoSpaceDE w:val="0"/>
        <w:autoSpaceDN w:val="0"/>
        <w:adjustRightInd w:val="0"/>
        <w:spacing w:after="0" w:line="240" w:lineRule="auto"/>
        <w:rPr>
          <w:rFonts w:ascii="Times New Roman" w:hAnsi="Times New Roman"/>
          <w:strike/>
          <w:sz w:val="23"/>
          <w:szCs w:val="23"/>
          <w:lang w:eastAsia="en-GB"/>
        </w:rPr>
      </w:pPr>
      <w:r w:rsidRPr="00982802">
        <w:rPr>
          <w:rFonts w:ascii="Times New Roman" w:hAnsi="Times New Roman"/>
          <w:strike/>
          <w:sz w:val="23"/>
          <w:szCs w:val="23"/>
          <w:lang w:eastAsia="en-GB"/>
        </w:rPr>
        <w:t xml:space="preserve">4M.6 </w:t>
      </w:r>
      <w:r w:rsidRPr="005246D0">
        <w:rPr>
          <w:rFonts w:ascii="Times New Roman" w:hAnsi="Times New Roman"/>
          <w:strike/>
          <w:sz w:val="23"/>
          <w:szCs w:val="23"/>
          <w:lang w:eastAsia="en-GB"/>
        </w:rPr>
        <w:tab/>
      </w:r>
      <w:r w:rsidRPr="00982802">
        <w:rPr>
          <w:rFonts w:ascii="Times New Roman" w:hAnsi="Times New Roman"/>
          <w:strike/>
          <w:sz w:val="23"/>
          <w:szCs w:val="23"/>
          <w:lang w:eastAsia="en-GB"/>
        </w:rPr>
        <w:t>The licensee shall, following consultation with the FP Consultees under paragraph 4M.5:</w:t>
      </w:r>
    </w:p>
    <w:p w14:paraId="1C877574" w14:textId="77777777" w:rsidR="005246D0" w:rsidRPr="00982802" w:rsidRDefault="005246D0" w:rsidP="005246D0">
      <w:pPr>
        <w:autoSpaceDE w:val="0"/>
        <w:autoSpaceDN w:val="0"/>
        <w:adjustRightInd w:val="0"/>
        <w:spacing w:after="0" w:line="240" w:lineRule="auto"/>
        <w:rPr>
          <w:rFonts w:ascii="Arial" w:hAnsi="Arial" w:cs="Arial"/>
          <w:strike/>
          <w:sz w:val="23"/>
          <w:szCs w:val="23"/>
          <w:lang w:eastAsia="en-GB"/>
        </w:rPr>
      </w:pPr>
      <w:r w:rsidRPr="00982802">
        <w:rPr>
          <w:rFonts w:ascii="Times New Roman" w:hAnsi="Times New Roman"/>
          <w:strike/>
          <w:sz w:val="23"/>
          <w:szCs w:val="23"/>
          <w:lang w:eastAsia="en-GB"/>
        </w:rPr>
        <w:t xml:space="preserve"> </w:t>
      </w:r>
    </w:p>
    <w:p w14:paraId="13B1A8FA" w14:textId="77777777" w:rsidR="005246D0" w:rsidRPr="00982802" w:rsidRDefault="005246D0" w:rsidP="005246D0">
      <w:pPr>
        <w:autoSpaceDE w:val="0"/>
        <w:autoSpaceDN w:val="0"/>
        <w:adjustRightInd w:val="0"/>
        <w:spacing w:after="0" w:line="240" w:lineRule="auto"/>
        <w:ind w:left="851"/>
        <w:rPr>
          <w:rFonts w:ascii="Arial" w:hAnsi="Arial" w:cs="Arial"/>
          <w:strike/>
          <w:sz w:val="23"/>
          <w:szCs w:val="23"/>
          <w:lang w:eastAsia="en-GB"/>
        </w:rPr>
      </w:pPr>
      <w:r w:rsidRPr="00982802">
        <w:rPr>
          <w:rFonts w:ascii="Times New Roman" w:hAnsi="Times New Roman"/>
          <w:strike/>
          <w:sz w:val="23"/>
          <w:szCs w:val="23"/>
          <w:lang w:eastAsia="en-GB"/>
        </w:rPr>
        <w:t xml:space="preserve">(a) consider any responses made as part of the consultation; </w:t>
      </w:r>
    </w:p>
    <w:p w14:paraId="21AC3D63" w14:textId="77777777" w:rsidR="005246D0" w:rsidRPr="005246D0" w:rsidRDefault="005246D0" w:rsidP="005246D0">
      <w:pPr>
        <w:autoSpaceDE w:val="0"/>
        <w:autoSpaceDN w:val="0"/>
        <w:adjustRightInd w:val="0"/>
        <w:spacing w:after="0" w:line="240" w:lineRule="auto"/>
        <w:ind w:left="851"/>
        <w:rPr>
          <w:rFonts w:ascii="Times New Roman" w:hAnsi="Times New Roman"/>
          <w:strike/>
          <w:sz w:val="23"/>
          <w:szCs w:val="23"/>
          <w:lang w:eastAsia="en-GB"/>
        </w:rPr>
      </w:pPr>
    </w:p>
    <w:p w14:paraId="67BBCC24" w14:textId="77777777" w:rsidR="005246D0" w:rsidRPr="00982802" w:rsidRDefault="005246D0" w:rsidP="005246D0">
      <w:pPr>
        <w:autoSpaceDE w:val="0"/>
        <w:autoSpaceDN w:val="0"/>
        <w:adjustRightInd w:val="0"/>
        <w:spacing w:after="0" w:line="240" w:lineRule="auto"/>
        <w:ind w:left="851"/>
        <w:rPr>
          <w:rFonts w:ascii="Arial" w:hAnsi="Arial" w:cs="Arial"/>
          <w:strike/>
          <w:sz w:val="23"/>
          <w:szCs w:val="23"/>
          <w:lang w:eastAsia="en-GB"/>
        </w:rPr>
      </w:pPr>
      <w:r w:rsidRPr="00982802">
        <w:rPr>
          <w:rFonts w:ascii="Times New Roman" w:hAnsi="Times New Roman"/>
          <w:strike/>
          <w:sz w:val="23"/>
          <w:szCs w:val="23"/>
          <w:lang w:eastAsia="en-GB"/>
        </w:rPr>
        <w:t xml:space="preserve">(b) make any changes to the Forward Plan that it considers appropriate; </w:t>
      </w:r>
    </w:p>
    <w:p w14:paraId="2A935E5E" w14:textId="77777777" w:rsidR="005246D0" w:rsidRPr="005246D0" w:rsidRDefault="005246D0" w:rsidP="005246D0">
      <w:pPr>
        <w:autoSpaceDE w:val="0"/>
        <w:autoSpaceDN w:val="0"/>
        <w:adjustRightInd w:val="0"/>
        <w:spacing w:after="0" w:line="240" w:lineRule="auto"/>
        <w:ind w:left="851"/>
        <w:rPr>
          <w:rFonts w:ascii="Times New Roman" w:hAnsi="Times New Roman"/>
          <w:strike/>
          <w:sz w:val="23"/>
          <w:szCs w:val="23"/>
          <w:lang w:eastAsia="en-GB"/>
        </w:rPr>
      </w:pPr>
    </w:p>
    <w:p w14:paraId="7297F517" w14:textId="77777777" w:rsidR="005246D0" w:rsidRPr="00982802" w:rsidRDefault="005246D0" w:rsidP="005246D0">
      <w:pPr>
        <w:autoSpaceDE w:val="0"/>
        <w:autoSpaceDN w:val="0"/>
        <w:adjustRightInd w:val="0"/>
        <w:spacing w:after="0" w:line="240" w:lineRule="auto"/>
        <w:ind w:left="851"/>
        <w:rPr>
          <w:rFonts w:ascii="Arial" w:hAnsi="Arial" w:cs="Arial"/>
          <w:strike/>
          <w:sz w:val="23"/>
          <w:szCs w:val="23"/>
          <w:lang w:eastAsia="en-GB"/>
        </w:rPr>
      </w:pPr>
      <w:r w:rsidRPr="00982802">
        <w:rPr>
          <w:rFonts w:ascii="Times New Roman" w:hAnsi="Times New Roman"/>
          <w:strike/>
          <w:sz w:val="23"/>
          <w:szCs w:val="23"/>
          <w:lang w:eastAsia="en-GB"/>
        </w:rPr>
        <w:t xml:space="preserve">(c) demonstrate in the Forward Plan how it has taken into account the responses of the FP Consultees when making the changes under paragraph 4M.6(b). </w:t>
      </w:r>
    </w:p>
    <w:p w14:paraId="4AA2755B" w14:textId="77777777" w:rsidR="005246D0" w:rsidRPr="005246D0" w:rsidRDefault="005246D0" w:rsidP="005246D0">
      <w:pPr>
        <w:autoSpaceDE w:val="0"/>
        <w:autoSpaceDN w:val="0"/>
        <w:adjustRightInd w:val="0"/>
        <w:spacing w:after="0" w:line="240" w:lineRule="auto"/>
        <w:ind w:left="851"/>
        <w:rPr>
          <w:rFonts w:ascii="Times New Roman" w:hAnsi="Times New Roman"/>
          <w:strike/>
          <w:sz w:val="23"/>
          <w:szCs w:val="23"/>
          <w:lang w:eastAsia="en-GB"/>
        </w:rPr>
      </w:pPr>
    </w:p>
    <w:p w14:paraId="557D0397" w14:textId="77777777" w:rsidR="005246D0" w:rsidRPr="00982802" w:rsidRDefault="005246D0" w:rsidP="005246D0">
      <w:pPr>
        <w:autoSpaceDE w:val="0"/>
        <w:autoSpaceDN w:val="0"/>
        <w:adjustRightInd w:val="0"/>
        <w:spacing w:after="0" w:line="240" w:lineRule="auto"/>
        <w:ind w:left="851"/>
        <w:rPr>
          <w:rFonts w:ascii="Arial" w:hAnsi="Arial" w:cs="Arial"/>
          <w:strike/>
          <w:sz w:val="23"/>
          <w:szCs w:val="23"/>
          <w:lang w:eastAsia="en-GB"/>
        </w:rPr>
      </w:pPr>
      <w:r w:rsidRPr="00982802">
        <w:rPr>
          <w:rFonts w:ascii="Times New Roman" w:hAnsi="Times New Roman"/>
          <w:strike/>
          <w:sz w:val="23"/>
          <w:szCs w:val="23"/>
          <w:lang w:eastAsia="en-GB"/>
        </w:rPr>
        <w:t xml:space="preserve">(d) publish any non-confidential responses to the consultation on its website. </w:t>
      </w:r>
    </w:p>
    <w:p w14:paraId="37FFA866" w14:textId="77777777" w:rsidR="005246D0" w:rsidRPr="005246D0" w:rsidRDefault="005246D0" w:rsidP="005246D0">
      <w:pPr>
        <w:autoSpaceDE w:val="0"/>
        <w:autoSpaceDN w:val="0"/>
        <w:adjustRightInd w:val="0"/>
        <w:spacing w:after="0" w:line="240" w:lineRule="auto"/>
        <w:rPr>
          <w:rFonts w:ascii="Times New Roman" w:hAnsi="Times New Roman"/>
          <w:strike/>
          <w:sz w:val="23"/>
          <w:szCs w:val="23"/>
          <w:lang w:eastAsia="en-GB"/>
        </w:rPr>
      </w:pPr>
    </w:p>
    <w:p w14:paraId="65EC2426" w14:textId="77777777" w:rsidR="005246D0" w:rsidRPr="00982802" w:rsidRDefault="005246D0" w:rsidP="005246D0">
      <w:pPr>
        <w:autoSpaceDE w:val="0"/>
        <w:autoSpaceDN w:val="0"/>
        <w:adjustRightInd w:val="0"/>
        <w:spacing w:after="0" w:line="240" w:lineRule="auto"/>
        <w:rPr>
          <w:rFonts w:ascii="Arial" w:hAnsi="Arial" w:cs="Arial"/>
          <w:strike/>
          <w:sz w:val="23"/>
          <w:szCs w:val="23"/>
          <w:lang w:eastAsia="en-GB"/>
        </w:rPr>
      </w:pPr>
      <w:r w:rsidRPr="00982802">
        <w:rPr>
          <w:rFonts w:ascii="Times New Roman" w:hAnsi="Times New Roman"/>
          <w:strike/>
          <w:sz w:val="23"/>
          <w:szCs w:val="23"/>
          <w:lang w:eastAsia="en-GB"/>
        </w:rPr>
        <w:t>4M.7</w:t>
      </w:r>
      <w:r w:rsidRPr="005246D0">
        <w:rPr>
          <w:rFonts w:ascii="Times New Roman" w:hAnsi="Times New Roman"/>
          <w:strike/>
          <w:sz w:val="23"/>
          <w:szCs w:val="23"/>
          <w:lang w:eastAsia="en-GB"/>
        </w:rPr>
        <w:tab/>
      </w:r>
      <w:r w:rsidRPr="00982802">
        <w:rPr>
          <w:rFonts w:ascii="Times New Roman" w:hAnsi="Times New Roman"/>
          <w:strike/>
          <w:sz w:val="23"/>
          <w:szCs w:val="23"/>
          <w:lang w:eastAsia="en-GB"/>
        </w:rPr>
        <w:t xml:space="preserve"> The licensee shall, unless otherwise directed by the Authority, publish on its website a final version of the Forward Plan for Relevant Year t on or before 31 March in Relevant Year t-1. </w:t>
      </w:r>
    </w:p>
    <w:p w14:paraId="2F33B081" w14:textId="77777777" w:rsidR="005246D0" w:rsidRPr="005246D0" w:rsidRDefault="005246D0" w:rsidP="005246D0">
      <w:pPr>
        <w:autoSpaceDE w:val="0"/>
        <w:autoSpaceDN w:val="0"/>
        <w:adjustRightInd w:val="0"/>
        <w:spacing w:after="0" w:line="240" w:lineRule="auto"/>
        <w:rPr>
          <w:rFonts w:ascii="Times New Roman" w:hAnsi="Times New Roman"/>
          <w:strike/>
          <w:sz w:val="23"/>
          <w:szCs w:val="23"/>
          <w:lang w:eastAsia="en-GB"/>
        </w:rPr>
      </w:pPr>
    </w:p>
    <w:p w14:paraId="6D071183" w14:textId="77777777" w:rsidR="005246D0" w:rsidRPr="005246D0" w:rsidRDefault="005246D0" w:rsidP="005246D0">
      <w:pPr>
        <w:autoSpaceDE w:val="0"/>
        <w:autoSpaceDN w:val="0"/>
        <w:adjustRightInd w:val="0"/>
        <w:spacing w:after="0" w:line="240" w:lineRule="auto"/>
        <w:rPr>
          <w:rFonts w:ascii="Times New Roman" w:hAnsi="Times New Roman"/>
          <w:strike/>
          <w:sz w:val="23"/>
          <w:szCs w:val="23"/>
          <w:lang w:eastAsia="en-GB"/>
        </w:rPr>
      </w:pPr>
      <w:r w:rsidRPr="00982802">
        <w:rPr>
          <w:rFonts w:ascii="Times New Roman" w:hAnsi="Times New Roman"/>
          <w:strike/>
          <w:sz w:val="23"/>
          <w:szCs w:val="23"/>
          <w:lang w:eastAsia="en-GB"/>
        </w:rPr>
        <w:t xml:space="preserve">4M.8 The licensee shall: </w:t>
      </w:r>
    </w:p>
    <w:p w14:paraId="4337C7D3" w14:textId="77777777" w:rsidR="005246D0" w:rsidRPr="00982802" w:rsidRDefault="005246D0" w:rsidP="005246D0">
      <w:pPr>
        <w:autoSpaceDE w:val="0"/>
        <w:autoSpaceDN w:val="0"/>
        <w:adjustRightInd w:val="0"/>
        <w:spacing w:after="0" w:line="240" w:lineRule="auto"/>
        <w:rPr>
          <w:rFonts w:ascii="Arial" w:hAnsi="Arial" w:cs="Arial"/>
          <w:strike/>
          <w:sz w:val="23"/>
          <w:szCs w:val="23"/>
          <w:lang w:eastAsia="en-GB"/>
        </w:rPr>
      </w:pPr>
    </w:p>
    <w:p w14:paraId="4DF9BF98" w14:textId="77777777" w:rsidR="005246D0" w:rsidRPr="00982802" w:rsidRDefault="005246D0" w:rsidP="005246D0">
      <w:pPr>
        <w:autoSpaceDE w:val="0"/>
        <w:autoSpaceDN w:val="0"/>
        <w:adjustRightInd w:val="0"/>
        <w:spacing w:after="0" w:line="240" w:lineRule="auto"/>
        <w:ind w:left="851"/>
        <w:rPr>
          <w:rFonts w:ascii="Arial" w:hAnsi="Arial" w:cs="Arial"/>
          <w:strike/>
          <w:sz w:val="23"/>
          <w:szCs w:val="23"/>
          <w:lang w:eastAsia="en-GB"/>
        </w:rPr>
      </w:pPr>
      <w:r w:rsidRPr="00982802">
        <w:rPr>
          <w:rFonts w:ascii="Times New Roman" w:hAnsi="Times New Roman"/>
          <w:strike/>
          <w:sz w:val="23"/>
          <w:szCs w:val="23"/>
          <w:lang w:eastAsia="en-GB"/>
        </w:rPr>
        <w:t xml:space="preserve">(a) keep the Forward Plan under review during a Relevant Year t, including taking into account any representations made by FP Consultees in that year; and </w:t>
      </w:r>
    </w:p>
    <w:p w14:paraId="0138112D" w14:textId="77777777" w:rsidR="005246D0" w:rsidRPr="005246D0" w:rsidRDefault="005246D0" w:rsidP="005246D0">
      <w:pPr>
        <w:autoSpaceDE w:val="0"/>
        <w:autoSpaceDN w:val="0"/>
        <w:adjustRightInd w:val="0"/>
        <w:spacing w:after="0" w:line="240" w:lineRule="auto"/>
        <w:ind w:left="851"/>
        <w:rPr>
          <w:rFonts w:ascii="Times New Roman" w:hAnsi="Times New Roman"/>
          <w:strike/>
          <w:sz w:val="23"/>
          <w:szCs w:val="23"/>
          <w:lang w:eastAsia="en-GB"/>
        </w:rPr>
      </w:pPr>
    </w:p>
    <w:p w14:paraId="5EF78E7D" w14:textId="77777777" w:rsidR="005246D0" w:rsidRPr="00982802" w:rsidRDefault="005246D0" w:rsidP="005246D0">
      <w:pPr>
        <w:autoSpaceDE w:val="0"/>
        <w:autoSpaceDN w:val="0"/>
        <w:adjustRightInd w:val="0"/>
        <w:spacing w:after="0" w:line="240" w:lineRule="auto"/>
        <w:ind w:left="851"/>
        <w:rPr>
          <w:rFonts w:ascii="Arial" w:hAnsi="Arial" w:cs="Arial"/>
          <w:strike/>
          <w:sz w:val="23"/>
          <w:szCs w:val="23"/>
          <w:lang w:eastAsia="en-GB"/>
        </w:rPr>
      </w:pPr>
      <w:r w:rsidRPr="00982802">
        <w:rPr>
          <w:rFonts w:ascii="Times New Roman" w:hAnsi="Times New Roman"/>
          <w:strike/>
          <w:sz w:val="23"/>
          <w:szCs w:val="23"/>
          <w:lang w:eastAsia="en-GB"/>
        </w:rPr>
        <w:t xml:space="preserve">(b) make any appropriate changes to the Forward Plan for the Relevant Year t+1, ahead of any consultation on the contents of the Forward Plan under paragraph 4M.4 of this condition. </w:t>
      </w:r>
    </w:p>
    <w:p w14:paraId="5A223284" w14:textId="77777777" w:rsidR="005246D0" w:rsidRPr="005246D0" w:rsidRDefault="005246D0" w:rsidP="005246D0">
      <w:pPr>
        <w:autoSpaceDE w:val="0"/>
        <w:autoSpaceDN w:val="0"/>
        <w:adjustRightInd w:val="0"/>
        <w:spacing w:after="0" w:line="240" w:lineRule="auto"/>
        <w:rPr>
          <w:rFonts w:ascii="Times New Roman" w:hAnsi="Times New Roman"/>
          <w:strike/>
          <w:sz w:val="23"/>
          <w:szCs w:val="23"/>
          <w:lang w:eastAsia="en-GB"/>
        </w:rPr>
      </w:pPr>
    </w:p>
    <w:p w14:paraId="6CF8E6D7" w14:textId="77777777" w:rsidR="005246D0" w:rsidRPr="00982802" w:rsidRDefault="005246D0" w:rsidP="005246D0">
      <w:pPr>
        <w:autoSpaceDE w:val="0"/>
        <w:autoSpaceDN w:val="0"/>
        <w:adjustRightInd w:val="0"/>
        <w:spacing w:after="0" w:line="240" w:lineRule="auto"/>
        <w:rPr>
          <w:rFonts w:ascii="Times New Roman" w:hAnsi="Times New Roman"/>
          <w:strike/>
          <w:sz w:val="23"/>
          <w:szCs w:val="23"/>
          <w:lang w:eastAsia="en-GB"/>
        </w:rPr>
      </w:pPr>
      <w:r w:rsidRPr="00982802">
        <w:rPr>
          <w:rFonts w:ascii="Times New Roman" w:hAnsi="Times New Roman"/>
          <w:strike/>
          <w:sz w:val="23"/>
          <w:szCs w:val="23"/>
          <w:lang w:eastAsia="en-GB"/>
        </w:rPr>
        <w:t>4M.9</w:t>
      </w:r>
      <w:r w:rsidRPr="005246D0">
        <w:rPr>
          <w:rFonts w:ascii="Times New Roman" w:hAnsi="Times New Roman"/>
          <w:strike/>
          <w:sz w:val="23"/>
          <w:szCs w:val="23"/>
          <w:lang w:eastAsia="en-GB"/>
        </w:rPr>
        <w:tab/>
      </w:r>
      <w:r w:rsidRPr="00982802">
        <w:rPr>
          <w:rFonts w:ascii="Times New Roman" w:hAnsi="Times New Roman"/>
          <w:strike/>
          <w:sz w:val="23"/>
          <w:szCs w:val="23"/>
          <w:lang w:eastAsia="en-GB"/>
        </w:rPr>
        <w:t xml:space="preserve"> The Authority will, in accordance with the ESORI Arrangements Guidance Document established under Part D of this condition, compile and publish a Formal Opinion containing its views on the content of the Forward Plan on or before 1 May in Relevant Year t. </w:t>
      </w:r>
    </w:p>
    <w:p w14:paraId="23BCADBC" w14:textId="77777777" w:rsidR="005246D0" w:rsidRPr="005246D0" w:rsidRDefault="005246D0" w:rsidP="005246D0">
      <w:pPr>
        <w:autoSpaceDE w:val="0"/>
        <w:autoSpaceDN w:val="0"/>
        <w:adjustRightInd w:val="0"/>
        <w:spacing w:after="0" w:line="240" w:lineRule="auto"/>
        <w:rPr>
          <w:rFonts w:ascii="Arial" w:hAnsi="Arial" w:cs="Arial"/>
          <w:b/>
          <w:bCs/>
          <w:strike/>
          <w:sz w:val="23"/>
          <w:szCs w:val="23"/>
          <w:lang w:eastAsia="en-GB"/>
        </w:rPr>
      </w:pPr>
    </w:p>
    <w:p w14:paraId="1861C0DE" w14:textId="77777777" w:rsidR="005246D0" w:rsidRPr="00982802" w:rsidRDefault="005246D0" w:rsidP="005246D0">
      <w:pPr>
        <w:autoSpaceDE w:val="0"/>
        <w:autoSpaceDN w:val="0"/>
        <w:adjustRightInd w:val="0"/>
        <w:spacing w:after="0" w:line="240" w:lineRule="auto"/>
        <w:rPr>
          <w:rFonts w:ascii="Arial" w:hAnsi="Arial" w:cs="Arial"/>
          <w:strike/>
          <w:sz w:val="23"/>
          <w:szCs w:val="23"/>
          <w:lang w:eastAsia="en-GB"/>
        </w:rPr>
      </w:pPr>
      <w:r w:rsidRPr="00982802">
        <w:rPr>
          <w:rFonts w:ascii="Arial" w:hAnsi="Arial" w:cs="Arial"/>
          <w:b/>
          <w:bCs/>
          <w:strike/>
          <w:sz w:val="23"/>
          <w:szCs w:val="23"/>
          <w:lang w:eastAsia="en-GB"/>
        </w:rPr>
        <w:t xml:space="preserve">Part D: The ESORI Arrangements Guidance Document </w:t>
      </w:r>
    </w:p>
    <w:p w14:paraId="7930C7A2" w14:textId="77777777" w:rsidR="005246D0" w:rsidRPr="005246D0" w:rsidRDefault="005246D0" w:rsidP="005246D0">
      <w:pPr>
        <w:autoSpaceDE w:val="0"/>
        <w:autoSpaceDN w:val="0"/>
        <w:adjustRightInd w:val="0"/>
        <w:spacing w:after="0" w:line="240" w:lineRule="auto"/>
        <w:rPr>
          <w:rFonts w:ascii="Times New Roman" w:hAnsi="Times New Roman"/>
          <w:strike/>
          <w:sz w:val="23"/>
          <w:szCs w:val="23"/>
          <w:lang w:eastAsia="en-GB"/>
        </w:rPr>
      </w:pPr>
    </w:p>
    <w:p w14:paraId="5F677A86" w14:textId="77777777" w:rsidR="005246D0" w:rsidRPr="00982802" w:rsidRDefault="005246D0" w:rsidP="005246D0">
      <w:pPr>
        <w:autoSpaceDE w:val="0"/>
        <w:autoSpaceDN w:val="0"/>
        <w:adjustRightInd w:val="0"/>
        <w:spacing w:after="0" w:line="240" w:lineRule="auto"/>
        <w:rPr>
          <w:rFonts w:ascii="Times New Roman" w:hAnsi="Times New Roman"/>
          <w:strike/>
          <w:sz w:val="23"/>
          <w:szCs w:val="23"/>
          <w:lang w:eastAsia="en-GB"/>
        </w:rPr>
      </w:pPr>
      <w:r w:rsidRPr="00982802">
        <w:rPr>
          <w:rFonts w:ascii="Times New Roman" w:hAnsi="Times New Roman"/>
          <w:strike/>
          <w:sz w:val="23"/>
          <w:szCs w:val="23"/>
          <w:lang w:eastAsia="en-GB"/>
        </w:rPr>
        <w:t>4M.10</w:t>
      </w:r>
      <w:r w:rsidRPr="005246D0">
        <w:rPr>
          <w:rFonts w:ascii="Times New Roman" w:hAnsi="Times New Roman"/>
          <w:strike/>
          <w:sz w:val="23"/>
          <w:szCs w:val="23"/>
          <w:lang w:eastAsia="en-GB"/>
        </w:rPr>
        <w:tab/>
      </w:r>
      <w:r w:rsidRPr="00982802">
        <w:rPr>
          <w:rFonts w:ascii="Times New Roman" w:hAnsi="Times New Roman"/>
          <w:strike/>
          <w:sz w:val="23"/>
          <w:szCs w:val="23"/>
          <w:lang w:eastAsia="en-GB"/>
        </w:rPr>
        <w:t xml:space="preserve"> The Authority will issue a document to be known as the ESORI Arrangements Guidance Document that explains the process by which the Authority will assess the performance of the licensee and how it will determine the IncPayExt</w:t>
      </w:r>
      <w:r w:rsidRPr="00982802">
        <w:rPr>
          <w:rFonts w:ascii="Times New Roman" w:hAnsi="Times New Roman"/>
          <w:strike/>
          <w:sz w:val="16"/>
          <w:szCs w:val="16"/>
          <w:lang w:eastAsia="en-GB"/>
        </w:rPr>
        <w:t xml:space="preserve">t </w:t>
      </w:r>
      <w:r w:rsidRPr="00982802">
        <w:rPr>
          <w:rFonts w:ascii="Times New Roman" w:hAnsi="Times New Roman"/>
          <w:strike/>
          <w:sz w:val="23"/>
          <w:szCs w:val="23"/>
          <w:lang w:eastAsia="en-GB"/>
        </w:rPr>
        <w:t xml:space="preserve">term in respect of Relevant Year t. </w:t>
      </w:r>
    </w:p>
    <w:p w14:paraId="1FD45D71" w14:textId="77777777" w:rsidR="005246D0" w:rsidRPr="005246D0" w:rsidRDefault="005246D0" w:rsidP="005246D0">
      <w:pPr>
        <w:autoSpaceDE w:val="0"/>
        <w:autoSpaceDN w:val="0"/>
        <w:adjustRightInd w:val="0"/>
        <w:spacing w:after="0" w:line="240" w:lineRule="auto"/>
        <w:rPr>
          <w:rFonts w:ascii="Times New Roman" w:hAnsi="Times New Roman"/>
          <w:strike/>
          <w:sz w:val="23"/>
          <w:szCs w:val="23"/>
          <w:lang w:eastAsia="en-GB"/>
        </w:rPr>
      </w:pPr>
    </w:p>
    <w:p w14:paraId="31118E12" w14:textId="77777777" w:rsidR="005246D0" w:rsidRPr="005246D0" w:rsidRDefault="005246D0" w:rsidP="005246D0">
      <w:pPr>
        <w:autoSpaceDE w:val="0"/>
        <w:autoSpaceDN w:val="0"/>
        <w:adjustRightInd w:val="0"/>
        <w:spacing w:after="0" w:line="240" w:lineRule="auto"/>
        <w:rPr>
          <w:rFonts w:ascii="Times New Roman" w:hAnsi="Times New Roman"/>
          <w:strike/>
          <w:sz w:val="23"/>
          <w:szCs w:val="23"/>
          <w:lang w:eastAsia="en-GB"/>
        </w:rPr>
      </w:pPr>
      <w:r w:rsidRPr="00982802">
        <w:rPr>
          <w:rFonts w:ascii="Times New Roman" w:hAnsi="Times New Roman"/>
          <w:strike/>
          <w:sz w:val="23"/>
          <w:szCs w:val="23"/>
          <w:lang w:eastAsia="en-GB"/>
        </w:rPr>
        <w:t>4M.11</w:t>
      </w:r>
      <w:r w:rsidRPr="005246D0">
        <w:rPr>
          <w:rFonts w:ascii="Times New Roman" w:hAnsi="Times New Roman"/>
          <w:strike/>
          <w:sz w:val="23"/>
          <w:szCs w:val="23"/>
          <w:lang w:eastAsia="en-GB"/>
        </w:rPr>
        <w:tab/>
      </w:r>
      <w:r w:rsidRPr="00982802">
        <w:rPr>
          <w:rFonts w:ascii="Times New Roman" w:hAnsi="Times New Roman"/>
          <w:strike/>
          <w:sz w:val="23"/>
          <w:szCs w:val="23"/>
          <w:lang w:eastAsia="en-GB"/>
        </w:rPr>
        <w:t xml:space="preserve"> The Authority may make appropriate provision about or impose requirements in the ESORI Arrangements Guidance Document, which may include, but not be limited to: </w:t>
      </w:r>
    </w:p>
    <w:p w14:paraId="09841019" w14:textId="77777777" w:rsidR="005246D0" w:rsidRPr="00982802" w:rsidRDefault="005246D0" w:rsidP="005246D0">
      <w:pPr>
        <w:autoSpaceDE w:val="0"/>
        <w:autoSpaceDN w:val="0"/>
        <w:adjustRightInd w:val="0"/>
        <w:spacing w:after="0" w:line="240" w:lineRule="auto"/>
        <w:rPr>
          <w:rFonts w:ascii="Arial" w:hAnsi="Arial" w:cs="Arial"/>
          <w:strike/>
          <w:sz w:val="23"/>
          <w:szCs w:val="23"/>
          <w:lang w:eastAsia="en-GB"/>
        </w:rPr>
      </w:pPr>
    </w:p>
    <w:p w14:paraId="2A6A5478" w14:textId="77777777" w:rsidR="005246D0" w:rsidRPr="00982802" w:rsidRDefault="005246D0" w:rsidP="005246D0">
      <w:pPr>
        <w:autoSpaceDE w:val="0"/>
        <w:autoSpaceDN w:val="0"/>
        <w:adjustRightInd w:val="0"/>
        <w:spacing w:after="0" w:line="240" w:lineRule="auto"/>
        <w:ind w:left="851"/>
        <w:rPr>
          <w:rFonts w:ascii="Arial" w:hAnsi="Arial" w:cs="Arial"/>
          <w:strike/>
          <w:sz w:val="23"/>
          <w:szCs w:val="23"/>
          <w:lang w:eastAsia="en-GB"/>
        </w:rPr>
      </w:pPr>
      <w:r w:rsidRPr="00982802">
        <w:rPr>
          <w:rFonts w:ascii="Times New Roman" w:hAnsi="Times New Roman"/>
          <w:strike/>
          <w:sz w:val="23"/>
          <w:szCs w:val="23"/>
          <w:lang w:eastAsia="en-GB"/>
        </w:rPr>
        <w:lastRenderedPageBreak/>
        <w:t xml:space="preserve">(a) the criteria against which the performance of the licensee will be assessed; </w:t>
      </w:r>
    </w:p>
    <w:p w14:paraId="4C373AB6" w14:textId="77777777" w:rsidR="005246D0" w:rsidRPr="005246D0" w:rsidRDefault="005246D0" w:rsidP="005246D0">
      <w:pPr>
        <w:autoSpaceDE w:val="0"/>
        <w:autoSpaceDN w:val="0"/>
        <w:adjustRightInd w:val="0"/>
        <w:spacing w:after="0" w:line="240" w:lineRule="auto"/>
        <w:ind w:left="851"/>
        <w:rPr>
          <w:rFonts w:ascii="Times New Roman" w:hAnsi="Times New Roman"/>
          <w:strike/>
          <w:sz w:val="23"/>
          <w:szCs w:val="23"/>
          <w:lang w:eastAsia="en-GB"/>
        </w:rPr>
      </w:pPr>
    </w:p>
    <w:p w14:paraId="7DD43E04" w14:textId="77777777" w:rsidR="005246D0" w:rsidRPr="00982802" w:rsidRDefault="005246D0" w:rsidP="005246D0">
      <w:pPr>
        <w:autoSpaceDE w:val="0"/>
        <w:autoSpaceDN w:val="0"/>
        <w:adjustRightInd w:val="0"/>
        <w:spacing w:after="0" w:line="240" w:lineRule="auto"/>
        <w:ind w:left="851"/>
        <w:rPr>
          <w:rFonts w:ascii="Arial" w:hAnsi="Arial" w:cs="Arial"/>
          <w:strike/>
          <w:sz w:val="23"/>
          <w:szCs w:val="23"/>
          <w:lang w:eastAsia="en-GB"/>
        </w:rPr>
      </w:pPr>
      <w:r w:rsidRPr="00982802">
        <w:rPr>
          <w:rFonts w:ascii="Times New Roman" w:hAnsi="Times New Roman"/>
          <w:strike/>
          <w:sz w:val="23"/>
          <w:szCs w:val="23"/>
          <w:lang w:eastAsia="en-GB"/>
        </w:rPr>
        <w:t xml:space="preserve">(b) the process and procedures that will be in place for assessing the performance of the licensee, including the role of the ESO Performance Panel in this process; </w:t>
      </w:r>
    </w:p>
    <w:p w14:paraId="525C20DA" w14:textId="77777777" w:rsidR="005246D0" w:rsidRPr="005246D0" w:rsidRDefault="005246D0" w:rsidP="005246D0">
      <w:pPr>
        <w:autoSpaceDE w:val="0"/>
        <w:autoSpaceDN w:val="0"/>
        <w:adjustRightInd w:val="0"/>
        <w:spacing w:after="0" w:line="240" w:lineRule="auto"/>
        <w:ind w:left="851"/>
        <w:rPr>
          <w:rFonts w:ascii="Times New Roman" w:hAnsi="Times New Roman"/>
          <w:strike/>
          <w:sz w:val="23"/>
          <w:szCs w:val="23"/>
          <w:lang w:eastAsia="en-GB"/>
        </w:rPr>
      </w:pPr>
    </w:p>
    <w:p w14:paraId="33653FB6" w14:textId="77777777" w:rsidR="005246D0" w:rsidRPr="005246D0" w:rsidRDefault="005246D0" w:rsidP="005246D0">
      <w:pPr>
        <w:autoSpaceDE w:val="0"/>
        <w:autoSpaceDN w:val="0"/>
        <w:adjustRightInd w:val="0"/>
        <w:spacing w:after="0" w:line="240" w:lineRule="auto"/>
        <w:ind w:left="851"/>
        <w:rPr>
          <w:rFonts w:cs="Verdana"/>
          <w:strike/>
          <w:lang w:eastAsia="en-GB"/>
        </w:rPr>
      </w:pPr>
      <w:r w:rsidRPr="00982802">
        <w:rPr>
          <w:rFonts w:ascii="Times New Roman" w:hAnsi="Times New Roman"/>
          <w:strike/>
          <w:sz w:val="23"/>
          <w:szCs w:val="23"/>
          <w:lang w:eastAsia="en-GB"/>
        </w:rPr>
        <w:t xml:space="preserve">(c) the requirements the licensee must fulfil as part of the assessment process, including the information the licensee must provide and its attendance at ESO Performance Panel meetings; </w:t>
      </w:r>
    </w:p>
    <w:p w14:paraId="4E49EDE7" w14:textId="77777777" w:rsidR="005246D0" w:rsidRPr="005246D0" w:rsidRDefault="005246D0" w:rsidP="005246D0">
      <w:pPr>
        <w:autoSpaceDE w:val="0"/>
        <w:autoSpaceDN w:val="0"/>
        <w:adjustRightInd w:val="0"/>
        <w:spacing w:after="0" w:line="240" w:lineRule="auto"/>
        <w:ind w:left="851"/>
        <w:rPr>
          <w:rFonts w:cs="Verdana"/>
          <w:strike/>
          <w:lang w:eastAsia="en-GB"/>
        </w:rPr>
      </w:pPr>
    </w:p>
    <w:p w14:paraId="05388705" w14:textId="77777777" w:rsidR="005246D0" w:rsidRPr="00982802" w:rsidRDefault="005246D0" w:rsidP="005246D0">
      <w:pPr>
        <w:autoSpaceDE w:val="0"/>
        <w:autoSpaceDN w:val="0"/>
        <w:adjustRightInd w:val="0"/>
        <w:spacing w:after="0" w:line="240" w:lineRule="auto"/>
        <w:ind w:left="851"/>
        <w:rPr>
          <w:rFonts w:ascii="Arial" w:hAnsi="Arial" w:cs="Arial"/>
          <w:strike/>
          <w:sz w:val="23"/>
          <w:szCs w:val="23"/>
          <w:lang w:eastAsia="en-GB"/>
        </w:rPr>
      </w:pPr>
      <w:r w:rsidRPr="00982802">
        <w:rPr>
          <w:rFonts w:ascii="Times New Roman" w:hAnsi="Times New Roman"/>
          <w:strike/>
          <w:sz w:val="23"/>
          <w:szCs w:val="23"/>
          <w:lang w:eastAsia="en-GB"/>
        </w:rPr>
        <w:t xml:space="preserve">(d) the information used for the performance assessment, including how the Forward Plan, the Formal Opinion, the Mid-Year Report and the End of Year Report will be used in that evaluation; </w:t>
      </w:r>
    </w:p>
    <w:p w14:paraId="64A084F5" w14:textId="77777777" w:rsidR="005246D0" w:rsidRPr="005246D0" w:rsidRDefault="005246D0" w:rsidP="005246D0">
      <w:pPr>
        <w:autoSpaceDE w:val="0"/>
        <w:autoSpaceDN w:val="0"/>
        <w:adjustRightInd w:val="0"/>
        <w:spacing w:after="0" w:line="240" w:lineRule="auto"/>
        <w:ind w:left="851"/>
        <w:rPr>
          <w:rFonts w:ascii="Times New Roman" w:hAnsi="Times New Roman"/>
          <w:strike/>
          <w:sz w:val="23"/>
          <w:szCs w:val="23"/>
          <w:lang w:eastAsia="en-GB"/>
        </w:rPr>
      </w:pPr>
    </w:p>
    <w:p w14:paraId="7D19A968" w14:textId="77777777" w:rsidR="005246D0" w:rsidRPr="00982802" w:rsidRDefault="005246D0" w:rsidP="005246D0">
      <w:pPr>
        <w:autoSpaceDE w:val="0"/>
        <w:autoSpaceDN w:val="0"/>
        <w:adjustRightInd w:val="0"/>
        <w:spacing w:after="0" w:line="240" w:lineRule="auto"/>
        <w:ind w:left="851"/>
        <w:rPr>
          <w:rFonts w:ascii="Arial" w:hAnsi="Arial" w:cs="Arial"/>
          <w:strike/>
          <w:sz w:val="23"/>
          <w:szCs w:val="23"/>
          <w:lang w:eastAsia="en-GB"/>
        </w:rPr>
      </w:pPr>
      <w:r w:rsidRPr="00982802">
        <w:rPr>
          <w:rFonts w:ascii="Times New Roman" w:hAnsi="Times New Roman"/>
          <w:strike/>
          <w:sz w:val="23"/>
          <w:szCs w:val="23"/>
          <w:lang w:eastAsia="en-GB"/>
        </w:rPr>
        <w:t>(e) how the assessment of the performance of the licensee will be used by the Authority to determine IncPayExt</w:t>
      </w:r>
      <w:r w:rsidRPr="00982802">
        <w:rPr>
          <w:rFonts w:ascii="Times New Roman" w:hAnsi="Times New Roman"/>
          <w:strike/>
          <w:sz w:val="16"/>
          <w:szCs w:val="16"/>
          <w:lang w:eastAsia="en-GB"/>
        </w:rPr>
        <w:t xml:space="preserve">t </w:t>
      </w:r>
      <w:r w:rsidRPr="00982802">
        <w:rPr>
          <w:rFonts w:ascii="Times New Roman" w:hAnsi="Times New Roman"/>
          <w:strike/>
          <w:sz w:val="23"/>
          <w:szCs w:val="23"/>
          <w:lang w:eastAsia="en-GB"/>
        </w:rPr>
        <w:t xml:space="preserve">for the Relevant Year t; and </w:t>
      </w:r>
    </w:p>
    <w:p w14:paraId="5C84E507" w14:textId="77777777" w:rsidR="005246D0" w:rsidRPr="005246D0" w:rsidRDefault="005246D0" w:rsidP="005246D0">
      <w:pPr>
        <w:autoSpaceDE w:val="0"/>
        <w:autoSpaceDN w:val="0"/>
        <w:adjustRightInd w:val="0"/>
        <w:spacing w:after="0" w:line="240" w:lineRule="auto"/>
        <w:ind w:left="851"/>
        <w:rPr>
          <w:rFonts w:ascii="Times New Roman" w:hAnsi="Times New Roman"/>
          <w:strike/>
          <w:sz w:val="23"/>
          <w:szCs w:val="23"/>
          <w:lang w:eastAsia="en-GB"/>
        </w:rPr>
      </w:pPr>
    </w:p>
    <w:p w14:paraId="71532D42" w14:textId="77777777" w:rsidR="005246D0" w:rsidRPr="005246D0" w:rsidRDefault="005246D0" w:rsidP="005246D0">
      <w:pPr>
        <w:autoSpaceDE w:val="0"/>
        <w:autoSpaceDN w:val="0"/>
        <w:adjustRightInd w:val="0"/>
        <w:spacing w:after="0" w:line="240" w:lineRule="auto"/>
        <w:ind w:left="851"/>
        <w:rPr>
          <w:rFonts w:ascii="Times New Roman" w:hAnsi="Times New Roman"/>
          <w:strike/>
          <w:sz w:val="23"/>
          <w:szCs w:val="23"/>
          <w:lang w:eastAsia="en-GB"/>
        </w:rPr>
      </w:pPr>
      <w:r w:rsidRPr="00982802">
        <w:rPr>
          <w:rFonts w:ascii="Times New Roman" w:hAnsi="Times New Roman"/>
          <w:strike/>
          <w:sz w:val="23"/>
          <w:szCs w:val="23"/>
          <w:lang w:eastAsia="en-GB"/>
        </w:rPr>
        <w:t>(f) any other matters relating to the regulation, governance, or administration</w:t>
      </w:r>
      <w:r w:rsidRPr="005246D0">
        <w:rPr>
          <w:rFonts w:ascii="Times New Roman" w:hAnsi="Times New Roman"/>
          <w:strike/>
          <w:sz w:val="23"/>
          <w:szCs w:val="23"/>
          <w:lang w:eastAsia="en-GB"/>
        </w:rPr>
        <w:t xml:space="preserve"> of the ESORI Arrangement</w:t>
      </w:r>
      <w:r w:rsidRPr="00982802">
        <w:rPr>
          <w:rFonts w:ascii="Times New Roman" w:hAnsi="Times New Roman"/>
          <w:strike/>
          <w:sz w:val="23"/>
          <w:szCs w:val="23"/>
          <w:lang w:eastAsia="en-GB"/>
        </w:rPr>
        <w:t>.</w:t>
      </w:r>
    </w:p>
    <w:p w14:paraId="1EFC3683" w14:textId="77777777" w:rsidR="005246D0" w:rsidRPr="00982802" w:rsidRDefault="005246D0" w:rsidP="005246D0">
      <w:pPr>
        <w:autoSpaceDE w:val="0"/>
        <w:autoSpaceDN w:val="0"/>
        <w:adjustRightInd w:val="0"/>
        <w:spacing w:after="0" w:line="240" w:lineRule="auto"/>
        <w:rPr>
          <w:rFonts w:ascii="Arial" w:hAnsi="Arial" w:cs="Arial"/>
          <w:strike/>
          <w:sz w:val="23"/>
          <w:szCs w:val="23"/>
          <w:lang w:eastAsia="en-GB"/>
        </w:rPr>
      </w:pPr>
      <w:r w:rsidRPr="00982802">
        <w:rPr>
          <w:rFonts w:ascii="Times New Roman" w:hAnsi="Times New Roman"/>
          <w:strike/>
          <w:sz w:val="23"/>
          <w:szCs w:val="23"/>
          <w:lang w:eastAsia="en-GB"/>
        </w:rPr>
        <w:t xml:space="preserve"> </w:t>
      </w:r>
    </w:p>
    <w:p w14:paraId="4CC40B0B" w14:textId="77777777" w:rsidR="005246D0" w:rsidRPr="00982802" w:rsidRDefault="005246D0" w:rsidP="005246D0">
      <w:pPr>
        <w:autoSpaceDE w:val="0"/>
        <w:autoSpaceDN w:val="0"/>
        <w:adjustRightInd w:val="0"/>
        <w:spacing w:after="0" w:line="240" w:lineRule="auto"/>
        <w:rPr>
          <w:rFonts w:ascii="Times New Roman" w:hAnsi="Times New Roman"/>
          <w:strike/>
          <w:sz w:val="23"/>
          <w:szCs w:val="23"/>
          <w:lang w:eastAsia="en-GB"/>
        </w:rPr>
      </w:pPr>
      <w:r w:rsidRPr="00982802">
        <w:rPr>
          <w:rFonts w:ascii="Times New Roman" w:hAnsi="Times New Roman"/>
          <w:strike/>
          <w:sz w:val="23"/>
          <w:szCs w:val="23"/>
          <w:lang w:eastAsia="en-GB"/>
        </w:rPr>
        <w:t xml:space="preserve">4M.12 </w:t>
      </w:r>
      <w:r w:rsidRPr="005246D0">
        <w:rPr>
          <w:rFonts w:ascii="Times New Roman" w:hAnsi="Times New Roman"/>
          <w:strike/>
          <w:sz w:val="23"/>
          <w:szCs w:val="23"/>
          <w:lang w:eastAsia="en-GB"/>
        </w:rPr>
        <w:tab/>
      </w:r>
      <w:r w:rsidRPr="00982802">
        <w:rPr>
          <w:rFonts w:ascii="Times New Roman" w:hAnsi="Times New Roman"/>
          <w:strike/>
          <w:sz w:val="23"/>
          <w:szCs w:val="23"/>
          <w:lang w:eastAsia="en-GB"/>
        </w:rPr>
        <w:t xml:space="preserve">Where provisions of the ESORI Arrangements Guidance Document require the compliance of the licensee, the licensee must comply with those provisions as if the ESORI Arrangements Guidance Document were part of this condition. </w:t>
      </w:r>
    </w:p>
    <w:p w14:paraId="17E87B77" w14:textId="77777777" w:rsidR="005246D0" w:rsidRPr="005246D0" w:rsidRDefault="005246D0" w:rsidP="005246D0">
      <w:pPr>
        <w:autoSpaceDE w:val="0"/>
        <w:autoSpaceDN w:val="0"/>
        <w:adjustRightInd w:val="0"/>
        <w:spacing w:after="0" w:line="240" w:lineRule="auto"/>
        <w:rPr>
          <w:rFonts w:ascii="Times New Roman" w:hAnsi="Times New Roman"/>
          <w:strike/>
          <w:sz w:val="23"/>
          <w:szCs w:val="23"/>
          <w:lang w:eastAsia="en-GB"/>
        </w:rPr>
      </w:pPr>
    </w:p>
    <w:p w14:paraId="4CD54F3C" w14:textId="77777777" w:rsidR="005246D0" w:rsidRPr="00982802" w:rsidRDefault="005246D0" w:rsidP="005246D0">
      <w:pPr>
        <w:autoSpaceDE w:val="0"/>
        <w:autoSpaceDN w:val="0"/>
        <w:adjustRightInd w:val="0"/>
        <w:spacing w:after="0" w:line="240" w:lineRule="auto"/>
        <w:rPr>
          <w:rFonts w:ascii="Times New Roman" w:hAnsi="Times New Roman"/>
          <w:strike/>
          <w:sz w:val="23"/>
          <w:szCs w:val="23"/>
          <w:lang w:eastAsia="en-GB"/>
        </w:rPr>
      </w:pPr>
      <w:r w:rsidRPr="00982802">
        <w:rPr>
          <w:rFonts w:ascii="Times New Roman" w:hAnsi="Times New Roman"/>
          <w:strike/>
          <w:sz w:val="23"/>
          <w:szCs w:val="23"/>
          <w:lang w:eastAsia="en-GB"/>
        </w:rPr>
        <w:t>4M.13</w:t>
      </w:r>
      <w:r w:rsidRPr="005246D0">
        <w:rPr>
          <w:rFonts w:ascii="Times New Roman" w:hAnsi="Times New Roman"/>
          <w:strike/>
          <w:sz w:val="23"/>
          <w:szCs w:val="23"/>
          <w:lang w:eastAsia="en-GB"/>
        </w:rPr>
        <w:tab/>
      </w:r>
      <w:r w:rsidRPr="00982802">
        <w:rPr>
          <w:rFonts w:ascii="Times New Roman" w:hAnsi="Times New Roman"/>
          <w:strike/>
          <w:sz w:val="23"/>
          <w:szCs w:val="23"/>
          <w:lang w:eastAsia="en-GB"/>
        </w:rPr>
        <w:t xml:space="preserve"> Before issuing or issuing any material revision of the ESORI Arrangements Guidance Document under this condition, the Authority will consult with the licensee. </w:t>
      </w:r>
    </w:p>
    <w:p w14:paraId="2E4D83D2" w14:textId="77777777" w:rsidR="005246D0" w:rsidRPr="005246D0" w:rsidRDefault="005246D0" w:rsidP="005246D0">
      <w:pPr>
        <w:autoSpaceDE w:val="0"/>
        <w:autoSpaceDN w:val="0"/>
        <w:adjustRightInd w:val="0"/>
        <w:spacing w:after="0" w:line="240" w:lineRule="auto"/>
        <w:rPr>
          <w:rFonts w:ascii="Arial" w:hAnsi="Arial" w:cs="Arial"/>
          <w:b/>
          <w:bCs/>
          <w:strike/>
          <w:sz w:val="23"/>
          <w:szCs w:val="23"/>
          <w:lang w:eastAsia="en-GB"/>
        </w:rPr>
      </w:pPr>
    </w:p>
    <w:p w14:paraId="6EC6CCA7" w14:textId="77777777" w:rsidR="005246D0" w:rsidRPr="00982802" w:rsidRDefault="005246D0" w:rsidP="005246D0">
      <w:pPr>
        <w:autoSpaceDE w:val="0"/>
        <w:autoSpaceDN w:val="0"/>
        <w:adjustRightInd w:val="0"/>
        <w:spacing w:after="0" w:line="240" w:lineRule="auto"/>
        <w:rPr>
          <w:rFonts w:ascii="Arial" w:hAnsi="Arial" w:cs="Arial"/>
          <w:strike/>
          <w:sz w:val="23"/>
          <w:szCs w:val="23"/>
          <w:lang w:eastAsia="en-GB"/>
        </w:rPr>
      </w:pPr>
      <w:r w:rsidRPr="00982802">
        <w:rPr>
          <w:rFonts w:ascii="Arial" w:hAnsi="Arial" w:cs="Arial"/>
          <w:b/>
          <w:bCs/>
          <w:strike/>
          <w:sz w:val="23"/>
          <w:szCs w:val="23"/>
          <w:lang w:eastAsia="en-GB"/>
        </w:rPr>
        <w:t xml:space="preserve">Part E: Within Year reporting, Mid-Year Report and End of Year Report </w:t>
      </w:r>
    </w:p>
    <w:p w14:paraId="5BA619CD" w14:textId="77777777" w:rsidR="005246D0" w:rsidRPr="005246D0" w:rsidRDefault="005246D0" w:rsidP="005246D0">
      <w:pPr>
        <w:autoSpaceDE w:val="0"/>
        <w:autoSpaceDN w:val="0"/>
        <w:adjustRightInd w:val="0"/>
        <w:spacing w:after="0" w:line="240" w:lineRule="auto"/>
        <w:rPr>
          <w:rFonts w:ascii="Times New Roman" w:hAnsi="Times New Roman"/>
          <w:strike/>
          <w:sz w:val="23"/>
          <w:szCs w:val="23"/>
          <w:lang w:eastAsia="en-GB"/>
        </w:rPr>
      </w:pPr>
    </w:p>
    <w:p w14:paraId="0E38C67C" w14:textId="77777777" w:rsidR="005246D0" w:rsidRPr="00982802" w:rsidRDefault="005246D0" w:rsidP="005246D0">
      <w:pPr>
        <w:autoSpaceDE w:val="0"/>
        <w:autoSpaceDN w:val="0"/>
        <w:adjustRightInd w:val="0"/>
        <w:spacing w:after="0" w:line="240" w:lineRule="auto"/>
        <w:rPr>
          <w:rFonts w:ascii="Arial" w:hAnsi="Arial" w:cs="Arial"/>
          <w:strike/>
          <w:sz w:val="23"/>
          <w:szCs w:val="23"/>
          <w:lang w:eastAsia="en-GB"/>
        </w:rPr>
      </w:pPr>
      <w:r w:rsidRPr="00982802">
        <w:rPr>
          <w:rFonts w:ascii="Times New Roman" w:hAnsi="Times New Roman"/>
          <w:strike/>
          <w:sz w:val="23"/>
          <w:szCs w:val="23"/>
          <w:lang w:eastAsia="en-GB"/>
        </w:rPr>
        <w:t>4M.14</w:t>
      </w:r>
      <w:r w:rsidRPr="005246D0">
        <w:rPr>
          <w:rFonts w:ascii="Times New Roman" w:hAnsi="Times New Roman"/>
          <w:strike/>
          <w:sz w:val="23"/>
          <w:szCs w:val="23"/>
          <w:lang w:eastAsia="en-GB"/>
        </w:rPr>
        <w:tab/>
      </w:r>
      <w:r w:rsidRPr="00982802">
        <w:rPr>
          <w:rFonts w:ascii="Times New Roman" w:hAnsi="Times New Roman"/>
          <w:strike/>
          <w:sz w:val="23"/>
          <w:szCs w:val="23"/>
          <w:lang w:eastAsia="en-GB"/>
        </w:rPr>
        <w:t xml:space="preserve"> The licensee shall publish information on its performance in relation to the Principles and the Forward Plan on a regular basis, in line with the requirements in ESORI Arrangements Guidance Document. </w:t>
      </w:r>
    </w:p>
    <w:p w14:paraId="332343F0" w14:textId="77777777" w:rsidR="005246D0" w:rsidRPr="005246D0" w:rsidRDefault="005246D0" w:rsidP="005246D0">
      <w:pPr>
        <w:autoSpaceDE w:val="0"/>
        <w:autoSpaceDN w:val="0"/>
        <w:adjustRightInd w:val="0"/>
        <w:spacing w:after="0" w:line="240" w:lineRule="auto"/>
        <w:rPr>
          <w:rFonts w:ascii="Times New Roman" w:hAnsi="Times New Roman"/>
          <w:strike/>
          <w:sz w:val="23"/>
          <w:szCs w:val="23"/>
          <w:lang w:eastAsia="en-GB"/>
        </w:rPr>
      </w:pPr>
    </w:p>
    <w:p w14:paraId="6AF20D33" w14:textId="77777777" w:rsidR="005246D0" w:rsidRPr="00982802" w:rsidRDefault="005246D0" w:rsidP="005246D0">
      <w:pPr>
        <w:autoSpaceDE w:val="0"/>
        <w:autoSpaceDN w:val="0"/>
        <w:adjustRightInd w:val="0"/>
        <w:spacing w:after="0" w:line="240" w:lineRule="auto"/>
        <w:rPr>
          <w:rFonts w:ascii="Arial" w:hAnsi="Arial" w:cs="Arial"/>
          <w:strike/>
          <w:sz w:val="23"/>
          <w:szCs w:val="23"/>
          <w:lang w:eastAsia="en-GB"/>
        </w:rPr>
      </w:pPr>
      <w:r w:rsidRPr="00982802">
        <w:rPr>
          <w:rFonts w:ascii="Times New Roman" w:hAnsi="Times New Roman"/>
          <w:strike/>
          <w:sz w:val="23"/>
          <w:szCs w:val="23"/>
          <w:lang w:eastAsia="en-GB"/>
        </w:rPr>
        <w:t>4M.15</w:t>
      </w:r>
      <w:r w:rsidRPr="005246D0">
        <w:rPr>
          <w:rFonts w:ascii="Times New Roman" w:hAnsi="Times New Roman"/>
          <w:strike/>
          <w:sz w:val="23"/>
          <w:szCs w:val="23"/>
          <w:lang w:eastAsia="en-GB"/>
        </w:rPr>
        <w:tab/>
      </w:r>
      <w:r w:rsidRPr="00982802">
        <w:rPr>
          <w:rFonts w:ascii="Times New Roman" w:hAnsi="Times New Roman"/>
          <w:strike/>
          <w:sz w:val="23"/>
          <w:szCs w:val="23"/>
          <w:lang w:eastAsia="en-GB"/>
        </w:rPr>
        <w:t xml:space="preserve"> The licensee shall, on or before the 15</w:t>
      </w:r>
      <w:r w:rsidRPr="00982802">
        <w:rPr>
          <w:rFonts w:ascii="Times New Roman" w:hAnsi="Times New Roman"/>
          <w:strike/>
          <w:sz w:val="16"/>
          <w:szCs w:val="16"/>
          <w:lang w:eastAsia="en-GB"/>
        </w:rPr>
        <w:t xml:space="preserve">th </w:t>
      </w:r>
      <w:r w:rsidRPr="00982802">
        <w:rPr>
          <w:rFonts w:ascii="Times New Roman" w:hAnsi="Times New Roman"/>
          <w:strike/>
          <w:sz w:val="23"/>
          <w:szCs w:val="23"/>
          <w:lang w:eastAsia="en-GB"/>
        </w:rPr>
        <w:t xml:space="preserve">working day in October in Relevant Year t, prepare and publish a report on its website (the “Mid-Year Report”), containing the latest available information specified in paragraphs 4M.16 (a) to (c) in respect of that Relevant Year t. </w:t>
      </w:r>
    </w:p>
    <w:p w14:paraId="62F15483" w14:textId="77777777" w:rsidR="005246D0" w:rsidRPr="005246D0" w:rsidRDefault="005246D0" w:rsidP="005246D0">
      <w:pPr>
        <w:autoSpaceDE w:val="0"/>
        <w:autoSpaceDN w:val="0"/>
        <w:adjustRightInd w:val="0"/>
        <w:spacing w:after="0" w:line="240" w:lineRule="auto"/>
        <w:rPr>
          <w:rFonts w:ascii="Times New Roman" w:hAnsi="Times New Roman"/>
          <w:strike/>
          <w:sz w:val="23"/>
          <w:szCs w:val="23"/>
          <w:lang w:eastAsia="en-GB"/>
        </w:rPr>
      </w:pPr>
    </w:p>
    <w:p w14:paraId="5F441083" w14:textId="77777777" w:rsidR="005246D0" w:rsidRPr="00982802" w:rsidRDefault="005246D0" w:rsidP="005246D0">
      <w:pPr>
        <w:autoSpaceDE w:val="0"/>
        <w:autoSpaceDN w:val="0"/>
        <w:adjustRightInd w:val="0"/>
        <w:spacing w:after="0" w:line="240" w:lineRule="auto"/>
        <w:rPr>
          <w:rFonts w:ascii="Arial" w:hAnsi="Arial" w:cs="Arial"/>
          <w:strike/>
          <w:sz w:val="23"/>
          <w:szCs w:val="23"/>
          <w:lang w:eastAsia="en-GB"/>
        </w:rPr>
      </w:pPr>
      <w:r w:rsidRPr="00982802">
        <w:rPr>
          <w:rFonts w:ascii="Times New Roman" w:hAnsi="Times New Roman"/>
          <w:strike/>
          <w:sz w:val="23"/>
          <w:szCs w:val="23"/>
          <w:lang w:eastAsia="en-GB"/>
        </w:rPr>
        <w:t>4M.16</w:t>
      </w:r>
      <w:r w:rsidRPr="005246D0">
        <w:rPr>
          <w:rFonts w:ascii="Times New Roman" w:hAnsi="Times New Roman"/>
          <w:strike/>
          <w:sz w:val="23"/>
          <w:szCs w:val="23"/>
          <w:lang w:eastAsia="en-GB"/>
        </w:rPr>
        <w:tab/>
      </w:r>
      <w:r w:rsidRPr="00982802">
        <w:rPr>
          <w:rFonts w:ascii="Times New Roman" w:hAnsi="Times New Roman"/>
          <w:strike/>
          <w:sz w:val="23"/>
          <w:szCs w:val="23"/>
          <w:lang w:eastAsia="en-GB"/>
        </w:rPr>
        <w:t xml:space="preserve"> The licensee shall, on or before 7 May in Relevant Year t prepare, publish and submit a report to the Authority (the “End of Year Report”) setting out how the licensee has performed during the Relevant Year t-1, including: </w:t>
      </w:r>
    </w:p>
    <w:p w14:paraId="513A5325" w14:textId="77777777" w:rsidR="005246D0" w:rsidRPr="005246D0" w:rsidRDefault="005246D0" w:rsidP="005246D0">
      <w:pPr>
        <w:autoSpaceDE w:val="0"/>
        <w:autoSpaceDN w:val="0"/>
        <w:adjustRightInd w:val="0"/>
        <w:spacing w:after="0" w:line="240" w:lineRule="auto"/>
        <w:ind w:left="993"/>
        <w:rPr>
          <w:rFonts w:ascii="Times New Roman" w:hAnsi="Times New Roman"/>
          <w:strike/>
          <w:sz w:val="23"/>
          <w:szCs w:val="23"/>
          <w:lang w:eastAsia="en-GB"/>
        </w:rPr>
      </w:pPr>
    </w:p>
    <w:p w14:paraId="45949F50" w14:textId="77777777" w:rsidR="005246D0" w:rsidRPr="00982802" w:rsidRDefault="005246D0" w:rsidP="005246D0">
      <w:pPr>
        <w:autoSpaceDE w:val="0"/>
        <w:autoSpaceDN w:val="0"/>
        <w:adjustRightInd w:val="0"/>
        <w:spacing w:after="0" w:line="240" w:lineRule="auto"/>
        <w:ind w:left="993"/>
        <w:rPr>
          <w:rFonts w:ascii="Arial" w:hAnsi="Arial" w:cs="Arial"/>
          <w:strike/>
          <w:sz w:val="23"/>
          <w:szCs w:val="23"/>
          <w:lang w:eastAsia="en-GB"/>
        </w:rPr>
      </w:pPr>
      <w:r w:rsidRPr="00982802">
        <w:rPr>
          <w:rFonts w:ascii="Times New Roman" w:hAnsi="Times New Roman"/>
          <w:strike/>
          <w:sz w:val="23"/>
          <w:szCs w:val="23"/>
          <w:lang w:eastAsia="en-GB"/>
        </w:rPr>
        <w:t xml:space="preserve">(a) information on the progress it has made against the Deliverables; </w:t>
      </w:r>
    </w:p>
    <w:p w14:paraId="71B096FA" w14:textId="77777777" w:rsidR="005246D0" w:rsidRPr="005246D0" w:rsidRDefault="005246D0" w:rsidP="005246D0">
      <w:pPr>
        <w:autoSpaceDE w:val="0"/>
        <w:autoSpaceDN w:val="0"/>
        <w:adjustRightInd w:val="0"/>
        <w:spacing w:after="0" w:line="240" w:lineRule="auto"/>
        <w:ind w:left="993"/>
        <w:rPr>
          <w:rFonts w:ascii="Times New Roman" w:hAnsi="Times New Roman"/>
          <w:strike/>
          <w:sz w:val="23"/>
          <w:szCs w:val="23"/>
          <w:lang w:eastAsia="en-GB"/>
        </w:rPr>
      </w:pPr>
    </w:p>
    <w:p w14:paraId="1E9CE9A3" w14:textId="77777777" w:rsidR="005246D0" w:rsidRPr="00982802" w:rsidRDefault="005246D0" w:rsidP="005246D0">
      <w:pPr>
        <w:autoSpaceDE w:val="0"/>
        <w:autoSpaceDN w:val="0"/>
        <w:adjustRightInd w:val="0"/>
        <w:spacing w:after="0" w:line="240" w:lineRule="auto"/>
        <w:ind w:left="993"/>
        <w:rPr>
          <w:rFonts w:ascii="Arial" w:hAnsi="Arial" w:cs="Arial"/>
          <w:strike/>
          <w:sz w:val="23"/>
          <w:szCs w:val="23"/>
          <w:lang w:eastAsia="en-GB"/>
        </w:rPr>
      </w:pPr>
      <w:r w:rsidRPr="00982802">
        <w:rPr>
          <w:rFonts w:ascii="Times New Roman" w:hAnsi="Times New Roman"/>
          <w:strike/>
          <w:sz w:val="23"/>
          <w:szCs w:val="23"/>
          <w:lang w:eastAsia="en-GB"/>
        </w:rPr>
        <w:t xml:space="preserve">(b) a summary of the licensee’s performance against the Performance Metrics, including the explanations and justifications for its performance; and </w:t>
      </w:r>
    </w:p>
    <w:p w14:paraId="04BBCC97" w14:textId="77777777" w:rsidR="005246D0" w:rsidRPr="005246D0" w:rsidRDefault="005246D0" w:rsidP="005246D0">
      <w:pPr>
        <w:autoSpaceDE w:val="0"/>
        <w:autoSpaceDN w:val="0"/>
        <w:adjustRightInd w:val="0"/>
        <w:spacing w:after="0" w:line="240" w:lineRule="auto"/>
        <w:ind w:left="993"/>
        <w:rPr>
          <w:rFonts w:ascii="Times New Roman" w:hAnsi="Times New Roman"/>
          <w:strike/>
          <w:sz w:val="23"/>
          <w:szCs w:val="23"/>
          <w:lang w:eastAsia="en-GB"/>
        </w:rPr>
      </w:pPr>
    </w:p>
    <w:p w14:paraId="33A45D13" w14:textId="77777777" w:rsidR="005246D0" w:rsidRPr="00982802" w:rsidRDefault="005246D0" w:rsidP="005246D0">
      <w:pPr>
        <w:autoSpaceDE w:val="0"/>
        <w:autoSpaceDN w:val="0"/>
        <w:adjustRightInd w:val="0"/>
        <w:spacing w:after="0" w:line="240" w:lineRule="auto"/>
        <w:ind w:left="993"/>
        <w:rPr>
          <w:rFonts w:ascii="Arial" w:hAnsi="Arial" w:cs="Arial"/>
          <w:strike/>
          <w:sz w:val="23"/>
          <w:szCs w:val="23"/>
          <w:lang w:eastAsia="en-GB"/>
        </w:rPr>
      </w:pPr>
      <w:r w:rsidRPr="00982802">
        <w:rPr>
          <w:rFonts w:ascii="Times New Roman" w:hAnsi="Times New Roman"/>
          <w:strike/>
          <w:sz w:val="23"/>
          <w:szCs w:val="23"/>
          <w:lang w:eastAsia="en-GB"/>
        </w:rPr>
        <w:t xml:space="preserve">(c) any evidence of benefits to consumers that have been, or will be, delivered during that Relevant Year, or in the following Relevant Years, as a result of the actions taken by the licensee during that Relevant Year. </w:t>
      </w:r>
    </w:p>
    <w:p w14:paraId="43937FCA" w14:textId="77777777" w:rsidR="005246D0" w:rsidRPr="005246D0" w:rsidRDefault="005246D0" w:rsidP="005246D0">
      <w:pPr>
        <w:autoSpaceDE w:val="0"/>
        <w:autoSpaceDN w:val="0"/>
        <w:adjustRightInd w:val="0"/>
        <w:spacing w:after="0" w:line="240" w:lineRule="auto"/>
        <w:rPr>
          <w:rFonts w:ascii="Times New Roman" w:hAnsi="Times New Roman"/>
          <w:strike/>
          <w:sz w:val="23"/>
          <w:szCs w:val="23"/>
          <w:lang w:eastAsia="en-GB"/>
        </w:rPr>
      </w:pPr>
    </w:p>
    <w:p w14:paraId="0C9A32B7" w14:textId="77777777" w:rsidR="005246D0" w:rsidRPr="00982802" w:rsidRDefault="005246D0" w:rsidP="005246D0">
      <w:pPr>
        <w:autoSpaceDE w:val="0"/>
        <w:autoSpaceDN w:val="0"/>
        <w:adjustRightInd w:val="0"/>
        <w:spacing w:after="0" w:line="240" w:lineRule="auto"/>
        <w:rPr>
          <w:rFonts w:ascii="Arial" w:hAnsi="Arial" w:cs="Arial"/>
          <w:strike/>
          <w:sz w:val="23"/>
          <w:szCs w:val="23"/>
          <w:lang w:eastAsia="en-GB"/>
        </w:rPr>
      </w:pPr>
      <w:r w:rsidRPr="00982802">
        <w:rPr>
          <w:rFonts w:ascii="Times New Roman" w:hAnsi="Times New Roman"/>
          <w:strike/>
          <w:sz w:val="23"/>
          <w:szCs w:val="23"/>
          <w:lang w:eastAsia="en-GB"/>
        </w:rPr>
        <w:lastRenderedPageBreak/>
        <w:t>4M.17</w:t>
      </w:r>
      <w:r w:rsidRPr="005246D0">
        <w:rPr>
          <w:rFonts w:ascii="Times New Roman" w:hAnsi="Times New Roman"/>
          <w:strike/>
          <w:sz w:val="23"/>
          <w:szCs w:val="23"/>
          <w:lang w:eastAsia="en-GB"/>
        </w:rPr>
        <w:tab/>
      </w:r>
      <w:r w:rsidRPr="00982802">
        <w:rPr>
          <w:rFonts w:ascii="Times New Roman" w:hAnsi="Times New Roman"/>
          <w:strike/>
          <w:sz w:val="23"/>
          <w:szCs w:val="23"/>
          <w:lang w:eastAsia="en-GB"/>
        </w:rPr>
        <w:t xml:space="preserve"> The licensee shall ensure to the best of its knowledge that the information provided in respect of paragraphs 4.M14 to 4M.16, including any explanations and justifications for its performance, is accurate and correct. </w:t>
      </w:r>
    </w:p>
    <w:p w14:paraId="12985127" w14:textId="77777777" w:rsidR="005246D0" w:rsidRPr="005246D0" w:rsidRDefault="005246D0" w:rsidP="005246D0">
      <w:pPr>
        <w:autoSpaceDE w:val="0"/>
        <w:autoSpaceDN w:val="0"/>
        <w:adjustRightInd w:val="0"/>
        <w:spacing w:after="0" w:line="240" w:lineRule="auto"/>
        <w:rPr>
          <w:rFonts w:ascii="Times New Roman" w:hAnsi="Times New Roman"/>
          <w:strike/>
          <w:sz w:val="23"/>
          <w:szCs w:val="23"/>
          <w:lang w:eastAsia="en-GB"/>
        </w:rPr>
      </w:pPr>
    </w:p>
    <w:p w14:paraId="786E0142" w14:textId="77777777" w:rsidR="005246D0" w:rsidRPr="005246D0" w:rsidRDefault="005246D0" w:rsidP="005246D0">
      <w:pPr>
        <w:autoSpaceDE w:val="0"/>
        <w:autoSpaceDN w:val="0"/>
        <w:adjustRightInd w:val="0"/>
        <w:spacing w:after="0" w:line="240" w:lineRule="auto"/>
        <w:rPr>
          <w:rFonts w:ascii="Times New Roman" w:hAnsi="Times New Roman"/>
          <w:strike/>
          <w:sz w:val="23"/>
          <w:szCs w:val="23"/>
          <w:lang w:eastAsia="en-GB"/>
        </w:rPr>
      </w:pPr>
      <w:r w:rsidRPr="00982802">
        <w:rPr>
          <w:rFonts w:ascii="Times New Roman" w:hAnsi="Times New Roman"/>
          <w:strike/>
          <w:sz w:val="23"/>
          <w:szCs w:val="23"/>
          <w:lang w:eastAsia="en-GB"/>
        </w:rPr>
        <w:t>4M18</w:t>
      </w:r>
      <w:r w:rsidRPr="005246D0">
        <w:rPr>
          <w:rFonts w:ascii="Times New Roman" w:hAnsi="Times New Roman"/>
          <w:strike/>
          <w:sz w:val="23"/>
          <w:szCs w:val="23"/>
          <w:lang w:eastAsia="en-GB"/>
        </w:rPr>
        <w:tab/>
      </w:r>
      <w:r w:rsidRPr="00982802">
        <w:rPr>
          <w:rFonts w:ascii="Times New Roman" w:hAnsi="Times New Roman"/>
          <w:strike/>
          <w:sz w:val="23"/>
          <w:szCs w:val="23"/>
          <w:lang w:eastAsia="en-GB"/>
        </w:rPr>
        <w:t xml:space="preserve"> Where the licensee identifies that the information provided in respect of Part E of this condition is not accurate or correct, the licensee must notify the Authority and publish or resubmit corrected information as soon practicably possible, unless otherwise agreed by the Authority. </w:t>
      </w:r>
    </w:p>
    <w:p w14:paraId="2F3334BE" w14:textId="77777777" w:rsidR="005246D0" w:rsidRPr="00982802" w:rsidRDefault="005246D0" w:rsidP="005246D0">
      <w:pPr>
        <w:autoSpaceDE w:val="0"/>
        <w:autoSpaceDN w:val="0"/>
        <w:adjustRightInd w:val="0"/>
        <w:spacing w:after="0" w:line="240" w:lineRule="auto"/>
        <w:rPr>
          <w:rFonts w:ascii="Times New Roman" w:hAnsi="Times New Roman"/>
          <w:strike/>
          <w:sz w:val="23"/>
          <w:szCs w:val="23"/>
          <w:lang w:eastAsia="en-GB"/>
        </w:rPr>
      </w:pPr>
    </w:p>
    <w:p w14:paraId="5A7B28ED" w14:textId="77777777" w:rsidR="005246D0" w:rsidRPr="005246D0" w:rsidRDefault="005246D0" w:rsidP="005246D0">
      <w:pPr>
        <w:autoSpaceDE w:val="0"/>
        <w:autoSpaceDN w:val="0"/>
        <w:adjustRightInd w:val="0"/>
        <w:spacing w:after="0" w:line="240" w:lineRule="auto"/>
        <w:rPr>
          <w:rFonts w:ascii="Arial" w:hAnsi="Arial" w:cs="Arial"/>
          <w:b/>
          <w:bCs/>
          <w:strike/>
          <w:sz w:val="23"/>
          <w:szCs w:val="23"/>
          <w:lang w:eastAsia="en-GB"/>
        </w:rPr>
      </w:pPr>
      <w:r w:rsidRPr="00982802">
        <w:rPr>
          <w:rFonts w:ascii="Arial" w:hAnsi="Arial" w:cs="Arial"/>
          <w:b/>
          <w:bCs/>
          <w:strike/>
          <w:sz w:val="23"/>
          <w:szCs w:val="23"/>
          <w:lang w:eastAsia="en-GB"/>
        </w:rPr>
        <w:t xml:space="preserve">Part F: Incentive payments </w:t>
      </w:r>
    </w:p>
    <w:p w14:paraId="41DDE603" w14:textId="77777777" w:rsidR="005246D0" w:rsidRPr="00982802" w:rsidRDefault="005246D0" w:rsidP="005246D0">
      <w:pPr>
        <w:autoSpaceDE w:val="0"/>
        <w:autoSpaceDN w:val="0"/>
        <w:adjustRightInd w:val="0"/>
        <w:spacing w:after="0" w:line="240" w:lineRule="auto"/>
        <w:rPr>
          <w:rFonts w:ascii="Arial" w:hAnsi="Arial" w:cs="Arial"/>
          <w:strike/>
          <w:sz w:val="23"/>
          <w:szCs w:val="23"/>
          <w:lang w:eastAsia="en-GB"/>
        </w:rPr>
      </w:pPr>
    </w:p>
    <w:p w14:paraId="78CDD9BA" w14:textId="77777777" w:rsidR="005246D0" w:rsidRPr="005246D0" w:rsidRDefault="005246D0" w:rsidP="005246D0">
      <w:pPr>
        <w:autoSpaceDE w:val="0"/>
        <w:autoSpaceDN w:val="0"/>
        <w:adjustRightInd w:val="0"/>
        <w:spacing w:after="0" w:line="240" w:lineRule="auto"/>
        <w:rPr>
          <w:rFonts w:ascii="Times New Roman" w:hAnsi="Times New Roman"/>
          <w:strike/>
          <w:sz w:val="23"/>
          <w:szCs w:val="23"/>
          <w:lang w:eastAsia="en-GB"/>
        </w:rPr>
      </w:pPr>
      <w:r w:rsidRPr="00982802">
        <w:rPr>
          <w:rFonts w:ascii="Times New Roman" w:hAnsi="Times New Roman"/>
          <w:strike/>
          <w:sz w:val="23"/>
          <w:szCs w:val="23"/>
          <w:lang w:eastAsia="en-GB"/>
        </w:rPr>
        <w:t>4M.19</w:t>
      </w:r>
      <w:r w:rsidRPr="005246D0">
        <w:rPr>
          <w:rFonts w:ascii="Times New Roman" w:hAnsi="Times New Roman"/>
          <w:strike/>
          <w:sz w:val="23"/>
          <w:szCs w:val="23"/>
          <w:lang w:eastAsia="en-GB"/>
        </w:rPr>
        <w:tab/>
      </w:r>
      <w:r w:rsidRPr="00982802">
        <w:rPr>
          <w:rFonts w:ascii="Times New Roman" w:hAnsi="Times New Roman"/>
          <w:strike/>
          <w:sz w:val="23"/>
          <w:szCs w:val="23"/>
          <w:lang w:eastAsia="en-GB"/>
        </w:rPr>
        <w:t>The Authority will direct by 31 July, or such later date that it considers appropriate, the value of IncPayExt</w:t>
      </w:r>
      <w:r w:rsidRPr="00982802">
        <w:rPr>
          <w:rFonts w:ascii="Times New Roman" w:hAnsi="Times New Roman"/>
          <w:strike/>
          <w:sz w:val="16"/>
          <w:szCs w:val="16"/>
          <w:lang w:eastAsia="en-GB"/>
        </w:rPr>
        <w:t>t</w:t>
      </w:r>
      <w:r w:rsidRPr="00982802">
        <w:rPr>
          <w:rFonts w:ascii="Times New Roman" w:hAnsi="Times New Roman"/>
          <w:strike/>
          <w:sz w:val="23"/>
          <w:szCs w:val="23"/>
          <w:lang w:eastAsia="en-GB"/>
        </w:rPr>
        <w:t>, in respect of Relevant Year t-1 as determined under this condition and the ESORI Arrangements Guidance Document.</w:t>
      </w:r>
    </w:p>
    <w:p w14:paraId="0C26B035" w14:textId="77777777" w:rsidR="005246D0" w:rsidRPr="005246D0" w:rsidRDefault="005246D0" w:rsidP="005246D0">
      <w:pPr>
        <w:autoSpaceDE w:val="0"/>
        <w:autoSpaceDN w:val="0"/>
        <w:adjustRightInd w:val="0"/>
        <w:spacing w:after="0" w:line="240" w:lineRule="auto"/>
        <w:rPr>
          <w:rFonts w:ascii="Times New Roman" w:hAnsi="Times New Roman"/>
          <w:strike/>
          <w:sz w:val="23"/>
          <w:szCs w:val="23"/>
          <w:lang w:eastAsia="en-GB"/>
        </w:rPr>
      </w:pPr>
    </w:p>
    <w:p w14:paraId="434289A4" w14:textId="77777777" w:rsidR="005246D0" w:rsidRPr="00982802" w:rsidRDefault="005246D0" w:rsidP="005246D0">
      <w:pPr>
        <w:autoSpaceDE w:val="0"/>
        <w:autoSpaceDN w:val="0"/>
        <w:adjustRightInd w:val="0"/>
        <w:spacing w:after="0" w:line="240" w:lineRule="auto"/>
        <w:rPr>
          <w:rFonts w:ascii="Arial" w:hAnsi="Arial" w:cs="Arial"/>
          <w:strike/>
          <w:sz w:val="23"/>
          <w:szCs w:val="23"/>
          <w:lang w:eastAsia="en-GB"/>
        </w:rPr>
      </w:pPr>
      <w:r w:rsidRPr="00982802">
        <w:rPr>
          <w:rFonts w:ascii="Times New Roman" w:hAnsi="Times New Roman"/>
          <w:strike/>
          <w:sz w:val="23"/>
          <w:szCs w:val="23"/>
          <w:lang w:eastAsia="en-GB"/>
        </w:rPr>
        <w:t>4M.20</w:t>
      </w:r>
      <w:r w:rsidRPr="005246D0">
        <w:rPr>
          <w:rFonts w:ascii="Times New Roman" w:hAnsi="Times New Roman"/>
          <w:strike/>
          <w:sz w:val="23"/>
          <w:szCs w:val="23"/>
          <w:lang w:eastAsia="en-GB"/>
        </w:rPr>
        <w:tab/>
      </w:r>
      <w:r w:rsidRPr="00982802">
        <w:rPr>
          <w:rFonts w:ascii="Times New Roman" w:hAnsi="Times New Roman"/>
          <w:strike/>
          <w:sz w:val="23"/>
          <w:szCs w:val="23"/>
          <w:lang w:eastAsia="en-GB"/>
        </w:rPr>
        <w:t xml:space="preserve"> For each Relevant Year, the value of IncPayExt</w:t>
      </w:r>
      <w:r w:rsidRPr="00982802">
        <w:rPr>
          <w:rFonts w:ascii="Times New Roman" w:hAnsi="Times New Roman"/>
          <w:strike/>
          <w:sz w:val="16"/>
          <w:szCs w:val="16"/>
          <w:lang w:eastAsia="en-GB"/>
        </w:rPr>
        <w:t xml:space="preserve">t </w:t>
      </w:r>
      <w:r w:rsidRPr="00982802">
        <w:rPr>
          <w:rFonts w:ascii="Times New Roman" w:hAnsi="Times New Roman"/>
          <w:strike/>
          <w:sz w:val="23"/>
          <w:szCs w:val="23"/>
          <w:lang w:eastAsia="en-GB"/>
        </w:rPr>
        <w:t xml:space="preserve">will be no greater than a maximum value of £30m and not less than a minimum value of (minus) -£30m.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738"/>
        <w:gridCol w:w="3738"/>
      </w:tblGrid>
      <w:tr w:rsidR="005246D0" w:rsidRPr="00982802" w14:paraId="3D09B963" w14:textId="77777777" w:rsidTr="00A253B4">
        <w:trPr>
          <w:trHeight w:val="942"/>
        </w:trPr>
        <w:tc>
          <w:tcPr>
            <w:tcW w:w="3738" w:type="dxa"/>
          </w:tcPr>
          <w:p w14:paraId="6AA72EBE" w14:textId="77777777" w:rsidR="005246D0" w:rsidRPr="005246D0" w:rsidRDefault="005246D0" w:rsidP="00A253B4">
            <w:pPr>
              <w:autoSpaceDE w:val="0"/>
              <w:autoSpaceDN w:val="0"/>
              <w:adjustRightInd w:val="0"/>
              <w:spacing w:after="0" w:line="240" w:lineRule="auto"/>
              <w:rPr>
                <w:rFonts w:ascii="Arial" w:hAnsi="Arial" w:cs="Arial"/>
                <w:b/>
                <w:bCs/>
                <w:strike/>
                <w:sz w:val="23"/>
                <w:szCs w:val="23"/>
                <w:lang w:eastAsia="en-GB"/>
              </w:rPr>
            </w:pPr>
          </w:p>
          <w:p w14:paraId="2AB92AE2" w14:textId="77777777" w:rsidR="005246D0" w:rsidRPr="005246D0" w:rsidRDefault="005246D0" w:rsidP="00A253B4">
            <w:pPr>
              <w:autoSpaceDE w:val="0"/>
              <w:autoSpaceDN w:val="0"/>
              <w:adjustRightInd w:val="0"/>
              <w:spacing w:after="0" w:line="240" w:lineRule="auto"/>
              <w:rPr>
                <w:rFonts w:ascii="Arial" w:hAnsi="Arial" w:cs="Arial"/>
                <w:b/>
                <w:bCs/>
                <w:strike/>
                <w:sz w:val="23"/>
                <w:szCs w:val="23"/>
                <w:lang w:eastAsia="en-GB"/>
              </w:rPr>
            </w:pPr>
            <w:r w:rsidRPr="00982802">
              <w:rPr>
                <w:rFonts w:ascii="Arial" w:hAnsi="Arial" w:cs="Arial"/>
                <w:b/>
                <w:bCs/>
                <w:strike/>
                <w:sz w:val="23"/>
                <w:szCs w:val="23"/>
                <w:lang w:eastAsia="en-GB"/>
              </w:rPr>
              <w:t xml:space="preserve">Part G: Definitions: </w:t>
            </w:r>
          </w:p>
          <w:p w14:paraId="1CAEDD3F" w14:textId="77777777" w:rsidR="005246D0" w:rsidRPr="005246D0" w:rsidRDefault="005246D0" w:rsidP="00A253B4">
            <w:pPr>
              <w:autoSpaceDE w:val="0"/>
              <w:autoSpaceDN w:val="0"/>
              <w:adjustRightInd w:val="0"/>
              <w:spacing w:after="0" w:line="240" w:lineRule="auto"/>
              <w:rPr>
                <w:rFonts w:ascii="Times New Roman" w:hAnsi="Times New Roman"/>
                <w:b/>
                <w:bCs/>
                <w:strike/>
                <w:color w:val="000000"/>
                <w:sz w:val="23"/>
                <w:szCs w:val="23"/>
                <w:lang w:eastAsia="en-GB"/>
              </w:rPr>
            </w:pPr>
          </w:p>
          <w:p w14:paraId="7B6A75C0" w14:textId="77777777" w:rsidR="005246D0" w:rsidRPr="00982802" w:rsidRDefault="005246D0" w:rsidP="00A253B4">
            <w:pPr>
              <w:autoSpaceDE w:val="0"/>
              <w:autoSpaceDN w:val="0"/>
              <w:adjustRightInd w:val="0"/>
              <w:spacing w:after="0" w:line="240" w:lineRule="auto"/>
              <w:rPr>
                <w:rFonts w:ascii="Arial" w:hAnsi="Arial" w:cs="Arial"/>
                <w:strike/>
                <w:color w:val="000000"/>
                <w:sz w:val="23"/>
                <w:szCs w:val="23"/>
                <w:lang w:eastAsia="en-GB"/>
              </w:rPr>
            </w:pPr>
            <w:r w:rsidRPr="00982802">
              <w:rPr>
                <w:rFonts w:ascii="Times New Roman" w:hAnsi="Times New Roman"/>
                <w:b/>
                <w:bCs/>
                <w:strike/>
                <w:color w:val="000000"/>
                <w:sz w:val="23"/>
                <w:szCs w:val="23"/>
                <w:lang w:eastAsia="en-GB"/>
              </w:rPr>
              <w:t xml:space="preserve">Deliverables </w:t>
            </w:r>
          </w:p>
          <w:p w14:paraId="3E344BF9" w14:textId="77777777" w:rsidR="005246D0" w:rsidRPr="005246D0" w:rsidRDefault="005246D0" w:rsidP="00A253B4">
            <w:pPr>
              <w:autoSpaceDE w:val="0"/>
              <w:autoSpaceDN w:val="0"/>
              <w:adjustRightInd w:val="0"/>
              <w:spacing w:after="0" w:line="240" w:lineRule="auto"/>
              <w:rPr>
                <w:rFonts w:ascii="Times New Roman" w:hAnsi="Times New Roman"/>
                <w:b/>
                <w:bCs/>
                <w:strike/>
                <w:color w:val="000000"/>
                <w:sz w:val="23"/>
                <w:szCs w:val="23"/>
                <w:lang w:eastAsia="en-GB"/>
              </w:rPr>
            </w:pPr>
          </w:p>
          <w:p w14:paraId="775367CB" w14:textId="77777777" w:rsidR="005246D0" w:rsidRPr="005246D0" w:rsidRDefault="005246D0" w:rsidP="00A253B4">
            <w:pPr>
              <w:autoSpaceDE w:val="0"/>
              <w:autoSpaceDN w:val="0"/>
              <w:adjustRightInd w:val="0"/>
              <w:spacing w:after="0" w:line="240" w:lineRule="auto"/>
              <w:rPr>
                <w:rFonts w:ascii="Times New Roman" w:hAnsi="Times New Roman"/>
                <w:b/>
                <w:bCs/>
                <w:strike/>
                <w:color w:val="000000"/>
                <w:sz w:val="23"/>
                <w:szCs w:val="23"/>
                <w:lang w:eastAsia="en-GB"/>
              </w:rPr>
            </w:pPr>
          </w:p>
          <w:p w14:paraId="55C1DCDE" w14:textId="77777777" w:rsidR="005246D0" w:rsidRPr="005246D0" w:rsidRDefault="005246D0" w:rsidP="00A253B4">
            <w:pPr>
              <w:autoSpaceDE w:val="0"/>
              <w:autoSpaceDN w:val="0"/>
              <w:adjustRightInd w:val="0"/>
              <w:spacing w:after="0" w:line="240" w:lineRule="auto"/>
              <w:rPr>
                <w:rFonts w:ascii="Times New Roman" w:hAnsi="Times New Roman"/>
                <w:b/>
                <w:bCs/>
                <w:strike/>
                <w:color w:val="000000"/>
                <w:sz w:val="23"/>
                <w:szCs w:val="23"/>
                <w:lang w:eastAsia="en-GB"/>
              </w:rPr>
            </w:pPr>
          </w:p>
          <w:p w14:paraId="09430FE3" w14:textId="77777777" w:rsidR="005246D0" w:rsidRPr="005246D0" w:rsidRDefault="005246D0" w:rsidP="00A253B4">
            <w:pPr>
              <w:autoSpaceDE w:val="0"/>
              <w:autoSpaceDN w:val="0"/>
              <w:adjustRightInd w:val="0"/>
              <w:spacing w:after="0" w:line="240" w:lineRule="auto"/>
              <w:rPr>
                <w:rFonts w:ascii="Times New Roman" w:hAnsi="Times New Roman"/>
                <w:b/>
                <w:bCs/>
                <w:strike/>
                <w:color w:val="000000"/>
                <w:sz w:val="23"/>
                <w:szCs w:val="23"/>
                <w:lang w:eastAsia="en-GB"/>
              </w:rPr>
            </w:pPr>
          </w:p>
          <w:p w14:paraId="6CC525C5" w14:textId="77777777" w:rsidR="005246D0" w:rsidRPr="00982802"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r w:rsidRPr="00982802">
              <w:rPr>
                <w:rFonts w:ascii="Times New Roman" w:hAnsi="Times New Roman"/>
                <w:b/>
                <w:bCs/>
                <w:strike/>
                <w:color w:val="000000"/>
                <w:sz w:val="23"/>
                <w:szCs w:val="23"/>
                <w:lang w:eastAsia="en-GB"/>
              </w:rPr>
              <w:t xml:space="preserve">End of Year Report </w:t>
            </w:r>
          </w:p>
        </w:tc>
        <w:tc>
          <w:tcPr>
            <w:tcW w:w="3738" w:type="dxa"/>
          </w:tcPr>
          <w:p w14:paraId="6246DA25" w14:textId="77777777" w:rsidR="005246D0" w:rsidRPr="005246D0"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p>
          <w:p w14:paraId="532BA6B7" w14:textId="77777777" w:rsidR="005246D0" w:rsidRPr="005246D0"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p>
          <w:p w14:paraId="4CA79C30" w14:textId="77777777" w:rsidR="005246D0" w:rsidRPr="005246D0"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p>
          <w:p w14:paraId="551FB1E1" w14:textId="77777777" w:rsidR="005246D0" w:rsidRPr="00982802" w:rsidRDefault="005246D0" w:rsidP="00A253B4">
            <w:pPr>
              <w:autoSpaceDE w:val="0"/>
              <w:autoSpaceDN w:val="0"/>
              <w:adjustRightInd w:val="0"/>
              <w:spacing w:after="0" w:line="240" w:lineRule="auto"/>
              <w:rPr>
                <w:rFonts w:ascii="Arial" w:hAnsi="Arial" w:cs="Arial"/>
                <w:strike/>
                <w:color w:val="000000"/>
                <w:sz w:val="23"/>
                <w:szCs w:val="23"/>
                <w:lang w:eastAsia="en-GB"/>
              </w:rPr>
            </w:pPr>
            <w:r w:rsidRPr="00982802">
              <w:rPr>
                <w:rFonts w:ascii="Times New Roman" w:hAnsi="Times New Roman"/>
                <w:strike/>
                <w:color w:val="000000"/>
                <w:sz w:val="23"/>
                <w:szCs w:val="23"/>
                <w:lang w:eastAsia="en-GB"/>
              </w:rPr>
              <w:t xml:space="preserve">means the steps the licensee intends to take during a Relevant Year to meet the Long Term Vision as set out in 4M.3(b); </w:t>
            </w:r>
          </w:p>
          <w:p w14:paraId="3BF7F9C7" w14:textId="77777777" w:rsidR="005246D0" w:rsidRPr="005246D0"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p>
          <w:p w14:paraId="3336167E" w14:textId="77777777" w:rsidR="005246D0" w:rsidRPr="00982802"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r w:rsidRPr="00982802">
              <w:rPr>
                <w:rFonts w:ascii="Times New Roman" w:hAnsi="Times New Roman"/>
                <w:strike/>
                <w:color w:val="000000"/>
                <w:sz w:val="23"/>
                <w:szCs w:val="23"/>
                <w:lang w:eastAsia="en-GB"/>
              </w:rPr>
              <w:t xml:space="preserve">means the report produced by the licensee in accordance with 4M.16; </w:t>
            </w:r>
          </w:p>
        </w:tc>
      </w:tr>
      <w:tr w:rsidR="005246D0" w:rsidRPr="00982802" w14:paraId="302F4EA2" w14:textId="77777777" w:rsidTr="00A253B4">
        <w:trPr>
          <w:trHeight w:val="523"/>
        </w:trPr>
        <w:tc>
          <w:tcPr>
            <w:tcW w:w="3738" w:type="dxa"/>
          </w:tcPr>
          <w:p w14:paraId="3919EE19" w14:textId="77777777" w:rsidR="005246D0" w:rsidRPr="005246D0" w:rsidRDefault="005246D0" w:rsidP="00A253B4">
            <w:pPr>
              <w:autoSpaceDE w:val="0"/>
              <w:autoSpaceDN w:val="0"/>
              <w:adjustRightInd w:val="0"/>
              <w:spacing w:after="0" w:line="240" w:lineRule="auto"/>
              <w:rPr>
                <w:rFonts w:ascii="Times New Roman" w:hAnsi="Times New Roman"/>
                <w:b/>
                <w:bCs/>
                <w:strike/>
                <w:color w:val="000000"/>
                <w:sz w:val="23"/>
                <w:szCs w:val="23"/>
                <w:lang w:eastAsia="en-GB"/>
              </w:rPr>
            </w:pPr>
          </w:p>
          <w:p w14:paraId="32CFF479" w14:textId="77777777" w:rsidR="005246D0" w:rsidRPr="00982802" w:rsidRDefault="005246D0" w:rsidP="00A253B4">
            <w:pPr>
              <w:autoSpaceDE w:val="0"/>
              <w:autoSpaceDN w:val="0"/>
              <w:adjustRightInd w:val="0"/>
              <w:spacing w:after="0" w:line="240" w:lineRule="auto"/>
              <w:rPr>
                <w:rFonts w:ascii="Arial" w:hAnsi="Arial" w:cs="Arial"/>
                <w:strike/>
                <w:color w:val="000000"/>
                <w:sz w:val="23"/>
                <w:szCs w:val="23"/>
                <w:lang w:eastAsia="en-GB"/>
              </w:rPr>
            </w:pPr>
            <w:r w:rsidRPr="00982802">
              <w:rPr>
                <w:rFonts w:ascii="Times New Roman" w:hAnsi="Times New Roman"/>
                <w:b/>
                <w:bCs/>
                <w:strike/>
                <w:color w:val="000000"/>
                <w:sz w:val="23"/>
                <w:szCs w:val="23"/>
                <w:lang w:eastAsia="en-GB"/>
              </w:rPr>
              <w:t xml:space="preserve">ESO Performance Panel </w:t>
            </w:r>
          </w:p>
        </w:tc>
        <w:tc>
          <w:tcPr>
            <w:tcW w:w="3738" w:type="dxa"/>
          </w:tcPr>
          <w:p w14:paraId="6EE2930E" w14:textId="77777777" w:rsidR="005246D0" w:rsidRPr="005246D0"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p>
          <w:p w14:paraId="05307CC5" w14:textId="77777777" w:rsidR="005246D0" w:rsidRPr="00982802" w:rsidRDefault="005246D0" w:rsidP="00A253B4">
            <w:pPr>
              <w:autoSpaceDE w:val="0"/>
              <w:autoSpaceDN w:val="0"/>
              <w:adjustRightInd w:val="0"/>
              <w:spacing w:after="0" w:line="240" w:lineRule="auto"/>
              <w:rPr>
                <w:rFonts w:ascii="Arial" w:hAnsi="Arial" w:cs="Arial"/>
                <w:strike/>
                <w:color w:val="000000"/>
                <w:sz w:val="23"/>
                <w:szCs w:val="23"/>
                <w:lang w:eastAsia="en-GB"/>
              </w:rPr>
            </w:pPr>
            <w:r w:rsidRPr="00982802">
              <w:rPr>
                <w:rFonts w:ascii="Times New Roman" w:hAnsi="Times New Roman"/>
                <w:strike/>
                <w:color w:val="000000"/>
                <w:sz w:val="23"/>
                <w:szCs w:val="23"/>
                <w:lang w:eastAsia="en-GB"/>
              </w:rPr>
              <w:t xml:space="preserve">means a panel established by the Authority to make recommendations to the Authority on the performance of the licensee in a Relevant Year; </w:t>
            </w:r>
          </w:p>
        </w:tc>
      </w:tr>
      <w:tr w:rsidR="005246D0" w:rsidRPr="00982802" w14:paraId="1B6E6837" w14:textId="77777777" w:rsidTr="00A253B4">
        <w:trPr>
          <w:trHeight w:val="523"/>
        </w:trPr>
        <w:tc>
          <w:tcPr>
            <w:tcW w:w="3738" w:type="dxa"/>
          </w:tcPr>
          <w:p w14:paraId="21E8781E" w14:textId="77777777" w:rsidR="005246D0" w:rsidRPr="005246D0" w:rsidRDefault="005246D0" w:rsidP="00A253B4">
            <w:pPr>
              <w:autoSpaceDE w:val="0"/>
              <w:autoSpaceDN w:val="0"/>
              <w:adjustRightInd w:val="0"/>
              <w:spacing w:after="0" w:line="240" w:lineRule="auto"/>
              <w:rPr>
                <w:rFonts w:ascii="Times New Roman" w:hAnsi="Times New Roman"/>
                <w:b/>
                <w:bCs/>
                <w:strike/>
                <w:color w:val="000000"/>
                <w:sz w:val="23"/>
                <w:szCs w:val="23"/>
                <w:lang w:eastAsia="en-GB"/>
              </w:rPr>
            </w:pPr>
          </w:p>
          <w:p w14:paraId="6E54D383" w14:textId="77777777" w:rsidR="005246D0" w:rsidRPr="00982802"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r w:rsidRPr="00982802">
              <w:rPr>
                <w:rFonts w:ascii="Times New Roman" w:hAnsi="Times New Roman"/>
                <w:b/>
                <w:bCs/>
                <w:strike/>
                <w:color w:val="000000"/>
                <w:sz w:val="23"/>
                <w:szCs w:val="23"/>
                <w:lang w:eastAsia="en-GB"/>
              </w:rPr>
              <w:t xml:space="preserve">ESORI Arrangments Guidance Document </w:t>
            </w:r>
          </w:p>
        </w:tc>
        <w:tc>
          <w:tcPr>
            <w:tcW w:w="3738" w:type="dxa"/>
          </w:tcPr>
          <w:p w14:paraId="474346C5" w14:textId="77777777" w:rsidR="005246D0" w:rsidRPr="005246D0"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p>
          <w:p w14:paraId="7AFEC8E8" w14:textId="77777777" w:rsidR="005246D0" w:rsidRPr="00982802" w:rsidRDefault="005246D0" w:rsidP="00A253B4">
            <w:pPr>
              <w:autoSpaceDE w:val="0"/>
              <w:autoSpaceDN w:val="0"/>
              <w:adjustRightInd w:val="0"/>
              <w:spacing w:after="0" w:line="240" w:lineRule="auto"/>
              <w:rPr>
                <w:rFonts w:ascii="Arial" w:hAnsi="Arial" w:cs="Arial"/>
                <w:strike/>
                <w:color w:val="000000"/>
                <w:sz w:val="23"/>
                <w:szCs w:val="23"/>
                <w:lang w:eastAsia="en-GB"/>
              </w:rPr>
            </w:pPr>
            <w:r w:rsidRPr="00982802">
              <w:rPr>
                <w:rFonts w:ascii="Times New Roman" w:hAnsi="Times New Roman"/>
                <w:strike/>
                <w:color w:val="000000"/>
                <w:sz w:val="23"/>
                <w:szCs w:val="23"/>
                <w:lang w:eastAsia="en-GB"/>
              </w:rPr>
              <w:t xml:space="preserve">means a document developed and published by the Authority in accordance with Part D of this condition; </w:t>
            </w:r>
          </w:p>
        </w:tc>
      </w:tr>
      <w:tr w:rsidR="005246D0" w:rsidRPr="00982802" w14:paraId="5D9310CD" w14:textId="77777777" w:rsidTr="00A253B4">
        <w:trPr>
          <w:trHeight w:val="247"/>
        </w:trPr>
        <w:tc>
          <w:tcPr>
            <w:tcW w:w="3738" w:type="dxa"/>
          </w:tcPr>
          <w:p w14:paraId="75A0CA3D" w14:textId="77777777" w:rsidR="005246D0" w:rsidRPr="005246D0" w:rsidRDefault="005246D0" w:rsidP="00A253B4">
            <w:pPr>
              <w:autoSpaceDE w:val="0"/>
              <w:autoSpaceDN w:val="0"/>
              <w:adjustRightInd w:val="0"/>
              <w:spacing w:after="0" w:line="240" w:lineRule="auto"/>
              <w:rPr>
                <w:rFonts w:ascii="Times New Roman" w:hAnsi="Times New Roman"/>
                <w:b/>
                <w:bCs/>
                <w:strike/>
                <w:color w:val="000000"/>
                <w:sz w:val="23"/>
                <w:szCs w:val="23"/>
                <w:lang w:eastAsia="en-GB"/>
              </w:rPr>
            </w:pPr>
          </w:p>
          <w:p w14:paraId="347B7235" w14:textId="77777777" w:rsidR="005246D0" w:rsidRPr="00982802"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r w:rsidRPr="00982802">
              <w:rPr>
                <w:rFonts w:ascii="Times New Roman" w:hAnsi="Times New Roman"/>
                <w:b/>
                <w:bCs/>
                <w:strike/>
                <w:color w:val="000000"/>
                <w:sz w:val="23"/>
                <w:szCs w:val="23"/>
                <w:lang w:eastAsia="en-GB"/>
              </w:rPr>
              <w:t xml:space="preserve">ESORI Arrangements </w:t>
            </w:r>
          </w:p>
        </w:tc>
        <w:tc>
          <w:tcPr>
            <w:tcW w:w="3738" w:type="dxa"/>
          </w:tcPr>
          <w:p w14:paraId="7ED93264" w14:textId="77777777" w:rsidR="005246D0" w:rsidRPr="005246D0"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p>
          <w:p w14:paraId="6D6F300B" w14:textId="77777777" w:rsidR="005246D0" w:rsidRPr="00982802" w:rsidRDefault="005246D0" w:rsidP="00A253B4">
            <w:pPr>
              <w:autoSpaceDE w:val="0"/>
              <w:autoSpaceDN w:val="0"/>
              <w:adjustRightInd w:val="0"/>
              <w:spacing w:after="0" w:line="240" w:lineRule="auto"/>
              <w:rPr>
                <w:rFonts w:ascii="Arial" w:hAnsi="Arial" w:cs="Arial"/>
                <w:strike/>
                <w:color w:val="000000"/>
                <w:sz w:val="23"/>
                <w:szCs w:val="23"/>
                <w:lang w:eastAsia="en-GB"/>
              </w:rPr>
            </w:pPr>
            <w:r w:rsidRPr="00982802">
              <w:rPr>
                <w:rFonts w:ascii="Times New Roman" w:hAnsi="Times New Roman"/>
                <w:strike/>
                <w:color w:val="000000"/>
                <w:sz w:val="23"/>
                <w:szCs w:val="23"/>
                <w:lang w:eastAsia="en-GB"/>
              </w:rPr>
              <w:t xml:space="preserve">means the arrangements established in respect of special condition 4M; </w:t>
            </w:r>
          </w:p>
        </w:tc>
      </w:tr>
      <w:tr w:rsidR="005246D0" w:rsidRPr="00982802" w14:paraId="12ECAFFB" w14:textId="77777777" w:rsidTr="00A253B4">
        <w:trPr>
          <w:trHeight w:val="523"/>
        </w:trPr>
        <w:tc>
          <w:tcPr>
            <w:tcW w:w="3738" w:type="dxa"/>
          </w:tcPr>
          <w:p w14:paraId="6DF87D95" w14:textId="77777777" w:rsidR="005246D0" w:rsidRPr="005246D0" w:rsidRDefault="005246D0" w:rsidP="00A253B4">
            <w:pPr>
              <w:autoSpaceDE w:val="0"/>
              <w:autoSpaceDN w:val="0"/>
              <w:adjustRightInd w:val="0"/>
              <w:spacing w:after="0" w:line="240" w:lineRule="auto"/>
              <w:rPr>
                <w:rFonts w:ascii="Times New Roman" w:hAnsi="Times New Roman"/>
                <w:b/>
                <w:bCs/>
                <w:strike/>
                <w:color w:val="000000"/>
                <w:sz w:val="23"/>
                <w:szCs w:val="23"/>
                <w:lang w:eastAsia="en-GB"/>
              </w:rPr>
            </w:pPr>
          </w:p>
          <w:p w14:paraId="70F6B9A8" w14:textId="77777777" w:rsidR="005246D0" w:rsidRPr="00982802" w:rsidRDefault="005246D0" w:rsidP="00A253B4">
            <w:pPr>
              <w:autoSpaceDE w:val="0"/>
              <w:autoSpaceDN w:val="0"/>
              <w:adjustRightInd w:val="0"/>
              <w:spacing w:after="0" w:line="240" w:lineRule="auto"/>
              <w:rPr>
                <w:rFonts w:ascii="Arial" w:hAnsi="Arial" w:cs="Arial"/>
                <w:strike/>
                <w:color w:val="000000"/>
                <w:sz w:val="23"/>
                <w:szCs w:val="23"/>
                <w:lang w:eastAsia="en-GB"/>
              </w:rPr>
            </w:pPr>
            <w:r w:rsidRPr="00982802">
              <w:rPr>
                <w:rFonts w:ascii="Times New Roman" w:hAnsi="Times New Roman"/>
                <w:b/>
                <w:bCs/>
                <w:strike/>
                <w:color w:val="000000"/>
                <w:sz w:val="23"/>
                <w:szCs w:val="23"/>
                <w:lang w:eastAsia="en-GB"/>
              </w:rPr>
              <w:t xml:space="preserve">Formal Opinion </w:t>
            </w:r>
          </w:p>
        </w:tc>
        <w:tc>
          <w:tcPr>
            <w:tcW w:w="3738" w:type="dxa"/>
          </w:tcPr>
          <w:p w14:paraId="443D5E0A" w14:textId="77777777" w:rsidR="005246D0" w:rsidRPr="005246D0"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p>
          <w:p w14:paraId="014D70CA" w14:textId="77777777" w:rsidR="005246D0" w:rsidRPr="00982802" w:rsidRDefault="005246D0" w:rsidP="00A253B4">
            <w:pPr>
              <w:autoSpaceDE w:val="0"/>
              <w:autoSpaceDN w:val="0"/>
              <w:adjustRightInd w:val="0"/>
              <w:spacing w:after="0" w:line="240" w:lineRule="auto"/>
              <w:rPr>
                <w:rFonts w:ascii="Arial" w:hAnsi="Arial" w:cs="Arial"/>
                <w:strike/>
                <w:color w:val="000000"/>
                <w:sz w:val="23"/>
                <w:szCs w:val="23"/>
                <w:lang w:eastAsia="en-GB"/>
              </w:rPr>
            </w:pPr>
            <w:r w:rsidRPr="00982802">
              <w:rPr>
                <w:rFonts w:ascii="Times New Roman" w:hAnsi="Times New Roman"/>
                <w:strike/>
                <w:color w:val="000000"/>
                <w:sz w:val="23"/>
                <w:szCs w:val="23"/>
                <w:lang w:eastAsia="en-GB"/>
              </w:rPr>
              <w:t xml:space="preserve">means an opinion published by the Authority on the licensee’s Forward Plan in accordance with condition 4M.9; </w:t>
            </w:r>
          </w:p>
        </w:tc>
      </w:tr>
      <w:tr w:rsidR="005246D0" w:rsidRPr="00982802" w14:paraId="6832C3E0" w14:textId="77777777" w:rsidTr="00A253B4">
        <w:trPr>
          <w:trHeight w:val="385"/>
        </w:trPr>
        <w:tc>
          <w:tcPr>
            <w:tcW w:w="3738" w:type="dxa"/>
          </w:tcPr>
          <w:p w14:paraId="1D27E550" w14:textId="77777777" w:rsidR="005246D0" w:rsidRPr="005246D0" w:rsidRDefault="005246D0" w:rsidP="00A253B4">
            <w:pPr>
              <w:autoSpaceDE w:val="0"/>
              <w:autoSpaceDN w:val="0"/>
              <w:adjustRightInd w:val="0"/>
              <w:spacing w:after="0" w:line="240" w:lineRule="auto"/>
              <w:rPr>
                <w:rFonts w:ascii="Times New Roman" w:hAnsi="Times New Roman"/>
                <w:b/>
                <w:bCs/>
                <w:strike/>
                <w:color w:val="000000"/>
                <w:sz w:val="23"/>
                <w:szCs w:val="23"/>
                <w:lang w:eastAsia="en-GB"/>
              </w:rPr>
            </w:pPr>
          </w:p>
          <w:p w14:paraId="1E94E4BA" w14:textId="77777777" w:rsidR="005246D0" w:rsidRPr="00982802" w:rsidRDefault="005246D0" w:rsidP="00A253B4">
            <w:pPr>
              <w:autoSpaceDE w:val="0"/>
              <w:autoSpaceDN w:val="0"/>
              <w:adjustRightInd w:val="0"/>
              <w:spacing w:after="0" w:line="240" w:lineRule="auto"/>
              <w:rPr>
                <w:rFonts w:ascii="Arial" w:hAnsi="Arial" w:cs="Arial"/>
                <w:strike/>
                <w:color w:val="000000"/>
                <w:sz w:val="23"/>
                <w:szCs w:val="23"/>
                <w:lang w:eastAsia="en-GB"/>
              </w:rPr>
            </w:pPr>
            <w:r w:rsidRPr="00982802">
              <w:rPr>
                <w:rFonts w:ascii="Times New Roman" w:hAnsi="Times New Roman"/>
                <w:b/>
                <w:bCs/>
                <w:strike/>
                <w:color w:val="000000"/>
                <w:sz w:val="23"/>
                <w:szCs w:val="23"/>
                <w:lang w:eastAsia="en-GB"/>
              </w:rPr>
              <w:t xml:space="preserve">Forward Plan </w:t>
            </w:r>
          </w:p>
        </w:tc>
        <w:tc>
          <w:tcPr>
            <w:tcW w:w="3738" w:type="dxa"/>
          </w:tcPr>
          <w:p w14:paraId="5117674F" w14:textId="77777777" w:rsidR="005246D0" w:rsidRPr="005246D0"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p>
          <w:p w14:paraId="09E31895" w14:textId="77777777" w:rsidR="005246D0" w:rsidRPr="00982802" w:rsidRDefault="005246D0" w:rsidP="00A253B4">
            <w:pPr>
              <w:autoSpaceDE w:val="0"/>
              <w:autoSpaceDN w:val="0"/>
              <w:adjustRightInd w:val="0"/>
              <w:spacing w:after="0" w:line="240" w:lineRule="auto"/>
              <w:rPr>
                <w:rFonts w:ascii="Arial" w:hAnsi="Arial" w:cs="Arial"/>
                <w:strike/>
                <w:color w:val="000000"/>
                <w:sz w:val="23"/>
                <w:szCs w:val="23"/>
                <w:lang w:eastAsia="en-GB"/>
              </w:rPr>
            </w:pPr>
            <w:r w:rsidRPr="00982802">
              <w:rPr>
                <w:rFonts w:ascii="Times New Roman" w:hAnsi="Times New Roman"/>
                <w:strike/>
                <w:color w:val="000000"/>
                <w:sz w:val="23"/>
                <w:szCs w:val="23"/>
                <w:lang w:eastAsia="en-GB"/>
              </w:rPr>
              <w:t xml:space="preserve">means the plan established and published under Part C of this condition; </w:t>
            </w:r>
          </w:p>
        </w:tc>
      </w:tr>
      <w:tr w:rsidR="005246D0" w:rsidRPr="00982802" w14:paraId="6EA5DBF0" w14:textId="77777777" w:rsidTr="00A253B4">
        <w:trPr>
          <w:trHeight w:val="1080"/>
        </w:trPr>
        <w:tc>
          <w:tcPr>
            <w:tcW w:w="3738" w:type="dxa"/>
          </w:tcPr>
          <w:p w14:paraId="7E91479B" w14:textId="77777777" w:rsidR="005246D0" w:rsidRPr="005246D0" w:rsidRDefault="005246D0" w:rsidP="00A253B4">
            <w:pPr>
              <w:autoSpaceDE w:val="0"/>
              <w:autoSpaceDN w:val="0"/>
              <w:adjustRightInd w:val="0"/>
              <w:spacing w:after="0" w:line="240" w:lineRule="auto"/>
              <w:rPr>
                <w:rFonts w:ascii="Times New Roman" w:hAnsi="Times New Roman"/>
                <w:b/>
                <w:bCs/>
                <w:strike/>
                <w:color w:val="000000"/>
                <w:sz w:val="23"/>
                <w:szCs w:val="23"/>
                <w:lang w:eastAsia="en-GB"/>
              </w:rPr>
            </w:pPr>
          </w:p>
          <w:p w14:paraId="26750058" w14:textId="77777777" w:rsidR="005246D0" w:rsidRPr="00982802" w:rsidRDefault="005246D0" w:rsidP="00A253B4">
            <w:pPr>
              <w:autoSpaceDE w:val="0"/>
              <w:autoSpaceDN w:val="0"/>
              <w:adjustRightInd w:val="0"/>
              <w:spacing w:after="0" w:line="240" w:lineRule="auto"/>
              <w:rPr>
                <w:rFonts w:ascii="Arial" w:hAnsi="Arial" w:cs="Arial"/>
                <w:strike/>
                <w:color w:val="000000"/>
                <w:sz w:val="23"/>
                <w:szCs w:val="23"/>
                <w:lang w:eastAsia="en-GB"/>
              </w:rPr>
            </w:pPr>
            <w:r w:rsidRPr="00982802">
              <w:rPr>
                <w:rFonts w:ascii="Times New Roman" w:hAnsi="Times New Roman"/>
                <w:b/>
                <w:bCs/>
                <w:strike/>
                <w:color w:val="000000"/>
                <w:sz w:val="23"/>
                <w:szCs w:val="23"/>
                <w:lang w:eastAsia="en-GB"/>
              </w:rPr>
              <w:t xml:space="preserve">Long Term Vision </w:t>
            </w:r>
          </w:p>
          <w:p w14:paraId="719AED55" w14:textId="77777777" w:rsidR="005246D0" w:rsidRPr="005246D0" w:rsidRDefault="005246D0" w:rsidP="00A253B4">
            <w:pPr>
              <w:autoSpaceDE w:val="0"/>
              <w:autoSpaceDN w:val="0"/>
              <w:adjustRightInd w:val="0"/>
              <w:spacing w:after="0" w:line="240" w:lineRule="auto"/>
              <w:rPr>
                <w:rFonts w:ascii="Times New Roman" w:hAnsi="Times New Roman"/>
                <w:b/>
                <w:bCs/>
                <w:strike/>
                <w:color w:val="000000"/>
                <w:sz w:val="23"/>
                <w:szCs w:val="23"/>
                <w:lang w:eastAsia="en-GB"/>
              </w:rPr>
            </w:pPr>
          </w:p>
          <w:p w14:paraId="5F8FCD03" w14:textId="77777777" w:rsidR="005246D0" w:rsidRPr="005246D0" w:rsidRDefault="005246D0" w:rsidP="00A253B4">
            <w:pPr>
              <w:autoSpaceDE w:val="0"/>
              <w:autoSpaceDN w:val="0"/>
              <w:adjustRightInd w:val="0"/>
              <w:spacing w:after="0" w:line="240" w:lineRule="auto"/>
              <w:rPr>
                <w:rFonts w:ascii="Times New Roman" w:hAnsi="Times New Roman"/>
                <w:b/>
                <w:bCs/>
                <w:strike/>
                <w:color w:val="000000"/>
                <w:sz w:val="23"/>
                <w:szCs w:val="23"/>
                <w:lang w:eastAsia="en-GB"/>
              </w:rPr>
            </w:pPr>
          </w:p>
          <w:p w14:paraId="2AB8E51A" w14:textId="77777777" w:rsidR="005246D0" w:rsidRPr="005246D0" w:rsidRDefault="005246D0" w:rsidP="00A253B4">
            <w:pPr>
              <w:autoSpaceDE w:val="0"/>
              <w:autoSpaceDN w:val="0"/>
              <w:adjustRightInd w:val="0"/>
              <w:spacing w:after="0" w:line="240" w:lineRule="auto"/>
              <w:rPr>
                <w:rFonts w:ascii="Times New Roman" w:hAnsi="Times New Roman"/>
                <w:b/>
                <w:bCs/>
                <w:strike/>
                <w:color w:val="000000"/>
                <w:sz w:val="23"/>
                <w:szCs w:val="23"/>
                <w:lang w:eastAsia="en-GB"/>
              </w:rPr>
            </w:pPr>
          </w:p>
          <w:p w14:paraId="1239D756" w14:textId="77777777" w:rsidR="005246D0" w:rsidRPr="005246D0" w:rsidRDefault="005246D0" w:rsidP="00A253B4">
            <w:pPr>
              <w:autoSpaceDE w:val="0"/>
              <w:autoSpaceDN w:val="0"/>
              <w:adjustRightInd w:val="0"/>
              <w:spacing w:after="0" w:line="240" w:lineRule="auto"/>
              <w:rPr>
                <w:rFonts w:ascii="Times New Roman" w:hAnsi="Times New Roman"/>
                <w:b/>
                <w:bCs/>
                <w:strike/>
                <w:color w:val="000000"/>
                <w:sz w:val="23"/>
                <w:szCs w:val="23"/>
                <w:lang w:eastAsia="en-GB"/>
              </w:rPr>
            </w:pPr>
          </w:p>
          <w:p w14:paraId="5006BD42" w14:textId="77777777" w:rsidR="005246D0" w:rsidRPr="00982802"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r w:rsidRPr="00982802">
              <w:rPr>
                <w:rFonts w:ascii="Times New Roman" w:hAnsi="Times New Roman"/>
                <w:b/>
                <w:bCs/>
                <w:strike/>
                <w:color w:val="000000"/>
                <w:sz w:val="23"/>
                <w:szCs w:val="23"/>
                <w:lang w:eastAsia="en-GB"/>
              </w:rPr>
              <w:t xml:space="preserve">Mid-Year Report </w:t>
            </w:r>
          </w:p>
        </w:tc>
        <w:tc>
          <w:tcPr>
            <w:tcW w:w="3738" w:type="dxa"/>
          </w:tcPr>
          <w:p w14:paraId="2D975D9A" w14:textId="77777777" w:rsidR="005246D0" w:rsidRPr="005246D0"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p>
          <w:p w14:paraId="22EEA182" w14:textId="77777777" w:rsidR="005246D0" w:rsidRPr="00982802" w:rsidRDefault="005246D0" w:rsidP="00A253B4">
            <w:pPr>
              <w:autoSpaceDE w:val="0"/>
              <w:autoSpaceDN w:val="0"/>
              <w:adjustRightInd w:val="0"/>
              <w:spacing w:after="0" w:line="240" w:lineRule="auto"/>
              <w:rPr>
                <w:rFonts w:ascii="Arial" w:hAnsi="Arial" w:cs="Arial"/>
                <w:strike/>
                <w:color w:val="000000"/>
                <w:sz w:val="23"/>
                <w:szCs w:val="23"/>
                <w:lang w:eastAsia="en-GB"/>
              </w:rPr>
            </w:pPr>
            <w:r w:rsidRPr="00982802">
              <w:rPr>
                <w:rFonts w:ascii="Times New Roman" w:hAnsi="Times New Roman"/>
                <w:strike/>
                <w:color w:val="000000"/>
                <w:sz w:val="23"/>
                <w:szCs w:val="23"/>
                <w:lang w:eastAsia="en-GB"/>
              </w:rPr>
              <w:t xml:space="preserve">means the changes the licensee intends to make to the way it performs its role as the System Operator in accordance with 4M.3(a); </w:t>
            </w:r>
          </w:p>
          <w:p w14:paraId="37B6B36C" w14:textId="77777777" w:rsidR="005246D0" w:rsidRPr="005246D0"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p>
          <w:p w14:paraId="770DFCBD" w14:textId="77777777" w:rsidR="005246D0" w:rsidRPr="00982802"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r w:rsidRPr="00982802">
              <w:rPr>
                <w:rFonts w:ascii="Times New Roman" w:hAnsi="Times New Roman"/>
                <w:strike/>
                <w:color w:val="000000"/>
                <w:sz w:val="23"/>
                <w:szCs w:val="23"/>
                <w:lang w:eastAsia="en-GB"/>
              </w:rPr>
              <w:t xml:space="preserve">means the report produced by the licensee in accordance with 4M.15; </w:t>
            </w:r>
          </w:p>
        </w:tc>
      </w:tr>
      <w:tr w:rsidR="005246D0" w:rsidRPr="00982802" w14:paraId="1DCCFC38" w14:textId="77777777" w:rsidTr="00A253B4">
        <w:trPr>
          <w:trHeight w:val="799"/>
        </w:trPr>
        <w:tc>
          <w:tcPr>
            <w:tcW w:w="3738" w:type="dxa"/>
          </w:tcPr>
          <w:p w14:paraId="6BF37B00" w14:textId="77777777" w:rsidR="005246D0" w:rsidRPr="005246D0" w:rsidRDefault="005246D0" w:rsidP="00A253B4">
            <w:pPr>
              <w:autoSpaceDE w:val="0"/>
              <w:autoSpaceDN w:val="0"/>
              <w:adjustRightInd w:val="0"/>
              <w:spacing w:after="0" w:line="240" w:lineRule="auto"/>
              <w:rPr>
                <w:rFonts w:ascii="Times New Roman" w:hAnsi="Times New Roman"/>
                <w:b/>
                <w:bCs/>
                <w:strike/>
                <w:color w:val="000000"/>
                <w:sz w:val="23"/>
                <w:szCs w:val="23"/>
                <w:lang w:eastAsia="en-GB"/>
              </w:rPr>
            </w:pPr>
          </w:p>
          <w:p w14:paraId="76C28FBB" w14:textId="77777777" w:rsidR="005246D0" w:rsidRPr="00982802" w:rsidRDefault="005246D0" w:rsidP="00A253B4">
            <w:pPr>
              <w:autoSpaceDE w:val="0"/>
              <w:autoSpaceDN w:val="0"/>
              <w:adjustRightInd w:val="0"/>
              <w:spacing w:after="0" w:line="240" w:lineRule="auto"/>
              <w:rPr>
                <w:rFonts w:ascii="Arial" w:hAnsi="Arial" w:cs="Arial"/>
                <w:strike/>
                <w:color w:val="000000"/>
                <w:sz w:val="23"/>
                <w:szCs w:val="23"/>
                <w:lang w:eastAsia="en-GB"/>
              </w:rPr>
            </w:pPr>
            <w:r w:rsidRPr="00982802">
              <w:rPr>
                <w:rFonts w:ascii="Times New Roman" w:hAnsi="Times New Roman"/>
                <w:b/>
                <w:bCs/>
                <w:strike/>
                <w:color w:val="000000"/>
                <w:sz w:val="23"/>
                <w:szCs w:val="23"/>
                <w:lang w:eastAsia="en-GB"/>
              </w:rPr>
              <w:t xml:space="preserve">Performance Metrics </w:t>
            </w:r>
          </w:p>
        </w:tc>
        <w:tc>
          <w:tcPr>
            <w:tcW w:w="3738" w:type="dxa"/>
          </w:tcPr>
          <w:p w14:paraId="2110E5F5" w14:textId="77777777" w:rsidR="005246D0" w:rsidRPr="005246D0"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p>
          <w:p w14:paraId="2052A692" w14:textId="77777777" w:rsidR="005246D0" w:rsidRPr="00982802" w:rsidRDefault="005246D0" w:rsidP="00A253B4">
            <w:pPr>
              <w:autoSpaceDE w:val="0"/>
              <w:autoSpaceDN w:val="0"/>
              <w:adjustRightInd w:val="0"/>
              <w:spacing w:after="0" w:line="240" w:lineRule="auto"/>
              <w:rPr>
                <w:rFonts w:ascii="Arial" w:hAnsi="Arial" w:cs="Arial"/>
                <w:strike/>
                <w:color w:val="000000"/>
                <w:sz w:val="23"/>
                <w:szCs w:val="23"/>
                <w:lang w:eastAsia="en-GB"/>
              </w:rPr>
            </w:pPr>
            <w:r w:rsidRPr="00982802">
              <w:rPr>
                <w:rFonts w:ascii="Times New Roman" w:hAnsi="Times New Roman"/>
                <w:strike/>
                <w:color w:val="000000"/>
                <w:sz w:val="23"/>
                <w:szCs w:val="23"/>
                <w:lang w:eastAsia="en-GB"/>
              </w:rPr>
              <w:t xml:space="preserve">means, in relation to each of the Principles, the information used to measure the licensee’s performance against the Long Term Vision and Deliverables as set out in 4M.3(c); and </w:t>
            </w:r>
          </w:p>
        </w:tc>
      </w:tr>
      <w:tr w:rsidR="005246D0" w:rsidRPr="00256AE0" w14:paraId="651E3E1D" w14:textId="77777777" w:rsidTr="00A253B4">
        <w:trPr>
          <w:trHeight w:val="799"/>
        </w:trPr>
        <w:tc>
          <w:tcPr>
            <w:tcW w:w="3738" w:type="dxa"/>
            <w:tcBorders>
              <w:left w:val="nil"/>
              <w:bottom w:val="nil"/>
            </w:tcBorders>
          </w:tcPr>
          <w:p w14:paraId="5BF4A744" w14:textId="77777777" w:rsidR="005246D0" w:rsidRPr="005246D0" w:rsidRDefault="005246D0" w:rsidP="00A253B4">
            <w:pPr>
              <w:autoSpaceDE w:val="0"/>
              <w:autoSpaceDN w:val="0"/>
              <w:adjustRightInd w:val="0"/>
              <w:spacing w:after="0" w:line="240" w:lineRule="auto"/>
              <w:rPr>
                <w:rFonts w:ascii="Times New Roman" w:hAnsi="Times New Roman"/>
                <w:b/>
                <w:bCs/>
                <w:strike/>
                <w:color w:val="000000"/>
                <w:sz w:val="23"/>
                <w:szCs w:val="23"/>
                <w:lang w:eastAsia="en-GB"/>
              </w:rPr>
            </w:pPr>
          </w:p>
          <w:p w14:paraId="53C1BB03" w14:textId="77777777" w:rsidR="005246D0" w:rsidRPr="00256AE0" w:rsidRDefault="005246D0" w:rsidP="00A253B4">
            <w:pPr>
              <w:autoSpaceDE w:val="0"/>
              <w:autoSpaceDN w:val="0"/>
              <w:adjustRightInd w:val="0"/>
              <w:spacing w:after="0" w:line="240" w:lineRule="auto"/>
              <w:rPr>
                <w:rFonts w:ascii="Times New Roman" w:hAnsi="Times New Roman"/>
                <w:b/>
                <w:bCs/>
                <w:strike/>
                <w:color w:val="000000"/>
                <w:sz w:val="23"/>
                <w:szCs w:val="23"/>
                <w:lang w:eastAsia="en-GB"/>
              </w:rPr>
            </w:pPr>
            <w:r w:rsidRPr="00256AE0">
              <w:rPr>
                <w:rFonts w:ascii="Times New Roman" w:hAnsi="Times New Roman"/>
                <w:b/>
                <w:bCs/>
                <w:strike/>
                <w:color w:val="000000"/>
                <w:sz w:val="23"/>
                <w:szCs w:val="23"/>
                <w:lang w:eastAsia="en-GB"/>
              </w:rPr>
              <w:t xml:space="preserve">Principles </w:t>
            </w:r>
          </w:p>
        </w:tc>
        <w:tc>
          <w:tcPr>
            <w:tcW w:w="3738" w:type="dxa"/>
            <w:tcBorders>
              <w:bottom w:val="nil"/>
              <w:right w:val="nil"/>
            </w:tcBorders>
          </w:tcPr>
          <w:p w14:paraId="4A303DBA" w14:textId="77777777" w:rsidR="005246D0" w:rsidRPr="005246D0"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p>
          <w:p w14:paraId="37BCE808" w14:textId="77777777" w:rsidR="005246D0" w:rsidRPr="00256AE0" w:rsidRDefault="005246D0" w:rsidP="00A253B4">
            <w:pPr>
              <w:autoSpaceDE w:val="0"/>
              <w:autoSpaceDN w:val="0"/>
              <w:adjustRightInd w:val="0"/>
              <w:spacing w:after="0" w:line="240" w:lineRule="auto"/>
              <w:rPr>
                <w:rFonts w:ascii="Times New Roman" w:hAnsi="Times New Roman"/>
                <w:strike/>
                <w:color w:val="000000"/>
                <w:sz w:val="23"/>
                <w:szCs w:val="23"/>
                <w:lang w:eastAsia="en-GB"/>
              </w:rPr>
            </w:pPr>
            <w:r w:rsidRPr="00256AE0">
              <w:rPr>
                <w:rFonts w:ascii="Times New Roman" w:hAnsi="Times New Roman"/>
                <w:strike/>
                <w:color w:val="000000"/>
                <w:sz w:val="23"/>
                <w:szCs w:val="23"/>
                <w:lang w:eastAsia="en-GB"/>
              </w:rPr>
              <w:t xml:space="preserve">means the principles and associated guidance set out in the document issued by the Authority entitled ‘ESO Roles and Principles’ (as amended from time to time). </w:t>
            </w:r>
          </w:p>
        </w:tc>
      </w:tr>
    </w:tbl>
    <w:p w14:paraId="5441DC1D" w14:textId="77777777" w:rsidR="005246D0" w:rsidRPr="005246D0" w:rsidRDefault="005246D0" w:rsidP="005246D0">
      <w:pPr>
        <w:rPr>
          <w:strike/>
        </w:rPr>
      </w:pPr>
    </w:p>
    <w:p w14:paraId="7DA62EDB" w14:textId="77777777" w:rsidR="00DF776B" w:rsidRPr="001250AD" w:rsidRDefault="005246D0" w:rsidP="005246D0">
      <w:pPr>
        <w:pStyle w:val="Heading4"/>
        <w:spacing w:after="120"/>
        <w:rPr>
          <w:strike/>
        </w:rPr>
      </w:pPr>
      <w:r w:rsidRPr="005246D0">
        <w:rPr>
          <w:strike/>
        </w:rPr>
        <w:br w:type="page"/>
      </w:r>
      <w:r w:rsidRPr="001250AD">
        <w:rPr>
          <w:strike/>
        </w:rPr>
        <w:lastRenderedPageBreak/>
        <w:t xml:space="preserve"> </w:t>
      </w:r>
    </w:p>
    <w:p w14:paraId="6B607E18" w14:textId="77777777" w:rsidR="00F54935" w:rsidRDefault="00F54935">
      <w:pPr>
        <w:spacing w:after="0" w:line="240" w:lineRule="auto"/>
        <w:rPr>
          <w:rFonts w:ascii="Times New Roman" w:eastAsia="Times New Roman" w:hAnsi="Times New Roman"/>
          <w:b/>
          <w:bCs/>
          <w:kern w:val="32"/>
          <w:sz w:val="32"/>
          <w:szCs w:val="32"/>
        </w:rPr>
      </w:pPr>
      <w:r>
        <w:br w:type="page"/>
      </w:r>
    </w:p>
    <w:p w14:paraId="6FD24658" w14:textId="77777777" w:rsidR="004F377C" w:rsidRPr="004B1383" w:rsidRDefault="004F377C" w:rsidP="004B1383">
      <w:pPr>
        <w:pStyle w:val="Heading1"/>
      </w:pPr>
      <w:bookmarkStart w:id="534" w:name="_Toc514923354"/>
      <w:r w:rsidRPr="004B1383">
        <w:lastRenderedPageBreak/>
        <w:t xml:space="preserve">Chapter 5: </w:t>
      </w:r>
      <w:bookmarkEnd w:id="499"/>
      <w:r w:rsidRPr="004B1383">
        <w:t>Price Control Financial Instruments</w:t>
      </w:r>
      <w:bookmarkEnd w:id="534"/>
    </w:p>
    <w:p w14:paraId="70E17FE6" w14:textId="77777777" w:rsidR="004F377C" w:rsidRDefault="004F377C" w:rsidP="004F377C">
      <w:pPr>
        <w:pStyle w:val="RIIOMainParagraph"/>
        <w:rPr>
          <w:rFonts w:ascii="Verdana" w:hAnsi="Verdana"/>
          <w:b/>
          <w:bCs/>
          <w:spacing w:val="0"/>
          <w:sz w:val="22"/>
        </w:rPr>
      </w:pPr>
      <w:r w:rsidRPr="004C3792">
        <w:rPr>
          <w:rFonts w:ascii="Verdana" w:hAnsi="Verdana"/>
          <w:b/>
          <w:bCs/>
          <w:spacing w:val="0"/>
          <w:sz w:val="22"/>
        </w:rPr>
        <w:br w:type="page"/>
      </w:r>
    </w:p>
    <w:p w14:paraId="15F483FB" w14:textId="77777777" w:rsidR="004F377C" w:rsidRPr="004B1383" w:rsidRDefault="00855C7F" w:rsidP="004B1383">
      <w:pPr>
        <w:pStyle w:val="Heading4"/>
      </w:pPr>
      <w:bookmarkStart w:id="535" w:name="_Toc331160110"/>
      <w:bookmarkStart w:id="536" w:name="_Toc338321750"/>
      <w:bookmarkStart w:id="537" w:name="_Toc514923355"/>
      <w:r w:rsidRPr="004B1383">
        <w:lastRenderedPageBreak/>
        <w:t>Special Condition 5A</w:t>
      </w:r>
      <w:r w:rsidR="004F377C" w:rsidRPr="004B1383">
        <w:t>. Governance of ET1 Price Control Financial Instruments</w:t>
      </w:r>
      <w:bookmarkEnd w:id="535"/>
      <w:bookmarkEnd w:id="536"/>
      <w:bookmarkEnd w:id="537"/>
    </w:p>
    <w:p w14:paraId="6077FD89" w14:textId="77777777" w:rsidR="004F377C" w:rsidRPr="004C3792" w:rsidRDefault="004F377C" w:rsidP="004F377C">
      <w:pPr>
        <w:pStyle w:val="RIIOSub-heading"/>
      </w:pPr>
      <w:r w:rsidRPr="004C3792">
        <w:t>Introduction</w:t>
      </w:r>
    </w:p>
    <w:p w14:paraId="76466A4D" w14:textId="77777777" w:rsidR="004F377C" w:rsidRPr="004C3792" w:rsidRDefault="004F377C" w:rsidP="00B91992">
      <w:pPr>
        <w:pStyle w:val="RIIOMainParagraph"/>
        <w:numPr>
          <w:ilvl w:val="0"/>
          <w:numId w:val="149"/>
        </w:numPr>
      </w:pPr>
      <w:r w:rsidRPr="004C3792">
        <w:t>The purpose of this condition is to establish a change control framework for each of the following ET1 Price Control Financial Instruments, namely:</w:t>
      </w:r>
    </w:p>
    <w:p w14:paraId="0668FDA5" w14:textId="77777777" w:rsidR="004F377C" w:rsidRPr="004C3792" w:rsidRDefault="004F377C" w:rsidP="00B91992">
      <w:pPr>
        <w:pStyle w:val="RIIOListlevel1"/>
        <w:numPr>
          <w:ilvl w:val="0"/>
          <w:numId w:val="187"/>
        </w:numPr>
      </w:pPr>
      <w:r w:rsidRPr="004C3792">
        <w:t>the ET1 Price Control Financial Handbook, which contains the ET1 Price Control Financial Methodologies; and</w:t>
      </w:r>
    </w:p>
    <w:p w14:paraId="04D74530" w14:textId="77777777" w:rsidR="004F377C" w:rsidRPr="004C3792" w:rsidRDefault="004F377C" w:rsidP="00AF3910">
      <w:pPr>
        <w:pStyle w:val="RIIOListlevel1"/>
      </w:pPr>
      <w:r w:rsidRPr="004C3792">
        <w:t>the ET1 Price Control Financial Model.</w:t>
      </w:r>
    </w:p>
    <w:p w14:paraId="5185F64A" w14:textId="77777777" w:rsidR="004F377C" w:rsidRPr="004C3792" w:rsidRDefault="004F377C" w:rsidP="00B91992">
      <w:pPr>
        <w:pStyle w:val="RIIOMainParagraph"/>
        <w:numPr>
          <w:ilvl w:val="0"/>
          <w:numId w:val="149"/>
        </w:numPr>
      </w:pPr>
      <w:r w:rsidRPr="004C3792">
        <w:t xml:space="preserve">Each of the ET1 </w:t>
      </w:r>
      <w:r w:rsidRPr="00E77A9A">
        <w:t>Price Control Financial Instruments forms part of this condit</w:t>
      </w:r>
      <w:r w:rsidR="00784C1E" w:rsidRPr="00E77A9A">
        <w:t>ion and (subject to paragraph 5A</w:t>
      </w:r>
      <w:r w:rsidRPr="00E77A9A">
        <w:t>.3) may only</w:t>
      </w:r>
      <w:r w:rsidRPr="004C3792">
        <w:t xml:space="preserve"> be modified by the Authority in accordance with the provisions of Parts A and B below.</w:t>
      </w:r>
    </w:p>
    <w:p w14:paraId="1B464309" w14:textId="77777777" w:rsidR="004F377C" w:rsidRPr="004C3792" w:rsidRDefault="004F377C" w:rsidP="00B91992">
      <w:pPr>
        <w:pStyle w:val="RIIOMainParagraph"/>
        <w:numPr>
          <w:ilvl w:val="0"/>
          <w:numId w:val="149"/>
        </w:numPr>
      </w:pPr>
      <w:r w:rsidRPr="004C3792">
        <w:t xml:space="preserve">Parts A and B are without prejudice to the powers of the Authority to modify any part of this condition (including any ET1 Price Control Financial Instrument) under sections </w:t>
      </w:r>
      <w:r w:rsidR="00784C1E">
        <w:t>11A and 11B of the Act</w:t>
      </w:r>
      <w:r w:rsidRPr="004C3792">
        <w:t>.</w:t>
      </w:r>
    </w:p>
    <w:p w14:paraId="7186750D" w14:textId="77777777" w:rsidR="004F377C" w:rsidRPr="004C3792" w:rsidRDefault="004F377C" w:rsidP="004F377C">
      <w:pPr>
        <w:pStyle w:val="RIIOSub-heading"/>
      </w:pPr>
      <w:r w:rsidRPr="004C3792">
        <w:t xml:space="preserve">Part A:  Assessment of the likely impact of an intended modification  </w:t>
      </w:r>
    </w:p>
    <w:p w14:paraId="4E456A2F" w14:textId="77777777" w:rsidR="004F377C" w:rsidRPr="004C3792" w:rsidRDefault="004F377C" w:rsidP="00B91992">
      <w:pPr>
        <w:pStyle w:val="RIIOMainParagraph"/>
        <w:numPr>
          <w:ilvl w:val="0"/>
          <w:numId w:val="149"/>
        </w:numPr>
      </w:pPr>
      <w:r w:rsidRPr="004C3792">
        <w:t>Before initiating any modification of an ET1 Price Control Financial Instrument, the Authority must assess whether that modification would be likely to have a significant impact on any of the following persons:</w:t>
      </w:r>
    </w:p>
    <w:p w14:paraId="58076DA8" w14:textId="77777777" w:rsidR="004F377C" w:rsidRPr="004C3792" w:rsidRDefault="004F377C" w:rsidP="00B91992">
      <w:pPr>
        <w:pStyle w:val="RIIOListlevel1"/>
        <w:numPr>
          <w:ilvl w:val="0"/>
          <w:numId w:val="188"/>
        </w:numPr>
      </w:pPr>
      <w:r w:rsidRPr="004C3792">
        <w:t>the licensee;</w:t>
      </w:r>
    </w:p>
    <w:p w14:paraId="3006A50B" w14:textId="77777777" w:rsidR="004F377C" w:rsidRPr="004C3792" w:rsidRDefault="004F377C" w:rsidP="00AF3910">
      <w:pPr>
        <w:pStyle w:val="RIIOListlevel1"/>
      </w:pPr>
      <w:r w:rsidRPr="004C3792">
        <w:t xml:space="preserve">any other electricity </w:t>
      </w:r>
      <w:r>
        <w:t>T</w:t>
      </w:r>
      <w:r w:rsidRPr="004C3792">
        <w:t xml:space="preserve">ransmission </w:t>
      </w:r>
      <w:r>
        <w:t>L</w:t>
      </w:r>
      <w:r w:rsidRPr="004C3792">
        <w:t>icensee in whose licence a condition equivalent to this one has effect;</w:t>
      </w:r>
    </w:p>
    <w:p w14:paraId="09F656C4" w14:textId="77777777" w:rsidR="004F377C" w:rsidRPr="004C3792" w:rsidRDefault="004F377C" w:rsidP="00AF3910">
      <w:pPr>
        <w:pStyle w:val="RIIOListlevel1"/>
      </w:pPr>
      <w:r w:rsidRPr="004C3792">
        <w:t>any person engaged in the shipping, transportation, or supply of gas conveyed through pipes or in the generation, transmission, distribution, or supply of electricity; and</w:t>
      </w:r>
    </w:p>
    <w:p w14:paraId="4A6B406B" w14:textId="77777777" w:rsidR="004F377C" w:rsidRPr="00E77A9A" w:rsidRDefault="004F377C" w:rsidP="00AF3910">
      <w:pPr>
        <w:pStyle w:val="RIIOListlevel1"/>
      </w:pPr>
      <w:r w:rsidRPr="004C3792">
        <w:t xml:space="preserve">energy consumers (whether considered individually, or as a whole, or by reference to any class or category </w:t>
      </w:r>
      <w:r w:rsidRPr="00E77A9A">
        <w:t>of them) in Great Britain.</w:t>
      </w:r>
    </w:p>
    <w:p w14:paraId="0F9330F3" w14:textId="77777777" w:rsidR="004F377C" w:rsidRPr="004C3792" w:rsidRDefault="004F377C" w:rsidP="00B91992">
      <w:pPr>
        <w:pStyle w:val="RIIOMainParagraph"/>
        <w:numPr>
          <w:ilvl w:val="0"/>
          <w:numId w:val="149"/>
        </w:numPr>
      </w:pPr>
      <w:r w:rsidRPr="00E77A9A">
        <w:t>In making the assessment required by pa</w:t>
      </w:r>
      <w:r w:rsidR="008D1C29" w:rsidRPr="00E77A9A">
        <w:t xml:space="preserve">ragraph </w:t>
      </w:r>
      <w:r w:rsidR="00784C1E" w:rsidRPr="00E77A9A">
        <w:t>5A</w:t>
      </w:r>
      <w:r w:rsidR="008D1C29" w:rsidRPr="00E77A9A">
        <w:t>.</w:t>
      </w:r>
      <w:r w:rsidR="00D73675">
        <w:t>4</w:t>
      </w:r>
      <w:r w:rsidR="008D1C29" w:rsidRPr="00E77A9A">
        <w:t>, the</w:t>
      </w:r>
      <w:r w:rsidR="008D1C29">
        <w:t xml:space="preserve"> Authority will</w:t>
      </w:r>
      <w:r w:rsidRPr="004C3792">
        <w:t xml:space="preserve">: </w:t>
      </w:r>
    </w:p>
    <w:p w14:paraId="1CC99938" w14:textId="77777777" w:rsidR="004F377C" w:rsidRPr="004C3792" w:rsidRDefault="004F377C" w:rsidP="00B91992">
      <w:pPr>
        <w:pStyle w:val="RIIOListlevel1"/>
        <w:numPr>
          <w:ilvl w:val="0"/>
          <w:numId w:val="189"/>
        </w:numPr>
      </w:pPr>
      <w:r w:rsidRPr="004C3792">
        <w:t>have particular regard to any impact which an intended modification would be likely to have on any component of the licensee’s allowed revenues or on any value, rate, time period, or calculation used in the determination of those allowed revenues; and</w:t>
      </w:r>
    </w:p>
    <w:p w14:paraId="7D07C2FF" w14:textId="77777777" w:rsidR="004F377C" w:rsidRPr="004C3792" w:rsidRDefault="004F377C" w:rsidP="00AF3910">
      <w:pPr>
        <w:pStyle w:val="RIIOListlevel1"/>
      </w:pPr>
      <w:r w:rsidRPr="004C3792">
        <w:t>in respect of modifications to the ET1 Price Control Financial Model, have regard to any views expressed by the ET1 Price Control Financial Model Working Group.</w:t>
      </w:r>
    </w:p>
    <w:p w14:paraId="2DD09FAF" w14:textId="77777777" w:rsidR="004F377C" w:rsidRPr="004C3792" w:rsidRDefault="00784C1E" w:rsidP="00B91992">
      <w:pPr>
        <w:pStyle w:val="RIIOMainParagraph"/>
        <w:numPr>
          <w:ilvl w:val="0"/>
          <w:numId w:val="149"/>
        </w:numPr>
      </w:pPr>
      <w:r>
        <w:t>For the purposes of paragraph 5A</w:t>
      </w:r>
      <w:r w:rsidR="004F377C" w:rsidRPr="004C3792">
        <w:t>.</w:t>
      </w:r>
      <w:r w:rsidR="00D73675">
        <w:t>4</w:t>
      </w:r>
      <w:r w:rsidR="004F377C" w:rsidRPr="004C3792">
        <w:t xml:space="preserve">, it is to be presumed (subject to paragraph </w:t>
      </w:r>
      <w:r w:rsidR="00D73675">
        <w:t>5A.7</w:t>
      </w:r>
      <w:r w:rsidR="004F377C" w:rsidRPr="004C3792">
        <w:t xml:space="preserve">) that a modification which serves to correct a manifest error contained in an ET1 Price </w:t>
      </w:r>
      <w:r w:rsidR="004F377C" w:rsidRPr="004C3792">
        <w:lastRenderedPageBreak/>
        <w:t>Control Financial Instrument will not have a significant impact on any of the persons mentioned in that paragraph.</w:t>
      </w:r>
    </w:p>
    <w:p w14:paraId="378AB78B" w14:textId="77777777" w:rsidR="004F377C" w:rsidRPr="004C3792" w:rsidRDefault="004F377C" w:rsidP="00B91992">
      <w:pPr>
        <w:pStyle w:val="RIIOMainParagraph"/>
        <w:numPr>
          <w:ilvl w:val="0"/>
          <w:numId w:val="149"/>
        </w:numPr>
      </w:pPr>
      <w:r w:rsidRPr="004C3792">
        <w:t>The presump</w:t>
      </w:r>
      <w:r w:rsidR="00784C1E">
        <w:t>tion established by paragraph 5A</w:t>
      </w:r>
      <w:r w:rsidRPr="004C3792">
        <w:t>.</w:t>
      </w:r>
      <w:r w:rsidR="00D73675">
        <w:t>6</w:t>
      </w:r>
      <w:r w:rsidRPr="004C3792">
        <w:t xml:space="preserve"> is without prejudice to the licensee’s rig</w:t>
      </w:r>
      <w:r w:rsidR="00784C1E">
        <w:t>ht under paragraph 5A</w:t>
      </w:r>
      <w:r w:rsidRPr="004C3792">
        <w:t>.1</w:t>
      </w:r>
      <w:r w:rsidR="00D73675">
        <w:t>3</w:t>
      </w:r>
      <w:r w:rsidRPr="004C3792">
        <w:t xml:space="preserve"> to make representations to the Authority that a particular modification would be likely to have a significant impact of the </w:t>
      </w:r>
      <w:r w:rsidR="00784C1E">
        <w:t>type referred to in paragraph 5A.</w:t>
      </w:r>
      <w:r w:rsidR="00D73675">
        <w:t>4</w:t>
      </w:r>
      <w:r w:rsidR="00784C1E">
        <w:t xml:space="preserve"> or 5A</w:t>
      </w:r>
      <w:r w:rsidRPr="004C3792">
        <w:t>.</w:t>
      </w:r>
      <w:r w:rsidR="00D73675">
        <w:t>5</w:t>
      </w:r>
      <w:r w:rsidRPr="004C3792">
        <w:t>(a).</w:t>
      </w:r>
    </w:p>
    <w:p w14:paraId="5FB02776" w14:textId="77777777" w:rsidR="004F377C" w:rsidRPr="004C3792" w:rsidRDefault="004F377C" w:rsidP="004F377C">
      <w:pPr>
        <w:pStyle w:val="RIIOSub-heading"/>
      </w:pPr>
      <w:r w:rsidRPr="004C3792">
        <w:t>Part B:  Circumstances in which a modification may (and may not) be made</w:t>
      </w:r>
    </w:p>
    <w:p w14:paraId="03E6BD27" w14:textId="77777777" w:rsidR="004F377C" w:rsidRPr="004C3792" w:rsidRDefault="004F377C" w:rsidP="00B91992">
      <w:pPr>
        <w:pStyle w:val="RIIOMainParagraph"/>
        <w:numPr>
          <w:ilvl w:val="0"/>
          <w:numId w:val="149"/>
        </w:numPr>
      </w:pPr>
      <w:r w:rsidRPr="004C3792">
        <w:t>If, having carried out the required assessment under Part A above, the Authority considers that an intended modification of an ET1 Price Control Financial Instrument would not be likely to have a significant impact on any of the persons mentio</w:t>
      </w:r>
      <w:r w:rsidR="00784C1E">
        <w:t>ned in paragraph 5A</w:t>
      </w:r>
      <w:r w:rsidRPr="004C3792">
        <w:t>.</w:t>
      </w:r>
      <w:r w:rsidR="00D73675">
        <w:t>4</w:t>
      </w:r>
      <w:r w:rsidRPr="004C3792">
        <w:t>, it may modify that instrument in accord</w:t>
      </w:r>
      <w:r w:rsidR="00784C1E">
        <w:t>ance with paragraphs 5A.</w:t>
      </w:r>
      <w:r w:rsidR="00D73675">
        <w:t>9</w:t>
      </w:r>
      <w:r w:rsidR="00784C1E">
        <w:t xml:space="preserve"> to 5A</w:t>
      </w:r>
      <w:r w:rsidRPr="004C3792">
        <w:t>.1</w:t>
      </w:r>
      <w:r w:rsidR="00D73675">
        <w:t>2</w:t>
      </w:r>
      <w:r w:rsidRPr="004C3792">
        <w:t xml:space="preserve"> below.</w:t>
      </w:r>
    </w:p>
    <w:p w14:paraId="45F32821" w14:textId="77777777" w:rsidR="004F377C" w:rsidRPr="004C3792" w:rsidRDefault="004F377C" w:rsidP="00B91992">
      <w:pPr>
        <w:pStyle w:val="RIIOMainParagraph"/>
        <w:numPr>
          <w:ilvl w:val="0"/>
          <w:numId w:val="149"/>
        </w:numPr>
      </w:pPr>
      <w:r w:rsidRPr="004C3792">
        <w:t>Before making any modification of an ET1 Price Control Financial Instrument under</w:t>
      </w:r>
      <w:r w:rsidR="008D1C29">
        <w:t xml:space="preserve"> this Part B, the Authority </w:t>
      </w:r>
      <w:r w:rsidR="00A040B1">
        <w:t>will</w:t>
      </w:r>
      <w:r w:rsidRPr="004C3792">
        <w:t xml:space="preserve"> give the licensee and all electricity </w:t>
      </w:r>
      <w:r>
        <w:t>T</w:t>
      </w:r>
      <w:r w:rsidRPr="004C3792">
        <w:t xml:space="preserve">ransmission </w:t>
      </w:r>
      <w:r>
        <w:t>L</w:t>
      </w:r>
      <w:r w:rsidRPr="004C3792">
        <w:t>icensees in whose licence a condition equivalent to this one has effect a notice that:</w:t>
      </w:r>
    </w:p>
    <w:p w14:paraId="1C576537" w14:textId="77777777" w:rsidR="004F377C" w:rsidRPr="004C3792" w:rsidRDefault="004F377C" w:rsidP="00B91992">
      <w:pPr>
        <w:pStyle w:val="RIIOListlevel1"/>
        <w:numPr>
          <w:ilvl w:val="0"/>
          <w:numId w:val="190"/>
        </w:numPr>
      </w:pPr>
      <w:r w:rsidRPr="004C3792">
        <w:t>sets out the proposed modification and the date from which the Authority proposes that it should have effect;</w:t>
      </w:r>
    </w:p>
    <w:p w14:paraId="5FD29FAF" w14:textId="77777777" w:rsidR="004F377C" w:rsidRPr="004C3792" w:rsidRDefault="004F377C" w:rsidP="00AF3910">
      <w:pPr>
        <w:pStyle w:val="RIIOListlevel1"/>
      </w:pPr>
      <w:r w:rsidRPr="004C3792">
        <w:t>explains why in the Authority’s opinion the modification is necessary;</w:t>
      </w:r>
    </w:p>
    <w:p w14:paraId="2E44D8F6" w14:textId="77777777" w:rsidR="004F377C" w:rsidRPr="004C3792" w:rsidRDefault="004F377C" w:rsidP="00AF3910">
      <w:pPr>
        <w:pStyle w:val="RIIOListlevel1"/>
      </w:pPr>
      <w:r w:rsidRPr="004C3792">
        <w:t xml:space="preserve">sets out the Authority’s view that the modification would not be likely to have a significant impact on any of the persons mentioned in paragraph </w:t>
      </w:r>
      <w:r w:rsidR="00D73675">
        <w:t>5A.4</w:t>
      </w:r>
      <w:r w:rsidRPr="004C3792">
        <w:t>; and</w:t>
      </w:r>
    </w:p>
    <w:p w14:paraId="22442DC9" w14:textId="77777777" w:rsidR="004F377C" w:rsidRPr="004C3792" w:rsidRDefault="004F377C" w:rsidP="00AF3910">
      <w:pPr>
        <w:pStyle w:val="RIIOListlevel1"/>
      </w:pPr>
      <w:r w:rsidRPr="004C3792">
        <w:t>s</w:t>
      </w:r>
      <w:r w:rsidR="00E77A9A">
        <w:t xml:space="preserve">pecifies a period of at least </w:t>
      </w:r>
      <w:r w:rsidR="002E4E16" w:rsidRPr="002E4E16">
        <w:t>14</w:t>
      </w:r>
      <w:r w:rsidRPr="004C3792">
        <w:t xml:space="preserve"> days from the date of the notice within which any representations with respect to the proposal may be made.  </w:t>
      </w:r>
    </w:p>
    <w:p w14:paraId="2C9D3862" w14:textId="77777777" w:rsidR="004F377C" w:rsidRPr="004C3792" w:rsidRDefault="001B06F9" w:rsidP="00B91992">
      <w:pPr>
        <w:pStyle w:val="RIIOMainParagraph"/>
        <w:numPr>
          <w:ilvl w:val="0"/>
          <w:numId w:val="149"/>
        </w:numPr>
      </w:pPr>
      <w:r>
        <w:t>The Authority will</w:t>
      </w:r>
      <w:r w:rsidR="004F377C" w:rsidRPr="004C3792">
        <w:t xml:space="preserve"> publish any notice issue</w:t>
      </w:r>
      <w:r w:rsidR="00784C1E">
        <w:t>d under paragraph 5A</w:t>
      </w:r>
      <w:r w:rsidR="00E96156">
        <w:t>.</w:t>
      </w:r>
      <w:r w:rsidR="00D73675">
        <w:t>9</w:t>
      </w:r>
      <w:r w:rsidR="00E96156">
        <w:t xml:space="preserve"> on its w</w:t>
      </w:r>
      <w:r w:rsidR="004F377C" w:rsidRPr="004C3792">
        <w:t>ebsite.</w:t>
      </w:r>
    </w:p>
    <w:p w14:paraId="2688E291" w14:textId="77777777" w:rsidR="004F377C" w:rsidRPr="004C3792" w:rsidRDefault="001B06F9" w:rsidP="00B91992">
      <w:pPr>
        <w:pStyle w:val="RIIOMainParagraph"/>
        <w:numPr>
          <w:ilvl w:val="0"/>
          <w:numId w:val="149"/>
        </w:numPr>
      </w:pPr>
      <w:r>
        <w:t>The Authority will</w:t>
      </w:r>
      <w:r w:rsidR="004F377C" w:rsidRPr="004C3792">
        <w:t xml:space="preserve"> consider any representations that are duly made and not withdrawn before deciding whether to proceed with the modification under this Part B.</w:t>
      </w:r>
    </w:p>
    <w:p w14:paraId="6C689BC8" w14:textId="77777777" w:rsidR="004F377C" w:rsidRPr="004C3792" w:rsidRDefault="00251911" w:rsidP="00B91992">
      <w:pPr>
        <w:pStyle w:val="RIIOMainParagraph"/>
        <w:numPr>
          <w:ilvl w:val="0"/>
          <w:numId w:val="149"/>
        </w:numPr>
      </w:pPr>
      <w:r>
        <w:t>Following issue of the notice referred to in paragraph</w:t>
      </w:r>
      <w:r w:rsidR="00784C1E">
        <w:t xml:space="preserve"> 5A.</w:t>
      </w:r>
      <w:r w:rsidR="00D73675">
        <w:t>9</w:t>
      </w:r>
      <w:r w:rsidR="005519C9">
        <w:t xml:space="preserve"> of this condition </w:t>
      </w:r>
      <w:r>
        <w:t>and consideration of representations referred to in paragraph</w:t>
      </w:r>
      <w:r w:rsidR="00784C1E">
        <w:t xml:space="preserve"> 5A</w:t>
      </w:r>
      <w:r w:rsidR="004F377C" w:rsidRPr="004C3792">
        <w:t>.</w:t>
      </w:r>
      <w:r w:rsidR="00D73675">
        <w:t>11</w:t>
      </w:r>
      <w:r w:rsidR="005519C9">
        <w:t xml:space="preserve"> of this condition</w:t>
      </w:r>
      <w:r w:rsidR="004F377C" w:rsidRPr="004C3792">
        <w:t xml:space="preserve">, the Authority may make the modification in a direction issued for the purposes of this Part B that sets out the modification and specifies the date from which it is to have effect (or the mechanism by which that date is to be determined). </w:t>
      </w:r>
    </w:p>
    <w:p w14:paraId="042D2FF6" w14:textId="77777777" w:rsidR="004F377C" w:rsidRPr="004C3792" w:rsidRDefault="004F377C" w:rsidP="00B91992">
      <w:pPr>
        <w:pStyle w:val="RIIOMainParagraph"/>
        <w:numPr>
          <w:ilvl w:val="0"/>
          <w:numId w:val="149"/>
        </w:numPr>
      </w:pPr>
      <w:r w:rsidRPr="004C3792">
        <w:t>If the licensee demonstrates in represe</w:t>
      </w:r>
      <w:r w:rsidR="00784C1E">
        <w:t>ntations made under paragraph 5A</w:t>
      </w:r>
      <w:r w:rsidRPr="004C3792">
        <w:t>.</w:t>
      </w:r>
      <w:r w:rsidR="00D73675">
        <w:t>9</w:t>
      </w:r>
      <w:r w:rsidRPr="004C3792">
        <w:t xml:space="preserve">(d) that it reasonably considers that the proposed modification would be likely to have a significant impact of the </w:t>
      </w:r>
      <w:r w:rsidR="00784C1E">
        <w:t>type referred to in paragraph 5A.</w:t>
      </w:r>
      <w:r w:rsidR="00D73675">
        <w:t>4</w:t>
      </w:r>
      <w:r w:rsidR="00784C1E">
        <w:t xml:space="preserve"> or 5A</w:t>
      </w:r>
      <w:r w:rsidRPr="004C3792">
        <w:t>.</w:t>
      </w:r>
      <w:r w:rsidR="00D73675">
        <w:t>5</w:t>
      </w:r>
      <w:r w:rsidRPr="004C3792">
        <w:t>(a), the Authority may not make the modification under this Part B.</w:t>
      </w:r>
      <w:r w:rsidRPr="004C3792">
        <w:tab/>
      </w:r>
    </w:p>
    <w:p w14:paraId="54959DD9" w14:textId="77777777" w:rsidR="004F377C" w:rsidRPr="004C3792" w:rsidRDefault="004F377C" w:rsidP="004F377C">
      <w:pPr>
        <w:pStyle w:val="RIIOSub-heading"/>
      </w:pPr>
      <w:r w:rsidRPr="004C3792">
        <w:t>Part C:  Availability and updating of ET1 Price Control Financial Instruments</w:t>
      </w:r>
    </w:p>
    <w:p w14:paraId="0AD5717D" w14:textId="77777777" w:rsidR="004F377C" w:rsidRPr="004C3792" w:rsidRDefault="004F377C" w:rsidP="00B91992">
      <w:pPr>
        <w:pStyle w:val="RIIOMainParagraph"/>
        <w:numPr>
          <w:ilvl w:val="0"/>
          <w:numId w:val="149"/>
        </w:numPr>
      </w:pPr>
      <w:r w:rsidRPr="004C3792">
        <w:t>This Part C has effect in relation to the publication and availability of the ET1 Price Control Financial Handbook, including the constituent ET1 Price Control Financial Methodologies and the ET1 Price Control Financial Model.</w:t>
      </w:r>
    </w:p>
    <w:p w14:paraId="396F9237" w14:textId="77777777" w:rsidR="004F377C" w:rsidRPr="004C3792" w:rsidRDefault="004F377C" w:rsidP="00B91992">
      <w:pPr>
        <w:pStyle w:val="RIIOMainParagraph"/>
        <w:numPr>
          <w:ilvl w:val="0"/>
          <w:numId w:val="149"/>
        </w:numPr>
      </w:pPr>
      <w:r w:rsidRPr="004C3792">
        <w:t xml:space="preserve">The Authority </w:t>
      </w:r>
      <w:r w:rsidR="00E96156">
        <w:t xml:space="preserve">will </w:t>
      </w:r>
      <w:r w:rsidRPr="004C3792">
        <w:t xml:space="preserve">ensure that any modifications of the ET1 Price Control Financial Handbook, including the constituent ET1 Price Control Financial Methodologies, </w:t>
      </w:r>
      <w:r w:rsidRPr="004C3792">
        <w:lastRenderedPageBreak/>
        <w:t>whether under Part B of this condition or otherwise, are promptly incorporated into a consolidated version of the ET1 Price Control Financial Handbook</w:t>
      </w:r>
      <w:r w:rsidR="00E96156">
        <w:t xml:space="preserve"> maintained on the Authority’s w</w:t>
      </w:r>
      <w:r w:rsidRPr="004C3792">
        <w:t>ebsite.</w:t>
      </w:r>
    </w:p>
    <w:p w14:paraId="08491E9A" w14:textId="77777777" w:rsidR="004F377C" w:rsidRPr="004C3792" w:rsidRDefault="004F377C" w:rsidP="00B91992">
      <w:pPr>
        <w:pStyle w:val="RIIOMainParagraph"/>
        <w:numPr>
          <w:ilvl w:val="0"/>
          <w:numId w:val="149"/>
        </w:numPr>
      </w:pPr>
      <w:r w:rsidRPr="004C3792">
        <w:t xml:space="preserve">The Authority </w:t>
      </w:r>
      <w:r w:rsidR="00E96156">
        <w:t>will</w:t>
      </w:r>
      <w:r w:rsidRPr="004C3792">
        <w:t xml:space="preserve"> ensure that any modifications of the ET1 Price Control Financial Model, whether under Part B of this condition or otherwise, are promptly incorporated into a consolidated version of the ET1 Price Control Financial Model maintained on the Authority’s Website.</w:t>
      </w:r>
    </w:p>
    <w:p w14:paraId="7827AC85" w14:textId="77777777" w:rsidR="004F377C" w:rsidRPr="004C3792" w:rsidRDefault="004F377C" w:rsidP="00B91992">
      <w:pPr>
        <w:pStyle w:val="RIIOMainParagraph"/>
        <w:numPr>
          <w:ilvl w:val="0"/>
          <w:numId w:val="149"/>
        </w:numPr>
      </w:pPr>
      <w:r w:rsidRPr="004C3792">
        <w:t>Without limiting the general effect of par</w:t>
      </w:r>
      <w:r w:rsidR="00784C1E">
        <w:t>agraph 5A</w:t>
      </w:r>
      <w:r w:rsidR="00E96156">
        <w:t>.1</w:t>
      </w:r>
      <w:r w:rsidR="00D73675">
        <w:t>6</w:t>
      </w:r>
      <w:r w:rsidR="00E96156">
        <w:t>, the Authority will</w:t>
      </w:r>
      <w:r w:rsidRPr="004C3792">
        <w:t xml:space="preserve"> by not later than 30 November in each Relevant Year t-1: </w:t>
      </w:r>
    </w:p>
    <w:p w14:paraId="25125B76" w14:textId="77777777" w:rsidR="004F377C" w:rsidRPr="004C3792" w:rsidRDefault="00E96156" w:rsidP="00B91992">
      <w:pPr>
        <w:pStyle w:val="RIIOListlevel1"/>
        <w:numPr>
          <w:ilvl w:val="0"/>
          <w:numId w:val="191"/>
        </w:numPr>
      </w:pPr>
      <w:r>
        <w:t>publish on its w</w:t>
      </w:r>
      <w:r w:rsidR="004F377C" w:rsidRPr="004C3792">
        <w:t>ebsite, in Microsoft Excel ® format, the version of the ET1 Price Control Financial Model that will be used to determine the value of the term</w:t>
      </w:r>
      <w:r w:rsidR="004F377C" w:rsidRPr="00DF776B">
        <w:rPr>
          <w:strike/>
        </w:rPr>
        <w:t>s</w:t>
      </w:r>
      <w:r w:rsidR="004F377C" w:rsidRPr="004C3792">
        <w:t xml:space="preserve"> MOD </w:t>
      </w:r>
      <w:r w:rsidR="004F377C" w:rsidRPr="00DF776B">
        <w:rPr>
          <w:strike/>
        </w:rPr>
        <w:t>and SOMOD</w:t>
      </w:r>
      <w:r w:rsidR="004F377C" w:rsidRPr="004C3792">
        <w:t xml:space="preserve"> with respect to Relevant Year t for the purposes of  Special Condition </w:t>
      </w:r>
      <w:r w:rsidR="00427E89">
        <w:t>3A</w:t>
      </w:r>
      <w:r w:rsidR="004F377C" w:rsidRPr="004C3792">
        <w:t xml:space="preserve"> </w:t>
      </w:r>
      <w:r w:rsidR="004F377C" w:rsidRPr="00DF776B">
        <w:rPr>
          <w:strike/>
        </w:rPr>
        <w:t xml:space="preserve">and Special Condition </w:t>
      </w:r>
      <w:r w:rsidR="00427E89" w:rsidRPr="00DF776B">
        <w:rPr>
          <w:strike/>
        </w:rPr>
        <w:t>4A</w:t>
      </w:r>
      <w:r w:rsidR="004F377C" w:rsidRPr="004C3792">
        <w:t>;</w:t>
      </w:r>
    </w:p>
    <w:p w14:paraId="4C4B7C22" w14:textId="77777777" w:rsidR="00750E38" w:rsidRDefault="00750E38" w:rsidP="00AF3910">
      <w:pPr>
        <w:pStyle w:val="RIIOListlevel1"/>
      </w:pPr>
      <w:r w:rsidRPr="00750E38">
        <w:tab/>
        <w:t>ensure that the electronic name of the file is “ET1 PCFM” followed by “November 20XX” where 20XX represents the calendar year containing the month of November in Relevant Year t-1;</w:t>
      </w:r>
    </w:p>
    <w:p w14:paraId="06E5FC05" w14:textId="77777777" w:rsidR="004F377C" w:rsidRPr="004C3792" w:rsidRDefault="004F377C" w:rsidP="00AF3910">
      <w:pPr>
        <w:pStyle w:val="RIIOListlevel1"/>
      </w:pPr>
      <w:r w:rsidRPr="004C3792">
        <w:t>ensure that the words “ET1 Price Control Financial Model for the Annual Iteration Process that will take place by 30 November” followed by the Relevant Year t-1 expressed in the format 20XX</w:t>
      </w:r>
      <w:r w:rsidR="00D93CCE">
        <w:t>/</w:t>
      </w:r>
      <w:r w:rsidRPr="004C3792">
        <w:t>XX are included as text within the file itself; and</w:t>
      </w:r>
    </w:p>
    <w:p w14:paraId="40021339" w14:textId="77777777" w:rsidR="004F377C" w:rsidRPr="004C3792" w:rsidRDefault="004F377C" w:rsidP="00AF3910">
      <w:pPr>
        <w:pStyle w:val="RIIOListlevel1"/>
      </w:pPr>
      <w:r w:rsidRPr="004C3792">
        <w:t>publish an up-to-date schedule of any modifications that have been made to the ET1 Price Control Financial Model, whether under Part B of this condition or otherwise, up to and including the date of such publication.</w:t>
      </w:r>
    </w:p>
    <w:p w14:paraId="2AA84F85" w14:textId="77777777" w:rsidR="004F377C" w:rsidRPr="004C3792" w:rsidRDefault="004F377C" w:rsidP="004F377C">
      <w:pPr>
        <w:pStyle w:val="RIIOSub-heading"/>
      </w:pPr>
      <w:r w:rsidRPr="004C3792">
        <w:t>Part D:  Interpretation</w:t>
      </w:r>
    </w:p>
    <w:p w14:paraId="15FF64AE" w14:textId="77777777" w:rsidR="004F377C" w:rsidRDefault="004F377C" w:rsidP="00B91992">
      <w:pPr>
        <w:pStyle w:val="RIIOMainParagraph"/>
        <w:numPr>
          <w:ilvl w:val="0"/>
          <w:numId w:val="149"/>
        </w:numPr>
      </w:pPr>
      <w:r w:rsidRPr="004C3792">
        <w:t xml:space="preserve">This condition should be read and construed in conjunction with Special Condition </w:t>
      </w:r>
      <w:r w:rsidR="00427E89">
        <w:t>5B</w:t>
      </w:r>
      <w:r w:rsidRPr="004C3792">
        <w:t xml:space="preserve"> (Annual Iteration Process for the ET1 Price Control Financial Model).</w:t>
      </w:r>
      <w:r>
        <w:br w:type="page"/>
      </w:r>
    </w:p>
    <w:p w14:paraId="01C62601" w14:textId="77777777" w:rsidR="004F377C" w:rsidRPr="00646622" w:rsidRDefault="00855C7F" w:rsidP="004F377C">
      <w:pPr>
        <w:pStyle w:val="Heading4"/>
      </w:pPr>
      <w:bookmarkStart w:id="538" w:name="_Toc331160109"/>
      <w:bookmarkStart w:id="539" w:name="_Toc338321749"/>
      <w:bookmarkStart w:id="540" w:name="_Toc514923356"/>
      <w:r>
        <w:lastRenderedPageBreak/>
        <w:t xml:space="preserve">Special Condition </w:t>
      </w:r>
      <w:r w:rsidRPr="00765B20">
        <w:t>5B</w:t>
      </w:r>
      <w:r w:rsidR="004F377C" w:rsidRPr="00765B20">
        <w:t>. Annual</w:t>
      </w:r>
      <w:r w:rsidR="004F377C" w:rsidRPr="00646622">
        <w:t xml:space="preserve"> Iteration Process for the ET1 Price Control Financial Model</w:t>
      </w:r>
      <w:bookmarkEnd w:id="538"/>
      <w:bookmarkEnd w:id="539"/>
      <w:bookmarkEnd w:id="540"/>
    </w:p>
    <w:p w14:paraId="29ACB015" w14:textId="77777777" w:rsidR="004F377C" w:rsidRPr="004C3792" w:rsidRDefault="004F377C" w:rsidP="004F377C">
      <w:pPr>
        <w:tabs>
          <w:tab w:val="left" w:pos="709"/>
          <w:tab w:val="left" w:pos="851"/>
          <w:tab w:val="left" w:pos="1276"/>
          <w:tab w:val="left" w:pos="1560"/>
        </w:tabs>
        <w:ind w:left="705" w:hanging="705"/>
        <w:rPr>
          <w:rFonts w:eastAsia="MS Mincho" w:cs="Arial"/>
          <w:b/>
          <w:bCs/>
          <w:iCs/>
          <w:sz w:val="22"/>
          <w:szCs w:val="22"/>
          <w:lang w:eastAsia="en-GB"/>
        </w:rPr>
      </w:pPr>
      <w:r w:rsidRPr="004C3792">
        <w:rPr>
          <w:rFonts w:eastAsia="MS Mincho" w:cs="Arial"/>
          <w:b/>
          <w:bCs/>
          <w:iCs/>
          <w:sz w:val="22"/>
          <w:szCs w:val="22"/>
          <w:lang w:eastAsia="en-GB"/>
        </w:rPr>
        <w:t>Introduction</w:t>
      </w:r>
    </w:p>
    <w:p w14:paraId="60EBE68D" w14:textId="77777777" w:rsidR="004F377C" w:rsidRDefault="004F377C" w:rsidP="00B91992">
      <w:pPr>
        <w:pStyle w:val="RIIOMainParagraph"/>
        <w:numPr>
          <w:ilvl w:val="0"/>
          <w:numId w:val="148"/>
        </w:numPr>
      </w:pPr>
      <w:r w:rsidRPr="004C3792">
        <w:t>The purpose of this condition is to set out the steps of the Annual Iteration Process, that the Authority will</w:t>
      </w:r>
      <w:r w:rsidR="00CC2A96">
        <w:t>, subject to paragraph 5B.2,</w:t>
      </w:r>
      <w:r w:rsidRPr="004C3792">
        <w:t xml:space="preserve"> carry out in each Relevant Year t-1, in relation to the ET1 Price Control Financial Model in order to determine the value</w:t>
      </w:r>
      <w:r w:rsidRPr="00DF776B">
        <w:rPr>
          <w:strike/>
        </w:rPr>
        <w:t>s</w:t>
      </w:r>
      <w:r w:rsidRPr="004C3792">
        <w:t xml:space="preserve"> of the term</w:t>
      </w:r>
      <w:r w:rsidRPr="00DF776B">
        <w:rPr>
          <w:strike/>
        </w:rPr>
        <w:t>s</w:t>
      </w:r>
      <w:r w:rsidRPr="004C3792">
        <w:t xml:space="preserve"> MOD </w:t>
      </w:r>
      <w:r w:rsidRPr="00DF776B">
        <w:rPr>
          <w:strike/>
        </w:rPr>
        <w:t>and SOMOD</w:t>
      </w:r>
      <w:r w:rsidRPr="004C3792">
        <w:t xml:space="preserve"> for Relevant Year t, for the purposes of the formulae that are specified in Special Condition </w:t>
      </w:r>
      <w:r w:rsidR="00A6379E">
        <w:t>3A</w:t>
      </w:r>
      <w:r w:rsidR="00765B20">
        <w:t xml:space="preserve"> (</w:t>
      </w:r>
      <w:r w:rsidR="00765B20" w:rsidRPr="00765B20">
        <w:t>Restriction of Transmission Network Revenue</w:t>
      </w:r>
      <w:r w:rsidR="00765B20" w:rsidRPr="00DF776B">
        <w:rPr>
          <w:strike/>
        </w:rPr>
        <w:t>)</w:t>
      </w:r>
      <w:r w:rsidRPr="00DF776B">
        <w:rPr>
          <w:strike/>
        </w:rPr>
        <w:t xml:space="preserve"> and Special Condition </w:t>
      </w:r>
      <w:r w:rsidR="00A6379E" w:rsidRPr="00DF776B">
        <w:rPr>
          <w:strike/>
        </w:rPr>
        <w:t>4A</w:t>
      </w:r>
      <w:r w:rsidR="00765B20" w:rsidRPr="00DF776B">
        <w:rPr>
          <w:strike/>
        </w:rPr>
        <w:t xml:space="preserve"> (Restriction of System Operator Internal Revenue)</w:t>
      </w:r>
      <w:r w:rsidRPr="00DF776B">
        <w:rPr>
          <w:strike/>
        </w:rPr>
        <w:t>.</w:t>
      </w:r>
    </w:p>
    <w:p w14:paraId="54F8A6A8" w14:textId="77777777" w:rsidR="00CC2A96" w:rsidRPr="004C3792" w:rsidRDefault="00F51349" w:rsidP="00B91992">
      <w:pPr>
        <w:pStyle w:val="RIIOMainParagraph"/>
        <w:numPr>
          <w:ilvl w:val="0"/>
          <w:numId w:val="148"/>
        </w:numPr>
      </w:pPr>
      <w:r w:rsidRPr="00CC2A96">
        <w:t xml:space="preserve">The last </w:t>
      </w:r>
      <w:r>
        <w:t>Relevant</w:t>
      </w:r>
      <w:r w:rsidRPr="00CC2A96">
        <w:t xml:space="preserve"> Year in which there will be an Annual Iteration Process for the </w:t>
      </w:r>
      <w:r>
        <w:t>ET</w:t>
      </w:r>
      <w:r w:rsidRPr="00CC2A96">
        <w:t xml:space="preserve">1 Price Control Financial Model is </w:t>
      </w:r>
      <w:r>
        <w:t>Relevant</w:t>
      </w:r>
      <w:r w:rsidR="00DD7D32">
        <w:t xml:space="preserve"> Year 2019/</w:t>
      </w:r>
      <w:r w:rsidRPr="00CC2A96">
        <w:t>20 for the purpose of determining the value</w:t>
      </w:r>
      <w:r w:rsidRPr="00DF776B">
        <w:rPr>
          <w:strike/>
        </w:rPr>
        <w:t>s</w:t>
      </w:r>
      <w:r w:rsidRPr="00CC2A96">
        <w:t xml:space="preserve"> of the term</w:t>
      </w:r>
      <w:r w:rsidRPr="00DF776B">
        <w:rPr>
          <w:strike/>
        </w:rPr>
        <w:t>s</w:t>
      </w:r>
      <w:r w:rsidRPr="00CC2A96">
        <w:t xml:space="preserve"> MOD </w:t>
      </w:r>
      <w:r w:rsidRPr="00DF776B">
        <w:rPr>
          <w:strike/>
        </w:rPr>
        <w:t>and SOMOD</w:t>
      </w:r>
      <w:r>
        <w:t xml:space="preserve"> </w:t>
      </w:r>
      <w:r w:rsidRPr="00CC2A96">
        <w:t xml:space="preserve">for </w:t>
      </w:r>
      <w:r>
        <w:t xml:space="preserve">Relevant </w:t>
      </w:r>
      <w:r w:rsidR="00DD7D32">
        <w:t>Year 2020/</w:t>
      </w:r>
      <w:r w:rsidRPr="00CC2A96">
        <w:t>21.</w:t>
      </w:r>
    </w:p>
    <w:p w14:paraId="621E6966" w14:textId="77777777" w:rsidR="004F377C" w:rsidRPr="004C3792" w:rsidRDefault="004F377C" w:rsidP="00B91992">
      <w:pPr>
        <w:pStyle w:val="RIIOMainParagraph"/>
        <w:numPr>
          <w:ilvl w:val="0"/>
          <w:numId w:val="148"/>
        </w:numPr>
      </w:pPr>
      <w:r w:rsidRPr="004C3792">
        <w:t>The Annual Iteration Process will consist of, and will be carried out by the Authority in accordance with, the steps set out in Part A below, in a manner that is in accordance with the procedures set out in chapter 1 of the ET1 Price Control Financial Handbook.</w:t>
      </w:r>
    </w:p>
    <w:p w14:paraId="43BE5D40" w14:textId="77777777" w:rsidR="004F377C" w:rsidRPr="004C3792" w:rsidRDefault="004F377C" w:rsidP="00B91992">
      <w:pPr>
        <w:pStyle w:val="RIIOMainParagraph"/>
        <w:numPr>
          <w:ilvl w:val="0"/>
          <w:numId w:val="148"/>
        </w:numPr>
      </w:pPr>
      <w:r w:rsidRPr="004C3792">
        <w:t>The outcome of the Annual Iteration Process with respect to the value of the term</w:t>
      </w:r>
      <w:r w:rsidRPr="00DF776B">
        <w:rPr>
          <w:strike/>
        </w:rPr>
        <w:t>s</w:t>
      </w:r>
      <w:r w:rsidRPr="004C3792">
        <w:t xml:space="preserve"> MOD</w:t>
      </w:r>
      <w:r w:rsidRPr="00765B20">
        <w:rPr>
          <w:vertAlign w:val="subscript"/>
        </w:rPr>
        <w:t>t</w:t>
      </w:r>
      <w:r w:rsidRPr="004C3792">
        <w:t xml:space="preserve"> </w:t>
      </w:r>
      <w:r w:rsidRPr="00DF776B">
        <w:rPr>
          <w:strike/>
        </w:rPr>
        <w:t>and SOMOD</w:t>
      </w:r>
      <w:r w:rsidRPr="00DF776B">
        <w:rPr>
          <w:strike/>
          <w:vertAlign w:val="subscript"/>
        </w:rPr>
        <w:t>t</w:t>
      </w:r>
      <w:r w:rsidRPr="004C3792">
        <w:t xml:space="preserve"> will be notified to the licensee in accordance with Part B </w:t>
      </w:r>
      <w:r w:rsidR="00765B20">
        <w:t>of this condition</w:t>
      </w:r>
      <w:r w:rsidRPr="004C3792">
        <w:t>.</w:t>
      </w:r>
    </w:p>
    <w:p w14:paraId="790C2901" w14:textId="77777777" w:rsidR="004F377C" w:rsidRPr="004C3792" w:rsidRDefault="004F377C" w:rsidP="004F377C">
      <w:pPr>
        <w:pStyle w:val="RIIOSub-heading"/>
      </w:pPr>
      <w:r w:rsidRPr="004C3792">
        <w:t>Part A:  Steps comprising the Annual Iteration Process</w:t>
      </w:r>
    </w:p>
    <w:p w14:paraId="628DF383" w14:textId="77777777" w:rsidR="004F377C" w:rsidRPr="004C3792" w:rsidRDefault="004F377C" w:rsidP="00B91992">
      <w:pPr>
        <w:pStyle w:val="RIIOMainParagraph"/>
        <w:numPr>
          <w:ilvl w:val="0"/>
          <w:numId w:val="148"/>
        </w:numPr>
      </w:pPr>
      <w:r w:rsidRPr="004C3792">
        <w:t xml:space="preserve">The Authority will save a record copy of the ET1 Price Control Financial Model in the form, and with the content it has before any of the steps of the </w:t>
      </w:r>
      <w:r w:rsidR="00765B20">
        <w:t>Annual Iteration P</w:t>
      </w:r>
      <w:r w:rsidRPr="004C3792">
        <w:t>rocess set out below are commenced.</w:t>
      </w:r>
    </w:p>
    <w:p w14:paraId="7AC3D502" w14:textId="77777777" w:rsidR="004F377C" w:rsidRPr="004C3792" w:rsidRDefault="004F377C" w:rsidP="00B91992">
      <w:pPr>
        <w:pStyle w:val="RIIOMainParagraph"/>
        <w:numPr>
          <w:ilvl w:val="0"/>
          <w:numId w:val="148"/>
        </w:numPr>
      </w:pPr>
      <w:r w:rsidRPr="004C3792">
        <w:t>Step 1:  The Authority will make revisions to PCFM Variable Values where and to the extent required in relation to adjustments for the licensee under:</w:t>
      </w:r>
    </w:p>
    <w:p w14:paraId="45CFA78F" w14:textId="77777777" w:rsidR="00F02A3D" w:rsidRDefault="00FB12E9" w:rsidP="00B91992">
      <w:pPr>
        <w:pStyle w:val="RIIOListlevel1"/>
        <w:numPr>
          <w:ilvl w:val="0"/>
          <w:numId w:val="185"/>
        </w:numPr>
      </w:pPr>
      <w:r w:rsidRPr="00765B20">
        <w:t>Special Condition 6A (Legacy price control adjustments – Transmission Owner) and/or Special Condition 7A (Legacy price control adjustments – System Operator)</w:t>
      </w:r>
      <w:r w:rsidR="00DF776B">
        <w:t xml:space="preserve"> </w:t>
      </w:r>
      <w:r w:rsidR="00DF776B">
        <w:rPr>
          <w:u w:val="double"/>
        </w:rPr>
        <w:t>of the Transmission Licence held by National Grid Electricity System Operator Limited</w:t>
      </w:r>
      <w:r w:rsidRPr="00765B20">
        <w:t>;</w:t>
      </w:r>
    </w:p>
    <w:p w14:paraId="4A5C0046" w14:textId="77777777" w:rsidR="00F02A3D" w:rsidRDefault="00FB12E9" w:rsidP="00B91992">
      <w:pPr>
        <w:pStyle w:val="RIIOListlevel1"/>
        <w:numPr>
          <w:ilvl w:val="0"/>
          <w:numId w:val="185"/>
        </w:numPr>
      </w:pPr>
      <w:r w:rsidRPr="004C3792">
        <w:t xml:space="preserve">Special Condition </w:t>
      </w:r>
      <w:r>
        <w:t>6C</w:t>
      </w:r>
      <w:r w:rsidRPr="004C3792">
        <w:t xml:space="preserve"> (Determination of PCFM Variable Values for Totex Incentive Mechanism Adjustments – Transmission Owner) and/or Special Condition </w:t>
      </w:r>
      <w:r>
        <w:t>7B</w:t>
      </w:r>
      <w:r w:rsidRPr="004C3792">
        <w:t xml:space="preserve"> (Determination of PCFM Variable Values for Totex Incentive Mechanism Adjustments – System Operator)</w:t>
      </w:r>
      <w:r w:rsidR="00DF776B" w:rsidRPr="00DF776B">
        <w:rPr>
          <w:u w:val="double"/>
        </w:rPr>
        <w:t xml:space="preserve"> </w:t>
      </w:r>
      <w:r w:rsidR="00DF776B">
        <w:rPr>
          <w:u w:val="double"/>
        </w:rPr>
        <w:t>of the Transmission Licence held by National Grid Electricity System Operator Limited</w:t>
      </w:r>
      <w:r w:rsidRPr="004C3792">
        <w:t>;</w:t>
      </w:r>
    </w:p>
    <w:p w14:paraId="468369C7" w14:textId="77777777" w:rsidR="00F02A3D" w:rsidRDefault="00FB12E9" w:rsidP="00B91992">
      <w:pPr>
        <w:pStyle w:val="RIIOListlevel1"/>
        <w:numPr>
          <w:ilvl w:val="0"/>
          <w:numId w:val="185"/>
        </w:numPr>
      </w:pPr>
      <w:r w:rsidRPr="00765B20">
        <w:t>Special Condition 6D (Specified financial adjustment</w:t>
      </w:r>
      <w:r>
        <w:t xml:space="preserve">s – Transmission Owner) and/or </w:t>
      </w:r>
      <w:r w:rsidRPr="00765B20">
        <w:t>Special Condition 7C (Specified financial adjustments – System Operator)</w:t>
      </w:r>
      <w:r w:rsidR="00DF776B">
        <w:t xml:space="preserve"> </w:t>
      </w:r>
      <w:r w:rsidR="00DF776B">
        <w:rPr>
          <w:u w:val="double"/>
        </w:rPr>
        <w:t>of the Transmission Licence held by National Grid Electricity System Operator Limited</w:t>
      </w:r>
      <w:r w:rsidRPr="00765B20">
        <w:t>;</w:t>
      </w:r>
    </w:p>
    <w:p w14:paraId="3A7DC3CC" w14:textId="77777777" w:rsidR="004F377C" w:rsidRDefault="004F377C" w:rsidP="00B91992">
      <w:pPr>
        <w:pStyle w:val="RIIOListlevel1"/>
        <w:numPr>
          <w:ilvl w:val="0"/>
          <w:numId w:val="185"/>
        </w:numPr>
      </w:pPr>
      <w:r w:rsidRPr="004C3792">
        <w:t xml:space="preserve">Special Condition </w:t>
      </w:r>
      <w:r w:rsidR="00A6379E">
        <w:t>6E</w:t>
      </w:r>
      <w:r w:rsidRPr="004C3792">
        <w:t xml:space="preserve"> (The Innovation Roll-out Mechanism);</w:t>
      </w:r>
    </w:p>
    <w:p w14:paraId="05CD2E0C" w14:textId="77777777" w:rsidR="00FB12E9" w:rsidRPr="004C3792" w:rsidRDefault="00FB12E9" w:rsidP="00B91992">
      <w:pPr>
        <w:pStyle w:val="RIIOListlevel1"/>
        <w:numPr>
          <w:ilvl w:val="0"/>
          <w:numId w:val="185"/>
        </w:numPr>
      </w:pPr>
      <w:r w:rsidRPr="004C3792">
        <w:lastRenderedPageBreak/>
        <w:t xml:space="preserve">Special Condition </w:t>
      </w:r>
      <w:r>
        <w:t>6F</w:t>
      </w:r>
      <w:r w:rsidRPr="004C3792">
        <w:t xml:space="preserve"> (Baseline </w:t>
      </w:r>
      <w:r w:rsidR="000B2C5A">
        <w:t>G</w:t>
      </w:r>
      <w:r w:rsidRPr="004C3792">
        <w:t xml:space="preserve">eneration </w:t>
      </w:r>
      <w:r w:rsidR="000B2C5A">
        <w:t>C</w:t>
      </w:r>
      <w:r w:rsidRPr="004C3792">
        <w:t xml:space="preserve">onnection </w:t>
      </w:r>
      <w:r w:rsidR="000B2C5A">
        <w:t>O</w:t>
      </w:r>
      <w:r w:rsidRPr="004C3792">
        <w:t xml:space="preserve">utputs and </w:t>
      </w:r>
      <w:r w:rsidR="000B2C5A">
        <w:t>G</w:t>
      </w:r>
      <w:r w:rsidRPr="004C3792">
        <w:t xml:space="preserve">eneration </w:t>
      </w:r>
      <w:r w:rsidR="000B2C5A">
        <w:t>C</w:t>
      </w:r>
      <w:r w:rsidRPr="004C3792">
        <w:t>onnections volume driver);</w:t>
      </w:r>
    </w:p>
    <w:p w14:paraId="2B6C3A08" w14:textId="77777777" w:rsidR="004F377C" w:rsidRPr="004C3792" w:rsidRDefault="004F377C" w:rsidP="00AF3910">
      <w:pPr>
        <w:pStyle w:val="RIIOListlevel1"/>
      </w:pPr>
      <w:r w:rsidRPr="004C3792">
        <w:t xml:space="preserve">Special Condition </w:t>
      </w:r>
      <w:r w:rsidR="00A6379E">
        <w:t>6G</w:t>
      </w:r>
      <w:r w:rsidRPr="004C3792">
        <w:t xml:space="preserve"> (</w:t>
      </w:r>
      <w:r w:rsidR="00765B20" w:rsidRPr="00765B20">
        <w:t>Mitigating the impact of Pre-existing Transmission Infrastructure on the visual amenity of Designated Areas</w:t>
      </w:r>
      <w:r w:rsidRPr="004C3792">
        <w:t>);</w:t>
      </w:r>
    </w:p>
    <w:p w14:paraId="71FB1D2B" w14:textId="77777777" w:rsidR="004F377C" w:rsidRPr="00765B20" w:rsidRDefault="004F377C" w:rsidP="00AF3910">
      <w:pPr>
        <w:pStyle w:val="RIIOListlevel1"/>
      </w:pPr>
      <w:r w:rsidRPr="00765B20">
        <w:t xml:space="preserve">Special Condition </w:t>
      </w:r>
      <w:r w:rsidR="00A6379E" w:rsidRPr="00765B20">
        <w:t>6H</w:t>
      </w:r>
      <w:r w:rsidRPr="00765B20">
        <w:t xml:space="preserve"> (Arrangements for the recovery of uncertain costs) and/or Special Condition </w:t>
      </w:r>
      <w:r w:rsidR="00A6379E" w:rsidRPr="00765B20">
        <w:t>7D</w:t>
      </w:r>
      <w:r w:rsidRPr="00765B20">
        <w:t xml:space="preserve"> (Arrangements for the recovery of SO uncertain costs)</w:t>
      </w:r>
      <w:r w:rsidR="00DF776B">
        <w:t xml:space="preserve"> </w:t>
      </w:r>
      <w:r w:rsidR="00DF776B">
        <w:rPr>
          <w:u w:val="double"/>
        </w:rPr>
        <w:t>of the Transmission Licence held by National Grid Electricity System Operator Limited</w:t>
      </w:r>
      <w:r w:rsidRPr="00765B20">
        <w:t>;</w:t>
      </w:r>
    </w:p>
    <w:p w14:paraId="499AF9C6" w14:textId="77777777" w:rsidR="004F377C" w:rsidRPr="00765B20" w:rsidRDefault="004F377C" w:rsidP="00AF3910">
      <w:pPr>
        <w:pStyle w:val="RIIOListlevel1"/>
      </w:pPr>
      <w:r w:rsidRPr="00765B20">
        <w:t xml:space="preserve">Special Condition </w:t>
      </w:r>
      <w:r w:rsidR="00A6379E" w:rsidRPr="00765B20">
        <w:t>6I</w:t>
      </w:r>
      <w:r w:rsidRPr="00765B20">
        <w:t xml:space="preserve"> (Specification of Baseline and Strategic Wider Works Outputs and Assessment of Allowed Expenditure);</w:t>
      </w:r>
    </w:p>
    <w:p w14:paraId="596D0435" w14:textId="77777777" w:rsidR="004F377C" w:rsidRPr="00765B20" w:rsidRDefault="004F377C" w:rsidP="00AF3910">
      <w:pPr>
        <w:pStyle w:val="RIIOListlevel1"/>
      </w:pPr>
      <w:r w:rsidRPr="00765B20">
        <w:t xml:space="preserve">Special Condition </w:t>
      </w:r>
      <w:r w:rsidR="00A6379E" w:rsidRPr="00765B20">
        <w:t>6J</w:t>
      </w:r>
      <w:r w:rsidRPr="00765B20">
        <w:t xml:space="preserve"> (</w:t>
      </w:r>
      <w:r w:rsidR="00765B20" w:rsidRPr="00765B20">
        <w:t>Allowed Expenditure for Incremental Wider Works</w:t>
      </w:r>
      <w:r w:rsidR="00765B20">
        <w:t>)</w:t>
      </w:r>
      <w:r w:rsidRPr="00765B20">
        <w:t xml:space="preserve">; </w:t>
      </w:r>
    </w:p>
    <w:p w14:paraId="464758F1" w14:textId="77777777" w:rsidR="004F377C" w:rsidRPr="00765B20" w:rsidRDefault="004F377C" w:rsidP="00AF3910">
      <w:pPr>
        <w:pStyle w:val="RIIOListlevel1"/>
      </w:pPr>
      <w:r w:rsidRPr="00765B20">
        <w:t xml:space="preserve">Special Condition </w:t>
      </w:r>
      <w:r w:rsidR="00467E8C" w:rsidRPr="00765B20">
        <w:t>6K</w:t>
      </w:r>
      <w:r w:rsidRPr="00765B20">
        <w:t xml:space="preserve"> (</w:t>
      </w:r>
      <w:r w:rsidR="00074691" w:rsidRPr="00074691">
        <w:t>Allowed Expenditure for meeting planning requirements and volume driver</w:t>
      </w:r>
      <w:r w:rsidR="00DB6A0A">
        <w:t>);</w:t>
      </w:r>
      <w:r w:rsidR="00335776">
        <w:t xml:space="preserve"> and</w:t>
      </w:r>
    </w:p>
    <w:p w14:paraId="3A2C00C6" w14:textId="77777777" w:rsidR="004F377C" w:rsidRPr="00765B20" w:rsidRDefault="004F377C" w:rsidP="00AF3910">
      <w:pPr>
        <w:pStyle w:val="RIIOListlevel1"/>
      </w:pPr>
      <w:r w:rsidRPr="00765B20">
        <w:t xml:space="preserve">Special Condition </w:t>
      </w:r>
      <w:r w:rsidR="00467E8C" w:rsidRPr="00765B20">
        <w:t>6L</w:t>
      </w:r>
      <w:r w:rsidRPr="00765B20">
        <w:t xml:space="preserve"> (</w:t>
      </w:r>
      <w:r w:rsidR="00074691" w:rsidRPr="00074691">
        <w:t>Baseline Demand Related Infrastructure Outputs and Allowed Expenditure volume driver</w:t>
      </w:r>
      <w:r w:rsidR="00335776">
        <w:t>).</w:t>
      </w:r>
    </w:p>
    <w:p w14:paraId="452682FF" w14:textId="77777777" w:rsidR="004F377C" w:rsidRPr="004C3792" w:rsidRDefault="00F51349" w:rsidP="00B91992">
      <w:pPr>
        <w:pStyle w:val="RIIOMainParagraph"/>
        <w:numPr>
          <w:ilvl w:val="0"/>
          <w:numId w:val="148"/>
        </w:numPr>
      </w:pPr>
      <w:r w:rsidRPr="004C3792">
        <w:t>Step 2:  The Authority will cause the ET1 Price Control Financial Model to perform its calculation functions once the revised PCFM Variable Values referred to under Step 1 above have been entered into the PCFM Variable Values Table(s) for the licensee, where and to the extent required.</w:t>
      </w:r>
    </w:p>
    <w:p w14:paraId="717C4D05" w14:textId="77777777" w:rsidR="004F377C" w:rsidRPr="004C3792" w:rsidRDefault="00F51349" w:rsidP="00B91992">
      <w:pPr>
        <w:pStyle w:val="RIIOMainParagraph"/>
        <w:numPr>
          <w:ilvl w:val="0"/>
          <w:numId w:val="148"/>
        </w:numPr>
      </w:pPr>
      <w:r w:rsidRPr="004C3792">
        <w:t>Step 3:  The Authority will identify and record the values of the term</w:t>
      </w:r>
      <w:r w:rsidRPr="00DF776B">
        <w:rPr>
          <w:strike/>
        </w:rPr>
        <w:t>s</w:t>
      </w:r>
      <w:r w:rsidRPr="004C3792">
        <w:t xml:space="preserve"> MODt </w:t>
      </w:r>
      <w:r w:rsidRPr="00DF776B">
        <w:rPr>
          <w:strike/>
        </w:rPr>
        <w:t>and SOMODt</w:t>
      </w:r>
      <w:r>
        <w:t xml:space="preserve"> for the licensee, </w:t>
      </w:r>
      <w:r w:rsidRPr="004C3792">
        <w:t>calculated as a result of Step 2 and shown as</w:t>
      </w:r>
      <w:r w:rsidR="00DF776B">
        <w:t xml:space="preserve"> </w:t>
      </w:r>
      <w:r w:rsidR="00DF776B">
        <w:rPr>
          <w:u w:val="double"/>
        </w:rPr>
        <w:t>an</w:t>
      </w:r>
      <w:r w:rsidRPr="004C3792">
        <w:t xml:space="preserve"> output</w:t>
      </w:r>
      <w:r w:rsidRPr="00DF776B">
        <w:rPr>
          <w:strike/>
        </w:rPr>
        <w:t>s</w:t>
      </w:r>
      <w:r w:rsidRPr="004C3792">
        <w:t xml:space="preserve"> of the ET1 Price Control Fin</w:t>
      </w:r>
      <w:r>
        <w:t xml:space="preserve">ancial Model, </w:t>
      </w:r>
      <w:r w:rsidRPr="004C3792">
        <w:t>includ</w:t>
      </w:r>
      <w:r>
        <w:t>ing</w:t>
      </w:r>
      <w:r w:rsidRPr="004C3792">
        <w:t xml:space="preserve"> the effects of any revised PCFM Variable Values which, for the avoidance of doubt, </w:t>
      </w:r>
      <w:r>
        <w:t>wi</w:t>
      </w:r>
      <w:r w:rsidRPr="004C3792">
        <w:t xml:space="preserve">ll not have any retrospective effect on any previously directed value of the term MOD </w:t>
      </w:r>
      <w:r w:rsidRPr="00DF776B">
        <w:rPr>
          <w:strike/>
        </w:rPr>
        <w:t>or SOMOD</w:t>
      </w:r>
      <w:r w:rsidRPr="004C3792">
        <w:t>.</w:t>
      </w:r>
    </w:p>
    <w:p w14:paraId="48A3B798" w14:textId="77777777" w:rsidR="004F377C" w:rsidRPr="004C3792" w:rsidRDefault="004F377C" w:rsidP="00B91992">
      <w:pPr>
        <w:pStyle w:val="RIIOMainParagraph"/>
        <w:numPr>
          <w:ilvl w:val="0"/>
          <w:numId w:val="148"/>
        </w:numPr>
      </w:pPr>
      <w:r w:rsidRPr="004C3792">
        <w:t>Step 4:  The Authority will give a direction to the licensee, in accordance with Part B of this condition, setting out the value</w:t>
      </w:r>
      <w:r w:rsidRPr="00DF776B">
        <w:rPr>
          <w:strike/>
        </w:rPr>
        <w:t>s</w:t>
      </w:r>
      <w:r w:rsidRPr="004C3792">
        <w:t xml:space="preserve"> for the term</w:t>
      </w:r>
      <w:r w:rsidRPr="00DF776B">
        <w:rPr>
          <w:strike/>
        </w:rPr>
        <w:t>s</w:t>
      </w:r>
      <w:r w:rsidRPr="004C3792">
        <w:t xml:space="preserve"> MOD</w:t>
      </w:r>
      <w:r w:rsidRPr="0015318A">
        <w:rPr>
          <w:vertAlign w:val="subscript"/>
        </w:rPr>
        <w:t>t</w:t>
      </w:r>
      <w:r w:rsidR="0036397A">
        <w:rPr>
          <w:vertAlign w:val="subscript"/>
        </w:rPr>
        <w:t xml:space="preserve"> </w:t>
      </w:r>
      <w:r w:rsidRPr="00DF776B">
        <w:rPr>
          <w:strike/>
        </w:rPr>
        <w:t>and SOMOD</w:t>
      </w:r>
      <w:r w:rsidRPr="00DF776B">
        <w:rPr>
          <w:strike/>
          <w:vertAlign w:val="subscript"/>
        </w:rPr>
        <w:t>t</w:t>
      </w:r>
      <w:r w:rsidRPr="004C3792">
        <w:t xml:space="preserve"> which </w:t>
      </w:r>
      <w:r w:rsidR="00DF776B">
        <w:rPr>
          <w:u w:val="double"/>
        </w:rPr>
        <w:t xml:space="preserve">is </w:t>
      </w:r>
      <w:r w:rsidRPr="00DF776B">
        <w:rPr>
          <w:strike/>
        </w:rPr>
        <w:t>are</w:t>
      </w:r>
      <w:r w:rsidRPr="004C3792">
        <w:t xml:space="preserve"> to be used in the formulae set out in Special Conditions </w:t>
      </w:r>
      <w:r w:rsidR="00467E8C">
        <w:t>3A</w:t>
      </w:r>
      <w:r w:rsidRPr="004C3792">
        <w:t xml:space="preserve"> </w:t>
      </w:r>
      <w:r w:rsidRPr="00DF776B">
        <w:rPr>
          <w:strike/>
        </w:rPr>
        <w:t xml:space="preserve">and </w:t>
      </w:r>
      <w:r w:rsidR="00467E8C" w:rsidRPr="00DF776B">
        <w:rPr>
          <w:strike/>
        </w:rPr>
        <w:t>4A</w:t>
      </w:r>
      <w:r w:rsidRPr="004C3792">
        <w:t xml:space="preserve"> for the purposes of ascertaining the values of the term</w:t>
      </w:r>
      <w:r w:rsidRPr="00DF776B">
        <w:rPr>
          <w:strike/>
        </w:rPr>
        <w:t>s</w:t>
      </w:r>
      <w:r w:rsidRPr="004C3792">
        <w:t xml:space="preserve"> BR</w:t>
      </w:r>
      <w:r w:rsidRPr="001968BF">
        <w:rPr>
          <w:vertAlign w:val="subscript"/>
        </w:rPr>
        <w:t>t</w:t>
      </w:r>
      <w:r w:rsidRPr="004C3792">
        <w:t xml:space="preserve"> </w:t>
      </w:r>
      <w:r w:rsidRPr="00DF776B">
        <w:rPr>
          <w:strike/>
        </w:rPr>
        <w:t>and SOBR</w:t>
      </w:r>
      <w:r w:rsidRPr="00DF776B">
        <w:rPr>
          <w:strike/>
          <w:vertAlign w:val="subscript"/>
        </w:rPr>
        <w:t>t</w:t>
      </w:r>
      <w:r w:rsidRPr="00DF776B">
        <w:rPr>
          <w:strike/>
        </w:rPr>
        <w:t xml:space="preserve"> respectively</w:t>
      </w:r>
      <w:r w:rsidRPr="004C3792">
        <w:t xml:space="preserve">. </w:t>
      </w:r>
    </w:p>
    <w:p w14:paraId="4BC728F2" w14:textId="77777777" w:rsidR="004F377C" w:rsidRPr="004C3792" w:rsidRDefault="004F377C" w:rsidP="004F377C">
      <w:pPr>
        <w:pStyle w:val="RIIOSub-heading"/>
      </w:pPr>
      <w:r w:rsidRPr="004C3792">
        <w:t>Part B:  Direction of the value</w:t>
      </w:r>
      <w:r w:rsidRPr="00DF776B">
        <w:rPr>
          <w:strike/>
        </w:rPr>
        <w:t>s</w:t>
      </w:r>
      <w:r w:rsidRPr="004C3792">
        <w:t xml:space="preserve"> of MOD</w:t>
      </w:r>
      <w:r w:rsidRPr="001968BF">
        <w:rPr>
          <w:vertAlign w:val="subscript"/>
        </w:rPr>
        <w:t>t</w:t>
      </w:r>
      <w:r w:rsidR="0036397A">
        <w:rPr>
          <w:vertAlign w:val="subscript"/>
        </w:rPr>
        <w:t xml:space="preserve"> </w:t>
      </w:r>
      <w:r w:rsidRPr="00DF776B">
        <w:rPr>
          <w:strike/>
        </w:rPr>
        <w:t>and SOMOD</w:t>
      </w:r>
      <w:r w:rsidRPr="00DF776B">
        <w:rPr>
          <w:strike/>
          <w:vertAlign w:val="subscript"/>
        </w:rPr>
        <w:t>t</w:t>
      </w:r>
    </w:p>
    <w:p w14:paraId="327AA6E1" w14:textId="77777777" w:rsidR="004F377C" w:rsidRPr="004C3792" w:rsidRDefault="001968BF" w:rsidP="00B91992">
      <w:pPr>
        <w:pStyle w:val="RIIOMainParagraph"/>
        <w:numPr>
          <w:ilvl w:val="0"/>
          <w:numId w:val="148"/>
        </w:numPr>
      </w:pPr>
      <w:r>
        <w:t>Subject to paragraph 5B</w:t>
      </w:r>
      <w:r w:rsidR="000E18F1">
        <w:t>.</w:t>
      </w:r>
      <w:r>
        <w:t>2, t</w:t>
      </w:r>
      <w:r w:rsidR="004F377C" w:rsidRPr="004C3792">
        <w:t>he value</w:t>
      </w:r>
      <w:r w:rsidR="004F377C" w:rsidRPr="00DF776B">
        <w:rPr>
          <w:strike/>
        </w:rPr>
        <w:t>s</w:t>
      </w:r>
      <w:r w:rsidR="004F377C" w:rsidRPr="004C3792">
        <w:t xml:space="preserve"> of the term</w:t>
      </w:r>
      <w:r w:rsidR="004F377C" w:rsidRPr="00DF776B">
        <w:rPr>
          <w:strike/>
        </w:rPr>
        <w:t>s</w:t>
      </w:r>
      <w:r w:rsidR="004F377C" w:rsidRPr="004C3792">
        <w:t xml:space="preserve"> MOD </w:t>
      </w:r>
      <w:r w:rsidR="004F377C" w:rsidRPr="00DF776B">
        <w:rPr>
          <w:strike/>
        </w:rPr>
        <w:t>and SOMOD</w:t>
      </w:r>
      <w:r w:rsidR="004F377C" w:rsidRPr="004C3792">
        <w:t xml:space="preserve"> for Relevant Year t will be directed by the Authority no later than 30 November in each Relevant Year t-1.</w:t>
      </w:r>
    </w:p>
    <w:p w14:paraId="2660CCD9" w14:textId="77777777" w:rsidR="004F377C" w:rsidRPr="004C3792" w:rsidRDefault="004F377C" w:rsidP="00B91992">
      <w:pPr>
        <w:pStyle w:val="RIIOMainParagraph"/>
        <w:numPr>
          <w:ilvl w:val="0"/>
          <w:numId w:val="148"/>
        </w:numPr>
      </w:pPr>
      <w:r w:rsidRPr="004C3792">
        <w:t xml:space="preserve">If, </w:t>
      </w:r>
      <w:r w:rsidR="00CC2A96">
        <w:t xml:space="preserve">subject to paragraph 5B.2, </w:t>
      </w:r>
      <w:r w:rsidRPr="004C3792">
        <w:t xml:space="preserve">for any reason, the Authority does not direct a value for </w:t>
      </w:r>
      <w:r w:rsidRPr="00DF776B">
        <w:rPr>
          <w:strike/>
        </w:rPr>
        <w:t>one or both of</w:t>
      </w:r>
      <w:r w:rsidRPr="004C3792">
        <w:t xml:space="preserve"> the term</w:t>
      </w:r>
      <w:r w:rsidRPr="00DF776B">
        <w:rPr>
          <w:strike/>
        </w:rPr>
        <w:t>s</w:t>
      </w:r>
      <w:r w:rsidRPr="004C3792">
        <w:t xml:space="preserve"> MOD</w:t>
      </w:r>
      <w:r w:rsidRPr="0015318A">
        <w:rPr>
          <w:vertAlign w:val="subscript"/>
        </w:rPr>
        <w:t>t</w:t>
      </w:r>
      <w:r w:rsidR="0036397A">
        <w:rPr>
          <w:vertAlign w:val="subscript"/>
        </w:rPr>
        <w:t xml:space="preserve"> </w:t>
      </w:r>
      <w:r w:rsidRPr="00DF776B">
        <w:rPr>
          <w:strike/>
        </w:rPr>
        <w:t>or SOMOD</w:t>
      </w:r>
      <w:r w:rsidRPr="00DF776B">
        <w:rPr>
          <w:strike/>
          <w:vertAlign w:val="subscript"/>
        </w:rPr>
        <w:t>t</w:t>
      </w:r>
      <w:r w:rsidR="0036397A">
        <w:rPr>
          <w:vertAlign w:val="subscript"/>
        </w:rPr>
        <w:t xml:space="preserve"> </w:t>
      </w:r>
      <w:r w:rsidRPr="004C3792">
        <w:t xml:space="preserve">by 30 November in any Relevant Year t-1, then the Annual Iteration Process set out in Part A of this condition </w:t>
      </w:r>
      <w:r w:rsidR="00E965AA">
        <w:t>wi</w:t>
      </w:r>
      <w:r w:rsidRPr="004C3792">
        <w:t xml:space="preserve">ll not have been completed and the provisions set out in paragraphs </w:t>
      </w:r>
      <w:r w:rsidR="00CC2A96">
        <w:t>5B</w:t>
      </w:r>
      <w:r w:rsidRPr="004C3792">
        <w:t>.1</w:t>
      </w:r>
      <w:r w:rsidR="00CC2A96">
        <w:t>2</w:t>
      </w:r>
      <w:r w:rsidRPr="004C3792">
        <w:t xml:space="preserve"> and </w:t>
      </w:r>
      <w:r w:rsidR="00CC2A96">
        <w:t>5B</w:t>
      </w:r>
      <w:r w:rsidRPr="004C3792">
        <w:t>.1</w:t>
      </w:r>
      <w:r w:rsidR="00CC2A96">
        <w:t>3</w:t>
      </w:r>
      <w:r w:rsidR="000729BA">
        <w:t xml:space="preserve"> wi</w:t>
      </w:r>
      <w:r w:rsidRPr="004C3792">
        <w:t>ll apply.</w:t>
      </w:r>
    </w:p>
    <w:p w14:paraId="6A9F62C4" w14:textId="77777777" w:rsidR="004F377C" w:rsidRPr="004C3792" w:rsidRDefault="000729BA" w:rsidP="00B91992">
      <w:pPr>
        <w:pStyle w:val="RIIOMainParagraph"/>
        <w:numPr>
          <w:ilvl w:val="0"/>
          <w:numId w:val="148"/>
        </w:numPr>
      </w:pPr>
      <w:r>
        <w:t>The Authority wi</w:t>
      </w:r>
      <w:r w:rsidR="004F377C" w:rsidRPr="004C3792">
        <w:t>ll complete the Annual Iteration Process set out in Part A of this condition as soon as is reasonably practicable after 30 November in the Relevant Year t-1 concerned by directing</w:t>
      </w:r>
      <w:r w:rsidR="00DF776B">
        <w:t xml:space="preserve"> </w:t>
      </w:r>
      <w:r w:rsidR="00DF776B">
        <w:rPr>
          <w:u w:val="double"/>
        </w:rPr>
        <w:t>a</w:t>
      </w:r>
      <w:r w:rsidR="004F377C" w:rsidRPr="004C3792">
        <w:t xml:space="preserve"> value</w:t>
      </w:r>
      <w:r w:rsidR="004F377C" w:rsidRPr="00DF776B">
        <w:rPr>
          <w:strike/>
        </w:rPr>
        <w:t>s</w:t>
      </w:r>
      <w:r w:rsidR="004F377C" w:rsidRPr="004C3792">
        <w:t xml:space="preserve"> for MOD</w:t>
      </w:r>
      <w:r w:rsidR="004F377C" w:rsidRPr="001968BF">
        <w:rPr>
          <w:vertAlign w:val="subscript"/>
        </w:rPr>
        <w:t>t</w:t>
      </w:r>
      <w:r w:rsidR="0036397A">
        <w:rPr>
          <w:vertAlign w:val="subscript"/>
        </w:rPr>
        <w:t xml:space="preserve"> </w:t>
      </w:r>
      <w:r w:rsidR="004F377C" w:rsidRPr="00DF776B">
        <w:rPr>
          <w:strike/>
        </w:rPr>
        <w:t>and SOMOD</w:t>
      </w:r>
      <w:r w:rsidR="004F377C" w:rsidRPr="00DF776B">
        <w:rPr>
          <w:strike/>
          <w:vertAlign w:val="subscript"/>
        </w:rPr>
        <w:t>t</w:t>
      </w:r>
      <w:r w:rsidR="004F377C" w:rsidRPr="004C3792">
        <w:t>.</w:t>
      </w:r>
    </w:p>
    <w:p w14:paraId="7F9CF368" w14:textId="77777777" w:rsidR="00CC2A96" w:rsidRPr="00CC2A96" w:rsidRDefault="004F377C" w:rsidP="00B91992">
      <w:pPr>
        <w:pStyle w:val="RIIOMainParagraph"/>
        <w:numPr>
          <w:ilvl w:val="0"/>
          <w:numId w:val="148"/>
        </w:numPr>
      </w:pPr>
      <w:r w:rsidRPr="004C3792">
        <w:lastRenderedPageBreak/>
        <w:t xml:space="preserve">In the intervening period (between the 30 November in the Relevant Year t-1 concerned and the making of a direction under paragraph </w:t>
      </w:r>
      <w:r w:rsidR="00CC2A96">
        <w:t>5B</w:t>
      </w:r>
      <w:r w:rsidRPr="004C3792">
        <w:t>.1</w:t>
      </w:r>
      <w:r w:rsidR="00CC2A96">
        <w:t>2</w:t>
      </w:r>
      <w:r w:rsidRPr="004C3792">
        <w:t>), the</w:t>
      </w:r>
      <w:r w:rsidR="000729BA">
        <w:t xml:space="preserve"> value</w:t>
      </w:r>
      <w:r w:rsidR="00CC2A96" w:rsidRPr="00DF776B">
        <w:rPr>
          <w:strike/>
        </w:rPr>
        <w:t>s</w:t>
      </w:r>
      <w:r w:rsidR="000729BA">
        <w:t xml:space="preserve"> of MOD</w:t>
      </w:r>
      <w:r w:rsidR="000729BA" w:rsidRPr="001968BF">
        <w:rPr>
          <w:vertAlign w:val="subscript"/>
        </w:rPr>
        <w:t>t</w:t>
      </w:r>
      <w:r w:rsidR="000729BA">
        <w:t xml:space="preserve"> </w:t>
      </w:r>
      <w:r w:rsidR="000729BA" w:rsidRPr="00DF776B">
        <w:rPr>
          <w:strike/>
        </w:rPr>
        <w:t>and</w:t>
      </w:r>
      <w:r w:rsidR="0036397A" w:rsidRPr="00DF776B">
        <w:rPr>
          <w:strike/>
        </w:rPr>
        <w:t xml:space="preserve"> </w:t>
      </w:r>
      <w:r w:rsidR="000729BA" w:rsidRPr="00DF776B">
        <w:rPr>
          <w:strike/>
        </w:rPr>
        <w:t>SOMOD</w:t>
      </w:r>
      <w:r w:rsidR="000729BA" w:rsidRPr="00DF776B">
        <w:rPr>
          <w:strike/>
          <w:vertAlign w:val="subscript"/>
        </w:rPr>
        <w:t>t</w:t>
      </w:r>
      <w:r w:rsidR="0036397A">
        <w:rPr>
          <w:vertAlign w:val="subscript"/>
        </w:rPr>
        <w:t xml:space="preserve"> </w:t>
      </w:r>
      <w:r w:rsidR="000729BA">
        <w:t>wi</w:t>
      </w:r>
      <w:r w:rsidRPr="004C3792">
        <w:t xml:space="preserve">ll be </w:t>
      </w:r>
      <w:r w:rsidR="00CC2A96" w:rsidRPr="00CC2A96">
        <w:t xml:space="preserve">held to be equal to </w:t>
      </w:r>
      <w:r w:rsidR="00DF776B">
        <w:rPr>
          <w:u w:val="double"/>
        </w:rPr>
        <w:t xml:space="preserve">the </w:t>
      </w:r>
      <w:r w:rsidR="00CC2A96" w:rsidRPr="00CC2A96">
        <w:t>value</w:t>
      </w:r>
      <w:r w:rsidR="00CC2A96" w:rsidRPr="00DF776B">
        <w:rPr>
          <w:strike/>
        </w:rPr>
        <w:t>s</w:t>
      </w:r>
      <w:r w:rsidR="00CC2A96" w:rsidRPr="00CC2A96">
        <w:t xml:space="preserve"> ascertained by:</w:t>
      </w:r>
    </w:p>
    <w:p w14:paraId="4332E6CD" w14:textId="77777777" w:rsidR="00CC2A96" w:rsidRPr="00CC2A96" w:rsidRDefault="00CC2A96" w:rsidP="00B91992">
      <w:pPr>
        <w:pStyle w:val="RIIOListlevel1"/>
        <w:numPr>
          <w:ilvl w:val="0"/>
          <w:numId w:val="210"/>
        </w:numPr>
      </w:pPr>
      <w:r w:rsidRPr="00CC2A96">
        <w:t xml:space="preserve">taking a copy of the </w:t>
      </w:r>
      <w:r>
        <w:t xml:space="preserve">ET1 </w:t>
      </w:r>
      <w:r w:rsidRPr="00CC2A96">
        <w:t xml:space="preserve">Price Control Financial Model in its state following the last completed Annual Iteration Process which, for the avoidance of doubt, will exclude the effect of any functional modifications under Special Condition </w:t>
      </w:r>
      <w:r>
        <w:t>5</w:t>
      </w:r>
      <w:r w:rsidRPr="00CC2A96">
        <w:t xml:space="preserve">A </w:t>
      </w:r>
      <w:r w:rsidR="001968BF">
        <w:t>(</w:t>
      </w:r>
      <w:r w:rsidR="001968BF" w:rsidRPr="004C3792">
        <w:t>Governance of ET1 Price Control Financial Instruments)</w:t>
      </w:r>
      <w:r w:rsidRPr="00CC2A96">
        <w:t>made after the completion of that Annual Iteration Process;</w:t>
      </w:r>
    </w:p>
    <w:p w14:paraId="12CD106E" w14:textId="77777777" w:rsidR="00CC2A96" w:rsidRPr="00CC2A96" w:rsidRDefault="00CC2A96" w:rsidP="00B91992">
      <w:pPr>
        <w:pStyle w:val="RIIOListlevel1"/>
        <w:numPr>
          <w:ilvl w:val="0"/>
          <w:numId w:val="210"/>
        </w:numPr>
      </w:pPr>
      <w:r w:rsidRPr="00CC2A96">
        <w:t>using the selection facilities on the user interface sheet contained in that copy to select:</w:t>
      </w:r>
    </w:p>
    <w:p w14:paraId="5FFC0A26" w14:textId="77777777" w:rsidR="00CC2A96" w:rsidRPr="00CC2A96" w:rsidRDefault="00CC2A96" w:rsidP="00B91992">
      <w:pPr>
        <w:pStyle w:val="RIIOListlevel1"/>
        <w:numPr>
          <w:ilvl w:val="2"/>
          <w:numId w:val="209"/>
        </w:numPr>
      </w:pPr>
      <w:r w:rsidRPr="00CC2A96">
        <w:t>the name of the licensee; and</w:t>
      </w:r>
    </w:p>
    <w:p w14:paraId="631E4ADD" w14:textId="77777777" w:rsidR="00CC2A96" w:rsidRPr="00CC2A96" w:rsidRDefault="00CC2A96" w:rsidP="00B91992">
      <w:pPr>
        <w:pStyle w:val="RIIOListlevel1"/>
        <w:numPr>
          <w:ilvl w:val="2"/>
          <w:numId w:val="209"/>
        </w:numPr>
      </w:pPr>
      <w:r w:rsidRPr="00CC2A96">
        <w:t xml:space="preserve">the </w:t>
      </w:r>
      <w:r>
        <w:t>Relevant</w:t>
      </w:r>
      <w:r w:rsidRPr="00CC2A96">
        <w:t xml:space="preserve"> year equating to </w:t>
      </w:r>
      <w:r>
        <w:t>Relevant</w:t>
      </w:r>
      <w:r w:rsidRPr="00CC2A96">
        <w:t xml:space="preserve"> Year t; and</w:t>
      </w:r>
    </w:p>
    <w:p w14:paraId="1C2AF22E" w14:textId="77777777" w:rsidR="00CC2A96" w:rsidRPr="00CC2A96" w:rsidRDefault="00CC2A96" w:rsidP="00B91992">
      <w:pPr>
        <w:pStyle w:val="RIIOListlevel1"/>
        <w:numPr>
          <w:ilvl w:val="0"/>
          <w:numId w:val="210"/>
        </w:numPr>
      </w:pPr>
      <w:r w:rsidRPr="00CC2A96">
        <w:t>recording the value</w:t>
      </w:r>
      <w:r w:rsidRPr="00DF776B">
        <w:rPr>
          <w:strike/>
        </w:rPr>
        <w:t>s</w:t>
      </w:r>
      <w:r w:rsidRPr="00CC2A96">
        <w:t xml:space="preserve"> of the term</w:t>
      </w:r>
      <w:r w:rsidRPr="00DF776B">
        <w:rPr>
          <w:strike/>
        </w:rPr>
        <w:t>s</w:t>
      </w:r>
      <w:r w:rsidR="0036397A">
        <w:t xml:space="preserve"> </w:t>
      </w:r>
      <w:r w:rsidRPr="00CC2A96">
        <w:t>MOD</w:t>
      </w:r>
      <w:r w:rsidRPr="00CC2A96">
        <w:rPr>
          <w:vertAlign w:val="subscript"/>
        </w:rPr>
        <w:t>t</w:t>
      </w:r>
      <w:r w:rsidR="0036397A">
        <w:rPr>
          <w:vertAlign w:val="subscript"/>
        </w:rPr>
        <w:t xml:space="preserve"> </w:t>
      </w:r>
      <w:r w:rsidRPr="00DF776B">
        <w:rPr>
          <w:strike/>
        </w:rPr>
        <w:t>and SOMOD</w:t>
      </w:r>
      <w:r w:rsidRPr="00DF776B">
        <w:rPr>
          <w:strike/>
          <w:vertAlign w:val="subscript"/>
        </w:rPr>
        <w:t>t</w:t>
      </w:r>
      <w:r w:rsidR="0036397A">
        <w:rPr>
          <w:vertAlign w:val="subscript"/>
        </w:rPr>
        <w:t xml:space="preserve"> </w:t>
      </w:r>
      <w:r w:rsidRPr="00CC2A96">
        <w:t xml:space="preserve">for the </w:t>
      </w:r>
      <w:r w:rsidR="00084C0E">
        <w:t>licensee</w:t>
      </w:r>
      <w:r w:rsidRPr="00CC2A96">
        <w:t xml:space="preserve"> that </w:t>
      </w:r>
      <w:r w:rsidRPr="00DF776B">
        <w:rPr>
          <w:strike/>
        </w:rPr>
        <w:t>are</w:t>
      </w:r>
      <w:r w:rsidR="00DF776B">
        <w:t xml:space="preserve"> </w:t>
      </w:r>
      <w:r w:rsidR="00DF776B">
        <w:rPr>
          <w:u w:val="double"/>
        </w:rPr>
        <w:t>is</w:t>
      </w:r>
      <w:r w:rsidRPr="00CC2A96">
        <w:t xml:space="preserve"> shown as </w:t>
      </w:r>
      <w:r w:rsidR="00DF776B">
        <w:rPr>
          <w:u w:val="double"/>
        </w:rPr>
        <w:t xml:space="preserve">an </w:t>
      </w:r>
      <w:r w:rsidRPr="00CC2A96">
        <w:t>output value</w:t>
      </w:r>
      <w:r w:rsidRPr="00DF776B">
        <w:rPr>
          <w:strike/>
        </w:rPr>
        <w:t>s</w:t>
      </w:r>
      <w:r w:rsidRPr="00CC2A96">
        <w:t xml:space="preserve">. </w:t>
      </w:r>
    </w:p>
    <w:p w14:paraId="369985C9" w14:textId="77777777" w:rsidR="004F377C" w:rsidRPr="004C3792" w:rsidRDefault="004F377C" w:rsidP="00B91992">
      <w:pPr>
        <w:pStyle w:val="RIIOMainParagraph"/>
        <w:numPr>
          <w:ilvl w:val="0"/>
          <w:numId w:val="148"/>
        </w:numPr>
      </w:pPr>
      <w:r w:rsidRPr="004C3792">
        <w:t>For the avoidance of doubt, neither:</w:t>
      </w:r>
    </w:p>
    <w:p w14:paraId="3AAE36E7" w14:textId="77777777" w:rsidR="004F377C" w:rsidRPr="004C3792" w:rsidRDefault="004F377C" w:rsidP="00B91992">
      <w:pPr>
        <w:pStyle w:val="RIIOListlevel1"/>
        <w:numPr>
          <w:ilvl w:val="0"/>
          <w:numId w:val="186"/>
        </w:numPr>
      </w:pPr>
      <w:r w:rsidRPr="004C3792">
        <w:t xml:space="preserve">an Annual Iteration Process for the ET1 Price Control Financial Model carried out in accordance with this condition, including in particular the steps set out in Part A of this condition; nor </w:t>
      </w:r>
    </w:p>
    <w:p w14:paraId="487D0F50" w14:textId="77777777" w:rsidR="004F377C" w:rsidRPr="004C3792" w:rsidRDefault="004F377C" w:rsidP="00AF3910">
      <w:pPr>
        <w:pStyle w:val="RIIOListlevel1"/>
      </w:pPr>
      <w:r w:rsidRPr="004C3792">
        <w:t xml:space="preserve">a change to the Relevant Year included in the  name of and text within the ET1 Price Control Financial Model (as referred to at paragraphs </w:t>
      </w:r>
      <w:r w:rsidR="001968BF">
        <w:t>5A</w:t>
      </w:r>
      <w:r w:rsidRPr="004C3792">
        <w:t>.</w:t>
      </w:r>
      <w:r w:rsidR="00D93CCE" w:rsidRPr="004C3792">
        <w:t>1</w:t>
      </w:r>
      <w:r w:rsidR="00D93CCE">
        <w:t>7</w:t>
      </w:r>
      <w:r w:rsidRPr="004C3792">
        <w:t xml:space="preserve">(b) and (c) of Special Condition </w:t>
      </w:r>
      <w:r w:rsidR="00467E8C">
        <w:t>5A</w:t>
      </w:r>
      <w:r w:rsidRPr="004C3792">
        <w:t>,</w:t>
      </w:r>
    </w:p>
    <w:p w14:paraId="00C15046" w14:textId="77777777" w:rsidR="004F377C" w:rsidRPr="004C3792" w:rsidRDefault="001A1D7F" w:rsidP="004F377C">
      <w:pPr>
        <w:pStyle w:val="RIIOMainParagraph"/>
        <w:ind w:left="720"/>
      </w:pPr>
      <w:r>
        <w:t>wi</w:t>
      </w:r>
      <w:r w:rsidR="004F377C" w:rsidRPr="004C3792">
        <w:t xml:space="preserve">ll constitute a modification of the ET1 Price Control Financial Model within the meaning of Part B of Special Condition </w:t>
      </w:r>
      <w:r w:rsidR="001968BF">
        <w:t>5A</w:t>
      </w:r>
      <w:r w:rsidR="004F377C" w:rsidRPr="004C3792">
        <w:t>.</w:t>
      </w:r>
    </w:p>
    <w:p w14:paraId="1331499A" w14:textId="77777777" w:rsidR="004F377C" w:rsidRPr="004C3792" w:rsidRDefault="004F377C" w:rsidP="00B91992">
      <w:pPr>
        <w:pStyle w:val="RIIOMainParagraph"/>
        <w:numPr>
          <w:ilvl w:val="0"/>
          <w:numId w:val="148"/>
        </w:numPr>
      </w:pPr>
      <w:r w:rsidRPr="004C3792">
        <w:t>This condition should be read and construed in conjunction wit</w:t>
      </w:r>
      <w:r w:rsidR="00D32198">
        <w:t xml:space="preserve">h Special Condition </w:t>
      </w:r>
      <w:r w:rsidR="00467E8C">
        <w:t>5A</w:t>
      </w:r>
      <w:r w:rsidR="00D32198">
        <w:t>.</w:t>
      </w:r>
    </w:p>
    <w:p w14:paraId="64E146F3" w14:textId="77777777" w:rsidR="00DF3963" w:rsidRPr="00B7167B" w:rsidRDefault="004F377C" w:rsidP="00B7167B">
      <w:pPr>
        <w:pStyle w:val="RIIOMainParagraph"/>
        <w:rPr>
          <w:rFonts w:ascii="Verdana" w:hAnsi="Verdana"/>
          <w:b/>
          <w:bCs/>
          <w:spacing w:val="0"/>
          <w:sz w:val="22"/>
        </w:rPr>
      </w:pPr>
      <w:r w:rsidRPr="004C3792">
        <w:rPr>
          <w:rFonts w:ascii="Verdana" w:hAnsi="Verdana"/>
          <w:b/>
          <w:bCs/>
          <w:spacing w:val="0"/>
          <w:sz w:val="22"/>
        </w:rPr>
        <w:br w:type="page"/>
      </w:r>
    </w:p>
    <w:p w14:paraId="316BD1DA" w14:textId="77777777" w:rsidR="004F377C" w:rsidRPr="004F377C" w:rsidRDefault="004F377C" w:rsidP="004F377C">
      <w:pPr>
        <w:pStyle w:val="Heading1"/>
      </w:pPr>
      <w:bookmarkStart w:id="541" w:name="_Toc514923357"/>
      <w:r>
        <w:lastRenderedPageBreak/>
        <w:t>Chapter 6</w:t>
      </w:r>
      <w:r w:rsidR="00C33B5F" w:rsidRPr="004F377C">
        <w:t xml:space="preserve">: </w:t>
      </w:r>
      <w:r w:rsidR="006215A3">
        <w:t xml:space="preserve">Annual Iteration Process - </w:t>
      </w:r>
      <w:r w:rsidRPr="004F377C">
        <w:t>Adjustments to the Transmission Network Revenue Restriction</w:t>
      </w:r>
      <w:bookmarkEnd w:id="541"/>
    </w:p>
    <w:p w14:paraId="105E53D7" w14:textId="77777777" w:rsidR="00437B6F" w:rsidRPr="004C3792" w:rsidRDefault="00437B6F" w:rsidP="00384F22">
      <w:pPr>
        <w:pStyle w:val="RIIOMainParagraph"/>
        <w:rPr>
          <w:lang w:eastAsia="en-GB"/>
        </w:rPr>
      </w:pPr>
      <w:r w:rsidRPr="004C3792">
        <w:rPr>
          <w:lang w:eastAsia="en-GB"/>
        </w:rPr>
        <w:br w:type="page"/>
      </w:r>
    </w:p>
    <w:p w14:paraId="0DC32910" w14:textId="77777777" w:rsidR="004F377C" w:rsidRPr="00B06FC4" w:rsidRDefault="004F377C" w:rsidP="00792883">
      <w:pPr>
        <w:pStyle w:val="Heading4"/>
      </w:pPr>
      <w:bookmarkStart w:id="542" w:name="_Toc514923358"/>
      <w:bookmarkStart w:id="543" w:name="_Toc331160088"/>
      <w:r w:rsidRPr="00646622">
        <w:lastRenderedPageBreak/>
        <w:t>Spe</w:t>
      </w:r>
      <w:r w:rsidR="00855C7F">
        <w:t xml:space="preserve">cial </w:t>
      </w:r>
      <w:r w:rsidR="00855C7F" w:rsidRPr="00891CDC">
        <w:t>Condition 6A</w:t>
      </w:r>
      <w:r w:rsidRPr="00891CDC">
        <w:t>. Legacy</w:t>
      </w:r>
      <w:r w:rsidRPr="00B06FC4">
        <w:t xml:space="preserve"> price control adjustments – Transmission Owner</w:t>
      </w:r>
      <w:bookmarkEnd w:id="542"/>
    </w:p>
    <w:p w14:paraId="130B0902" w14:textId="77777777" w:rsidR="004F377C" w:rsidRPr="004C3792" w:rsidRDefault="004F377C" w:rsidP="004F377C">
      <w:pPr>
        <w:tabs>
          <w:tab w:val="left" w:pos="851"/>
          <w:tab w:val="left" w:pos="1276"/>
          <w:tab w:val="left" w:pos="1560"/>
        </w:tabs>
        <w:spacing w:after="240"/>
        <w:rPr>
          <w:rFonts w:cs="Arial"/>
          <w:b/>
          <w:bCs/>
          <w:iCs/>
          <w:szCs w:val="22"/>
        </w:rPr>
      </w:pPr>
      <w:r w:rsidRPr="004C3792">
        <w:rPr>
          <w:rFonts w:cs="Arial"/>
          <w:b/>
          <w:bCs/>
          <w:iCs/>
          <w:szCs w:val="22"/>
        </w:rPr>
        <w:t>Introduction</w:t>
      </w:r>
    </w:p>
    <w:p w14:paraId="29653C10" w14:textId="77777777" w:rsidR="004F377C" w:rsidRPr="00143071" w:rsidRDefault="004F377C" w:rsidP="00B91992">
      <w:pPr>
        <w:pStyle w:val="RIIOMainParagraph"/>
        <w:numPr>
          <w:ilvl w:val="0"/>
          <w:numId w:val="143"/>
        </w:numPr>
        <w:rPr>
          <w:rFonts w:cs="Arial"/>
          <w:bCs/>
          <w:iCs/>
          <w:szCs w:val="22"/>
        </w:rPr>
      </w:pPr>
      <w:r w:rsidRPr="004C3792">
        <w:rPr>
          <w:rFonts w:cs="Arial"/>
          <w:bCs/>
          <w:iCs/>
          <w:szCs w:val="22"/>
        </w:rPr>
        <w:t>The purpose of this condition is to determine</w:t>
      </w:r>
      <w:r w:rsidR="0036397A">
        <w:rPr>
          <w:rFonts w:cs="Arial"/>
          <w:bCs/>
          <w:iCs/>
          <w:szCs w:val="22"/>
        </w:rPr>
        <w:t xml:space="preserve"> </w:t>
      </w:r>
      <w:r w:rsidRPr="00143071">
        <w:rPr>
          <w:rFonts w:cs="Arial"/>
          <w:bCs/>
          <w:iCs/>
          <w:szCs w:val="22"/>
        </w:rPr>
        <w:t xml:space="preserve">any appropriate revisions to the PCFM Variable Values </w:t>
      </w:r>
      <w:r w:rsidR="00671D99" w:rsidRPr="00143071">
        <w:rPr>
          <w:rFonts w:cs="Arial"/>
          <w:bCs/>
          <w:iCs/>
          <w:szCs w:val="22"/>
        </w:rPr>
        <w:t xml:space="preserve">for Relevant Year </w:t>
      </w:r>
      <w:r w:rsidR="00471FD2">
        <w:rPr>
          <w:rFonts w:cs="Arial"/>
          <w:bCs/>
          <w:iCs/>
          <w:szCs w:val="22"/>
        </w:rPr>
        <w:t>2013/14</w:t>
      </w:r>
      <w:r w:rsidR="00671D99" w:rsidRPr="00143071">
        <w:rPr>
          <w:rFonts w:cs="Arial"/>
          <w:bCs/>
          <w:iCs/>
          <w:szCs w:val="22"/>
        </w:rPr>
        <w:t xml:space="preserve">, </w:t>
      </w:r>
      <w:r w:rsidRPr="00143071">
        <w:rPr>
          <w:rFonts w:cs="Arial"/>
          <w:bCs/>
          <w:iCs/>
          <w:szCs w:val="22"/>
        </w:rPr>
        <w:t xml:space="preserve">relating to the items specified in Part A of this condition, for use in the Annual Iteration Process for the ET1 Price Control Financial Model as described in Special Condition </w:t>
      </w:r>
      <w:r w:rsidR="00143071" w:rsidRPr="00143071">
        <w:rPr>
          <w:rFonts w:cs="Arial"/>
          <w:bCs/>
          <w:iCs/>
          <w:szCs w:val="22"/>
        </w:rPr>
        <w:t>5B</w:t>
      </w:r>
      <w:r w:rsidRPr="00143071">
        <w:rPr>
          <w:rFonts w:cs="Arial"/>
          <w:bCs/>
          <w:iCs/>
          <w:szCs w:val="22"/>
        </w:rPr>
        <w:t xml:space="preserve"> (Annual Iteration Process for the ET1 Price Control Financial Model).</w:t>
      </w:r>
    </w:p>
    <w:p w14:paraId="2BBDFD57" w14:textId="77777777" w:rsidR="004F377C" w:rsidRPr="004C3792" w:rsidRDefault="004F377C" w:rsidP="00B91992">
      <w:pPr>
        <w:pStyle w:val="RIIOMainParagraph"/>
        <w:numPr>
          <w:ilvl w:val="0"/>
          <w:numId w:val="143"/>
        </w:numPr>
        <w:rPr>
          <w:rFonts w:cs="Arial"/>
          <w:bCs/>
          <w:iCs/>
          <w:szCs w:val="22"/>
        </w:rPr>
      </w:pPr>
      <w:r w:rsidRPr="004C3792">
        <w:rPr>
          <w:rFonts w:cs="Arial"/>
          <w:bCs/>
          <w:iCs/>
          <w:szCs w:val="22"/>
        </w:rPr>
        <w:t xml:space="preserve">The application of the mechanisms set out in this condition </w:t>
      </w:r>
      <w:r w:rsidR="00375A5C">
        <w:rPr>
          <w:rFonts w:cs="Arial"/>
          <w:bCs/>
          <w:iCs/>
          <w:szCs w:val="22"/>
        </w:rPr>
        <w:t>ensures</w:t>
      </w:r>
      <w:r w:rsidRPr="004C3792">
        <w:rPr>
          <w:rFonts w:cs="Arial"/>
          <w:bCs/>
          <w:iCs/>
          <w:szCs w:val="22"/>
        </w:rPr>
        <w:t xml:space="preserve"> that as a consequence of the Annual Iteration Process, the value of the term MOD as calculated for Relevant Year t for the purposes of Special Condition </w:t>
      </w:r>
      <w:r w:rsidR="00427E89">
        <w:rPr>
          <w:rFonts w:cs="Arial"/>
          <w:bCs/>
          <w:iCs/>
          <w:szCs w:val="22"/>
        </w:rPr>
        <w:t>3A</w:t>
      </w:r>
      <w:r w:rsidR="002251D9">
        <w:rPr>
          <w:rFonts w:cs="Arial"/>
          <w:bCs/>
          <w:iCs/>
          <w:szCs w:val="22"/>
        </w:rPr>
        <w:t xml:space="preserve"> </w:t>
      </w:r>
      <w:r w:rsidR="008D21EF">
        <w:rPr>
          <w:rFonts w:cs="Arial"/>
          <w:bCs/>
          <w:iCs/>
          <w:szCs w:val="22"/>
        </w:rPr>
        <w:t>(</w:t>
      </w:r>
      <w:r w:rsidR="008D21EF" w:rsidRPr="008D21EF">
        <w:rPr>
          <w:rFonts w:cs="Arial"/>
          <w:bCs/>
          <w:iCs/>
          <w:szCs w:val="22"/>
        </w:rPr>
        <w:t>Restriction of Transmission Network Revenue</w:t>
      </w:r>
      <w:r w:rsidR="008D21EF">
        <w:rPr>
          <w:rFonts w:cs="Arial"/>
          <w:bCs/>
          <w:iCs/>
          <w:szCs w:val="22"/>
        </w:rPr>
        <w:t>)</w:t>
      </w:r>
      <w:r w:rsidR="0030062B">
        <w:rPr>
          <w:rFonts w:cs="Arial"/>
          <w:bCs/>
          <w:iCs/>
          <w:szCs w:val="22"/>
        </w:rPr>
        <w:t xml:space="preserve"> </w:t>
      </w:r>
      <w:r w:rsidRPr="004C3792">
        <w:rPr>
          <w:rFonts w:cs="Arial"/>
          <w:bCs/>
          <w:iCs/>
          <w:szCs w:val="22"/>
        </w:rPr>
        <w:t>will result in an appropriate adjustment of the licensee’s Base Transmission Revenue in a manner that appropriately reflects the revenue allowance and, as applicable, Regulatory Asset Value (RAV) balance adjustments attributable to the licensee in respect of:</w:t>
      </w:r>
    </w:p>
    <w:p w14:paraId="32ACD00B" w14:textId="77777777" w:rsidR="004F377C" w:rsidRPr="004C3792" w:rsidRDefault="004F377C" w:rsidP="00B91992">
      <w:pPr>
        <w:pStyle w:val="RIIOListlevel1"/>
        <w:numPr>
          <w:ilvl w:val="0"/>
          <w:numId w:val="150"/>
        </w:numPr>
      </w:pPr>
      <w:r w:rsidRPr="004C3792">
        <w:t>activities carried out by the licensee;</w:t>
      </w:r>
    </w:p>
    <w:p w14:paraId="2AB5FCE1" w14:textId="77777777" w:rsidR="004F377C" w:rsidRPr="004C3792" w:rsidRDefault="004F377C" w:rsidP="00AF3910">
      <w:pPr>
        <w:pStyle w:val="RIIOListlevel1"/>
      </w:pPr>
      <w:r w:rsidRPr="004C3792">
        <w:t>incentivised performance by the licensee; and/or</w:t>
      </w:r>
    </w:p>
    <w:p w14:paraId="22B31723" w14:textId="77777777" w:rsidR="004F377C" w:rsidRPr="004C3792" w:rsidRDefault="004F377C" w:rsidP="00AF3910">
      <w:pPr>
        <w:pStyle w:val="RIIOListlevel1"/>
      </w:pPr>
      <w:r w:rsidRPr="004C3792">
        <w:t>costs or expenditure incurred by the licensee,</w:t>
      </w:r>
    </w:p>
    <w:p w14:paraId="4B8B538F" w14:textId="77777777" w:rsidR="004F377C" w:rsidRPr="004C3792" w:rsidRDefault="004F377C" w:rsidP="004F377C">
      <w:pPr>
        <w:pStyle w:val="RIIOMainParagraph"/>
        <w:ind w:left="720"/>
        <w:rPr>
          <w:rFonts w:cs="Arial"/>
          <w:bCs/>
          <w:iCs/>
          <w:szCs w:val="22"/>
        </w:rPr>
      </w:pPr>
      <w:r w:rsidRPr="004C3792">
        <w:rPr>
          <w:rFonts w:cs="Arial"/>
          <w:bCs/>
          <w:iCs/>
          <w:szCs w:val="22"/>
        </w:rPr>
        <w:t>in</w:t>
      </w:r>
      <w:r w:rsidR="0036397A">
        <w:rPr>
          <w:rFonts w:cs="Arial"/>
          <w:bCs/>
          <w:iCs/>
          <w:szCs w:val="22"/>
        </w:rPr>
        <w:t xml:space="preserve"> </w:t>
      </w:r>
      <w:r w:rsidRPr="004C3792">
        <w:t>Relevant Years</w:t>
      </w:r>
      <w:r w:rsidRPr="004C3792">
        <w:rPr>
          <w:rFonts w:cs="Arial"/>
          <w:bCs/>
          <w:iCs/>
          <w:szCs w:val="22"/>
        </w:rPr>
        <w:t xml:space="preserve"> prior to Relevant Year </w:t>
      </w:r>
      <w:r w:rsidR="00471FD2">
        <w:rPr>
          <w:rFonts w:cs="Arial"/>
          <w:bCs/>
          <w:iCs/>
          <w:szCs w:val="22"/>
        </w:rPr>
        <w:t>2013/14</w:t>
      </w:r>
      <w:r w:rsidRPr="004C3792">
        <w:rPr>
          <w:rFonts w:cs="Arial"/>
          <w:bCs/>
          <w:iCs/>
          <w:szCs w:val="22"/>
        </w:rPr>
        <w:t xml:space="preserve"> (the ‘legacy period’), in relation to one or more of the schemes and mechanisms referred to in Parts A and B of this condition</w:t>
      </w:r>
      <w:r w:rsidRPr="004C3792">
        <w:t>.</w:t>
      </w:r>
    </w:p>
    <w:p w14:paraId="3B11777B" w14:textId="77777777" w:rsidR="004F377C" w:rsidRDefault="004F377C" w:rsidP="00B91992">
      <w:pPr>
        <w:pStyle w:val="RIIOMainParagraph"/>
        <w:numPr>
          <w:ilvl w:val="0"/>
          <w:numId w:val="143"/>
        </w:numPr>
        <w:rPr>
          <w:rFonts w:cs="Arial"/>
          <w:bCs/>
          <w:iCs/>
          <w:szCs w:val="22"/>
        </w:rPr>
      </w:pPr>
      <w:r w:rsidRPr="004C3792">
        <w:rPr>
          <w:rFonts w:cs="Arial"/>
          <w:bCs/>
          <w:iCs/>
          <w:szCs w:val="22"/>
        </w:rPr>
        <w:t xml:space="preserve">This condition should be read and construed in conjunction with, Special Condition </w:t>
      </w:r>
      <w:r w:rsidR="00143071">
        <w:rPr>
          <w:rFonts w:cs="Arial"/>
          <w:bCs/>
          <w:iCs/>
          <w:szCs w:val="22"/>
        </w:rPr>
        <w:t>5B</w:t>
      </w:r>
      <w:r w:rsidRPr="004C3792">
        <w:rPr>
          <w:rFonts w:cs="Arial"/>
          <w:bCs/>
          <w:iCs/>
          <w:szCs w:val="22"/>
        </w:rPr>
        <w:t xml:space="preserve"> and Special Condition </w:t>
      </w:r>
      <w:r w:rsidR="00143071">
        <w:rPr>
          <w:rFonts w:cs="Arial"/>
          <w:bCs/>
          <w:iCs/>
          <w:szCs w:val="22"/>
        </w:rPr>
        <w:t>5A</w:t>
      </w:r>
      <w:r w:rsidRPr="004C3792">
        <w:rPr>
          <w:rFonts w:cs="Arial"/>
          <w:bCs/>
          <w:iCs/>
          <w:szCs w:val="22"/>
        </w:rPr>
        <w:t xml:space="preserve"> (Governance of ET1 Price Control Financial Instruments).</w:t>
      </w:r>
    </w:p>
    <w:p w14:paraId="28217E0E" w14:textId="77777777" w:rsidR="00A564A8" w:rsidRDefault="00A564A8" w:rsidP="00B91992">
      <w:pPr>
        <w:pStyle w:val="RIIOMainParagraph"/>
        <w:numPr>
          <w:ilvl w:val="0"/>
          <w:numId w:val="143"/>
        </w:numPr>
      </w:pPr>
      <w:r w:rsidRPr="0013067D">
        <w:t xml:space="preserve">There are no provisions to revise </w:t>
      </w:r>
      <w:r>
        <w:t>PCFM Variable Values relating to legacy price control adju</w:t>
      </w:r>
      <w:r w:rsidR="00387D83">
        <w:t>s</w:t>
      </w:r>
      <w:r>
        <w:t>tments</w:t>
      </w:r>
      <w:r w:rsidRPr="0013067D">
        <w:t xml:space="preserve"> for Relevant Years other than Relevant Year </w:t>
      </w:r>
      <w:r w:rsidR="00471FD2">
        <w:t>2013/14</w:t>
      </w:r>
      <w:r w:rsidRPr="0013067D">
        <w:t xml:space="preserve"> because, under the Annual Iteration Process, all of the calculations necessary to achieve the result referred to in paragraph </w:t>
      </w:r>
      <w:r w:rsidR="00387D83">
        <w:t>6</w:t>
      </w:r>
      <w:r>
        <w:t>A.2</w:t>
      </w:r>
      <w:r w:rsidRPr="0013067D">
        <w:t xml:space="preserve"> are made using values for Relevant Year </w:t>
      </w:r>
      <w:r w:rsidR="00471FD2">
        <w:t>2013/14</w:t>
      </w:r>
      <w:r w:rsidRPr="0013067D">
        <w:t>.</w:t>
      </w:r>
    </w:p>
    <w:p w14:paraId="27EDA6CB" w14:textId="77777777" w:rsidR="00A564A8" w:rsidRPr="004C3792" w:rsidRDefault="00A564A8" w:rsidP="00A564A8">
      <w:pPr>
        <w:pStyle w:val="RIIOMainParagraph"/>
        <w:ind w:left="720"/>
      </w:pPr>
    </w:p>
    <w:p w14:paraId="63248D11" w14:textId="77777777" w:rsidR="004F377C" w:rsidRPr="004C3792" w:rsidRDefault="004F377C" w:rsidP="004F377C">
      <w:pPr>
        <w:pStyle w:val="RIIOSub-heading"/>
      </w:pPr>
      <w:r w:rsidRPr="004C3792">
        <w:t xml:space="preserve">Part A: Determination and direction of revised PCFM Variable Values </w:t>
      </w:r>
      <w:r w:rsidR="00143071">
        <w:t xml:space="preserve">for Relevant Year </w:t>
      </w:r>
      <w:r w:rsidR="00471FD2">
        <w:t>2013/14</w:t>
      </w:r>
      <w:r w:rsidR="00143071">
        <w:t xml:space="preserve"> relating to </w:t>
      </w:r>
      <w:r w:rsidRPr="004C3792">
        <w:t>legacy price control adjustments</w:t>
      </w:r>
    </w:p>
    <w:p w14:paraId="0C449E6B" w14:textId="77777777" w:rsidR="004F377C" w:rsidRPr="004C3792" w:rsidRDefault="004F377C" w:rsidP="00B91992">
      <w:pPr>
        <w:pStyle w:val="RIIOMainParagraph"/>
        <w:numPr>
          <w:ilvl w:val="0"/>
          <w:numId w:val="143"/>
        </w:numPr>
        <w:rPr>
          <w:rFonts w:cs="Arial"/>
          <w:bCs/>
          <w:iCs/>
          <w:szCs w:val="22"/>
        </w:rPr>
      </w:pPr>
      <w:r w:rsidRPr="004C3792">
        <w:rPr>
          <w:rFonts w:cs="Arial"/>
          <w:bCs/>
          <w:iCs/>
          <w:szCs w:val="22"/>
        </w:rPr>
        <w:t>This Part provides for the determination and direction of revised PCFM Variable Values for:</w:t>
      </w:r>
    </w:p>
    <w:p w14:paraId="3F7E2F29" w14:textId="77777777" w:rsidR="004F377C" w:rsidRPr="004C3792" w:rsidRDefault="004F377C" w:rsidP="00B91992">
      <w:pPr>
        <w:pStyle w:val="RIIOListlevel1"/>
        <w:numPr>
          <w:ilvl w:val="0"/>
          <w:numId w:val="252"/>
        </w:numPr>
      </w:pPr>
      <w:r w:rsidRPr="004C3792">
        <w:t>legacy price control revenue allowance adjustments (LAR values); and</w:t>
      </w:r>
    </w:p>
    <w:p w14:paraId="66E40BE3" w14:textId="77777777" w:rsidR="00143071" w:rsidRDefault="004F377C" w:rsidP="00AF3910">
      <w:pPr>
        <w:pStyle w:val="RIIOListlevel1"/>
      </w:pPr>
      <w:r w:rsidRPr="004C3792">
        <w:t>legacy price control adjustments to RAV balance additions (LRAV values)</w:t>
      </w:r>
      <w:r w:rsidR="00143071">
        <w:t>,</w:t>
      </w:r>
    </w:p>
    <w:p w14:paraId="55A8F50E" w14:textId="77777777" w:rsidR="004F377C" w:rsidRPr="004C3792" w:rsidRDefault="00143071" w:rsidP="00143071">
      <w:pPr>
        <w:pStyle w:val="RIIOListlevel1"/>
        <w:numPr>
          <w:ilvl w:val="0"/>
          <w:numId w:val="0"/>
        </w:numPr>
      </w:pPr>
      <w:r>
        <w:tab/>
        <w:t xml:space="preserve">for Relevant Year </w:t>
      </w:r>
      <w:r w:rsidR="00471FD2">
        <w:t>2013/14</w:t>
      </w:r>
      <w:r w:rsidR="004F377C" w:rsidRPr="004C3792">
        <w:t>.</w:t>
      </w:r>
    </w:p>
    <w:p w14:paraId="4DCE0203" w14:textId="77777777" w:rsidR="008D21EF" w:rsidRDefault="004F377C" w:rsidP="00B91992">
      <w:pPr>
        <w:pStyle w:val="RIIOMainParagraph"/>
        <w:numPr>
          <w:ilvl w:val="0"/>
          <w:numId w:val="143"/>
        </w:numPr>
        <w:rPr>
          <w:rFonts w:cs="Arial"/>
          <w:bCs/>
          <w:iCs/>
          <w:szCs w:val="22"/>
        </w:rPr>
      </w:pPr>
      <w:r w:rsidRPr="008D21EF">
        <w:rPr>
          <w:rFonts w:cs="Arial"/>
          <w:bCs/>
          <w:iCs/>
          <w:szCs w:val="22"/>
        </w:rPr>
        <w:t xml:space="preserve">The LAR and LRAV values for </w:t>
      </w:r>
      <w:r w:rsidRPr="004C3792">
        <w:t>each</w:t>
      </w:r>
      <w:r w:rsidRPr="008D21EF">
        <w:rPr>
          <w:rFonts w:cs="Arial"/>
          <w:bCs/>
          <w:iCs/>
          <w:szCs w:val="22"/>
        </w:rPr>
        <w:t xml:space="preserve"> Relevant Year are zero as at 1 April 2013.</w:t>
      </w:r>
    </w:p>
    <w:p w14:paraId="73300474" w14:textId="77777777" w:rsidR="004F377C" w:rsidRPr="008D21EF" w:rsidRDefault="004F377C" w:rsidP="00B91992">
      <w:pPr>
        <w:pStyle w:val="RIIOMainParagraph"/>
        <w:numPr>
          <w:ilvl w:val="0"/>
          <w:numId w:val="143"/>
        </w:numPr>
        <w:rPr>
          <w:rFonts w:cs="Arial"/>
          <w:bCs/>
          <w:iCs/>
          <w:szCs w:val="22"/>
        </w:rPr>
      </w:pPr>
      <w:r w:rsidRPr="008D21EF">
        <w:rPr>
          <w:rFonts w:cs="Arial"/>
          <w:bCs/>
          <w:iCs/>
          <w:szCs w:val="22"/>
        </w:rPr>
        <w:lastRenderedPageBreak/>
        <w:t>Subject to paragraph 6</w:t>
      </w:r>
      <w:r w:rsidR="00035A7C" w:rsidRPr="008D21EF">
        <w:rPr>
          <w:rFonts w:cs="Arial"/>
          <w:bCs/>
          <w:iCs/>
          <w:szCs w:val="22"/>
        </w:rPr>
        <w:t>A</w:t>
      </w:r>
      <w:r w:rsidRPr="008D21EF">
        <w:rPr>
          <w:rFonts w:cs="Arial"/>
          <w:bCs/>
          <w:iCs/>
          <w:szCs w:val="22"/>
        </w:rPr>
        <w:t>.</w:t>
      </w:r>
      <w:r w:rsidR="008D21EF">
        <w:rPr>
          <w:rFonts w:cs="Arial"/>
          <w:bCs/>
          <w:iCs/>
          <w:szCs w:val="22"/>
        </w:rPr>
        <w:t>8</w:t>
      </w:r>
      <w:r w:rsidRPr="004C3792">
        <w:t xml:space="preserve"> of this condition</w:t>
      </w:r>
      <w:r w:rsidR="00FC7F97" w:rsidRPr="008D21EF">
        <w:rPr>
          <w:rFonts w:cs="Arial"/>
          <w:bCs/>
          <w:iCs/>
          <w:szCs w:val="22"/>
        </w:rPr>
        <w:t>, the Authority wi</w:t>
      </w:r>
      <w:r w:rsidRPr="008D21EF">
        <w:rPr>
          <w:rFonts w:cs="Arial"/>
          <w:bCs/>
          <w:iCs/>
          <w:szCs w:val="22"/>
        </w:rPr>
        <w:t>ll, by 30 November in each Relevant Year t-1:</w:t>
      </w:r>
    </w:p>
    <w:p w14:paraId="1427CE67" w14:textId="77777777" w:rsidR="004F377C" w:rsidRPr="004C3792" w:rsidRDefault="004F377C" w:rsidP="00B91992">
      <w:pPr>
        <w:pStyle w:val="RIIOListlevel1"/>
        <w:numPr>
          <w:ilvl w:val="0"/>
          <w:numId w:val="151"/>
        </w:numPr>
      </w:pPr>
      <w:r w:rsidRPr="004C3792">
        <w:t xml:space="preserve">determine whether any LAR or LRAV values </w:t>
      </w:r>
      <w:r w:rsidR="00035A7C">
        <w:t xml:space="preserve">for Relevant Year </w:t>
      </w:r>
      <w:r w:rsidR="00471FD2">
        <w:t>2013/14</w:t>
      </w:r>
      <w:r w:rsidR="00035A7C">
        <w:t xml:space="preserve"> </w:t>
      </w:r>
      <w:r w:rsidRPr="004C3792">
        <w:t>should be revised in relation to one or more of the schemes and mechanisms referred to in Parts A and B of this condition; and</w:t>
      </w:r>
    </w:p>
    <w:p w14:paraId="56260D6C" w14:textId="77777777" w:rsidR="004F377C" w:rsidRPr="004C3792" w:rsidRDefault="004F377C" w:rsidP="00AF3910">
      <w:pPr>
        <w:pStyle w:val="RIIOListlevel1"/>
      </w:pPr>
      <w:r w:rsidRPr="004C3792">
        <w:t xml:space="preserve">issue a direction in accordance with the provisions of Part C of this condition specifying any revised values that have been determined. </w:t>
      </w:r>
    </w:p>
    <w:p w14:paraId="0CDDD76E" w14:textId="77777777" w:rsidR="008D21EF" w:rsidRPr="00F164E1" w:rsidRDefault="004F377C" w:rsidP="00B91992">
      <w:pPr>
        <w:pStyle w:val="RIIOMainParagraph"/>
        <w:numPr>
          <w:ilvl w:val="0"/>
          <w:numId w:val="143"/>
        </w:numPr>
        <w:tabs>
          <w:tab w:val="clear" w:pos="720"/>
          <w:tab w:val="left" w:pos="709"/>
        </w:tabs>
        <w:rPr>
          <w:rFonts w:cs="Arial"/>
          <w:bCs/>
          <w:iCs/>
          <w:szCs w:val="22"/>
        </w:rPr>
      </w:pPr>
      <w:r w:rsidRPr="004C3792">
        <w:rPr>
          <w:rFonts w:cs="Arial"/>
          <w:bCs/>
          <w:iCs/>
          <w:szCs w:val="22"/>
        </w:rPr>
        <w:t>The first Relevant Year in which the Authority will make a determination pursuant to paragraph 6</w:t>
      </w:r>
      <w:r w:rsidR="00035A7C">
        <w:rPr>
          <w:rFonts w:cs="Arial"/>
          <w:bCs/>
          <w:iCs/>
          <w:szCs w:val="22"/>
        </w:rPr>
        <w:t>A</w:t>
      </w:r>
      <w:r w:rsidRPr="004C3792">
        <w:rPr>
          <w:rFonts w:cs="Arial"/>
          <w:bCs/>
          <w:iCs/>
          <w:szCs w:val="22"/>
        </w:rPr>
        <w:t>.</w:t>
      </w:r>
      <w:r w:rsidR="008D21EF">
        <w:rPr>
          <w:rFonts w:cs="Arial"/>
          <w:bCs/>
          <w:iCs/>
          <w:szCs w:val="22"/>
        </w:rPr>
        <w:t>7</w:t>
      </w:r>
      <w:r w:rsidRPr="004C3792">
        <w:rPr>
          <w:rFonts w:cs="Arial"/>
          <w:bCs/>
          <w:iCs/>
          <w:szCs w:val="22"/>
        </w:rPr>
        <w:t xml:space="preserve"> is Relevant Year </w:t>
      </w:r>
      <w:r w:rsidR="00471FD2">
        <w:rPr>
          <w:rFonts w:cs="Arial"/>
          <w:bCs/>
          <w:iCs/>
          <w:szCs w:val="22"/>
        </w:rPr>
        <w:t>2013/14</w:t>
      </w:r>
      <w:r w:rsidR="004D0E12">
        <w:rPr>
          <w:rFonts w:cs="Arial"/>
          <w:bCs/>
          <w:iCs/>
          <w:szCs w:val="22"/>
        </w:rPr>
        <w:t xml:space="preserve"> </w:t>
      </w:r>
      <w:r w:rsidR="00035A7C" w:rsidRPr="00035A7C">
        <w:rPr>
          <w:rFonts w:cs="Arial"/>
          <w:bCs/>
          <w:iCs/>
          <w:szCs w:val="22"/>
        </w:rPr>
        <w:t>for the Annual Iteration Process that will take place by 30 November 2013</w:t>
      </w:r>
      <w:r w:rsidR="008D21EF" w:rsidRPr="00F164E1">
        <w:rPr>
          <w:rFonts w:cs="Arial"/>
          <w:bCs/>
          <w:iCs/>
          <w:szCs w:val="22"/>
        </w:rPr>
        <w:t>.</w:t>
      </w:r>
    </w:p>
    <w:p w14:paraId="359E5FB8" w14:textId="77777777" w:rsidR="004F377C" w:rsidRPr="00F164E1" w:rsidRDefault="00035A7C" w:rsidP="00B91992">
      <w:pPr>
        <w:pStyle w:val="RIIOMainParagraph"/>
        <w:numPr>
          <w:ilvl w:val="0"/>
          <w:numId w:val="143"/>
        </w:numPr>
        <w:rPr>
          <w:rFonts w:cs="Arial"/>
          <w:bCs/>
          <w:iCs/>
          <w:szCs w:val="22"/>
        </w:rPr>
      </w:pPr>
      <w:r w:rsidRPr="00F164E1">
        <w:rPr>
          <w:rFonts w:cs="Arial"/>
          <w:bCs/>
          <w:iCs/>
          <w:szCs w:val="22"/>
        </w:rPr>
        <w:t>R</w:t>
      </w:r>
      <w:r w:rsidR="004F377C" w:rsidRPr="00F164E1">
        <w:rPr>
          <w:rFonts w:cs="Arial"/>
          <w:bCs/>
          <w:iCs/>
          <w:szCs w:val="22"/>
        </w:rPr>
        <w:t>evis</w:t>
      </w:r>
      <w:r w:rsidRPr="00F164E1">
        <w:rPr>
          <w:rFonts w:cs="Arial"/>
          <w:bCs/>
          <w:iCs/>
          <w:szCs w:val="22"/>
        </w:rPr>
        <w:t>ions to the</w:t>
      </w:r>
      <w:r w:rsidR="004F377C" w:rsidRPr="00F164E1">
        <w:rPr>
          <w:rFonts w:cs="Arial"/>
          <w:bCs/>
          <w:iCs/>
          <w:szCs w:val="22"/>
        </w:rPr>
        <w:t xml:space="preserve"> LAR value for Relevant Year </w:t>
      </w:r>
      <w:r w:rsidR="00471FD2">
        <w:rPr>
          <w:rFonts w:cs="Arial"/>
          <w:bCs/>
          <w:iCs/>
          <w:szCs w:val="22"/>
        </w:rPr>
        <w:t>2013/14</w:t>
      </w:r>
      <w:r w:rsidR="004F377C" w:rsidRPr="00F164E1">
        <w:rPr>
          <w:rFonts w:cs="Arial"/>
          <w:bCs/>
          <w:iCs/>
          <w:szCs w:val="22"/>
        </w:rPr>
        <w:t xml:space="preserve"> </w:t>
      </w:r>
      <w:r w:rsidRPr="00F164E1">
        <w:rPr>
          <w:rFonts w:cs="Arial"/>
          <w:bCs/>
          <w:iCs/>
          <w:szCs w:val="22"/>
        </w:rPr>
        <w:t>will be</w:t>
      </w:r>
      <w:r w:rsidR="004F377C" w:rsidRPr="00F164E1">
        <w:rPr>
          <w:rFonts w:cs="Arial"/>
          <w:bCs/>
          <w:iCs/>
          <w:szCs w:val="22"/>
        </w:rPr>
        <w:t xml:space="preserve"> determined in accordance with the following formula:</w:t>
      </w:r>
    </w:p>
    <w:p w14:paraId="17CAD7A2" w14:textId="77777777" w:rsidR="004F377C" w:rsidRPr="00F164E1" w:rsidRDefault="004F377C" w:rsidP="004F377C">
      <w:pPr>
        <w:pStyle w:val="RIIOMainParagraph"/>
        <w:ind w:left="720"/>
        <w:rPr>
          <w:rFonts w:cs="Arial"/>
          <w:bCs/>
          <w:iCs/>
          <w:szCs w:val="22"/>
        </w:rPr>
      </w:pPr>
      <w:r w:rsidRPr="00F164E1">
        <w:rPr>
          <w:rFonts w:cs="Arial"/>
          <w:bCs/>
          <w:iCs/>
          <w:szCs w:val="22"/>
        </w:rPr>
        <w:t>LAR =  TAR   +  CAR  +  IAR + SAR</w:t>
      </w:r>
    </w:p>
    <w:p w14:paraId="5BBF27C2" w14:textId="77777777" w:rsidR="004F377C" w:rsidRPr="00F164E1" w:rsidRDefault="00035A7C" w:rsidP="004F377C">
      <w:pPr>
        <w:pStyle w:val="RIIOMainParagraph"/>
        <w:ind w:left="720"/>
        <w:rPr>
          <w:rFonts w:cs="Arial"/>
          <w:bCs/>
          <w:iCs/>
          <w:szCs w:val="22"/>
        </w:rPr>
      </w:pPr>
      <w:r w:rsidRPr="009B114F">
        <w:rPr>
          <w:rFonts w:cs="Arial"/>
          <w:bCs/>
          <w:iCs/>
          <w:szCs w:val="22"/>
        </w:rPr>
        <w:t>w</w:t>
      </w:r>
      <w:r w:rsidR="004F377C" w:rsidRPr="00CA7E34">
        <w:rPr>
          <w:rFonts w:cs="Arial"/>
          <w:bCs/>
          <w:iCs/>
          <w:szCs w:val="22"/>
        </w:rPr>
        <w:t>here:</w:t>
      </w:r>
    </w:p>
    <w:p w14:paraId="4F65295F" w14:textId="77777777" w:rsidR="004F377C" w:rsidRPr="009B114F" w:rsidRDefault="004F377C" w:rsidP="004F377C">
      <w:pPr>
        <w:pStyle w:val="RIIOMainParagraph"/>
        <w:rPr>
          <w:rFonts w:cs="Arial"/>
          <w:bCs/>
          <w:iCs/>
          <w:szCs w:val="22"/>
        </w:rPr>
      </w:pPr>
    </w:p>
    <w:tbl>
      <w:tblPr>
        <w:tblW w:w="0" w:type="auto"/>
        <w:tblInd w:w="817" w:type="dxa"/>
        <w:tblLayout w:type="fixed"/>
        <w:tblLook w:val="04A0" w:firstRow="1" w:lastRow="0" w:firstColumn="1" w:lastColumn="0" w:noHBand="0" w:noVBand="1"/>
      </w:tblPr>
      <w:tblGrid>
        <w:gridCol w:w="3260"/>
        <w:gridCol w:w="4962"/>
      </w:tblGrid>
      <w:tr w:rsidR="004F377C" w:rsidRPr="00774853" w14:paraId="7BF87932" w14:textId="77777777" w:rsidTr="00232790">
        <w:trPr>
          <w:trHeight w:val="567"/>
        </w:trPr>
        <w:tc>
          <w:tcPr>
            <w:tcW w:w="3260" w:type="dxa"/>
          </w:tcPr>
          <w:p w14:paraId="76F110ED" w14:textId="77777777" w:rsidR="004F377C" w:rsidRPr="00CA7E34" w:rsidRDefault="004F377C" w:rsidP="00232790">
            <w:pPr>
              <w:pStyle w:val="RIIOInterpretation-Termname"/>
              <w:rPr>
                <w:rFonts w:cs="Arial"/>
                <w:bCs/>
                <w:iCs/>
                <w:szCs w:val="22"/>
              </w:rPr>
            </w:pPr>
            <w:r w:rsidRPr="00CA7E34">
              <w:rPr>
                <w:rFonts w:cs="Arial"/>
                <w:bCs/>
                <w:iCs/>
                <w:szCs w:val="22"/>
              </w:rPr>
              <w:t>TAR</w:t>
            </w:r>
          </w:p>
        </w:tc>
        <w:tc>
          <w:tcPr>
            <w:tcW w:w="4962" w:type="dxa"/>
          </w:tcPr>
          <w:p w14:paraId="19235820" w14:textId="77777777" w:rsidR="004F377C" w:rsidRPr="004C3792" w:rsidRDefault="004F377C" w:rsidP="00FC7F97">
            <w:pPr>
              <w:pStyle w:val="RIIOInterpretation-Termtext"/>
            </w:pPr>
            <w:r w:rsidRPr="00CA7E34">
              <w:rPr>
                <w:rFonts w:cs="Arial"/>
                <w:bCs/>
                <w:iCs/>
                <w:szCs w:val="22"/>
              </w:rPr>
              <w:t xml:space="preserve">means the revenue allowance adjustment </w:t>
            </w:r>
            <w:r w:rsidRPr="004C3792">
              <w:t>in respect of the licensee’s gearing levels and corporate debt interest costs in the legacy period, determined in accordance with Part B of this condition</w:t>
            </w:r>
            <w:r w:rsidR="00FC7F97">
              <w:t>.</w:t>
            </w:r>
          </w:p>
        </w:tc>
      </w:tr>
      <w:tr w:rsidR="004F377C" w:rsidRPr="00774853" w14:paraId="1DE06487" w14:textId="77777777" w:rsidTr="00232790">
        <w:trPr>
          <w:trHeight w:val="567"/>
        </w:trPr>
        <w:tc>
          <w:tcPr>
            <w:tcW w:w="3260" w:type="dxa"/>
          </w:tcPr>
          <w:p w14:paraId="064E6E80" w14:textId="77777777" w:rsidR="004F377C" w:rsidRPr="004C3792" w:rsidRDefault="004F377C" w:rsidP="00232790">
            <w:pPr>
              <w:pStyle w:val="RIIOInterpretation-Termname"/>
            </w:pPr>
            <w:r w:rsidRPr="004C3792">
              <w:t>CAR</w:t>
            </w:r>
          </w:p>
        </w:tc>
        <w:tc>
          <w:tcPr>
            <w:tcW w:w="4962" w:type="dxa"/>
          </w:tcPr>
          <w:p w14:paraId="09F1D761" w14:textId="77777777" w:rsidR="004F377C" w:rsidRPr="004C3792" w:rsidRDefault="004F377C" w:rsidP="00232790">
            <w:pPr>
              <w:pStyle w:val="RIIOInterpretation-Termtext"/>
            </w:pPr>
            <w:r w:rsidRPr="004C3792">
              <w:t>means the revenue allowance adjustment in respect of the Capex Rolling Incentive in the legacy period, determined in accordance with Part B of this condition</w:t>
            </w:r>
            <w:r w:rsidR="00FC7F97">
              <w:t>.</w:t>
            </w:r>
          </w:p>
        </w:tc>
      </w:tr>
      <w:tr w:rsidR="004F377C" w:rsidRPr="00774853" w14:paraId="43E47CD9" w14:textId="77777777" w:rsidTr="00232790">
        <w:trPr>
          <w:trHeight w:val="567"/>
        </w:trPr>
        <w:tc>
          <w:tcPr>
            <w:tcW w:w="3260" w:type="dxa"/>
          </w:tcPr>
          <w:p w14:paraId="447D630A" w14:textId="77777777" w:rsidR="004F377C" w:rsidRPr="004C3792" w:rsidRDefault="004F377C" w:rsidP="00232790">
            <w:pPr>
              <w:pStyle w:val="RIIOInterpretation-Termname"/>
            </w:pPr>
            <w:r w:rsidRPr="004C3792">
              <w:t>IAR</w:t>
            </w:r>
          </w:p>
        </w:tc>
        <w:tc>
          <w:tcPr>
            <w:tcW w:w="4962" w:type="dxa"/>
          </w:tcPr>
          <w:p w14:paraId="194D41DD" w14:textId="77777777" w:rsidR="004F377C" w:rsidRPr="004C3792" w:rsidRDefault="004F377C" w:rsidP="00B22CF5">
            <w:pPr>
              <w:pStyle w:val="RIIOInterpretation-Termtext"/>
            </w:pPr>
            <w:r w:rsidRPr="004C3792">
              <w:t xml:space="preserve">means the revenue allowance adjustment in respect of transmission asset owner </w:t>
            </w:r>
            <w:r w:rsidR="001B1A54">
              <w:t xml:space="preserve">incentives </w:t>
            </w:r>
            <w:r w:rsidRPr="004C3792">
              <w:t>scheme activity in the legacy period, determined in accordance with Part B of this condition</w:t>
            </w:r>
            <w:r w:rsidR="0036397A">
              <w:t xml:space="preserve"> </w:t>
            </w:r>
            <w:r w:rsidR="00035A7C" w:rsidRPr="00035A7C">
              <w:t xml:space="preserve">and the provisions of Special Condition </w:t>
            </w:r>
            <w:r w:rsidR="00B22CF5">
              <w:t>6B</w:t>
            </w:r>
            <w:r w:rsidR="00035A7C" w:rsidRPr="00035A7C">
              <w:t xml:space="preserve"> (Supplementary provisions in relation to transmission asset owner incentives scheme activity in the legacy period)</w:t>
            </w:r>
            <w:r w:rsidR="00FC7F97">
              <w:t>.</w:t>
            </w:r>
          </w:p>
        </w:tc>
      </w:tr>
      <w:tr w:rsidR="004F377C" w:rsidRPr="00774853" w14:paraId="7AEFA387" w14:textId="77777777" w:rsidTr="00232790">
        <w:trPr>
          <w:trHeight w:val="567"/>
        </w:trPr>
        <w:tc>
          <w:tcPr>
            <w:tcW w:w="3260" w:type="dxa"/>
          </w:tcPr>
          <w:p w14:paraId="2F966833" w14:textId="77777777" w:rsidR="004F377C" w:rsidRPr="004C3792" w:rsidRDefault="004F377C" w:rsidP="00232790">
            <w:pPr>
              <w:pStyle w:val="RIIOInterpretation-Termname"/>
            </w:pPr>
            <w:r w:rsidRPr="004C3792">
              <w:t>SAR</w:t>
            </w:r>
          </w:p>
        </w:tc>
        <w:tc>
          <w:tcPr>
            <w:tcW w:w="4962" w:type="dxa"/>
          </w:tcPr>
          <w:p w14:paraId="38283E6D" w14:textId="77777777" w:rsidR="004F377C" w:rsidRPr="004C3792" w:rsidRDefault="004F377C" w:rsidP="00387D83">
            <w:pPr>
              <w:pStyle w:val="RIIOInterpretation-Termtext"/>
            </w:pPr>
            <w:r w:rsidRPr="004C3792">
              <w:t>means the revenue allowance adjustment in respect of logged up and security costs in the legacy period, determined in accordance with Part B of this condition.</w:t>
            </w:r>
          </w:p>
        </w:tc>
      </w:tr>
    </w:tbl>
    <w:p w14:paraId="56615A44" w14:textId="77777777" w:rsidR="004F377C" w:rsidRPr="004C3792" w:rsidRDefault="004F377C" w:rsidP="004F377C">
      <w:pPr>
        <w:pStyle w:val="RIIOMainParagraph"/>
        <w:rPr>
          <w:bCs/>
          <w:iCs/>
          <w:szCs w:val="22"/>
        </w:rPr>
      </w:pPr>
    </w:p>
    <w:p w14:paraId="6FD0D604" w14:textId="77777777" w:rsidR="004F377C" w:rsidRPr="004C3792" w:rsidRDefault="00035A7C" w:rsidP="00B91992">
      <w:pPr>
        <w:pStyle w:val="RIIOMainParagraph"/>
        <w:numPr>
          <w:ilvl w:val="0"/>
          <w:numId w:val="143"/>
        </w:numPr>
        <w:rPr>
          <w:rFonts w:cs="Arial"/>
          <w:bCs/>
          <w:iCs/>
          <w:szCs w:val="22"/>
        </w:rPr>
      </w:pPr>
      <w:r>
        <w:rPr>
          <w:rFonts w:cs="Arial"/>
          <w:bCs/>
          <w:iCs/>
          <w:szCs w:val="22"/>
        </w:rPr>
        <w:t>Revisions to the</w:t>
      </w:r>
      <w:r w:rsidR="004F377C" w:rsidRPr="004C3792">
        <w:rPr>
          <w:rFonts w:cs="Arial"/>
          <w:bCs/>
          <w:iCs/>
          <w:szCs w:val="22"/>
        </w:rPr>
        <w:t xml:space="preserve"> LRAV value for Relevant Year </w:t>
      </w:r>
      <w:r w:rsidR="00471FD2">
        <w:rPr>
          <w:rFonts w:cs="Arial"/>
          <w:bCs/>
          <w:iCs/>
          <w:szCs w:val="22"/>
        </w:rPr>
        <w:t>2013/14</w:t>
      </w:r>
      <w:r w:rsidR="004F377C" w:rsidRPr="004C3792">
        <w:rPr>
          <w:rFonts w:cs="Arial"/>
          <w:bCs/>
          <w:iCs/>
          <w:szCs w:val="22"/>
        </w:rPr>
        <w:t xml:space="preserve"> </w:t>
      </w:r>
      <w:r>
        <w:rPr>
          <w:rFonts w:cs="Arial"/>
          <w:bCs/>
          <w:iCs/>
          <w:szCs w:val="22"/>
        </w:rPr>
        <w:t>will be</w:t>
      </w:r>
      <w:r w:rsidR="004F377C" w:rsidRPr="004C3792">
        <w:rPr>
          <w:rFonts w:cs="Arial"/>
          <w:bCs/>
          <w:iCs/>
          <w:szCs w:val="22"/>
        </w:rPr>
        <w:t xml:space="preserve"> determined in accordance with the following formula:</w:t>
      </w:r>
    </w:p>
    <w:p w14:paraId="39AF4633" w14:textId="77777777" w:rsidR="004F377C" w:rsidRPr="004C3792" w:rsidRDefault="004F377C" w:rsidP="004F377C">
      <w:pPr>
        <w:pStyle w:val="RIIOMainParagraph"/>
        <w:ind w:left="720"/>
        <w:rPr>
          <w:bCs/>
          <w:iCs/>
          <w:szCs w:val="22"/>
        </w:rPr>
      </w:pPr>
      <w:r w:rsidRPr="004C3792">
        <w:rPr>
          <w:bCs/>
          <w:iCs/>
          <w:szCs w:val="22"/>
        </w:rPr>
        <w:t>LRAV  =  CRAV  +  IRAV + SRAV</w:t>
      </w:r>
    </w:p>
    <w:p w14:paraId="1424D7FD" w14:textId="77777777" w:rsidR="004F377C" w:rsidRPr="004C3792" w:rsidRDefault="00035A7C" w:rsidP="004F377C">
      <w:pPr>
        <w:pStyle w:val="RIIOMainParagraph"/>
        <w:ind w:left="720"/>
        <w:rPr>
          <w:rFonts w:cs="Arial"/>
          <w:bCs/>
          <w:iCs/>
          <w:szCs w:val="22"/>
        </w:rPr>
      </w:pPr>
      <w:r>
        <w:rPr>
          <w:bCs/>
          <w:iCs/>
          <w:szCs w:val="22"/>
        </w:rPr>
        <w:t>w</w:t>
      </w:r>
      <w:r w:rsidR="004F377C" w:rsidRPr="004C3792">
        <w:rPr>
          <w:bCs/>
          <w:iCs/>
          <w:szCs w:val="22"/>
        </w:rPr>
        <w:t>here</w:t>
      </w:r>
      <w:r w:rsidR="004F377C" w:rsidRPr="004C3792">
        <w:t>:</w:t>
      </w:r>
    </w:p>
    <w:p w14:paraId="647EC6FF" w14:textId="77777777" w:rsidR="004F377C" w:rsidRPr="004C3792" w:rsidRDefault="004F377C" w:rsidP="004F377C">
      <w:pPr>
        <w:pStyle w:val="RIIOMainParagraph"/>
        <w:rPr>
          <w:bCs/>
          <w:iCs/>
          <w:szCs w:val="22"/>
        </w:rPr>
      </w:pPr>
    </w:p>
    <w:tbl>
      <w:tblPr>
        <w:tblW w:w="0" w:type="auto"/>
        <w:tblInd w:w="817" w:type="dxa"/>
        <w:tblLayout w:type="fixed"/>
        <w:tblLook w:val="04A0" w:firstRow="1" w:lastRow="0" w:firstColumn="1" w:lastColumn="0" w:noHBand="0" w:noVBand="1"/>
      </w:tblPr>
      <w:tblGrid>
        <w:gridCol w:w="3260"/>
        <w:gridCol w:w="4962"/>
      </w:tblGrid>
      <w:tr w:rsidR="004F377C" w:rsidRPr="00774853" w14:paraId="6D6E4512" w14:textId="77777777" w:rsidTr="00232790">
        <w:trPr>
          <w:trHeight w:val="567"/>
        </w:trPr>
        <w:tc>
          <w:tcPr>
            <w:tcW w:w="3260" w:type="dxa"/>
          </w:tcPr>
          <w:p w14:paraId="6EA5066A" w14:textId="77777777" w:rsidR="004F377C" w:rsidRPr="004C3792" w:rsidRDefault="004F377C" w:rsidP="00232790">
            <w:pPr>
              <w:pStyle w:val="RIIOInterpretation-Termname"/>
            </w:pPr>
            <w:r w:rsidRPr="004C3792">
              <w:rPr>
                <w:bCs/>
                <w:iCs/>
                <w:szCs w:val="22"/>
              </w:rPr>
              <w:t>CRAV</w:t>
            </w:r>
          </w:p>
        </w:tc>
        <w:tc>
          <w:tcPr>
            <w:tcW w:w="4962" w:type="dxa"/>
          </w:tcPr>
          <w:p w14:paraId="4BF41249" w14:textId="77777777" w:rsidR="004F377C" w:rsidRPr="004C3792" w:rsidRDefault="004F377C" w:rsidP="00232790">
            <w:pPr>
              <w:pStyle w:val="RIIOInterpretation-Termtext"/>
            </w:pPr>
            <w:r w:rsidRPr="004C3792">
              <w:t>means the adjustment to the licensee’s RAV balance additions in respect of the Capex Rolling Incentive in the legacy period, determined in accordance with Part B of this condition</w:t>
            </w:r>
            <w:r w:rsidR="00035A7C">
              <w:t>;</w:t>
            </w:r>
          </w:p>
        </w:tc>
      </w:tr>
      <w:tr w:rsidR="004F377C" w:rsidRPr="00774853" w14:paraId="624697C6" w14:textId="77777777" w:rsidTr="00232790">
        <w:trPr>
          <w:trHeight w:val="567"/>
        </w:trPr>
        <w:tc>
          <w:tcPr>
            <w:tcW w:w="3260" w:type="dxa"/>
          </w:tcPr>
          <w:p w14:paraId="3A5CB97A" w14:textId="77777777" w:rsidR="004F377C" w:rsidRPr="004C3792" w:rsidRDefault="004F377C" w:rsidP="00232790">
            <w:pPr>
              <w:pStyle w:val="RIIOInterpretation-Termname"/>
            </w:pPr>
            <w:r w:rsidRPr="004C3792">
              <w:rPr>
                <w:bCs/>
                <w:iCs/>
                <w:szCs w:val="22"/>
              </w:rPr>
              <w:t>IRAV</w:t>
            </w:r>
          </w:p>
        </w:tc>
        <w:tc>
          <w:tcPr>
            <w:tcW w:w="4962" w:type="dxa"/>
          </w:tcPr>
          <w:p w14:paraId="12445391" w14:textId="77777777" w:rsidR="004F377C" w:rsidRPr="004C3792" w:rsidRDefault="004F377C" w:rsidP="00232790">
            <w:pPr>
              <w:pStyle w:val="RIIOInterpretation-Termtext"/>
            </w:pPr>
            <w:r w:rsidRPr="004C3792">
              <w:t xml:space="preserve">means the adjustment to the licensee’s RAV balance additions in respect of transmission asset owner </w:t>
            </w:r>
            <w:r w:rsidR="001B1A54">
              <w:t xml:space="preserve">incentives </w:t>
            </w:r>
            <w:r w:rsidRPr="004C3792">
              <w:t>scheme activity in the legacy period, determined in accordance with Part B of this condition</w:t>
            </w:r>
            <w:r w:rsidR="00035A7C">
              <w:t>; and</w:t>
            </w:r>
          </w:p>
        </w:tc>
      </w:tr>
      <w:tr w:rsidR="004F377C" w:rsidRPr="00774853" w14:paraId="1CA89476" w14:textId="77777777" w:rsidTr="00232790">
        <w:trPr>
          <w:trHeight w:val="567"/>
        </w:trPr>
        <w:tc>
          <w:tcPr>
            <w:tcW w:w="3260" w:type="dxa"/>
          </w:tcPr>
          <w:p w14:paraId="49396650" w14:textId="77777777" w:rsidR="004F377C" w:rsidRPr="004C3792" w:rsidRDefault="004F377C" w:rsidP="00232790">
            <w:pPr>
              <w:pStyle w:val="RIIOInterpretation-Termname"/>
            </w:pPr>
            <w:r w:rsidRPr="004C3792">
              <w:rPr>
                <w:bCs/>
                <w:iCs/>
                <w:szCs w:val="22"/>
              </w:rPr>
              <w:t>SRAV</w:t>
            </w:r>
          </w:p>
        </w:tc>
        <w:tc>
          <w:tcPr>
            <w:tcW w:w="4962" w:type="dxa"/>
          </w:tcPr>
          <w:p w14:paraId="3A16EDAB" w14:textId="77777777" w:rsidR="004F377C" w:rsidRPr="004C3792" w:rsidRDefault="004F377C" w:rsidP="00387D83">
            <w:pPr>
              <w:pStyle w:val="RIIOInterpretation-Termtext"/>
              <w:spacing w:after="240"/>
            </w:pPr>
            <w:r w:rsidRPr="004C3792">
              <w:t>means the adjustment to the licensee’s RAV balance additions in respect of adjustments for  logged up and security costs in the legacy period, determined in accordance with Part B of this condition</w:t>
            </w:r>
            <w:r w:rsidR="00035A7C">
              <w:t>.</w:t>
            </w:r>
          </w:p>
        </w:tc>
      </w:tr>
    </w:tbl>
    <w:p w14:paraId="0A543675" w14:textId="77777777" w:rsidR="004F377C" w:rsidRDefault="001511F9" w:rsidP="00B91992">
      <w:pPr>
        <w:pStyle w:val="RIIOMainParagraph"/>
        <w:numPr>
          <w:ilvl w:val="0"/>
          <w:numId w:val="143"/>
        </w:numPr>
        <w:rPr>
          <w:rFonts w:cs="Arial"/>
          <w:bCs/>
          <w:iCs/>
          <w:szCs w:val="22"/>
        </w:rPr>
      </w:pPr>
      <w:r>
        <w:rPr>
          <w:rFonts w:cs="Arial"/>
          <w:bCs/>
          <w:iCs/>
          <w:szCs w:val="22"/>
        </w:rPr>
        <w:t>T</w:t>
      </w:r>
      <w:r w:rsidR="004F377C" w:rsidRPr="004C3792">
        <w:rPr>
          <w:rFonts w:cs="Arial"/>
          <w:bCs/>
          <w:iCs/>
          <w:szCs w:val="22"/>
        </w:rPr>
        <w:t xml:space="preserve">he effect of using revised </w:t>
      </w:r>
      <w:r>
        <w:rPr>
          <w:rFonts w:cs="Arial"/>
          <w:bCs/>
          <w:iCs/>
          <w:szCs w:val="22"/>
        </w:rPr>
        <w:t xml:space="preserve">LAR and LRAV </w:t>
      </w:r>
      <w:r w:rsidR="004F377C" w:rsidRPr="004C3792">
        <w:rPr>
          <w:rFonts w:cs="Arial"/>
          <w:bCs/>
          <w:iCs/>
          <w:szCs w:val="22"/>
        </w:rPr>
        <w:t xml:space="preserve">values </w:t>
      </w:r>
      <w:r>
        <w:rPr>
          <w:rFonts w:cs="Arial"/>
          <w:bCs/>
          <w:iCs/>
          <w:szCs w:val="22"/>
        </w:rPr>
        <w:t xml:space="preserve">for Relevant Year </w:t>
      </w:r>
      <w:r w:rsidR="00471FD2">
        <w:rPr>
          <w:rFonts w:cs="Arial"/>
          <w:bCs/>
          <w:iCs/>
          <w:szCs w:val="22"/>
        </w:rPr>
        <w:t>2013/14</w:t>
      </w:r>
      <w:r>
        <w:rPr>
          <w:rFonts w:cs="Arial"/>
          <w:bCs/>
          <w:iCs/>
          <w:szCs w:val="22"/>
        </w:rPr>
        <w:t xml:space="preserve"> </w:t>
      </w:r>
      <w:r w:rsidR="004F377C" w:rsidRPr="004C3792">
        <w:rPr>
          <w:rFonts w:cs="Arial"/>
          <w:bCs/>
          <w:iCs/>
          <w:szCs w:val="22"/>
        </w:rPr>
        <w:t>in the Annual Iteration Process for the ET1 Price Control Fina</w:t>
      </w:r>
      <w:r w:rsidR="00F62AE5">
        <w:rPr>
          <w:rFonts w:cs="Arial"/>
          <w:bCs/>
          <w:iCs/>
          <w:szCs w:val="22"/>
        </w:rPr>
        <w:t>ncial Model will, subject to a Time Value of Money Adjustment</w:t>
      </w:r>
      <w:r w:rsidR="004F377C" w:rsidRPr="004C3792">
        <w:rPr>
          <w:rFonts w:cs="Arial"/>
          <w:bCs/>
          <w:iCs/>
          <w:szCs w:val="22"/>
        </w:rPr>
        <w:t>, be reflected in the calculation of the term MOD for Relevant Year t and, for the avoidance of doubt</w:t>
      </w:r>
      <w:r>
        <w:rPr>
          <w:rFonts w:cs="Arial"/>
          <w:bCs/>
          <w:iCs/>
          <w:szCs w:val="22"/>
        </w:rPr>
        <w:t>, in respect of any particular Annual Iteration Process,</w:t>
      </w:r>
      <w:r w:rsidR="00375A5C">
        <w:rPr>
          <w:rFonts w:cs="Arial"/>
          <w:bCs/>
          <w:iCs/>
          <w:szCs w:val="22"/>
        </w:rPr>
        <w:t xml:space="preserve"> </w:t>
      </w:r>
      <w:r w:rsidR="00E965AA">
        <w:rPr>
          <w:rFonts w:cs="Arial"/>
          <w:bCs/>
          <w:iCs/>
          <w:szCs w:val="22"/>
        </w:rPr>
        <w:t>no</w:t>
      </w:r>
      <w:r w:rsidR="00375A5C">
        <w:rPr>
          <w:rFonts w:cs="Arial"/>
          <w:bCs/>
          <w:iCs/>
          <w:szCs w:val="22"/>
        </w:rPr>
        <w:t xml:space="preserve"> </w:t>
      </w:r>
      <w:r w:rsidR="004F377C" w:rsidRPr="004C3792">
        <w:rPr>
          <w:rFonts w:cs="Arial"/>
          <w:bCs/>
          <w:iCs/>
          <w:szCs w:val="22"/>
        </w:rPr>
        <w:t>previously directed value of the term MOD</w:t>
      </w:r>
      <w:r w:rsidR="00E965AA">
        <w:rPr>
          <w:rFonts w:cs="Arial"/>
          <w:bCs/>
          <w:iCs/>
          <w:szCs w:val="22"/>
        </w:rPr>
        <w:t xml:space="preserve"> will be retrospectively affected</w:t>
      </w:r>
      <w:r w:rsidR="004F377C" w:rsidRPr="004C3792">
        <w:rPr>
          <w:rFonts w:cs="Arial"/>
          <w:bCs/>
          <w:iCs/>
          <w:szCs w:val="22"/>
        </w:rPr>
        <w:t xml:space="preserve">. </w:t>
      </w:r>
    </w:p>
    <w:p w14:paraId="5BB9D3D6" w14:textId="77777777" w:rsidR="001511F9" w:rsidRPr="004C3792" w:rsidRDefault="001511F9" w:rsidP="001511F9">
      <w:pPr>
        <w:pStyle w:val="RIIOMainParagraph"/>
        <w:ind w:left="720"/>
        <w:rPr>
          <w:rFonts w:cs="Arial"/>
          <w:bCs/>
          <w:iCs/>
          <w:szCs w:val="22"/>
        </w:rPr>
      </w:pPr>
    </w:p>
    <w:p w14:paraId="03008E77" w14:textId="77777777" w:rsidR="004F377C" w:rsidRPr="004C3792" w:rsidRDefault="004F377C" w:rsidP="004F377C">
      <w:pPr>
        <w:pStyle w:val="RIIOSub-heading"/>
      </w:pPr>
      <w:r w:rsidRPr="004C3792">
        <w:t xml:space="preserve">Part B:  Determination of component </w:t>
      </w:r>
      <w:r w:rsidR="001511F9">
        <w:t xml:space="preserve">term </w:t>
      </w:r>
      <w:r w:rsidRPr="004C3792">
        <w:t xml:space="preserve">values for the </w:t>
      </w:r>
      <w:r w:rsidR="001511F9">
        <w:t>formulae set out in Part A</w:t>
      </w:r>
    </w:p>
    <w:p w14:paraId="476616EA" w14:textId="77777777" w:rsidR="004F377C" w:rsidRPr="004C3792" w:rsidRDefault="004F377C" w:rsidP="00B91992">
      <w:pPr>
        <w:pStyle w:val="RIIOMainParagraph"/>
        <w:numPr>
          <w:ilvl w:val="0"/>
          <w:numId w:val="143"/>
        </w:numPr>
        <w:rPr>
          <w:rFonts w:cs="Arial"/>
          <w:bCs/>
          <w:iCs/>
          <w:szCs w:val="22"/>
        </w:rPr>
      </w:pPr>
      <w:r w:rsidRPr="004C3792">
        <w:rPr>
          <w:rFonts w:cs="Arial"/>
          <w:bCs/>
          <w:iCs/>
          <w:szCs w:val="22"/>
        </w:rPr>
        <w:t xml:space="preserve">This Part provides for the determination of component </w:t>
      </w:r>
      <w:r w:rsidR="001511F9">
        <w:rPr>
          <w:rFonts w:cs="Arial"/>
          <w:bCs/>
          <w:iCs/>
          <w:szCs w:val="22"/>
        </w:rPr>
        <w:t xml:space="preserve">term </w:t>
      </w:r>
      <w:r w:rsidRPr="004C3792">
        <w:rPr>
          <w:rFonts w:cs="Arial"/>
          <w:bCs/>
          <w:iCs/>
          <w:szCs w:val="22"/>
        </w:rPr>
        <w:t xml:space="preserve">values for the </w:t>
      </w:r>
      <w:r w:rsidR="001511F9">
        <w:rPr>
          <w:rFonts w:cs="Arial"/>
          <w:bCs/>
          <w:iCs/>
          <w:szCs w:val="22"/>
        </w:rPr>
        <w:t>formula</w:t>
      </w:r>
      <w:r w:rsidR="004D255F">
        <w:rPr>
          <w:rFonts w:cs="Arial"/>
          <w:bCs/>
          <w:iCs/>
          <w:szCs w:val="22"/>
        </w:rPr>
        <w:t>e</w:t>
      </w:r>
      <w:r w:rsidR="001511F9">
        <w:rPr>
          <w:rFonts w:cs="Arial"/>
          <w:bCs/>
          <w:iCs/>
          <w:szCs w:val="22"/>
        </w:rPr>
        <w:t xml:space="preserve"> set out in Part A that are used to determine </w:t>
      </w:r>
      <w:r w:rsidR="00B22CF5">
        <w:rPr>
          <w:rFonts w:cs="Arial"/>
          <w:bCs/>
          <w:iCs/>
          <w:szCs w:val="22"/>
        </w:rPr>
        <w:t xml:space="preserve">revisions to </w:t>
      </w:r>
      <w:r w:rsidRPr="004C3792">
        <w:rPr>
          <w:rFonts w:cs="Arial"/>
          <w:bCs/>
          <w:iCs/>
          <w:szCs w:val="22"/>
        </w:rPr>
        <w:t>LAR and LRAV values</w:t>
      </w:r>
      <w:r w:rsidR="00B22CF5">
        <w:rPr>
          <w:rFonts w:cs="Arial"/>
          <w:bCs/>
          <w:iCs/>
          <w:szCs w:val="22"/>
        </w:rPr>
        <w:t xml:space="preserve"> for Relevant Year </w:t>
      </w:r>
      <w:r w:rsidR="00471FD2">
        <w:rPr>
          <w:rFonts w:cs="Arial"/>
          <w:bCs/>
          <w:iCs/>
          <w:szCs w:val="22"/>
        </w:rPr>
        <w:t>2013/14</w:t>
      </w:r>
      <w:r w:rsidRPr="004C3792">
        <w:rPr>
          <w:rFonts w:cs="Arial"/>
          <w:bCs/>
          <w:iCs/>
          <w:szCs w:val="22"/>
        </w:rPr>
        <w:t>.</w:t>
      </w:r>
    </w:p>
    <w:p w14:paraId="3289E4E1" w14:textId="77777777" w:rsidR="004F377C" w:rsidRPr="004C3792" w:rsidRDefault="004F377C" w:rsidP="00B91992">
      <w:pPr>
        <w:pStyle w:val="RIIOMainParagraph"/>
        <w:numPr>
          <w:ilvl w:val="0"/>
          <w:numId w:val="143"/>
        </w:numPr>
        <w:rPr>
          <w:rFonts w:cs="Arial"/>
          <w:bCs/>
          <w:iCs/>
          <w:szCs w:val="22"/>
        </w:rPr>
      </w:pPr>
      <w:r w:rsidRPr="004C3792">
        <w:rPr>
          <w:rFonts w:cs="Arial"/>
          <w:bCs/>
          <w:iCs/>
          <w:szCs w:val="22"/>
        </w:rPr>
        <w:t>Subject to paragraph 6</w:t>
      </w:r>
      <w:r w:rsidR="00B22CF5">
        <w:rPr>
          <w:rFonts w:cs="Arial"/>
          <w:bCs/>
          <w:iCs/>
          <w:szCs w:val="22"/>
        </w:rPr>
        <w:t>A</w:t>
      </w:r>
      <w:r w:rsidRPr="004C3792">
        <w:rPr>
          <w:rFonts w:cs="Arial"/>
          <w:bCs/>
          <w:iCs/>
          <w:szCs w:val="22"/>
        </w:rPr>
        <w:t>.</w:t>
      </w:r>
      <w:r w:rsidR="00785596">
        <w:t>8,</w:t>
      </w:r>
      <w:r w:rsidR="00BF71A0">
        <w:rPr>
          <w:rFonts w:cs="Arial"/>
          <w:bCs/>
          <w:iCs/>
          <w:szCs w:val="22"/>
        </w:rPr>
        <w:t xml:space="preserve"> the Authority wi</w:t>
      </w:r>
      <w:r w:rsidRPr="004C3792">
        <w:rPr>
          <w:rFonts w:cs="Arial"/>
          <w:bCs/>
          <w:iCs/>
          <w:szCs w:val="22"/>
        </w:rPr>
        <w:t xml:space="preserve">ll, by 30 November in each Relevant Year t-1, determine the value of the following </w:t>
      </w:r>
      <w:r w:rsidR="00B22CF5">
        <w:rPr>
          <w:rFonts w:cs="Arial"/>
          <w:bCs/>
          <w:iCs/>
          <w:szCs w:val="22"/>
        </w:rPr>
        <w:t xml:space="preserve">component </w:t>
      </w:r>
      <w:r w:rsidRPr="004C3792">
        <w:rPr>
          <w:rFonts w:cs="Arial"/>
          <w:bCs/>
          <w:iCs/>
          <w:szCs w:val="22"/>
        </w:rPr>
        <w:t>terms:</w:t>
      </w:r>
    </w:p>
    <w:p w14:paraId="6F1E5C5C" w14:textId="77777777" w:rsidR="004F377C" w:rsidRPr="004C3792" w:rsidRDefault="004F377C" w:rsidP="00B91992">
      <w:pPr>
        <w:pStyle w:val="RIIOListlevel1"/>
        <w:numPr>
          <w:ilvl w:val="0"/>
          <w:numId w:val="195"/>
        </w:numPr>
      </w:pPr>
      <w:r w:rsidRPr="004C3792">
        <w:t xml:space="preserve">TAR, in accordance with the methodology set out in </w:t>
      </w:r>
      <w:r w:rsidR="00F65BBA">
        <w:t>P</w:t>
      </w:r>
      <w:r w:rsidRPr="004C3792">
        <w:t xml:space="preserve">art </w:t>
      </w:r>
      <w:r w:rsidR="00B22CF5">
        <w:t>1</w:t>
      </w:r>
      <w:r w:rsidRPr="004C3792">
        <w:t xml:space="preserve"> of chapter 15 of the ET1 Price Control Financial Handbook;</w:t>
      </w:r>
    </w:p>
    <w:p w14:paraId="7ACA2057" w14:textId="77777777" w:rsidR="004F377C" w:rsidRPr="004C3792" w:rsidRDefault="004F377C" w:rsidP="00AF3910">
      <w:pPr>
        <w:pStyle w:val="RIIOListlevel1"/>
      </w:pPr>
      <w:r w:rsidRPr="004C3792">
        <w:t>CAR and CRAV, in accordance w</w:t>
      </w:r>
      <w:r w:rsidR="00016B9B">
        <w:t>ith the methodology set out in P</w:t>
      </w:r>
      <w:r w:rsidRPr="004C3792">
        <w:t xml:space="preserve">art </w:t>
      </w:r>
      <w:r w:rsidR="00B22CF5">
        <w:t>2</w:t>
      </w:r>
      <w:r w:rsidRPr="004C3792">
        <w:t xml:space="preserve"> of chapter 15 of the ET1 Price Control Financial Handbook;</w:t>
      </w:r>
    </w:p>
    <w:p w14:paraId="3747B19A" w14:textId="77777777" w:rsidR="004F377C" w:rsidRPr="004C3792" w:rsidRDefault="004F377C" w:rsidP="00AF3910">
      <w:pPr>
        <w:pStyle w:val="RIIOListlevel1"/>
      </w:pPr>
      <w:r w:rsidRPr="004C3792">
        <w:t>IAR and IRAV, in accordance w</w:t>
      </w:r>
      <w:r w:rsidR="00016B9B">
        <w:t>ith the methodology set out in P</w:t>
      </w:r>
      <w:r w:rsidRPr="004C3792">
        <w:t xml:space="preserve">art </w:t>
      </w:r>
      <w:r w:rsidR="00B22CF5">
        <w:t>3</w:t>
      </w:r>
      <w:r w:rsidRPr="004C3792">
        <w:t xml:space="preserve"> of chapter 15 of the ET1 Price Control Financial Handbook and </w:t>
      </w:r>
      <w:r w:rsidR="00B22CF5">
        <w:t xml:space="preserve">the provisions of </w:t>
      </w:r>
      <w:r w:rsidRPr="004C3792">
        <w:t xml:space="preserve">Special Condition </w:t>
      </w:r>
      <w:r w:rsidR="00B22CF5">
        <w:t>6B</w:t>
      </w:r>
      <w:r w:rsidRPr="004C3792">
        <w:t>; and</w:t>
      </w:r>
    </w:p>
    <w:p w14:paraId="54752E7F" w14:textId="77777777" w:rsidR="004F377C" w:rsidRPr="004C3792" w:rsidRDefault="004F377C" w:rsidP="00AF3910">
      <w:pPr>
        <w:pStyle w:val="RIIOListlevel1"/>
      </w:pPr>
      <w:r w:rsidRPr="004C3792">
        <w:t xml:space="preserve">SAR and SRAV, in accordance with the methodology set out in part </w:t>
      </w:r>
      <w:r w:rsidR="00B22CF5">
        <w:t>4</w:t>
      </w:r>
      <w:r w:rsidRPr="004C3792">
        <w:t xml:space="preserve"> of chapter 15 of the ET1 Price Control Financial Handbook.</w:t>
      </w:r>
    </w:p>
    <w:p w14:paraId="2E8597E7" w14:textId="77777777" w:rsidR="004F377C" w:rsidRPr="004C3792" w:rsidRDefault="004F377C" w:rsidP="00B91992">
      <w:pPr>
        <w:pStyle w:val="RIIOMainParagraph"/>
        <w:numPr>
          <w:ilvl w:val="0"/>
          <w:numId w:val="143"/>
        </w:numPr>
        <w:rPr>
          <w:rFonts w:cs="Arial"/>
          <w:bCs/>
          <w:iCs/>
          <w:szCs w:val="22"/>
        </w:rPr>
      </w:pPr>
      <w:r w:rsidRPr="004C3792">
        <w:rPr>
          <w:rFonts w:cs="Arial"/>
          <w:bCs/>
          <w:iCs/>
          <w:szCs w:val="22"/>
        </w:rPr>
        <w:t>The first Relevant Year in which the Authority will make determinations pursuant to paragraph 6</w:t>
      </w:r>
      <w:r w:rsidR="00B22CF5">
        <w:rPr>
          <w:rFonts w:cs="Arial"/>
          <w:bCs/>
          <w:iCs/>
          <w:szCs w:val="22"/>
        </w:rPr>
        <w:t>A</w:t>
      </w:r>
      <w:r w:rsidRPr="004C3792">
        <w:rPr>
          <w:rFonts w:cs="Arial"/>
          <w:bCs/>
          <w:iCs/>
          <w:szCs w:val="22"/>
        </w:rPr>
        <w:t>.1</w:t>
      </w:r>
      <w:r w:rsidR="00F164E1">
        <w:rPr>
          <w:rFonts w:cs="Arial"/>
          <w:bCs/>
          <w:iCs/>
          <w:szCs w:val="22"/>
        </w:rPr>
        <w:t>3</w:t>
      </w:r>
      <w:r w:rsidRPr="004C3792">
        <w:rPr>
          <w:rFonts w:cs="Arial"/>
          <w:bCs/>
          <w:iCs/>
          <w:szCs w:val="22"/>
        </w:rPr>
        <w:t xml:space="preserve"> is Relevant Year </w:t>
      </w:r>
      <w:r w:rsidR="00471FD2">
        <w:rPr>
          <w:rFonts w:cs="Arial"/>
          <w:bCs/>
          <w:iCs/>
          <w:szCs w:val="22"/>
        </w:rPr>
        <w:t>2013/14</w:t>
      </w:r>
      <w:r w:rsidR="00B22CF5">
        <w:rPr>
          <w:rFonts w:cs="Arial"/>
          <w:bCs/>
          <w:iCs/>
          <w:szCs w:val="22"/>
        </w:rPr>
        <w:t xml:space="preserve">, for the purpose of determining revisions to </w:t>
      </w:r>
      <w:r w:rsidR="00B22CF5">
        <w:rPr>
          <w:rFonts w:cs="Arial"/>
          <w:bCs/>
          <w:iCs/>
          <w:szCs w:val="22"/>
        </w:rPr>
        <w:lastRenderedPageBreak/>
        <w:t xml:space="preserve">LAR and LRAV values </w:t>
      </w:r>
      <w:r w:rsidR="00B22CF5" w:rsidRPr="007A28B7">
        <w:rPr>
          <w:rFonts w:cs="Arial"/>
          <w:bCs/>
          <w:iCs/>
          <w:szCs w:val="22"/>
        </w:rPr>
        <w:t>for the Annual Iteration Process that will take place by 30 November 2013</w:t>
      </w:r>
      <w:r w:rsidRPr="004C3792">
        <w:rPr>
          <w:rFonts w:cs="Arial"/>
          <w:bCs/>
          <w:iCs/>
          <w:szCs w:val="22"/>
        </w:rPr>
        <w:t>.</w:t>
      </w:r>
    </w:p>
    <w:p w14:paraId="5621439F" w14:textId="77777777" w:rsidR="00B22CF5" w:rsidRDefault="00B22CF5" w:rsidP="00B22CF5">
      <w:pPr>
        <w:pStyle w:val="RIIOMainParagraph"/>
        <w:ind w:left="720"/>
        <w:rPr>
          <w:rFonts w:cs="Arial"/>
          <w:bCs/>
          <w:iCs/>
          <w:szCs w:val="22"/>
        </w:rPr>
      </w:pPr>
    </w:p>
    <w:p w14:paraId="552C0845" w14:textId="77777777" w:rsidR="00F164E1" w:rsidRPr="004C3792" w:rsidRDefault="00F164E1" w:rsidP="00B22CF5">
      <w:pPr>
        <w:pStyle w:val="RIIOMainParagraph"/>
        <w:ind w:left="720"/>
        <w:rPr>
          <w:rFonts w:cs="Arial"/>
          <w:bCs/>
          <w:iCs/>
          <w:szCs w:val="22"/>
        </w:rPr>
      </w:pPr>
    </w:p>
    <w:p w14:paraId="15463348" w14:textId="77777777" w:rsidR="004F377C" w:rsidRPr="004C3792" w:rsidRDefault="004F377C" w:rsidP="004F377C">
      <w:pPr>
        <w:pStyle w:val="RIIOSub-heading"/>
      </w:pPr>
      <w:r w:rsidRPr="004C3792">
        <w:t>Part C:  Procedure to be followed for direction of revised PCFM Variable Values relating to legacy price control adjustments by the Authority</w:t>
      </w:r>
    </w:p>
    <w:p w14:paraId="412A206E" w14:textId="77777777" w:rsidR="004F377C" w:rsidRDefault="004F377C" w:rsidP="00B91992">
      <w:pPr>
        <w:pStyle w:val="RIIOMainParagraph"/>
        <w:numPr>
          <w:ilvl w:val="0"/>
          <w:numId w:val="143"/>
        </w:numPr>
        <w:rPr>
          <w:rFonts w:cs="Arial"/>
          <w:bCs/>
          <w:iCs/>
          <w:szCs w:val="22"/>
        </w:rPr>
      </w:pPr>
      <w:r w:rsidRPr="004C3792">
        <w:rPr>
          <w:rFonts w:cs="Arial"/>
          <w:bCs/>
          <w:iCs/>
          <w:szCs w:val="22"/>
        </w:rPr>
        <w:t>Subject to paragraph 6</w:t>
      </w:r>
      <w:r w:rsidR="00B22CF5">
        <w:rPr>
          <w:rFonts w:cs="Arial"/>
          <w:bCs/>
          <w:iCs/>
          <w:szCs w:val="22"/>
        </w:rPr>
        <w:t>A</w:t>
      </w:r>
      <w:r w:rsidRPr="004C3792">
        <w:rPr>
          <w:rFonts w:cs="Arial"/>
          <w:bCs/>
          <w:iCs/>
          <w:szCs w:val="22"/>
        </w:rPr>
        <w:t>.</w:t>
      </w:r>
      <w:r w:rsidR="00FF1EC5">
        <w:rPr>
          <w:rFonts w:cs="Arial"/>
          <w:bCs/>
          <w:iCs/>
          <w:szCs w:val="22"/>
        </w:rPr>
        <w:t>8</w:t>
      </w:r>
      <w:r w:rsidRPr="004C3792">
        <w:rPr>
          <w:rFonts w:cs="Arial"/>
          <w:bCs/>
          <w:iCs/>
          <w:szCs w:val="22"/>
        </w:rPr>
        <w:t xml:space="preserve">, revised LAR </w:t>
      </w:r>
      <w:r w:rsidRPr="004C3792">
        <w:t xml:space="preserve">values </w:t>
      </w:r>
      <w:r w:rsidRPr="004C3792">
        <w:rPr>
          <w:rFonts w:cs="Arial"/>
          <w:bCs/>
          <w:iCs/>
          <w:szCs w:val="22"/>
        </w:rPr>
        <w:t xml:space="preserve">and LRAV values </w:t>
      </w:r>
      <w:r w:rsidR="00B22CF5">
        <w:rPr>
          <w:rFonts w:cs="Arial"/>
          <w:bCs/>
          <w:iCs/>
          <w:szCs w:val="22"/>
        </w:rPr>
        <w:t xml:space="preserve">for Relevant Year </w:t>
      </w:r>
      <w:r w:rsidR="00471FD2">
        <w:rPr>
          <w:rFonts w:cs="Arial"/>
          <w:bCs/>
          <w:iCs/>
          <w:szCs w:val="22"/>
        </w:rPr>
        <w:t>2013/14</w:t>
      </w:r>
      <w:r w:rsidR="00B22CF5">
        <w:rPr>
          <w:rFonts w:cs="Arial"/>
          <w:bCs/>
          <w:iCs/>
          <w:szCs w:val="22"/>
        </w:rPr>
        <w:t xml:space="preserve">, </w:t>
      </w:r>
      <w:r w:rsidRPr="004C3792">
        <w:rPr>
          <w:rFonts w:cs="Arial"/>
          <w:bCs/>
          <w:iCs/>
          <w:szCs w:val="22"/>
        </w:rPr>
        <w:t>determined by the Authority in accordance with the provisions of this condition</w:t>
      </w:r>
      <w:r w:rsidR="00B22CF5">
        <w:rPr>
          <w:rFonts w:cs="Arial"/>
          <w:bCs/>
          <w:iCs/>
          <w:szCs w:val="22"/>
        </w:rPr>
        <w:t>,</w:t>
      </w:r>
      <w:r w:rsidRPr="004C3792">
        <w:rPr>
          <w:rFonts w:cs="Arial"/>
          <w:bCs/>
          <w:iCs/>
          <w:szCs w:val="22"/>
        </w:rPr>
        <w:t xml:space="preserve"> will be directed by the Authority by 30 November in each Relevant Year t-1</w:t>
      </w:r>
      <w:r w:rsidR="00DD7D32" w:rsidRPr="00DD7D32">
        <w:rPr>
          <w:color w:val="FF0000"/>
        </w:rPr>
        <w:t xml:space="preserve"> </w:t>
      </w:r>
      <w:r w:rsidR="00DD7D32" w:rsidRPr="00DD7D32">
        <w:t>starting from 30 November 2013.</w:t>
      </w:r>
    </w:p>
    <w:p w14:paraId="082AFC8C" w14:textId="77777777" w:rsidR="00B22CF5" w:rsidRPr="007819B4" w:rsidRDefault="00B22CF5" w:rsidP="00B91992">
      <w:pPr>
        <w:pStyle w:val="RIIOMainParagraph"/>
        <w:numPr>
          <w:ilvl w:val="0"/>
          <w:numId w:val="143"/>
        </w:numPr>
        <w:rPr>
          <w:rFonts w:cs="Arial"/>
          <w:bCs/>
          <w:iCs/>
          <w:szCs w:val="22"/>
        </w:rPr>
      </w:pPr>
      <w:r>
        <w:rPr>
          <w:rFonts w:cs="Arial"/>
          <w:bCs/>
          <w:iCs/>
          <w:szCs w:val="22"/>
        </w:rPr>
        <w:t xml:space="preserve">Any direction issued under </w:t>
      </w:r>
      <w:r w:rsidRPr="007819B4">
        <w:rPr>
          <w:rFonts w:cs="Arial"/>
          <w:bCs/>
          <w:iCs/>
          <w:szCs w:val="22"/>
        </w:rPr>
        <w:t>paragraph 6</w:t>
      </w:r>
      <w:r>
        <w:rPr>
          <w:rFonts w:cs="Arial"/>
          <w:bCs/>
          <w:iCs/>
          <w:szCs w:val="22"/>
        </w:rPr>
        <w:t>A</w:t>
      </w:r>
      <w:r w:rsidRPr="007819B4">
        <w:rPr>
          <w:rFonts w:cs="Arial"/>
          <w:bCs/>
          <w:iCs/>
          <w:szCs w:val="22"/>
        </w:rPr>
        <w:t>.1</w:t>
      </w:r>
      <w:r w:rsidR="00F164E1">
        <w:rPr>
          <w:rFonts w:cs="Arial"/>
          <w:bCs/>
          <w:iCs/>
          <w:szCs w:val="22"/>
        </w:rPr>
        <w:t>5</w:t>
      </w:r>
      <w:r>
        <w:t xml:space="preserve"> will include a statement of the component term values determined under Part B.</w:t>
      </w:r>
    </w:p>
    <w:p w14:paraId="74273F81" w14:textId="77777777" w:rsidR="004F377C" w:rsidRPr="004C3792" w:rsidRDefault="004F377C" w:rsidP="00B91992">
      <w:pPr>
        <w:pStyle w:val="RIIOMainParagraph"/>
        <w:numPr>
          <w:ilvl w:val="0"/>
          <w:numId w:val="143"/>
        </w:numPr>
        <w:rPr>
          <w:rFonts w:cs="Arial"/>
          <w:bCs/>
          <w:iCs/>
          <w:szCs w:val="22"/>
        </w:rPr>
      </w:pPr>
      <w:r w:rsidRPr="004C3792">
        <w:rPr>
          <w:rFonts w:cs="Arial"/>
          <w:bCs/>
          <w:iCs/>
          <w:szCs w:val="22"/>
        </w:rPr>
        <w:t>Before issuing a</w:t>
      </w:r>
      <w:r w:rsidR="00DD7D32">
        <w:rPr>
          <w:rFonts w:cs="Arial"/>
          <w:bCs/>
          <w:iCs/>
          <w:szCs w:val="22"/>
        </w:rPr>
        <w:t>ny directions under paragraph 6A</w:t>
      </w:r>
      <w:r w:rsidRPr="004C3792">
        <w:rPr>
          <w:rFonts w:cs="Arial"/>
          <w:bCs/>
          <w:iCs/>
          <w:szCs w:val="22"/>
        </w:rPr>
        <w:t>.1</w:t>
      </w:r>
      <w:r w:rsidR="00F164E1">
        <w:t>5</w:t>
      </w:r>
      <w:r w:rsidRPr="004C3792">
        <w:rPr>
          <w:rFonts w:cs="Arial"/>
          <w:bCs/>
          <w:iCs/>
          <w:szCs w:val="22"/>
        </w:rPr>
        <w:t xml:space="preserve">, the Authority will give </w:t>
      </w:r>
      <w:r w:rsidRPr="004C3792">
        <w:t>n</w:t>
      </w:r>
      <w:r w:rsidRPr="004C3792">
        <w:rPr>
          <w:rFonts w:cs="Arial"/>
          <w:bCs/>
          <w:iCs/>
          <w:szCs w:val="22"/>
        </w:rPr>
        <w:t>otice to the licensee of all of the values that it proposes to direct.</w:t>
      </w:r>
    </w:p>
    <w:p w14:paraId="20BC1DFE" w14:textId="77777777" w:rsidR="004F377C" w:rsidRPr="004C3792" w:rsidRDefault="004F377C" w:rsidP="00B91992">
      <w:pPr>
        <w:pStyle w:val="RIIOMainParagraph"/>
        <w:numPr>
          <w:ilvl w:val="0"/>
          <w:numId w:val="143"/>
        </w:numPr>
        <w:rPr>
          <w:rFonts w:cs="Arial"/>
          <w:bCs/>
          <w:iCs/>
          <w:szCs w:val="22"/>
        </w:rPr>
      </w:pPr>
      <w:r w:rsidRPr="004C3792">
        <w:rPr>
          <w:rFonts w:cs="Arial"/>
          <w:bCs/>
          <w:iCs/>
          <w:szCs w:val="22"/>
        </w:rPr>
        <w:t xml:space="preserve">The </w:t>
      </w:r>
      <w:r w:rsidRPr="004C3792">
        <w:t>n</w:t>
      </w:r>
      <w:r w:rsidRPr="004C3792">
        <w:rPr>
          <w:rFonts w:cs="Arial"/>
          <w:bCs/>
          <w:iCs/>
          <w:szCs w:val="22"/>
        </w:rPr>
        <w:t>otice referred to in paragraph 6</w:t>
      </w:r>
      <w:r w:rsidR="007B6B07">
        <w:rPr>
          <w:rFonts w:cs="Arial"/>
          <w:bCs/>
          <w:iCs/>
          <w:szCs w:val="22"/>
        </w:rPr>
        <w:t>A</w:t>
      </w:r>
      <w:r w:rsidRPr="004C3792">
        <w:rPr>
          <w:rFonts w:cs="Arial"/>
          <w:bCs/>
          <w:iCs/>
          <w:szCs w:val="22"/>
        </w:rPr>
        <w:t>.1</w:t>
      </w:r>
      <w:r w:rsidR="00F164E1">
        <w:rPr>
          <w:rFonts w:cs="Arial"/>
          <w:bCs/>
          <w:iCs/>
          <w:szCs w:val="22"/>
        </w:rPr>
        <w:t>7</w:t>
      </w:r>
      <w:r w:rsidR="00BF71A0">
        <w:rPr>
          <w:rFonts w:cs="Arial"/>
          <w:bCs/>
          <w:iCs/>
          <w:szCs w:val="22"/>
        </w:rPr>
        <w:t xml:space="preserve"> will</w:t>
      </w:r>
      <w:r w:rsidRPr="004C3792">
        <w:rPr>
          <w:rFonts w:cs="Arial"/>
          <w:bCs/>
          <w:iCs/>
          <w:szCs w:val="22"/>
        </w:rPr>
        <w:t>:</w:t>
      </w:r>
    </w:p>
    <w:p w14:paraId="6BD762ED" w14:textId="77777777" w:rsidR="004F377C" w:rsidRPr="004C3792" w:rsidRDefault="004F377C" w:rsidP="00B91992">
      <w:pPr>
        <w:pStyle w:val="RIIOListlevel1"/>
        <w:numPr>
          <w:ilvl w:val="0"/>
          <w:numId w:val="152"/>
        </w:numPr>
      </w:pPr>
      <w:r w:rsidRPr="004C3792">
        <w:t xml:space="preserve">state that any revised LAR and LRAV values </w:t>
      </w:r>
      <w:r w:rsidR="007B6B07">
        <w:t xml:space="preserve">for Relevant Year </w:t>
      </w:r>
      <w:r w:rsidR="00471FD2">
        <w:t>2013/14</w:t>
      </w:r>
      <w:r w:rsidR="007B6B07">
        <w:t xml:space="preserve"> </w:t>
      </w:r>
      <w:r w:rsidRPr="004C3792">
        <w:t xml:space="preserve">have been determined in accordance with Parts A and B of this condition; and </w:t>
      </w:r>
    </w:p>
    <w:p w14:paraId="40FB0D24" w14:textId="77777777" w:rsidR="004F377C" w:rsidRPr="004C3792" w:rsidRDefault="004F377C" w:rsidP="00AF3910">
      <w:pPr>
        <w:pStyle w:val="RIIOListlevel1"/>
      </w:pPr>
      <w:r w:rsidRPr="004C3792">
        <w:t xml:space="preserve">specify the period (which must not be less than 14 days from the date of the notice) within which the licensee may make any representations concerning the determination of any revised LAR or LRAV values. </w:t>
      </w:r>
    </w:p>
    <w:p w14:paraId="7A33FF68" w14:textId="77777777" w:rsidR="004F377C" w:rsidRPr="004C3792" w:rsidRDefault="00BF71A0" w:rsidP="00B91992">
      <w:pPr>
        <w:pStyle w:val="RIIOMainParagraph"/>
        <w:numPr>
          <w:ilvl w:val="0"/>
          <w:numId w:val="143"/>
        </w:numPr>
        <w:rPr>
          <w:rFonts w:cs="Arial"/>
          <w:bCs/>
          <w:iCs/>
          <w:szCs w:val="22"/>
        </w:rPr>
      </w:pPr>
      <w:r>
        <w:rPr>
          <w:rFonts w:cs="Arial"/>
          <w:bCs/>
          <w:iCs/>
          <w:szCs w:val="22"/>
        </w:rPr>
        <w:t>The Authority wi</w:t>
      </w:r>
      <w:r w:rsidR="004F377C" w:rsidRPr="004C3792">
        <w:rPr>
          <w:rFonts w:cs="Arial"/>
          <w:bCs/>
          <w:iCs/>
          <w:szCs w:val="22"/>
        </w:rPr>
        <w:t>ll have due regard to any representations duly received under paragraph 6</w:t>
      </w:r>
      <w:r w:rsidR="007B6B07">
        <w:rPr>
          <w:rFonts w:cs="Arial"/>
          <w:bCs/>
          <w:iCs/>
          <w:szCs w:val="22"/>
        </w:rPr>
        <w:t>A</w:t>
      </w:r>
      <w:r w:rsidR="004F377C" w:rsidRPr="004C3792">
        <w:rPr>
          <w:rFonts w:cs="Arial"/>
          <w:bCs/>
          <w:iCs/>
          <w:szCs w:val="22"/>
        </w:rPr>
        <w:t>.1</w:t>
      </w:r>
      <w:r w:rsidR="00F164E1">
        <w:rPr>
          <w:rFonts w:cs="Arial"/>
          <w:bCs/>
          <w:iCs/>
          <w:szCs w:val="22"/>
        </w:rPr>
        <w:t>8</w:t>
      </w:r>
      <w:r w:rsidR="004F377C" w:rsidRPr="004C3792">
        <w:rPr>
          <w:rFonts w:cs="Arial"/>
          <w:bCs/>
          <w:iCs/>
          <w:szCs w:val="22"/>
        </w:rPr>
        <w:t>, and give reasons for its decisions in relation to them.</w:t>
      </w:r>
    </w:p>
    <w:p w14:paraId="37DA371C" w14:textId="77777777" w:rsidR="004F377C" w:rsidRPr="004C3792" w:rsidRDefault="004F377C" w:rsidP="00B91992">
      <w:pPr>
        <w:pStyle w:val="RIIOMainParagraph"/>
        <w:numPr>
          <w:ilvl w:val="0"/>
          <w:numId w:val="143"/>
        </w:numPr>
        <w:spacing w:after="240"/>
        <w:rPr>
          <w:rFonts w:cs="Arial"/>
          <w:bCs/>
          <w:iCs/>
          <w:szCs w:val="22"/>
        </w:rPr>
      </w:pPr>
      <w:r w:rsidRPr="004C3792">
        <w:rPr>
          <w:rFonts w:cs="Arial"/>
          <w:bCs/>
          <w:iCs/>
          <w:szCs w:val="22"/>
        </w:rPr>
        <w:t xml:space="preserve">If, </w:t>
      </w:r>
      <w:r w:rsidR="00785596">
        <w:rPr>
          <w:rFonts w:cs="Arial"/>
          <w:bCs/>
          <w:iCs/>
          <w:szCs w:val="22"/>
        </w:rPr>
        <w:t xml:space="preserve">subject to paragraph 6A.8, </w:t>
      </w:r>
      <w:r w:rsidRPr="004C3792">
        <w:rPr>
          <w:rFonts w:cs="Arial"/>
          <w:bCs/>
          <w:iCs/>
          <w:szCs w:val="22"/>
        </w:rPr>
        <w:t xml:space="preserve">for any reason in any Relevant Year t-1, the Authority does not make a </w:t>
      </w:r>
      <w:r w:rsidR="007B6B07">
        <w:rPr>
          <w:rFonts w:cs="Arial"/>
          <w:bCs/>
          <w:iCs/>
          <w:szCs w:val="22"/>
        </w:rPr>
        <w:t xml:space="preserve">required </w:t>
      </w:r>
      <w:r w:rsidRPr="004C3792">
        <w:rPr>
          <w:rFonts w:cs="Arial"/>
          <w:bCs/>
          <w:iCs/>
          <w:szCs w:val="22"/>
        </w:rPr>
        <w:t xml:space="preserve">direction in relation to revised LAR and LRAV values </w:t>
      </w:r>
      <w:r w:rsidR="00BF71A0">
        <w:rPr>
          <w:rFonts w:cs="Arial"/>
          <w:bCs/>
          <w:iCs/>
          <w:szCs w:val="22"/>
        </w:rPr>
        <w:t>by 30 November, the Authority wi</w:t>
      </w:r>
      <w:r w:rsidRPr="004C3792">
        <w:rPr>
          <w:rFonts w:cs="Arial"/>
          <w:bCs/>
          <w:iCs/>
          <w:szCs w:val="22"/>
        </w:rPr>
        <w:t xml:space="preserve">ll direct the values concerned as soon as is </w:t>
      </w:r>
      <w:r w:rsidRPr="004C3792">
        <w:t xml:space="preserve">reasonably </w:t>
      </w:r>
      <w:r w:rsidRPr="004C3792">
        <w:rPr>
          <w:rFonts w:cs="Arial"/>
          <w:bCs/>
          <w:iCs/>
          <w:szCs w:val="22"/>
        </w:rPr>
        <w:t>practicable</w:t>
      </w:r>
      <w:r w:rsidR="004D255F">
        <w:rPr>
          <w:rFonts w:cs="Arial"/>
          <w:bCs/>
          <w:iCs/>
          <w:szCs w:val="22"/>
        </w:rPr>
        <w:t xml:space="preserve"> thereafter</w:t>
      </w:r>
      <w:r w:rsidRPr="004C3792">
        <w:rPr>
          <w:rFonts w:cs="Arial"/>
          <w:bCs/>
          <w:iCs/>
          <w:szCs w:val="22"/>
        </w:rPr>
        <w:t xml:space="preserve">, </w:t>
      </w:r>
      <w:r w:rsidRPr="004C3792">
        <w:t xml:space="preserve">consistent with the purpose of paragraph </w:t>
      </w:r>
      <w:r w:rsidR="007B6B07">
        <w:t>5B</w:t>
      </w:r>
      <w:r w:rsidRPr="004C3792">
        <w:t>.</w:t>
      </w:r>
      <w:r w:rsidR="007B6B07">
        <w:t>1</w:t>
      </w:r>
      <w:r w:rsidR="00785596">
        <w:t>2</w:t>
      </w:r>
      <w:r w:rsidR="00D93CCE">
        <w:t xml:space="preserve"> </w:t>
      </w:r>
      <w:r w:rsidRPr="004C3792">
        <w:t xml:space="preserve">of Special Condition </w:t>
      </w:r>
      <w:r w:rsidR="007B6B07">
        <w:t>5B</w:t>
      </w:r>
      <w:r w:rsidRPr="004C3792">
        <w:t>, and in any case, before directing a value for MOD</w:t>
      </w:r>
      <w:r w:rsidRPr="00FF1EC5">
        <w:rPr>
          <w:vertAlign w:val="subscript"/>
        </w:rPr>
        <w:t>t</w:t>
      </w:r>
      <w:r w:rsidRPr="004C3792">
        <w:t xml:space="preserve"> under </w:t>
      </w:r>
      <w:r w:rsidR="00785596">
        <w:t>that paragraph</w:t>
      </w:r>
      <w:r w:rsidRPr="004C3792">
        <w:rPr>
          <w:rFonts w:cs="Arial"/>
          <w:bCs/>
          <w:iCs/>
          <w:szCs w:val="22"/>
        </w:rPr>
        <w:t>.</w:t>
      </w:r>
    </w:p>
    <w:p w14:paraId="4981109A" w14:textId="77777777" w:rsidR="004F377C" w:rsidRPr="004C3792" w:rsidRDefault="004F377C" w:rsidP="004F377C">
      <w:pPr>
        <w:pStyle w:val="RIIOSub-heading"/>
      </w:pPr>
      <w:r w:rsidRPr="004C3792">
        <w:t>Part D:  Interpretation</w:t>
      </w:r>
    </w:p>
    <w:p w14:paraId="7766BF34" w14:textId="77777777" w:rsidR="00F02A3D" w:rsidRDefault="0079314A" w:rsidP="00B91992">
      <w:pPr>
        <w:pStyle w:val="RIIOMainParagraph"/>
        <w:numPr>
          <w:ilvl w:val="0"/>
          <w:numId w:val="143"/>
        </w:numPr>
        <w:tabs>
          <w:tab w:val="clear" w:pos="720"/>
          <w:tab w:val="left" w:pos="709"/>
        </w:tabs>
        <w:spacing w:after="240"/>
        <w:rPr>
          <w:rFonts w:cs="Arial"/>
          <w:bCs/>
          <w:iCs/>
          <w:szCs w:val="22"/>
        </w:rPr>
      </w:pPr>
      <w:r>
        <w:rPr>
          <w:rFonts w:cs="Arial"/>
          <w:bCs/>
          <w:iCs/>
          <w:szCs w:val="22"/>
        </w:rPr>
        <w:t>Definitions</w:t>
      </w:r>
      <w:r w:rsidR="00FF1EC5" w:rsidRPr="004C3792">
        <w:rPr>
          <w:rFonts w:cs="Arial"/>
          <w:bCs/>
          <w:iCs/>
          <w:szCs w:val="22"/>
        </w:rPr>
        <w:t xml:space="preserve"> used in </w:t>
      </w:r>
      <w:r w:rsidR="00FF1EC5">
        <w:rPr>
          <w:rFonts w:cs="Arial"/>
          <w:bCs/>
          <w:iCs/>
          <w:szCs w:val="22"/>
        </w:rPr>
        <w:t xml:space="preserve">this condition and defined in Special Condition 1A (Definitions and Interpretation) </w:t>
      </w:r>
      <w:r w:rsidR="00FF1EC5" w:rsidRPr="004C3792">
        <w:rPr>
          <w:rFonts w:cs="Arial"/>
          <w:bCs/>
          <w:iCs/>
          <w:szCs w:val="22"/>
        </w:rPr>
        <w:t>are to be read and given effect subject to any further explanation or elaboration within the ET1 Price Control Financial Methodologies that may be applicable to them.</w:t>
      </w:r>
    </w:p>
    <w:p w14:paraId="3BC2373C" w14:textId="77777777" w:rsidR="004F377C" w:rsidRPr="004C3792" w:rsidRDefault="004F377C" w:rsidP="004F377C">
      <w:pPr>
        <w:pStyle w:val="RIIOMainParagraph"/>
        <w:rPr>
          <w:rFonts w:ascii="Verdana" w:eastAsia="Calibri" w:hAnsi="Verdana"/>
          <w:b/>
          <w:bCs/>
          <w:spacing w:val="0"/>
          <w:sz w:val="22"/>
        </w:rPr>
      </w:pPr>
      <w:r w:rsidRPr="004C3792">
        <w:rPr>
          <w:rFonts w:ascii="Verdana" w:hAnsi="Verdana"/>
          <w:b/>
          <w:bCs/>
          <w:spacing w:val="0"/>
          <w:sz w:val="22"/>
        </w:rPr>
        <w:br w:type="page"/>
      </w:r>
    </w:p>
    <w:p w14:paraId="24CDD0B1" w14:textId="77777777" w:rsidR="00C64E78" w:rsidRPr="00646622" w:rsidRDefault="00855C7F" w:rsidP="00792883">
      <w:pPr>
        <w:pStyle w:val="Heading4"/>
      </w:pPr>
      <w:bookmarkStart w:id="544" w:name="_Toc514923359"/>
      <w:r>
        <w:lastRenderedPageBreak/>
        <w:t xml:space="preserve">Special </w:t>
      </w:r>
      <w:r w:rsidRPr="00B76D9F">
        <w:t>Condition 6B.</w:t>
      </w:r>
      <w:r w:rsidR="00C64E78" w:rsidRPr="00B76D9F">
        <w:t>Supplementary</w:t>
      </w:r>
      <w:r w:rsidR="00C64E78" w:rsidRPr="00646622">
        <w:t xml:space="preserve"> provisions in relation to transmission asset owner incentives scheme activity in the legacy period</w:t>
      </w:r>
      <w:bookmarkEnd w:id="544"/>
    </w:p>
    <w:p w14:paraId="06CBCC41" w14:textId="77777777" w:rsidR="00C64E78" w:rsidRPr="004C3792" w:rsidRDefault="00C64E78" w:rsidP="00C64E78">
      <w:pPr>
        <w:pStyle w:val="RIIOSub-heading"/>
      </w:pPr>
      <w:r w:rsidRPr="004C3792">
        <w:t>Introduction</w:t>
      </w:r>
    </w:p>
    <w:p w14:paraId="536784B2" w14:textId="77777777" w:rsidR="00C64E78" w:rsidRPr="004C3792" w:rsidRDefault="00016B9B" w:rsidP="00012FBF">
      <w:pPr>
        <w:pStyle w:val="RIIOMainParagraph"/>
        <w:numPr>
          <w:ilvl w:val="0"/>
          <w:numId w:val="133"/>
        </w:numPr>
      </w:pPr>
      <w:r>
        <w:t>The purpose of this condition is</w:t>
      </w:r>
      <w:r w:rsidR="00C64E78" w:rsidRPr="004C3792">
        <w:t>:</w:t>
      </w:r>
    </w:p>
    <w:p w14:paraId="455A8B83" w14:textId="77777777" w:rsidR="00C64E78" w:rsidRPr="004C3792" w:rsidRDefault="00C64E78" w:rsidP="00012FBF">
      <w:pPr>
        <w:pStyle w:val="RIIOListlevel1"/>
        <w:numPr>
          <w:ilvl w:val="0"/>
          <w:numId w:val="110"/>
        </w:numPr>
      </w:pPr>
      <w:r w:rsidRPr="004C3792">
        <w:t xml:space="preserve">to set out (in Part A of this condition) the </w:t>
      </w:r>
      <w:r w:rsidR="005C46F3">
        <w:t xml:space="preserve">values of, and/or </w:t>
      </w:r>
      <w:r w:rsidRPr="004C3792">
        <w:t>basis and procedures for determining appropriate revisions to the values of</w:t>
      </w:r>
      <w:r w:rsidR="00375A5C">
        <w:t xml:space="preserve"> </w:t>
      </w:r>
      <w:r w:rsidR="005C46F3">
        <w:t xml:space="preserve">the </w:t>
      </w:r>
      <w:r w:rsidR="000348E6">
        <w:t xml:space="preserve">inputs to </w:t>
      </w:r>
      <w:r w:rsidRPr="004C3792">
        <w:t>the calculation</w:t>
      </w:r>
      <w:r w:rsidR="000348E6">
        <w:t>,</w:t>
      </w:r>
      <w:r w:rsidR="0036397A">
        <w:t xml:space="preserve"> </w:t>
      </w:r>
      <w:r w:rsidR="000348E6">
        <w:t>in accordance with paragraph 6B.2 of this condition,</w:t>
      </w:r>
      <w:r w:rsidRPr="004C3792">
        <w:t xml:space="preserve"> of revisions to PCFM Variable Values relating to transmission asset owner</w:t>
      </w:r>
      <w:r w:rsidR="00016B9B">
        <w:t xml:space="preserve"> incentives scheme activity in </w:t>
      </w:r>
      <w:r w:rsidR="001B1A54">
        <w:t>Relevant Years</w:t>
      </w:r>
      <w:r w:rsidRPr="004C3792">
        <w:t xml:space="preserve"> prior to the Relevant Year 2013/14 (the “legacy period”), in so far as this activity relates to Transmission Investment Incentives Projects;</w:t>
      </w:r>
    </w:p>
    <w:p w14:paraId="3DA6FB2E" w14:textId="77777777" w:rsidR="00C64E78" w:rsidRPr="004C3792" w:rsidRDefault="00C64E78" w:rsidP="00C64E78">
      <w:pPr>
        <w:pStyle w:val="RIIOListlevel1"/>
      </w:pPr>
      <w:r w:rsidRPr="004C3792">
        <w:t xml:space="preserve">to set out (in Part B of this condition) the basis and procedures for determining appropriate amendments to </w:t>
      </w:r>
      <w:r w:rsidR="00391D75">
        <w:t>P</w:t>
      </w:r>
      <w:r w:rsidR="00391D75" w:rsidRPr="004C3792">
        <w:t xml:space="preserve">roject </w:t>
      </w:r>
      <w:r w:rsidR="00391D75">
        <w:t>D</w:t>
      </w:r>
      <w:r w:rsidR="00391D75" w:rsidRPr="004C3792">
        <w:t xml:space="preserve">etails </w:t>
      </w:r>
      <w:r w:rsidRPr="004C3792">
        <w:t xml:space="preserve">of a given Transmission Investment Incentives Project where a TII </w:t>
      </w:r>
      <w:r w:rsidR="00391D75">
        <w:t>A</w:t>
      </w:r>
      <w:r w:rsidR="00391D75" w:rsidRPr="004C3792">
        <w:t xml:space="preserve">sset </w:t>
      </w:r>
      <w:r w:rsidR="00391D75">
        <w:t>V</w:t>
      </w:r>
      <w:r w:rsidR="00391D75" w:rsidRPr="004C3792">
        <w:t xml:space="preserve">alue </w:t>
      </w:r>
      <w:r w:rsidR="00391D75">
        <w:t>A</w:t>
      </w:r>
      <w:r w:rsidR="00391D75" w:rsidRPr="004C3792">
        <w:t xml:space="preserve">djusting </w:t>
      </w:r>
      <w:r w:rsidR="00391D75">
        <w:t>E</w:t>
      </w:r>
      <w:r w:rsidR="00391D75" w:rsidRPr="004C3792">
        <w:t xml:space="preserve">vent </w:t>
      </w:r>
      <w:r w:rsidRPr="004C3792">
        <w:t>(TII AVAE) has occurred;</w:t>
      </w:r>
    </w:p>
    <w:p w14:paraId="49FEDE57" w14:textId="77777777" w:rsidR="00C64E78" w:rsidRPr="004C3792" w:rsidRDefault="00C64E78" w:rsidP="00C64E78">
      <w:pPr>
        <w:pStyle w:val="RIIOListlevel1"/>
      </w:pPr>
      <w:r w:rsidRPr="004C3792">
        <w:t xml:space="preserve">to set out (in Part C of this condition) the basis and procedures for determining appropriate amendments to forecast output measures of a given Transmission Investment Incentives Project where a TII Output Measures Adjusting Event (TII OMAE) has occurred; </w:t>
      </w:r>
    </w:p>
    <w:p w14:paraId="51A48626" w14:textId="77777777" w:rsidR="00C64E78" w:rsidRPr="004C3792" w:rsidRDefault="00C64E78" w:rsidP="00C64E78">
      <w:pPr>
        <w:pStyle w:val="RIIOListlevel1"/>
      </w:pPr>
      <w:r w:rsidRPr="004C3792">
        <w:t xml:space="preserve">to set out (in Part D of this condition) the basis on which information should be provided by the </w:t>
      </w:r>
      <w:r w:rsidR="00084C0E">
        <w:t>licensee</w:t>
      </w:r>
      <w:r w:rsidRPr="004C3792">
        <w:t xml:space="preserve"> to the Authority in relation to Transmission Investment Incentives Projects;</w:t>
      </w:r>
    </w:p>
    <w:p w14:paraId="2FBB31C7" w14:textId="77777777" w:rsidR="00C64E78" w:rsidRPr="004C3792" w:rsidRDefault="00C64E78" w:rsidP="00C64E78">
      <w:pPr>
        <w:pStyle w:val="RIIOListlevel1"/>
      </w:pPr>
      <w:r w:rsidRPr="004C3792">
        <w:t xml:space="preserve">to set out (in Part E of this condition) the </w:t>
      </w:r>
      <w:r w:rsidR="001B1A54">
        <w:t>procedures for determining</w:t>
      </w:r>
      <w:r w:rsidRPr="004C3792">
        <w:t xml:space="preserve"> details in respect of </w:t>
      </w:r>
      <w:r w:rsidR="001B1A54">
        <w:t xml:space="preserve">additional </w:t>
      </w:r>
      <w:r w:rsidR="00391D75">
        <w:t>F</w:t>
      </w:r>
      <w:r w:rsidR="00391D75" w:rsidRPr="004C3792">
        <w:t xml:space="preserve">urther </w:t>
      </w:r>
      <w:r w:rsidR="00391D75">
        <w:t>W</w:t>
      </w:r>
      <w:r w:rsidR="00391D75" w:rsidRPr="004C3792">
        <w:t>orks</w:t>
      </w:r>
      <w:r w:rsidRPr="004C3792">
        <w:t>; and</w:t>
      </w:r>
    </w:p>
    <w:p w14:paraId="3B716E31" w14:textId="77777777" w:rsidR="00C64E78" w:rsidRPr="004C3792" w:rsidRDefault="006F37EF" w:rsidP="00C64E78">
      <w:pPr>
        <w:pStyle w:val="RIIOListlevel1"/>
      </w:pPr>
      <w:r>
        <w:t>to set out (in P</w:t>
      </w:r>
      <w:r w:rsidR="00C64E78" w:rsidRPr="004C3792">
        <w:t>art F of this condition) the procedures for directing amendments to this condition to reflect determinations in line with the above.</w:t>
      </w:r>
    </w:p>
    <w:p w14:paraId="099D31E9" w14:textId="77777777" w:rsidR="00C64E78" w:rsidRPr="004C3792" w:rsidRDefault="00C64E78" w:rsidP="00012FBF">
      <w:pPr>
        <w:pStyle w:val="RIIOMainParagraph"/>
        <w:numPr>
          <w:ilvl w:val="0"/>
          <w:numId w:val="133"/>
        </w:numPr>
      </w:pPr>
      <w:r w:rsidRPr="004C3792">
        <w:t xml:space="preserve">For the purposes of paragraph </w:t>
      </w:r>
      <w:r w:rsidR="00BF1D85">
        <w:t>6B</w:t>
      </w:r>
      <w:r w:rsidRPr="004C3792">
        <w:t xml:space="preserve">.1(a) of this condition, the relevant PCFM Variable Values are the IAR and IRAV values </w:t>
      </w:r>
      <w:r w:rsidR="005C46F3">
        <w:t xml:space="preserve">which are </w:t>
      </w:r>
      <w:r w:rsidRPr="004C3792">
        <w:t xml:space="preserve">determined in  Special Condition </w:t>
      </w:r>
      <w:r w:rsidR="00D9379A">
        <w:t>6A</w:t>
      </w:r>
      <w:r w:rsidRPr="004C3792">
        <w:t xml:space="preserve"> (Legacy price control adjustments – Transmission Owner) in line w</w:t>
      </w:r>
      <w:r w:rsidR="006F37EF">
        <w:t>ith the methodology set out in P</w:t>
      </w:r>
      <w:r w:rsidRPr="004C3792">
        <w:t xml:space="preserve">art </w:t>
      </w:r>
      <w:r w:rsidR="001B1A54">
        <w:t>3 of</w:t>
      </w:r>
      <w:r w:rsidR="001B1A54" w:rsidRPr="004C3792">
        <w:t xml:space="preserve"> </w:t>
      </w:r>
      <w:r w:rsidRPr="004C3792">
        <w:t>Chapter 15 of the ET1 Price Control Financial Handbook</w:t>
      </w:r>
      <w:r w:rsidR="005C46F3">
        <w:t xml:space="preserve">, </w:t>
      </w:r>
      <w:r w:rsidR="000348E6">
        <w:t>with reference to the provisions of this condition</w:t>
      </w:r>
      <w:r w:rsidRPr="004C3792">
        <w:t>.</w:t>
      </w:r>
    </w:p>
    <w:p w14:paraId="6E905E88" w14:textId="77777777" w:rsidR="00C64E78" w:rsidRPr="004C3792" w:rsidRDefault="00C64E78" w:rsidP="00012FBF">
      <w:pPr>
        <w:pStyle w:val="RIIOMainParagraph"/>
        <w:numPr>
          <w:ilvl w:val="0"/>
          <w:numId w:val="133"/>
        </w:numPr>
      </w:pPr>
      <w:r w:rsidRPr="004C3792">
        <w:t>The application of the mechanisms set out in this condition provides for:</w:t>
      </w:r>
    </w:p>
    <w:p w14:paraId="33876BA9" w14:textId="77777777" w:rsidR="00C64E78" w:rsidRPr="004C3792" w:rsidRDefault="00C64E78" w:rsidP="00012FBF">
      <w:pPr>
        <w:pStyle w:val="RIIOListlevel1"/>
        <w:numPr>
          <w:ilvl w:val="0"/>
          <w:numId w:val="111"/>
        </w:numPr>
      </w:pPr>
      <w:r w:rsidRPr="004C3792">
        <w:t xml:space="preserve">the specification of values (set out in Appendix 1 of this condition) of the TII Assumed Allowance for each TII </w:t>
      </w:r>
      <w:r w:rsidR="00A872A0">
        <w:t>Y</w:t>
      </w:r>
      <w:r w:rsidR="00A872A0" w:rsidRPr="004C3792">
        <w:t>ear</w:t>
      </w:r>
      <w:r w:rsidRPr="004C3792">
        <w:t xml:space="preserve">, </w:t>
      </w:r>
      <w:r w:rsidR="001B1A54">
        <w:t xml:space="preserve">the TII Actual Allowance for each TII Year, </w:t>
      </w:r>
      <w:r w:rsidRPr="004C3792">
        <w:t xml:space="preserve">the TII Initial Allowance for each TII </w:t>
      </w:r>
      <w:r w:rsidR="00A872A0">
        <w:t>Y</w:t>
      </w:r>
      <w:r w:rsidR="00A872A0" w:rsidRPr="004C3792">
        <w:t>ear</w:t>
      </w:r>
      <w:r w:rsidRPr="004C3792">
        <w:t xml:space="preserve">, </w:t>
      </w:r>
      <w:r w:rsidR="00FB0C8B">
        <w:t xml:space="preserve">and </w:t>
      </w:r>
      <w:r w:rsidRPr="004C3792">
        <w:t xml:space="preserve">the TII Allowance Adjustment for each TII </w:t>
      </w:r>
      <w:r w:rsidR="00A872A0">
        <w:t>Y</w:t>
      </w:r>
      <w:r w:rsidR="00A872A0" w:rsidRPr="004C3792">
        <w:t>ear</w:t>
      </w:r>
      <w:r w:rsidR="006F37EF">
        <w:t>;</w:t>
      </w:r>
    </w:p>
    <w:p w14:paraId="6D3A0DBB" w14:textId="77777777" w:rsidR="00C64E78" w:rsidRPr="004C3792" w:rsidRDefault="00C64E78" w:rsidP="00C64E78">
      <w:pPr>
        <w:pStyle w:val="RIIOListlevel1"/>
      </w:pPr>
      <w:r w:rsidRPr="004C3792">
        <w:lastRenderedPageBreak/>
        <w:t xml:space="preserve">the determination and direction of revisions to the values (set out in Appendix 1 of this condition) of the TII Actual </w:t>
      </w:r>
      <w:r w:rsidR="00A872A0">
        <w:t>A</w:t>
      </w:r>
      <w:r w:rsidR="00A872A0" w:rsidRPr="004C3792">
        <w:t xml:space="preserve">llowance </w:t>
      </w:r>
      <w:r w:rsidRPr="004C3792">
        <w:t xml:space="preserve">for each TII </w:t>
      </w:r>
      <w:r w:rsidR="00A872A0">
        <w:t>Y</w:t>
      </w:r>
      <w:r w:rsidR="00A872A0" w:rsidRPr="004C3792">
        <w:t xml:space="preserve">ear </w:t>
      </w:r>
      <w:r w:rsidRPr="004C3792">
        <w:t xml:space="preserve">and TII Allowance Adjustment for each TII </w:t>
      </w:r>
      <w:r w:rsidR="00A872A0">
        <w:t>Y</w:t>
      </w:r>
      <w:r w:rsidR="00A872A0" w:rsidRPr="004C3792">
        <w:t>ear</w:t>
      </w:r>
      <w:r w:rsidRPr="004C3792">
        <w:t>;</w:t>
      </w:r>
    </w:p>
    <w:p w14:paraId="672DA8E1" w14:textId="77777777" w:rsidR="00C64E78" w:rsidRPr="004C3792" w:rsidRDefault="00C64E78" w:rsidP="00C64E78">
      <w:pPr>
        <w:pStyle w:val="RIIOListlevel1"/>
      </w:pPr>
      <w:r w:rsidRPr="004C3792">
        <w:t xml:space="preserve">the determination and direction of amendments to </w:t>
      </w:r>
      <w:r w:rsidR="00A872A0">
        <w:t>P</w:t>
      </w:r>
      <w:r w:rsidR="00A872A0" w:rsidRPr="004C3792">
        <w:t xml:space="preserve">roject </w:t>
      </w:r>
      <w:r w:rsidR="00A872A0">
        <w:t>D</w:t>
      </w:r>
      <w:r w:rsidR="00A872A0" w:rsidRPr="004C3792">
        <w:t xml:space="preserve">etails </w:t>
      </w:r>
      <w:r w:rsidRPr="004C3792">
        <w:t xml:space="preserve">(set out in Appendix 2 of this condition) for </w:t>
      </w:r>
      <w:r w:rsidR="00A872A0">
        <w:t>F</w:t>
      </w:r>
      <w:r w:rsidR="00A872A0" w:rsidRPr="004C3792">
        <w:t xml:space="preserve">unded </w:t>
      </w:r>
      <w:r w:rsidR="00A872A0">
        <w:t>P</w:t>
      </w:r>
      <w:r w:rsidR="00A872A0" w:rsidRPr="004C3792">
        <w:t>re</w:t>
      </w:r>
      <w:r w:rsidRPr="004C3792">
        <w:t xml:space="preserve">-construction </w:t>
      </w:r>
      <w:r w:rsidR="00A872A0">
        <w:t>W</w:t>
      </w:r>
      <w:r w:rsidR="00A872A0" w:rsidRPr="004C3792">
        <w:t xml:space="preserve">orks </w:t>
      </w:r>
      <w:r w:rsidRPr="004C3792">
        <w:t xml:space="preserve">and/or </w:t>
      </w:r>
      <w:r w:rsidR="00A872A0">
        <w:t>F</w:t>
      </w:r>
      <w:r w:rsidR="00A872A0" w:rsidRPr="004C3792">
        <w:t xml:space="preserve">unded </w:t>
      </w:r>
      <w:r w:rsidR="00A872A0">
        <w:t>C</w:t>
      </w:r>
      <w:r w:rsidR="00A872A0" w:rsidRPr="004C3792">
        <w:t xml:space="preserve">onstruction </w:t>
      </w:r>
      <w:r w:rsidR="00A872A0">
        <w:t>W</w:t>
      </w:r>
      <w:r w:rsidR="00A872A0" w:rsidRPr="004C3792">
        <w:t xml:space="preserve">orks </w:t>
      </w:r>
      <w:r w:rsidRPr="004C3792">
        <w:t xml:space="preserve">on </w:t>
      </w:r>
      <w:r w:rsidR="00A872A0">
        <w:t>S</w:t>
      </w:r>
      <w:r w:rsidR="00A872A0" w:rsidRPr="004C3792">
        <w:t xml:space="preserve">cheduled </w:t>
      </w:r>
      <w:r w:rsidR="00A872A0">
        <w:t>P</w:t>
      </w:r>
      <w:r w:rsidR="00A872A0" w:rsidRPr="004C3792">
        <w:t xml:space="preserve">rojects </w:t>
      </w:r>
      <w:r w:rsidRPr="004C3792">
        <w:t xml:space="preserve">in the context of a TII AVAE; </w:t>
      </w:r>
    </w:p>
    <w:p w14:paraId="5DB4B9F2" w14:textId="77777777" w:rsidR="00C64E78" w:rsidRPr="004C3792" w:rsidRDefault="00C64E78" w:rsidP="00C64E78">
      <w:pPr>
        <w:pStyle w:val="RIIOListlevel1"/>
      </w:pPr>
      <w:r w:rsidRPr="004C3792">
        <w:t xml:space="preserve">the determination and direction of amendments to forecast output measures (set out in Appendix 2 of this condition) for </w:t>
      </w:r>
      <w:r w:rsidR="00A872A0">
        <w:t>F</w:t>
      </w:r>
      <w:r w:rsidR="00A872A0" w:rsidRPr="004C3792">
        <w:t xml:space="preserve">unded </w:t>
      </w:r>
      <w:r w:rsidR="00A872A0">
        <w:t>C</w:t>
      </w:r>
      <w:r w:rsidR="00A872A0" w:rsidRPr="004C3792">
        <w:t xml:space="preserve">onstruction </w:t>
      </w:r>
      <w:r w:rsidR="00A872A0">
        <w:t>W</w:t>
      </w:r>
      <w:r w:rsidR="00A872A0" w:rsidRPr="004C3792">
        <w:t xml:space="preserve">orks </w:t>
      </w:r>
      <w:r w:rsidRPr="004C3792">
        <w:t xml:space="preserve">on </w:t>
      </w:r>
      <w:r w:rsidR="00A872A0">
        <w:t>S</w:t>
      </w:r>
      <w:r w:rsidR="00A872A0" w:rsidRPr="004C3792">
        <w:t xml:space="preserve">cheduled </w:t>
      </w:r>
      <w:r w:rsidR="00A872A0">
        <w:t>P</w:t>
      </w:r>
      <w:r w:rsidR="00A872A0" w:rsidRPr="004C3792">
        <w:t xml:space="preserve">rojects </w:t>
      </w:r>
      <w:r w:rsidRPr="004C3792">
        <w:t xml:space="preserve">in the context of a TII OMAE; </w:t>
      </w:r>
    </w:p>
    <w:p w14:paraId="794E5C91" w14:textId="77777777" w:rsidR="00391D75" w:rsidRDefault="00C64E78" w:rsidP="00C64E78">
      <w:pPr>
        <w:pStyle w:val="RIIOListlevel1"/>
      </w:pPr>
      <w:r w:rsidRPr="004C3792">
        <w:t xml:space="preserve">the </w:t>
      </w:r>
      <w:r w:rsidR="00A872A0">
        <w:t>specification</w:t>
      </w:r>
      <w:r w:rsidR="00900256">
        <w:t>,</w:t>
      </w:r>
      <w:r w:rsidR="00A872A0">
        <w:t xml:space="preserve"> or </w:t>
      </w:r>
      <w:r w:rsidRPr="004C3792">
        <w:t>determination and direction</w:t>
      </w:r>
      <w:r w:rsidR="00900256">
        <w:t>,</w:t>
      </w:r>
      <w:r w:rsidRPr="004C3792">
        <w:t xml:space="preserve"> of details (set out in Appendix 2 of this condition) in respect of </w:t>
      </w:r>
      <w:r w:rsidR="00A872A0">
        <w:t>F</w:t>
      </w:r>
      <w:r w:rsidR="00A872A0" w:rsidRPr="004C3792">
        <w:t xml:space="preserve">urther </w:t>
      </w:r>
      <w:r w:rsidR="00A872A0">
        <w:t>W</w:t>
      </w:r>
      <w:r w:rsidR="00A872A0" w:rsidRPr="004C3792">
        <w:t xml:space="preserve">orks </w:t>
      </w:r>
      <w:r w:rsidRPr="004C3792">
        <w:t>for one or more TII years</w:t>
      </w:r>
      <w:r w:rsidR="00391D75">
        <w:t>; and</w:t>
      </w:r>
    </w:p>
    <w:p w14:paraId="4E4216D8" w14:textId="77777777" w:rsidR="00C64E78" w:rsidRPr="004C3792" w:rsidRDefault="00391D75" w:rsidP="00C64E78">
      <w:pPr>
        <w:pStyle w:val="RIIOListlevel1"/>
      </w:pPr>
      <w:r>
        <w:t xml:space="preserve">the specification (in Appendix 1 of this condition) of the </w:t>
      </w:r>
      <w:r w:rsidR="00F96B17">
        <w:t xml:space="preserve">value of the </w:t>
      </w:r>
      <w:r w:rsidR="00FB0C8B">
        <w:t xml:space="preserve">TII </w:t>
      </w:r>
      <w:r w:rsidR="001B1A54">
        <w:t xml:space="preserve">Provisional </w:t>
      </w:r>
      <w:r w:rsidR="00FB0C8B">
        <w:t xml:space="preserve">Revenue Adjustment Term, and the value of the </w:t>
      </w:r>
      <w:r>
        <w:t xml:space="preserve">relevant </w:t>
      </w:r>
      <w:r w:rsidR="00F96B17">
        <w:t xml:space="preserve">TII Sharing Factor </w:t>
      </w:r>
      <w:r>
        <w:t>to apply to a given Transmission Investment Incentives Project</w:t>
      </w:r>
      <w:r w:rsidR="00FB0C8B">
        <w:t>,</w:t>
      </w:r>
      <w:r w:rsidR="0036397A">
        <w:t xml:space="preserve"> </w:t>
      </w:r>
      <w:r w:rsidR="00F96B17">
        <w:t xml:space="preserve">for the purposes of </w:t>
      </w:r>
      <w:r w:rsidR="00FB0C8B">
        <w:t xml:space="preserve">the application of the capital expenditure incentive regime referred to in </w:t>
      </w:r>
      <w:r w:rsidR="00F96B17">
        <w:t>paragraph 6B.7(b) of this condition</w:t>
      </w:r>
      <w:r w:rsidR="00C64E78" w:rsidRPr="004C3792">
        <w:t xml:space="preserve">. </w:t>
      </w:r>
    </w:p>
    <w:p w14:paraId="58733329" w14:textId="77777777" w:rsidR="00C64E78" w:rsidRPr="004C3792" w:rsidRDefault="00C64E78" w:rsidP="00012FBF">
      <w:pPr>
        <w:pStyle w:val="RIIOMainParagraph"/>
        <w:numPr>
          <w:ilvl w:val="0"/>
          <w:numId w:val="133"/>
        </w:numPr>
      </w:pPr>
      <w:r w:rsidRPr="004C3792">
        <w:t xml:space="preserve">The application of the mechanisms set out in this condition </w:t>
      </w:r>
      <w:r w:rsidR="00375A5C">
        <w:t>ensures</w:t>
      </w:r>
      <w:r w:rsidRPr="004C3792">
        <w:t xml:space="preserve"> that, as a consequence of the Annual Iteration Process, the value of the term MOD as calculated for the Relevant Year t for the purposes of Special Condition </w:t>
      </w:r>
      <w:r w:rsidR="00D9379A">
        <w:t>3A</w:t>
      </w:r>
      <w:r w:rsidRPr="004C3792">
        <w:t xml:space="preserve"> (Restriction of Transmission Network Revenue) will result in an</w:t>
      </w:r>
      <w:r w:rsidR="006F37EF">
        <w:t xml:space="preserve"> appropriate adjustment of the l</w:t>
      </w:r>
      <w:r w:rsidRPr="004C3792">
        <w:t>icensee’s Base Transmission Revenue in a manner that appropriately reflects the revenue allowance and, as applicable, Regulatory Asset Value (RAV) balance, adjustments attributable to the licensee in respect of:</w:t>
      </w:r>
    </w:p>
    <w:p w14:paraId="567E8BCD" w14:textId="77777777" w:rsidR="00C64E78" w:rsidRPr="004C3792" w:rsidRDefault="00C64E78" w:rsidP="00012FBF">
      <w:pPr>
        <w:pStyle w:val="RIIOListlevel1"/>
        <w:numPr>
          <w:ilvl w:val="0"/>
          <w:numId w:val="112"/>
        </w:numPr>
      </w:pPr>
      <w:r w:rsidRPr="004C3792">
        <w:t xml:space="preserve">activities carried out by the licensee; </w:t>
      </w:r>
    </w:p>
    <w:p w14:paraId="4FC6247E" w14:textId="77777777" w:rsidR="00C64E78" w:rsidRPr="004C3792" w:rsidRDefault="00C64E78" w:rsidP="00C64E78">
      <w:pPr>
        <w:pStyle w:val="RIIOListlevel1"/>
      </w:pPr>
      <w:r w:rsidRPr="004C3792">
        <w:t>incentivised performance by the licensee; and/or</w:t>
      </w:r>
    </w:p>
    <w:p w14:paraId="7F72DAA0" w14:textId="77777777" w:rsidR="00C64E78" w:rsidRPr="004C3792" w:rsidRDefault="00C64E78" w:rsidP="00C64E78">
      <w:pPr>
        <w:pStyle w:val="RIIOListlevel1"/>
      </w:pPr>
      <w:r w:rsidRPr="004C3792">
        <w:t xml:space="preserve">costs or expenditure incurred by the licensee, </w:t>
      </w:r>
    </w:p>
    <w:p w14:paraId="743A18B1" w14:textId="77777777" w:rsidR="00C64E78" w:rsidRPr="004C3792" w:rsidRDefault="00C64E78" w:rsidP="00C64E78">
      <w:pPr>
        <w:pStyle w:val="RIIOMainParagraph"/>
        <w:ind w:left="720"/>
      </w:pPr>
      <w:r w:rsidRPr="004C3792">
        <w:t xml:space="preserve">in the legacy period, in so far as this activity relates to Transmission Investment Incentives Projects, in relation to the transmission asset owner incentives scheme referred to in Parts A and B of Special Condition </w:t>
      </w:r>
      <w:r w:rsidR="00D9379A">
        <w:t>6A</w:t>
      </w:r>
      <w:r w:rsidRPr="004C3792">
        <w:t xml:space="preserve">. </w:t>
      </w:r>
    </w:p>
    <w:p w14:paraId="73D24625" w14:textId="77777777" w:rsidR="00C64E78" w:rsidRPr="004C3792" w:rsidRDefault="00C64E78" w:rsidP="00012FBF">
      <w:pPr>
        <w:pStyle w:val="RIIOMainParagraph"/>
        <w:numPr>
          <w:ilvl w:val="0"/>
          <w:numId w:val="133"/>
        </w:numPr>
      </w:pPr>
      <w:r w:rsidRPr="004C3792">
        <w:t xml:space="preserve">This condition should be read and construed in conjunction with Special Condition </w:t>
      </w:r>
      <w:r w:rsidR="00D9379A">
        <w:t>5B</w:t>
      </w:r>
      <w:r w:rsidRPr="004C3792">
        <w:t xml:space="preserve"> (Annual Iteration Process for the ET1 Price Control Model), and Special Condition </w:t>
      </w:r>
      <w:r w:rsidR="00D9379A">
        <w:t>5A</w:t>
      </w:r>
      <w:r w:rsidRPr="004C3792">
        <w:t xml:space="preserve"> (Governance of ET1 Price Control Financial Instruments).</w:t>
      </w:r>
    </w:p>
    <w:p w14:paraId="64D9DF6B" w14:textId="77777777" w:rsidR="00C64E78" w:rsidRPr="004C3792" w:rsidRDefault="00C64E78" w:rsidP="00012FBF">
      <w:pPr>
        <w:pStyle w:val="RIIOMainParagraph"/>
        <w:numPr>
          <w:ilvl w:val="0"/>
          <w:numId w:val="133"/>
        </w:numPr>
      </w:pPr>
      <w:r w:rsidRPr="004C3792">
        <w:t xml:space="preserve">This condition </w:t>
      </w:r>
      <w:r w:rsidR="00F96B17">
        <w:t>refer</w:t>
      </w:r>
      <w:r w:rsidR="00F96B17" w:rsidRPr="004C3792">
        <w:t>s</w:t>
      </w:r>
      <w:r w:rsidR="00F96B17">
        <w:t xml:space="preserve"> to certain provisions under </w:t>
      </w:r>
      <w:r w:rsidRPr="004C3792">
        <w:t xml:space="preserve">Special Condition D11 (Adjustment to the Transmission Network Revenue Restriction due to Transmission Asset Owner Incentives) (the “legacy TII condition”), </w:t>
      </w:r>
      <w:r w:rsidR="00F96B17">
        <w:t>which</w:t>
      </w:r>
      <w:r w:rsidR="007E00B1">
        <w:t xml:space="preserve"> was introduced into this licence on 1 April 2010 and subsequently amended from time to time before being superseded by this condition on the date on which this condition took effect</w:t>
      </w:r>
      <w:r w:rsidR="001B1A54">
        <w:t xml:space="preserve"> in this licence</w:t>
      </w:r>
      <w:r w:rsidRPr="004C3792">
        <w:t>.</w:t>
      </w:r>
      <w:r w:rsidR="0036397A">
        <w:t xml:space="preserve"> </w:t>
      </w:r>
      <w:r w:rsidR="00BF1D85">
        <w:t>Where relevant, t</w:t>
      </w:r>
      <w:r w:rsidR="00AA6FC1">
        <w:t>his</w:t>
      </w:r>
      <w:r w:rsidR="00FB0C8B">
        <w:t xml:space="preserve"> condition retain</w:t>
      </w:r>
      <w:r w:rsidR="00AA6FC1">
        <w:t>s</w:t>
      </w:r>
      <w:r w:rsidR="00FB0C8B">
        <w:t xml:space="preserve"> the effect of </w:t>
      </w:r>
      <w:r w:rsidR="001B1A54">
        <w:t xml:space="preserve">certain </w:t>
      </w:r>
      <w:r w:rsidR="00FB0C8B">
        <w:t>provisions of the legacy TII condition in the form in which that condition was included in this licence as at 31 March 2013.</w:t>
      </w:r>
    </w:p>
    <w:p w14:paraId="155CEDF5" w14:textId="77777777" w:rsidR="00DC5A3F" w:rsidRDefault="00DC5A3F" w:rsidP="00C64E78">
      <w:pPr>
        <w:pStyle w:val="RIIOSub-heading"/>
      </w:pPr>
    </w:p>
    <w:p w14:paraId="29217A91" w14:textId="77777777" w:rsidR="00C64E78" w:rsidRPr="004C3792" w:rsidRDefault="00C64E78" w:rsidP="00C64E78">
      <w:pPr>
        <w:pStyle w:val="RIIOSub-heading"/>
      </w:pPr>
      <w:r w:rsidRPr="004C3792">
        <w:lastRenderedPageBreak/>
        <w:t>Part A: Basis of the calculation of IAR and IRAV and determination of revised values of input variables</w:t>
      </w:r>
    </w:p>
    <w:p w14:paraId="0467C6C0" w14:textId="77777777" w:rsidR="00C64E78" w:rsidRPr="004C3792" w:rsidRDefault="00C64E78" w:rsidP="00012FBF">
      <w:pPr>
        <w:pStyle w:val="RIIOMainParagraph"/>
        <w:numPr>
          <w:ilvl w:val="0"/>
          <w:numId w:val="133"/>
        </w:numPr>
      </w:pPr>
      <w:r w:rsidRPr="004C3792">
        <w:t xml:space="preserve">Through the determination of IAR values and IRAV values under Special Condition </w:t>
      </w:r>
      <w:r w:rsidR="00D9379A">
        <w:t>6A</w:t>
      </w:r>
      <w:r w:rsidRPr="004C3792">
        <w:t xml:space="preserve"> in line w</w:t>
      </w:r>
      <w:r w:rsidR="006F37EF">
        <w:t>ith the methodology set out in P</w:t>
      </w:r>
      <w:r w:rsidRPr="004C3792">
        <w:t xml:space="preserve">art </w:t>
      </w:r>
      <w:r w:rsidR="001B1A54">
        <w:t>3 of</w:t>
      </w:r>
      <w:r w:rsidR="001B1A54" w:rsidRPr="004C3792">
        <w:t xml:space="preserve"> </w:t>
      </w:r>
      <w:r w:rsidRPr="004C3792">
        <w:t>Chapter 15 of the ET1 Price Control Financial Handbook, revenue adjustments and associated RAV adjustments may be made by the Authority, as a consequence of the Annual Iteration Process</w:t>
      </w:r>
      <w:r w:rsidR="00600BDA">
        <w:t xml:space="preserve"> (and retaining the effect of the provisions of paragraphs </w:t>
      </w:r>
      <w:r w:rsidR="001B1A54">
        <w:t xml:space="preserve">1C and </w:t>
      </w:r>
      <w:r w:rsidR="00600BDA">
        <w:t>2A-2D of the legacy TII condition in the form in which that condi</w:t>
      </w:r>
      <w:r w:rsidR="00964580">
        <w:t>tion was included in this licenc</w:t>
      </w:r>
      <w:r w:rsidR="00600BDA">
        <w:t>e as at 31 March 2013)</w:t>
      </w:r>
      <w:r w:rsidRPr="004C3792">
        <w:t>, to reflect:</w:t>
      </w:r>
    </w:p>
    <w:p w14:paraId="1C405E76" w14:textId="77777777" w:rsidR="00C64E78" w:rsidRPr="004C3792" w:rsidRDefault="00C64E78" w:rsidP="00012FBF">
      <w:pPr>
        <w:pStyle w:val="RIIOListlevel1"/>
        <w:numPr>
          <w:ilvl w:val="0"/>
          <w:numId w:val="113"/>
        </w:numPr>
      </w:pPr>
      <w:r w:rsidRPr="004C3792">
        <w:t xml:space="preserve">a true-up of the difference between the TII Assumed Allowance for a given TII </w:t>
      </w:r>
      <w:r w:rsidR="00AA6FC1">
        <w:t>Y</w:t>
      </w:r>
      <w:r w:rsidR="00AA6FC1" w:rsidRPr="004C3792">
        <w:t xml:space="preserve">ear </w:t>
      </w:r>
      <w:r w:rsidRPr="004C3792">
        <w:t xml:space="preserve">and the TII Actual </w:t>
      </w:r>
      <w:r w:rsidR="006F37EF">
        <w:t xml:space="preserve">Allowance for the same TII </w:t>
      </w:r>
      <w:r w:rsidR="00AA6FC1">
        <w:t>Year</w:t>
      </w:r>
      <w:r w:rsidR="006F37EF">
        <w:t>;</w:t>
      </w:r>
      <w:r w:rsidRPr="004C3792">
        <w:t xml:space="preserve"> and/or</w:t>
      </w:r>
    </w:p>
    <w:p w14:paraId="6C749CDF" w14:textId="77777777" w:rsidR="00C64E78" w:rsidRPr="004C3792" w:rsidRDefault="00C64E78" w:rsidP="00012FBF">
      <w:pPr>
        <w:pStyle w:val="RIIOListlevel1"/>
        <w:numPr>
          <w:ilvl w:val="0"/>
          <w:numId w:val="113"/>
        </w:numPr>
      </w:pPr>
      <w:r w:rsidRPr="004C3792">
        <w:t xml:space="preserve">the application of the capital expenditure incentive regime on the difference between the expenditure incurred by the licensee in respect of Transmission Investment </w:t>
      </w:r>
      <w:r w:rsidR="00FB0C8B">
        <w:t xml:space="preserve">Incentives </w:t>
      </w:r>
      <w:r w:rsidRPr="004C3792">
        <w:t xml:space="preserve">Projects for each TII </w:t>
      </w:r>
      <w:r w:rsidR="00FB0C8B">
        <w:t>Y</w:t>
      </w:r>
      <w:r w:rsidR="00FB0C8B" w:rsidRPr="004C3792">
        <w:t xml:space="preserve">ear </w:t>
      </w:r>
      <w:r w:rsidRPr="004C3792">
        <w:t xml:space="preserve">and the TII Actual Allowance for the same TII </w:t>
      </w:r>
      <w:r w:rsidR="00FB0C8B">
        <w:t>Y</w:t>
      </w:r>
      <w:r w:rsidR="00FB0C8B" w:rsidRPr="004C3792">
        <w:t>ear</w:t>
      </w:r>
      <w:r w:rsidRPr="004C3792">
        <w:t>.</w:t>
      </w:r>
    </w:p>
    <w:p w14:paraId="50B30634" w14:textId="77777777" w:rsidR="00C64E78" w:rsidRPr="004C3792" w:rsidRDefault="00C64E78" w:rsidP="00012FBF">
      <w:pPr>
        <w:pStyle w:val="RIIOMainParagraph"/>
        <w:numPr>
          <w:ilvl w:val="0"/>
          <w:numId w:val="133"/>
        </w:numPr>
      </w:pPr>
      <w:r w:rsidRPr="004C3792">
        <w:t xml:space="preserve">For the purposes of paragraph </w:t>
      </w:r>
      <w:r w:rsidR="00BF1D85">
        <w:t>6B</w:t>
      </w:r>
      <w:r w:rsidRPr="004C3792">
        <w:t>.</w:t>
      </w:r>
      <w:r>
        <w:t>7</w:t>
      </w:r>
      <w:r w:rsidR="002252E4">
        <w:t xml:space="preserve"> of this condition</w:t>
      </w:r>
      <w:r w:rsidRPr="004C3792">
        <w:t xml:space="preserve"> the TII Assumed Allowance and TII Actua</w:t>
      </w:r>
      <w:r w:rsidR="006F37EF">
        <w:t xml:space="preserve">l Allowance for each TII </w:t>
      </w:r>
      <w:r w:rsidR="00AA6FC1">
        <w:t xml:space="preserve">Year </w:t>
      </w:r>
      <w:r w:rsidR="006F37EF">
        <w:t>wi</w:t>
      </w:r>
      <w:r w:rsidRPr="004C3792">
        <w:t>ll take the values given to their respective terms in Table 1 in Appendix 1</w:t>
      </w:r>
      <w:r w:rsidR="00BF1D85">
        <w:t xml:space="preserve"> of this condition</w:t>
      </w:r>
      <w:r w:rsidRPr="004C3792">
        <w:t>, where</w:t>
      </w:r>
      <w:r w:rsidR="00B652D2">
        <w:t>:</w:t>
      </w:r>
    </w:p>
    <w:p w14:paraId="7F01E801" w14:textId="77777777" w:rsidR="00C64E78" w:rsidRPr="004C3792" w:rsidRDefault="00C64E78" w:rsidP="00012FBF">
      <w:pPr>
        <w:pStyle w:val="RIIOListlevel1"/>
        <w:numPr>
          <w:ilvl w:val="0"/>
          <w:numId w:val="114"/>
        </w:numPr>
      </w:pPr>
      <w:r w:rsidRPr="004C3792">
        <w:t xml:space="preserve">the value of the TII Actual Allowance is derived from the sum the TII Initial Allowance and the TII Allowance Adjustment </w:t>
      </w:r>
      <w:r w:rsidR="006F37EF">
        <w:t xml:space="preserve">for the same TII </w:t>
      </w:r>
      <w:r w:rsidR="00AA6FC1">
        <w:t>Year</w:t>
      </w:r>
      <w:r w:rsidR="006F37EF">
        <w:t xml:space="preserve">, which </w:t>
      </w:r>
      <w:r w:rsidR="00FB0C8B">
        <w:t>wi</w:t>
      </w:r>
      <w:r w:rsidR="00FB0C8B" w:rsidRPr="004C3792">
        <w:t xml:space="preserve">ll </w:t>
      </w:r>
      <w:r w:rsidRPr="004C3792">
        <w:t>take the values which are given to their respective terms in Table 2 of Appendix 1</w:t>
      </w:r>
      <w:r w:rsidR="00BF1D85">
        <w:t xml:space="preserve"> of this condition</w:t>
      </w:r>
      <w:r w:rsidR="00B652D2">
        <w:t>;</w:t>
      </w:r>
      <w:r w:rsidRPr="004C3792">
        <w:t xml:space="preserve"> and</w:t>
      </w:r>
    </w:p>
    <w:p w14:paraId="072E7CE1" w14:textId="77777777" w:rsidR="00C64E78" w:rsidRPr="004C3792" w:rsidRDefault="00C64E78" w:rsidP="00C64E78">
      <w:pPr>
        <w:pStyle w:val="RIIOListlevel1"/>
      </w:pPr>
      <w:r w:rsidRPr="004C3792">
        <w:t xml:space="preserve">Tables 1 and 2 of Appendix 1 </w:t>
      </w:r>
      <w:r w:rsidR="00BF1D85">
        <w:t xml:space="preserve">of this condition </w:t>
      </w:r>
      <w:r w:rsidRPr="004C3792">
        <w:t xml:space="preserve">may be amended by the Authority in accordance with </w:t>
      </w:r>
      <w:r w:rsidR="00BF1D85">
        <w:t>the provisions of Part F of this condition</w:t>
      </w:r>
      <w:r w:rsidRPr="004C3792">
        <w:t xml:space="preserve">, to reflect the determination of revised values of the TII Allowance Adjustment in respect of one or more TII </w:t>
      </w:r>
      <w:r w:rsidR="00AA6FC1">
        <w:t>Y</w:t>
      </w:r>
      <w:r w:rsidRPr="004C3792">
        <w:t xml:space="preserve">ears in accordance with paragraph </w:t>
      </w:r>
      <w:r w:rsidR="00BF1D85">
        <w:t>6B</w:t>
      </w:r>
      <w:r w:rsidRPr="004C3792">
        <w:t>.1</w:t>
      </w:r>
      <w:r>
        <w:t>1</w:t>
      </w:r>
      <w:r w:rsidR="002252E4">
        <w:t xml:space="preserve"> of this condition</w:t>
      </w:r>
      <w:r w:rsidRPr="004C3792">
        <w:t>.</w:t>
      </w:r>
    </w:p>
    <w:p w14:paraId="1D7989CC" w14:textId="77777777" w:rsidR="00C64E78" w:rsidRPr="004C3792" w:rsidRDefault="00C64E78" w:rsidP="00012FBF">
      <w:pPr>
        <w:pStyle w:val="RIIOMainParagraph"/>
        <w:numPr>
          <w:ilvl w:val="0"/>
          <w:numId w:val="133"/>
        </w:numPr>
      </w:pPr>
      <w:r w:rsidRPr="004C3792">
        <w:t xml:space="preserve">For the purposes of applying the methodology referred to in paragraph </w:t>
      </w:r>
      <w:r w:rsidR="00BF1D85">
        <w:t>6B</w:t>
      </w:r>
      <w:r w:rsidRPr="004C3792">
        <w:t>.</w:t>
      </w:r>
      <w:r>
        <w:t>7</w:t>
      </w:r>
      <w:r w:rsidRPr="004C3792">
        <w:t>(b)</w:t>
      </w:r>
      <w:r w:rsidR="002252E4">
        <w:t xml:space="preserve"> of this condition</w:t>
      </w:r>
      <w:r w:rsidRPr="004C3792">
        <w:t xml:space="preserve">, the Authority will also take into account: </w:t>
      </w:r>
    </w:p>
    <w:p w14:paraId="5AA82A94" w14:textId="77777777" w:rsidR="00C64E78" w:rsidRPr="004C3792" w:rsidRDefault="00C64E78" w:rsidP="00012FBF">
      <w:pPr>
        <w:pStyle w:val="RIIOListlevel1"/>
        <w:numPr>
          <w:ilvl w:val="0"/>
          <w:numId w:val="115"/>
        </w:numPr>
      </w:pPr>
      <w:r w:rsidRPr="004C3792">
        <w:t>the value of the TII Provisional Revenue Adjustment Term given in Table 3 of Appendix 1</w:t>
      </w:r>
      <w:r w:rsidR="00BF1D85">
        <w:t xml:space="preserve"> of this condition</w:t>
      </w:r>
      <w:r w:rsidR="001B1A54">
        <w:t xml:space="preserve"> and which</w:t>
      </w:r>
      <w:r w:rsidR="002E4E16" w:rsidRPr="002E4E16">
        <w:rPr>
          <w:lang w:val="en-GB"/>
        </w:rPr>
        <w:t xml:space="preserve"> </w:t>
      </w:r>
      <w:r w:rsidR="00F51349" w:rsidRPr="00F51349">
        <w:rPr>
          <w:lang w:val="en-GB"/>
        </w:rPr>
        <w:t>corresponds</w:t>
      </w:r>
      <w:r w:rsidR="001B1A54">
        <w:t xml:space="preserve"> to </w:t>
      </w:r>
      <w:r w:rsidR="001B1A54" w:rsidRPr="00DD7D32">
        <w:t xml:space="preserve">the </w:t>
      </w:r>
      <w:r w:rsidR="00DD7D32" w:rsidRPr="00DD7D32">
        <w:t>CxIncTO</w:t>
      </w:r>
      <w:r w:rsidR="00DD7D32" w:rsidRPr="00DD7D32">
        <w:rPr>
          <w:vertAlign w:val="subscript"/>
        </w:rPr>
        <w:t>t</w:t>
      </w:r>
      <w:r w:rsidR="001B1A54">
        <w:t xml:space="preserve"> term in paragraph 1C(a) of the legacy TII condition</w:t>
      </w:r>
      <w:r w:rsidRPr="004C3792">
        <w:t>; and</w:t>
      </w:r>
    </w:p>
    <w:p w14:paraId="007656F2" w14:textId="77777777" w:rsidR="00C64E78" w:rsidRPr="004C3792" w:rsidRDefault="00C64E78" w:rsidP="00012FBF">
      <w:pPr>
        <w:pStyle w:val="RIIOListlevel1"/>
        <w:numPr>
          <w:ilvl w:val="0"/>
          <w:numId w:val="115"/>
        </w:numPr>
      </w:pPr>
      <w:r w:rsidRPr="004C3792">
        <w:t xml:space="preserve">the relevant </w:t>
      </w:r>
      <w:r w:rsidR="00AA6FC1">
        <w:t>TII S</w:t>
      </w:r>
      <w:r w:rsidR="00AA6FC1" w:rsidRPr="004C3792">
        <w:t xml:space="preserve">haring </w:t>
      </w:r>
      <w:r w:rsidR="00AA6FC1">
        <w:t>F</w:t>
      </w:r>
      <w:r w:rsidR="00AA6FC1" w:rsidRPr="004C3792">
        <w:t>actor</w:t>
      </w:r>
      <w:r w:rsidR="0036397A">
        <w:t xml:space="preserve"> </w:t>
      </w:r>
      <w:r w:rsidRPr="004C3792">
        <w:t>specified in Table 5 of Appendix 1</w:t>
      </w:r>
      <w:r w:rsidR="002252E4">
        <w:t xml:space="preserve"> of this condition</w:t>
      </w:r>
      <w:r w:rsidR="00AA6FC1">
        <w:t xml:space="preserve"> to apply to each Transmission Investment Incentives Project</w:t>
      </w:r>
      <w:r w:rsidR="001B1A54">
        <w:t xml:space="preserve"> for each TII Year</w:t>
      </w:r>
      <w:r w:rsidRPr="004C3792">
        <w:t>.</w:t>
      </w:r>
    </w:p>
    <w:p w14:paraId="56F239F6" w14:textId="77777777" w:rsidR="00C64E78" w:rsidRPr="004C3792" w:rsidRDefault="00C64E78" w:rsidP="00012FBF">
      <w:pPr>
        <w:pStyle w:val="RIIOMainParagraph"/>
        <w:numPr>
          <w:ilvl w:val="0"/>
          <w:numId w:val="133"/>
        </w:numPr>
      </w:pPr>
      <w:r w:rsidRPr="004C3792">
        <w:t xml:space="preserve">For the purposes of paragraphs </w:t>
      </w:r>
      <w:r w:rsidR="001308B6">
        <w:t>6B</w:t>
      </w:r>
      <w:r w:rsidRPr="004C3792">
        <w:t>.</w:t>
      </w:r>
      <w:r>
        <w:t>7</w:t>
      </w:r>
      <w:r w:rsidRPr="004C3792">
        <w:t xml:space="preserve">(a) and </w:t>
      </w:r>
      <w:r w:rsidR="001308B6">
        <w:t>6B</w:t>
      </w:r>
      <w:r w:rsidRPr="004C3792">
        <w:t>.</w:t>
      </w:r>
      <w:r>
        <w:t>7</w:t>
      </w:r>
      <w:r w:rsidRPr="004C3792">
        <w:t xml:space="preserve">(b) </w:t>
      </w:r>
      <w:r w:rsidR="002252E4">
        <w:t>of this condition</w:t>
      </w:r>
      <w:r w:rsidR="002252E4" w:rsidRPr="004C3792">
        <w:t xml:space="preserve"> </w:t>
      </w:r>
      <w:r w:rsidRPr="004C3792">
        <w:t xml:space="preserve">the revenue adjustment </w:t>
      </w:r>
      <w:r w:rsidR="00E965AA">
        <w:t>wi</w:t>
      </w:r>
      <w:r w:rsidRPr="004C3792">
        <w:t>ll be calculated so as to ensure that the financial position and performance of the licensee is, insofar as is reasonably practicable:</w:t>
      </w:r>
    </w:p>
    <w:p w14:paraId="25A6671D" w14:textId="77777777" w:rsidR="00C64E78" w:rsidRPr="004C3792" w:rsidRDefault="00C64E78" w:rsidP="00012FBF">
      <w:pPr>
        <w:pStyle w:val="RIIOListlevel1"/>
        <w:numPr>
          <w:ilvl w:val="0"/>
          <w:numId w:val="116"/>
        </w:numPr>
      </w:pPr>
      <w:r w:rsidRPr="004C3792">
        <w:t xml:space="preserve">the same as if the </w:t>
      </w:r>
      <w:r w:rsidR="001B1A54">
        <w:t xml:space="preserve">project-specific capital expenditure allowances reflected in the </w:t>
      </w:r>
      <w:r w:rsidRPr="004C3792">
        <w:t xml:space="preserve">TII Actual Allowance in respect of a given TII </w:t>
      </w:r>
      <w:r w:rsidR="00AA6FC1">
        <w:t>Y</w:t>
      </w:r>
      <w:r w:rsidR="00AA6FC1" w:rsidRPr="004C3792">
        <w:t xml:space="preserve">ear </w:t>
      </w:r>
      <w:r w:rsidRPr="004C3792">
        <w:t xml:space="preserve">n had been known </w:t>
      </w:r>
      <w:r w:rsidR="001B1A54">
        <w:t xml:space="preserve">and taken into account by the Authority in the legacy period for the purposes of </w:t>
      </w:r>
      <w:r w:rsidRPr="004C3792">
        <w:t xml:space="preserve">setting the licensee’s allowed revenue for that same TII </w:t>
      </w:r>
      <w:r w:rsidR="00AA6FC1">
        <w:t>Y</w:t>
      </w:r>
      <w:r w:rsidR="00AA6FC1" w:rsidRPr="004C3792">
        <w:t xml:space="preserve">ear </w:t>
      </w:r>
      <w:r w:rsidRPr="004C3792">
        <w:t xml:space="preserve">n; and </w:t>
      </w:r>
    </w:p>
    <w:p w14:paraId="7BCE932E" w14:textId="77777777" w:rsidR="00C64E78" w:rsidRPr="004C3792" w:rsidRDefault="00C64E78" w:rsidP="00C64E78">
      <w:pPr>
        <w:pStyle w:val="RIIOListlevel1"/>
      </w:pPr>
      <w:r w:rsidRPr="004C3792">
        <w:lastRenderedPageBreak/>
        <w:t xml:space="preserve">the same as if the revenue adjustment made under paragraph </w:t>
      </w:r>
      <w:r w:rsidR="001308B6">
        <w:t>6B</w:t>
      </w:r>
      <w:r w:rsidRPr="004C3792">
        <w:t>.</w:t>
      </w:r>
      <w:r>
        <w:t>7</w:t>
      </w:r>
      <w:r w:rsidRPr="004C3792">
        <w:t>(b)</w:t>
      </w:r>
      <w:r w:rsidR="002252E4">
        <w:t xml:space="preserve"> of this condition</w:t>
      </w:r>
      <w:r w:rsidRPr="004C3792">
        <w:t xml:space="preserve"> had been taken into account by the Authority for the purposes of setting the licensee’s allowed revenue for the </w:t>
      </w:r>
      <w:r w:rsidR="00AE78E0">
        <w:t>R</w:t>
      </w:r>
      <w:r w:rsidRPr="004C3792">
        <w:t xml:space="preserve">elevant </w:t>
      </w:r>
      <w:r w:rsidR="00AE78E0">
        <w:t>Y</w:t>
      </w:r>
      <w:r w:rsidRPr="004C3792">
        <w:t xml:space="preserve">ear commencing 1 April 2013.      </w:t>
      </w:r>
    </w:p>
    <w:p w14:paraId="3EF14F23" w14:textId="77777777" w:rsidR="00C64E78" w:rsidRPr="004C3792" w:rsidRDefault="00C64E78" w:rsidP="00012FBF">
      <w:pPr>
        <w:pStyle w:val="RIIOMainParagraph"/>
        <w:numPr>
          <w:ilvl w:val="0"/>
          <w:numId w:val="133"/>
        </w:numPr>
      </w:pPr>
      <w:r w:rsidRPr="004C3792">
        <w:t xml:space="preserve">The Authority may, by 31 March 2014 (or such later date identified by the Authority in writing for the purposes of this paragraph before 31 March 2014), determine revised values of the TII Allowance Adjustment in respect of one or more TII </w:t>
      </w:r>
      <w:r w:rsidR="00AA6FC1">
        <w:t>Y</w:t>
      </w:r>
      <w:r w:rsidR="00AA6FC1" w:rsidRPr="004C3792">
        <w:t xml:space="preserve">ears </w:t>
      </w:r>
      <w:r w:rsidRPr="004C3792">
        <w:t>to take account of:</w:t>
      </w:r>
    </w:p>
    <w:p w14:paraId="4A75BC45" w14:textId="77777777" w:rsidR="00C64E78" w:rsidRPr="004C3792" w:rsidRDefault="00C64E78" w:rsidP="00012FBF">
      <w:pPr>
        <w:pStyle w:val="RIIOListlevel1"/>
        <w:numPr>
          <w:ilvl w:val="0"/>
          <w:numId w:val="117"/>
        </w:numPr>
      </w:pPr>
      <w:r w:rsidRPr="004C3792">
        <w:t xml:space="preserve">the specification or adjustment of capital expenditure allowances for one or more TII </w:t>
      </w:r>
      <w:r w:rsidR="00AA6FC1">
        <w:t>Y</w:t>
      </w:r>
      <w:r w:rsidR="00AA6FC1" w:rsidRPr="004C3792">
        <w:t xml:space="preserve">ears </w:t>
      </w:r>
      <w:r w:rsidRPr="004C3792">
        <w:t xml:space="preserve">in respect of </w:t>
      </w:r>
      <w:r w:rsidR="001308B6">
        <w:t>F</w:t>
      </w:r>
      <w:r w:rsidR="001308B6" w:rsidRPr="004C3792">
        <w:t xml:space="preserve">urther </w:t>
      </w:r>
      <w:r w:rsidR="001308B6">
        <w:t>W</w:t>
      </w:r>
      <w:r w:rsidR="001308B6" w:rsidRPr="004C3792">
        <w:t xml:space="preserve">orks </w:t>
      </w:r>
      <w:r w:rsidRPr="004C3792">
        <w:t xml:space="preserve">in accordance with </w:t>
      </w:r>
      <w:r w:rsidR="001308B6">
        <w:t>the provisions of Part E of this condition</w:t>
      </w:r>
      <w:r w:rsidRPr="004C3792">
        <w:t>;</w:t>
      </w:r>
    </w:p>
    <w:p w14:paraId="21C472A4" w14:textId="77777777" w:rsidR="00C64E78" w:rsidRPr="004C3792" w:rsidRDefault="00C64E78" w:rsidP="00C64E78">
      <w:pPr>
        <w:pStyle w:val="RIIOListlevel1"/>
      </w:pPr>
      <w:r w:rsidRPr="004C3792">
        <w:t xml:space="preserve">the determination of a TII AVAE in accordance with </w:t>
      </w:r>
      <w:r w:rsidR="001308B6">
        <w:t>the provisions of Part B of this condition</w:t>
      </w:r>
      <w:r w:rsidRPr="004C3792">
        <w:t>; and/or</w:t>
      </w:r>
    </w:p>
    <w:p w14:paraId="086ED3AD" w14:textId="77777777" w:rsidR="00C64E78" w:rsidRPr="004C3792" w:rsidRDefault="00C64E78" w:rsidP="00C64E78">
      <w:pPr>
        <w:pStyle w:val="RIIOListlevel1"/>
      </w:pPr>
      <w:r w:rsidRPr="004C3792">
        <w:t xml:space="preserve">any overlap with funding provided under any other revenue recovery arrangements. </w:t>
      </w:r>
    </w:p>
    <w:p w14:paraId="1EBB3C03" w14:textId="77777777" w:rsidR="00C64E78" w:rsidRPr="004C3792" w:rsidRDefault="00C64E78" w:rsidP="00C64E78">
      <w:pPr>
        <w:pStyle w:val="RIIOSub-heading"/>
      </w:pPr>
      <w:r w:rsidRPr="004C3792">
        <w:t>Part B:  Adjustments in respect of a TII Asset Value Adjusting Event (TII AVAE)</w:t>
      </w:r>
    </w:p>
    <w:p w14:paraId="0FFA005B" w14:textId="77777777" w:rsidR="00C64E78" w:rsidRPr="004C3792" w:rsidRDefault="00C64E78" w:rsidP="00012FBF">
      <w:pPr>
        <w:pStyle w:val="RIIOMainParagraph"/>
        <w:numPr>
          <w:ilvl w:val="0"/>
          <w:numId w:val="133"/>
        </w:numPr>
      </w:pPr>
      <w:r w:rsidRPr="004C3792">
        <w:t xml:space="preserve">This </w:t>
      </w:r>
      <w:r w:rsidR="00B652D2">
        <w:t>P</w:t>
      </w:r>
      <w:r w:rsidRPr="004C3792">
        <w:t>art (which should be read in conjunction with Appendix 2</w:t>
      </w:r>
      <w:r w:rsidR="001308B6">
        <w:t xml:space="preserve"> of this condition</w:t>
      </w:r>
      <w:r w:rsidRPr="004C3792">
        <w:t xml:space="preserve">) applies to </w:t>
      </w:r>
      <w:r w:rsidR="00AA6FC1">
        <w:t>S</w:t>
      </w:r>
      <w:r w:rsidR="00AA6FC1" w:rsidRPr="004C3792">
        <w:t xml:space="preserve">cheduled </w:t>
      </w:r>
      <w:r w:rsidR="00AA6FC1">
        <w:t>P</w:t>
      </w:r>
      <w:r w:rsidR="00AA6FC1" w:rsidRPr="004C3792">
        <w:t xml:space="preserve">rojects </w:t>
      </w:r>
      <w:r w:rsidRPr="004C3792">
        <w:t xml:space="preserve">only, and provides for a TII Asset Value Adjusting Event (TII AVAE) to have effect in relation to </w:t>
      </w:r>
      <w:r w:rsidR="00AA6FC1">
        <w:t>F</w:t>
      </w:r>
      <w:r w:rsidR="00AA6FC1" w:rsidRPr="004C3792">
        <w:t xml:space="preserve">unded </w:t>
      </w:r>
      <w:r w:rsidR="00AA6FC1">
        <w:t>P</w:t>
      </w:r>
      <w:r w:rsidR="00AA6FC1" w:rsidRPr="004C3792">
        <w:t>re</w:t>
      </w:r>
      <w:r w:rsidRPr="004C3792">
        <w:t xml:space="preserve">-construction </w:t>
      </w:r>
      <w:r w:rsidR="00AA6FC1">
        <w:t>W</w:t>
      </w:r>
      <w:r w:rsidR="00AA6FC1" w:rsidRPr="004C3792">
        <w:t xml:space="preserve">orks </w:t>
      </w:r>
      <w:r w:rsidRPr="004C3792">
        <w:t xml:space="preserve">and/or </w:t>
      </w:r>
      <w:r w:rsidR="00AA6FC1">
        <w:t>F</w:t>
      </w:r>
      <w:r w:rsidR="00AA6FC1" w:rsidRPr="004C3792">
        <w:t xml:space="preserve">unded </w:t>
      </w:r>
      <w:r w:rsidR="00AA6FC1">
        <w:t>C</w:t>
      </w:r>
      <w:r w:rsidR="00AA6FC1" w:rsidRPr="004C3792">
        <w:t xml:space="preserve">onstruction </w:t>
      </w:r>
      <w:r w:rsidR="00AA6FC1">
        <w:t>W</w:t>
      </w:r>
      <w:r w:rsidR="00AA6FC1" w:rsidRPr="004C3792">
        <w:t xml:space="preserve">orks </w:t>
      </w:r>
      <w:r w:rsidRPr="004C3792">
        <w:t xml:space="preserve">on </w:t>
      </w:r>
      <w:r w:rsidR="00AA6FC1">
        <w:t>S</w:t>
      </w:r>
      <w:r w:rsidR="00AA6FC1" w:rsidRPr="004C3792">
        <w:t xml:space="preserve">cheduled </w:t>
      </w:r>
      <w:r w:rsidR="00AA6FC1">
        <w:t>P</w:t>
      </w:r>
      <w:r w:rsidR="00AA6FC1" w:rsidRPr="004C3792">
        <w:t xml:space="preserve">roject </w:t>
      </w:r>
      <w:r w:rsidRPr="004C3792">
        <w:t xml:space="preserve">i in respect of the TII </w:t>
      </w:r>
      <w:r w:rsidR="00AA6FC1">
        <w:t>Y</w:t>
      </w:r>
      <w:r w:rsidR="00AA6FC1" w:rsidRPr="004C3792">
        <w:t xml:space="preserve">ear </w:t>
      </w:r>
      <w:r w:rsidRPr="004C3792">
        <w:t>2012/13.</w:t>
      </w:r>
    </w:p>
    <w:p w14:paraId="04EC5E8E" w14:textId="77777777" w:rsidR="00C64E78" w:rsidRPr="004C3792" w:rsidRDefault="00C64E78" w:rsidP="00C64E78">
      <w:pPr>
        <w:pStyle w:val="RIIOSub-heading"/>
      </w:pPr>
      <w:r w:rsidRPr="004C3792">
        <w:t>Description of TII AVAE</w:t>
      </w:r>
    </w:p>
    <w:p w14:paraId="7AF4299A" w14:textId="77777777" w:rsidR="00C64E78" w:rsidRPr="004C3792" w:rsidRDefault="00C64E78" w:rsidP="00012FBF">
      <w:pPr>
        <w:pStyle w:val="RIIOMainParagraph"/>
        <w:numPr>
          <w:ilvl w:val="0"/>
          <w:numId w:val="133"/>
        </w:numPr>
      </w:pPr>
      <w:r w:rsidRPr="004C3792">
        <w:t xml:space="preserve">A TII AVAE means </w:t>
      </w:r>
      <w:r w:rsidR="00AA6FC1">
        <w:t>R</w:t>
      </w:r>
      <w:r w:rsidR="00AA6FC1" w:rsidRPr="004C3792">
        <w:t xml:space="preserve">elevant </w:t>
      </w:r>
      <w:r w:rsidR="00AA6FC1">
        <w:t>A</w:t>
      </w:r>
      <w:r w:rsidR="00AA6FC1" w:rsidRPr="004C3792">
        <w:t xml:space="preserve">dditional </w:t>
      </w:r>
      <w:r w:rsidR="00AA6FC1">
        <w:t>P</w:t>
      </w:r>
      <w:r w:rsidR="00AA6FC1" w:rsidRPr="004C3792">
        <w:t>re</w:t>
      </w:r>
      <w:r w:rsidRPr="004C3792">
        <w:t xml:space="preserve">-construction </w:t>
      </w:r>
      <w:r w:rsidR="00AA6FC1">
        <w:t>W</w:t>
      </w:r>
      <w:r w:rsidR="00AA6FC1" w:rsidRPr="004C3792">
        <w:t xml:space="preserve">orks </w:t>
      </w:r>
      <w:r w:rsidRPr="004C3792">
        <w:t xml:space="preserve">or a </w:t>
      </w:r>
      <w:r w:rsidR="00AA6FC1">
        <w:t>R</w:t>
      </w:r>
      <w:r w:rsidR="00AA6FC1" w:rsidRPr="004C3792">
        <w:t xml:space="preserve">elevant </w:t>
      </w:r>
      <w:r w:rsidR="00AA6FC1">
        <w:t>A</w:t>
      </w:r>
      <w:r w:rsidR="00AA6FC1" w:rsidRPr="004C3792">
        <w:t xml:space="preserve">mendment </w:t>
      </w:r>
      <w:r w:rsidRPr="004C3792">
        <w:t xml:space="preserve">to the </w:t>
      </w:r>
      <w:r w:rsidR="00AA6FC1">
        <w:t>S</w:t>
      </w:r>
      <w:r w:rsidR="00AA6FC1" w:rsidRPr="004C3792">
        <w:t xml:space="preserve">cope </w:t>
      </w:r>
      <w:r w:rsidRPr="004C3792">
        <w:t xml:space="preserve">of </w:t>
      </w:r>
      <w:r w:rsidR="00AA6FC1">
        <w:t>C</w:t>
      </w:r>
      <w:r w:rsidR="00AA6FC1" w:rsidRPr="004C3792">
        <w:t xml:space="preserve">onstruction </w:t>
      </w:r>
      <w:r w:rsidR="00AA6FC1">
        <w:t>W</w:t>
      </w:r>
      <w:r w:rsidR="00AA6FC1" w:rsidRPr="004C3792">
        <w:t xml:space="preserve">orks </w:t>
      </w:r>
      <w:r w:rsidRPr="004C3792">
        <w:t xml:space="preserve">(as defined in </w:t>
      </w:r>
      <w:r w:rsidR="00F63DA6">
        <w:t>Special Condition 1A (Definitions and Interpretation)</w:t>
      </w:r>
      <w:r w:rsidRPr="004C3792">
        <w:t xml:space="preserve">, that the Authority is satisfied is expected to cause costs and/or expenses to be incurred or saved in relation to the </w:t>
      </w:r>
      <w:r w:rsidR="00AA6FC1">
        <w:t>S</w:t>
      </w:r>
      <w:r w:rsidR="00AA6FC1" w:rsidRPr="004C3792">
        <w:t xml:space="preserve">cheduled </w:t>
      </w:r>
      <w:r w:rsidR="00AA6FC1">
        <w:t>P</w:t>
      </w:r>
      <w:r w:rsidR="00AA6FC1" w:rsidRPr="004C3792">
        <w:t xml:space="preserve">roject </w:t>
      </w:r>
      <w:r w:rsidRPr="004C3792">
        <w:t>i, where the Authority is satisfied that those costs and expenses:</w:t>
      </w:r>
    </w:p>
    <w:p w14:paraId="03ECE5BF" w14:textId="77777777" w:rsidR="00C64E78" w:rsidRPr="004C3792" w:rsidRDefault="00C64E78" w:rsidP="00012FBF">
      <w:pPr>
        <w:pStyle w:val="RIIOListlevel1"/>
        <w:numPr>
          <w:ilvl w:val="0"/>
          <w:numId w:val="118"/>
        </w:numPr>
      </w:pPr>
      <w:r w:rsidRPr="004C3792">
        <w:t xml:space="preserve">are expected to result in a material increase or decrease to the total capital expenditure value for the </w:t>
      </w:r>
      <w:r w:rsidR="00AA6FC1">
        <w:t>S</w:t>
      </w:r>
      <w:r w:rsidR="00AA6FC1" w:rsidRPr="004C3792">
        <w:t xml:space="preserve">cheduled </w:t>
      </w:r>
      <w:r w:rsidR="00AA6FC1">
        <w:t>P</w:t>
      </w:r>
      <w:r w:rsidR="00AA6FC1" w:rsidRPr="004C3792">
        <w:t xml:space="preserve">roject </w:t>
      </w:r>
      <w:r w:rsidRPr="004C3792">
        <w:t xml:space="preserve">i for the TII </w:t>
      </w:r>
      <w:r w:rsidR="00AA6FC1">
        <w:t>Y</w:t>
      </w:r>
      <w:r w:rsidR="00AA6FC1" w:rsidRPr="004C3792">
        <w:t xml:space="preserve">ear </w:t>
      </w:r>
      <w:r w:rsidRPr="004C3792">
        <w:t>2012/13;</w:t>
      </w:r>
    </w:p>
    <w:p w14:paraId="323679F9" w14:textId="77777777" w:rsidR="00C64E78" w:rsidRPr="004C3792" w:rsidRDefault="00C64E78" w:rsidP="00012FBF">
      <w:pPr>
        <w:pStyle w:val="RIIOListlevel1"/>
        <w:numPr>
          <w:ilvl w:val="0"/>
          <w:numId w:val="118"/>
        </w:numPr>
      </w:pPr>
      <w:r w:rsidRPr="004C3792">
        <w:t>are expected to b</w:t>
      </w:r>
      <w:r w:rsidR="00702E14">
        <w:t>e efficiently incurred or saved;</w:t>
      </w:r>
      <w:r w:rsidRPr="004C3792">
        <w:t xml:space="preserve"> and</w:t>
      </w:r>
    </w:p>
    <w:p w14:paraId="6EF21807" w14:textId="77777777" w:rsidR="00C64E78" w:rsidRPr="004C3792" w:rsidRDefault="00C64E78" w:rsidP="00012FBF">
      <w:pPr>
        <w:pStyle w:val="RIIOListlevel1"/>
        <w:numPr>
          <w:ilvl w:val="0"/>
          <w:numId w:val="118"/>
        </w:numPr>
      </w:pPr>
      <w:r w:rsidRPr="004C3792">
        <w:t xml:space="preserve">cannot otherwise be recovered under the revenue allowance provided by this </w:t>
      </w:r>
      <w:r w:rsidRPr="004C3792">
        <w:br/>
        <w:t xml:space="preserve">condition or </w:t>
      </w:r>
      <w:r w:rsidR="00702E14">
        <w:t>any other provision within th</w:t>
      </w:r>
      <w:r w:rsidR="00375A5C">
        <w:t>is</w:t>
      </w:r>
      <w:r w:rsidR="00702E14">
        <w:t xml:space="preserve"> </w:t>
      </w:r>
      <w:r w:rsidR="001B1A54">
        <w:t>licence</w:t>
      </w:r>
      <w:r w:rsidRPr="004C3792">
        <w:t>.</w:t>
      </w:r>
    </w:p>
    <w:p w14:paraId="5890A4D3" w14:textId="77777777" w:rsidR="00C64E78" w:rsidRPr="004C3792" w:rsidRDefault="00C64E78" w:rsidP="00C64E78">
      <w:pPr>
        <w:pStyle w:val="RIIOSub-heading"/>
      </w:pPr>
      <w:r w:rsidRPr="004C3792">
        <w:t>Licensee’s notice to the Authority</w:t>
      </w:r>
    </w:p>
    <w:p w14:paraId="40101C3A" w14:textId="77777777" w:rsidR="00C64E78" w:rsidRPr="004C3792" w:rsidRDefault="00C64E78" w:rsidP="00012FBF">
      <w:pPr>
        <w:pStyle w:val="RIIOMainParagraph"/>
        <w:numPr>
          <w:ilvl w:val="0"/>
          <w:numId w:val="133"/>
        </w:numPr>
      </w:pPr>
      <w:r w:rsidRPr="004C3792">
        <w:t xml:space="preserve">Where the licensee considers, and can provide supporting evidence that, a TII AVAE has occurred in relation to the </w:t>
      </w:r>
      <w:r w:rsidR="00AA6FC1">
        <w:t>S</w:t>
      </w:r>
      <w:r w:rsidR="00AA6FC1" w:rsidRPr="004C3792">
        <w:t>chedul</w:t>
      </w:r>
      <w:r w:rsidR="00AA6FC1">
        <w:t xml:space="preserve">ed Project </w:t>
      </w:r>
      <w:r w:rsidR="00702E14">
        <w:t>i, the licensee must</w:t>
      </w:r>
      <w:r w:rsidRPr="004C3792">
        <w:t xml:space="preserve"> give notice of that event to the Authority as soon as is reasonably practicable after that event has occurred and in any event by 30 June 2013 (or at such later date as the Authority notifies to the licensee for the purposes of this paragraph</w:t>
      </w:r>
      <w:r w:rsidR="001B1A54">
        <w:t>, taking into account the provisions of paragraphs 6B.11 and 6B.17</w:t>
      </w:r>
      <w:r w:rsidRPr="004C3792">
        <w:t xml:space="preserve">).  </w:t>
      </w:r>
    </w:p>
    <w:p w14:paraId="4517B449" w14:textId="77777777" w:rsidR="00C64E78" w:rsidRPr="004C3792" w:rsidRDefault="00C64E78" w:rsidP="00012FBF">
      <w:pPr>
        <w:pStyle w:val="RIIOMainParagraph"/>
        <w:numPr>
          <w:ilvl w:val="0"/>
          <w:numId w:val="133"/>
        </w:numPr>
      </w:pPr>
      <w:r w:rsidRPr="004C3792">
        <w:t xml:space="preserve">A notice provided under paragraph </w:t>
      </w:r>
      <w:r w:rsidR="001308B6">
        <w:t>6B</w:t>
      </w:r>
      <w:r w:rsidRPr="004C3792">
        <w:t>.1</w:t>
      </w:r>
      <w:r>
        <w:t>4</w:t>
      </w:r>
      <w:r w:rsidR="002252E4">
        <w:t xml:space="preserve"> of this condition</w:t>
      </w:r>
      <w:r w:rsidR="001B1A54">
        <w:t xml:space="preserve"> </w:t>
      </w:r>
      <w:r w:rsidR="002E18AC">
        <w:t>must</w:t>
      </w:r>
      <w:r w:rsidRPr="004C3792">
        <w:t xml:space="preserve"> give particulars of:</w:t>
      </w:r>
      <w:r w:rsidRPr="004C3792">
        <w:tab/>
      </w:r>
    </w:p>
    <w:p w14:paraId="396C3ED8" w14:textId="77777777" w:rsidR="00C64E78" w:rsidRPr="004C3792" w:rsidRDefault="00C64E78" w:rsidP="00012FBF">
      <w:pPr>
        <w:pStyle w:val="RIIOListlevel1"/>
        <w:numPr>
          <w:ilvl w:val="0"/>
          <w:numId w:val="119"/>
        </w:numPr>
      </w:pPr>
      <w:r w:rsidRPr="004C3792">
        <w:lastRenderedPageBreak/>
        <w:t xml:space="preserve">the </w:t>
      </w:r>
      <w:r w:rsidR="00B70093">
        <w:t>event</w:t>
      </w:r>
      <w:r w:rsidRPr="004C3792">
        <w:t xml:space="preserve"> to which the notice relates and the reason(s) why the licensee considers that event to be a TII AVAE, identifying the </w:t>
      </w:r>
      <w:r w:rsidR="00AA6FC1">
        <w:t>S</w:t>
      </w:r>
      <w:r w:rsidR="00AA6FC1" w:rsidRPr="004C3792">
        <w:t xml:space="preserve">cheduled </w:t>
      </w:r>
      <w:r w:rsidR="00AA6FC1">
        <w:t>P</w:t>
      </w:r>
      <w:r w:rsidRPr="004C3792">
        <w:t xml:space="preserve">roject i to which the notice relates and including details of and reasons for the </w:t>
      </w:r>
      <w:r w:rsidR="00AA6FC1">
        <w:t>R</w:t>
      </w:r>
      <w:r w:rsidR="00AA6FC1" w:rsidRPr="004C3792">
        <w:t xml:space="preserve">elevant </w:t>
      </w:r>
      <w:r w:rsidR="00AA6FC1">
        <w:t>A</w:t>
      </w:r>
      <w:r w:rsidR="00AA6FC1" w:rsidRPr="004C3792">
        <w:t xml:space="preserve">dditional </w:t>
      </w:r>
      <w:r w:rsidR="00AA6FC1">
        <w:t>P</w:t>
      </w:r>
      <w:r w:rsidR="00AA6FC1" w:rsidRPr="004C3792">
        <w:t>re</w:t>
      </w:r>
      <w:r w:rsidRPr="004C3792">
        <w:t xml:space="preserve">-construction </w:t>
      </w:r>
      <w:r w:rsidR="00AA6FC1">
        <w:t>W</w:t>
      </w:r>
      <w:r w:rsidR="00AA6FC1" w:rsidRPr="004C3792">
        <w:t xml:space="preserve">orks </w:t>
      </w:r>
      <w:r w:rsidRPr="004C3792">
        <w:t xml:space="preserve">and/or </w:t>
      </w:r>
      <w:r w:rsidR="00AA6FC1">
        <w:t>R</w:t>
      </w:r>
      <w:r w:rsidR="00AA6FC1" w:rsidRPr="004C3792">
        <w:t xml:space="preserve">elevant </w:t>
      </w:r>
      <w:r w:rsidR="00AA6FC1">
        <w:t>A</w:t>
      </w:r>
      <w:r w:rsidR="00AA6FC1" w:rsidRPr="004C3792">
        <w:t xml:space="preserve">mendment </w:t>
      </w:r>
      <w:r w:rsidRPr="004C3792">
        <w:t xml:space="preserve">to the </w:t>
      </w:r>
      <w:r w:rsidR="00AA6FC1">
        <w:t>S</w:t>
      </w:r>
      <w:r w:rsidR="00AA6FC1" w:rsidRPr="004C3792">
        <w:t xml:space="preserve">cope </w:t>
      </w:r>
      <w:r w:rsidRPr="004C3792">
        <w:t xml:space="preserve">of </w:t>
      </w:r>
      <w:r w:rsidR="00AA6FC1">
        <w:t>C</w:t>
      </w:r>
      <w:r w:rsidR="00AA6FC1" w:rsidRPr="004C3792">
        <w:t xml:space="preserve">onstruction </w:t>
      </w:r>
      <w:r w:rsidR="00AA6FC1">
        <w:t>W</w:t>
      </w:r>
      <w:r w:rsidR="00AA6FC1" w:rsidRPr="004C3792">
        <w:t xml:space="preserve">orks </w:t>
      </w:r>
      <w:r w:rsidRPr="004C3792">
        <w:t>(as appropriate);</w:t>
      </w:r>
    </w:p>
    <w:p w14:paraId="08B3B4A5" w14:textId="77777777" w:rsidR="00C64E78" w:rsidRPr="004C3792" w:rsidRDefault="00C64E78" w:rsidP="00C64E78">
      <w:pPr>
        <w:pStyle w:val="RIIOListlevel1"/>
      </w:pPr>
      <w:r w:rsidRPr="004C3792">
        <w:t xml:space="preserve">the costs and/or expenses that the licensee can demonstrate </w:t>
      </w:r>
      <w:r w:rsidR="001B1A54">
        <w:t xml:space="preserve">have been or </w:t>
      </w:r>
      <w:r w:rsidRPr="004C3792">
        <w:t>are expected to be incurred or saved by that event and how the amount of those costs and/or expenses have been calculated;</w:t>
      </w:r>
    </w:p>
    <w:p w14:paraId="7125DF0D" w14:textId="77777777" w:rsidR="00C64E78" w:rsidRPr="004C3792" w:rsidRDefault="00C64E78" w:rsidP="00C64E78">
      <w:pPr>
        <w:pStyle w:val="RIIOListlevel1"/>
      </w:pPr>
      <w:r w:rsidRPr="004C3792">
        <w:t xml:space="preserve">the amount of any material increase or decrease in the total capital expenditure for the </w:t>
      </w:r>
      <w:r w:rsidR="00317374">
        <w:t>S</w:t>
      </w:r>
      <w:r w:rsidR="00317374" w:rsidRPr="004C3792">
        <w:t xml:space="preserve">cheduled </w:t>
      </w:r>
      <w:r w:rsidR="00317374">
        <w:t>P</w:t>
      </w:r>
      <w:r w:rsidR="00317374" w:rsidRPr="004C3792">
        <w:t xml:space="preserve">roject </w:t>
      </w:r>
      <w:r w:rsidRPr="004C3792">
        <w:t xml:space="preserve">i for TII </w:t>
      </w:r>
      <w:r w:rsidR="00317374">
        <w:t>Y</w:t>
      </w:r>
      <w:r w:rsidR="00317374" w:rsidRPr="004C3792">
        <w:t xml:space="preserve">ear </w:t>
      </w:r>
      <w:r w:rsidRPr="004C3792">
        <w:t xml:space="preserve">2012/13 that the licensee can demonstrate </w:t>
      </w:r>
      <w:r w:rsidR="001B1A54">
        <w:t xml:space="preserve">has occurred or </w:t>
      </w:r>
      <w:r w:rsidRPr="004C3792">
        <w:t>is expected to occur as a result of that event and how the amount of that increase or decrease has been calculated;</w:t>
      </w:r>
    </w:p>
    <w:p w14:paraId="54EAF001" w14:textId="77777777" w:rsidR="00C64E78" w:rsidRPr="004C3792" w:rsidRDefault="00C64E78" w:rsidP="00C64E78">
      <w:pPr>
        <w:pStyle w:val="RIIOListlevel1"/>
      </w:pPr>
      <w:r w:rsidRPr="004C3792">
        <w:t xml:space="preserve">the reasons why the licensee considers that the </w:t>
      </w:r>
      <w:r w:rsidR="001B1A54">
        <w:t xml:space="preserve">increase (where applicable) in </w:t>
      </w:r>
      <w:r w:rsidRPr="004C3792">
        <w:t xml:space="preserve">costs and/or expenses cannot otherwise be recovered under the revenue allowance provided by this condition or any other provision within </w:t>
      </w:r>
      <w:r w:rsidR="00317374">
        <w:t>th</w:t>
      </w:r>
      <w:r w:rsidR="00375A5C">
        <w:t>is</w:t>
      </w:r>
      <w:r w:rsidR="00317374">
        <w:t xml:space="preserve"> Transmission Licence</w:t>
      </w:r>
      <w:r w:rsidRPr="004C3792">
        <w:t xml:space="preserve">; </w:t>
      </w:r>
    </w:p>
    <w:p w14:paraId="540640FC" w14:textId="77777777" w:rsidR="00C64E78" w:rsidRPr="004C3792" w:rsidRDefault="00C64E78" w:rsidP="00C64E78">
      <w:pPr>
        <w:pStyle w:val="RIIOListlevel1"/>
      </w:pPr>
      <w:r w:rsidRPr="004C3792">
        <w:t xml:space="preserve">the amount of any adjustment proposed to the pre-construction cost allowance and/or construction cost allowance (as appropriate) </w:t>
      </w:r>
      <w:r w:rsidR="00317374">
        <w:t xml:space="preserve">specified in Appendix 2 of this condition </w:t>
      </w:r>
      <w:r w:rsidRPr="004C3792">
        <w:t xml:space="preserve">in respect of the </w:t>
      </w:r>
      <w:r w:rsidR="00317374">
        <w:t>S</w:t>
      </w:r>
      <w:r w:rsidR="00317374" w:rsidRPr="004C3792">
        <w:t xml:space="preserve">cheduled </w:t>
      </w:r>
      <w:r w:rsidR="00317374">
        <w:t>P</w:t>
      </w:r>
      <w:r w:rsidR="00317374" w:rsidRPr="004C3792">
        <w:t xml:space="preserve">roject </w:t>
      </w:r>
      <w:r w:rsidRPr="004C3792">
        <w:t xml:space="preserve">i for the TII </w:t>
      </w:r>
      <w:r w:rsidR="00317374">
        <w:t>Y</w:t>
      </w:r>
      <w:r w:rsidR="00317374" w:rsidRPr="004C3792">
        <w:t xml:space="preserve">ear </w:t>
      </w:r>
      <w:r w:rsidRPr="004C3792">
        <w:t>2012/13 as a consequence of that event and how this adjustment has been calculated;</w:t>
      </w:r>
    </w:p>
    <w:p w14:paraId="0EF7EF99" w14:textId="77777777" w:rsidR="00C64E78" w:rsidRPr="004C3792" w:rsidRDefault="00C64E78" w:rsidP="00C64E78">
      <w:pPr>
        <w:pStyle w:val="RIIOListlevel1"/>
      </w:pPr>
      <w:r w:rsidRPr="004C3792">
        <w:t>relevant internal papers where revised expenditure has been requested and relevant supporting information;</w:t>
      </w:r>
    </w:p>
    <w:p w14:paraId="58AF7136" w14:textId="77777777" w:rsidR="00C64E78" w:rsidRPr="004C3792" w:rsidRDefault="00C64E78" w:rsidP="00C64E78">
      <w:pPr>
        <w:pStyle w:val="RIIOListlevel1"/>
      </w:pPr>
      <w:r w:rsidRPr="004C3792">
        <w:t xml:space="preserve">a statement from independent technical advisers setting out that in their opinion the </w:t>
      </w:r>
      <w:r w:rsidR="00317374">
        <w:t>R</w:t>
      </w:r>
      <w:r w:rsidR="00317374" w:rsidRPr="004C3792">
        <w:t xml:space="preserve">elevant </w:t>
      </w:r>
      <w:r w:rsidR="00317374">
        <w:t>A</w:t>
      </w:r>
      <w:r w:rsidR="00317374" w:rsidRPr="004C3792">
        <w:t xml:space="preserve">dditional </w:t>
      </w:r>
      <w:r w:rsidR="00317374">
        <w:t>P</w:t>
      </w:r>
      <w:r w:rsidR="00317374" w:rsidRPr="004C3792">
        <w:t>re</w:t>
      </w:r>
      <w:r w:rsidRPr="004C3792">
        <w:t xml:space="preserve">-construction </w:t>
      </w:r>
      <w:r w:rsidR="00317374">
        <w:t>W</w:t>
      </w:r>
      <w:r w:rsidR="00317374" w:rsidRPr="004C3792">
        <w:t xml:space="preserve">orks </w:t>
      </w:r>
      <w:r w:rsidRPr="004C3792">
        <w:t xml:space="preserve">and/or </w:t>
      </w:r>
      <w:r w:rsidR="00317374">
        <w:t>Relevant A</w:t>
      </w:r>
      <w:r w:rsidR="00317374" w:rsidRPr="004C3792">
        <w:t xml:space="preserve">mendment </w:t>
      </w:r>
      <w:r w:rsidRPr="004C3792">
        <w:t xml:space="preserve">to the </w:t>
      </w:r>
      <w:r w:rsidR="00317374">
        <w:t>S</w:t>
      </w:r>
      <w:r w:rsidR="00317374" w:rsidRPr="004C3792">
        <w:t xml:space="preserve">cope </w:t>
      </w:r>
      <w:r w:rsidRPr="004C3792">
        <w:t xml:space="preserve">of </w:t>
      </w:r>
      <w:r w:rsidR="00317374">
        <w:t>C</w:t>
      </w:r>
      <w:r w:rsidR="00317374" w:rsidRPr="004C3792">
        <w:t xml:space="preserve">onstruction </w:t>
      </w:r>
      <w:r w:rsidR="00317374">
        <w:t>W</w:t>
      </w:r>
      <w:r w:rsidR="00317374" w:rsidRPr="004C3792">
        <w:t xml:space="preserve">orks </w:t>
      </w:r>
      <w:r w:rsidRPr="004C3792">
        <w:t xml:space="preserve">(as appropriate) as identified in the notice fairly reflect the TII AVAE and a statement from independent auditors setting out that in their opinion the notice fairly presents the costs and expenses that have been incurred or saved by the </w:t>
      </w:r>
      <w:r w:rsidR="00317374">
        <w:t>R</w:t>
      </w:r>
      <w:r w:rsidR="00317374" w:rsidRPr="004C3792">
        <w:t xml:space="preserve">elevant </w:t>
      </w:r>
      <w:r w:rsidR="00317374">
        <w:t>A</w:t>
      </w:r>
      <w:r w:rsidR="00317374" w:rsidRPr="004C3792">
        <w:t xml:space="preserve">dditional </w:t>
      </w:r>
      <w:r w:rsidR="00317374">
        <w:t>P</w:t>
      </w:r>
      <w:r w:rsidR="00317374" w:rsidRPr="004C3792">
        <w:t>re</w:t>
      </w:r>
      <w:r w:rsidRPr="004C3792">
        <w:t xml:space="preserve">-construction </w:t>
      </w:r>
      <w:r w:rsidR="00317374">
        <w:t>W</w:t>
      </w:r>
      <w:r w:rsidR="00317374" w:rsidRPr="004C3792">
        <w:t xml:space="preserve">orks </w:t>
      </w:r>
      <w:r w:rsidRPr="004C3792">
        <w:t xml:space="preserve">and/or </w:t>
      </w:r>
      <w:r w:rsidR="00317374">
        <w:t>Relevant A</w:t>
      </w:r>
      <w:r w:rsidR="00317374" w:rsidRPr="004C3792">
        <w:t xml:space="preserve">mendment </w:t>
      </w:r>
      <w:r w:rsidRPr="004C3792">
        <w:t xml:space="preserve">to the </w:t>
      </w:r>
      <w:r w:rsidR="00317374">
        <w:t>S</w:t>
      </w:r>
      <w:r w:rsidR="00317374" w:rsidRPr="004C3792">
        <w:t xml:space="preserve">cope </w:t>
      </w:r>
      <w:r w:rsidRPr="004C3792">
        <w:t xml:space="preserve">of </w:t>
      </w:r>
      <w:r w:rsidR="00317374">
        <w:t>C</w:t>
      </w:r>
      <w:r w:rsidR="00317374" w:rsidRPr="004C3792">
        <w:t xml:space="preserve">onstruction </w:t>
      </w:r>
      <w:r w:rsidR="00317374">
        <w:t>W</w:t>
      </w:r>
      <w:r w:rsidR="00317374" w:rsidRPr="004C3792">
        <w:t xml:space="preserve">orks </w:t>
      </w:r>
      <w:r w:rsidRPr="004C3792">
        <w:t>(as appropriate);</w:t>
      </w:r>
    </w:p>
    <w:p w14:paraId="5D96FA09" w14:textId="77777777" w:rsidR="00C64E78" w:rsidRPr="004C3792" w:rsidRDefault="00C64E78" w:rsidP="00C64E78">
      <w:pPr>
        <w:pStyle w:val="RIIOListlevel1"/>
      </w:pPr>
      <w:r w:rsidRPr="004C3792">
        <w:t>a statement on the impact of such an adjustment on the output measures associated wi</w:t>
      </w:r>
      <w:r w:rsidR="002E18AC">
        <w:t xml:space="preserve">th </w:t>
      </w:r>
      <w:r w:rsidR="00317374">
        <w:t>the Scheduled Project i</w:t>
      </w:r>
      <w:r w:rsidR="00B70093">
        <w:t xml:space="preserve"> and specified in Appendix 2 of this condition</w:t>
      </w:r>
      <w:r w:rsidR="002E18AC">
        <w:t>; and</w:t>
      </w:r>
    </w:p>
    <w:p w14:paraId="040307CF" w14:textId="77777777" w:rsidR="00C64E78" w:rsidRPr="004C3792" w:rsidRDefault="00C64E78" w:rsidP="00C64E78">
      <w:pPr>
        <w:pStyle w:val="RIIOListlevel1"/>
      </w:pPr>
      <w:r w:rsidRPr="004C3792">
        <w:t xml:space="preserve">any other analysis or information which the licensee considers to be relevant to the Authority’s assessment of that event. </w:t>
      </w:r>
    </w:p>
    <w:p w14:paraId="034F5031" w14:textId="77777777" w:rsidR="00C64E78" w:rsidRPr="004C3792" w:rsidRDefault="00C64E78" w:rsidP="00012FBF">
      <w:pPr>
        <w:pStyle w:val="RIIOMainParagraph"/>
        <w:numPr>
          <w:ilvl w:val="0"/>
          <w:numId w:val="133"/>
        </w:numPr>
      </w:pPr>
      <w:r w:rsidRPr="004C3792">
        <w:t xml:space="preserve">Where the licensee notifies the Authority of a TII AVAE under paragraph </w:t>
      </w:r>
      <w:r w:rsidR="001308B6">
        <w:t>6B</w:t>
      </w:r>
      <w:r w:rsidRPr="004C3792">
        <w:t>.1</w:t>
      </w:r>
      <w:r>
        <w:t>4</w:t>
      </w:r>
      <w:r w:rsidR="002252E4">
        <w:t xml:space="preserve"> of this condition</w:t>
      </w:r>
      <w:r w:rsidR="002E18AC">
        <w:t>, the licensee must</w:t>
      </w:r>
      <w:r w:rsidRPr="004C3792">
        <w:t xml:space="preserve"> ensure that the costs and/or expenses that are the subject of that notification are not also notified to the Authority in relation to any other revenue recovery arrangements.</w:t>
      </w:r>
    </w:p>
    <w:p w14:paraId="14C41FED" w14:textId="77777777" w:rsidR="00C64E78" w:rsidRPr="004C3792" w:rsidRDefault="00C64E78" w:rsidP="00C64E78">
      <w:pPr>
        <w:pStyle w:val="RIIOSub-heading"/>
      </w:pPr>
      <w:r w:rsidRPr="004C3792">
        <w:t>Determination by the Authority</w:t>
      </w:r>
    </w:p>
    <w:p w14:paraId="43097C73" w14:textId="77777777" w:rsidR="00C64E78" w:rsidRPr="004C3792" w:rsidRDefault="00C64E78" w:rsidP="00012FBF">
      <w:pPr>
        <w:pStyle w:val="RIIOMainParagraph"/>
        <w:numPr>
          <w:ilvl w:val="0"/>
          <w:numId w:val="133"/>
        </w:numPr>
      </w:pPr>
      <w:r w:rsidRPr="004C3792">
        <w:lastRenderedPageBreak/>
        <w:t xml:space="preserve">Where the Authority receives a notice under paragraph </w:t>
      </w:r>
      <w:r w:rsidR="00317374">
        <w:t>6B.14</w:t>
      </w:r>
      <w:r w:rsidR="002252E4">
        <w:t xml:space="preserve"> of this condition</w:t>
      </w:r>
      <w:r w:rsidRPr="004C3792">
        <w:t>, the Authority may seek any other analysis or information that the Authority considers relevant to the Authority’s assessment of the event in order to reach a determination</w:t>
      </w:r>
      <w:r w:rsidR="00317374">
        <w:t xml:space="preserve"> under paragraph 6B.18</w:t>
      </w:r>
      <w:r w:rsidR="002252E4">
        <w:t xml:space="preserve"> of this condition</w:t>
      </w:r>
      <w:r w:rsidR="001B1A54">
        <w:t>. T</w:t>
      </w:r>
      <w:r w:rsidR="001308B6">
        <w:t>he Authority</w:t>
      </w:r>
      <w:r w:rsidR="0036397A">
        <w:t xml:space="preserve"> </w:t>
      </w:r>
      <w:r w:rsidR="00E965AA">
        <w:t>wi</w:t>
      </w:r>
      <w:r w:rsidRPr="004C3792">
        <w:t xml:space="preserve">ll take into account </w:t>
      </w:r>
      <w:r w:rsidR="009762F7">
        <w:t>relevant</w:t>
      </w:r>
      <w:r w:rsidR="0036397A">
        <w:t xml:space="preserve"> </w:t>
      </w:r>
      <w:r w:rsidRPr="004C3792">
        <w:t xml:space="preserve">information provided by the licensee for this purpose within one month of submission of the notice under paragraph </w:t>
      </w:r>
      <w:r w:rsidR="00317374">
        <w:t>6B.14</w:t>
      </w:r>
      <w:r w:rsidR="002252E4">
        <w:t xml:space="preserve"> of this condition</w:t>
      </w:r>
      <w:r w:rsidRPr="004C3792">
        <w:t xml:space="preserve"> (or such other date as the Authority notifies to the licensee for the purposes of this paragraph) before reaching a determination in accordance with paragraph </w:t>
      </w:r>
      <w:r w:rsidR="00317374">
        <w:t>6B.18</w:t>
      </w:r>
      <w:r w:rsidR="002252E4">
        <w:t xml:space="preserve"> of this condition</w:t>
      </w:r>
      <w:r w:rsidR="00FD73A7">
        <w:t xml:space="preserve"> in timescales which allow that determination to be taken into account by the Authority in making a determination under paragraph 6B.11</w:t>
      </w:r>
      <w:r w:rsidR="002252E4">
        <w:t xml:space="preserve"> of this condition</w:t>
      </w:r>
      <w:r w:rsidRPr="004C3792">
        <w:t xml:space="preserve">. </w:t>
      </w:r>
    </w:p>
    <w:p w14:paraId="5DF81ED8" w14:textId="77777777" w:rsidR="00C64E78" w:rsidRPr="004C3792" w:rsidRDefault="001308B6" w:rsidP="00012FBF">
      <w:pPr>
        <w:pStyle w:val="RIIOMainParagraph"/>
        <w:numPr>
          <w:ilvl w:val="0"/>
          <w:numId w:val="133"/>
        </w:numPr>
      </w:pPr>
      <w:r>
        <w:t>Subject to the provisions of paragraph 6B.17</w:t>
      </w:r>
      <w:r w:rsidR="002252E4">
        <w:t xml:space="preserve"> of this condition</w:t>
      </w:r>
      <w:r>
        <w:t xml:space="preserve">, </w:t>
      </w:r>
      <w:r w:rsidR="007A2120">
        <w:t xml:space="preserve">and </w:t>
      </w:r>
      <w:r>
        <w:t>f</w:t>
      </w:r>
      <w:r w:rsidRPr="004C3792">
        <w:t xml:space="preserve">ollowing </w:t>
      </w:r>
      <w:r w:rsidR="00C64E78" w:rsidRPr="004C3792">
        <w:t>consultation with such other parties as it considers may be affected by its determinati</w:t>
      </w:r>
      <w:r w:rsidR="002E18AC">
        <w:t>on, the Authority wi</w:t>
      </w:r>
      <w:r w:rsidR="00C64E78" w:rsidRPr="004C3792">
        <w:t>ll determine:</w:t>
      </w:r>
    </w:p>
    <w:p w14:paraId="12C420DC" w14:textId="77777777" w:rsidR="00C64E78" w:rsidRPr="004C3792" w:rsidRDefault="00C64E78" w:rsidP="00012FBF">
      <w:pPr>
        <w:pStyle w:val="RIIOListlevel1"/>
        <w:numPr>
          <w:ilvl w:val="0"/>
          <w:numId w:val="120"/>
        </w:numPr>
      </w:pPr>
      <w:r w:rsidRPr="004C3792">
        <w:t>whether a TII AVAE has occurred in res</w:t>
      </w:r>
      <w:r w:rsidR="00A90A4E">
        <w:t xml:space="preserve">pect of the </w:t>
      </w:r>
      <w:r w:rsidR="00317374">
        <w:t xml:space="preserve">Scheduled Project </w:t>
      </w:r>
      <w:r w:rsidR="00A90A4E">
        <w:t>i;</w:t>
      </w:r>
      <w:r w:rsidRPr="004C3792">
        <w:t xml:space="preserve"> and</w:t>
      </w:r>
    </w:p>
    <w:p w14:paraId="092D49FA" w14:textId="77777777" w:rsidR="00C64E78" w:rsidRPr="004C3792" w:rsidRDefault="00C64E78" w:rsidP="00C64E78">
      <w:pPr>
        <w:pStyle w:val="RIIOListlevel1"/>
      </w:pPr>
      <w:r w:rsidRPr="004C3792">
        <w:t xml:space="preserve">where the Authority determines that a TII AVAE has occurred in respect of </w:t>
      </w:r>
      <w:r w:rsidR="00317374">
        <w:t>the S</w:t>
      </w:r>
      <w:r w:rsidR="00317374" w:rsidRPr="004C3792">
        <w:t xml:space="preserve">cheduled </w:t>
      </w:r>
      <w:r w:rsidR="00317374">
        <w:t>P</w:t>
      </w:r>
      <w:r w:rsidRPr="004C3792">
        <w:t>roject i</w:t>
      </w:r>
      <w:r w:rsidR="0029389C">
        <w:t>:</w:t>
      </w:r>
      <w:r w:rsidRPr="004C3792">
        <w:t xml:space="preserve"> </w:t>
      </w:r>
    </w:p>
    <w:p w14:paraId="297BBC2F" w14:textId="77777777" w:rsidR="00DB6A0A" w:rsidRDefault="00C64E78" w:rsidP="00012FBF">
      <w:pPr>
        <w:pStyle w:val="RIIOListlevel2"/>
        <w:numPr>
          <w:ilvl w:val="0"/>
          <w:numId w:val="121"/>
        </w:numPr>
      </w:pPr>
      <w:r w:rsidRPr="004C3792">
        <w:t xml:space="preserve">whether the </w:t>
      </w:r>
      <w:r w:rsidR="00317374">
        <w:t>S</w:t>
      </w:r>
      <w:r w:rsidR="00317374" w:rsidRPr="004C3792">
        <w:t xml:space="preserve">cheduled </w:t>
      </w:r>
      <w:r w:rsidR="00317374">
        <w:t>P</w:t>
      </w:r>
      <w:r w:rsidRPr="004C3792">
        <w:t>roject i will remain economically efficient as a consequence of that TII AVAE; and</w:t>
      </w:r>
    </w:p>
    <w:p w14:paraId="0AEF320A" w14:textId="77777777" w:rsidR="00C64E78" w:rsidRPr="004C3792" w:rsidRDefault="00C64E78" w:rsidP="00012FBF">
      <w:pPr>
        <w:pStyle w:val="RIIOListlevel2"/>
        <w:numPr>
          <w:ilvl w:val="0"/>
          <w:numId w:val="121"/>
        </w:numPr>
      </w:pPr>
      <w:r w:rsidRPr="004C3792">
        <w:t xml:space="preserve">an adjustment to the pre-construction cost allowance and/or construction cost allowance (as appropriate) and associated key project milestones (as applicable) </w:t>
      </w:r>
      <w:r w:rsidR="00317374">
        <w:t xml:space="preserve">specified in Appendix 2 of this condition </w:t>
      </w:r>
      <w:r w:rsidRPr="004C3792">
        <w:t xml:space="preserve">in respect of the </w:t>
      </w:r>
      <w:r w:rsidR="00317374">
        <w:t>S</w:t>
      </w:r>
      <w:r w:rsidR="00317374" w:rsidRPr="004C3792">
        <w:t xml:space="preserve">cheduled </w:t>
      </w:r>
      <w:r w:rsidR="00317374">
        <w:t>P</w:t>
      </w:r>
      <w:r w:rsidR="00317374" w:rsidRPr="004C3792">
        <w:t xml:space="preserve">roject </w:t>
      </w:r>
      <w:r w:rsidRPr="004C3792">
        <w:t xml:space="preserve">i for the TII </w:t>
      </w:r>
      <w:r w:rsidR="00317374">
        <w:t>Y</w:t>
      </w:r>
      <w:r w:rsidR="00317374" w:rsidRPr="004C3792">
        <w:t xml:space="preserve">ear </w:t>
      </w:r>
      <w:r w:rsidRPr="004C3792">
        <w:t xml:space="preserve">2012/13 that is to be given effect through a modification under Part </w:t>
      </w:r>
      <w:r w:rsidR="001076AD">
        <w:t>F</w:t>
      </w:r>
      <w:r w:rsidRPr="004C3792">
        <w:t xml:space="preserve"> of this condition in relation to this paragraph.</w:t>
      </w:r>
    </w:p>
    <w:p w14:paraId="155F70BE" w14:textId="77777777" w:rsidR="00C64E78" w:rsidRPr="004C3792" w:rsidRDefault="00C64E78" w:rsidP="00012FBF">
      <w:pPr>
        <w:pStyle w:val="RIIOMainParagraph"/>
        <w:numPr>
          <w:ilvl w:val="0"/>
          <w:numId w:val="133"/>
        </w:numPr>
      </w:pPr>
      <w:r w:rsidRPr="004C3792">
        <w:t xml:space="preserve">Where the Authority determines </w:t>
      </w:r>
    </w:p>
    <w:p w14:paraId="0974EAF7" w14:textId="77777777" w:rsidR="00C64E78" w:rsidRPr="004C3792" w:rsidRDefault="00C64E78" w:rsidP="00012FBF">
      <w:pPr>
        <w:pStyle w:val="RIIOListlevel1"/>
        <w:numPr>
          <w:ilvl w:val="0"/>
          <w:numId w:val="122"/>
        </w:numPr>
      </w:pPr>
      <w:r w:rsidRPr="004C3792">
        <w:t xml:space="preserve">under paragraph </w:t>
      </w:r>
      <w:r w:rsidR="001308B6">
        <w:t>6B</w:t>
      </w:r>
      <w:r w:rsidRPr="004C3792">
        <w:t>.1</w:t>
      </w:r>
      <w:r>
        <w:t>8</w:t>
      </w:r>
      <w:r w:rsidRPr="004C3792">
        <w:t>(a)</w:t>
      </w:r>
      <w:r w:rsidR="002252E4">
        <w:t xml:space="preserve"> of this condition</w:t>
      </w:r>
      <w:r w:rsidRPr="004C3792">
        <w:t xml:space="preserve"> that a TII AVAE has occurred in respect of the </w:t>
      </w:r>
      <w:r w:rsidR="00317374">
        <w:t>S</w:t>
      </w:r>
      <w:r w:rsidR="00317374" w:rsidRPr="004C3792">
        <w:t xml:space="preserve">cheduled </w:t>
      </w:r>
      <w:r w:rsidR="00317374">
        <w:t>P</w:t>
      </w:r>
      <w:r w:rsidR="00317374" w:rsidRPr="004C3792">
        <w:t xml:space="preserve">roject </w:t>
      </w:r>
      <w:r w:rsidR="00DD7D32">
        <w:t>i</w:t>
      </w:r>
      <w:r w:rsidR="00F20961">
        <w:t>;</w:t>
      </w:r>
      <w:r w:rsidRPr="004C3792">
        <w:t xml:space="preserve"> and </w:t>
      </w:r>
    </w:p>
    <w:p w14:paraId="6566B336" w14:textId="77777777" w:rsidR="00F02A3D" w:rsidRDefault="00C64E78">
      <w:pPr>
        <w:pStyle w:val="RIIOListlevel1"/>
        <w:ind w:left="1418" w:hanging="709"/>
      </w:pPr>
      <w:r w:rsidRPr="004C3792">
        <w:t xml:space="preserve">under subparagraph </w:t>
      </w:r>
      <w:r w:rsidR="001308B6">
        <w:t>6B</w:t>
      </w:r>
      <w:r w:rsidRPr="004C3792">
        <w:t>.1</w:t>
      </w:r>
      <w:r>
        <w:t>8</w:t>
      </w:r>
      <w:r w:rsidRPr="004C3792">
        <w:t>(b)(i)</w:t>
      </w:r>
      <w:r w:rsidR="002252E4">
        <w:t xml:space="preserve"> of this condition</w:t>
      </w:r>
      <w:r w:rsidRPr="004C3792">
        <w:t xml:space="preserve"> that the </w:t>
      </w:r>
      <w:r w:rsidR="00317374">
        <w:t>S</w:t>
      </w:r>
      <w:r w:rsidR="00317374" w:rsidRPr="004C3792">
        <w:t xml:space="preserve">cheduled </w:t>
      </w:r>
      <w:r w:rsidR="00317374">
        <w:t>P</w:t>
      </w:r>
      <w:r w:rsidR="00317374" w:rsidRPr="004C3792">
        <w:t xml:space="preserve">roject </w:t>
      </w:r>
      <w:r w:rsidR="00DD7D32">
        <w:t>i</w:t>
      </w:r>
      <w:r w:rsidR="0029389C">
        <w:t xml:space="preserve"> </w:t>
      </w:r>
      <w:r w:rsidRPr="004C3792">
        <w:t>will remain economically efficient as a consequence of that TII AVAE</w:t>
      </w:r>
      <w:r w:rsidR="00194F2C">
        <w:t>;</w:t>
      </w:r>
      <w:r w:rsidR="0029389C">
        <w:t xml:space="preserve"> then </w:t>
      </w:r>
    </w:p>
    <w:p w14:paraId="2FF60246" w14:textId="77777777" w:rsidR="00F02A3D" w:rsidRDefault="0029389C">
      <w:pPr>
        <w:pStyle w:val="RIIOListlevel1"/>
        <w:numPr>
          <w:ilvl w:val="0"/>
          <w:numId w:val="0"/>
        </w:numPr>
        <w:ind w:left="1418"/>
      </w:pPr>
      <w:r>
        <w:t>t</w:t>
      </w:r>
      <w:r w:rsidR="00C64E78" w:rsidRPr="004C3792">
        <w:t xml:space="preserve">he adjustments </w:t>
      </w:r>
      <w:r w:rsidR="00317374" w:rsidRPr="004C3792">
        <w:t xml:space="preserve">determined by the Authority under subparagraph </w:t>
      </w:r>
      <w:r w:rsidR="001308B6">
        <w:t>6B</w:t>
      </w:r>
      <w:r w:rsidR="00317374" w:rsidRPr="004C3792">
        <w:t>.1</w:t>
      </w:r>
      <w:r w:rsidR="00317374">
        <w:t>8</w:t>
      </w:r>
      <w:r w:rsidR="00317374" w:rsidRPr="004C3792">
        <w:t>(b)(ii)</w:t>
      </w:r>
      <w:r w:rsidR="00FD73A7">
        <w:t xml:space="preserve"> </w:t>
      </w:r>
      <w:r w:rsidR="00C64E78" w:rsidRPr="004C3792">
        <w:t xml:space="preserve">to the pre-construction cost allowance and/or construction cost allowance (as appropriate) </w:t>
      </w:r>
      <w:r w:rsidR="00317374">
        <w:t xml:space="preserve">specified in Appendix 2 of this condition </w:t>
      </w:r>
      <w:r w:rsidR="00C64E78" w:rsidRPr="004C3792">
        <w:t xml:space="preserve">in respect of the </w:t>
      </w:r>
      <w:r w:rsidR="002D2A2C">
        <w:t>S</w:t>
      </w:r>
      <w:r w:rsidR="002D2A2C" w:rsidRPr="004C3792">
        <w:t xml:space="preserve">cheduled </w:t>
      </w:r>
      <w:r w:rsidR="002D2A2C">
        <w:t>P</w:t>
      </w:r>
      <w:r w:rsidR="002D2A2C" w:rsidRPr="004C3792">
        <w:t xml:space="preserve">roject </w:t>
      </w:r>
      <w:r w:rsidR="00C64E78" w:rsidRPr="004C3792">
        <w:t xml:space="preserve">i for the TII </w:t>
      </w:r>
      <w:r w:rsidR="002D2A2C">
        <w:t>Y</w:t>
      </w:r>
      <w:r w:rsidR="002D2A2C" w:rsidRPr="004C3792">
        <w:t xml:space="preserve">ear </w:t>
      </w:r>
      <w:r w:rsidR="00C64E78" w:rsidRPr="004C3792">
        <w:t xml:space="preserve">2012/13 </w:t>
      </w:r>
      <w:r w:rsidR="00E965AA">
        <w:t>wi</w:t>
      </w:r>
      <w:r w:rsidR="00C64E78" w:rsidRPr="004C3792">
        <w:t>ll be such as to ensure that</w:t>
      </w:r>
      <w:r w:rsidR="00FD73A7">
        <w:t xml:space="preserve">, when those adjustments are taken into account by the Authority in making a determination under </w:t>
      </w:r>
      <w:r w:rsidR="00F51349">
        <w:t>paragraph</w:t>
      </w:r>
      <w:r w:rsidR="00FD73A7">
        <w:t xml:space="preserve"> 6B.11,</w:t>
      </w:r>
      <w:r w:rsidR="00C64E78" w:rsidRPr="004C3792">
        <w:t xml:space="preserve"> the financial position and performance of the licensee is, insofar as is reasonably practicable, the same as if </w:t>
      </w:r>
      <w:r w:rsidR="002D2A2C">
        <w:t>the TII AVAE</w:t>
      </w:r>
      <w:r w:rsidR="00C64E78" w:rsidRPr="004C3792">
        <w:t xml:space="preserve"> had been known at the time of setting the pre-construction cost allowance and/or construction cost allowance (as appropriate) </w:t>
      </w:r>
      <w:r w:rsidR="002D2A2C">
        <w:t xml:space="preserve">specified in Appendix 2 of this condition </w:t>
      </w:r>
      <w:r w:rsidR="00C64E78" w:rsidRPr="004C3792">
        <w:t xml:space="preserve">for the </w:t>
      </w:r>
      <w:r w:rsidR="002D2A2C">
        <w:t>S</w:t>
      </w:r>
      <w:r w:rsidR="002D2A2C" w:rsidRPr="004C3792">
        <w:t xml:space="preserve">cheduled </w:t>
      </w:r>
      <w:r w:rsidR="002D2A2C">
        <w:t>P</w:t>
      </w:r>
      <w:r w:rsidR="002D2A2C" w:rsidRPr="004C3792">
        <w:t xml:space="preserve">roject </w:t>
      </w:r>
      <w:r w:rsidR="00C64E78" w:rsidRPr="004C3792">
        <w:t xml:space="preserve">i for the TII </w:t>
      </w:r>
      <w:r w:rsidR="002D2A2C">
        <w:t>Y</w:t>
      </w:r>
      <w:r w:rsidR="002D2A2C" w:rsidRPr="004C3792">
        <w:t xml:space="preserve">ear </w:t>
      </w:r>
      <w:r w:rsidR="00C64E78" w:rsidRPr="004C3792">
        <w:t>2012/13.</w:t>
      </w:r>
    </w:p>
    <w:p w14:paraId="0BC2013D" w14:textId="77777777" w:rsidR="00C64E78" w:rsidRPr="004C3792" w:rsidRDefault="00C64E78" w:rsidP="00C64E78">
      <w:pPr>
        <w:pStyle w:val="RIIOSub-heading"/>
      </w:pPr>
      <w:r w:rsidRPr="004C3792">
        <w:t>Revocation</w:t>
      </w:r>
    </w:p>
    <w:p w14:paraId="2CB6316A" w14:textId="77777777" w:rsidR="00C64E78" w:rsidRPr="004C3792" w:rsidRDefault="00C64E78" w:rsidP="00012FBF">
      <w:pPr>
        <w:pStyle w:val="RIIOMainParagraph"/>
        <w:numPr>
          <w:ilvl w:val="0"/>
          <w:numId w:val="133"/>
        </w:numPr>
      </w:pPr>
      <w:r w:rsidRPr="004C3792">
        <w:lastRenderedPageBreak/>
        <w:t xml:space="preserve">The Authority may revoke a determination made under paragraph </w:t>
      </w:r>
      <w:r w:rsidR="001308B6">
        <w:t>6B</w:t>
      </w:r>
      <w:r w:rsidRPr="004C3792">
        <w:t>.1</w:t>
      </w:r>
      <w:r>
        <w:t>8</w:t>
      </w:r>
      <w:r w:rsidRPr="004C3792">
        <w:t xml:space="preserve"> </w:t>
      </w:r>
      <w:r w:rsidR="002252E4">
        <w:t>of this condition</w:t>
      </w:r>
      <w:r w:rsidR="002252E4" w:rsidRPr="004C3792">
        <w:t xml:space="preserve"> </w:t>
      </w:r>
      <w:r w:rsidRPr="004C3792">
        <w:t>following consultation with the licensee and may direct any consequential amendments to Appendix 2 following the procedure in Part F of this condition.</w:t>
      </w:r>
    </w:p>
    <w:p w14:paraId="64928872" w14:textId="77777777" w:rsidR="00DC5A3F" w:rsidRDefault="00DC5A3F" w:rsidP="00C64E78">
      <w:pPr>
        <w:pStyle w:val="RIIOSub-heading"/>
      </w:pPr>
    </w:p>
    <w:p w14:paraId="64896E8E" w14:textId="77777777" w:rsidR="00C64E78" w:rsidRPr="004C3792" w:rsidRDefault="00C64E78" w:rsidP="00C64E78">
      <w:pPr>
        <w:pStyle w:val="RIIOSub-heading"/>
      </w:pPr>
      <w:r w:rsidRPr="004C3792">
        <w:t>Part C: Adjustments in Respect of a TII Output Measures Adjusting Event (TII OMAE)</w:t>
      </w:r>
    </w:p>
    <w:p w14:paraId="07632212" w14:textId="77777777" w:rsidR="00C64E78" w:rsidRPr="004C3792" w:rsidRDefault="00A90A4E" w:rsidP="00012FBF">
      <w:pPr>
        <w:pStyle w:val="RIIOMainParagraph"/>
        <w:numPr>
          <w:ilvl w:val="0"/>
          <w:numId w:val="133"/>
        </w:numPr>
      </w:pPr>
      <w:r>
        <w:t>This P</w:t>
      </w:r>
      <w:r w:rsidR="00C64E78" w:rsidRPr="004C3792">
        <w:t>art (which should be read in conjunction with Appendix 2</w:t>
      </w:r>
      <w:r w:rsidR="001308B6">
        <w:t xml:space="preserve"> of this condition</w:t>
      </w:r>
      <w:r w:rsidR="00C64E78" w:rsidRPr="004C3792">
        <w:t xml:space="preserve">) applies to </w:t>
      </w:r>
      <w:r w:rsidR="002D2A2C">
        <w:t>S</w:t>
      </w:r>
      <w:r w:rsidR="002D2A2C" w:rsidRPr="004C3792">
        <w:t xml:space="preserve">cheduled </w:t>
      </w:r>
      <w:r w:rsidR="002D2A2C">
        <w:t>P</w:t>
      </w:r>
      <w:r w:rsidR="002D2A2C" w:rsidRPr="004C3792">
        <w:t xml:space="preserve">rojects </w:t>
      </w:r>
      <w:r w:rsidR="00C64E78" w:rsidRPr="004C3792">
        <w:t xml:space="preserve">only, and provides for a TII Output Measures Adjusting Event (TII OMAE) to have effect in relation to </w:t>
      </w:r>
      <w:r w:rsidR="002D2A2C">
        <w:t>F</w:t>
      </w:r>
      <w:r w:rsidR="002D2A2C" w:rsidRPr="004C3792">
        <w:t xml:space="preserve">unded </w:t>
      </w:r>
      <w:r w:rsidR="002D2A2C">
        <w:t>C</w:t>
      </w:r>
      <w:r w:rsidR="002D2A2C" w:rsidRPr="004C3792">
        <w:t xml:space="preserve">onstruction </w:t>
      </w:r>
      <w:r w:rsidR="002D2A2C">
        <w:t>W</w:t>
      </w:r>
      <w:r w:rsidR="002D2A2C" w:rsidRPr="004C3792">
        <w:t xml:space="preserve">orks </w:t>
      </w:r>
      <w:r w:rsidR="00C64E78" w:rsidRPr="004C3792">
        <w:t xml:space="preserve">on a </w:t>
      </w:r>
      <w:r w:rsidR="002D2A2C">
        <w:t>S</w:t>
      </w:r>
      <w:r w:rsidR="002D2A2C" w:rsidRPr="004C3792">
        <w:t xml:space="preserve">cheduled </w:t>
      </w:r>
      <w:r w:rsidR="002D2A2C">
        <w:t>P</w:t>
      </w:r>
      <w:r w:rsidR="002D2A2C" w:rsidRPr="004C3792">
        <w:t xml:space="preserve">roject </w:t>
      </w:r>
      <w:r w:rsidR="00C64E78" w:rsidRPr="004C3792">
        <w:t>i.</w:t>
      </w:r>
    </w:p>
    <w:p w14:paraId="011EAFE9" w14:textId="77777777" w:rsidR="0029389C" w:rsidRDefault="0029389C" w:rsidP="00C64E78">
      <w:pPr>
        <w:pStyle w:val="RIIOSub-heading"/>
      </w:pPr>
    </w:p>
    <w:p w14:paraId="114F26EF" w14:textId="77777777" w:rsidR="00C64E78" w:rsidRPr="004C3792" w:rsidRDefault="00C64E78" w:rsidP="00C64E78">
      <w:pPr>
        <w:pStyle w:val="RIIOSub-heading"/>
      </w:pPr>
      <w:r w:rsidRPr="004C3792">
        <w:t>Description of TII OMAE</w:t>
      </w:r>
    </w:p>
    <w:p w14:paraId="24955586" w14:textId="77777777" w:rsidR="00C64E78" w:rsidRPr="004C3792" w:rsidRDefault="00C64E78" w:rsidP="00012FBF">
      <w:pPr>
        <w:pStyle w:val="RIIOMainParagraph"/>
        <w:numPr>
          <w:ilvl w:val="0"/>
          <w:numId w:val="133"/>
        </w:numPr>
      </w:pPr>
      <w:r w:rsidRPr="004C3792">
        <w:t xml:space="preserve">For the purposes of this condition, a TII OMAE means a </w:t>
      </w:r>
      <w:r w:rsidR="002D2A2C">
        <w:t>R</w:t>
      </w:r>
      <w:r w:rsidR="002D2A2C" w:rsidRPr="004C3792">
        <w:t xml:space="preserve">elevant </w:t>
      </w:r>
      <w:r w:rsidR="002D2A2C">
        <w:t>A</w:t>
      </w:r>
      <w:r w:rsidR="002D2A2C" w:rsidRPr="004C3792">
        <w:t xml:space="preserve">mendment </w:t>
      </w:r>
      <w:r w:rsidRPr="004C3792">
        <w:t xml:space="preserve">to the </w:t>
      </w:r>
      <w:r w:rsidR="002D2A2C">
        <w:t>S</w:t>
      </w:r>
      <w:r w:rsidR="002D2A2C" w:rsidRPr="004C3792">
        <w:t xml:space="preserve">cope </w:t>
      </w:r>
      <w:r w:rsidRPr="004C3792">
        <w:t xml:space="preserve">of </w:t>
      </w:r>
      <w:r w:rsidR="002D2A2C">
        <w:t>C</w:t>
      </w:r>
      <w:r w:rsidR="002D2A2C" w:rsidRPr="004C3792">
        <w:t xml:space="preserve">onstruction </w:t>
      </w:r>
      <w:r w:rsidR="002D2A2C">
        <w:t>W</w:t>
      </w:r>
      <w:r w:rsidR="002D2A2C" w:rsidRPr="004C3792">
        <w:t xml:space="preserve">orks </w:t>
      </w:r>
      <w:r w:rsidRPr="004C3792">
        <w:t>(as defined in</w:t>
      </w:r>
      <w:r w:rsidR="0036397A">
        <w:t xml:space="preserve"> </w:t>
      </w:r>
      <w:r w:rsidR="00F63DA6">
        <w:t>Special Condition 1A (Definitions and Interpretation)</w:t>
      </w:r>
      <w:r w:rsidRPr="004C3792">
        <w:t xml:space="preserve"> which the Authority is satisfied is expected to cause a material change in the output measures specified in Appendix 2 to this condition for the </w:t>
      </w:r>
      <w:r w:rsidR="002D2A2C">
        <w:t>S</w:t>
      </w:r>
      <w:r w:rsidR="002D2A2C" w:rsidRPr="004C3792">
        <w:t xml:space="preserve">cheduled </w:t>
      </w:r>
      <w:r w:rsidR="002D2A2C">
        <w:t>P</w:t>
      </w:r>
      <w:r w:rsidR="002D2A2C" w:rsidRPr="004C3792">
        <w:t xml:space="preserve">roject </w:t>
      </w:r>
      <w:r w:rsidRPr="004C3792">
        <w:t>i.</w:t>
      </w:r>
    </w:p>
    <w:p w14:paraId="0FFECB97" w14:textId="77777777" w:rsidR="00C64E78" w:rsidRPr="004C3792" w:rsidRDefault="00C64E78" w:rsidP="00C64E78">
      <w:pPr>
        <w:pStyle w:val="RIIOSub-heading"/>
      </w:pPr>
      <w:r w:rsidRPr="004C3792">
        <w:t>Licensee’s notice to the Authority</w:t>
      </w:r>
    </w:p>
    <w:p w14:paraId="3CD509C7" w14:textId="77777777" w:rsidR="00C64E78" w:rsidRPr="004C3792" w:rsidRDefault="00C64E78" w:rsidP="00012FBF">
      <w:pPr>
        <w:pStyle w:val="RIIOMainParagraph"/>
        <w:numPr>
          <w:ilvl w:val="0"/>
          <w:numId w:val="133"/>
        </w:numPr>
      </w:pPr>
      <w:r w:rsidRPr="004C3792">
        <w:t xml:space="preserve">Where the licensee considers, and can provide supporting evidence that, a TII OMAE has occurred in relation to the </w:t>
      </w:r>
      <w:r w:rsidR="002D2A2C">
        <w:t>S</w:t>
      </w:r>
      <w:r w:rsidR="002D2A2C" w:rsidRPr="004C3792">
        <w:t xml:space="preserve">cheduled </w:t>
      </w:r>
      <w:r w:rsidR="002D2A2C">
        <w:t>P</w:t>
      </w:r>
      <w:r w:rsidR="002D2A2C" w:rsidRPr="004C3792">
        <w:t>r</w:t>
      </w:r>
      <w:r w:rsidR="002D2A2C">
        <w:t xml:space="preserve">oject </w:t>
      </w:r>
      <w:r w:rsidR="00A90A4E">
        <w:t>i, then the licensee must</w:t>
      </w:r>
      <w:r w:rsidRPr="004C3792">
        <w:t xml:space="preserve"> give notice of that event to the Authority as soon as is reasonably practicable after that event has occurred and in any event prior to the commencement of relevant construction works (or at such later date as the Authority notifies to the licensee for the purposes of this paragraph</w:t>
      </w:r>
      <w:r w:rsidR="00FD73A7">
        <w:t>, taking into account the provisions of paragraph 6B.25</w:t>
      </w:r>
      <w:r w:rsidRPr="004C3792">
        <w:t xml:space="preserve">).  </w:t>
      </w:r>
    </w:p>
    <w:p w14:paraId="53E4F60A" w14:textId="77777777" w:rsidR="00C64E78" w:rsidRPr="004C3792" w:rsidRDefault="00C64E78" w:rsidP="00012FBF">
      <w:pPr>
        <w:pStyle w:val="RIIOMainParagraph"/>
        <w:numPr>
          <w:ilvl w:val="0"/>
          <w:numId w:val="133"/>
        </w:numPr>
      </w:pPr>
      <w:r w:rsidRPr="004C3792">
        <w:t xml:space="preserve">A notice provided under paragraph </w:t>
      </w:r>
      <w:r w:rsidR="001308B6">
        <w:t>6B</w:t>
      </w:r>
      <w:r w:rsidRPr="004C3792">
        <w:t>.2</w:t>
      </w:r>
      <w:r>
        <w:t>3</w:t>
      </w:r>
      <w:r w:rsidR="00A90A4E">
        <w:t xml:space="preserve"> </w:t>
      </w:r>
      <w:r w:rsidR="002252E4">
        <w:t xml:space="preserve">of this condition </w:t>
      </w:r>
      <w:r w:rsidR="00A90A4E">
        <w:t>must</w:t>
      </w:r>
      <w:r w:rsidRPr="004C3792">
        <w:t xml:space="preserve"> be accompanied by a statement from independent technical advisers setting out the amended scope</w:t>
      </w:r>
      <w:r w:rsidR="00A90A4E">
        <w:t xml:space="preserve"> of construction works and must</w:t>
      </w:r>
      <w:r w:rsidRPr="004C3792">
        <w:t xml:space="preserve"> give particulars of:</w:t>
      </w:r>
    </w:p>
    <w:p w14:paraId="11BFBE98" w14:textId="77777777" w:rsidR="00C64E78" w:rsidRPr="004C3792" w:rsidRDefault="00C64E78" w:rsidP="00012FBF">
      <w:pPr>
        <w:pStyle w:val="RIIOListlevel1"/>
        <w:numPr>
          <w:ilvl w:val="0"/>
          <w:numId w:val="123"/>
        </w:numPr>
      </w:pPr>
      <w:r w:rsidRPr="004C3792">
        <w:t>the event to which the notice relates and the reason(s) why the</w:t>
      </w:r>
      <w:r w:rsidR="00133EA7">
        <w:t xml:space="preserve"> licensee considers that event </w:t>
      </w:r>
      <w:r w:rsidRPr="004C3792">
        <w:t xml:space="preserve">to be a TII OMAE, identifying the </w:t>
      </w:r>
      <w:r w:rsidR="002D2A2C">
        <w:t>S</w:t>
      </w:r>
      <w:r w:rsidR="002D2A2C" w:rsidRPr="004C3792">
        <w:t xml:space="preserve">cheduled </w:t>
      </w:r>
      <w:r w:rsidR="002D2A2C">
        <w:t>P</w:t>
      </w:r>
      <w:r w:rsidR="002D2A2C" w:rsidRPr="004C3792">
        <w:t xml:space="preserve">roject </w:t>
      </w:r>
      <w:r w:rsidRPr="004C3792">
        <w:t xml:space="preserve">i to which the notice relates and including details of and reasons for the </w:t>
      </w:r>
      <w:r w:rsidR="002D2A2C">
        <w:t>R</w:t>
      </w:r>
      <w:r w:rsidR="002D2A2C" w:rsidRPr="004C3792">
        <w:t xml:space="preserve">elevant </w:t>
      </w:r>
      <w:r w:rsidR="002D2A2C">
        <w:t>A</w:t>
      </w:r>
      <w:r w:rsidR="002D2A2C" w:rsidRPr="004C3792">
        <w:t xml:space="preserve">mendment </w:t>
      </w:r>
      <w:r w:rsidRPr="004C3792">
        <w:t xml:space="preserve">to the </w:t>
      </w:r>
      <w:r w:rsidR="002D2A2C">
        <w:t>S</w:t>
      </w:r>
      <w:r w:rsidR="002D2A2C" w:rsidRPr="004C3792">
        <w:t xml:space="preserve">cope </w:t>
      </w:r>
      <w:r w:rsidRPr="004C3792">
        <w:t xml:space="preserve">of </w:t>
      </w:r>
      <w:r w:rsidR="002D2A2C">
        <w:t>C</w:t>
      </w:r>
      <w:r w:rsidR="002D2A2C" w:rsidRPr="004C3792">
        <w:t xml:space="preserve">onstruction </w:t>
      </w:r>
      <w:r w:rsidR="002D2A2C">
        <w:t>W</w:t>
      </w:r>
      <w:r w:rsidR="002D2A2C" w:rsidRPr="004C3792">
        <w:t>orks</w:t>
      </w:r>
      <w:r w:rsidRPr="004C3792">
        <w:t>;</w:t>
      </w:r>
    </w:p>
    <w:p w14:paraId="03FF8259" w14:textId="77777777" w:rsidR="00C64E78" w:rsidRPr="004C3792" w:rsidRDefault="00A90A4E" w:rsidP="00C64E78">
      <w:pPr>
        <w:pStyle w:val="RIIOListlevel1"/>
      </w:pPr>
      <w:r>
        <w:t xml:space="preserve">the </w:t>
      </w:r>
      <w:r w:rsidR="00C64E78" w:rsidRPr="004C3792">
        <w:t>output measures adjustment proposed as a consequence of that event and how this output measures adjustment has been calculated; and</w:t>
      </w:r>
    </w:p>
    <w:p w14:paraId="7C383B7D" w14:textId="77777777" w:rsidR="00C64E78" w:rsidRPr="004C3792" w:rsidRDefault="00C64E78" w:rsidP="00C64E78">
      <w:pPr>
        <w:pStyle w:val="RIIOListlevel1"/>
      </w:pPr>
      <w:r w:rsidRPr="004C3792">
        <w:t xml:space="preserve">any other analysis or information which the licensee considers to be relevant to the Authority’s assessment of that event. </w:t>
      </w:r>
    </w:p>
    <w:p w14:paraId="144F1C3B" w14:textId="77777777" w:rsidR="00C64E78" w:rsidRPr="004C3792" w:rsidRDefault="00C64E78" w:rsidP="00C64E78">
      <w:pPr>
        <w:pStyle w:val="RIIOSub-heading"/>
      </w:pPr>
      <w:r w:rsidRPr="004C3792">
        <w:t>Determination by the Authority</w:t>
      </w:r>
    </w:p>
    <w:p w14:paraId="39FAB39D" w14:textId="77777777" w:rsidR="00C64E78" w:rsidRPr="004C3792" w:rsidRDefault="00C64E78" w:rsidP="00012FBF">
      <w:pPr>
        <w:pStyle w:val="RIIOMainParagraph"/>
        <w:numPr>
          <w:ilvl w:val="0"/>
          <w:numId w:val="133"/>
        </w:numPr>
      </w:pPr>
      <w:r w:rsidRPr="004C3792">
        <w:t xml:space="preserve">Where the Authority receives a notice under paragraph </w:t>
      </w:r>
      <w:r w:rsidR="001308B6">
        <w:t>6B</w:t>
      </w:r>
      <w:r w:rsidRPr="004C3792">
        <w:t>.2</w:t>
      </w:r>
      <w:r>
        <w:t>3</w:t>
      </w:r>
      <w:r w:rsidR="002252E4">
        <w:t xml:space="preserve"> of this condition</w:t>
      </w:r>
      <w:r w:rsidRPr="004C3792">
        <w:t xml:space="preserve">, the Authority may seek any other analysis or information that the Authority considers </w:t>
      </w:r>
      <w:r w:rsidRPr="004C3792">
        <w:lastRenderedPageBreak/>
        <w:t>relevant to the Authority’s assessment of the event in order t</w:t>
      </w:r>
      <w:r w:rsidR="00A90A4E">
        <w:t>o reach a determination</w:t>
      </w:r>
      <w:r w:rsidR="002D2A2C">
        <w:t xml:space="preserve"> under paragraph 6B.26</w:t>
      </w:r>
      <w:r w:rsidR="002252E4">
        <w:t xml:space="preserve"> of this condition</w:t>
      </w:r>
      <w:r w:rsidR="001308B6">
        <w:t>. The Authority</w:t>
      </w:r>
      <w:r w:rsidR="00A90A4E">
        <w:t xml:space="preserve"> wi</w:t>
      </w:r>
      <w:r w:rsidRPr="004C3792">
        <w:t xml:space="preserve">ll take into account </w:t>
      </w:r>
      <w:r w:rsidR="009762F7">
        <w:t>relevant</w:t>
      </w:r>
      <w:r w:rsidR="0036397A">
        <w:t xml:space="preserve"> </w:t>
      </w:r>
      <w:r w:rsidRPr="004C3792">
        <w:t xml:space="preserve">information provided by the licensee for this purpose within one month of submission of the notice under paragraph </w:t>
      </w:r>
      <w:r w:rsidR="001308B6">
        <w:t>6B</w:t>
      </w:r>
      <w:r w:rsidRPr="004C3792">
        <w:t>.2</w:t>
      </w:r>
      <w:r>
        <w:t>3</w:t>
      </w:r>
      <w:r w:rsidR="002252E4">
        <w:t xml:space="preserve"> of this condition</w:t>
      </w:r>
      <w:r w:rsidRPr="004C3792">
        <w:t xml:space="preserve"> (or such other date as the Authority notifies to the licensee for the purposes of this paragraph)</w:t>
      </w:r>
      <w:r w:rsidR="00FD73A7">
        <w:t xml:space="preserve">, alongside relevant information provided by the licensee under Part B of this condition in the context of any associated notice under paragraph 6B.14 </w:t>
      </w:r>
      <w:r w:rsidR="002252E4">
        <w:t xml:space="preserve">of this condition </w:t>
      </w:r>
      <w:r w:rsidR="00FD73A7">
        <w:t>in respect of the same Relevant Amendment to the Scope of Construction Works,</w:t>
      </w:r>
      <w:r w:rsidRPr="004C3792">
        <w:t xml:space="preserve"> before reaching a determination in accordance with paragraph </w:t>
      </w:r>
      <w:r w:rsidR="001308B6">
        <w:t>6B</w:t>
      </w:r>
      <w:r w:rsidRPr="004C3792">
        <w:t>.2</w:t>
      </w:r>
      <w:r>
        <w:t>6</w:t>
      </w:r>
      <w:r w:rsidR="002252E4">
        <w:t xml:space="preserve"> of this condition</w:t>
      </w:r>
      <w:r w:rsidRPr="004C3792">
        <w:t xml:space="preserve">. </w:t>
      </w:r>
    </w:p>
    <w:p w14:paraId="61C96001" w14:textId="77777777" w:rsidR="00C64E78" w:rsidRPr="004C3792" w:rsidRDefault="001308B6" w:rsidP="00012FBF">
      <w:pPr>
        <w:pStyle w:val="RIIOMainParagraph"/>
        <w:numPr>
          <w:ilvl w:val="0"/>
          <w:numId w:val="133"/>
        </w:numPr>
      </w:pPr>
      <w:r>
        <w:t>Subject to the provisions of paragraph 6B.25</w:t>
      </w:r>
      <w:r w:rsidR="002252E4">
        <w:t xml:space="preserve"> of this condition</w:t>
      </w:r>
      <w:r>
        <w:t xml:space="preserve">, </w:t>
      </w:r>
      <w:r w:rsidR="007A2120">
        <w:t xml:space="preserve">and </w:t>
      </w:r>
      <w:r>
        <w:t>f</w:t>
      </w:r>
      <w:r w:rsidRPr="004C3792">
        <w:t xml:space="preserve">ollowing </w:t>
      </w:r>
      <w:r w:rsidR="00C64E78" w:rsidRPr="004C3792">
        <w:t xml:space="preserve">consultation with such other parties as it considers may be affected by its </w:t>
      </w:r>
      <w:r w:rsidR="00A90A4E">
        <w:t>determination, the Authority wi</w:t>
      </w:r>
      <w:r w:rsidR="00C64E78" w:rsidRPr="004C3792">
        <w:t>ll determine:</w:t>
      </w:r>
    </w:p>
    <w:p w14:paraId="0574FBA1" w14:textId="77777777" w:rsidR="00C64E78" w:rsidRPr="004C3792" w:rsidRDefault="00C64E78" w:rsidP="00012FBF">
      <w:pPr>
        <w:pStyle w:val="RIIOListlevel1"/>
        <w:numPr>
          <w:ilvl w:val="0"/>
          <w:numId w:val="124"/>
        </w:numPr>
      </w:pPr>
      <w:r w:rsidRPr="004C3792">
        <w:t xml:space="preserve">whether a TII OMAE has occurred in respect of the </w:t>
      </w:r>
      <w:r w:rsidR="002D2A2C">
        <w:t>S</w:t>
      </w:r>
      <w:r w:rsidR="002D2A2C" w:rsidRPr="004C3792">
        <w:t xml:space="preserve">cheduled </w:t>
      </w:r>
      <w:r w:rsidR="002D2A2C">
        <w:t>P</w:t>
      </w:r>
      <w:r w:rsidR="002D2A2C" w:rsidRPr="004C3792">
        <w:t xml:space="preserve">roject </w:t>
      </w:r>
      <w:r w:rsidRPr="004C3792">
        <w:t>i; and</w:t>
      </w:r>
    </w:p>
    <w:p w14:paraId="73E60D3A" w14:textId="77777777" w:rsidR="00F02A3D" w:rsidRDefault="00C64E78">
      <w:pPr>
        <w:pStyle w:val="RIIOListlevel1"/>
      </w:pPr>
      <w:r w:rsidRPr="004C3792">
        <w:t xml:space="preserve">where the Authority determines that a TII OMAE has occurred in respect of the </w:t>
      </w:r>
      <w:r w:rsidR="002D2A2C">
        <w:t>S</w:t>
      </w:r>
      <w:r w:rsidR="002D2A2C" w:rsidRPr="004C3792">
        <w:t xml:space="preserve">cheduled </w:t>
      </w:r>
      <w:r w:rsidR="002D2A2C">
        <w:t>P</w:t>
      </w:r>
      <w:r w:rsidR="002D2A2C" w:rsidRPr="004C3792">
        <w:t xml:space="preserve">roject </w:t>
      </w:r>
      <w:r w:rsidRPr="004C3792">
        <w:t>i, an</w:t>
      </w:r>
      <w:r w:rsidR="0036397A">
        <w:t xml:space="preserve"> </w:t>
      </w:r>
      <w:r w:rsidR="002D2A2C">
        <w:t xml:space="preserve">adjustment to the </w:t>
      </w:r>
      <w:r w:rsidRPr="004C3792">
        <w:t xml:space="preserve">output measures </w:t>
      </w:r>
      <w:r w:rsidR="002D2A2C">
        <w:t>specified in Appendix 2 of this condition</w:t>
      </w:r>
      <w:r w:rsidR="0036397A">
        <w:t xml:space="preserve"> </w:t>
      </w:r>
      <w:r w:rsidRPr="004C3792">
        <w:t xml:space="preserve">in respect of the </w:t>
      </w:r>
      <w:r w:rsidR="002D2A2C">
        <w:t>S</w:t>
      </w:r>
      <w:r w:rsidRPr="004C3792">
        <w:t xml:space="preserve">cheduled </w:t>
      </w:r>
      <w:r w:rsidR="002D2A2C">
        <w:t>P</w:t>
      </w:r>
      <w:r w:rsidR="002D2A2C" w:rsidRPr="004C3792">
        <w:t xml:space="preserve">roject </w:t>
      </w:r>
      <w:r w:rsidRPr="004C3792">
        <w:t xml:space="preserve">i that is to be given effect through a modification under Part </w:t>
      </w:r>
      <w:r w:rsidR="001076AD">
        <w:t>F</w:t>
      </w:r>
      <w:r w:rsidRPr="004C3792">
        <w:t xml:space="preserve"> of this condition in relation to this paragraph.</w:t>
      </w:r>
    </w:p>
    <w:p w14:paraId="5B965DAF" w14:textId="77777777" w:rsidR="00C64E78" w:rsidRPr="004C3792" w:rsidRDefault="00C64E78" w:rsidP="00C64E78">
      <w:pPr>
        <w:pStyle w:val="RIIOSub-heading"/>
      </w:pPr>
      <w:r w:rsidRPr="004C3792">
        <w:t>Revocation</w:t>
      </w:r>
    </w:p>
    <w:p w14:paraId="3294E6E8" w14:textId="77777777" w:rsidR="00C64E78" w:rsidRPr="004C3792" w:rsidRDefault="00C64E78" w:rsidP="00012FBF">
      <w:pPr>
        <w:pStyle w:val="RIIOMainParagraph"/>
        <w:numPr>
          <w:ilvl w:val="0"/>
          <w:numId w:val="133"/>
        </w:numPr>
      </w:pPr>
      <w:r w:rsidRPr="004C3792">
        <w:t xml:space="preserve">The Authority may revoke a determination made under paragraph </w:t>
      </w:r>
      <w:r w:rsidR="007A2120">
        <w:t>6B</w:t>
      </w:r>
      <w:r w:rsidRPr="004C3792">
        <w:t>.2</w:t>
      </w:r>
      <w:r>
        <w:t>6</w:t>
      </w:r>
      <w:r w:rsidR="002252E4">
        <w:t xml:space="preserve"> of this condition</w:t>
      </w:r>
      <w:r w:rsidRPr="004C3792">
        <w:t xml:space="preserve"> following consultation with the licensee and may direct any consequential amendments to Appendix 2 </w:t>
      </w:r>
      <w:r w:rsidR="007A2120">
        <w:t xml:space="preserve">of this condition </w:t>
      </w:r>
      <w:r w:rsidRPr="004C3792">
        <w:t>following the procedure in Part F of this condition.</w:t>
      </w:r>
    </w:p>
    <w:p w14:paraId="156B0E14" w14:textId="77777777" w:rsidR="00C64E78" w:rsidRPr="004C3792" w:rsidRDefault="00C64E78" w:rsidP="00C64E78">
      <w:pPr>
        <w:pStyle w:val="RIIOSub-heading"/>
      </w:pPr>
      <w:r w:rsidRPr="004C3792">
        <w:t xml:space="preserve">Part D:  Information to be provided to the Authority in connection with Transmission Investment Incentive </w:t>
      </w:r>
      <w:r w:rsidR="00B32F3B">
        <w:t>P</w:t>
      </w:r>
      <w:r w:rsidRPr="004C3792">
        <w:t>rojects</w:t>
      </w:r>
    </w:p>
    <w:p w14:paraId="4707C6CB" w14:textId="77777777" w:rsidR="00C64E78" w:rsidRPr="004C3792" w:rsidRDefault="00A90A4E" w:rsidP="00012FBF">
      <w:pPr>
        <w:pStyle w:val="RIIOMainParagraph"/>
        <w:numPr>
          <w:ilvl w:val="0"/>
          <w:numId w:val="133"/>
        </w:numPr>
      </w:pPr>
      <w:r>
        <w:t>This P</w:t>
      </w:r>
      <w:r w:rsidR="00C64E78" w:rsidRPr="004C3792">
        <w:t>art applies to all Transmission Investment Incentives Projects and sets out the basis on which information should be provided to the Aut</w:t>
      </w:r>
      <w:r>
        <w:t>hority. The provisions of this P</w:t>
      </w:r>
      <w:r w:rsidR="00C64E78" w:rsidRPr="004C3792">
        <w:t xml:space="preserve">art take into account information previously provided by the </w:t>
      </w:r>
      <w:r w:rsidR="00084C0E">
        <w:t>licensee</w:t>
      </w:r>
      <w:r w:rsidR="00C64E78" w:rsidRPr="004C3792">
        <w:t xml:space="preserve"> to the Authority in relation to Transmission Investment Incentives Projects</w:t>
      </w:r>
      <w:r w:rsidR="002D2A2C">
        <w:t xml:space="preserve"> for one or more TII Years</w:t>
      </w:r>
      <w:r w:rsidR="00C64E78" w:rsidRPr="004C3792">
        <w:t xml:space="preserve"> under paragraph 8 of the legacy TII condition.</w:t>
      </w:r>
    </w:p>
    <w:p w14:paraId="10623610" w14:textId="77777777" w:rsidR="00C64E78" w:rsidRPr="004C3792" w:rsidRDefault="00C64E78" w:rsidP="00012FBF">
      <w:pPr>
        <w:pStyle w:val="RIIOMainParagraph"/>
        <w:numPr>
          <w:ilvl w:val="0"/>
          <w:numId w:val="133"/>
        </w:numPr>
      </w:pPr>
      <w:r w:rsidRPr="004C3792">
        <w:t>For each Transmission Investment Incentiv</w:t>
      </w:r>
      <w:r w:rsidR="00A90A4E">
        <w:t>es Project i, the licensee must</w:t>
      </w:r>
      <w:r w:rsidRPr="004C3792">
        <w:t xml:space="preserve"> provide the Authority with the following in respect of </w:t>
      </w:r>
      <w:r w:rsidR="002D2A2C">
        <w:t>F</w:t>
      </w:r>
      <w:r w:rsidR="002D2A2C" w:rsidRPr="004C3792">
        <w:t xml:space="preserve">unded </w:t>
      </w:r>
      <w:r w:rsidR="002D2A2C">
        <w:t>P</w:t>
      </w:r>
      <w:r w:rsidR="002D2A2C" w:rsidRPr="004C3792">
        <w:t>re</w:t>
      </w:r>
      <w:r w:rsidRPr="004C3792">
        <w:t xml:space="preserve">-construction </w:t>
      </w:r>
      <w:r w:rsidR="002D2A2C">
        <w:t>W</w:t>
      </w:r>
      <w:r w:rsidR="002D2A2C" w:rsidRPr="004C3792">
        <w:t>orks</w:t>
      </w:r>
      <w:r w:rsidRPr="004C3792">
        <w:t xml:space="preserve">, </w:t>
      </w:r>
      <w:r w:rsidR="002D2A2C">
        <w:t>F</w:t>
      </w:r>
      <w:r w:rsidR="002D2A2C" w:rsidRPr="004C3792">
        <w:t xml:space="preserve">unded </w:t>
      </w:r>
      <w:r w:rsidR="002D2A2C">
        <w:t>C</w:t>
      </w:r>
      <w:r w:rsidR="002D2A2C" w:rsidRPr="004C3792">
        <w:t xml:space="preserve">onstruction </w:t>
      </w:r>
      <w:r w:rsidR="002D2A2C">
        <w:t>W</w:t>
      </w:r>
      <w:r w:rsidR="002D2A2C" w:rsidRPr="004C3792">
        <w:t xml:space="preserve">orks </w:t>
      </w:r>
      <w:r w:rsidRPr="004C3792">
        <w:t xml:space="preserve">and/or </w:t>
      </w:r>
      <w:r w:rsidR="002D2A2C">
        <w:t>F</w:t>
      </w:r>
      <w:r w:rsidR="002D2A2C" w:rsidRPr="004C3792">
        <w:t xml:space="preserve">urther </w:t>
      </w:r>
      <w:r w:rsidR="002D2A2C">
        <w:t>W</w:t>
      </w:r>
      <w:r w:rsidR="002D2A2C" w:rsidRPr="004C3792">
        <w:t xml:space="preserve">orks </w:t>
      </w:r>
      <w:r w:rsidRPr="004C3792">
        <w:t>as applicable:</w:t>
      </w:r>
    </w:p>
    <w:p w14:paraId="22C0AEE6" w14:textId="77777777" w:rsidR="00C64E78" w:rsidRPr="004C3792" w:rsidRDefault="00C64E78" w:rsidP="00012FBF">
      <w:pPr>
        <w:pStyle w:val="RIIOListlevel1"/>
        <w:numPr>
          <w:ilvl w:val="0"/>
          <w:numId w:val="125"/>
        </w:numPr>
      </w:pPr>
      <w:r w:rsidRPr="004C3792">
        <w:t xml:space="preserve">not later than 30 June 2013 (or such later date as the Authority may notify to the licensee): </w:t>
      </w:r>
    </w:p>
    <w:p w14:paraId="5502720A" w14:textId="77777777" w:rsidR="00C64E78" w:rsidRDefault="00C64E78" w:rsidP="00012FBF">
      <w:pPr>
        <w:pStyle w:val="RIIOListlevel2"/>
        <w:numPr>
          <w:ilvl w:val="0"/>
          <w:numId w:val="126"/>
        </w:numPr>
        <w:spacing w:line="240" w:lineRule="auto"/>
      </w:pPr>
      <w:r w:rsidRPr="004C3792">
        <w:t xml:space="preserve">a pre-construction technical report, setting out the technical milestones achieved for </w:t>
      </w:r>
      <w:r w:rsidR="002D2A2C">
        <w:t>F</w:t>
      </w:r>
      <w:r w:rsidR="002D2A2C" w:rsidRPr="004C3792">
        <w:t xml:space="preserve">unded </w:t>
      </w:r>
      <w:r w:rsidR="002D2A2C">
        <w:t>P</w:t>
      </w:r>
      <w:r w:rsidR="002D2A2C" w:rsidRPr="004C3792">
        <w:t>re</w:t>
      </w:r>
      <w:r w:rsidRPr="004C3792">
        <w:t xml:space="preserve">-construction </w:t>
      </w:r>
      <w:r w:rsidR="002D2A2C">
        <w:t>W</w:t>
      </w:r>
      <w:r w:rsidR="002D2A2C" w:rsidRPr="004C3792">
        <w:t xml:space="preserve">orks </w:t>
      </w:r>
      <w:r w:rsidRPr="004C3792">
        <w:t xml:space="preserve">and/or </w:t>
      </w:r>
      <w:r w:rsidR="002D2A2C">
        <w:t>F</w:t>
      </w:r>
      <w:r w:rsidR="002D2A2C" w:rsidRPr="004C3792">
        <w:t xml:space="preserve">urther </w:t>
      </w:r>
      <w:r w:rsidR="002D2A2C">
        <w:t>W</w:t>
      </w:r>
      <w:r w:rsidR="002D2A2C" w:rsidRPr="004C3792">
        <w:t xml:space="preserve">orks </w:t>
      </w:r>
      <w:r w:rsidRPr="004C3792">
        <w:t xml:space="preserve">on the Transmission Investment Incentives Project i in respect of the TII </w:t>
      </w:r>
      <w:r w:rsidR="00B32F3B">
        <w:t>Y</w:t>
      </w:r>
      <w:r w:rsidRPr="004C3792">
        <w:t xml:space="preserve">ear 2012/13 and, in the case of </w:t>
      </w:r>
      <w:r w:rsidR="002D2A2C">
        <w:t>F</w:t>
      </w:r>
      <w:r w:rsidR="002D2A2C" w:rsidRPr="004C3792">
        <w:t xml:space="preserve">unded </w:t>
      </w:r>
      <w:r w:rsidR="002D2A2C">
        <w:t>P</w:t>
      </w:r>
      <w:r w:rsidR="002D2A2C" w:rsidRPr="004C3792">
        <w:t>re</w:t>
      </w:r>
      <w:r w:rsidRPr="004C3792">
        <w:t xml:space="preserve">-construction </w:t>
      </w:r>
      <w:r w:rsidR="002D2A2C">
        <w:t>W</w:t>
      </w:r>
      <w:r w:rsidR="002D2A2C" w:rsidRPr="004C3792">
        <w:t>orks</w:t>
      </w:r>
      <w:r w:rsidRPr="004C3792">
        <w:t xml:space="preserve">, the extent to which the Transmission Investment Incentives Project i complies with the key project milestones (as applicable) specified in </w:t>
      </w:r>
      <w:r w:rsidR="002D2A2C">
        <w:lastRenderedPageBreak/>
        <w:t>Appendix 2</w:t>
      </w:r>
      <w:r w:rsidR="00194F2C">
        <w:t xml:space="preserve"> </w:t>
      </w:r>
      <w:r w:rsidR="002D2A2C">
        <w:t>of</w:t>
      </w:r>
      <w:r w:rsidR="00194F2C">
        <w:t xml:space="preserve"> </w:t>
      </w:r>
      <w:r w:rsidRPr="004C3792">
        <w:t xml:space="preserve">this condition for the relevant </w:t>
      </w:r>
      <w:r w:rsidR="002D2A2C">
        <w:t>S</w:t>
      </w:r>
      <w:r w:rsidR="002D2A2C" w:rsidRPr="004C3792">
        <w:t xml:space="preserve">cheduled </w:t>
      </w:r>
      <w:r w:rsidR="002D2A2C">
        <w:t>P</w:t>
      </w:r>
      <w:r w:rsidR="002D2A2C" w:rsidRPr="004C3792">
        <w:t xml:space="preserve">roject </w:t>
      </w:r>
      <w:r w:rsidRPr="004C3792">
        <w:t xml:space="preserve">i in respect of the TII </w:t>
      </w:r>
      <w:r w:rsidR="002D2A2C">
        <w:t>Y</w:t>
      </w:r>
      <w:r w:rsidR="002D2A2C" w:rsidRPr="004C3792">
        <w:t xml:space="preserve">ear </w:t>
      </w:r>
      <w:r w:rsidRPr="004C3792">
        <w:t>2012/13;</w:t>
      </w:r>
    </w:p>
    <w:p w14:paraId="59DDC438" w14:textId="77777777" w:rsidR="004D255F" w:rsidRPr="004C3792" w:rsidRDefault="004D255F" w:rsidP="00012FBF">
      <w:pPr>
        <w:pStyle w:val="RIIOListlevel2"/>
        <w:numPr>
          <w:ilvl w:val="0"/>
          <w:numId w:val="126"/>
        </w:numPr>
        <w:spacing w:line="240" w:lineRule="auto"/>
      </w:pPr>
      <w:r w:rsidRPr="004C3792">
        <w:t xml:space="preserve">a pre-construction expenditure report, setting out an itemised report of the pre-construction expenditure incurred for </w:t>
      </w:r>
      <w:r>
        <w:t>F</w:t>
      </w:r>
      <w:r w:rsidRPr="004C3792">
        <w:t xml:space="preserve">unded </w:t>
      </w:r>
      <w:r>
        <w:t>P</w:t>
      </w:r>
      <w:r w:rsidRPr="004C3792">
        <w:t xml:space="preserve">re-construction </w:t>
      </w:r>
      <w:r>
        <w:t>W</w:t>
      </w:r>
      <w:r w:rsidRPr="004C3792">
        <w:t xml:space="preserve">orks and/or </w:t>
      </w:r>
      <w:r>
        <w:t>F</w:t>
      </w:r>
      <w:r w:rsidRPr="004C3792">
        <w:t xml:space="preserve">urther </w:t>
      </w:r>
      <w:r>
        <w:t>W</w:t>
      </w:r>
      <w:r w:rsidRPr="004C3792">
        <w:t xml:space="preserve">orks on the Transmission Investment Incentives Project i in respect of the TII </w:t>
      </w:r>
      <w:r>
        <w:t>Y</w:t>
      </w:r>
      <w:r w:rsidRPr="004C3792">
        <w:t>ear 2012/13;</w:t>
      </w:r>
    </w:p>
    <w:p w14:paraId="2BBD8956" w14:textId="77777777" w:rsidR="004D255F" w:rsidRPr="004C3792" w:rsidRDefault="004D255F" w:rsidP="00012FBF">
      <w:pPr>
        <w:pStyle w:val="RIIOListlevel2"/>
        <w:numPr>
          <w:ilvl w:val="0"/>
          <w:numId w:val="126"/>
        </w:numPr>
        <w:spacing w:line="240" w:lineRule="auto"/>
      </w:pPr>
      <w:r w:rsidRPr="004C3792">
        <w:t xml:space="preserve">a construction technical report, setting out the technical milestones achieved for </w:t>
      </w:r>
      <w:r>
        <w:t>F</w:t>
      </w:r>
      <w:r w:rsidRPr="004C3792">
        <w:t xml:space="preserve">unded </w:t>
      </w:r>
      <w:r>
        <w:t>C</w:t>
      </w:r>
      <w:r w:rsidRPr="004C3792">
        <w:t xml:space="preserve">onstruction </w:t>
      </w:r>
      <w:r>
        <w:t>W</w:t>
      </w:r>
      <w:r w:rsidRPr="004C3792">
        <w:t xml:space="preserve">orks and/or </w:t>
      </w:r>
      <w:r>
        <w:t>F</w:t>
      </w:r>
      <w:r w:rsidRPr="004C3792">
        <w:t xml:space="preserve">urther </w:t>
      </w:r>
      <w:r>
        <w:t>W</w:t>
      </w:r>
      <w:r w:rsidRPr="004C3792">
        <w:t xml:space="preserve">orks on the Transmission Investment Incentives Project i in respect of the TII </w:t>
      </w:r>
      <w:r>
        <w:t>Y</w:t>
      </w:r>
      <w:r w:rsidRPr="004C3792">
        <w:t xml:space="preserve">ear 2012/13 and, in the case of </w:t>
      </w:r>
      <w:r>
        <w:t>F</w:t>
      </w:r>
      <w:r w:rsidRPr="004C3792">
        <w:t xml:space="preserve">unded </w:t>
      </w:r>
      <w:r>
        <w:t>C</w:t>
      </w:r>
      <w:r w:rsidRPr="004C3792">
        <w:t xml:space="preserve">onstruction </w:t>
      </w:r>
      <w:r>
        <w:t>W</w:t>
      </w:r>
      <w:r w:rsidRPr="004C3792">
        <w:t xml:space="preserve">orks, the extent to which the Transmission Investment Incentives Project i complies with the output measures and key project milestones (as applicable) specified in </w:t>
      </w:r>
      <w:r>
        <w:t>Appendix 2 of</w:t>
      </w:r>
      <w:r w:rsidRPr="004C3792">
        <w:t xml:space="preserve"> this condition for the relevant </w:t>
      </w:r>
      <w:r>
        <w:t>Scheduled</w:t>
      </w:r>
      <w:r w:rsidRPr="004C3792">
        <w:t xml:space="preserve"> Project i; and</w:t>
      </w:r>
    </w:p>
    <w:p w14:paraId="214A7EC9" w14:textId="77777777" w:rsidR="004D255F" w:rsidRPr="004D255F" w:rsidRDefault="004D255F" w:rsidP="00012FBF">
      <w:pPr>
        <w:pStyle w:val="RIIOListlevel2"/>
        <w:numPr>
          <w:ilvl w:val="0"/>
          <w:numId w:val="126"/>
        </w:numPr>
        <w:spacing w:line="240" w:lineRule="auto"/>
        <w:rPr>
          <w:snapToGrid w:val="0"/>
        </w:rPr>
      </w:pPr>
      <w:r w:rsidRPr="004C3792">
        <w:t xml:space="preserve">a construction expenditure report setting out an itemised report of the construction expenditure incurred for </w:t>
      </w:r>
      <w:r>
        <w:t>F</w:t>
      </w:r>
      <w:r w:rsidRPr="004C3792">
        <w:t xml:space="preserve">unded </w:t>
      </w:r>
      <w:r>
        <w:t>C</w:t>
      </w:r>
      <w:r w:rsidRPr="004C3792">
        <w:t xml:space="preserve">onstruction </w:t>
      </w:r>
      <w:r>
        <w:t>W</w:t>
      </w:r>
      <w:r w:rsidRPr="004C3792">
        <w:t xml:space="preserve">orks and/or </w:t>
      </w:r>
      <w:r>
        <w:t>F</w:t>
      </w:r>
      <w:r w:rsidRPr="004C3792">
        <w:t xml:space="preserve">urther </w:t>
      </w:r>
      <w:r>
        <w:t>W</w:t>
      </w:r>
      <w:r w:rsidRPr="004C3792">
        <w:t>orks on the Transmission Investment</w:t>
      </w:r>
      <w:r w:rsidRPr="004C3792">
        <w:rPr>
          <w:snapToGrid w:val="0"/>
        </w:rPr>
        <w:t xml:space="preserve"> Incentives Project i in respect of the TII </w:t>
      </w:r>
      <w:r>
        <w:rPr>
          <w:snapToGrid w:val="0"/>
        </w:rPr>
        <w:t>Y</w:t>
      </w:r>
      <w:r w:rsidRPr="004C3792">
        <w:rPr>
          <w:snapToGrid w:val="0"/>
        </w:rPr>
        <w:t>ear 2012/13.</w:t>
      </w:r>
    </w:p>
    <w:p w14:paraId="41EEB6FE" w14:textId="77777777" w:rsidR="00C64E78" w:rsidRPr="004C3792" w:rsidRDefault="00C64E78" w:rsidP="004D255F">
      <w:pPr>
        <w:pStyle w:val="RIIOListlevel1"/>
      </w:pPr>
      <w:r w:rsidRPr="004C3792">
        <w:t>Not later than three months after the end of the financial year in which relevant pre-construction works on the Transmission Investment Incentives Project i are completed (or such later date as the Authority may notify to the licensee)</w:t>
      </w:r>
      <w:r w:rsidR="004D255F">
        <w:t xml:space="preserve">, </w:t>
      </w:r>
      <w:r w:rsidRPr="004C3792">
        <w:t xml:space="preserve">an auditor’s statement in respect of the pre-construction expenditure incurred by the licensee on the relevant Transmission Investment Incentives Project i and notified to the Authority in accordance with </w:t>
      </w:r>
      <w:r w:rsidR="007A2120">
        <w:t>sub</w:t>
      </w:r>
      <w:r w:rsidRPr="004C3792">
        <w:t xml:space="preserve">paragraph </w:t>
      </w:r>
      <w:r w:rsidR="007A2120">
        <w:t>6B.29</w:t>
      </w:r>
      <w:r w:rsidRPr="004C3792">
        <w:t>(a) of this condition or paragraph 8 of the legacy TII condition</w:t>
      </w:r>
      <w:r w:rsidR="00B70093">
        <w:t xml:space="preserve"> in the form in which that condition was included in this licence on the date on which such notification was provided</w:t>
      </w:r>
      <w:r w:rsidRPr="004C3792">
        <w:t>.</w:t>
      </w:r>
    </w:p>
    <w:p w14:paraId="7DEEFD2B" w14:textId="77777777" w:rsidR="00C64E78" w:rsidRPr="004C3792" w:rsidRDefault="00C64E78" w:rsidP="004D255F">
      <w:pPr>
        <w:pStyle w:val="RIIOListlevel1"/>
        <w:rPr>
          <w:snapToGrid w:val="0"/>
        </w:rPr>
      </w:pPr>
      <w:r w:rsidRPr="004C3792">
        <w:rPr>
          <w:snapToGrid w:val="0"/>
        </w:rPr>
        <w:t>Not later than three months after the end of the financial year in which relevant construction works on the Transmission Investment Incentives Project i are completed (or such later date as the Authority may notify to the licensee):</w:t>
      </w:r>
    </w:p>
    <w:p w14:paraId="54736516" w14:textId="77777777" w:rsidR="00C64E78" w:rsidRDefault="00C64E78" w:rsidP="00012FBF">
      <w:pPr>
        <w:pStyle w:val="RIIOListlevel2"/>
        <w:numPr>
          <w:ilvl w:val="0"/>
          <w:numId w:val="127"/>
        </w:numPr>
        <w:spacing w:line="240" w:lineRule="auto"/>
        <w:rPr>
          <w:snapToGrid w:val="0"/>
        </w:rPr>
      </w:pPr>
      <w:r w:rsidRPr="004C3792">
        <w:rPr>
          <w:snapToGrid w:val="0"/>
        </w:rPr>
        <w:t xml:space="preserve">a post construction technical report, accompanied by a construction completion certificate from independent technical advisers, setting out the actual capability of the Transmission Investment Incentives Project i and, in the case of </w:t>
      </w:r>
      <w:r w:rsidR="00674292">
        <w:rPr>
          <w:snapToGrid w:val="0"/>
        </w:rPr>
        <w:t>F</w:t>
      </w:r>
      <w:r w:rsidR="00674292" w:rsidRPr="004C3792">
        <w:rPr>
          <w:snapToGrid w:val="0"/>
        </w:rPr>
        <w:t xml:space="preserve">unded </w:t>
      </w:r>
      <w:r w:rsidR="00674292">
        <w:rPr>
          <w:snapToGrid w:val="0"/>
        </w:rPr>
        <w:t>C</w:t>
      </w:r>
      <w:r w:rsidR="00674292" w:rsidRPr="004C3792">
        <w:rPr>
          <w:snapToGrid w:val="0"/>
        </w:rPr>
        <w:t xml:space="preserve">onstruction </w:t>
      </w:r>
      <w:r w:rsidR="00674292">
        <w:rPr>
          <w:snapToGrid w:val="0"/>
        </w:rPr>
        <w:t>W</w:t>
      </w:r>
      <w:r w:rsidR="00674292" w:rsidRPr="004C3792">
        <w:rPr>
          <w:snapToGrid w:val="0"/>
        </w:rPr>
        <w:t>orks</w:t>
      </w:r>
      <w:r w:rsidRPr="004C3792">
        <w:rPr>
          <w:snapToGrid w:val="0"/>
        </w:rPr>
        <w:t xml:space="preserve">, the extent to which the Transmission Investment Incentives Project i complies with the output measures (as applicable) specified in </w:t>
      </w:r>
      <w:r w:rsidR="00674292">
        <w:rPr>
          <w:snapToGrid w:val="0"/>
        </w:rPr>
        <w:t>Appendix 2 of</w:t>
      </w:r>
      <w:r w:rsidRPr="004C3792">
        <w:rPr>
          <w:snapToGrid w:val="0"/>
        </w:rPr>
        <w:t xml:space="preserve"> this condition for the relevant </w:t>
      </w:r>
      <w:r w:rsidR="00674292">
        <w:rPr>
          <w:snapToGrid w:val="0"/>
        </w:rPr>
        <w:t>Scheduled</w:t>
      </w:r>
      <w:r w:rsidR="00A90A4E">
        <w:rPr>
          <w:snapToGrid w:val="0"/>
        </w:rPr>
        <w:t xml:space="preserve"> Project </w:t>
      </w:r>
      <w:r w:rsidR="00674292">
        <w:rPr>
          <w:snapToGrid w:val="0"/>
        </w:rPr>
        <w:t>i</w:t>
      </w:r>
      <w:r w:rsidR="00A90A4E">
        <w:rPr>
          <w:snapToGrid w:val="0"/>
        </w:rPr>
        <w:t>;</w:t>
      </w:r>
      <w:r w:rsidRPr="004C3792">
        <w:rPr>
          <w:snapToGrid w:val="0"/>
        </w:rPr>
        <w:t xml:space="preserve"> and</w:t>
      </w:r>
    </w:p>
    <w:p w14:paraId="69F9F09B" w14:textId="77777777" w:rsidR="004D255F" w:rsidRPr="004D255F" w:rsidRDefault="004D255F" w:rsidP="00012FBF">
      <w:pPr>
        <w:pStyle w:val="RIIOListlevel2"/>
        <w:numPr>
          <w:ilvl w:val="0"/>
          <w:numId w:val="127"/>
        </w:numPr>
        <w:spacing w:line="240" w:lineRule="auto"/>
        <w:rPr>
          <w:snapToGrid w:val="0"/>
        </w:rPr>
      </w:pPr>
      <w:r w:rsidRPr="004C3792">
        <w:rPr>
          <w:snapToGrid w:val="0"/>
        </w:rPr>
        <w:t xml:space="preserve">an auditor's statement in respect of the construction expenditure incurred by the licensee </w:t>
      </w:r>
      <w:r w:rsidRPr="004C3792">
        <w:rPr>
          <w:rFonts w:eastAsia="Times New Roman"/>
          <w:szCs w:val="20"/>
        </w:rPr>
        <w:t>on the relevant Transmission Investment Incentives Project i</w:t>
      </w:r>
      <w:r w:rsidR="0036397A">
        <w:rPr>
          <w:rFonts w:eastAsia="Times New Roman"/>
          <w:szCs w:val="20"/>
        </w:rPr>
        <w:t xml:space="preserve"> </w:t>
      </w:r>
      <w:r w:rsidRPr="004C3792">
        <w:rPr>
          <w:snapToGrid w:val="0"/>
        </w:rPr>
        <w:t xml:space="preserve">and notified to the Authority in accordance with </w:t>
      </w:r>
      <w:r>
        <w:rPr>
          <w:snapToGrid w:val="0"/>
        </w:rPr>
        <w:t>sub</w:t>
      </w:r>
      <w:r w:rsidRPr="004C3792">
        <w:rPr>
          <w:snapToGrid w:val="0"/>
        </w:rPr>
        <w:t xml:space="preserve">paragraph </w:t>
      </w:r>
      <w:r>
        <w:rPr>
          <w:snapToGrid w:val="0"/>
        </w:rPr>
        <w:t>6B.29</w:t>
      </w:r>
      <w:r w:rsidRPr="004C3792">
        <w:rPr>
          <w:snapToGrid w:val="0"/>
        </w:rPr>
        <w:t xml:space="preserve">(a) of this condition </w:t>
      </w:r>
      <w:r w:rsidRPr="004C3792">
        <w:rPr>
          <w:rFonts w:eastAsia="Times New Roman"/>
          <w:szCs w:val="20"/>
        </w:rPr>
        <w:t>or paragraph 8 of the legacy TII condition</w:t>
      </w:r>
      <w:r w:rsidR="0036397A">
        <w:rPr>
          <w:rFonts w:eastAsia="Times New Roman"/>
          <w:szCs w:val="20"/>
        </w:rPr>
        <w:t xml:space="preserve"> </w:t>
      </w:r>
      <w:r>
        <w:t>in the form in which that condition was included in this licence on the date on which such notification was provided</w:t>
      </w:r>
      <w:r w:rsidRPr="004C3792">
        <w:rPr>
          <w:snapToGrid w:val="0"/>
        </w:rPr>
        <w:t>.</w:t>
      </w:r>
    </w:p>
    <w:p w14:paraId="34904E90" w14:textId="77777777" w:rsidR="00C64E78" w:rsidRPr="004C3792" w:rsidRDefault="00C64E78" w:rsidP="00012FBF">
      <w:pPr>
        <w:pStyle w:val="RIIOMainParagraph"/>
        <w:numPr>
          <w:ilvl w:val="0"/>
          <w:numId w:val="133"/>
        </w:numPr>
      </w:pPr>
      <w:r w:rsidRPr="004C3792">
        <w:lastRenderedPageBreak/>
        <w:t xml:space="preserve">The Authority may require the licensee to provide it with such information in such form and within such time as it may reasonably request which is, in the Authority’s opinion, necessary in order to carry out any of its functions under this condition. </w:t>
      </w:r>
    </w:p>
    <w:p w14:paraId="1F22C581" w14:textId="77777777" w:rsidR="00C64E78" w:rsidRPr="004C3792" w:rsidRDefault="00C64E78" w:rsidP="004D255F">
      <w:pPr>
        <w:pStyle w:val="RIIOSub-heading"/>
        <w:spacing w:line="240" w:lineRule="auto"/>
      </w:pPr>
      <w:r w:rsidRPr="004C3792">
        <w:t>Part E: Further works</w:t>
      </w:r>
    </w:p>
    <w:p w14:paraId="13FF9B84" w14:textId="77777777" w:rsidR="00C64E78" w:rsidRPr="004C3792" w:rsidRDefault="00C64E78" w:rsidP="00012FBF">
      <w:pPr>
        <w:pStyle w:val="RIIOMainParagraph"/>
        <w:numPr>
          <w:ilvl w:val="0"/>
          <w:numId w:val="133"/>
        </w:numPr>
      </w:pPr>
      <w:r w:rsidRPr="004C3792">
        <w:t xml:space="preserve">Details of </w:t>
      </w:r>
      <w:r w:rsidR="00674292">
        <w:t>F</w:t>
      </w:r>
      <w:r w:rsidR="00674292" w:rsidRPr="004C3792">
        <w:t xml:space="preserve">urther </w:t>
      </w:r>
      <w:r w:rsidR="00674292">
        <w:t>W</w:t>
      </w:r>
      <w:r w:rsidR="00674292" w:rsidRPr="004C3792">
        <w:t xml:space="preserve">orks </w:t>
      </w:r>
      <w:r w:rsidRPr="004C3792">
        <w:t xml:space="preserve">are specified in Table </w:t>
      </w:r>
      <w:r w:rsidR="00A04A1F">
        <w:t>4</w:t>
      </w:r>
      <w:r w:rsidR="0060551A">
        <w:t xml:space="preserve"> </w:t>
      </w:r>
      <w:r w:rsidRPr="004C3792">
        <w:t>of Appendix 1</w:t>
      </w:r>
      <w:r w:rsidR="00674292">
        <w:t xml:space="preserve"> of this condition</w:t>
      </w:r>
      <w:r w:rsidR="00751F4B">
        <w:t>.</w:t>
      </w:r>
      <w:r w:rsidR="00F51349">
        <w:t xml:space="preserve"> </w:t>
      </w:r>
      <w:r w:rsidR="00751F4B">
        <w:t>T</w:t>
      </w:r>
      <w:r w:rsidR="00674292">
        <w:t>he TII Sharing Factor to apply to Further Works for the purposes of paragraph 6B.</w:t>
      </w:r>
      <w:r w:rsidR="00FD73A7">
        <w:t xml:space="preserve">9 </w:t>
      </w:r>
      <w:r w:rsidR="00674292">
        <w:t>is specified in Table 5 of Appendix 1 of this condition</w:t>
      </w:r>
      <w:r w:rsidRPr="004C3792">
        <w:t xml:space="preserve">.  </w:t>
      </w:r>
    </w:p>
    <w:p w14:paraId="4FFDCC87" w14:textId="77777777" w:rsidR="00C64E78" w:rsidRPr="004C3792" w:rsidRDefault="00C64E78" w:rsidP="00012FBF">
      <w:pPr>
        <w:pStyle w:val="RIIOMainParagraph"/>
        <w:numPr>
          <w:ilvl w:val="0"/>
          <w:numId w:val="133"/>
        </w:numPr>
      </w:pPr>
      <w:r w:rsidRPr="004C3792">
        <w:t xml:space="preserve">The Authority may determine amendments to Table </w:t>
      </w:r>
      <w:r w:rsidR="00A04A1F">
        <w:t>4</w:t>
      </w:r>
      <w:r w:rsidR="00FD73A7">
        <w:t xml:space="preserve"> </w:t>
      </w:r>
      <w:r w:rsidRPr="004C3792">
        <w:t xml:space="preserve">of Appendix 1 </w:t>
      </w:r>
      <w:r w:rsidR="00674292">
        <w:t>of this condition</w:t>
      </w:r>
      <w:r w:rsidR="00FD73A7">
        <w:t>, that are to be given effect through a modification under Part F of this condition,</w:t>
      </w:r>
      <w:r w:rsidR="00674292">
        <w:t xml:space="preserve"> </w:t>
      </w:r>
      <w:r w:rsidRPr="004C3792">
        <w:t xml:space="preserve">in order to add details of </w:t>
      </w:r>
      <w:r w:rsidR="00674292">
        <w:t>additional F</w:t>
      </w:r>
      <w:r w:rsidR="00674292" w:rsidRPr="004C3792">
        <w:t xml:space="preserve">urther </w:t>
      </w:r>
      <w:r w:rsidR="00674292">
        <w:t>W</w:t>
      </w:r>
      <w:r w:rsidR="00674292" w:rsidRPr="004C3792">
        <w:t xml:space="preserve">orks </w:t>
      </w:r>
      <w:r w:rsidRPr="004C3792">
        <w:t xml:space="preserve">provided those </w:t>
      </w:r>
      <w:r w:rsidR="00674292">
        <w:t>F</w:t>
      </w:r>
      <w:r w:rsidR="00674292" w:rsidRPr="004C3792">
        <w:t xml:space="preserve">urther </w:t>
      </w:r>
      <w:r w:rsidR="00674292">
        <w:t>W</w:t>
      </w:r>
      <w:r w:rsidR="00674292" w:rsidRPr="004C3792">
        <w:t xml:space="preserve">orks </w:t>
      </w:r>
      <w:r w:rsidRPr="004C3792">
        <w:t xml:space="preserve">relate to </w:t>
      </w:r>
      <w:r w:rsidR="00674292">
        <w:t>B</w:t>
      </w:r>
      <w:r w:rsidR="00674292" w:rsidRPr="004C3792">
        <w:t xml:space="preserve">aseline </w:t>
      </w:r>
      <w:r w:rsidRPr="004C3792">
        <w:t xml:space="preserve">Wider Works Outputs </w:t>
      </w:r>
      <w:r w:rsidR="003C3209">
        <w:t xml:space="preserve">specified in </w:t>
      </w:r>
      <w:r w:rsidR="003C3209" w:rsidRPr="004C3792">
        <w:t xml:space="preserve">Special Condition </w:t>
      </w:r>
      <w:r w:rsidR="003C3209">
        <w:t>6I</w:t>
      </w:r>
      <w:r w:rsidR="003C3209" w:rsidRPr="004C3792">
        <w:t xml:space="preserve"> (Specification of Baseline and Strategic Wider Works outputs and Assessment of Allowed Expenditure)</w:t>
      </w:r>
      <w:r w:rsidR="00B32F3B">
        <w:t xml:space="preserve"> </w:t>
      </w:r>
      <w:r w:rsidRPr="004C3792">
        <w:t xml:space="preserve">or Strategic Wider Works Outputs </w:t>
      </w:r>
      <w:r w:rsidR="003C3209">
        <w:t xml:space="preserve">determined </w:t>
      </w:r>
      <w:r w:rsidRPr="004C3792">
        <w:t>under Part G of</w:t>
      </w:r>
      <w:r w:rsidR="003C3209">
        <w:t xml:space="preserve"> that condition</w:t>
      </w:r>
      <w:r w:rsidRPr="004C3792">
        <w:t>.</w:t>
      </w:r>
    </w:p>
    <w:p w14:paraId="569C2C03" w14:textId="77777777" w:rsidR="00C64E78" w:rsidRPr="004C3792" w:rsidRDefault="00C64E78" w:rsidP="00012FBF">
      <w:pPr>
        <w:pStyle w:val="RIIOMainParagraph"/>
        <w:numPr>
          <w:ilvl w:val="0"/>
          <w:numId w:val="133"/>
        </w:numPr>
      </w:pPr>
      <w:r w:rsidRPr="004C3792">
        <w:t xml:space="preserve">The Authority will take into account any determinations </w:t>
      </w:r>
      <w:r w:rsidR="00FD73A7">
        <w:t xml:space="preserve">made </w:t>
      </w:r>
      <w:r w:rsidRPr="004C3792">
        <w:t xml:space="preserve">under paragraph </w:t>
      </w:r>
      <w:r w:rsidR="007A2120">
        <w:t>6B</w:t>
      </w:r>
      <w:r w:rsidRPr="004C3792">
        <w:t>.3</w:t>
      </w:r>
      <w:r>
        <w:t>2</w:t>
      </w:r>
      <w:r w:rsidR="00B32F3B">
        <w:t xml:space="preserve"> </w:t>
      </w:r>
      <w:r w:rsidR="00FD73A7">
        <w:t>when making a determination under</w:t>
      </w:r>
      <w:r w:rsidRPr="004C3792">
        <w:t xml:space="preserve"> paragraph </w:t>
      </w:r>
      <w:r w:rsidR="007A2120">
        <w:t>6B</w:t>
      </w:r>
      <w:r w:rsidRPr="004C3792">
        <w:t>.1</w:t>
      </w:r>
      <w:r>
        <w:t>1</w:t>
      </w:r>
      <w:r w:rsidR="002252E4">
        <w:t xml:space="preserve"> of this condition</w:t>
      </w:r>
      <w:r w:rsidRPr="004C3792">
        <w:t xml:space="preserve">. </w:t>
      </w:r>
    </w:p>
    <w:p w14:paraId="4051482E" w14:textId="77777777" w:rsidR="00C64E78" w:rsidRPr="004C3792" w:rsidRDefault="00C64E78" w:rsidP="004D255F">
      <w:pPr>
        <w:pStyle w:val="RIIOSub-heading"/>
        <w:spacing w:line="240" w:lineRule="auto"/>
      </w:pPr>
      <w:r w:rsidRPr="004C3792">
        <w:t xml:space="preserve">Part F:  Procedure for the Authority’s directions </w:t>
      </w:r>
    </w:p>
    <w:p w14:paraId="094AE56E" w14:textId="77777777" w:rsidR="00C64E78" w:rsidRPr="004C3792" w:rsidRDefault="00C64E78" w:rsidP="00012FBF">
      <w:pPr>
        <w:pStyle w:val="RIIOMainParagraph"/>
        <w:numPr>
          <w:ilvl w:val="0"/>
          <w:numId w:val="133"/>
        </w:numPr>
      </w:pPr>
      <w:r w:rsidRPr="004C3792">
        <w:t>The Authority may direct modifications to:</w:t>
      </w:r>
    </w:p>
    <w:p w14:paraId="195062D6" w14:textId="77777777" w:rsidR="00C64E78" w:rsidRPr="004C3792" w:rsidRDefault="00C64E78" w:rsidP="00012FBF">
      <w:pPr>
        <w:pStyle w:val="RIIOListlevel1"/>
        <w:numPr>
          <w:ilvl w:val="0"/>
          <w:numId w:val="128"/>
        </w:numPr>
      </w:pPr>
      <w:r w:rsidRPr="004C3792">
        <w:t xml:space="preserve">Appendix 1 </w:t>
      </w:r>
      <w:r w:rsidR="005800F1">
        <w:t xml:space="preserve">of this condition </w:t>
      </w:r>
      <w:r w:rsidRPr="004C3792">
        <w:t xml:space="preserve">in order to: </w:t>
      </w:r>
    </w:p>
    <w:p w14:paraId="3BEC7639" w14:textId="77777777" w:rsidR="00C64E78" w:rsidRDefault="00C64E78" w:rsidP="00012FBF">
      <w:pPr>
        <w:pStyle w:val="RIIOListlevel2"/>
        <w:numPr>
          <w:ilvl w:val="0"/>
          <w:numId w:val="129"/>
        </w:numPr>
        <w:spacing w:line="240" w:lineRule="auto"/>
      </w:pPr>
      <w:r w:rsidRPr="004C3792">
        <w:t xml:space="preserve">reflect the determination of amendments to Table 1 and Table 2 </w:t>
      </w:r>
      <w:r w:rsidR="002252E4">
        <w:t>of this condition</w:t>
      </w:r>
      <w:r w:rsidR="002252E4" w:rsidRPr="004C3792">
        <w:t xml:space="preserve"> </w:t>
      </w:r>
      <w:r w:rsidRPr="004C3792">
        <w:t xml:space="preserve">to reflect revised values of the TII Allowance Adjustment in respect of one or more TII </w:t>
      </w:r>
      <w:r w:rsidR="003C3209">
        <w:t>Y</w:t>
      </w:r>
      <w:r w:rsidR="003C3209" w:rsidRPr="004C3792">
        <w:t xml:space="preserve">ears </w:t>
      </w:r>
      <w:r w:rsidRPr="004C3792">
        <w:t>in accordance with paragraph</w:t>
      </w:r>
      <w:r w:rsidR="00FD73A7">
        <w:t xml:space="preserve">s 6B.8(b) and </w:t>
      </w:r>
      <w:r w:rsidRPr="004C3792">
        <w:t xml:space="preserve"> </w:t>
      </w:r>
      <w:r w:rsidR="00751F4B">
        <w:t>6B</w:t>
      </w:r>
      <w:r w:rsidRPr="004C3792">
        <w:t>.1</w:t>
      </w:r>
      <w:r>
        <w:t>1</w:t>
      </w:r>
      <w:r w:rsidR="002252E4">
        <w:t xml:space="preserve"> of this condition</w:t>
      </w:r>
      <w:r w:rsidR="00751F4B">
        <w:t>; and/or</w:t>
      </w:r>
    </w:p>
    <w:p w14:paraId="7980314F" w14:textId="77777777" w:rsidR="00C64E78" w:rsidRPr="004C3792" w:rsidRDefault="004D255F" w:rsidP="00012FBF">
      <w:pPr>
        <w:pStyle w:val="RIIOListlevel2"/>
        <w:numPr>
          <w:ilvl w:val="0"/>
          <w:numId w:val="129"/>
        </w:numPr>
        <w:spacing w:line="240" w:lineRule="auto"/>
      </w:pPr>
      <w:r w:rsidRPr="004C3792">
        <w:t xml:space="preserve">reflect the determination of amendments to Table </w:t>
      </w:r>
      <w:r>
        <w:t>4</w:t>
      </w:r>
      <w:r w:rsidRPr="004C3792">
        <w:t xml:space="preserve"> to add details in respect of </w:t>
      </w:r>
      <w:r>
        <w:t>additional F</w:t>
      </w:r>
      <w:r w:rsidRPr="004C3792">
        <w:t xml:space="preserve">urther </w:t>
      </w:r>
      <w:r>
        <w:t>W</w:t>
      </w:r>
      <w:r w:rsidRPr="004C3792">
        <w:t xml:space="preserve">orks in accordance with paragraph </w:t>
      </w:r>
      <w:r>
        <w:t>6B</w:t>
      </w:r>
      <w:r w:rsidRPr="004C3792">
        <w:t>.3</w:t>
      </w:r>
      <w:r>
        <w:t>2</w:t>
      </w:r>
      <w:r w:rsidR="002252E4">
        <w:t xml:space="preserve"> of this condition</w:t>
      </w:r>
      <w:r w:rsidRPr="004C3792">
        <w:t>,</w:t>
      </w:r>
    </w:p>
    <w:p w14:paraId="45F0A447" w14:textId="77777777" w:rsidR="00C64E78" w:rsidRPr="004C3792" w:rsidRDefault="00C64E78" w:rsidP="004D255F">
      <w:pPr>
        <w:pStyle w:val="RIIOListlevel1"/>
      </w:pPr>
      <w:r w:rsidRPr="004C3792">
        <w:t xml:space="preserve">Appendix 2 </w:t>
      </w:r>
      <w:r w:rsidR="005800F1">
        <w:t xml:space="preserve">of this condition </w:t>
      </w:r>
      <w:r w:rsidRPr="004C3792">
        <w:t xml:space="preserve">in order to amend </w:t>
      </w:r>
      <w:r w:rsidR="003C3209">
        <w:t>P</w:t>
      </w:r>
      <w:r w:rsidR="003C3209" w:rsidRPr="004C3792">
        <w:t xml:space="preserve">roject </w:t>
      </w:r>
      <w:r w:rsidR="003C3209">
        <w:t>D</w:t>
      </w:r>
      <w:r w:rsidR="003C3209" w:rsidRPr="004C3792">
        <w:t xml:space="preserve">etails </w:t>
      </w:r>
      <w:r w:rsidRPr="004C3792">
        <w:t>in respect of:</w:t>
      </w:r>
    </w:p>
    <w:p w14:paraId="3BDB05F2" w14:textId="77777777" w:rsidR="00C64E78" w:rsidRPr="004C3792" w:rsidRDefault="003C3209" w:rsidP="00012FBF">
      <w:pPr>
        <w:pStyle w:val="RIIOListlevel2"/>
        <w:numPr>
          <w:ilvl w:val="0"/>
          <w:numId w:val="130"/>
        </w:numPr>
        <w:spacing w:line="240" w:lineRule="auto"/>
      </w:pPr>
      <w:r>
        <w:t>F</w:t>
      </w:r>
      <w:r w:rsidRPr="004C3792">
        <w:t xml:space="preserve">unded </w:t>
      </w:r>
      <w:r>
        <w:t>P</w:t>
      </w:r>
      <w:r w:rsidRPr="004C3792">
        <w:t>re</w:t>
      </w:r>
      <w:r w:rsidR="00C64E78" w:rsidRPr="004C3792">
        <w:t xml:space="preserve">-construction </w:t>
      </w:r>
      <w:r>
        <w:t>W</w:t>
      </w:r>
      <w:r w:rsidRPr="004C3792">
        <w:t xml:space="preserve">orks </w:t>
      </w:r>
      <w:r w:rsidR="00C64E78" w:rsidRPr="004C3792">
        <w:t xml:space="preserve">and/or </w:t>
      </w:r>
      <w:r>
        <w:t>F</w:t>
      </w:r>
      <w:r w:rsidRPr="004C3792">
        <w:t xml:space="preserve">unded </w:t>
      </w:r>
      <w:r>
        <w:t>C</w:t>
      </w:r>
      <w:r w:rsidRPr="004C3792">
        <w:t xml:space="preserve">onstruction </w:t>
      </w:r>
      <w:r>
        <w:t>W</w:t>
      </w:r>
      <w:r w:rsidRPr="004C3792">
        <w:t xml:space="preserve">orks </w:t>
      </w:r>
      <w:r w:rsidR="00C64E78" w:rsidRPr="004C3792">
        <w:t xml:space="preserve">to reflect the determination of a TII AVAE in accordance with paragraph </w:t>
      </w:r>
      <w:r w:rsidR="00751F4B">
        <w:t>6B</w:t>
      </w:r>
      <w:r w:rsidR="00C64E78" w:rsidRPr="004C3792">
        <w:t>.1</w:t>
      </w:r>
      <w:r w:rsidR="00C64E78">
        <w:t>8</w:t>
      </w:r>
      <w:r w:rsidR="00C64E78" w:rsidRPr="004C3792">
        <w:t xml:space="preserve"> </w:t>
      </w:r>
      <w:r w:rsidR="002252E4">
        <w:t>of this condition</w:t>
      </w:r>
      <w:r w:rsidR="002252E4" w:rsidRPr="004C3792">
        <w:t xml:space="preserve"> </w:t>
      </w:r>
      <w:r w:rsidR="00C64E78" w:rsidRPr="004C3792">
        <w:t xml:space="preserve">or the revocation of such a determination in accordance with paragraph </w:t>
      </w:r>
      <w:r w:rsidR="00751F4B">
        <w:t>6B</w:t>
      </w:r>
      <w:r w:rsidR="00C64E78" w:rsidRPr="004C3792">
        <w:t>.2</w:t>
      </w:r>
      <w:r w:rsidR="00C64E78">
        <w:t>0</w:t>
      </w:r>
      <w:r w:rsidR="002252E4">
        <w:t xml:space="preserve"> of this condition</w:t>
      </w:r>
      <w:r w:rsidR="00C64E78" w:rsidRPr="004C3792">
        <w:t>; and/or</w:t>
      </w:r>
    </w:p>
    <w:p w14:paraId="5C7FD9B2" w14:textId="77777777" w:rsidR="00C64E78" w:rsidRPr="004C3792" w:rsidRDefault="003C3209" w:rsidP="00012FBF">
      <w:pPr>
        <w:pStyle w:val="RIIOListlevel2"/>
        <w:numPr>
          <w:ilvl w:val="0"/>
          <w:numId w:val="130"/>
        </w:numPr>
        <w:spacing w:line="240" w:lineRule="auto"/>
      </w:pPr>
      <w:r>
        <w:t>F</w:t>
      </w:r>
      <w:r w:rsidRPr="004C3792">
        <w:t xml:space="preserve">unded </w:t>
      </w:r>
      <w:r>
        <w:t>C</w:t>
      </w:r>
      <w:r w:rsidRPr="004C3792">
        <w:t xml:space="preserve">onstruction </w:t>
      </w:r>
      <w:r>
        <w:t>W</w:t>
      </w:r>
      <w:r w:rsidRPr="004C3792">
        <w:t xml:space="preserve">orks </w:t>
      </w:r>
      <w:r w:rsidR="00C64E78" w:rsidRPr="004C3792">
        <w:t xml:space="preserve">to reflect the determination of a TII OMAE in accordance with paragraph </w:t>
      </w:r>
      <w:r w:rsidR="00751F4B">
        <w:t>6B</w:t>
      </w:r>
      <w:r w:rsidR="00C64E78" w:rsidRPr="004C3792">
        <w:t>.2</w:t>
      </w:r>
      <w:r w:rsidR="00C64E78">
        <w:t>6</w:t>
      </w:r>
      <w:r w:rsidR="00C64E78" w:rsidRPr="004C3792">
        <w:t xml:space="preserve"> </w:t>
      </w:r>
      <w:r w:rsidR="002252E4">
        <w:t>of this condition</w:t>
      </w:r>
      <w:r w:rsidR="002252E4" w:rsidRPr="004C3792">
        <w:t xml:space="preserve"> </w:t>
      </w:r>
      <w:r w:rsidR="00C64E78" w:rsidRPr="004C3792">
        <w:t xml:space="preserve">or the revocation of such a determination in accordance with paragraph </w:t>
      </w:r>
      <w:r w:rsidR="00751F4B">
        <w:t>6B</w:t>
      </w:r>
      <w:r w:rsidR="00C64E78" w:rsidRPr="004C3792">
        <w:t>.2</w:t>
      </w:r>
      <w:r w:rsidR="00C64E78">
        <w:t>7</w:t>
      </w:r>
      <w:r w:rsidR="002252E4">
        <w:t xml:space="preserve"> of this condition</w:t>
      </w:r>
      <w:r w:rsidR="00C64E78" w:rsidRPr="004C3792">
        <w:t xml:space="preserve">. </w:t>
      </w:r>
    </w:p>
    <w:p w14:paraId="2FCF7821" w14:textId="77777777" w:rsidR="00C64E78" w:rsidRPr="004C3792" w:rsidRDefault="00C64E78" w:rsidP="00012FBF">
      <w:pPr>
        <w:pStyle w:val="RIIOMainParagraph"/>
        <w:numPr>
          <w:ilvl w:val="0"/>
          <w:numId w:val="133"/>
        </w:numPr>
      </w:pPr>
      <w:r w:rsidRPr="004C3792">
        <w:t xml:space="preserve">A direction issued by the Authority under paragraph </w:t>
      </w:r>
      <w:r w:rsidR="00751F4B">
        <w:t>6B</w:t>
      </w:r>
      <w:r w:rsidR="00AF3C67">
        <w:t>.34</w:t>
      </w:r>
      <w:r w:rsidRPr="004C3792">
        <w:t xml:space="preserve"> </w:t>
      </w:r>
      <w:r w:rsidR="002252E4">
        <w:t>of this condition</w:t>
      </w:r>
      <w:r w:rsidR="002252E4" w:rsidRPr="004C3792">
        <w:t xml:space="preserve"> </w:t>
      </w:r>
      <w:r w:rsidRPr="004C3792">
        <w:t>is of no effect unless the Authority has first:</w:t>
      </w:r>
    </w:p>
    <w:p w14:paraId="45404422" w14:textId="77777777" w:rsidR="00C64E78" w:rsidRPr="004C3792" w:rsidRDefault="00C64E78" w:rsidP="00012FBF">
      <w:pPr>
        <w:pStyle w:val="RIIOListlevel1"/>
        <w:numPr>
          <w:ilvl w:val="0"/>
          <w:numId w:val="131"/>
        </w:numPr>
      </w:pPr>
      <w:r w:rsidRPr="004C3792">
        <w:t xml:space="preserve">given </w:t>
      </w:r>
      <w:r>
        <w:t>n</w:t>
      </w:r>
      <w:r w:rsidRPr="004C3792">
        <w:t xml:space="preserve">otice to interested parties that it proposes to issues a direction under paragraph </w:t>
      </w:r>
      <w:r w:rsidR="00AF3C67">
        <w:t>6B.34</w:t>
      </w:r>
      <w:r w:rsidR="002252E4">
        <w:t xml:space="preserve"> of this condition</w:t>
      </w:r>
      <w:r w:rsidRPr="004C3792">
        <w:t>:</w:t>
      </w:r>
    </w:p>
    <w:p w14:paraId="4D82A464" w14:textId="77777777" w:rsidR="00E77A9A" w:rsidRDefault="00C64E78" w:rsidP="00012FBF">
      <w:pPr>
        <w:pStyle w:val="RIIOListlevel2"/>
        <w:numPr>
          <w:ilvl w:val="0"/>
          <w:numId w:val="132"/>
        </w:numPr>
        <w:spacing w:line="240" w:lineRule="auto"/>
      </w:pPr>
      <w:r w:rsidRPr="004C3792">
        <w:t>specifying the date on which it proposes that the direction should take effect;</w:t>
      </w:r>
    </w:p>
    <w:p w14:paraId="27E97A94" w14:textId="77777777" w:rsidR="00E77A9A" w:rsidRDefault="00C64E78" w:rsidP="00012FBF">
      <w:pPr>
        <w:pStyle w:val="RIIOListlevel2"/>
        <w:numPr>
          <w:ilvl w:val="0"/>
          <w:numId w:val="132"/>
        </w:numPr>
        <w:spacing w:line="240" w:lineRule="auto"/>
      </w:pPr>
      <w:r w:rsidRPr="004C3792">
        <w:lastRenderedPageBreak/>
        <w:t xml:space="preserve">specifying, where appropriate, any TII Allowance Adjustment that has been determined in accordance with Part A of this condition and the details determined in respect of </w:t>
      </w:r>
      <w:r w:rsidR="003C3209">
        <w:t>F</w:t>
      </w:r>
      <w:r w:rsidR="003C3209" w:rsidRPr="004C3792">
        <w:t xml:space="preserve">urther </w:t>
      </w:r>
      <w:r w:rsidR="003C3209">
        <w:t>W</w:t>
      </w:r>
      <w:r w:rsidR="003C3209" w:rsidRPr="004C3792">
        <w:t xml:space="preserve">orks </w:t>
      </w:r>
      <w:r w:rsidRPr="004C3792">
        <w:t>in accordance with Part E of this condition;</w:t>
      </w:r>
    </w:p>
    <w:p w14:paraId="431048F9" w14:textId="77777777" w:rsidR="00E77A9A" w:rsidRDefault="00C64E78" w:rsidP="00012FBF">
      <w:pPr>
        <w:pStyle w:val="RIIOListlevel2"/>
        <w:numPr>
          <w:ilvl w:val="0"/>
          <w:numId w:val="132"/>
        </w:numPr>
        <w:spacing w:line="240" w:lineRule="auto"/>
      </w:pPr>
      <w:r w:rsidRPr="004C3792">
        <w:t>specifying the time (which must not be less than a period of 28 days within which representations concerning the proposed direction may be made</w:t>
      </w:r>
      <w:r w:rsidR="003C3209">
        <w:t>)</w:t>
      </w:r>
      <w:r w:rsidRPr="004C3792">
        <w:t>; and</w:t>
      </w:r>
    </w:p>
    <w:p w14:paraId="62CC3DB0" w14:textId="77777777" w:rsidR="00F02A3D" w:rsidRDefault="00C64E78" w:rsidP="00012FBF">
      <w:pPr>
        <w:pStyle w:val="RIIOListlevel1"/>
        <w:numPr>
          <w:ilvl w:val="0"/>
          <w:numId w:val="131"/>
        </w:numPr>
      </w:pPr>
      <w:r w:rsidRPr="004C3792">
        <w:t xml:space="preserve">considered any representations in response to the </w:t>
      </w:r>
      <w:r>
        <w:t>n</w:t>
      </w:r>
      <w:r w:rsidRPr="004C3792">
        <w:t>otice that are duly made and not withdrawn.</w:t>
      </w:r>
    </w:p>
    <w:p w14:paraId="506782D8" w14:textId="77777777" w:rsidR="00C64E78" w:rsidRPr="004C3792" w:rsidRDefault="00C64E78" w:rsidP="004D255F">
      <w:pPr>
        <w:pStyle w:val="RIIOSub-heading"/>
        <w:spacing w:line="240" w:lineRule="auto"/>
      </w:pPr>
      <w:r w:rsidRPr="004C3792">
        <w:t>Part I:  Interpretation</w:t>
      </w:r>
    </w:p>
    <w:p w14:paraId="2E13869D" w14:textId="77777777" w:rsidR="00C64E78" w:rsidRPr="004C3792" w:rsidRDefault="00F51349" w:rsidP="00012FBF">
      <w:pPr>
        <w:pStyle w:val="RIIOMainParagraph"/>
        <w:numPr>
          <w:ilvl w:val="0"/>
          <w:numId w:val="133"/>
        </w:numPr>
      </w:pPr>
      <w:r>
        <w:rPr>
          <w:rFonts w:cs="Arial"/>
          <w:bCs/>
          <w:iCs/>
          <w:szCs w:val="22"/>
        </w:rPr>
        <w:t>Definitions</w:t>
      </w:r>
      <w:r w:rsidR="00FD73A7" w:rsidRPr="004C3792">
        <w:rPr>
          <w:rFonts w:cs="Arial"/>
          <w:bCs/>
          <w:iCs/>
          <w:szCs w:val="22"/>
        </w:rPr>
        <w:t xml:space="preserve"> used in </w:t>
      </w:r>
      <w:r w:rsidR="00FD73A7">
        <w:rPr>
          <w:rFonts w:cs="Arial"/>
          <w:bCs/>
          <w:iCs/>
          <w:szCs w:val="22"/>
        </w:rPr>
        <w:t xml:space="preserve">this condition and defined in Special Condition 1A (Definitions and Interpretation) </w:t>
      </w:r>
      <w:r w:rsidR="00FD73A7" w:rsidRPr="004C3792">
        <w:rPr>
          <w:rFonts w:cs="Arial"/>
          <w:bCs/>
          <w:iCs/>
          <w:szCs w:val="22"/>
        </w:rPr>
        <w:t>are to be read and given effect subject to any further explanation or elaboration within the ET1 Price Control Financial Methodologies that may be applicable to them</w:t>
      </w:r>
      <w:r w:rsidR="00FD73A7">
        <w:rPr>
          <w:rFonts w:cs="Arial"/>
          <w:bCs/>
          <w:iCs/>
          <w:szCs w:val="22"/>
        </w:rPr>
        <w:t>.</w:t>
      </w:r>
      <w:r w:rsidR="00FD73A7">
        <w:t xml:space="preserve"> </w:t>
      </w:r>
    </w:p>
    <w:p w14:paraId="3E200F53" w14:textId="77777777" w:rsidR="00C64E78" w:rsidRPr="004C3792" w:rsidRDefault="00C64E78" w:rsidP="00C64E78">
      <w:pPr>
        <w:spacing w:after="0" w:line="240" w:lineRule="auto"/>
      </w:pPr>
      <w:r w:rsidRPr="004C3792">
        <w:br w:type="page"/>
      </w:r>
    </w:p>
    <w:p w14:paraId="6EF8B845" w14:textId="77777777" w:rsidR="00C64E78" w:rsidRPr="004C3792" w:rsidRDefault="00C64E78" w:rsidP="00C64E78">
      <w:pPr>
        <w:pStyle w:val="RIIOAppendixtitle"/>
      </w:pPr>
      <w:r w:rsidRPr="004C3792">
        <w:lastRenderedPageBreak/>
        <w:t xml:space="preserve">Appendix 1 to Special Condition </w:t>
      </w:r>
      <w:r w:rsidR="000E2B27">
        <w:t>6B</w:t>
      </w:r>
    </w:p>
    <w:p w14:paraId="56C21617" w14:textId="77777777" w:rsidR="00C64E78" w:rsidRPr="004C3792" w:rsidRDefault="00C64E78" w:rsidP="00C64E78">
      <w:pPr>
        <w:pStyle w:val="RIIOSub-heading"/>
      </w:pPr>
      <w:r w:rsidRPr="004C3792">
        <w:t xml:space="preserve">Table 1: Inputs to calculation of IAR values (see paragraph </w:t>
      </w:r>
      <w:r w:rsidR="00A04A1F">
        <w:t>6B</w:t>
      </w:r>
      <w:r w:rsidRPr="004C3792">
        <w:t>.</w:t>
      </w:r>
      <w:r>
        <w:t>7</w:t>
      </w:r>
      <w:r w:rsidRPr="004C379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1184"/>
        <w:gridCol w:w="1185"/>
        <w:gridCol w:w="1185"/>
        <w:gridCol w:w="1185"/>
      </w:tblGrid>
      <w:tr w:rsidR="00C64E78" w:rsidRPr="00774853" w14:paraId="08E235DD" w14:textId="77777777" w:rsidTr="00774853">
        <w:tc>
          <w:tcPr>
            <w:tcW w:w="4503" w:type="dxa"/>
            <w:vMerge w:val="restart"/>
            <w:shd w:val="clear" w:color="auto" w:fill="D9D9D9"/>
          </w:tcPr>
          <w:p w14:paraId="6ED66744" w14:textId="77777777" w:rsidR="00C64E78" w:rsidRPr="00774853" w:rsidRDefault="00C64E78" w:rsidP="00774853">
            <w:pPr>
              <w:spacing w:after="0" w:line="240" w:lineRule="auto"/>
            </w:pPr>
            <w:r w:rsidRPr="00774853">
              <w:t>£m (2009/10 prices)</w:t>
            </w:r>
          </w:p>
        </w:tc>
        <w:tc>
          <w:tcPr>
            <w:tcW w:w="4739" w:type="dxa"/>
            <w:gridSpan w:val="4"/>
            <w:shd w:val="clear" w:color="auto" w:fill="D9D9D9"/>
          </w:tcPr>
          <w:p w14:paraId="32447FA9" w14:textId="77777777" w:rsidR="00C64E78" w:rsidRPr="00774853" w:rsidRDefault="00C64E78" w:rsidP="00774853">
            <w:pPr>
              <w:spacing w:after="0" w:line="240" w:lineRule="auto"/>
            </w:pPr>
            <w:r w:rsidRPr="00774853">
              <w:t xml:space="preserve">TII </w:t>
            </w:r>
            <w:r w:rsidR="005800F1" w:rsidRPr="00774853">
              <w:t>Year</w:t>
            </w:r>
          </w:p>
        </w:tc>
      </w:tr>
      <w:tr w:rsidR="00E14619" w:rsidRPr="00774853" w14:paraId="2DC167BD" w14:textId="77777777" w:rsidTr="00774853">
        <w:tc>
          <w:tcPr>
            <w:tcW w:w="4503" w:type="dxa"/>
            <w:vMerge/>
            <w:shd w:val="clear" w:color="auto" w:fill="D9D9D9"/>
          </w:tcPr>
          <w:p w14:paraId="69390CFD" w14:textId="77777777" w:rsidR="00C64E78" w:rsidRPr="00774853" w:rsidRDefault="00C64E78" w:rsidP="00774853">
            <w:pPr>
              <w:spacing w:after="0" w:line="240" w:lineRule="auto"/>
            </w:pPr>
          </w:p>
        </w:tc>
        <w:tc>
          <w:tcPr>
            <w:tcW w:w="1184" w:type="dxa"/>
            <w:shd w:val="clear" w:color="auto" w:fill="D9D9D9"/>
          </w:tcPr>
          <w:p w14:paraId="4CB43E78" w14:textId="77777777" w:rsidR="00C64E78" w:rsidRPr="00774853" w:rsidRDefault="00C64E78" w:rsidP="00774853">
            <w:pPr>
              <w:spacing w:after="0" w:line="240" w:lineRule="auto"/>
              <w:jc w:val="center"/>
            </w:pPr>
            <w:r w:rsidRPr="00774853">
              <w:t>2009/10</w:t>
            </w:r>
          </w:p>
        </w:tc>
        <w:tc>
          <w:tcPr>
            <w:tcW w:w="1185" w:type="dxa"/>
            <w:shd w:val="clear" w:color="auto" w:fill="D9D9D9"/>
          </w:tcPr>
          <w:p w14:paraId="39CD6566" w14:textId="77777777" w:rsidR="00C64E78" w:rsidRPr="00774853" w:rsidRDefault="00C64E78" w:rsidP="00774853">
            <w:pPr>
              <w:spacing w:after="0" w:line="240" w:lineRule="auto"/>
              <w:jc w:val="center"/>
            </w:pPr>
            <w:r w:rsidRPr="00774853">
              <w:t>2010/11</w:t>
            </w:r>
          </w:p>
        </w:tc>
        <w:tc>
          <w:tcPr>
            <w:tcW w:w="1185" w:type="dxa"/>
            <w:shd w:val="clear" w:color="auto" w:fill="D9D9D9"/>
          </w:tcPr>
          <w:p w14:paraId="17B7D1CC" w14:textId="77777777" w:rsidR="00C64E78" w:rsidRPr="00774853" w:rsidRDefault="00C64E78" w:rsidP="00774853">
            <w:pPr>
              <w:spacing w:after="0" w:line="240" w:lineRule="auto"/>
              <w:jc w:val="center"/>
            </w:pPr>
            <w:r w:rsidRPr="00774853">
              <w:t>2011/12</w:t>
            </w:r>
          </w:p>
        </w:tc>
        <w:tc>
          <w:tcPr>
            <w:tcW w:w="1185" w:type="dxa"/>
            <w:shd w:val="clear" w:color="auto" w:fill="D9D9D9"/>
          </w:tcPr>
          <w:p w14:paraId="01F84D7D" w14:textId="77777777" w:rsidR="00C64E78" w:rsidRPr="00774853" w:rsidRDefault="00C64E78" w:rsidP="00774853">
            <w:pPr>
              <w:spacing w:after="0" w:line="240" w:lineRule="auto"/>
              <w:jc w:val="center"/>
            </w:pPr>
            <w:r w:rsidRPr="00774853">
              <w:t>2012/13</w:t>
            </w:r>
          </w:p>
        </w:tc>
      </w:tr>
      <w:tr w:rsidR="00E14619" w:rsidRPr="00774853" w14:paraId="285F03CB" w14:textId="77777777" w:rsidTr="00774853">
        <w:tc>
          <w:tcPr>
            <w:tcW w:w="4503" w:type="dxa"/>
          </w:tcPr>
          <w:p w14:paraId="6FB58165" w14:textId="77777777" w:rsidR="00C64E78" w:rsidRPr="00774853" w:rsidRDefault="00C64E78" w:rsidP="00774853">
            <w:pPr>
              <w:spacing w:after="0" w:line="240" w:lineRule="auto"/>
            </w:pPr>
            <w:r w:rsidRPr="00774853">
              <w:t>TII Assumed Allowance</w:t>
            </w:r>
          </w:p>
        </w:tc>
        <w:tc>
          <w:tcPr>
            <w:tcW w:w="1184" w:type="dxa"/>
          </w:tcPr>
          <w:p w14:paraId="2131F854" w14:textId="77777777" w:rsidR="00C64E78" w:rsidRPr="00774853" w:rsidRDefault="00C64E78" w:rsidP="00774853">
            <w:pPr>
              <w:spacing w:after="0" w:line="240" w:lineRule="auto"/>
              <w:jc w:val="right"/>
            </w:pPr>
            <w:r w:rsidRPr="00774853">
              <w:t xml:space="preserve">  2.093</w:t>
            </w:r>
          </w:p>
        </w:tc>
        <w:tc>
          <w:tcPr>
            <w:tcW w:w="1185" w:type="dxa"/>
          </w:tcPr>
          <w:p w14:paraId="15107314" w14:textId="77777777" w:rsidR="00C64E78" w:rsidRPr="00774853" w:rsidRDefault="00C64E78" w:rsidP="00774853">
            <w:pPr>
              <w:spacing w:after="0" w:line="240" w:lineRule="auto"/>
              <w:jc w:val="right"/>
            </w:pPr>
            <w:r w:rsidRPr="00774853">
              <w:t xml:space="preserve"> 72.110</w:t>
            </w:r>
          </w:p>
        </w:tc>
        <w:tc>
          <w:tcPr>
            <w:tcW w:w="1185" w:type="dxa"/>
          </w:tcPr>
          <w:p w14:paraId="331B8176" w14:textId="77777777" w:rsidR="00C64E78" w:rsidRPr="00774853" w:rsidRDefault="00C64E78" w:rsidP="00774853">
            <w:pPr>
              <w:spacing w:after="0" w:line="240" w:lineRule="auto"/>
              <w:jc w:val="right"/>
            </w:pPr>
            <w:r w:rsidRPr="00774853">
              <w:t>146.396</w:t>
            </w:r>
          </w:p>
        </w:tc>
        <w:tc>
          <w:tcPr>
            <w:tcW w:w="1185" w:type="dxa"/>
          </w:tcPr>
          <w:p w14:paraId="41425260" w14:textId="77777777" w:rsidR="00C64E78" w:rsidRPr="00774853" w:rsidRDefault="00C64E78" w:rsidP="00774853">
            <w:pPr>
              <w:spacing w:after="0" w:line="240" w:lineRule="auto"/>
              <w:jc w:val="right"/>
            </w:pPr>
            <w:r w:rsidRPr="00774853">
              <w:t>313.200</w:t>
            </w:r>
          </w:p>
        </w:tc>
      </w:tr>
      <w:tr w:rsidR="00E14619" w:rsidRPr="00774853" w14:paraId="51C263DA" w14:textId="77777777" w:rsidTr="00774853">
        <w:tc>
          <w:tcPr>
            <w:tcW w:w="4503" w:type="dxa"/>
          </w:tcPr>
          <w:p w14:paraId="60215132" w14:textId="77777777" w:rsidR="00C64E78" w:rsidRPr="00774853" w:rsidRDefault="00C64E78" w:rsidP="00774853">
            <w:pPr>
              <w:spacing w:after="0" w:line="240" w:lineRule="auto"/>
            </w:pPr>
            <w:r w:rsidRPr="00774853">
              <w:t>TII Actual Allowance</w:t>
            </w:r>
          </w:p>
        </w:tc>
        <w:tc>
          <w:tcPr>
            <w:tcW w:w="1184" w:type="dxa"/>
          </w:tcPr>
          <w:p w14:paraId="7934CBD2" w14:textId="77777777" w:rsidR="00C64E78" w:rsidRPr="00774853" w:rsidRDefault="00C64E78" w:rsidP="00774853">
            <w:pPr>
              <w:spacing w:after="0" w:line="240" w:lineRule="auto"/>
              <w:jc w:val="right"/>
            </w:pPr>
            <w:r w:rsidRPr="00774853">
              <w:t xml:space="preserve">  2.093</w:t>
            </w:r>
          </w:p>
        </w:tc>
        <w:tc>
          <w:tcPr>
            <w:tcW w:w="1185" w:type="dxa"/>
          </w:tcPr>
          <w:p w14:paraId="797C1D43" w14:textId="77777777" w:rsidR="00C64E78" w:rsidRPr="00774853" w:rsidRDefault="00C64E78" w:rsidP="00774853">
            <w:pPr>
              <w:spacing w:after="0" w:line="240" w:lineRule="auto"/>
              <w:jc w:val="right"/>
            </w:pPr>
            <w:r w:rsidRPr="00774853">
              <w:t xml:space="preserve"> 72.110</w:t>
            </w:r>
          </w:p>
        </w:tc>
        <w:tc>
          <w:tcPr>
            <w:tcW w:w="1185" w:type="dxa"/>
          </w:tcPr>
          <w:p w14:paraId="297B9BC9" w14:textId="77777777" w:rsidR="00C64E78" w:rsidRPr="00774853" w:rsidRDefault="00C64E78" w:rsidP="00774853">
            <w:pPr>
              <w:spacing w:after="0" w:line="240" w:lineRule="auto"/>
              <w:jc w:val="right"/>
            </w:pPr>
            <w:r w:rsidRPr="00774853">
              <w:t>161.896</w:t>
            </w:r>
          </w:p>
        </w:tc>
        <w:tc>
          <w:tcPr>
            <w:tcW w:w="1185" w:type="dxa"/>
          </w:tcPr>
          <w:p w14:paraId="06143F05" w14:textId="77777777" w:rsidR="00C64E78" w:rsidRPr="00774853" w:rsidRDefault="00C64E78" w:rsidP="00774853">
            <w:pPr>
              <w:spacing w:after="0" w:line="240" w:lineRule="auto"/>
              <w:jc w:val="right"/>
            </w:pPr>
            <w:r w:rsidRPr="00774853">
              <w:t>260.691</w:t>
            </w:r>
          </w:p>
        </w:tc>
      </w:tr>
    </w:tbl>
    <w:p w14:paraId="297D9583" w14:textId="77777777" w:rsidR="00C64E78" w:rsidRPr="004C3792" w:rsidRDefault="00C64E78" w:rsidP="00C64E78">
      <w:pPr>
        <w:spacing w:after="240" w:line="240" w:lineRule="auto"/>
        <w:ind w:left="720" w:right="-755" w:hanging="720"/>
        <w:rPr>
          <w:rFonts w:ascii="Arial" w:eastAsia="Times New Roman" w:hAnsi="Arial" w:cs="Arial"/>
          <w:sz w:val="16"/>
          <w:szCs w:val="16"/>
        </w:rPr>
      </w:pPr>
    </w:p>
    <w:p w14:paraId="51DD8AF8" w14:textId="77777777" w:rsidR="00C64E78" w:rsidRPr="004C3792" w:rsidRDefault="00C64E78" w:rsidP="00C64E78">
      <w:pPr>
        <w:pStyle w:val="RIIOSub-heading"/>
      </w:pPr>
      <w:r w:rsidRPr="004C3792">
        <w:t xml:space="preserve">Table 2: Components of TII Actual Allowance (see paragraph </w:t>
      </w:r>
      <w:r w:rsidR="00A04A1F">
        <w:t>6B</w:t>
      </w:r>
      <w:r w:rsidRPr="004C3792">
        <w:t>.</w:t>
      </w:r>
      <w:r>
        <w:t>8</w:t>
      </w:r>
      <w:r w:rsidRPr="004C3792">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1184"/>
        <w:gridCol w:w="1185"/>
        <w:gridCol w:w="1185"/>
        <w:gridCol w:w="1185"/>
      </w:tblGrid>
      <w:tr w:rsidR="00C64E78" w:rsidRPr="00774853" w14:paraId="27EC3A81" w14:textId="77777777" w:rsidTr="00774853">
        <w:tc>
          <w:tcPr>
            <w:tcW w:w="4503" w:type="dxa"/>
            <w:vMerge w:val="restart"/>
            <w:shd w:val="clear" w:color="auto" w:fill="D9D9D9"/>
          </w:tcPr>
          <w:p w14:paraId="3B2937C4" w14:textId="77777777" w:rsidR="00C64E78" w:rsidRPr="00774853" w:rsidRDefault="00C64E78" w:rsidP="00774853">
            <w:pPr>
              <w:spacing w:after="0" w:line="240" w:lineRule="auto"/>
            </w:pPr>
            <w:r w:rsidRPr="00774853">
              <w:t>£m (2009/10 prices)</w:t>
            </w:r>
          </w:p>
        </w:tc>
        <w:tc>
          <w:tcPr>
            <w:tcW w:w="4739" w:type="dxa"/>
            <w:gridSpan w:val="4"/>
            <w:shd w:val="clear" w:color="auto" w:fill="D9D9D9"/>
          </w:tcPr>
          <w:p w14:paraId="374D34B8" w14:textId="77777777" w:rsidR="00C64E78" w:rsidRPr="00774853" w:rsidRDefault="00C64E78" w:rsidP="00774853">
            <w:pPr>
              <w:spacing w:after="0" w:line="240" w:lineRule="auto"/>
            </w:pPr>
            <w:r w:rsidRPr="00774853">
              <w:t xml:space="preserve">TII </w:t>
            </w:r>
            <w:r w:rsidR="005800F1" w:rsidRPr="00774853">
              <w:t>Year</w:t>
            </w:r>
          </w:p>
        </w:tc>
      </w:tr>
      <w:tr w:rsidR="00E14619" w:rsidRPr="00774853" w14:paraId="2261EBC5" w14:textId="77777777" w:rsidTr="00774853">
        <w:tc>
          <w:tcPr>
            <w:tcW w:w="4503" w:type="dxa"/>
            <w:vMerge/>
            <w:shd w:val="clear" w:color="auto" w:fill="D9D9D9"/>
          </w:tcPr>
          <w:p w14:paraId="2C8D4187" w14:textId="77777777" w:rsidR="00C64E78" w:rsidRPr="00774853" w:rsidRDefault="00C64E78" w:rsidP="00774853">
            <w:pPr>
              <w:spacing w:after="0" w:line="240" w:lineRule="auto"/>
            </w:pPr>
          </w:p>
        </w:tc>
        <w:tc>
          <w:tcPr>
            <w:tcW w:w="1184" w:type="dxa"/>
            <w:shd w:val="clear" w:color="auto" w:fill="D9D9D9"/>
          </w:tcPr>
          <w:p w14:paraId="4217A9A4" w14:textId="77777777" w:rsidR="00C64E78" w:rsidRPr="00774853" w:rsidRDefault="00C64E78" w:rsidP="00774853">
            <w:pPr>
              <w:spacing w:after="0" w:line="240" w:lineRule="auto"/>
              <w:jc w:val="center"/>
            </w:pPr>
            <w:r w:rsidRPr="00774853">
              <w:t>2009/10</w:t>
            </w:r>
          </w:p>
        </w:tc>
        <w:tc>
          <w:tcPr>
            <w:tcW w:w="1185" w:type="dxa"/>
            <w:shd w:val="clear" w:color="auto" w:fill="D9D9D9"/>
          </w:tcPr>
          <w:p w14:paraId="20D3CB00" w14:textId="77777777" w:rsidR="00C64E78" w:rsidRPr="00774853" w:rsidRDefault="00C64E78" w:rsidP="00774853">
            <w:pPr>
              <w:spacing w:after="0" w:line="240" w:lineRule="auto"/>
              <w:jc w:val="center"/>
            </w:pPr>
            <w:r w:rsidRPr="00774853">
              <w:t>2010/11</w:t>
            </w:r>
          </w:p>
        </w:tc>
        <w:tc>
          <w:tcPr>
            <w:tcW w:w="1185" w:type="dxa"/>
            <w:shd w:val="clear" w:color="auto" w:fill="D9D9D9"/>
          </w:tcPr>
          <w:p w14:paraId="781F9158" w14:textId="77777777" w:rsidR="00C64E78" w:rsidRPr="00774853" w:rsidRDefault="00C64E78" w:rsidP="00774853">
            <w:pPr>
              <w:spacing w:after="0" w:line="240" w:lineRule="auto"/>
              <w:jc w:val="center"/>
            </w:pPr>
            <w:r w:rsidRPr="00774853">
              <w:t>2011/12</w:t>
            </w:r>
          </w:p>
        </w:tc>
        <w:tc>
          <w:tcPr>
            <w:tcW w:w="1185" w:type="dxa"/>
            <w:shd w:val="clear" w:color="auto" w:fill="D9D9D9"/>
          </w:tcPr>
          <w:p w14:paraId="6E17CEB5" w14:textId="77777777" w:rsidR="00C64E78" w:rsidRPr="00774853" w:rsidRDefault="00C64E78" w:rsidP="00774853">
            <w:pPr>
              <w:spacing w:after="0" w:line="240" w:lineRule="auto"/>
              <w:jc w:val="center"/>
            </w:pPr>
            <w:r w:rsidRPr="00774853">
              <w:t>2012/13</w:t>
            </w:r>
          </w:p>
        </w:tc>
      </w:tr>
      <w:tr w:rsidR="00E14619" w:rsidRPr="00774853" w14:paraId="08E44B13" w14:textId="77777777" w:rsidTr="00774853">
        <w:tc>
          <w:tcPr>
            <w:tcW w:w="4503" w:type="dxa"/>
          </w:tcPr>
          <w:p w14:paraId="219E9B57" w14:textId="77777777" w:rsidR="00C64E78" w:rsidRPr="00774853" w:rsidRDefault="00C64E78" w:rsidP="00774853">
            <w:pPr>
              <w:spacing w:after="0" w:line="240" w:lineRule="auto"/>
            </w:pPr>
            <w:r w:rsidRPr="00774853">
              <w:t>TII Initial Allowance</w:t>
            </w:r>
          </w:p>
        </w:tc>
        <w:tc>
          <w:tcPr>
            <w:tcW w:w="1184" w:type="dxa"/>
          </w:tcPr>
          <w:p w14:paraId="5CBA29FA" w14:textId="77777777" w:rsidR="00C64E78" w:rsidRPr="00774853" w:rsidRDefault="00C64E78" w:rsidP="00774853">
            <w:pPr>
              <w:spacing w:after="0" w:line="240" w:lineRule="auto"/>
              <w:jc w:val="right"/>
            </w:pPr>
            <w:r w:rsidRPr="00774853">
              <w:t xml:space="preserve">  2.093</w:t>
            </w:r>
          </w:p>
        </w:tc>
        <w:tc>
          <w:tcPr>
            <w:tcW w:w="1185" w:type="dxa"/>
          </w:tcPr>
          <w:p w14:paraId="6CE93FB3" w14:textId="77777777" w:rsidR="00C64E78" w:rsidRPr="00774853" w:rsidRDefault="00C64E78" w:rsidP="00774853">
            <w:pPr>
              <w:spacing w:after="0" w:line="240" w:lineRule="auto"/>
              <w:jc w:val="right"/>
            </w:pPr>
            <w:r w:rsidRPr="00774853">
              <w:t xml:space="preserve"> 72.110</w:t>
            </w:r>
          </w:p>
        </w:tc>
        <w:tc>
          <w:tcPr>
            <w:tcW w:w="1185" w:type="dxa"/>
          </w:tcPr>
          <w:p w14:paraId="4B3D94BD" w14:textId="77777777" w:rsidR="00C64E78" w:rsidRPr="00774853" w:rsidRDefault="00C64E78" w:rsidP="00774853">
            <w:pPr>
              <w:spacing w:after="0" w:line="240" w:lineRule="auto"/>
              <w:jc w:val="right"/>
            </w:pPr>
            <w:r w:rsidRPr="00774853">
              <w:t>146.396</w:t>
            </w:r>
          </w:p>
        </w:tc>
        <w:tc>
          <w:tcPr>
            <w:tcW w:w="1185" w:type="dxa"/>
          </w:tcPr>
          <w:p w14:paraId="147FE0EB" w14:textId="77777777" w:rsidR="00C64E78" w:rsidRPr="00774853" w:rsidRDefault="00C64E78" w:rsidP="00774853">
            <w:pPr>
              <w:spacing w:after="0" w:line="240" w:lineRule="auto"/>
              <w:jc w:val="right"/>
            </w:pPr>
            <w:r w:rsidRPr="00774853">
              <w:t>177.691</w:t>
            </w:r>
          </w:p>
        </w:tc>
      </w:tr>
      <w:tr w:rsidR="00E14619" w:rsidRPr="00774853" w14:paraId="46E9E7FA" w14:textId="77777777" w:rsidTr="00774853">
        <w:tc>
          <w:tcPr>
            <w:tcW w:w="4503" w:type="dxa"/>
          </w:tcPr>
          <w:p w14:paraId="3920D81E" w14:textId="77777777" w:rsidR="00C64E78" w:rsidRPr="00774853" w:rsidRDefault="00C64E78" w:rsidP="00774853">
            <w:pPr>
              <w:spacing w:after="0" w:line="240" w:lineRule="auto"/>
            </w:pPr>
            <w:r w:rsidRPr="00774853">
              <w:t>TII Allowance Adjustment</w:t>
            </w:r>
          </w:p>
        </w:tc>
        <w:tc>
          <w:tcPr>
            <w:tcW w:w="1184" w:type="dxa"/>
          </w:tcPr>
          <w:p w14:paraId="3C0FC3ED" w14:textId="77777777" w:rsidR="00C64E78" w:rsidRPr="00774853" w:rsidRDefault="00C64E78" w:rsidP="00774853">
            <w:pPr>
              <w:spacing w:after="0" w:line="240" w:lineRule="auto"/>
              <w:jc w:val="right"/>
            </w:pPr>
            <w:r w:rsidRPr="00774853">
              <w:t xml:space="preserve">  0.000</w:t>
            </w:r>
          </w:p>
        </w:tc>
        <w:tc>
          <w:tcPr>
            <w:tcW w:w="1185" w:type="dxa"/>
          </w:tcPr>
          <w:p w14:paraId="43DC2A72" w14:textId="77777777" w:rsidR="00C64E78" w:rsidRPr="00774853" w:rsidRDefault="00C64E78" w:rsidP="00774853">
            <w:pPr>
              <w:spacing w:after="0" w:line="240" w:lineRule="auto"/>
              <w:jc w:val="right"/>
            </w:pPr>
            <w:r w:rsidRPr="00774853">
              <w:t xml:space="preserve">  0.000</w:t>
            </w:r>
          </w:p>
        </w:tc>
        <w:tc>
          <w:tcPr>
            <w:tcW w:w="1185" w:type="dxa"/>
          </w:tcPr>
          <w:p w14:paraId="70553EF6" w14:textId="77777777" w:rsidR="00C64E78" w:rsidRPr="00774853" w:rsidRDefault="00C64E78" w:rsidP="00774853">
            <w:pPr>
              <w:spacing w:after="0" w:line="240" w:lineRule="auto"/>
              <w:jc w:val="right"/>
            </w:pPr>
            <w:r w:rsidRPr="00774853">
              <w:t xml:space="preserve"> 15.500</w:t>
            </w:r>
          </w:p>
        </w:tc>
        <w:tc>
          <w:tcPr>
            <w:tcW w:w="1185" w:type="dxa"/>
          </w:tcPr>
          <w:p w14:paraId="115D649F" w14:textId="77777777" w:rsidR="00C64E78" w:rsidRPr="00774853" w:rsidRDefault="00C64E78" w:rsidP="00774853">
            <w:pPr>
              <w:spacing w:after="0" w:line="240" w:lineRule="auto"/>
              <w:jc w:val="right"/>
            </w:pPr>
            <w:r w:rsidRPr="00774853">
              <w:t xml:space="preserve"> 83.000</w:t>
            </w:r>
          </w:p>
        </w:tc>
      </w:tr>
    </w:tbl>
    <w:p w14:paraId="16752ED9" w14:textId="77777777" w:rsidR="00C64E78" w:rsidRPr="004C3792" w:rsidRDefault="00C64E78" w:rsidP="00C64E78">
      <w:pPr>
        <w:spacing w:after="240" w:line="240" w:lineRule="auto"/>
        <w:ind w:left="720" w:right="-755" w:hanging="720"/>
        <w:rPr>
          <w:rFonts w:ascii="Arial" w:eastAsia="Times New Roman" w:hAnsi="Arial" w:cs="Arial"/>
          <w:sz w:val="16"/>
          <w:szCs w:val="16"/>
        </w:rPr>
      </w:pPr>
    </w:p>
    <w:p w14:paraId="28930A2F" w14:textId="77777777" w:rsidR="00C64E78" w:rsidRPr="004C3792" w:rsidRDefault="00C64E78" w:rsidP="00C64E78">
      <w:pPr>
        <w:pStyle w:val="RIIOSub-heading"/>
      </w:pPr>
      <w:r w:rsidRPr="004C3792">
        <w:t xml:space="preserve">Table 3: TII Provisional Revenue Adjustment Term (see paragraph </w:t>
      </w:r>
      <w:r w:rsidR="00A04A1F">
        <w:t>6B</w:t>
      </w:r>
      <w:r w:rsidRPr="004C3792">
        <w:t>.</w:t>
      </w:r>
      <w:r>
        <w:t>9</w:t>
      </w:r>
      <w:r w:rsidRPr="004C3792">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4623"/>
      </w:tblGrid>
      <w:tr w:rsidR="00C64E78" w:rsidRPr="00774853" w14:paraId="553B2692" w14:textId="77777777" w:rsidTr="00774853">
        <w:tc>
          <w:tcPr>
            <w:tcW w:w="2436" w:type="pct"/>
            <w:shd w:val="clear" w:color="auto" w:fill="D9D9D9"/>
          </w:tcPr>
          <w:p w14:paraId="2BFA6E43" w14:textId="77777777" w:rsidR="00C64E78" w:rsidRPr="00774853" w:rsidRDefault="00C64E78" w:rsidP="00774853">
            <w:pPr>
              <w:spacing w:after="0" w:line="240" w:lineRule="auto"/>
            </w:pPr>
            <w:r w:rsidRPr="00774853">
              <w:t>£m (2009/10 prices)</w:t>
            </w:r>
          </w:p>
        </w:tc>
        <w:tc>
          <w:tcPr>
            <w:tcW w:w="2564" w:type="pct"/>
            <w:shd w:val="clear" w:color="auto" w:fill="D9D9D9"/>
          </w:tcPr>
          <w:p w14:paraId="4164DB3A" w14:textId="77777777" w:rsidR="00C64E78" w:rsidRPr="00774853" w:rsidRDefault="00C64E78" w:rsidP="00774853">
            <w:pPr>
              <w:spacing w:after="0" w:line="240" w:lineRule="auto"/>
            </w:pPr>
            <w:r w:rsidRPr="00774853">
              <w:t xml:space="preserve">TII </w:t>
            </w:r>
            <w:r w:rsidR="005800F1" w:rsidRPr="00774853">
              <w:t xml:space="preserve">Year </w:t>
            </w:r>
            <w:r w:rsidRPr="00774853">
              <w:t>2012/13</w:t>
            </w:r>
          </w:p>
        </w:tc>
      </w:tr>
      <w:tr w:rsidR="00C64E78" w:rsidRPr="00774853" w14:paraId="20FEB76C" w14:textId="77777777" w:rsidTr="00774853">
        <w:tc>
          <w:tcPr>
            <w:tcW w:w="2436" w:type="pct"/>
          </w:tcPr>
          <w:p w14:paraId="59439B76" w14:textId="77777777" w:rsidR="00C64E78" w:rsidRPr="00774853" w:rsidRDefault="00C64E78" w:rsidP="00774853">
            <w:pPr>
              <w:spacing w:after="0" w:line="240" w:lineRule="auto"/>
            </w:pPr>
            <w:r w:rsidRPr="00774853">
              <w:t>TII Provisional Revenue Adjustment Term</w:t>
            </w:r>
          </w:p>
        </w:tc>
        <w:tc>
          <w:tcPr>
            <w:tcW w:w="2564" w:type="pct"/>
          </w:tcPr>
          <w:p w14:paraId="11AFD157" w14:textId="77777777" w:rsidR="00C64E78" w:rsidRPr="00774853" w:rsidRDefault="00C64E78" w:rsidP="00774853">
            <w:pPr>
              <w:spacing w:after="0" w:line="240" w:lineRule="auto"/>
              <w:jc w:val="right"/>
            </w:pPr>
            <w:r w:rsidRPr="00774853">
              <w:t xml:space="preserve">    -4.140</w:t>
            </w:r>
          </w:p>
        </w:tc>
      </w:tr>
    </w:tbl>
    <w:p w14:paraId="66CF6247" w14:textId="77777777" w:rsidR="00C64E78" w:rsidRPr="004C3792" w:rsidRDefault="00C64E78" w:rsidP="00C64E78">
      <w:pPr>
        <w:spacing w:after="240" w:line="240" w:lineRule="auto"/>
        <w:ind w:left="720" w:right="-755" w:hanging="720"/>
        <w:rPr>
          <w:rFonts w:ascii="Arial" w:eastAsia="Times New Roman" w:hAnsi="Arial" w:cs="Arial"/>
          <w:b/>
          <w:sz w:val="16"/>
          <w:szCs w:val="16"/>
        </w:rPr>
      </w:pPr>
    </w:p>
    <w:p w14:paraId="3CFA38E7" w14:textId="77777777" w:rsidR="00C64E78" w:rsidRPr="004C3792" w:rsidRDefault="00964580" w:rsidP="00C64E78">
      <w:pPr>
        <w:pStyle w:val="RIIOSub-heading"/>
      </w:pPr>
      <w:r>
        <w:t>Table 4: Further W</w:t>
      </w:r>
      <w:r w:rsidR="00C64E78" w:rsidRPr="004C3792">
        <w:t xml:space="preserve">orks for which project-specific capital expenditure allowances are taken into account in setting TII Allowance Adjustment (see paragraph </w:t>
      </w:r>
      <w:r w:rsidR="00A04A1F">
        <w:t>6B</w:t>
      </w:r>
      <w:r w:rsidR="00C64E78" w:rsidRPr="004C3792">
        <w:t>.3</w:t>
      </w:r>
      <w:r w:rsidR="00C64E78">
        <w:t>1</w:t>
      </w:r>
      <w:r w:rsidR="00C64E78" w:rsidRPr="004C3792">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690"/>
        <w:gridCol w:w="1276"/>
        <w:gridCol w:w="1184"/>
        <w:gridCol w:w="1185"/>
        <w:gridCol w:w="1185"/>
        <w:gridCol w:w="1185"/>
      </w:tblGrid>
      <w:tr w:rsidR="00C64E78" w:rsidRPr="00774853" w14:paraId="34675BCB" w14:textId="77777777" w:rsidTr="00774853">
        <w:tc>
          <w:tcPr>
            <w:tcW w:w="4503" w:type="dxa"/>
            <w:gridSpan w:val="3"/>
            <w:shd w:val="clear" w:color="auto" w:fill="D9D9D9"/>
          </w:tcPr>
          <w:p w14:paraId="6665BA1A" w14:textId="77777777" w:rsidR="00C64E78" w:rsidRPr="00774853" w:rsidRDefault="00C64E78" w:rsidP="00774853">
            <w:pPr>
              <w:spacing w:after="0" w:line="240" w:lineRule="auto"/>
            </w:pPr>
            <w:r w:rsidRPr="00774853">
              <w:t>Further works</w:t>
            </w:r>
          </w:p>
        </w:tc>
        <w:tc>
          <w:tcPr>
            <w:tcW w:w="4739" w:type="dxa"/>
            <w:gridSpan w:val="4"/>
            <w:shd w:val="clear" w:color="auto" w:fill="D9D9D9"/>
          </w:tcPr>
          <w:p w14:paraId="67A15C85" w14:textId="77777777" w:rsidR="00C64E78" w:rsidRPr="00774853" w:rsidRDefault="00C64E78" w:rsidP="00774853">
            <w:pPr>
              <w:spacing w:after="0" w:line="240" w:lineRule="auto"/>
            </w:pPr>
            <w:r w:rsidRPr="00774853">
              <w:t xml:space="preserve">Capital expenditure allowance (£m 2009/10 prices) in respect of TII </w:t>
            </w:r>
            <w:r w:rsidR="005800F1" w:rsidRPr="00774853">
              <w:t>Year</w:t>
            </w:r>
          </w:p>
        </w:tc>
      </w:tr>
      <w:tr w:rsidR="00E14619" w:rsidRPr="00774853" w14:paraId="47E61C56" w14:textId="77777777" w:rsidTr="00774853">
        <w:tc>
          <w:tcPr>
            <w:tcW w:w="1537" w:type="dxa"/>
            <w:shd w:val="clear" w:color="auto" w:fill="D9D9D9"/>
          </w:tcPr>
          <w:p w14:paraId="7C394FC9" w14:textId="77777777" w:rsidR="00C64E78" w:rsidRPr="00774853" w:rsidRDefault="00C64E78" w:rsidP="00774853">
            <w:pPr>
              <w:spacing w:after="0" w:line="240" w:lineRule="auto"/>
            </w:pPr>
            <w:r w:rsidRPr="00774853">
              <w:t>Transmission Investment Incentives Project</w:t>
            </w:r>
          </w:p>
        </w:tc>
        <w:tc>
          <w:tcPr>
            <w:tcW w:w="1690" w:type="dxa"/>
            <w:shd w:val="clear" w:color="auto" w:fill="D9D9D9"/>
          </w:tcPr>
          <w:p w14:paraId="3DB6D871" w14:textId="77777777" w:rsidR="00C64E78" w:rsidRPr="00774853" w:rsidRDefault="00A04A1F" w:rsidP="00774853">
            <w:pPr>
              <w:spacing w:after="0" w:line="240" w:lineRule="auto"/>
            </w:pPr>
            <w:r w:rsidRPr="00774853">
              <w:t>W</w:t>
            </w:r>
            <w:r w:rsidR="00C64E78" w:rsidRPr="00774853">
              <w:t>orks</w:t>
            </w:r>
          </w:p>
        </w:tc>
        <w:tc>
          <w:tcPr>
            <w:tcW w:w="1276" w:type="dxa"/>
            <w:shd w:val="clear" w:color="auto" w:fill="D9D9D9"/>
          </w:tcPr>
          <w:p w14:paraId="2A9A3BCC" w14:textId="77777777" w:rsidR="00C64E78" w:rsidRPr="00774853" w:rsidRDefault="00A04A1F" w:rsidP="00774853">
            <w:pPr>
              <w:spacing w:after="0" w:line="240" w:lineRule="auto"/>
            </w:pPr>
            <w:r w:rsidRPr="00774853">
              <w:t xml:space="preserve">Output </w:t>
            </w:r>
          </w:p>
        </w:tc>
        <w:tc>
          <w:tcPr>
            <w:tcW w:w="1184" w:type="dxa"/>
            <w:shd w:val="clear" w:color="auto" w:fill="D9D9D9"/>
          </w:tcPr>
          <w:p w14:paraId="79F4C54A" w14:textId="77777777" w:rsidR="00C64E78" w:rsidRPr="00774853" w:rsidRDefault="00C64E78" w:rsidP="00774853">
            <w:pPr>
              <w:spacing w:after="0" w:line="240" w:lineRule="auto"/>
            </w:pPr>
            <w:r w:rsidRPr="00774853">
              <w:t>2009/10</w:t>
            </w:r>
          </w:p>
        </w:tc>
        <w:tc>
          <w:tcPr>
            <w:tcW w:w="1185" w:type="dxa"/>
            <w:shd w:val="clear" w:color="auto" w:fill="D9D9D9"/>
          </w:tcPr>
          <w:p w14:paraId="3E41B353" w14:textId="77777777" w:rsidR="00C64E78" w:rsidRPr="00774853" w:rsidRDefault="00C64E78" w:rsidP="00774853">
            <w:pPr>
              <w:spacing w:after="0" w:line="240" w:lineRule="auto"/>
            </w:pPr>
            <w:r w:rsidRPr="00774853">
              <w:t>2010/11</w:t>
            </w:r>
          </w:p>
        </w:tc>
        <w:tc>
          <w:tcPr>
            <w:tcW w:w="1185" w:type="dxa"/>
            <w:shd w:val="clear" w:color="auto" w:fill="D9D9D9"/>
          </w:tcPr>
          <w:p w14:paraId="79895256" w14:textId="77777777" w:rsidR="00C64E78" w:rsidRPr="00774853" w:rsidRDefault="00C64E78" w:rsidP="00774853">
            <w:pPr>
              <w:spacing w:after="0" w:line="240" w:lineRule="auto"/>
            </w:pPr>
            <w:r w:rsidRPr="00774853">
              <w:t>2011/12</w:t>
            </w:r>
          </w:p>
        </w:tc>
        <w:tc>
          <w:tcPr>
            <w:tcW w:w="1185" w:type="dxa"/>
            <w:shd w:val="clear" w:color="auto" w:fill="D9D9D9"/>
          </w:tcPr>
          <w:p w14:paraId="2428AF9F" w14:textId="77777777" w:rsidR="00C64E78" w:rsidRPr="00774853" w:rsidRDefault="00C64E78" w:rsidP="00774853">
            <w:pPr>
              <w:spacing w:after="0" w:line="240" w:lineRule="auto"/>
            </w:pPr>
            <w:r w:rsidRPr="00774853">
              <w:t>2012/13</w:t>
            </w:r>
          </w:p>
        </w:tc>
      </w:tr>
      <w:tr w:rsidR="00E14619" w:rsidRPr="00774853" w14:paraId="7842DF20" w14:textId="77777777" w:rsidTr="00774853">
        <w:tc>
          <w:tcPr>
            <w:tcW w:w="1537" w:type="dxa"/>
          </w:tcPr>
          <w:p w14:paraId="61D9E436" w14:textId="77777777" w:rsidR="00C64E78" w:rsidRPr="00774853" w:rsidRDefault="00C64E78" w:rsidP="00774853">
            <w:pPr>
              <w:spacing w:after="0" w:line="240" w:lineRule="auto"/>
            </w:pPr>
            <w:r w:rsidRPr="00774853">
              <w:t>Western HVDC link</w:t>
            </w:r>
          </w:p>
        </w:tc>
        <w:tc>
          <w:tcPr>
            <w:tcW w:w="1690" w:type="dxa"/>
          </w:tcPr>
          <w:p w14:paraId="7F14C4B4" w14:textId="77777777" w:rsidR="00C64E78" w:rsidRPr="00774853" w:rsidRDefault="00C64E78" w:rsidP="00774853">
            <w:pPr>
              <w:spacing w:after="0" w:line="240" w:lineRule="auto"/>
            </w:pPr>
            <w:r w:rsidRPr="00774853">
              <w:t>Construction</w:t>
            </w:r>
            <w:r w:rsidR="00A04A1F" w:rsidRPr="00774853">
              <w:t xml:space="preserve"> works on </w:t>
            </w:r>
            <w:r w:rsidR="00964580" w:rsidRPr="00774853">
              <w:t>W</w:t>
            </w:r>
            <w:r w:rsidR="00A04A1F" w:rsidRPr="00774853">
              <w:t>HVDC link</w:t>
            </w:r>
          </w:p>
        </w:tc>
        <w:tc>
          <w:tcPr>
            <w:tcW w:w="1276" w:type="dxa"/>
          </w:tcPr>
          <w:p w14:paraId="5ACB2C78" w14:textId="77777777" w:rsidR="00C64E78" w:rsidRPr="00774853" w:rsidRDefault="006F3DCF" w:rsidP="00774853">
            <w:pPr>
              <w:spacing w:after="0" w:line="240" w:lineRule="auto"/>
            </w:pPr>
            <w:r w:rsidRPr="00774853">
              <w:t>WHVDC output (Table 1</w:t>
            </w:r>
            <w:r w:rsidR="00A04A1F" w:rsidRPr="00774853">
              <w:t xml:space="preserve"> of Special Condition 6I)</w:t>
            </w:r>
          </w:p>
        </w:tc>
        <w:tc>
          <w:tcPr>
            <w:tcW w:w="1184" w:type="dxa"/>
          </w:tcPr>
          <w:p w14:paraId="3F75D3D5" w14:textId="77777777" w:rsidR="00C64E78" w:rsidRPr="00774853" w:rsidRDefault="00C64E78" w:rsidP="00774853">
            <w:pPr>
              <w:spacing w:after="0" w:line="240" w:lineRule="auto"/>
              <w:jc w:val="right"/>
            </w:pPr>
            <w:r w:rsidRPr="00774853">
              <w:t xml:space="preserve">  0.000</w:t>
            </w:r>
          </w:p>
        </w:tc>
        <w:tc>
          <w:tcPr>
            <w:tcW w:w="1185" w:type="dxa"/>
          </w:tcPr>
          <w:p w14:paraId="264C5CDC" w14:textId="77777777" w:rsidR="00C64E78" w:rsidRPr="00774853" w:rsidRDefault="00C64E78" w:rsidP="00774853">
            <w:pPr>
              <w:spacing w:after="0" w:line="240" w:lineRule="auto"/>
              <w:jc w:val="right"/>
            </w:pPr>
            <w:r w:rsidRPr="00774853">
              <w:t xml:space="preserve">  0.000</w:t>
            </w:r>
          </w:p>
        </w:tc>
        <w:tc>
          <w:tcPr>
            <w:tcW w:w="1185" w:type="dxa"/>
          </w:tcPr>
          <w:p w14:paraId="5A932C87" w14:textId="77777777" w:rsidR="00C64E78" w:rsidRPr="00774853" w:rsidRDefault="00C64E78" w:rsidP="00774853">
            <w:pPr>
              <w:spacing w:after="0" w:line="240" w:lineRule="auto"/>
              <w:jc w:val="right"/>
            </w:pPr>
            <w:r w:rsidRPr="00774853">
              <w:t xml:space="preserve"> 15.500</w:t>
            </w:r>
          </w:p>
        </w:tc>
        <w:tc>
          <w:tcPr>
            <w:tcW w:w="1185" w:type="dxa"/>
          </w:tcPr>
          <w:p w14:paraId="5B201141" w14:textId="77777777" w:rsidR="00C64E78" w:rsidRPr="00774853" w:rsidRDefault="00C64E78" w:rsidP="00774853">
            <w:pPr>
              <w:spacing w:after="0" w:line="240" w:lineRule="auto"/>
              <w:jc w:val="right"/>
            </w:pPr>
            <w:r w:rsidRPr="00774853">
              <w:t xml:space="preserve"> 83.000</w:t>
            </w:r>
          </w:p>
        </w:tc>
      </w:tr>
      <w:tr w:rsidR="005B78DE" w:rsidRPr="00774853" w14:paraId="157A2196" w14:textId="77777777" w:rsidTr="00774853">
        <w:tc>
          <w:tcPr>
            <w:tcW w:w="1537" w:type="dxa"/>
          </w:tcPr>
          <w:p w14:paraId="3876B9C6" w14:textId="77777777" w:rsidR="005B78DE" w:rsidRPr="005B78DE" w:rsidRDefault="005B78DE" w:rsidP="00774853">
            <w:pPr>
              <w:spacing w:after="0" w:line="240" w:lineRule="auto"/>
            </w:pPr>
            <w:r w:rsidRPr="005B78DE">
              <w:t>Anglo Scottish Incremental</w:t>
            </w:r>
          </w:p>
        </w:tc>
        <w:tc>
          <w:tcPr>
            <w:tcW w:w="1690" w:type="dxa"/>
          </w:tcPr>
          <w:p w14:paraId="3DC1B12E" w14:textId="77777777" w:rsidR="005B78DE" w:rsidRPr="005B78DE" w:rsidRDefault="005B78DE" w:rsidP="00774853">
            <w:pPr>
              <w:spacing w:after="0" w:line="240" w:lineRule="auto"/>
            </w:pPr>
            <w:r w:rsidRPr="005B78DE">
              <w:t>Construction works on series compensation at the Hutton substation</w:t>
            </w:r>
          </w:p>
        </w:tc>
        <w:tc>
          <w:tcPr>
            <w:tcW w:w="1276" w:type="dxa"/>
          </w:tcPr>
          <w:p w14:paraId="4AB6F9CB" w14:textId="77777777" w:rsidR="005B78DE" w:rsidRPr="005B78DE" w:rsidRDefault="005B78DE" w:rsidP="00774853">
            <w:pPr>
              <w:spacing w:after="0" w:line="240" w:lineRule="auto"/>
            </w:pPr>
            <w:r w:rsidRPr="005B78DE">
              <w:t>Series and Shunt Compensation (Table 1 of Special Condition 6I)</w:t>
            </w:r>
          </w:p>
        </w:tc>
        <w:tc>
          <w:tcPr>
            <w:tcW w:w="1184" w:type="dxa"/>
          </w:tcPr>
          <w:p w14:paraId="6899B08B" w14:textId="77777777" w:rsidR="005B78DE" w:rsidRPr="005B78DE" w:rsidRDefault="005B78DE" w:rsidP="00774853">
            <w:pPr>
              <w:spacing w:after="0" w:line="240" w:lineRule="auto"/>
              <w:jc w:val="right"/>
            </w:pPr>
          </w:p>
        </w:tc>
        <w:tc>
          <w:tcPr>
            <w:tcW w:w="1185" w:type="dxa"/>
          </w:tcPr>
          <w:p w14:paraId="6B16AF7E" w14:textId="77777777" w:rsidR="005B78DE" w:rsidRPr="005B78DE" w:rsidRDefault="005B78DE" w:rsidP="00774853">
            <w:pPr>
              <w:spacing w:after="0" w:line="240" w:lineRule="auto"/>
              <w:jc w:val="right"/>
            </w:pPr>
          </w:p>
        </w:tc>
        <w:tc>
          <w:tcPr>
            <w:tcW w:w="1185" w:type="dxa"/>
          </w:tcPr>
          <w:p w14:paraId="60575D4C" w14:textId="77777777" w:rsidR="005B78DE" w:rsidRPr="005B78DE" w:rsidRDefault="005B78DE" w:rsidP="00774853">
            <w:pPr>
              <w:spacing w:after="0" w:line="240" w:lineRule="auto"/>
              <w:jc w:val="right"/>
            </w:pPr>
          </w:p>
        </w:tc>
        <w:tc>
          <w:tcPr>
            <w:tcW w:w="1185" w:type="dxa"/>
          </w:tcPr>
          <w:p w14:paraId="12A31570" w14:textId="77777777" w:rsidR="005B78DE" w:rsidRPr="005B78DE" w:rsidRDefault="005B78DE" w:rsidP="00774853">
            <w:pPr>
              <w:spacing w:after="0" w:line="240" w:lineRule="auto"/>
              <w:jc w:val="right"/>
            </w:pPr>
            <w:r w:rsidRPr="005B78DE">
              <w:t>8.400</w:t>
            </w:r>
          </w:p>
        </w:tc>
      </w:tr>
    </w:tbl>
    <w:p w14:paraId="09673E4E" w14:textId="77777777" w:rsidR="00C64E78" w:rsidRPr="004C3792" w:rsidRDefault="00C64E78" w:rsidP="00C64E78">
      <w:pPr>
        <w:spacing w:after="240" w:line="240" w:lineRule="auto"/>
        <w:ind w:right="-755"/>
        <w:rPr>
          <w:rFonts w:ascii="Arial" w:eastAsia="Times New Roman" w:hAnsi="Arial" w:cs="Arial"/>
          <w:sz w:val="16"/>
          <w:szCs w:val="16"/>
        </w:rPr>
      </w:pPr>
    </w:p>
    <w:p w14:paraId="58CDDC66" w14:textId="77777777" w:rsidR="005B78DE" w:rsidRDefault="005B78DE" w:rsidP="00C64E78">
      <w:pPr>
        <w:pStyle w:val="RIIOSub-heading"/>
      </w:pPr>
    </w:p>
    <w:p w14:paraId="6C8D1962" w14:textId="77777777" w:rsidR="005B78DE" w:rsidRDefault="005B78DE" w:rsidP="00C64E78">
      <w:pPr>
        <w:pStyle w:val="RIIOSub-heading"/>
      </w:pPr>
    </w:p>
    <w:p w14:paraId="7C13A6C1" w14:textId="77777777" w:rsidR="005B78DE" w:rsidRDefault="005B78DE" w:rsidP="00C64E78">
      <w:pPr>
        <w:pStyle w:val="RIIOSub-heading"/>
      </w:pPr>
    </w:p>
    <w:p w14:paraId="18F13885" w14:textId="77777777" w:rsidR="00C64E78" w:rsidRPr="004C3792" w:rsidRDefault="00C64E78" w:rsidP="00C64E78">
      <w:pPr>
        <w:pStyle w:val="RIIOSub-heading"/>
      </w:pPr>
      <w:r w:rsidRPr="004C3792">
        <w:t xml:space="preserve">Table 5: Sharing factor (see paragraph </w:t>
      </w:r>
      <w:r w:rsidR="00A04A1F">
        <w:t>6B</w:t>
      </w:r>
      <w:r w:rsidRPr="004C3792">
        <w:t>.1</w:t>
      </w:r>
      <w:r>
        <w:t>0</w:t>
      </w:r>
      <w:r w:rsidRPr="004C3792">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4623"/>
      </w:tblGrid>
      <w:tr w:rsidR="00C64E78" w:rsidRPr="00774853" w14:paraId="44548C5B" w14:textId="77777777" w:rsidTr="00774853">
        <w:tc>
          <w:tcPr>
            <w:tcW w:w="2436" w:type="pct"/>
            <w:shd w:val="clear" w:color="auto" w:fill="D9D9D9"/>
          </w:tcPr>
          <w:p w14:paraId="79120A46" w14:textId="77777777" w:rsidR="00C64E78" w:rsidRPr="00774853" w:rsidRDefault="00C64E78" w:rsidP="00774853">
            <w:pPr>
              <w:spacing w:after="0" w:line="240" w:lineRule="auto"/>
            </w:pPr>
            <w:r w:rsidRPr="00774853">
              <w:t>Works</w:t>
            </w:r>
          </w:p>
        </w:tc>
        <w:tc>
          <w:tcPr>
            <w:tcW w:w="2564" w:type="pct"/>
            <w:shd w:val="clear" w:color="auto" w:fill="D9D9D9"/>
          </w:tcPr>
          <w:p w14:paraId="442115F7" w14:textId="77777777" w:rsidR="00C64E78" w:rsidRPr="00774853" w:rsidRDefault="00C64E78" w:rsidP="00774853">
            <w:pPr>
              <w:spacing w:after="0" w:line="240" w:lineRule="auto"/>
            </w:pPr>
            <w:r w:rsidRPr="00774853">
              <w:t>Relevant sharing factor</w:t>
            </w:r>
          </w:p>
        </w:tc>
      </w:tr>
      <w:tr w:rsidR="00C64E78" w:rsidRPr="00774853" w14:paraId="37E569D6" w14:textId="77777777" w:rsidTr="00774853">
        <w:tc>
          <w:tcPr>
            <w:tcW w:w="2436" w:type="pct"/>
          </w:tcPr>
          <w:p w14:paraId="7A9960E9" w14:textId="77777777" w:rsidR="00C64E78" w:rsidRPr="00774853" w:rsidRDefault="00C64E78" w:rsidP="00774853">
            <w:pPr>
              <w:spacing w:after="0" w:line="240" w:lineRule="auto"/>
            </w:pPr>
            <w:r w:rsidRPr="00774853">
              <w:t xml:space="preserve">All </w:t>
            </w:r>
            <w:r w:rsidR="008526B6" w:rsidRPr="00774853">
              <w:t>Funded Pre</w:t>
            </w:r>
            <w:r w:rsidRPr="00774853">
              <w:t xml:space="preserve">-construction </w:t>
            </w:r>
            <w:r w:rsidR="008526B6" w:rsidRPr="00774853">
              <w:t>Works</w:t>
            </w:r>
          </w:p>
        </w:tc>
        <w:tc>
          <w:tcPr>
            <w:tcW w:w="2564" w:type="pct"/>
          </w:tcPr>
          <w:p w14:paraId="6927D363" w14:textId="77777777" w:rsidR="00C64E78" w:rsidRPr="00774853" w:rsidRDefault="00C64E78" w:rsidP="00774853">
            <w:pPr>
              <w:spacing w:after="0" w:line="240" w:lineRule="auto"/>
            </w:pPr>
            <w:r w:rsidRPr="00774853">
              <w:t>25%</w:t>
            </w:r>
          </w:p>
        </w:tc>
      </w:tr>
      <w:tr w:rsidR="00C64E78" w:rsidRPr="00774853" w14:paraId="12FA7134" w14:textId="77777777" w:rsidTr="00774853">
        <w:tc>
          <w:tcPr>
            <w:tcW w:w="2436" w:type="pct"/>
          </w:tcPr>
          <w:p w14:paraId="771A0DA8" w14:textId="77777777" w:rsidR="00C64E78" w:rsidRPr="00774853" w:rsidRDefault="00C64E78" w:rsidP="00774853">
            <w:pPr>
              <w:spacing w:after="0" w:line="240" w:lineRule="auto"/>
            </w:pPr>
            <w:r w:rsidRPr="00774853">
              <w:t xml:space="preserve">All </w:t>
            </w:r>
            <w:r w:rsidR="008526B6" w:rsidRPr="00774853">
              <w:t>Funded Construction Works</w:t>
            </w:r>
          </w:p>
        </w:tc>
        <w:tc>
          <w:tcPr>
            <w:tcW w:w="2564" w:type="pct"/>
          </w:tcPr>
          <w:p w14:paraId="3D8ADAD8" w14:textId="77777777" w:rsidR="00C64E78" w:rsidRPr="00774853" w:rsidRDefault="00C64E78" w:rsidP="00774853">
            <w:pPr>
              <w:spacing w:after="0" w:line="240" w:lineRule="auto"/>
            </w:pPr>
            <w:r w:rsidRPr="00774853">
              <w:t>25%</w:t>
            </w:r>
          </w:p>
        </w:tc>
      </w:tr>
      <w:tr w:rsidR="00C64E78" w:rsidRPr="00774853" w14:paraId="5AA8D9CC" w14:textId="77777777" w:rsidTr="00774853">
        <w:tc>
          <w:tcPr>
            <w:tcW w:w="2436" w:type="pct"/>
          </w:tcPr>
          <w:p w14:paraId="2CD59E79" w14:textId="77777777" w:rsidR="00C64E78" w:rsidRPr="00774853" w:rsidRDefault="00C64E78" w:rsidP="00774853">
            <w:pPr>
              <w:spacing w:after="0" w:line="240" w:lineRule="auto"/>
            </w:pPr>
            <w:r w:rsidRPr="00774853">
              <w:t xml:space="preserve">All </w:t>
            </w:r>
            <w:r w:rsidR="008526B6" w:rsidRPr="00774853">
              <w:t>Further Works</w:t>
            </w:r>
          </w:p>
        </w:tc>
        <w:tc>
          <w:tcPr>
            <w:tcW w:w="2564" w:type="pct"/>
          </w:tcPr>
          <w:p w14:paraId="1A2D65D8" w14:textId="77777777" w:rsidR="00C64E78" w:rsidRPr="00774853" w:rsidRDefault="00C64E78" w:rsidP="00774853">
            <w:pPr>
              <w:spacing w:after="0" w:line="240" w:lineRule="auto"/>
            </w:pPr>
            <w:r w:rsidRPr="00774853">
              <w:t>4</w:t>
            </w:r>
            <w:r w:rsidR="00B32F3B" w:rsidRPr="00774853">
              <w:t>6.89</w:t>
            </w:r>
            <w:r w:rsidRPr="00774853">
              <w:t>%</w:t>
            </w:r>
          </w:p>
        </w:tc>
      </w:tr>
    </w:tbl>
    <w:p w14:paraId="1AB84825" w14:textId="77777777" w:rsidR="00C64E78" w:rsidRPr="004C3792" w:rsidRDefault="00C64E78" w:rsidP="00C64E78"/>
    <w:p w14:paraId="2AB46F89" w14:textId="77777777" w:rsidR="00C64E78" w:rsidRPr="004C3792" w:rsidRDefault="00C64E78" w:rsidP="00C64E78">
      <w:r w:rsidRPr="004C3792">
        <w:br w:type="page"/>
      </w:r>
    </w:p>
    <w:p w14:paraId="6727A82B" w14:textId="77777777" w:rsidR="00FA2F53" w:rsidRPr="004C3792" w:rsidRDefault="00FA2F53" w:rsidP="00095B2E">
      <w:pPr>
        <w:pStyle w:val="RIIOAppendixtitle"/>
        <w:spacing w:line="240" w:lineRule="auto"/>
      </w:pPr>
      <w:r w:rsidRPr="004C3792">
        <w:lastRenderedPageBreak/>
        <w:t xml:space="preserve">Appendix 2 to Special Condition </w:t>
      </w:r>
      <w:r>
        <w:t xml:space="preserve">6B </w:t>
      </w:r>
    </w:p>
    <w:p w14:paraId="776B6BCF" w14:textId="77777777" w:rsidR="00FA2F53" w:rsidRPr="004C3792" w:rsidRDefault="00FA2F53" w:rsidP="00095B2E">
      <w:pPr>
        <w:widowControl w:val="0"/>
        <w:spacing w:after="240" w:line="240" w:lineRule="auto"/>
        <w:rPr>
          <w:rFonts w:ascii="Times New Roman" w:hAnsi="Times New Roman"/>
          <w:snapToGrid w:val="0"/>
          <w:sz w:val="24"/>
          <w:szCs w:val="24"/>
        </w:rPr>
      </w:pPr>
      <w:r w:rsidRPr="004C3792">
        <w:rPr>
          <w:rFonts w:ascii="Times New Roman" w:hAnsi="Times New Roman"/>
          <w:snapToGrid w:val="0"/>
          <w:sz w:val="24"/>
        </w:rPr>
        <w:t xml:space="preserve">This Appendix 2 sets out </w:t>
      </w:r>
      <w:r>
        <w:rPr>
          <w:rFonts w:ascii="Times New Roman" w:hAnsi="Times New Roman"/>
          <w:snapToGrid w:val="0"/>
          <w:sz w:val="24"/>
        </w:rPr>
        <w:t>P</w:t>
      </w:r>
      <w:r w:rsidRPr="004C3792">
        <w:rPr>
          <w:rFonts w:ascii="Times New Roman" w:hAnsi="Times New Roman"/>
          <w:snapToGrid w:val="0"/>
          <w:sz w:val="24"/>
        </w:rPr>
        <w:t xml:space="preserve">roject </w:t>
      </w:r>
      <w:r>
        <w:rPr>
          <w:rFonts w:ascii="Times New Roman" w:hAnsi="Times New Roman"/>
          <w:snapToGrid w:val="0"/>
          <w:sz w:val="24"/>
        </w:rPr>
        <w:t>D</w:t>
      </w:r>
      <w:r w:rsidRPr="004C3792">
        <w:rPr>
          <w:rFonts w:ascii="Times New Roman" w:hAnsi="Times New Roman"/>
          <w:snapToGrid w:val="0"/>
          <w:sz w:val="24"/>
        </w:rPr>
        <w:t xml:space="preserve">etails for </w:t>
      </w:r>
      <w:r>
        <w:rPr>
          <w:rFonts w:ascii="Times New Roman" w:hAnsi="Times New Roman"/>
          <w:snapToGrid w:val="0"/>
          <w:sz w:val="24"/>
        </w:rPr>
        <w:t>F</w:t>
      </w:r>
      <w:r w:rsidRPr="004C3792">
        <w:rPr>
          <w:rFonts w:ascii="Times New Roman" w:hAnsi="Times New Roman"/>
          <w:snapToGrid w:val="0"/>
          <w:sz w:val="24"/>
        </w:rPr>
        <w:t xml:space="preserve">unded </w:t>
      </w:r>
      <w:r>
        <w:rPr>
          <w:rFonts w:ascii="Times New Roman" w:hAnsi="Times New Roman"/>
          <w:snapToGrid w:val="0"/>
          <w:sz w:val="24"/>
        </w:rPr>
        <w:t>P</w:t>
      </w:r>
      <w:r w:rsidRPr="004C3792">
        <w:rPr>
          <w:rFonts w:ascii="Times New Roman" w:hAnsi="Times New Roman"/>
          <w:snapToGrid w:val="0"/>
          <w:sz w:val="24"/>
        </w:rPr>
        <w:t xml:space="preserve">re-construction </w:t>
      </w:r>
      <w:r>
        <w:rPr>
          <w:rFonts w:ascii="Times New Roman" w:hAnsi="Times New Roman"/>
          <w:snapToGrid w:val="0"/>
          <w:sz w:val="24"/>
        </w:rPr>
        <w:t>W</w:t>
      </w:r>
      <w:r w:rsidRPr="004C3792">
        <w:rPr>
          <w:rFonts w:ascii="Times New Roman" w:hAnsi="Times New Roman"/>
          <w:snapToGrid w:val="0"/>
          <w:sz w:val="24"/>
        </w:rPr>
        <w:t xml:space="preserve">orks and </w:t>
      </w:r>
      <w:r>
        <w:rPr>
          <w:rFonts w:ascii="Times New Roman" w:hAnsi="Times New Roman"/>
          <w:snapToGrid w:val="0"/>
          <w:sz w:val="24"/>
        </w:rPr>
        <w:t>F</w:t>
      </w:r>
      <w:r w:rsidRPr="004C3792">
        <w:rPr>
          <w:rFonts w:ascii="Times New Roman" w:hAnsi="Times New Roman"/>
          <w:snapToGrid w:val="0"/>
          <w:sz w:val="24"/>
        </w:rPr>
        <w:t xml:space="preserve">unded </w:t>
      </w:r>
      <w:r>
        <w:rPr>
          <w:rFonts w:ascii="Times New Roman" w:hAnsi="Times New Roman"/>
          <w:snapToGrid w:val="0"/>
          <w:sz w:val="24"/>
        </w:rPr>
        <w:t>C</w:t>
      </w:r>
      <w:r w:rsidRPr="004C3792">
        <w:rPr>
          <w:rFonts w:ascii="Times New Roman" w:hAnsi="Times New Roman"/>
          <w:snapToGrid w:val="0"/>
          <w:sz w:val="24"/>
        </w:rPr>
        <w:t xml:space="preserve">onstruction </w:t>
      </w:r>
      <w:r>
        <w:rPr>
          <w:rFonts w:ascii="Times New Roman" w:hAnsi="Times New Roman"/>
          <w:snapToGrid w:val="0"/>
          <w:sz w:val="24"/>
        </w:rPr>
        <w:t>W</w:t>
      </w:r>
      <w:r w:rsidRPr="004C3792">
        <w:rPr>
          <w:rFonts w:ascii="Times New Roman" w:hAnsi="Times New Roman"/>
          <w:snapToGrid w:val="0"/>
          <w:sz w:val="24"/>
        </w:rPr>
        <w:t xml:space="preserve">orks (as applicable) in respect of </w:t>
      </w:r>
      <w:r>
        <w:rPr>
          <w:rFonts w:ascii="Times New Roman" w:hAnsi="Times New Roman"/>
          <w:snapToGrid w:val="0"/>
          <w:sz w:val="24"/>
        </w:rPr>
        <w:t>S</w:t>
      </w:r>
      <w:r w:rsidRPr="004C3792">
        <w:rPr>
          <w:rFonts w:ascii="Times New Roman" w:hAnsi="Times New Roman"/>
          <w:snapToGrid w:val="0"/>
          <w:sz w:val="24"/>
        </w:rPr>
        <w:t xml:space="preserve">cheduled </w:t>
      </w:r>
      <w:r>
        <w:rPr>
          <w:rFonts w:ascii="Times New Roman" w:hAnsi="Times New Roman"/>
          <w:snapToGrid w:val="0"/>
          <w:sz w:val="24"/>
        </w:rPr>
        <w:t>P</w:t>
      </w:r>
      <w:r w:rsidRPr="004C3792">
        <w:rPr>
          <w:rFonts w:ascii="Times New Roman" w:hAnsi="Times New Roman"/>
          <w:snapToGrid w:val="0"/>
          <w:sz w:val="24"/>
        </w:rPr>
        <w:t>rojects</w:t>
      </w:r>
      <w:r>
        <w:rPr>
          <w:rFonts w:ascii="Times New Roman" w:hAnsi="Times New Roman"/>
          <w:snapToGrid w:val="0"/>
          <w:sz w:val="24"/>
        </w:rPr>
        <w:t>. The identification of Scheduled Projects and specification of their Project Details in this Appendix 2 is based on the corresponding provisions of Annex A of the legacy TII condition in the form in which that condition was included in this licence as at 31 March 2013</w:t>
      </w:r>
      <w:r w:rsidRPr="004C3792">
        <w:rPr>
          <w:rFonts w:ascii="Times New Roman" w:hAnsi="Times New Roman"/>
          <w:snapToGrid w:val="0"/>
          <w:sz w:val="24"/>
        </w:rPr>
        <w:t xml:space="preserve">. The Authority may direct amendments to this Appendix 2 in accordance with the provisions of Part F of this condition. </w:t>
      </w:r>
    </w:p>
    <w:p w14:paraId="6F13DD81" w14:textId="77777777" w:rsidR="00FA2F53" w:rsidRDefault="00FA2F53">
      <w:pPr>
        <w:rPr>
          <w:rFonts w:ascii="Times New Roman" w:hAnsi="Times New Roman"/>
          <w:snapToGrid w:val="0"/>
          <w:sz w:val="24"/>
          <w:szCs w:val="24"/>
        </w:rPr>
      </w:pPr>
      <w:r>
        <w:rPr>
          <w:rFonts w:ascii="Times New Roman" w:hAnsi="Times New Roman"/>
          <w:snapToGrid w:val="0"/>
          <w:sz w:val="24"/>
          <w:szCs w:val="24"/>
        </w:rPr>
        <w:br w:type="page"/>
      </w:r>
    </w:p>
    <w:p w14:paraId="6825A110" w14:textId="77777777" w:rsidR="00FA2F53" w:rsidRPr="00117988" w:rsidRDefault="00FA2F53" w:rsidP="00FA2F53">
      <w:pPr>
        <w:spacing w:after="240" w:line="360" w:lineRule="auto"/>
        <w:rPr>
          <w:rFonts w:ascii="Times New Roman" w:hAnsi="Times New Roman"/>
          <w:b/>
          <w:sz w:val="24"/>
          <w:u w:val="single"/>
        </w:rPr>
      </w:pPr>
      <w:r w:rsidRPr="001B3900">
        <w:rPr>
          <w:rFonts w:ascii="Times New Roman" w:hAnsi="Times New Roman"/>
          <w:b/>
          <w:snapToGrid w:val="0"/>
          <w:sz w:val="24"/>
          <w:u w:val="single"/>
        </w:rPr>
        <w:lastRenderedPageBreak/>
        <w:t>Anglo Scottish Incremental</w:t>
      </w:r>
    </w:p>
    <w:p w14:paraId="06A0BEC1" w14:textId="77777777" w:rsidR="00FA2F53" w:rsidRPr="00117988" w:rsidRDefault="00FA2F53" w:rsidP="00FA2F53">
      <w:pPr>
        <w:pStyle w:val="ListParagraph"/>
        <w:spacing w:line="360" w:lineRule="auto"/>
        <w:ind w:left="0"/>
        <w:rPr>
          <w:rFonts w:ascii="Times New Roman" w:hAnsi="Times New Roman"/>
          <w:sz w:val="24"/>
        </w:rPr>
      </w:pPr>
      <w:r w:rsidRPr="00117988">
        <w:rPr>
          <w:rFonts w:ascii="Times New Roman" w:hAnsi="Times New Roman"/>
          <w:sz w:val="24"/>
        </w:rPr>
        <w:t xml:space="preserve">For the purposes of Special Condition </w:t>
      </w:r>
      <w:r>
        <w:rPr>
          <w:rFonts w:ascii="Times New Roman" w:hAnsi="Times New Roman"/>
          <w:sz w:val="24"/>
        </w:rPr>
        <w:t>6B,</w:t>
      </w:r>
      <w:r w:rsidR="00C32209">
        <w:rPr>
          <w:rFonts w:ascii="Times New Roman" w:hAnsi="Times New Roman"/>
          <w:sz w:val="24"/>
        </w:rPr>
        <w:t xml:space="preserve"> </w:t>
      </w:r>
      <w:r>
        <w:rPr>
          <w:rFonts w:ascii="Times New Roman" w:hAnsi="Times New Roman"/>
          <w:sz w:val="24"/>
        </w:rPr>
        <w:t>P</w:t>
      </w:r>
      <w:r w:rsidRPr="00117988">
        <w:rPr>
          <w:rFonts w:ascii="Times New Roman" w:hAnsi="Times New Roman"/>
          <w:sz w:val="24"/>
        </w:rPr>
        <w:t xml:space="preserve">roject </w:t>
      </w:r>
      <w:r>
        <w:rPr>
          <w:rFonts w:ascii="Times New Roman" w:hAnsi="Times New Roman"/>
          <w:sz w:val="24"/>
        </w:rPr>
        <w:t>D</w:t>
      </w:r>
      <w:r w:rsidRPr="00117988">
        <w:rPr>
          <w:rFonts w:ascii="Times New Roman" w:hAnsi="Times New Roman"/>
          <w:sz w:val="24"/>
        </w:rPr>
        <w:t xml:space="preserve">etails are specified below for this </w:t>
      </w:r>
      <w:r>
        <w:rPr>
          <w:rFonts w:ascii="Times New Roman" w:hAnsi="Times New Roman"/>
          <w:sz w:val="24"/>
        </w:rPr>
        <w:t>S</w:t>
      </w:r>
      <w:r w:rsidRPr="00117988">
        <w:rPr>
          <w:rFonts w:ascii="Times New Roman" w:hAnsi="Times New Roman"/>
          <w:sz w:val="24"/>
        </w:rPr>
        <w:t xml:space="preserve">cheduled </w:t>
      </w:r>
      <w:r>
        <w:rPr>
          <w:rFonts w:ascii="Times New Roman" w:hAnsi="Times New Roman"/>
          <w:sz w:val="24"/>
        </w:rPr>
        <w:t>P</w:t>
      </w:r>
      <w:r w:rsidRPr="00117988">
        <w:rPr>
          <w:rFonts w:ascii="Times New Roman" w:hAnsi="Times New Roman"/>
          <w:sz w:val="24"/>
        </w:rPr>
        <w:t>roject in respect of:</w:t>
      </w:r>
    </w:p>
    <w:p w14:paraId="5FC2A0B8" w14:textId="77777777" w:rsidR="00FA2F53" w:rsidRPr="00117988" w:rsidRDefault="00FA2F53" w:rsidP="00012FBF">
      <w:pPr>
        <w:pStyle w:val="ListParagraph"/>
        <w:numPr>
          <w:ilvl w:val="0"/>
          <w:numId w:val="108"/>
        </w:numPr>
        <w:spacing w:after="240" w:line="360" w:lineRule="auto"/>
        <w:rPr>
          <w:rFonts w:ascii="Times New Roman" w:hAnsi="Times New Roman"/>
          <w:sz w:val="24"/>
        </w:rPr>
      </w:pPr>
      <w:r w:rsidRPr="00117988">
        <w:rPr>
          <w:rFonts w:ascii="Times New Roman" w:hAnsi="Times New Roman"/>
          <w:sz w:val="24"/>
        </w:rPr>
        <w:t xml:space="preserve">Funded </w:t>
      </w:r>
      <w:r>
        <w:rPr>
          <w:rFonts w:ascii="Times New Roman" w:hAnsi="Times New Roman"/>
          <w:sz w:val="24"/>
        </w:rPr>
        <w:t>P</w:t>
      </w:r>
      <w:r w:rsidRPr="00117988">
        <w:rPr>
          <w:rFonts w:ascii="Times New Roman" w:hAnsi="Times New Roman"/>
          <w:sz w:val="24"/>
        </w:rPr>
        <w:t xml:space="preserve">re-construction </w:t>
      </w:r>
      <w:r>
        <w:rPr>
          <w:rFonts w:ascii="Times New Roman" w:hAnsi="Times New Roman"/>
          <w:sz w:val="24"/>
        </w:rPr>
        <w:t>W</w:t>
      </w:r>
      <w:r w:rsidRPr="00117988">
        <w:rPr>
          <w:rFonts w:ascii="Times New Roman" w:hAnsi="Times New Roman"/>
          <w:sz w:val="24"/>
        </w:rPr>
        <w:t>orks</w:t>
      </w:r>
    </w:p>
    <w:p w14:paraId="489C8BEF" w14:textId="77777777" w:rsidR="00FA2F53" w:rsidRPr="00117988" w:rsidRDefault="00FA2F53" w:rsidP="00012FBF">
      <w:pPr>
        <w:pStyle w:val="ListParagraph"/>
        <w:numPr>
          <w:ilvl w:val="0"/>
          <w:numId w:val="108"/>
        </w:numPr>
        <w:spacing w:after="240" w:line="360" w:lineRule="auto"/>
        <w:rPr>
          <w:rFonts w:ascii="Times New Roman" w:hAnsi="Times New Roman"/>
          <w:sz w:val="24"/>
        </w:rPr>
      </w:pPr>
      <w:r w:rsidRPr="00117988">
        <w:rPr>
          <w:rFonts w:ascii="Times New Roman" w:hAnsi="Times New Roman"/>
          <w:sz w:val="24"/>
        </w:rPr>
        <w:t xml:space="preserve">Funded </w:t>
      </w:r>
      <w:r>
        <w:rPr>
          <w:rFonts w:ascii="Times New Roman" w:hAnsi="Times New Roman"/>
          <w:sz w:val="24"/>
        </w:rPr>
        <w:t>C</w:t>
      </w:r>
      <w:r w:rsidRPr="00117988">
        <w:rPr>
          <w:rFonts w:ascii="Times New Roman" w:hAnsi="Times New Roman"/>
          <w:sz w:val="24"/>
        </w:rPr>
        <w:t xml:space="preserve">onstruction </w:t>
      </w:r>
      <w:r>
        <w:rPr>
          <w:rFonts w:ascii="Times New Roman" w:hAnsi="Times New Roman"/>
          <w:sz w:val="24"/>
        </w:rPr>
        <w:t>W</w:t>
      </w:r>
      <w:r w:rsidRPr="00117988">
        <w:rPr>
          <w:rFonts w:ascii="Times New Roman" w:hAnsi="Times New Roman"/>
          <w:sz w:val="24"/>
        </w:rPr>
        <w:t>orks.</w:t>
      </w:r>
    </w:p>
    <w:p w14:paraId="38B1288A" w14:textId="77777777" w:rsidR="00FA2F53" w:rsidRPr="00117988" w:rsidRDefault="00FA2F53" w:rsidP="00FA2F53">
      <w:pPr>
        <w:pStyle w:val="ListParagraph"/>
        <w:spacing w:after="240" w:line="360" w:lineRule="auto"/>
        <w:ind w:left="0"/>
        <w:rPr>
          <w:rFonts w:ascii="Times New Roman" w:hAnsi="Times New Roman"/>
          <w:sz w:val="24"/>
        </w:rPr>
      </w:pPr>
    </w:p>
    <w:p w14:paraId="7F6D125E" w14:textId="77777777" w:rsidR="00FA2F53" w:rsidRPr="00117988" w:rsidRDefault="00C32209" w:rsidP="00012FBF">
      <w:pPr>
        <w:pStyle w:val="ListParagraph"/>
        <w:widowControl w:val="0"/>
        <w:numPr>
          <w:ilvl w:val="0"/>
          <w:numId w:val="107"/>
        </w:numPr>
        <w:spacing w:after="240" w:line="360" w:lineRule="auto"/>
        <w:ind w:left="567" w:hanging="567"/>
        <w:contextualSpacing w:val="0"/>
        <w:rPr>
          <w:rFonts w:ascii="Times New Roman" w:hAnsi="Times New Roman"/>
          <w:b/>
          <w:sz w:val="24"/>
        </w:rPr>
      </w:pPr>
      <w:r>
        <w:rPr>
          <w:rFonts w:ascii="Times New Roman" w:hAnsi="Times New Roman"/>
          <w:b/>
          <w:sz w:val="24"/>
        </w:rPr>
        <w:t>Capital expenditure</w:t>
      </w:r>
      <w:r w:rsidRPr="00117988">
        <w:rPr>
          <w:rFonts w:ascii="Times New Roman" w:hAnsi="Times New Roman"/>
          <w:b/>
          <w:sz w:val="24"/>
        </w:rPr>
        <w:t xml:space="preserve"> </w:t>
      </w:r>
      <w:r w:rsidR="00FA2F53" w:rsidRPr="00117988">
        <w:rPr>
          <w:rFonts w:ascii="Times New Roman" w:hAnsi="Times New Roman"/>
          <w:b/>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774853" w14:paraId="5AB4D099"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166690FE"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xml:space="preserve">project costs </w:t>
            </w:r>
          </w:p>
          <w:p w14:paraId="77D52907"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million)</w:t>
            </w:r>
          </w:p>
          <w:p w14:paraId="4793D9B1"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0E1347BA"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2009/10</w:t>
            </w:r>
          </w:p>
        </w:tc>
        <w:tc>
          <w:tcPr>
            <w:tcW w:w="724" w:type="pct"/>
            <w:tcBorders>
              <w:top w:val="single" w:sz="4" w:space="0" w:color="auto"/>
              <w:left w:val="single" w:sz="4" w:space="0" w:color="auto"/>
              <w:bottom w:val="single" w:sz="4" w:space="0" w:color="auto"/>
              <w:right w:val="single" w:sz="4" w:space="0" w:color="auto"/>
            </w:tcBorders>
          </w:tcPr>
          <w:p w14:paraId="14B357AE"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2010/11</w:t>
            </w:r>
          </w:p>
        </w:tc>
        <w:tc>
          <w:tcPr>
            <w:tcW w:w="724" w:type="pct"/>
            <w:tcBorders>
              <w:top w:val="single" w:sz="4" w:space="0" w:color="auto"/>
              <w:left w:val="single" w:sz="4" w:space="0" w:color="auto"/>
              <w:bottom w:val="single" w:sz="4" w:space="0" w:color="auto"/>
              <w:right w:val="single" w:sz="4" w:space="0" w:color="auto"/>
            </w:tcBorders>
          </w:tcPr>
          <w:p w14:paraId="3F376F06"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2011/12</w:t>
            </w:r>
          </w:p>
        </w:tc>
        <w:tc>
          <w:tcPr>
            <w:tcW w:w="724" w:type="pct"/>
            <w:tcBorders>
              <w:top w:val="single" w:sz="4" w:space="0" w:color="auto"/>
              <w:left w:val="single" w:sz="4" w:space="0" w:color="auto"/>
              <w:bottom w:val="single" w:sz="4" w:space="0" w:color="auto"/>
              <w:right w:val="single" w:sz="4" w:space="0" w:color="auto"/>
            </w:tcBorders>
          </w:tcPr>
          <w:p w14:paraId="4CAB1797"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2012/13</w:t>
            </w:r>
          </w:p>
        </w:tc>
      </w:tr>
      <w:tr w:rsidR="00FA2F53" w:rsidRPr="00774853" w14:paraId="21165C13"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65B36821" w14:textId="77777777" w:rsidR="00FA2F53" w:rsidRPr="00774853" w:rsidRDefault="00FA2F53" w:rsidP="00FA2F53">
            <w:pPr>
              <w:tabs>
                <w:tab w:val="left" w:pos="360"/>
                <w:tab w:val="left" w:pos="1260"/>
                <w:tab w:val="left" w:pos="4500"/>
              </w:tabs>
              <w:spacing w:after="120" w:line="360" w:lineRule="auto"/>
              <w:rPr>
                <w:rFonts w:ascii="Times New Roman" w:hAnsi="Times New Roman"/>
                <w:sz w:val="24"/>
              </w:rPr>
            </w:pPr>
            <w:r w:rsidRPr="00774853">
              <w:rPr>
                <w:rFonts w:ascii="Times New Roman" w:hAnsi="Times New Roman"/>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2EAE9F11" w14:textId="77777777" w:rsidR="00FA2F53" w:rsidRPr="00117988" w:rsidRDefault="00FA2F53" w:rsidP="00FA2F53">
            <w:pPr>
              <w:tabs>
                <w:tab w:val="left" w:pos="1112"/>
              </w:tabs>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7C192A49"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4.923</w:t>
            </w:r>
          </w:p>
        </w:tc>
        <w:tc>
          <w:tcPr>
            <w:tcW w:w="724" w:type="pct"/>
            <w:tcBorders>
              <w:top w:val="single" w:sz="4" w:space="0" w:color="auto"/>
              <w:left w:val="single" w:sz="4" w:space="0" w:color="auto"/>
              <w:bottom w:val="single" w:sz="4" w:space="0" w:color="auto"/>
              <w:right w:val="single" w:sz="4" w:space="0" w:color="auto"/>
            </w:tcBorders>
          </w:tcPr>
          <w:p w14:paraId="6C782DED" w14:textId="77777777" w:rsidR="00FA2F53" w:rsidRPr="00774853" w:rsidRDefault="00FA2F53" w:rsidP="00FA2F53">
            <w:pPr>
              <w:autoSpaceDE w:val="0"/>
              <w:autoSpaceDN w:val="0"/>
              <w:adjustRightInd w:val="0"/>
              <w:jc w:val="center"/>
              <w:rPr>
                <w:rFonts w:ascii="Times New Roman" w:hAnsi="Times New Roman"/>
                <w:color w:val="000000"/>
                <w:sz w:val="24"/>
                <w:szCs w:val="24"/>
              </w:rPr>
            </w:pPr>
            <w:r w:rsidRPr="00774853">
              <w:rPr>
                <w:rFonts w:ascii="Times New Roman" w:hAnsi="Times New Roman"/>
                <w:color w:val="000000"/>
                <w:sz w:val="24"/>
                <w:szCs w:val="24"/>
              </w:rPr>
              <w:t>4.430</w:t>
            </w:r>
          </w:p>
        </w:tc>
        <w:tc>
          <w:tcPr>
            <w:tcW w:w="724" w:type="pct"/>
            <w:tcBorders>
              <w:top w:val="single" w:sz="4" w:space="0" w:color="auto"/>
              <w:left w:val="single" w:sz="4" w:space="0" w:color="auto"/>
              <w:bottom w:val="single" w:sz="4" w:space="0" w:color="auto"/>
              <w:right w:val="single" w:sz="4" w:space="0" w:color="auto"/>
            </w:tcBorders>
          </w:tcPr>
          <w:p w14:paraId="5986BD3B"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1.005</w:t>
            </w:r>
          </w:p>
        </w:tc>
      </w:tr>
      <w:tr w:rsidR="00FA2F53" w:rsidRPr="00774853" w14:paraId="4BF70CFE"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71D6FDFF" w14:textId="77777777" w:rsidR="00FA2F53" w:rsidRPr="00774853" w:rsidRDefault="00FA2F53" w:rsidP="00FA2F53">
            <w:pPr>
              <w:tabs>
                <w:tab w:val="left" w:pos="360"/>
                <w:tab w:val="left" w:pos="1260"/>
                <w:tab w:val="left" w:pos="4500"/>
              </w:tabs>
              <w:spacing w:after="120" w:line="360" w:lineRule="auto"/>
              <w:rPr>
                <w:rFonts w:ascii="Times New Roman" w:hAnsi="Times New Roman"/>
                <w:sz w:val="24"/>
              </w:rPr>
            </w:pPr>
            <w:r w:rsidRPr="00774853">
              <w:rPr>
                <w:rFonts w:ascii="Times New Roman" w:hAnsi="Times New Roman"/>
                <w:sz w:val="24"/>
              </w:rPr>
              <w:t>Construction cost allowance</w:t>
            </w:r>
          </w:p>
        </w:tc>
        <w:tc>
          <w:tcPr>
            <w:tcW w:w="724" w:type="pct"/>
            <w:tcBorders>
              <w:top w:val="single" w:sz="4" w:space="0" w:color="auto"/>
              <w:left w:val="single" w:sz="4" w:space="0" w:color="auto"/>
              <w:bottom w:val="single" w:sz="4" w:space="0" w:color="auto"/>
              <w:right w:val="single" w:sz="4" w:space="0" w:color="auto"/>
            </w:tcBorders>
          </w:tcPr>
          <w:p w14:paraId="5FDB0936"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70FD33E8"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3CBD3C93" w14:textId="77777777" w:rsidR="00FA2F53" w:rsidRPr="00774853" w:rsidRDefault="00FA2F53" w:rsidP="00FA2F53">
            <w:pPr>
              <w:autoSpaceDE w:val="0"/>
              <w:autoSpaceDN w:val="0"/>
              <w:adjustRightInd w:val="0"/>
              <w:jc w:val="center"/>
              <w:rPr>
                <w:rFonts w:ascii="Times New Roman" w:hAnsi="Times New Roman"/>
                <w:color w:val="000000"/>
                <w:sz w:val="24"/>
                <w:szCs w:val="24"/>
              </w:rPr>
            </w:pPr>
            <w:r w:rsidRPr="00774853">
              <w:rPr>
                <w:rFonts w:ascii="Times New Roman" w:hAnsi="Times New Roman"/>
                <w:color w:val="000000"/>
                <w:sz w:val="24"/>
                <w:szCs w:val="24"/>
              </w:rPr>
              <w:t>30.861</w:t>
            </w:r>
          </w:p>
        </w:tc>
        <w:tc>
          <w:tcPr>
            <w:tcW w:w="724" w:type="pct"/>
            <w:tcBorders>
              <w:top w:val="single" w:sz="4" w:space="0" w:color="auto"/>
              <w:left w:val="single" w:sz="4" w:space="0" w:color="auto"/>
              <w:bottom w:val="single" w:sz="4" w:space="0" w:color="auto"/>
              <w:right w:val="single" w:sz="4" w:space="0" w:color="auto"/>
            </w:tcBorders>
          </w:tcPr>
          <w:p w14:paraId="42C99F74"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31.128</w:t>
            </w:r>
          </w:p>
        </w:tc>
      </w:tr>
    </w:tbl>
    <w:p w14:paraId="5FBA3CAB" w14:textId="77777777" w:rsidR="00FA2F53" w:rsidRPr="00117988" w:rsidRDefault="00FA2F53" w:rsidP="00FA2F53">
      <w:pPr>
        <w:pStyle w:val="ListParagraph"/>
        <w:spacing w:after="240" w:line="360" w:lineRule="auto"/>
        <w:ind w:left="567"/>
        <w:rPr>
          <w:rFonts w:ascii="Times New Roman" w:hAnsi="Times New Roman"/>
          <w:b/>
          <w:sz w:val="24"/>
        </w:rPr>
      </w:pPr>
    </w:p>
    <w:p w14:paraId="06B66882" w14:textId="77777777" w:rsidR="00FA2F53" w:rsidRPr="00117988" w:rsidRDefault="00FA2F53" w:rsidP="00012FBF">
      <w:pPr>
        <w:pStyle w:val="ListParagraph"/>
        <w:widowControl w:val="0"/>
        <w:numPr>
          <w:ilvl w:val="0"/>
          <w:numId w:val="107"/>
        </w:numPr>
        <w:spacing w:after="240" w:line="360" w:lineRule="auto"/>
        <w:ind w:left="567" w:hanging="567"/>
        <w:contextualSpacing w:val="0"/>
        <w:rPr>
          <w:rFonts w:ascii="Times New Roman" w:hAnsi="Times New Roman"/>
          <w:b/>
          <w:sz w:val="24"/>
        </w:rPr>
      </w:pPr>
      <w:r w:rsidRPr="00117988">
        <w:rPr>
          <w:rFonts w:ascii="Times New Roman" w:hAnsi="Times New Roman"/>
          <w:b/>
          <w:sz w:val="24"/>
        </w:rPr>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3"/>
        <w:gridCol w:w="1455"/>
        <w:gridCol w:w="1856"/>
        <w:gridCol w:w="1856"/>
        <w:gridCol w:w="1856"/>
      </w:tblGrid>
      <w:tr w:rsidR="00FA2F53" w:rsidRPr="00774853" w14:paraId="71A3CFF9" w14:textId="77777777" w:rsidTr="00FA2F53">
        <w:tc>
          <w:tcPr>
            <w:tcW w:w="1150" w:type="pct"/>
            <w:tcBorders>
              <w:top w:val="single" w:sz="4" w:space="0" w:color="auto"/>
              <w:left w:val="single" w:sz="4" w:space="0" w:color="auto"/>
              <w:bottom w:val="single" w:sz="4" w:space="0" w:color="auto"/>
              <w:right w:val="single" w:sz="4" w:space="0" w:color="auto"/>
            </w:tcBorders>
          </w:tcPr>
          <w:p w14:paraId="1ED3E46C" w14:textId="77777777" w:rsidR="00FA2F53" w:rsidRPr="00774853" w:rsidRDefault="00FA2F53" w:rsidP="00FA2F53">
            <w:pPr>
              <w:tabs>
                <w:tab w:val="left" w:pos="360"/>
                <w:tab w:val="left" w:pos="1260"/>
                <w:tab w:val="left" w:pos="4500"/>
              </w:tabs>
              <w:spacing w:after="120"/>
              <w:rPr>
                <w:rFonts w:ascii="Times New Roman" w:hAnsi="Times New Roman"/>
                <w:b/>
                <w:sz w:val="24"/>
              </w:rPr>
            </w:pPr>
            <w:r w:rsidRPr="00774853">
              <w:rPr>
                <w:rFonts w:ascii="Times New Roman" w:hAnsi="Times New Roman"/>
                <w:b/>
                <w:sz w:val="24"/>
              </w:rPr>
              <w:t>Description of project milestones</w:t>
            </w:r>
          </w:p>
        </w:tc>
        <w:tc>
          <w:tcPr>
            <w:tcW w:w="852" w:type="pct"/>
            <w:tcBorders>
              <w:top w:val="single" w:sz="4" w:space="0" w:color="auto"/>
              <w:left w:val="single" w:sz="4" w:space="0" w:color="auto"/>
              <w:bottom w:val="single" w:sz="4" w:space="0" w:color="auto"/>
              <w:right w:val="single" w:sz="4" w:space="0" w:color="auto"/>
            </w:tcBorders>
          </w:tcPr>
          <w:p w14:paraId="41EEC89E"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2010</w:t>
            </w:r>
          </w:p>
        </w:tc>
        <w:tc>
          <w:tcPr>
            <w:tcW w:w="999" w:type="pct"/>
            <w:tcBorders>
              <w:top w:val="single" w:sz="4" w:space="0" w:color="auto"/>
              <w:left w:val="single" w:sz="4" w:space="0" w:color="auto"/>
              <w:bottom w:val="single" w:sz="4" w:space="0" w:color="auto"/>
              <w:right w:val="single" w:sz="4" w:space="0" w:color="auto"/>
            </w:tcBorders>
          </w:tcPr>
          <w:p w14:paraId="009336E2"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2011</w:t>
            </w:r>
          </w:p>
        </w:tc>
        <w:tc>
          <w:tcPr>
            <w:tcW w:w="999" w:type="pct"/>
            <w:tcBorders>
              <w:top w:val="single" w:sz="4" w:space="0" w:color="auto"/>
              <w:left w:val="single" w:sz="4" w:space="0" w:color="auto"/>
              <w:bottom w:val="single" w:sz="4" w:space="0" w:color="auto"/>
              <w:right w:val="single" w:sz="4" w:space="0" w:color="auto"/>
            </w:tcBorders>
          </w:tcPr>
          <w:p w14:paraId="2AAD3BA4"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2012</w:t>
            </w:r>
          </w:p>
        </w:tc>
        <w:tc>
          <w:tcPr>
            <w:tcW w:w="999" w:type="pct"/>
            <w:tcBorders>
              <w:top w:val="single" w:sz="4" w:space="0" w:color="auto"/>
              <w:left w:val="single" w:sz="4" w:space="0" w:color="auto"/>
              <w:bottom w:val="single" w:sz="4" w:space="0" w:color="auto"/>
              <w:right w:val="single" w:sz="4" w:space="0" w:color="auto"/>
            </w:tcBorders>
          </w:tcPr>
          <w:p w14:paraId="52D5DD9E"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2013</w:t>
            </w:r>
          </w:p>
        </w:tc>
      </w:tr>
      <w:tr w:rsidR="00FA2F53" w:rsidRPr="00774853" w14:paraId="66811B50" w14:textId="77777777" w:rsidTr="00FA2F53">
        <w:tc>
          <w:tcPr>
            <w:tcW w:w="1150" w:type="pct"/>
            <w:tcBorders>
              <w:top w:val="single" w:sz="4" w:space="0" w:color="auto"/>
              <w:left w:val="single" w:sz="4" w:space="0" w:color="auto"/>
              <w:bottom w:val="single" w:sz="4" w:space="0" w:color="auto"/>
              <w:right w:val="single" w:sz="4" w:space="0" w:color="auto"/>
            </w:tcBorders>
          </w:tcPr>
          <w:p w14:paraId="346E7640" w14:textId="77777777" w:rsidR="00FA2F53" w:rsidRPr="00774853" w:rsidRDefault="00FA2F53" w:rsidP="00FA2F53">
            <w:pPr>
              <w:tabs>
                <w:tab w:val="left" w:pos="360"/>
                <w:tab w:val="left" w:pos="1260"/>
                <w:tab w:val="left" w:pos="4500"/>
              </w:tabs>
              <w:spacing w:after="120"/>
              <w:rPr>
                <w:rFonts w:ascii="Times New Roman" w:hAnsi="Times New Roman"/>
                <w:sz w:val="24"/>
              </w:rPr>
            </w:pPr>
            <w:r w:rsidRPr="00774853">
              <w:rPr>
                <w:rFonts w:ascii="Times New Roman" w:hAnsi="Times New Roman"/>
                <w:sz w:val="24"/>
              </w:rPr>
              <w:t>For Funded Pre-construction Works</w:t>
            </w:r>
          </w:p>
        </w:tc>
        <w:tc>
          <w:tcPr>
            <w:tcW w:w="852" w:type="pct"/>
            <w:tcBorders>
              <w:top w:val="single" w:sz="4" w:space="0" w:color="auto"/>
              <w:left w:val="single" w:sz="4" w:space="0" w:color="auto"/>
              <w:bottom w:val="single" w:sz="4" w:space="0" w:color="auto"/>
              <w:right w:val="single" w:sz="4" w:space="0" w:color="auto"/>
            </w:tcBorders>
          </w:tcPr>
          <w:p w14:paraId="0CBB3338" w14:textId="77777777" w:rsidR="00FA2F53" w:rsidRPr="00774853" w:rsidRDefault="00FA2F53" w:rsidP="00FA2F53">
            <w:pPr>
              <w:tabs>
                <w:tab w:val="left" w:pos="360"/>
                <w:tab w:val="left" w:pos="1260"/>
                <w:tab w:val="left" w:pos="4500"/>
              </w:tabs>
              <w:spacing w:after="120"/>
              <w:rPr>
                <w:rFonts w:ascii="Times New Roman" w:hAnsi="Times New Roman"/>
                <w:sz w:val="24"/>
              </w:rPr>
            </w:pPr>
          </w:p>
        </w:tc>
        <w:tc>
          <w:tcPr>
            <w:tcW w:w="999" w:type="pct"/>
            <w:tcBorders>
              <w:top w:val="single" w:sz="4" w:space="0" w:color="auto"/>
              <w:left w:val="single" w:sz="4" w:space="0" w:color="auto"/>
              <w:bottom w:val="single" w:sz="4" w:space="0" w:color="auto"/>
              <w:right w:val="single" w:sz="4" w:space="0" w:color="auto"/>
            </w:tcBorders>
          </w:tcPr>
          <w:p w14:paraId="04A8A724"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Series compensation</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 xml:space="preserve">Pre-construction initial design works and site studies have been completed during 2010/11: provide evidence that single line </w:t>
            </w:r>
            <w:r w:rsidRPr="00774853">
              <w:rPr>
                <w:rFonts w:ascii="Times New Roman" w:hAnsi="Times New Roman"/>
                <w:bCs/>
                <w:sz w:val="24"/>
              </w:rPr>
              <w:lastRenderedPageBreak/>
              <w:t>diagrams, physical layouts and site proposals have been completed.</w:t>
            </w:r>
            <w:r w:rsidRPr="00774853">
              <w:rPr>
                <w:rFonts w:ascii="Times New Roman" w:hAnsi="Times New Roman"/>
                <w:bCs/>
                <w:sz w:val="24"/>
              </w:rPr>
              <w:br/>
            </w:r>
            <w:r w:rsidRPr="00774853">
              <w:rPr>
                <w:rFonts w:ascii="Times New Roman" w:hAnsi="Times New Roman"/>
                <w:bCs/>
                <w:sz w:val="24"/>
              </w:rPr>
              <w:br/>
              <w:t>Complete optioneering report to determine optimum mix between Series/Shunt compensation and determine optimum location for proposed compensation.</w:t>
            </w:r>
            <w:r w:rsidRPr="00774853">
              <w:rPr>
                <w:rFonts w:ascii="Times New Roman" w:hAnsi="Times New Roman"/>
                <w:bCs/>
                <w:sz w:val="24"/>
              </w:rPr>
              <w:br/>
            </w:r>
            <w:r w:rsidRPr="00774853">
              <w:rPr>
                <w:rFonts w:ascii="Times New Roman" w:hAnsi="Times New Roman"/>
                <w:bCs/>
                <w:sz w:val="24"/>
              </w:rPr>
              <w:br/>
              <w:t>Complete specialist studies in support of installation of series compensation (i.e. SSR studies).</w:t>
            </w:r>
          </w:p>
          <w:p w14:paraId="5520C19B" w14:textId="77777777" w:rsidR="00FA2F53" w:rsidRPr="00774853" w:rsidRDefault="00FA2F53" w:rsidP="00FA2F53">
            <w:pPr>
              <w:autoSpaceDE w:val="0"/>
              <w:autoSpaceDN w:val="0"/>
              <w:adjustRightInd w:val="0"/>
              <w:rPr>
                <w:rFonts w:ascii="Times New Roman" w:hAnsi="Times New Roman"/>
                <w:bCs/>
                <w:sz w:val="24"/>
              </w:rPr>
            </w:pPr>
          </w:p>
          <w:p w14:paraId="64B0339E"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Reconductoring of Harker- Hutton- Quernmore Tee–</w:t>
            </w:r>
            <w:r w:rsidRPr="00774853">
              <w:rPr>
                <w:rFonts w:ascii="Times New Roman" w:hAnsi="Times New Roman"/>
                <w:bCs/>
                <w:sz w:val="24"/>
              </w:rPr>
              <w:t xml:space="preserve"> provide evidence to show that:</w:t>
            </w:r>
            <w:r w:rsidRPr="00774853">
              <w:rPr>
                <w:rFonts w:ascii="Times New Roman" w:hAnsi="Times New Roman"/>
                <w:bCs/>
                <w:sz w:val="24"/>
              </w:rPr>
              <w:br/>
            </w:r>
            <w:r w:rsidRPr="00774853">
              <w:rPr>
                <w:rFonts w:ascii="Times New Roman" w:hAnsi="Times New Roman"/>
                <w:bCs/>
                <w:sz w:val="24"/>
              </w:rPr>
              <w:br/>
              <w:t xml:space="preserve">Pre-construction works have commenced: </w:t>
            </w:r>
            <w:r w:rsidRPr="00774853">
              <w:rPr>
                <w:rFonts w:ascii="Times New Roman" w:hAnsi="Times New Roman"/>
                <w:bCs/>
                <w:sz w:val="24"/>
              </w:rPr>
              <w:lastRenderedPageBreak/>
              <w:t>Provide evidence to show that design works are progressing and that that a detailed programme for obtaining planning consents is available.</w:t>
            </w:r>
          </w:p>
        </w:tc>
        <w:tc>
          <w:tcPr>
            <w:tcW w:w="999" w:type="pct"/>
            <w:tcBorders>
              <w:top w:val="single" w:sz="4" w:space="0" w:color="auto"/>
              <w:left w:val="single" w:sz="4" w:space="0" w:color="auto"/>
              <w:bottom w:val="single" w:sz="4" w:space="0" w:color="auto"/>
              <w:right w:val="single" w:sz="4" w:space="0" w:color="auto"/>
            </w:tcBorders>
          </w:tcPr>
          <w:p w14:paraId="56B92C35"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lastRenderedPageBreak/>
              <w:t>Series compensation</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 xml:space="preserve">The planning permission and purchase of land, easements and wayleaves are progressing in line with completion of planning process </w:t>
            </w:r>
            <w:r w:rsidRPr="00774853">
              <w:rPr>
                <w:rFonts w:ascii="Times New Roman" w:hAnsi="Times New Roman"/>
                <w:bCs/>
                <w:sz w:val="24"/>
              </w:rPr>
              <w:lastRenderedPageBreak/>
              <w:t>during 2012/13.</w:t>
            </w:r>
            <w:r w:rsidRPr="00774853">
              <w:rPr>
                <w:rFonts w:ascii="Times New Roman" w:hAnsi="Times New Roman"/>
                <w:bCs/>
                <w:sz w:val="24"/>
              </w:rPr>
              <w:br/>
            </w:r>
            <w:r w:rsidRPr="00774853">
              <w:rPr>
                <w:rFonts w:ascii="Times New Roman" w:hAnsi="Times New Roman"/>
                <w:bCs/>
                <w:sz w:val="24"/>
              </w:rPr>
              <w:br/>
            </w:r>
            <w:r w:rsidRPr="00774853">
              <w:rPr>
                <w:rFonts w:ascii="Times New Roman" w:hAnsi="Times New Roman"/>
                <w:b/>
                <w:bCs/>
                <w:sz w:val="24"/>
              </w:rPr>
              <w:t>Shunt compensation</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 xml:space="preserve">Pre-construction initial design works and site </w:t>
            </w:r>
            <w:r w:rsidR="00964580" w:rsidRPr="00774853">
              <w:rPr>
                <w:rFonts w:ascii="Times New Roman" w:hAnsi="Times New Roman"/>
                <w:bCs/>
                <w:sz w:val="24"/>
              </w:rPr>
              <w:t xml:space="preserve">studies </w:t>
            </w:r>
            <w:r w:rsidRPr="00774853">
              <w:rPr>
                <w:rFonts w:ascii="Times New Roman" w:hAnsi="Times New Roman"/>
                <w:bCs/>
                <w:sz w:val="24"/>
              </w:rPr>
              <w:t>have been completed during 2010/11: provide evidence that single line diagrams, physical layouts and site proposals have been completed.</w:t>
            </w:r>
          </w:p>
          <w:p w14:paraId="18E1D81B" w14:textId="77777777" w:rsidR="00FA2F53" w:rsidRPr="00774853" w:rsidRDefault="00FA2F53" w:rsidP="00FA2F53">
            <w:pPr>
              <w:autoSpaceDE w:val="0"/>
              <w:autoSpaceDN w:val="0"/>
              <w:adjustRightInd w:val="0"/>
              <w:rPr>
                <w:rFonts w:ascii="Times New Roman" w:hAnsi="Times New Roman"/>
                <w:bCs/>
                <w:sz w:val="24"/>
              </w:rPr>
            </w:pPr>
          </w:p>
          <w:p w14:paraId="2B2C3809"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Reconductoring of Harker- Hutton- Quernmore Tee–</w:t>
            </w:r>
            <w:r w:rsidRPr="00774853">
              <w:rPr>
                <w:rFonts w:ascii="Times New Roman" w:hAnsi="Times New Roman"/>
                <w:bCs/>
                <w:sz w:val="24"/>
              </w:rPr>
              <w:t xml:space="preserve"> provide evidence to show that:</w:t>
            </w:r>
            <w:r w:rsidRPr="00774853">
              <w:rPr>
                <w:rFonts w:ascii="Times New Roman" w:hAnsi="Times New Roman"/>
                <w:bCs/>
                <w:sz w:val="24"/>
              </w:rPr>
              <w:br/>
            </w:r>
            <w:r w:rsidRPr="00774853">
              <w:rPr>
                <w:rFonts w:ascii="Times New Roman" w:hAnsi="Times New Roman"/>
                <w:bCs/>
                <w:sz w:val="24"/>
              </w:rPr>
              <w:br/>
              <w:t xml:space="preserve">All pre-construction works have completed during 2011/12: Provide evidence of project design, route ID, site </w:t>
            </w:r>
            <w:r w:rsidRPr="00774853">
              <w:rPr>
                <w:rFonts w:ascii="Times New Roman" w:hAnsi="Times New Roman"/>
                <w:bCs/>
                <w:sz w:val="24"/>
              </w:rPr>
              <w:lastRenderedPageBreak/>
              <w:t>studies and environmental assessments. Confirm that planning consents are achieved.</w:t>
            </w:r>
          </w:p>
        </w:tc>
        <w:tc>
          <w:tcPr>
            <w:tcW w:w="999" w:type="pct"/>
            <w:tcBorders>
              <w:top w:val="single" w:sz="4" w:space="0" w:color="auto"/>
              <w:left w:val="single" w:sz="4" w:space="0" w:color="auto"/>
              <w:bottom w:val="single" w:sz="4" w:space="0" w:color="auto"/>
              <w:right w:val="single" w:sz="4" w:space="0" w:color="auto"/>
            </w:tcBorders>
          </w:tcPr>
          <w:p w14:paraId="5A6E7BE6"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lastRenderedPageBreak/>
              <w:t xml:space="preserve">Series compensation </w:t>
            </w:r>
            <w:r w:rsidRPr="00774853">
              <w:rPr>
                <w:rFonts w:ascii="Times New Roman" w:hAnsi="Times New Roman"/>
                <w:bCs/>
                <w:sz w:val="24"/>
              </w:rPr>
              <w:t>–provide evidence to show that pre-construction works have been completed.</w:t>
            </w:r>
          </w:p>
          <w:p w14:paraId="5B93FD18" w14:textId="77777777" w:rsidR="00FA2F53" w:rsidRPr="00774853" w:rsidRDefault="00FA2F53" w:rsidP="00FA2F53">
            <w:pPr>
              <w:autoSpaceDE w:val="0"/>
              <w:autoSpaceDN w:val="0"/>
              <w:adjustRightInd w:val="0"/>
              <w:rPr>
                <w:rFonts w:ascii="Times New Roman" w:hAnsi="Times New Roman"/>
                <w:bCs/>
                <w:sz w:val="24"/>
              </w:rPr>
            </w:pPr>
          </w:p>
          <w:p w14:paraId="57617A0D"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This will include:</w:t>
            </w:r>
          </w:p>
          <w:p w14:paraId="519439FC"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 xml:space="preserve">• Confirmation that system </w:t>
            </w:r>
            <w:r w:rsidRPr="00774853">
              <w:rPr>
                <w:rFonts w:ascii="Times New Roman" w:hAnsi="Times New Roman"/>
                <w:bCs/>
                <w:sz w:val="24"/>
              </w:rPr>
              <w:lastRenderedPageBreak/>
              <w:t>studies have been completed</w:t>
            </w:r>
          </w:p>
          <w:p w14:paraId="3E815CA7"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 Single line diagrams and site layout diagrams</w:t>
            </w:r>
          </w:p>
          <w:p w14:paraId="03CC3FEC"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 Confirmation that all consents are place</w:t>
            </w:r>
          </w:p>
          <w:p w14:paraId="4DBCFEA0" w14:textId="77777777" w:rsidR="00FA2F53" w:rsidRPr="00774853" w:rsidRDefault="00FA2F53" w:rsidP="00FA2F53">
            <w:pPr>
              <w:autoSpaceDE w:val="0"/>
              <w:autoSpaceDN w:val="0"/>
              <w:adjustRightInd w:val="0"/>
              <w:rPr>
                <w:rFonts w:ascii="Times New Roman" w:hAnsi="Times New Roman"/>
                <w:b/>
                <w:bCs/>
                <w:sz w:val="24"/>
              </w:rPr>
            </w:pPr>
            <w:r w:rsidRPr="00774853">
              <w:rPr>
                <w:rFonts w:ascii="Times New Roman" w:hAnsi="Times New Roman"/>
                <w:bCs/>
                <w:sz w:val="24"/>
              </w:rPr>
              <w:t>• Confirmation that civil design works are complete.</w:t>
            </w:r>
          </w:p>
        </w:tc>
      </w:tr>
      <w:tr w:rsidR="00FA2F53" w:rsidRPr="00774853" w14:paraId="3413C51B" w14:textId="77777777" w:rsidTr="00FA2F53">
        <w:tc>
          <w:tcPr>
            <w:tcW w:w="1150" w:type="pct"/>
            <w:tcBorders>
              <w:top w:val="single" w:sz="4" w:space="0" w:color="auto"/>
              <w:left w:val="single" w:sz="4" w:space="0" w:color="auto"/>
              <w:bottom w:val="single" w:sz="4" w:space="0" w:color="auto"/>
              <w:right w:val="single" w:sz="4" w:space="0" w:color="auto"/>
            </w:tcBorders>
          </w:tcPr>
          <w:p w14:paraId="0201A814" w14:textId="77777777" w:rsidR="00FA2F53" w:rsidRPr="00774853" w:rsidRDefault="00FA2F53" w:rsidP="00FA2F53">
            <w:pPr>
              <w:tabs>
                <w:tab w:val="left" w:pos="360"/>
                <w:tab w:val="left" w:pos="1260"/>
                <w:tab w:val="left" w:pos="4500"/>
              </w:tabs>
              <w:spacing w:after="120"/>
              <w:rPr>
                <w:rFonts w:ascii="Times New Roman" w:hAnsi="Times New Roman"/>
                <w:sz w:val="24"/>
                <w:vertAlign w:val="subscript"/>
              </w:rPr>
            </w:pPr>
            <w:r w:rsidRPr="00774853">
              <w:rPr>
                <w:rFonts w:ascii="Times New Roman" w:hAnsi="Times New Roman"/>
                <w:sz w:val="24"/>
              </w:rPr>
              <w:lastRenderedPageBreak/>
              <w:t>For Funded Construction Works</w:t>
            </w:r>
          </w:p>
        </w:tc>
        <w:tc>
          <w:tcPr>
            <w:tcW w:w="852" w:type="pct"/>
            <w:tcBorders>
              <w:top w:val="single" w:sz="4" w:space="0" w:color="auto"/>
              <w:left w:val="single" w:sz="4" w:space="0" w:color="auto"/>
              <w:bottom w:val="single" w:sz="4" w:space="0" w:color="auto"/>
              <w:right w:val="single" w:sz="4" w:space="0" w:color="auto"/>
            </w:tcBorders>
          </w:tcPr>
          <w:p w14:paraId="1499BCD8" w14:textId="77777777" w:rsidR="00FA2F53" w:rsidRPr="00774853" w:rsidRDefault="00FA2F53" w:rsidP="00FA2F53">
            <w:pPr>
              <w:tabs>
                <w:tab w:val="left" w:pos="360"/>
                <w:tab w:val="left" w:pos="1260"/>
                <w:tab w:val="left" w:pos="4500"/>
              </w:tabs>
              <w:spacing w:after="120"/>
              <w:rPr>
                <w:rFonts w:ascii="Times New Roman" w:hAnsi="Times New Roman"/>
                <w:sz w:val="24"/>
              </w:rPr>
            </w:pPr>
          </w:p>
        </w:tc>
        <w:tc>
          <w:tcPr>
            <w:tcW w:w="999" w:type="pct"/>
            <w:tcBorders>
              <w:top w:val="single" w:sz="4" w:space="0" w:color="auto"/>
              <w:left w:val="single" w:sz="4" w:space="0" w:color="auto"/>
              <w:bottom w:val="single" w:sz="4" w:space="0" w:color="auto"/>
              <w:right w:val="single" w:sz="4" w:space="0" w:color="auto"/>
            </w:tcBorders>
          </w:tcPr>
          <w:p w14:paraId="68EE5913" w14:textId="77777777" w:rsidR="00FA2F53" w:rsidRPr="00774853" w:rsidRDefault="00FA2F53" w:rsidP="00FA2F53">
            <w:pPr>
              <w:spacing w:after="120"/>
              <w:rPr>
                <w:rFonts w:ascii="Times New Roman" w:hAnsi="Times New Roman"/>
                <w:bCs/>
                <w:sz w:val="24"/>
              </w:rPr>
            </w:pPr>
          </w:p>
        </w:tc>
        <w:tc>
          <w:tcPr>
            <w:tcW w:w="999" w:type="pct"/>
            <w:tcBorders>
              <w:top w:val="single" w:sz="4" w:space="0" w:color="auto"/>
              <w:left w:val="single" w:sz="4" w:space="0" w:color="auto"/>
              <w:bottom w:val="single" w:sz="4" w:space="0" w:color="auto"/>
              <w:right w:val="single" w:sz="4" w:space="0" w:color="auto"/>
            </w:tcBorders>
          </w:tcPr>
          <w:p w14:paraId="1ADC1DFF" w14:textId="77777777" w:rsidR="00FA2F53" w:rsidRPr="00774853" w:rsidRDefault="00FA2F53" w:rsidP="00FA2F53">
            <w:pPr>
              <w:spacing w:after="120"/>
              <w:rPr>
                <w:rFonts w:ascii="Times New Roman" w:hAnsi="Times New Roman"/>
                <w:sz w:val="24"/>
              </w:rPr>
            </w:pPr>
            <w:r w:rsidRPr="00774853">
              <w:rPr>
                <w:rFonts w:ascii="Times New Roman" w:hAnsi="Times New Roman"/>
                <w:b/>
                <w:bCs/>
                <w:sz w:val="24"/>
              </w:rPr>
              <w:t>Shunt compensation–</w:t>
            </w:r>
            <w:r w:rsidRPr="00774853">
              <w:rPr>
                <w:rFonts w:ascii="Times New Roman" w:hAnsi="Times New Roman"/>
                <w:sz w:val="24"/>
              </w:rPr>
              <w:t>provide evidence to show that:</w:t>
            </w:r>
            <w:r w:rsidRPr="00774853">
              <w:rPr>
                <w:rFonts w:ascii="Times New Roman" w:hAnsi="Times New Roman"/>
                <w:sz w:val="24"/>
              </w:rPr>
              <w:br/>
            </w:r>
            <w:r w:rsidRPr="00774853">
              <w:rPr>
                <w:rFonts w:ascii="Times New Roman" w:hAnsi="Times New Roman"/>
                <w:sz w:val="24"/>
              </w:rPr>
              <w:br/>
            </w:r>
            <w:r w:rsidRPr="00774853">
              <w:rPr>
                <w:rFonts w:ascii="Times New Roman" w:hAnsi="Times New Roman"/>
                <w:i/>
                <w:iCs/>
                <w:sz w:val="24"/>
              </w:rPr>
              <w:t>At Harker substation</w:t>
            </w:r>
            <w:r w:rsidRPr="00774853">
              <w:rPr>
                <w:rFonts w:ascii="Times New Roman" w:hAnsi="Times New Roman"/>
                <w:sz w:val="24"/>
              </w:rPr>
              <w:t>:</w:t>
            </w:r>
            <w:r w:rsidRPr="00774853">
              <w:rPr>
                <w:rFonts w:ascii="Times New Roman" w:hAnsi="Times New Roman"/>
                <w:sz w:val="24"/>
              </w:rPr>
              <w:br/>
            </w:r>
            <w:r w:rsidRPr="00774853">
              <w:rPr>
                <w:rFonts w:ascii="Times New Roman" w:hAnsi="Times New Roman"/>
                <w:sz w:val="24"/>
              </w:rPr>
              <w:br/>
              <w:t>All pre-construction works have progressed in accordance with detailed programme.</w:t>
            </w:r>
            <w:r w:rsidRPr="00774853">
              <w:rPr>
                <w:rFonts w:ascii="Times New Roman" w:hAnsi="Times New Roman"/>
                <w:sz w:val="24"/>
              </w:rPr>
              <w:br/>
            </w:r>
            <w:r w:rsidRPr="00774853">
              <w:rPr>
                <w:rFonts w:ascii="Times New Roman" w:hAnsi="Times New Roman"/>
                <w:sz w:val="24"/>
              </w:rPr>
              <w:br/>
              <w:t>Plant layout drawings, single line diagrams and outline civil design works are complete.</w:t>
            </w:r>
            <w:r w:rsidRPr="00774853">
              <w:rPr>
                <w:rFonts w:ascii="Times New Roman" w:hAnsi="Times New Roman"/>
                <w:sz w:val="24"/>
              </w:rPr>
              <w:br/>
            </w:r>
            <w:r w:rsidRPr="00774853">
              <w:rPr>
                <w:rFonts w:ascii="Times New Roman" w:hAnsi="Times New Roman"/>
                <w:sz w:val="24"/>
              </w:rPr>
              <w:br/>
              <w:t xml:space="preserve">Post-fault switching scheme is being developed in conjunction with </w:t>
            </w:r>
            <w:r w:rsidRPr="00774853">
              <w:rPr>
                <w:rFonts w:ascii="Times New Roman" w:hAnsi="Times New Roman"/>
                <w:sz w:val="24"/>
              </w:rPr>
              <w:lastRenderedPageBreak/>
              <w:t>SPT.</w:t>
            </w:r>
            <w:r w:rsidRPr="00774853">
              <w:rPr>
                <w:rFonts w:ascii="Times New Roman" w:hAnsi="Times New Roman"/>
                <w:sz w:val="24"/>
              </w:rPr>
              <w:br/>
            </w:r>
            <w:r w:rsidRPr="00774853">
              <w:rPr>
                <w:rFonts w:ascii="Times New Roman" w:hAnsi="Times New Roman"/>
                <w:sz w:val="24"/>
              </w:rPr>
              <w:br/>
              <w:t>MSCDN equipment has been ordered.</w:t>
            </w:r>
            <w:r w:rsidRPr="00774853">
              <w:rPr>
                <w:rFonts w:ascii="Times New Roman" w:hAnsi="Times New Roman"/>
                <w:sz w:val="24"/>
              </w:rPr>
              <w:br/>
            </w:r>
            <w:r w:rsidRPr="00774853">
              <w:rPr>
                <w:rFonts w:ascii="Times New Roman" w:hAnsi="Times New Roman"/>
                <w:sz w:val="24"/>
              </w:rPr>
              <w:br/>
              <w:t>Establish construction site offices/ working areas, fences, etc.</w:t>
            </w:r>
          </w:p>
          <w:p w14:paraId="09778F4A" w14:textId="77777777" w:rsidR="00FA2F53" w:rsidRPr="00774853" w:rsidRDefault="00FA2F53" w:rsidP="00FA2F53">
            <w:pPr>
              <w:spacing w:after="120"/>
              <w:rPr>
                <w:rFonts w:ascii="Times New Roman" w:hAnsi="Times New Roman"/>
                <w:sz w:val="24"/>
              </w:rPr>
            </w:pPr>
            <w:r w:rsidRPr="00774853">
              <w:rPr>
                <w:rFonts w:ascii="Times New Roman" w:hAnsi="Times New Roman"/>
                <w:i/>
                <w:iCs/>
                <w:sz w:val="24"/>
              </w:rPr>
              <w:t>At Stella West substation</w:t>
            </w:r>
            <w:r w:rsidRPr="00774853">
              <w:rPr>
                <w:rFonts w:ascii="Times New Roman" w:hAnsi="Times New Roman"/>
                <w:sz w:val="24"/>
              </w:rPr>
              <w:t>:</w:t>
            </w:r>
            <w:r w:rsidRPr="00774853">
              <w:rPr>
                <w:rFonts w:ascii="Times New Roman" w:hAnsi="Times New Roman"/>
                <w:sz w:val="24"/>
              </w:rPr>
              <w:br/>
            </w:r>
            <w:r w:rsidRPr="00774853">
              <w:rPr>
                <w:rFonts w:ascii="Times New Roman" w:hAnsi="Times New Roman"/>
                <w:sz w:val="24"/>
              </w:rPr>
              <w:br/>
              <w:t>All pre-construction works have progressed in accordance with detailed programme.</w:t>
            </w:r>
            <w:r w:rsidRPr="00774853">
              <w:rPr>
                <w:rFonts w:ascii="Times New Roman" w:hAnsi="Times New Roman"/>
                <w:sz w:val="24"/>
              </w:rPr>
              <w:br/>
            </w:r>
            <w:r w:rsidRPr="00774853">
              <w:rPr>
                <w:rFonts w:ascii="Times New Roman" w:hAnsi="Times New Roman"/>
                <w:sz w:val="24"/>
              </w:rPr>
              <w:br/>
              <w:t>Plant layout drawings, single line diagrams and outline civil design works are complete.</w:t>
            </w:r>
            <w:r w:rsidRPr="00774853">
              <w:rPr>
                <w:rFonts w:ascii="Times New Roman" w:hAnsi="Times New Roman"/>
                <w:sz w:val="24"/>
              </w:rPr>
              <w:br/>
            </w:r>
            <w:r w:rsidRPr="00774853">
              <w:rPr>
                <w:rFonts w:ascii="Times New Roman" w:hAnsi="Times New Roman"/>
                <w:sz w:val="24"/>
              </w:rPr>
              <w:br/>
              <w:t>Post-fault switching scheme is being developed in conjunction with SPT.</w:t>
            </w:r>
            <w:r w:rsidRPr="00774853">
              <w:rPr>
                <w:rFonts w:ascii="Times New Roman" w:hAnsi="Times New Roman"/>
                <w:sz w:val="24"/>
              </w:rPr>
              <w:br/>
            </w:r>
            <w:r w:rsidRPr="00774853">
              <w:rPr>
                <w:rFonts w:ascii="Times New Roman" w:hAnsi="Times New Roman"/>
                <w:sz w:val="24"/>
              </w:rPr>
              <w:br/>
              <w:t>MSCDN equipment has been ordered.</w:t>
            </w:r>
            <w:r w:rsidRPr="00774853">
              <w:rPr>
                <w:rFonts w:ascii="Times New Roman" w:hAnsi="Times New Roman"/>
                <w:sz w:val="24"/>
              </w:rPr>
              <w:br/>
            </w:r>
            <w:r w:rsidRPr="00774853">
              <w:rPr>
                <w:rFonts w:ascii="Times New Roman" w:hAnsi="Times New Roman"/>
                <w:sz w:val="24"/>
              </w:rPr>
              <w:br/>
              <w:t xml:space="preserve">Establish </w:t>
            </w:r>
            <w:r w:rsidRPr="00774853">
              <w:rPr>
                <w:rFonts w:ascii="Times New Roman" w:hAnsi="Times New Roman"/>
                <w:sz w:val="24"/>
              </w:rPr>
              <w:lastRenderedPageBreak/>
              <w:t>construction site offices/ working areas, fences, etc.</w:t>
            </w:r>
          </w:p>
          <w:p w14:paraId="4AC0C095" w14:textId="77777777" w:rsidR="00FA2F53" w:rsidRPr="00774853" w:rsidRDefault="00FA2F53" w:rsidP="00FA2F53">
            <w:pPr>
              <w:spacing w:after="120"/>
              <w:rPr>
                <w:rFonts w:ascii="Times New Roman" w:hAnsi="Times New Roman"/>
                <w:sz w:val="24"/>
              </w:rPr>
            </w:pPr>
            <w:r w:rsidRPr="00774853">
              <w:rPr>
                <w:rFonts w:ascii="Times New Roman" w:hAnsi="Times New Roman"/>
                <w:i/>
                <w:sz w:val="24"/>
              </w:rPr>
              <w:t>At Hutton substation</w:t>
            </w:r>
            <w:r w:rsidRPr="00774853">
              <w:rPr>
                <w:rFonts w:ascii="Times New Roman" w:hAnsi="Times New Roman"/>
                <w:sz w:val="24"/>
              </w:rPr>
              <w:t>:</w:t>
            </w:r>
          </w:p>
          <w:p w14:paraId="5FA8DE88" w14:textId="77777777" w:rsidR="00FA2F53" w:rsidRPr="00774853" w:rsidRDefault="00FA2F53" w:rsidP="00FA2F53">
            <w:pPr>
              <w:spacing w:after="120"/>
              <w:rPr>
                <w:rFonts w:ascii="Times New Roman" w:hAnsi="Times New Roman"/>
                <w:sz w:val="24"/>
              </w:rPr>
            </w:pPr>
            <w:r w:rsidRPr="00774853">
              <w:rPr>
                <w:rFonts w:ascii="Times New Roman" w:hAnsi="Times New Roman"/>
                <w:sz w:val="24"/>
              </w:rPr>
              <w:t>All pre-construction works have progressed in accordance with detailed programme.</w:t>
            </w:r>
          </w:p>
          <w:p w14:paraId="6C6DEF68" w14:textId="77777777" w:rsidR="00FA2F53" w:rsidRPr="00774853" w:rsidRDefault="00FA2F53" w:rsidP="00FA2F53">
            <w:pPr>
              <w:spacing w:after="120"/>
              <w:rPr>
                <w:rFonts w:ascii="Times New Roman" w:hAnsi="Times New Roman"/>
                <w:sz w:val="24"/>
              </w:rPr>
            </w:pPr>
            <w:r w:rsidRPr="00774853">
              <w:rPr>
                <w:rFonts w:ascii="Times New Roman" w:hAnsi="Times New Roman"/>
                <w:sz w:val="24"/>
              </w:rPr>
              <w:t>Plant layout drawings, single line diagrams and outline civil design works are complete.</w:t>
            </w:r>
          </w:p>
          <w:p w14:paraId="5086471E" w14:textId="77777777" w:rsidR="00FA2F53" w:rsidRPr="00774853" w:rsidRDefault="00FA2F53" w:rsidP="00FA2F53">
            <w:pPr>
              <w:spacing w:after="120"/>
              <w:rPr>
                <w:rFonts w:ascii="Times New Roman" w:hAnsi="Times New Roman"/>
                <w:sz w:val="24"/>
              </w:rPr>
            </w:pPr>
            <w:r w:rsidRPr="00774853">
              <w:rPr>
                <w:rFonts w:ascii="Times New Roman" w:hAnsi="Times New Roman"/>
                <w:sz w:val="24"/>
              </w:rPr>
              <w:t>Post-fault switching scheme is being developed in conjunction with SPT.</w:t>
            </w:r>
          </w:p>
          <w:p w14:paraId="4A6317C0" w14:textId="77777777" w:rsidR="00FA2F53" w:rsidRPr="00774853" w:rsidRDefault="00FA2F53" w:rsidP="00FA2F53">
            <w:pPr>
              <w:spacing w:after="120"/>
              <w:rPr>
                <w:rFonts w:ascii="Times New Roman" w:hAnsi="Times New Roman"/>
                <w:sz w:val="24"/>
              </w:rPr>
            </w:pPr>
            <w:r w:rsidRPr="00774853">
              <w:rPr>
                <w:rFonts w:ascii="Times New Roman" w:hAnsi="Times New Roman"/>
                <w:sz w:val="24"/>
              </w:rPr>
              <w:t>MSCDN equipment has been ordered.</w:t>
            </w:r>
          </w:p>
          <w:p w14:paraId="5692F006" w14:textId="77777777" w:rsidR="00FA2F53" w:rsidRPr="00774853" w:rsidRDefault="00FA2F53" w:rsidP="00FA2F53">
            <w:pPr>
              <w:spacing w:after="120"/>
              <w:rPr>
                <w:rFonts w:ascii="Times New Roman" w:hAnsi="Times New Roman"/>
                <w:sz w:val="24"/>
              </w:rPr>
            </w:pPr>
            <w:r w:rsidRPr="00774853">
              <w:rPr>
                <w:rFonts w:ascii="Times New Roman" w:hAnsi="Times New Roman"/>
                <w:sz w:val="24"/>
              </w:rPr>
              <w:t>Planning Application for development of site has been submitted to Local Authority.</w:t>
            </w:r>
          </w:p>
          <w:p w14:paraId="5E0EF6C3" w14:textId="77777777" w:rsidR="00FA2F53" w:rsidRPr="00774853" w:rsidRDefault="00FA2F53" w:rsidP="00FA2F53">
            <w:pPr>
              <w:spacing w:after="120"/>
              <w:rPr>
                <w:rFonts w:ascii="Times New Roman" w:hAnsi="Times New Roman"/>
                <w:sz w:val="24"/>
              </w:rPr>
            </w:pPr>
            <w:r w:rsidRPr="00774853">
              <w:rPr>
                <w:rFonts w:ascii="Times New Roman" w:hAnsi="Times New Roman"/>
                <w:sz w:val="24"/>
              </w:rPr>
              <w:t>Establish construction site offices/ working areas, fences, etc.</w:t>
            </w:r>
          </w:p>
        </w:tc>
        <w:tc>
          <w:tcPr>
            <w:tcW w:w="999" w:type="pct"/>
            <w:tcBorders>
              <w:top w:val="single" w:sz="4" w:space="0" w:color="auto"/>
              <w:left w:val="single" w:sz="4" w:space="0" w:color="auto"/>
              <w:bottom w:val="single" w:sz="4" w:space="0" w:color="auto"/>
              <w:right w:val="single" w:sz="4" w:space="0" w:color="auto"/>
            </w:tcBorders>
          </w:tcPr>
          <w:p w14:paraId="7F1D75D8" w14:textId="77777777" w:rsidR="00FA2F53" w:rsidRPr="00774853" w:rsidRDefault="00FA2F53" w:rsidP="00FA2F53">
            <w:pPr>
              <w:spacing w:after="120"/>
              <w:rPr>
                <w:rFonts w:ascii="Times New Roman" w:hAnsi="Times New Roman"/>
                <w:sz w:val="24"/>
              </w:rPr>
            </w:pPr>
            <w:r w:rsidRPr="00774853">
              <w:rPr>
                <w:rFonts w:ascii="Times New Roman" w:hAnsi="Times New Roman"/>
                <w:b/>
                <w:bCs/>
                <w:sz w:val="24"/>
              </w:rPr>
              <w:lastRenderedPageBreak/>
              <w:t>Shunt compensation–</w:t>
            </w:r>
            <w:r w:rsidRPr="00774853">
              <w:rPr>
                <w:rFonts w:ascii="Times New Roman" w:hAnsi="Times New Roman"/>
                <w:sz w:val="24"/>
              </w:rPr>
              <w:t xml:space="preserve"> provide evidence to show that:</w:t>
            </w:r>
            <w:r w:rsidRPr="00774853">
              <w:rPr>
                <w:rFonts w:ascii="Times New Roman" w:hAnsi="Times New Roman"/>
                <w:sz w:val="24"/>
              </w:rPr>
              <w:br/>
            </w:r>
            <w:r w:rsidRPr="00774853">
              <w:rPr>
                <w:rFonts w:ascii="Times New Roman" w:hAnsi="Times New Roman"/>
                <w:sz w:val="24"/>
              </w:rPr>
              <w:br/>
            </w:r>
            <w:r w:rsidRPr="00774853">
              <w:rPr>
                <w:rFonts w:ascii="Times New Roman" w:hAnsi="Times New Roman"/>
                <w:i/>
                <w:iCs/>
                <w:sz w:val="24"/>
              </w:rPr>
              <w:t>At Harker substation</w:t>
            </w:r>
            <w:r w:rsidRPr="00774853">
              <w:rPr>
                <w:rFonts w:ascii="Times New Roman" w:hAnsi="Times New Roman"/>
                <w:sz w:val="24"/>
              </w:rPr>
              <w:t>:</w:t>
            </w:r>
            <w:r w:rsidRPr="00774853">
              <w:rPr>
                <w:rFonts w:ascii="Times New Roman" w:hAnsi="Times New Roman"/>
                <w:sz w:val="24"/>
              </w:rPr>
              <w:br/>
            </w:r>
            <w:r w:rsidRPr="00774853">
              <w:rPr>
                <w:rFonts w:ascii="Times New Roman" w:hAnsi="Times New Roman"/>
                <w:sz w:val="24"/>
              </w:rPr>
              <w:br/>
              <w:t>Detailed design is complete and construction drawings have been issued.</w:t>
            </w:r>
            <w:r w:rsidRPr="00774853">
              <w:rPr>
                <w:rFonts w:ascii="Times New Roman" w:hAnsi="Times New Roman"/>
                <w:sz w:val="24"/>
              </w:rPr>
              <w:br/>
            </w:r>
            <w:r w:rsidRPr="00774853">
              <w:rPr>
                <w:rFonts w:ascii="Times New Roman" w:hAnsi="Times New Roman"/>
                <w:sz w:val="24"/>
              </w:rPr>
              <w:br/>
              <w:t>Final design of the post fault switching scheme has been confirmed.</w:t>
            </w:r>
            <w:r w:rsidRPr="00774853">
              <w:rPr>
                <w:rFonts w:ascii="Times New Roman" w:hAnsi="Times New Roman"/>
                <w:sz w:val="24"/>
              </w:rPr>
              <w:br/>
            </w:r>
            <w:r w:rsidRPr="00774853">
              <w:rPr>
                <w:rFonts w:ascii="Times New Roman" w:hAnsi="Times New Roman"/>
                <w:sz w:val="24"/>
              </w:rPr>
              <w:br/>
              <w:t>A detailed construction programme for the installation of MSCs in 2013/14 is complete.</w:t>
            </w:r>
            <w:r w:rsidRPr="00774853">
              <w:rPr>
                <w:rFonts w:ascii="Times New Roman" w:hAnsi="Times New Roman"/>
                <w:sz w:val="24"/>
              </w:rPr>
              <w:br/>
              <w:t xml:space="preserve">Construction </w:t>
            </w:r>
            <w:r w:rsidRPr="00774853">
              <w:rPr>
                <w:rFonts w:ascii="Times New Roman" w:hAnsi="Times New Roman"/>
                <w:sz w:val="24"/>
              </w:rPr>
              <w:lastRenderedPageBreak/>
              <w:t>works are progressing in line with a commissioning date in 2014.</w:t>
            </w:r>
            <w:r w:rsidRPr="00774853">
              <w:rPr>
                <w:rFonts w:ascii="Times New Roman" w:hAnsi="Times New Roman"/>
                <w:sz w:val="24"/>
              </w:rPr>
              <w:br/>
            </w:r>
            <w:r w:rsidRPr="00774853">
              <w:rPr>
                <w:rFonts w:ascii="Times New Roman" w:hAnsi="Times New Roman"/>
                <w:sz w:val="24"/>
              </w:rPr>
              <w:br/>
              <w:t>All remaining equipment has been ordered.</w:t>
            </w:r>
          </w:p>
          <w:p w14:paraId="283EEBF6" w14:textId="77777777" w:rsidR="00FA2F53" w:rsidRPr="00774853" w:rsidRDefault="00FA2F53" w:rsidP="00FA2F53">
            <w:pPr>
              <w:spacing w:after="120"/>
              <w:rPr>
                <w:rFonts w:ascii="Times New Roman" w:hAnsi="Times New Roman"/>
                <w:sz w:val="24"/>
              </w:rPr>
            </w:pPr>
            <w:r w:rsidRPr="00774853">
              <w:rPr>
                <w:rFonts w:ascii="Times New Roman" w:hAnsi="Times New Roman"/>
                <w:i/>
                <w:iCs/>
                <w:sz w:val="24"/>
              </w:rPr>
              <w:t>At Stella West substation</w:t>
            </w:r>
            <w:r w:rsidRPr="00774853">
              <w:rPr>
                <w:rFonts w:ascii="Times New Roman" w:hAnsi="Times New Roman"/>
                <w:sz w:val="24"/>
              </w:rPr>
              <w:t>:</w:t>
            </w:r>
            <w:r w:rsidRPr="00774853">
              <w:rPr>
                <w:rFonts w:ascii="Times New Roman" w:hAnsi="Times New Roman"/>
                <w:sz w:val="24"/>
              </w:rPr>
              <w:br/>
            </w:r>
            <w:r w:rsidRPr="00774853">
              <w:rPr>
                <w:rFonts w:ascii="Times New Roman" w:hAnsi="Times New Roman"/>
                <w:sz w:val="24"/>
              </w:rPr>
              <w:br/>
              <w:t>Detailed design is complete and construction drawings have been issued.</w:t>
            </w:r>
            <w:r w:rsidRPr="00774853">
              <w:rPr>
                <w:rFonts w:ascii="Times New Roman" w:hAnsi="Times New Roman"/>
                <w:sz w:val="24"/>
              </w:rPr>
              <w:br/>
            </w:r>
            <w:r w:rsidRPr="00774853">
              <w:rPr>
                <w:rFonts w:ascii="Times New Roman" w:hAnsi="Times New Roman"/>
                <w:sz w:val="24"/>
              </w:rPr>
              <w:br/>
              <w:t>Final design of the post fault switching scheme has been confirmed.</w:t>
            </w:r>
            <w:r w:rsidRPr="00774853">
              <w:rPr>
                <w:rFonts w:ascii="Times New Roman" w:hAnsi="Times New Roman"/>
                <w:sz w:val="24"/>
              </w:rPr>
              <w:br/>
            </w:r>
            <w:r w:rsidRPr="00774853">
              <w:rPr>
                <w:rFonts w:ascii="Times New Roman" w:hAnsi="Times New Roman"/>
                <w:sz w:val="24"/>
              </w:rPr>
              <w:br/>
              <w:t>A detailed construction programme for the installation of MSCs in 2013/14 is complete.</w:t>
            </w:r>
            <w:r w:rsidRPr="00774853">
              <w:rPr>
                <w:rFonts w:ascii="Times New Roman" w:hAnsi="Times New Roman"/>
                <w:sz w:val="24"/>
              </w:rPr>
              <w:br/>
            </w:r>
            <w:r w:rsidRPr="00774853">
              <w:rPr>
                <w:rFonts w:ascii="Times New Roman" w:hAnsi="Times New Roman"/>
                <w:sz w:val="24"/>
              </w:rPr>
              <w:br/>
              <w:t>Construction works are progressing in line with a commissioning date in 2014.</w:t>
            </w:r>
            <w:r w:rsidRPr="00774853">
              <w:rPr>
                <w:rFonts w:ascii="Times New Roman" w:hAnsi="Times New Roman"/>
                <w:sz w:val="24"/>
              </w:rPr>
              <w:br/>
            </w:r>
            <w:r w:rsidRPr="00774853">
              <w:rPr>
                <w:rFonts w:ascii="Times New Roman" w:hAnsi="Times New Roman"/>
                <w:sz w:val="24"/>
              </w:rPr>
              <w:br/>
              <w:t xml:space="preserve">All remaining </w:t>
            </w:r>
            <w:r w:rsidRPr="00774853">
              <w:rPr>
                <w:rFonts w:ascii="Times New Roman" w:hAnsi="Times New Roman"/>
                <w:sz w:val="24"/>
              </w:rPr>
              <w:lastRenderedPageBreak/>
              <w:t>equipment has been ordered.</w:t>
            </w:r>
          </w:p>
          <w:p w14:paraId="10EF0606" w14:textId="77777777" w:rsidR="00FA2F53" w:rsidRPr="00774853" w:rsidRDefault="00FA2F53" w:rsidP="00FA2F53">
            <w:pPr>
              <w:spacing w:after="120"/>
              <w:rPr>
                <w:rFonts w:ascii="Times New Roman" w:hAnsi="Times New Roman"/>
                <w:sz w:val="24"/>
              </w:rPr>
            </w:pPr>
            <w:r w:rsidRPr="00774853">
              <w:rPr>
                <w:rFonts w:ascii="Times New Roman" w:hAnsi="Times New Roman"/>
                <w:i/>
                <w:iCs/>
                <w:sz w:val="24"/>
              </w:rPr>
              <w:t>At Hutton substation</w:t>
            </w:r>
            <w:r w:rsidRPr="00774853">
              <w:rPr>
                <w:rFonts w:ascii="Times New Roman" w:hAnsi="Times New Roman"/>
                <w:sz w:val="24"/>
              </w:rPr>
              <w:t>:</w:t>
            </w:r>
            <w:r w:rsidRPr="00774853">
              <w:rPr>
                <w:rFonts w:ascii="Times New Roman" w:hAnsi="Times New Roman"/>
                <w:sz w:val="24"/>
              </w:rPr>
              <w:br/>
            </w:r>
            <w:r w:rsidRPr="00774853">
              <w:rPr>
                <w:rFonts w:ascii="Times New Roman" w:hAnsi="Times New Roman"/>
                <w:sz w:val="24"/>
              </w:rPr>
              <w:br/>
              <w:t>Detailed design is complete and construction drawings have been issued.</w:t>
            </w:r>
            <w:r w:rsidRPr="00774853">
              <w:rPr>
                <w:rFonts w:ascii="Times New Roman" w:hAnsi="Times New Roman"/>
                <w:sz w:val="24"/>
              </w:rPr>
              <w:br/>
            </w:r>
            <w:r w:rsidRPr="00774853">
              <w:rPr>
                <w:rFonts w:ascii="Times New Roman" w:hAnsi="Times New Roman"/>
                <w:sz w:val="24"/>
              </w:rPr>
              <w:br/>
              <w:t>Final design of the post fault switching scheme has been confirmed.</w:t>
            </w:r>
            <w:r w:rsidRPr="00774853">
              <w:rPr>
                <w:rFonts w:ascii="Times New Roman" w:hAnsi="Times New Roman"/>
                <w:sz w:val="24"/>
              </w:rPr>
              <w:br/>
            </w:r>
            <w:r w:rsidRPr="00774853">
              <w:rPr>
                <w:rFonts w:ascii="Times New Roman" w:hAnsi="Times New Roman"/>
                <w:sz w:val="24"/>
              </w:rPr>
              <w:br/>
              <w:t>A detailed construction programme for the installation of MSCs in 2013/14 is complete.</w:t>
            </w:r>
            <w:r w:rsidRPr="00774853">
              <w:rPr>
                <w:rFonts w:ascii="Times New Roman" w:hAnsi="Times New Roman"/>
                <w:sz w:val="24"/>
              </w:rPr>
              <w:br/>
            </w:r>
            <w:r w:rsidRPr="00774853">
              <w:rPr>
                <w:rFonts w:ascii="Times New Roman" w:hAnsi="Times New Roman"/>
                <w:sz w:val="24"/>
              </w:rPr>
              <w:br/>
              <w:t>Construction works are progressing in line with a commissioning date in 2014.</w:t>
            </w:r>
            <w:r w:rsidRPr="00774853">
              <w:rPr>
                <w:rFonts w:ascii="Times New Roman" w:hAnsi="Times New Roman"/>
                <w:sz w:val="24"/>
              </w:rPr>
              <w:br/>
            </w:r>
            <w:r w:rsidRPr="00774853">
              <w:rPr>
                <w:rFonts w:ascii="Times New Roman" w:hAnsi="Times New Roman"/>
                <w:sz w:val="24"/>
              </w:rPr>
              <w:br/>
              <w:t>All remaining equipment has been ordered.</w:t>
            </w:r>
          </w:p>
          <w:p w14:paraId="3CC6DCDC" w14:textId="77777777" w:rsidR="00FA2F53" w:rsidRPr="00774853" w:rsidRDefault="00FA2F53" w:rsidP="00FA2F53">
            <w:pPr>
              <w:spacing w:after="120"/>
              <w:rPr>
                <w:rFonts w:ascii="Times New Roman" w:hAnsi="Times New Roman"/>
                <w:sz w:val="24"/>
              </w:rPr>
            </w:pPr>
            <w:r w:rsidRPr="00774853">
              <w:rPr>
                <w:rFonts w:ascii="Times New Roman" w:hAnsi="Times New Roman"/>
                <w:b/>
                <w:bCs/>
                <w:sz w:val="24"/>
              </w:rPr>
              <w:t>Reconductoring of Harker- Hutton- Quernmore Tee–</w:t>
            </w:r>
            <w:r w:rsidRPr="00774853">
              <w:rPr>
                <w:rFonts w:ascii="Times New Roman" w:hAnsi="Times New Roman"/>
                <w:sz w:val="24"/>
              </w:rPr>
              <w:t xml:space="preserve"> provide evidence to </w:t>
            </w:r>
            <w:r w:rsidRPr="00774853">
              <w:rPr>
                <w:rFonts w:ascii="Times New Roman" w:hAnsi="Times New Roman"/>
                <w:sz w:val="24"/>
              </w:rPr>
              <w:lastRenderedPageBreak/>
              <w:t>show that construction work has commenced and is progressing in line with the project programme.</w:t>
            </w:r>
            <w:r w:rsidRPr="00774853">
              <w:rPr>
                <w:rFonts w:ascii="Times New Roman" w:hAnsi="Times New Roman"/>
                <w:sz w:val="24"/>
              </w:rPr>
              <w:br/>
            </w:r>
            <w:r w:rsidRPr="00774853">
              <w:rPr>
                <w:rFonts w:ascii="Times New Roman" w:hAnsi="Times New Roman"/>
                <w:sz w:val="24"/>
              </w:rPr>
              <w:br/>
              <w:t>This will include:</w:t>
            </w:r>
            <w:r w:rsidRPr="00774853">
              <w:rPr>
                <w:rFonts w:ascii="Times New Roman" w:hAnsi="Times New Roman"/>
                <w:sz w:val="24"/>
              </w:rPr>
              <w:br/>
              <w:t>• Evidence to show all remaining site access consents are in place</w:t>
            </w:r>
            <w:r w:rsidRPr="00774853">
              <w:rPr>
                <w:rFonts w:ascii="Times New Roman" w:hAnsi="Times New Roman"/>
                <w:sz w:val="24"/>
              </w:rPr>
              <w:br/>
              <w:t>• Completion of site access accommodation works</w:t>
            </w:r>
            <w:r w:rsidRPr="00774853">
              <w:rPr>
                <w:rFonts w:ascii="Times New Roman" w:hAnsi="Times New Roman"/>
                <w:sz w:val="24"/>
              </w:rPr>
              <w:br/>
              <w:t>• Evidence that all materials have been ordered</w:t>
            </w:r>
            <w:r w:rsidRPr="00774853">
              <w:rPr>
                <w:rFonts w:ascii="Times New Roman" w:hAnsi="Times New Roman"/>
                <w:sz w:val="24"/>
              </w:rPr>
              <w:br/>
              <w:t>• Evidence that asset replacement of tower furniture has commenced</w:t>
            </w:r>
            <w:r w:rsidRPr="00774853">
              <w:rPr>
                <w:rFonts w:ascii="Times New Roman" w:hAnsi="Times New Roman"/>
                <w:sz w:val="24"/>
              </w:rPr>
              <w:br/>
              <w:t>• Evidence that asset replacement of step bolts has commenced</w:t>
            </w:r>
            <w:r w:rsidRPr="00774853">
              <w:rPr>
                <w:rFonts w:ascii="Times New Roman" w:hAnsi="Times New Roman"/>
                <w:sz w:val="24"/>
              </w:rPr>
              <w:br/>
              <w:t>• Evidence that all non-outage steelwork replacement has been completed.</w:t>
            </w:r>
          </w:p>
        </w:tc>
      </w:tr>
    </w:tbl>
    <w:p w14:paraId="757D66D6" w14:textId="77777777" w:rsidR="00DC5A3F" w:rsidRDefault="00DC5A3F" w:rsidP="00FA2F53">
      <w:pPr>
        <w:pStyle w:val="ListParagraph"/>
        <w:spacing w:after="240" w:line="360" w:lineRule="auto"/>
        <w:ind w:left="567"/>
        <w:rPr>
          <w:rFonts w:ascii="Times New Roman" w:hAnsi="Times New Roman"/>
          <w:b/>
          <w:sz w:val="24"/>
        </w:rPr>
      </w:pPr>
    </w:p>
    <w:p w14:paraId="66DF0B43" w14:textId="77777777" w:rsidR="00FA2F53" w:rsidRPr="00117988" w:rsidRDefault="00DC5A3F" w:rsidP="00FA2F53">
      <w:pPr>
        <w:pStyle w:val="ListParagraph"/>
        <w:spacing w:after="240" w:line="360" w:lineRule="auto"/>
        <w:ind w:left="567"/>
        <w:rPr>
          <w:rFonts w:ascii="Times New Roman" w:hAnsi="Times New Roman"/>
          <w:b/>
          <w:sz w:val="24"/>
        </w:rPr>
      </w:pPr>
      <w:r>
        <w:rPr>
          <w:rFonts w:ascii="Times New Roman" w:hAnsi="Times New Roman"/>
          <w:b/>
          <w:sz w:val="24"/>
        </w:rPr>
        <w:br w:type="page"/>
      </w:r>
    </w:p>
    <w:p w14:paraId="15BFFC5C" w14:textId="77777777" w:rsidR="00FA2F53" w:rsidRPr="00117988" w:rsidRDefault="00FA2F53" w:rsidP="00012FBF">
      <w:pPr>
        <w:widowControl w:val="0"/>
        <w:numPr>
          <w:ilvl w:val="0"/>
          <w:numId w:val="107"/>
        </w:numPr>
        <w:spacing w:after="240" w:line="360" w:lineRule="auto"/>
        <w:ind w:left="360"/>
        <w:rPr>
          <w:rFonts w:ascii="Times New Roman" w:hAnsi="Times New Roman"/>
          <w:sz w:val="24"/>
        </w:rPr>
      </w:pPr>
      <w:r w:rsidRPr="00117988">
        <w:rPr>
          <w:rFonts w:ascii="Times New Roman" w:hAnsi="Times New Roman"/>
          <w:b/>
          <w:sz w:val="24"/>
        </w:rPr>
        <w:lastRenderedPageBreak/>
        <w:t>Forecast output measures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2339"/>
        <w:gridCol w:w="2341"/>
        <w:gridCol w:w="2341"/>
      </w:tblGrid>
      <w:tr w:rsidR="00FA2F53" w:rsidRPr="00774853" w14:paraId="0A0AAB5F" w14:textId="77777777" w:rsidTr="00FA2F53">
        <w:tc>
          <w:tcPr>
            <w:tcW w:w="1107" w:type="pct"/>
            <w:tcBorders>
              <w:top w:val="single" w:sz="4" w:space="0" w:color="auto"/>
              <w:left w:val="single" w:sz="4" w:space="0" w:color="auto"/>
              <w:bottom w:val="single" w:sz="4" w:space="0" w:color="auto"/>
              <w:right w:val="single" w:sz="4" w:space="0" w:color="auto"/>
            </w:tcBorders>
          </w:tcPr>
          <w:p w14:paraId="014101EF" w14:textId="77777777" w:rsidR="00FA2F53" w:rsidRPr="00774853" w:rsidRDefault="00FA2F53" w:rsidP="00FA2F53">
            <w:pPr>
              <w:tabs>
                <w:tab w:val="left" w:pos="360"/>
                <w:tab w:val="left" w:pos="1260"/>
                <w:tab w:val="left" w:pos="4500"/>
              </w:tabs>
              <w:spacing w:after="120"/>
              <w:rPr>
                <w:rFonts w:ascii="Times New Roman" w:hAnsi="Times New Roman"/>
                <w:b/>
                <w:sz w:val="24"/>
              </w:rPr>
            </w:pPr>
            <w:r w:rsidRPr="00774853">
              <w:rPr>
                <w:rFonts w:ascii="Times New Roman" w:hAnsi="Times New Roman"/>
                <w:b/>
                <w:sz w:val="24"/>
              </w:rPr>
              <w:t>Description of output measures for Funded Construction Works</w:t>
            </w:r>
          </w:p>
        </w:tc>
        <w:tc>
          <w:tcPr>
            <w:tcW w:w="1297" w:type="pct"/>
            <w:tcBorders>
              <w:top w:val="single" w:sz="4" w:space="0" w:color="auto"/>
              <w:left w:val="single" w:sz="4" w:space="0" w:color="auto"/>
              <w:bottom w:val="single" w:sz="4" w:space="0" w:color="auto"/>
              <w:right w:val="single" w:sz="4" w:space="0" w:color="auto"/>
            </w:tcBorders>
          </w:tcPr>
          <w:p w14:paraId="35F3DD41"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By 31 March 2012</w:t>
            </w:r>
          </w:p>
        </w:tc>
        <w:tc>
          <w:tcPr>
            <w:tcW w:w="1298" w:type="pct"/>
            <w:tcBorders>
              <w:top w:val="single" w:sz="4" w:space="0" w:color="auto"/>
              <w:left w:val="single" w:sz="4" w:space="0" w:color="auto"/>
              <w:bottom w:val="single" w:sz="4" w:space="0" w:color="auto"/>
              <w:right w:val="single" w:sz="4" w:space="0" w:color="auto"/>
            </w:tcBorders>
          </w:tcPr>
          <w:p w14:paraId="677BDFA1"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By 31 March 2013</w:t>
            </w:r>
          </w:p>
        </w:tc>
        <w:tc>
          <w:tcPr>
            <w:tcW w:w="1298" w:type="pct"/>
            <w:tcBorders>
              <w:top w:val="single" w:sz="4" w:space="0" w:color="auto"/>
              <w:left w:val="single" w:sz="4" w:space="0" w:color="auto"/>
              <w:bottom w:val="single" w:sz="4" w:space="0" w:color="auto"/>
              <w:right w:val="single" w:sz="4" w:space="0" w:color="auto"/>
            </w:tcBorders>
          </w:tcPr>
          <w:p w14:paraId="163F00B4"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Upon completion (if not completed by 31 March 2013)</w:t>
            </w:r>
          </w:p>
        </w:tc>
      </w:tr>
      <w:tr w:rsidR="00FA2F53" w:rsidRPr="00774853" w14:paraId="3517CC67" w14:textId="77777777" w:rsidTr="00FA2F53">
        <w:tc>
          <w:tcPr>
            <w:tcW w:w="1107" w:type="pct"/>
            <w:tcBorders>
              <w:top w:val="single" w:sz="4" w:space="0" w:color="auto"/>
              <w:left w:val="single" w:sz="4" w:space="0" w:color="auto"/>
              <w:bottom w:val="single" w:sz="4" w:space="0" w:color="auto"/>
              <w:right w:val="single" w:sz="4" w:space="0" w:color="auto"/>
            </w:tcBorders>
          </w:tcPr>
          <w:p w14:paraId="565D14E8" w14:textId="77777777" w:rsidR="00FA2F53" w:rsidRPr="00774853" w:rsidRDefault="00FA2F53" w:rsidP="00FA2F53">
            <w:pPr>
              <w:tabs>
                <w:tab w:val="left" w:pos="360"/>
                <w:tab w:val="left" w:pos="1260"/>
                <w:tab w:val="left" w:pos="4500"/>
              </w:tabs>
              <w:spacing w:after="120"/>
              <w:rPr>
                <w:rFonts w:ascii="Times New Roman" w:hAnsi="Times New Roman"/>
                <w:sz w:val="24"/>
              </w:rPr>
            </w:pPr>
            <w:r w:rsidRPr="00774853">
              <w:rPr>
                <w:rFonts w:ascii="Times New Roman" w:hAnsi="Times New Roman"/>
                <w:sz w:val="24"/>
              </w:rPr>
              <w:t>Installation of shunt compensation at Harker (x2), Stella West (x2) and Hutton</w:t>
            </w:r>
          </w:p>
        </w:tc>
        <w:tc>
          <w:tcPr>
            <w:tcW w:w="1297" w:type="pct"/>
            <w:tcBorders>
              <w:top w:val="single" w:sz="4" w:space="0" w:color="auto"/>
              <w:left w:val="single" w:sz="4" w:space="0" w:color="auto"/>
              <w:bottom w:val="single" w:sz="4" w:space="0" w:color="auto"/>
              <w:right w:val="single" w:sz="4" w:space="0" w:color="auto"/>
            </w:tcBorders>
          </w:tcPr>
          <w:p w14:paraId="4BF7E75D" w14:textId="77777777" w:rsidR="00FA2F53" w:rsidRPr="00774853" w:rsidRDefault="00FA2F53" w:rsidP="00FA2F53">
            <w:pPr>
              <w:autoSpaceDE w:val="0"/>
              <w:autoSpaceDN w:val="0"/>
              <w:adjustRightInd w:val="0"/>
              <w:rPr>
                <w:rFonts w:ascii="Times New Roman" w:hAnsi="Times New Roman"/>
                <w:color w:val="000000"/>
                <w:sz w:val="24"/>
              </w:rPr>
            </w:pPr>
            <w:r w:rsidRPr="00774853">
              <w:rPr>
                <w:rFonts w:ascii="Times New Roman" w:hAnsi="Times New Roman"/>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0073C7E3" w14:textId="77777777" w:rsidR="00FA2F53" w:rsidRPr="00774853" w:rsidRDefault="00FA2F53" w:rsidP="00FA2F53">
            <w:pPr>
              <w:autoSpaceDE w:val="0"/>
              <w:autoSpaceDN w:val="0"/>
              <w:adjustRightInd w:val="0"/>
              <w:rPr>
                <w:rFonts w:ascii="Times New Roman" w:hAnsi="Times New Roman"/>
                <w:color w:val="000000"/>
                <w:sz w:val="24"/>
              </w:rPr>
            </w:pPr>
            <w:r w:rsidRPr="00774853">
              <w:rPr>
                <w:rFonts w:ascii="Times New Roman" w:hAnsi="Times New Roman"/>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74C7EE8F" w14:textId="77777777" w:rsidR="00FA2F53" w:rsidRPr="00774853" w:rsidRDefault="00FA2F53" w:rsidP="00FA2F53">
            <w:pPr>
              <w:autoSpaceDE w:val="0"/>
              <w:autoSpaceDN w:val="0"/>
              <w:adjustRightInd w:val="0"/>
              <w:rPr>
                <w:rFonts w:ascii="Times New Roman" w:hAnsi="Times New Roman"/>
                <w:color w:val="000000"/>
                <w:sz w:val="24"/>
              </w:rPr>
            </w:pPr>
            <w:r w:rsidRPr="00774853">
              <w:rPr>
                <w:rFonts w:ascii="Times New Roman" w:hAnsi="Times New Roman"/>
                <w:color w:val="000000"/>
                <w:sz w:val="24"/>
              </w:rPr>
              <w:t>Upon completion in 2013/14, increase in network capacity across the B6 boundary of 400MW.</w:t>
            </w:r>
          </w:p>
        </w:tc>
      </w:tr>
      <w:tr w:rsidR="00FA2F53" w:rsidRPr="00774853" w14:paraId="3C365A60" w14:textId="77777777" w:rsidTr="00FA2F53">
        <w:tc>
          <w:tcPr>
            <w:tcW w:w="1107" w:type="pct"/>
            <w:tcBorders>
              <w:top w:val="single" w:sz="4" w:space="0" w:color="auto"/>
              <w:left w:val="single" w:sz="4" w:space="0" w:color="auto"/>
              <w:bottom w:val="single" w:sz="4" w:space="0" w:color="auto"/>
              <w:right w:val="single" w:sz="4" w:space="0" w:color="auto"/>
            </w:tcBorders>
          </w:tcPr>
          <w:p w14:paraId="6D09525F" w14:textId="77777777" w:rsidR="00FA2F53" w:rsidRPr="00774853" w:rsidRDefault="00FA2F53" w:rsidP="00FA2F53">
            <w:pPr>
              <w:tabs>
                <w:tab w:val="left" w:pos="360"/>
                <w:tab w:val="left" w:pos="1260"/>
                <w:tab w:val="left" w:pos="4500"/>
              </w:tabs>
              <w:spacing w:after="120"/>
              <w:rPr>
                <w:rFonts w:ascii="Times New Roman" w:hAnsi="Times New Roman"/>
                <w:sz w:val="24"/>
              </w:rPr>
            </w:pPr>
            <w:r w:rsidRPr="00774853">
              <w:rPr>
                <w:rFonts w:ascii="Times New Roman" w:hAnsi="Times New Roman"/>
                <w:sz w:val="24"/>
              </w:rPr>
              <w:t>Harker-Hutton-Quernmore Tee Reconductoring</w:t>
            </w:r>
          </w:p>
        </w:tc>
        <w:tc>
          <w:tcPr>
            <w:tcW w:w="1297" w:type="pct"/>
            <w:tcBorders>
              <w:top w:val="single" w:sz="4" w:space="0" w:color="auto"/>
              <w:left w:val="single" w:sz="4" w:space="0" w:color="auto"/>
              <w:bottom w:val="single" w:sz="4" w:space="0" w:color="auto"/>
              <w:right w:val="single" w:sz="4" w:space="0" w:color="auto"/>
            </w:tcBorders>
          </w:tcPr>
          <w:p w14:paraId="19AA073E" w14:textId="77777777" w:rsidR="00FA2F53" w:rsidRPr="00774853" w:rsidRDefault="00FA2F53" w:rsidP="00FA2F53">
            <w:pPr>
              <w:autoSpaceDE w:val="0"/>
              <w:autoSpaceDN w:val="0"/>
              <w:adjustRightInd w:val="0"/>
              <w:rPr>
                <w:rFonts w:ascii="Times New Roman" w:hAnsi="Times New Roman"/>
                <w:color w:val="000000"/>
                <w:sz w:val="24"/>
              </w:rPr>
            </w:pPr>
          </w:p>
        </w:tc>
        <w:tc>
          <w:tcPr>
            <w:tcW w:w="1298" w:type="pct"/>
            <w:tcBorders>
              <w:top w:val="single" w:sz="4" w:space="0" w:color="auto"/>
              <w:left w:val="single" w:sz="4" w:space="0" w:color="auto"/>
              <w:bottom w:val="single" w:sz="4" w:space="0" w:color="auto"/>
              <w:right w:val="single" w:sz="4" w:space="0" w:color="auto"/>
            </w:tcBorders>
          </w:tcPr>
          <w:p w14:paraId="2AE48B66" w14:textId="77777777" w:rsidR="00FA2F53" w:rsidRPr="00774853" w:rsidRDefault="00FA2F53" w:rsidP="00FA2F53">
            <w:pPr>
              <w:autoSpaceDE w:val="0"/>
              <w:autoSpaceDN w:val="0"/>
              <w:adjustRightInd w:val="0"/>
              <w:rPr>
                <w:rFonts w:ascii="Times New Roman" w:hAnsi="Times New Roman"/>
                <w:color w:val="000000"/>
                <w:sz w:val="24"/>
              </w:rPr>
            </w:pPr>
            <w:r w:rsidRPr="00774853">
              <w:rPr>
                <w:rFonts w:ascii="Times New Roman" w:hAnsi="Times New Roman"/>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1CC49289" w14:textId="77777777" w:rsidR="00FA2F53" w:rsidRPr="00774853" w:rsidRDefault="00FA2F53" w:rsidP="00FA2F53">
            <w:pPr>
              <w:autoSpaceDE w:val="0"/>
              <w:autoSpaceDN w:val="0"/>
              <w:adjustRightInd w:val="0"/>
              <w:rPr>
                <w:rFonts w:ascii="Times New Roman" w:hAnsi="Times New Roman"/>
                <w:color w:val="000000"/>
                <w:sz w:val="24"/>
              </w:rPr>
            </w:pPr>
            <w:r w:rsidRPr="00774853">
              <w:rPr>
                <w:rFonts w:ascii="Times New Roman" w:hAnsi="Times New Roman"/>
                <w:color w:val="000000"/>
                <w:sz w:val="24"/>
              </w:rPr>
              <w:t xml:space="preserve">The rating of this circuit should be improved to have a pre-fault </w:t>
            </w:r>
            <w:r w:rsidR="00964580" w:rsidRPr="00774853">
              <w:rPr>
                <w:rFonts w:ascii="Times New Roman" w:hAnsi="Times New Roman"/>
                <w:color w:val="000000"/>
                <w:sz w:val="24"/>
              </w:rPr>
              <w:t>winter rating of 2800MVA by 31</w:t>
            </w:r>
            <w:r w:rsidRPr="00774853">
              <w:rPr>
                <w:rFonts w:ascii="Times New Roman" w:hAnsi="Times New Roman"/>
                <w:color w:val="000000"/>
                <w:sz w:val="24"/>
              </w:rPr>
              <w:t xml:space="preserve"> March 2014.</w:t>
            </w:r>
          </w:p>
        </w:tc>
      </w:tr>
    </w:tbl>
    <w:p w14:paraId="0C35EF18" w14:textId="77777777" w:rsidR="00FA2F53" w:rsidRPr="00117988" w:rsidRDefault="00FA2F53" w:rsidP="00FA2F53"/>
    <w:p w14:paraId="0C221382" w14:textId="77777777" w:rsidR="00FA2F53" w:rsidRPr="00117988" w:rsidRDefault="00FA2F53" w:rsidP="00FA2F53">
      <w:pPr>
        <w:spacing w:after="240" w:line="360" w:lineRule="auto"/>
        <w:rPr>
          <w:rFonts w:ascii="Times New Roman" w:hAnsi="Times New Roman"/>
          <w:b/>
          <w:sz w:val="24"/>
          <w:u w:val="single"/>
        </w:rPr>
      </w:pPr>
      <w:r>
        <w:rPr>
          <w:rFonts w:ascii="Times New Roman" w:hAnsi="Times New Roman"/>
          <w:b/>
          <w:snapToGrid w:val="0"/>
          <w:sz w:val="24"/>
          <w:u w:val="single"/>
        </w:rPr>
        <w:br w:type="page"/>
      </w:r>
      <w:r w:rsidRPr="001B3900">
        <w:rPr>
          <w:rFonts w:ascii="Times New Roman" w:hAnsi="Times New Roman"/>
          <w:b/>
          <w:snapToGrid w:val="0"/>
          <w:sz w:val="24"/>
          <w:u w:val="single"/>
        </w:rPr>
        <w:lastRenderedPageBreak/>
        <w:t>Central Wale</w:t>
      </w:r>
      <w:r>
        <w:rPr>
          <w:rFonts w:ascii="Times New Roman" w:hAnsi="Times New Roman"/>
          <w:b/>
          <w:snapToGrid w:val="0"/>
          <w:sz w:val="24"/>
          <w:u w:val="single"/>
        </w:rPr>
        <w:t>s</w:t>
      </w:r>
    </w:p>
    <w:p w14:paraId="12532704" w14:textId="77777777" w:rsidR="00FA2F53" w:rsidRPr="00117988" w:rsidRDefault="00FA2F53" w:rsidP="00FA2F53">
      <w:pPr>
        <w:pStyle w:val="ListParagraph"/>
        <w:spacing w:line="360" w:lineRule="auto"/>
        <w:ind w:left="0"/>
        <w:rPr>
          <w:rFonts w:ascii="Times New Roman" w:hAnsi="Times New Roman"/>
          <w:sz w:val="24"/>
        </w:rPr>
      </w:pPr>
      <w:r w:rsidRPr="00117988">
        <w:rPr>
          <w:rFonts w:ascii="Times New Roman" w:hAnsi="Times New Roman"/>
          <w:sz w:val="24"/>
        </w:rPr>
        <w:t xml:space="preserve">For the purposes of Special Condition </w:t>
      </w:r>
      <w:r>
        <w:rPr>
          <w:rFonts w:ascii="Times New Roman" w:hAnsi="Times New Roman"/>
          <w:sz w:val="24"/>
        </w:rPr>
        <w:t>6B,</w:t>
      </w:r>
      <w:r w:rsidR="00C32209">
        <w:rPr>
          <w:rFonts w:ascii="Times New Roman" w:hAnsi="Times New Roman"/>
          <w:sz w:val="24"/>
        </w:rPr>
        <w:t xml:space="preserve"> </w:t>
      </w:r>
      <w:r>
        <w:rPr>
          <w:rFonts w:ascii="Times New Roman" w:hAnsi="Times New Roman"/>
          <w:sz w:val="24"/>
        </w:rPr>
        <w:t>P</w:t>
      </w:r>
      <w:r w:rsidRPr="00117988">
        <w:rPr>
          <w:rFonts w:ascii="Times New Roman" w:hAnsi="Times New Roman"/>
          <w:sz w:val="24"/>
        </w:rPr>
        <w:t xml:space="preserve">roject </w:t>
      </w:r>
      <w:r>
        <w:rPr>
          <w:rFonts w:ascii="Times New Roman" w:hAnsi="Times New Roman"/>
          <w:sz w:val="24"/>
        </w:rPr>
        <w:t>D</w:t>
      </w:r>
      <w:r w:rsidRPr="00117988">
        <w:rPr>
          <w:rFonts w:ascii="Times New Roman" w:hAnsi="Times New Roman"/>
          <w:sz w:val="24"/>
        </w:rPr>
        <w:t xml:space="preserve">etails are specified below for this </w:t>
      </w:r>
      <w:r>
        <w:rPr>
          <w:rFonts w:ascii="Times New Roman" w:hAnsi="Times New Roman"/>
          <w:sz w:val="24"/>
        </w:rPr>
        <w:t>S</w:t>
      </w:r>
      <w:r w:rsidRPr="00117988">
        <w:rPr>
          <w:rFonts w:ascii="Times New Roman" w:hAnsi="Times New Roman"/>
          <w:sz w:val="24"/>
        </w:rPr>
        <w:t xml:space="preserve">cheduled </w:t>
      </w:r>
      <w:r>
        <w:rPr>
          <w:rFonts w:ascii="Times New Roman" w:hAnsi="Times New Roman"/>
          <w:sz w:val="24"/>
        </w:rPr>
        <w:t>P</w:t>
      </w:r>
      <w:r w:rsidRPr="00117988">
        <w:rPr>
          <w:rFonts w:ascii="Times New Roman" w:hAnsi="Times New Roman"/>
          <w:sz w:val="24"/>
        </w:rPr>
        <w:t>roject in respect of:</w:t>
      </w:r>
    </w:p>
    <w:p w14:paraId="1B0C6E31" w14:textId="77777777" w:rsidR="00FA2F53" w:rsidRPr="00117988" w:rsidRDefault="00FA2F53" w:rsidP="00012FBF">
      <w:pPr>
        <w:pStyle w:val="ListParagraph"/>
        <w:numPr>
          <w:ilvl w:val="0"/>
          <w:numId w:val="108"/>
        </w:numPr>
        <w:spacing w:after="240" w:line="360" w:lineRule="auto"/>
        <w:rPr>
          <w:rFonts w:ascii="Times New Roman" w:hAnsi="Times New Roman"/>
          <w:sz w:val="24"/>
        </w:rPr>
      </w:pPr>
      <w:r w:rsidRPr="00117988">
        <w:rPr>
          <w:rFonts w:ascii="Times New Roman" w:hAnsi="Times New Roman"/>
          <w:sz w:val="24"/>
        </w:rPr>
        <w:t xml:space="preserve">Funded </w:t>
      </w:r>
      <w:r>
        <w:rPr>
          <w:rFonts w:ascii="Times New Roman" w:hAnsi="Times New Roman"/>
          <w:sz w:val="24"/>
        </w:rPr>
        <w:t>P</w:t>
      </w:r>
      <w:r w:rsidRPr="00117988">
        <w:rPr>
          <w:rFonts w:ascii="Times New Roman" w:hAnsi="Times New Roman"/>
          <w:sz w:val="24"/>
        </w:rPr>
        <w:t xml:space="preserve">re-construction </w:t>
      </w:r>
      <w:r>
        <w:rPr>
          <w:rFonts w:ascii="Times New Roman" w:hAnsi="Times New Roman"/>
          <w:sz w:val="24"/>
        </w:rPr>
        <w:t>W</w:t>
      </w:r>
      <w:r w:rsidRPr="00117988">
        <w:rPr>
          <w:rFonts w:ascii="Times New Roman" w:hAnsi="Times New Roman"/>
          <w:sz w:val="24"/>
        </w:rPr>
        <w:t>orks.</w:t>
      </w:r>
    </w:p>
    <w:p w14:paraId="46EC07F2" w14:textId="77777777" w:rsidR="00FA2F53" w:rsidRPr="00117988" w:rsidRDefault="00FA2F53" w:rsidP="00FA2F53">
      <w:pPr>
        <w:pStyle w:val="ListParagraph"/>
        <w:spacing w:after="240" w:line="360" w:lineRule="auto"/>
        <w:ind w:left="0"/>
        <w:rPr>
          <w:rFonts w:ascii="Times New Roman" w:hAnsi="Times New Roman"/>
          <w:sz w:val="24"/>
        </w:rPr>
      </w:pPr>
    </w:p>
    <w:p w14:paraId="67F9A6F4" w14:textId="77777777" w:rsidR="00FA2F53" w:rsidRPr="00117988" w:rsidRDefault="00C32209" w:rsidP="00B91992">
      <w:pPr>
        <w:pStyle w:val="ListParagraph"/>
        <w:widowControl w:val="0"/>
        <w:numPr>
          <w:ilvl w:val="0"/>
          <w:numId w:val="214"/>
        </w:numPr>
        <w:spacing w:after="240" w:line="360" w:lineRule="auto"/>
        <w:ind w:left="567" w:hanging="567"/>
        <w:contextualSpacing w:val="0"/>
        <w:rPr>
          <w:rFonts w:ascii="Times New Roman" w:hAnsi="Times New Roman"/>
          <w:b/>
          <w:sz w:val="24"/>
        </w:rPr>
      </w:pPr>
      <w:r>
        <w:rPr>
          <w:rFonts w:ascii="Times New Roman" w:hAnsi="Times New Roman"/>
          <w:b/>
          <w:sz w:val="24"/>
        </w:rPr>
        <w:t>Capital expenditure</w:t>
      </w:r>
      <w:r w:rsidRPr="00117988">
        <w:rPr>
          <w:rFonts w:ascii="Times New Roman" w:hAnsi="Times New Roman"/>
          <w:b/>
          <w:sz w:val="24"/>
        </w:rPr>
        <w:t xml:space="preserve"> </w:t>
      </w:r>
      <w:r w:rsidR="00FA2F53" w:rsidRPr="00117988">
        <w:rPr>
          <w:rFonts w:ascii="Times New Roman" w:hAnsi="Times New Roman"/>
          <w:b/>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774853" w14:paraId="023A7591"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6F86C8E3"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xml:space="preserve">project costs </w:t>
            </w:r>
          </w:p>
          <w:p w14:paraId="20D59C09"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million)</w:t>
            </w:r>
          </w:p>
          <w:p w14:paraId="3DCFCA94"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679B6A47"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2009/10</w:t>
            </w:r>
          </w:p>
        </w:tc>
        <w:tc>
          <w:tcPr>
            <w:tcW w:w="724" w:type="pct"/>
            <w:tcBorders>
              <w:top w:val="single" w:sz="4" w:space="0" w:color="auto"/>
              <w:left w:val="single" w:sz="4" w:space="0" w:color="auto"/>
              <w:bottom w:val="single" w:sz="4" w:space="0" w:color="auto"/>
              <w:right w:val="single" w:sz="4" w:space="0" w:color="auto"/>
            </w:tcBorders>
          </w:tcPr>
          <w:p w14:paraId="50490FD1"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2010/11</w:t>
            </w:r>
          </w:p>
        </w:tc>
        <w:tc>
          <w:tcPr>
            <w:tcW w:w="724" w:type="pct"/>
            <w:tcBorders>
              <w:top w:val="single" w:sz="4" w:space="0" w:color="auto"/>
              <w:left w:val="single" w:sz="4" w:space="0" w:color="auto"/>
              <w:bottom w:val="single" w:sz="4" w:space="0" w:color="auto"/>
              <w:right w:val="single" w:sz="4" w:space="0" w:color="auto"/>
            </w:tcBorders>
          </w:tcPr>
          <w:p w14:paraId="1DF09F97"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2011/12</w:t>
            </w:r>
          </w:p>
        </w:tc>
        <w:tc>
          <w:tcPr>
            <w:tcW w:w="724" w:type="pct"/>
            <w:tcBorders>
              <w:top w:val="single" w:sz="4" w:space="0" w:color="auto"/>
              <w:left w:val="single" w:sz="4" w:space="0" w:color="auto"/>
              <w:bottom w:val="single" w:sz="4" w:space="0" w:color="auto"/>
              <w:right w:val="single" w:sz="4" w:space="0" w:color="auto"/>
            </w:tcBorders>
          </w:tcPr>
          <w:p w14:paraId="33273574"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2012/13</w:t>
            </w:r>
          </w:p>
        </w:tc>
      </w:tr>
      <w:tr w:rsidR="00FA2F53" w:rsidRPr="00774853" w14:paraId="36FA0BB7"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17BCE7A9" w14:textId="77777777" w:rsidR="00FA2F53" w:rsidRPr="00774853" w:rsidRDefault="00FA2F53" w:rsidP="00FA2F53">
            <w:pPr>
              <w:tabs>
                <w:tab w:val="left" w:pos="360"/>
                <w:tab w:val="left" w:pos="1260"/>
                <w:tab w:val="left" w:pos="4500"/>
              </w:tabs>
              <w:spacing w:after="120" w:line="360" w:lineRule="auto"/>
              <w:rPr>
                <w:rFonts w:ascii="Times New Roman" w:hAnsi="Times New Roman"/>
                <w:sz w:val="24"/>
              </w:rPr>
            </w:pPr>
            <w:r w:rsidRPr="00774853">
              <w:rPr>
                <w:rFonts w:ascii="Times New Roman" w:hAnsi="Times New Roman"/>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451009C6"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1353D76F"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1.181</w:t>
            </w:r>
          </w:p>
        </w:tc>
        <w:tc>
          <w:tcPr>
            <w:tcW w:w="724" w:type="pct"/>
            <w:tcBorders>
              <w:top w:val="single" w:sz="4" w:space="0" w:color="auto"/>
              <w:left w:val="single" w:sz="4" w:space="0" w:color="auto"/>
              <w:bottom w:val="single" w:sz="4" w:space="0" w:color="auto"/>
              <w:right w:val="single" w:sz="4" w:space="0" w:color="auto"/>
            </w:tcBorders>
          </w:tcPr>
          <w:p w14:paraId="127C8363" w14:textId="77777777" w:rsidR="00FA2F53" w:rsidRPr="00774853" w:rsidRDefault="00FA2F53" w:rsidP="00FA2F53">
            <w:pPr>
              <w:autoSpaceDE w:val="0"/>
              <w:autoSpaceDN w:val="0"/>
              <w:adjustRightInd w:val="0"/>
              <w:jc w:val="center"/>
              <w:rPr>
                <w:rFonts w:ascii="Times New Roman" w:hAnsi="Times New Roman"/>
                <w:color w:val="000000"/>
                <w:sz w:val="24"/>
                <w:szCs w:val="24"/>
              </w:rPr>
            </w:pPr>
            <w:r w:rsidRPr="00774853">
              <w:rPr>
                <w:rFonts w:ascii="Times New Roman" w:hAnsi="Times New Roman"/>
                <w:color w:val="000000"/>
                <w:sz w:val="24"/>
                <w:szCs w:val="24"/>
              </w:rPr>
              <w:t>1.772</w:t>
            </w:r>
          </w:p>
        </w:tc>
        <w:tc>
          <w:tcPr>
            <w:tcW w:w="724" w:type="pct"/>
            <w:tcBorders>
              <w:top w:val="single" w:sz="4" w:space="0" w:color="auto"/>
              <w:left w:val="single" w:sz="4" w:space="0" w:color="auto"/>
              <w:bottom w:val="single" w:sz="4" w:space="0" w:color="auto"/>
              <w:right w:val="single" w:sz="4" w:space="0" w:color="auto"/>
            </w:tcBorders>
          </w:tcPr>
          <w:p w14:paraId="4DC91A12"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2.009</w:t>
            </w:r>
          </w:p>
        </w:tc>
      </w:tr>
    </w:tbl>
    <w:p w14:paraId="31A049E4" w14:textId="77777777" w:rsidR="00FA2F53" w:rsidRPr="00117988" w:rsidRDefault="00FA2F53" w:rsidP="00FA2F53">
      <w:pPr>
        <w:pStyle w:val="ListParagraph"/>
        <w:spacing w:after="240" w:line="360" w:lineRule="auto"/>
        <w:ind w:left="567"/>
        <w:rPr>
          <w:rFonts w:ascii="Times New Roman" w:hAnsi="Times New Roman"/>
          <w:b/>
          <w:sz w:val="24"/>
        </w:rPr>
      </w:pPr>
    </w:p>
    <w:p w14:paraId="6D3F8492" w14:textId="77777777" w:rsidR="00FA2F53" w:rsidRPr="00117988" w:rsidRDefault="00FA2F53" w:rsidP="00B91992">
      <w:pPr>
        <w:pStyle w:val="ListParagraph"/>
        <w:widowControl w:val="0"/>
        <w:numPr>
          <w:ilvl w:val="0"/>
          <w:numId w:val="214"/>
        </w:numPr>
        <w:spacing w:after="240" w:line="360" w:lineRule="auto"/>
        <w:ind w:left="567" w:hanging="567"/>
        <w:contextualSpacing w:val="0"/>
        <w:rPr>
          <w:rFonts w:ascii="Times New Roman" w:hAnsi="Times New Roman"/>
          <w:b/>
          <w:sz w:val="24"/>
        </w:rPr>
      </w:pPr>
      <w:r w:rsidRPr="00117988">
        <w:rPr>
          <w:rFonts w:ascii="Times New Roman" w:hAnsi="Times New Roman"/>
          <w:b/>
          <w:sz w:val="24"/>
        </w:rPr>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8"/>
        <w:gridCol w:w="1672"/>
        <w:gridCol w:w="1672"/>
        <w:gridCol w:w="1672"/>
        <w:gridCol w:w="1672"/>
      </w:tblGrid>
      <w:tr w:rsidR="00FA2F53" w:rsidRPr="00774853" w14:paraId="1C780E2F" w14:textId="77777777" w:rsidTr="00FA2F53">
        <w:tc>
          <w:tcPr>
            <w:tcW w:w="1291" w:type="pct"/>
            <w:tcBorders>
              <w:top w:val="single" w:sz="4" w:space="0" w:color="auto"/>
              <w:left w:val="single" w:sz="4" w:space="0" w:color="auto"/>
              <w:bottom w:val="single" w:sz="4" w:space="0" w:color="auto"/>
              <w:right w:val="single" w:sz="4" w:space="0" w:color="auto"/>
            </w:tcBorders>
          </w:tcPr>
          <w:p w14:paraId="38CDBF96" w14:textId="77777777" w:rsidR="00FA2F53" w:rsidRPr="00774853" w:rsidRDefault="00FA2F53" w:rsidP="00FA2F53">
            <w:pPr>
              <w:tabs>
                <w:tab w:val="left" w:pos="360"/>
                <w:tab w:val="left" w:pos="1260"/>
                <w:tab w:val="left" w:pos="4500"/>
              </w:tabs>
              <w:spacing w:after="120"/>
              <w:rPr>
                <w:rFonts w:ascii="Times New Roman" w:hAnsi="Times New Roman"/>
                <w:b/>
                <w:sz w:val="24"/>
              </w:rPr>
            </w:pPr>
            <w:r w:rsidRPr="00774853">
              <w:rPr>
                <w:rFonts w:ascii="Times New Roman" w:hAnsi="Times New Roman"/>
                <w:b/>
                <w:sz w:val="24"/>
              </w:rPr>
              <w:t>Description of project milestones</w:t>
            </w:r>
          </w:p>
        </w:tc>
        <w:tc>
          <w:tcPr>
            <w:tcW w:w="927" w:type="pct"/>
            <w:tcBorders>
              <w:top w:val="single" w:sz="4" w:space="0" w:color="auto"/>
              <w:left w:val="single" w:sz="4" w:space="0" w:color="auto"/>
              <w:bottom w:val="single" w:sz="4" w:space="0" w:color="auto"/>
              <w:right w:val="single" w:sz="4" w:space="0" w:color="auto"/>
            </w:tcBorders>
          </w:tcPr>
          <w:p w14:paraId="483BC2B8"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2010</w:t>
            </w:r>
          </w:p>
        </w:tc>
        <w:tc>
          <w:tcPr>
            <w:tcW w:w="927" w:type="pct"/>
            <w:tcBorders>
              <w:top w:val="single" w:sz="4" w:space="0" w:color="auto"/>
              <w:left w:val="single" w:sz="4" w:space="0" w:color="auto"/>
              <w:bottom w:val="single" w:sz="4" w:space="0" w:color="auto"/>
              <w:right w:val="single" w:sz="4" w:space="0" w:color="auto"/>
            </w:tcBorders>
          </w:tcPr>
          <w:p w14:paraId="37A9F5E5"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2011</w:t>
            </w:r>
          </w:p>
        </w:tc>
        <w:tc>
          <w:tcPr>
            <w:tcW w:w="927" w:type="pct"/>
            <w:tcBorders>
              <w:top w:val="single" w:sz="4" w:space="0" w:color="auto"/>
              <w:left w:val="single" w:sz="4" w:space="0" w:color="auto"/>
              <w:bottom w:val="single" w:sz="4" w:space="0" w:color="auto"/>
              <w:right w:val="single" w:sz="4" w:space="0" w:color="auto"/>
            </w:tcBorders>
          </w:tcPr>
          <w:p w14:paraId="0E4B1EFF"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2012</w:t>
            </w:r>
          </w:p>
        </w:tc>
        <w:tc>
          <w:tcPr>
            <w:tcW w:w="927" w:type="pct"/>
            <w:tcBorders>
              <w:top w:val="single" w:sz="4" w:space="0" w:color="auto"/>
              <w:left w:val="single" w:sz="4" w:space="0" w:color="auto"/>
              <w:bottom w:val="single" w:sz="4" w:space="0" w:color="auto"/>
              <w:right w:val="single" w:sz="4" w:space="0" w:color="auto"/>
            </w:tcBorders>
          </w:tcPr>
          <w:p w14:paraId="72F0D714"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2013</w:t>
            </w:r>
          </w:p>
        </w:tc>
      </w:tr>
      <w:tr w:rsidR="00FA2F53" w:rsidRPr="00774853" w14:paraId="758BDC5F" w14:textId="77777777" w:rsidTr="00FA2F53">
        <w:tc>
          <w:tcPr>
            <w:tcW w:w="1291" w:type="pct"/>
            <w:tcBorders>
              <w:top w:val="single" w:sz="4" w:space="0" w:color="auto"/>
              <w:left w:val="single" w:sz="4" w:space="0" w:color="auto"/>
              <w:bottom w:val="single" w:sz="4" w:space="0" w:color="auto"/>
              <w:right w:val="single" w:sz="4" w:space="0" w:color="auto"/>
            </w:tcBorders>
          </w:tcPr>
          <w:p w14:paraId="44C4D48D" w14:textId="77777777" w:rsidR="00FA2F53" w:rsidRPr="00774853" w:rsidRDefault="00FA2F53" w:rsidP="00FA2F53">
            <w:pPr>
              <w:tabs>
                <w:tab w:val="left" w:pos="360"/>
                <w:tab w:val="left" w:pos="1260"/>
                <w:tab w:val="left" w:pos="4500"/>
              </w:tabs>
              <w:spacing w:after="120"/>
              <w:rPr>
                <w:rFonts w:ascii="Times New Roman" w:hAnsi="Times New Roman"/>
                <w:sz w:val="24"/>
              </w:rPr>
            </w:pPr>
            <w:r w:rsidRPr="00774853">
              <w:rPr>
                <w:rFonts w:ascii="Times New Roman" w:hAnsi="Times New Roman"/>
                <w:sz w:val="24"/>
              </w:rPr>
              <w:t>For Funded Pre-construction Works</w:t>
            </w:r>
          </w:p>
        </w:tc>
        <w:tc>
          <w:tcPr>
            <w:tcW w:w="927" w:type="pct"/>
            <w:tcBorders>
              <w:top w:val="single" w:sz="4" w:space="0" w:color="auto"/>
              <w:left w:val="single" w:sz="4" w:space="0" w:color="auto"/>
              <w:bottom w:val="single" w:sz="4" w:space="0" w:color="auto"/>
              <w:right w:val="single" w:sz="4" w:space="0" w:color="auto"/>
            </w:tcBorders>
          </w:tcPr>
          <w:p w14:paraId="4E1AF6E5" w14:textId="77777777" w:rsidR="00FA2F53" w:rsidRPr="00774853" w:rsidRDefault="00FA2F53" w:rsidP="00FA2F53">
            <w:pPr>
              <w:tabs>
                <w:tab w:val="left" w:pos="360"/>
                <w:tab w:val="left" w:pos="1260"/>
                <w:tab w:val="left" w:pos="4500"/>
              </w:tabs>
              <w:spacing w:after="120"/>
              <w:rPr>
                <w:rFonts w:ascii="Times New Roman" w:hAnsi="Times New Roman"/>
                <w:sz w:val="24"/>
              </w:rPr>
            </w:pPr>
          </w:p>
        </w:tc>
        <w:tc>
          <w:tcPr>
            <w:tcW w:w="927" w:type="pct"/>
            <w:tcBorders>
              <w:top w:val="single" w:sz="4" w:space="0" w:color="auto"/>
              <w:left w:val="single" w:sz="4" w:space="0" w:color="auto"/>
              <w:bottom w:val="single" w:sz="4" w:space="0" w:color="auto"/>
              <w:right w:val="single" w:sz="4" w:space="0" w:color="auto"/>
            </w:tcBorders>
          </w:tcPr>
          <w:p w14:paraId="7B7E8894"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For the Central Wales-Ironbridge 400kV circuit and the Central Wales substation–</w:t>
            </w:r>
            <w:r w:rsidRPr="00774853">
              <w:rPr>
                <w:rFonts w:ascii="Times New Roman" w:hAnsi="Times New Roman"/>
                <w:sz w:val="24"/>
              </w:rPr>
              <w:t xml:space="preserve"> provide:</w:t>
            </w:r>
          </w:p>
          <w:p w14:paraId="404A8A5B" w14:textId="77777777" w:rsidR="00FA2F53" w:rsidRPr="00774853" w:rsidRDefault="00FA2F53" w:rsidP="00FA2F53">
            <w:pPr>
              <w:autoSpaceDE w:val="0"/>
              <w:autoSpaceDN w:val="0"/>
              <w:adjustRightInd w:val="0"/>
              <w:rPr>
                <w:rFonts w:ascii="Times New Roman" w:hAnsi="Times New Roman"/>
                <w:bCs/>
                <w:sz w:val="24"/>
              </w:rPr>
            </w:pPr>
          </w:p>
          <w:p w14:paraId="06AA90D1"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A detailed programme for both elements of works by 1 April 2011.</w:t>
            </w:r>
          </w:p>
          <w:p w14:paraId="5882478A" w14:textId="77777777" w:rsidR="00FA2F53" w:rsidRPr="00774853" w:rsidRDefault="00FA2F53" w:rsidP="00FA2F53">
            <w:pPr>
              <w:autoSpaceDE w:val="0"/>
              <w:autoSpaceDN w:val="0"/>
              <w:adjustRightInd w:val="0"/>
              <w:rPr>
                <w:rFonts w:ascii="Times New Roman" w:hAnsi="Times New Roman"/>
                <w:bCs/>
                <w:sz w:val="24"/>
              </w:rPr>
            </w:pPr>
          </w:p>
          <w:p w14:paraId="18FF5A05"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Evidence that planning consultations with relevant parties have commenced.</w:t>
            </w:r>
          </w:p>
          <w:p w14:paraId="172D1FFA" w14:textId="77777777" w:rsidR="00FA2F53" w:rsidRPr="00774853" w:rsidRDefault="00FA2F53" w:rsidP="00FA2F53">
            <w:pPr>
              <w:autoSpaceDE w:val="0"/>
              <w:autoSpaceDN w:val="0"/>
              <w:adjustRightInd w:val="0"/>
              <w:rPr>
                <w:rFonts w:ascii="Times New Roman" w:hAnsi="Times New Roman"/>
                <w:bCs/>
                <w:sz w:val="24"/>
              </w:rPr>
            </w:pPr>
          </w:p>
          <w:p w14:paraId="3930691A"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Provide evidence that route surveys are underway and that EIA surveys are progressing towards completion.</w:t>
            </w:r>
          </w:p>
          <w:p w14:paraId="113CD587" w14:textId="77777777" w:rsidR="00FA2F53" w:rsidRPr="00774853" w:rsidRDefault="00FA2F53" w:rsidP="00FA2F53">
            <w:pPr>
              <w:autoSpaceDE w:val="0"/>
              <w:autoSpaceDN w:val="0"/>
              <w:adjustRightInd w:val="0"/>
              <w:rPr>
                <w:rFonts w:ascii="Times New Roman" w:hAnsi="Times New Roman"/>
                <w:bCs/>
                <w:sz w:val="24"/>
              </w:rPr>
            </w:pPr>
          </w:p>
          <w:p w14:paraId="65D84FAB"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Central Wales-Ironbridge 400kV circuit only</w:t>
            </w:r>
            <w:r w:rsidRPr="00774853">
              <w:rPr>
                <w:rFonts w:ascii="Times New Roman" w:hAnsi="Times New Roman"/>
                <w:bCs/>
                <w:sz w:val="24"/>
              </w:rPr>
              <w:t xml:space="preserve"> – provide a complete optioneering report.</w:t>
            </w:r>
          </w:p>
        </w:tc>
        <w:tc>
          <w:tcPr>
            <w:tcW w:w="927" w:type="pct"/>
            <w:tcBorders>
              <w:top w:val="single" w:sz="4" w:space="0" w:color="auto"/>
              <w:left w:val="single" w:sz="4" w:space="0" w:color="auto"/>
              <w:bottom w:val="single" w:sz="4" w:space="0" w:color="auto"/>
              <w:right w:val="single" w:sz="4" w:space="0" w:color="auto"/>
            </w:tcBorders>
          </w:tcPr>
          <w:p w14:paraId="367532BB"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lastRenderedPageBreak/>
              <w:t>Central Wales substation</w:t>
            </w:r>
            <w:r w:rsidRPr="00774853">
              <w:rPr>
                <w:rFonts w:ascii="Times New Roman" w:hAnsi="Times New Roman"/>
                <w:bCs/>
                <w:sz w:val="24"/>
              </w:rPr>
              <w:t xml:space="preserve"> – provide evidence to show that:</w:t>
            </w:r>
          </w:p>
          <w:p w14:paraId="49280115" w14:textId="77777777" w:rsidR="00FA2F53" w:rsidRPr="00774853" w:rsidRDefault="00FA2F53" w:rsidP="00FA2F53">
            <w:pPr>
              <w:autoSpaceDE w:val="0"/>
              <w:autoSpaceDN w:val="0"/>
              <w:adjustRightInd w:val="0"/>
              <w:rPr>
                <w:rFonts w:ascii="Times New Roman" w:hAnsi="Times New Roman"/>
                <w:bCs/>
                <w:sz w:val="24"/>
              </w:rPr>
            </w:pPr>
          </w:p>
          <w:p w14:paraId="1EBE519B"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Project design is being progressed and that planning applications have been submitted to LPAs in line with programme.</w:t>
            </w:r>
          </w:p>
          <w:p w14:paraId="064D6C06" w14:textId="77777777" w:rsidR="00FA2F53" w:rsidRPr="00774853" w:rsidRDefault="00FA2F53" w:rsidP="00FA2F53">
            <w:pPr>
              <w:autoSpaceDE w:val="0"/>
              <w:autoSpaceDN w:val="0"/>
              <w:adjustRightInd w:val="0"/>
              <w:rPr>
                <w:rFonts w:ascii="Times New Roman" w:hAnsi="Times New Roman"/>
                <w:bCs/>
                <w:sz w:val="24"/>
              </w:rPr>
            </w:pPr>
          </w:p>
          <w:p w14:paraId="6335C4F2"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 xml:space="preserve">Central Wales-Ironbridge 400kV circuit– </w:t>
            </w:r>
            <w:r w:rsidRPr="00774853">
              <w:rPr>
                <w:rFonts w:ascii="Times New Roman" w:hAnsi="Times New Roman"/>
                <w:bCs/>
                <w:sz w:val="24"/>
              </w:rPr>
              <w:t>provide evidence to show that:</w:t>
            </w:r>
          </w:p>
          <w:p w14:paraId="20D15C8C" w14:textId="77777777" w:rsidR="00FA2F53" w:rsidRPr="00774853" w:rsidRDefault="00FA2F53" w:rsidP="00FA2F53">
            <w:pPr>
              <w:autoSpaceDE w:val="0"/>
              <w:autoSpaceDN w:val="0"/>
              <w:adjustRightInd w:val="0"/>
              <w:rPr>
                <w:rFonts w:ascii="Times New Roman" w:hAnsi="Times New Roman"/>
                <w:bCs/>
                <w:sz w:val="24"/>
              </w:rPr>
            </w:pPr>
          </w:p>
          <w:p w14:paraId="1AD8182A"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Evidence that the initial planning consultations with relevant parties have been completed.</w:t>
            </w:r>
          </w:p>
          <w:p w14:paraId="6F23CAA9" w14:textId="77777777" w:rsidR="00FA2F53" w:rsidRPr="00774853" w:rsidRDefault="00FA2F53" w:rsidP="00FA2F53">
            <w:pPr>
              <w:autoSpaceDE w:val="0"/>
              <w:autoSpaceDN w:val="0"/>
              <w:adjustRightInd w:val="0"/>
              <w:rPr>
                <w:rFonts w:ascii="Times New Roman" w:hAnsi="Times New Roman"/>
                <w:bCs/>
                <w:sz w:val="24"/>
              </w:rPr>
            </w:pPr>
          </w:p>
          <w:p w14:paraId="4B22B991"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Planning application being prepared for submission to IPC.</w:t>
            </w:r>
          </w:p>
          <w:p w14:paraId="0E35D967" w14:textId="77777777" w:rsidR="00FA2F53" w:rsidRPr="00774853" w:rsidRDefault="00FA2F53" w:rsidP="00FA2F53">
            <w:pPr>
              <w:autoSpaceDE w:val="0"/>
              <w:autoSpaceDN w:val="0"/>
              <w:adjustRightInd w:val="0"/>
              <w:rPr>
                <w:rFonts w:ascii="Times New Roman" w:hAnsi="Times New Roman"/>
                <w:bCs/>
                <w:sz w:val="24"/>
              </w:rPr>
            </w:pPr>
          </w:p>
          <w:p w14:paraId="42E20335"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Project design is being progressed in line with completion of pre-construction works in 2013.</w:t>
            </w:r>
          </w:p>
        </w:tc>
        <w:tc>
          <w:tcPr>
            <w:tcW w:w="927" w:type="pct"/>
            <w:tcBorders>
              <w:top w:val="single" w:sz="4" w:space="0" w:color="auto"/>
              <w:left w:val="single" w:sz="4" w:space="0" w:color="auto"/>
              <w:bottom w:val="single" w:sz="4" w:space="0" w:color="auto"/>
              <w:right w:val="single" w:sz="4" w:space="0" w:color="auto"/>
            </w:tcBorders>
          </w:tcPr>
          <w:p w14:paraId="73A1EA55"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lastRenderedPageBreak/>
              <w:t xml:space="preserve">Central Wales substation </w:t>
            </w:r>
            <w:r w:rsidRPr="00774853">
              <w:rPr>
                <w:rFonts w:ascii="Times New Roman" w:hAnsi="Times New Roman"/>
                <w:bCs/>
                <w:sz w:val="24"/>
              </w:rPr>
              <w:t>–provide evidence to show that:</w:t>
            </w:r>
            <w:r w:rsidRPr="00774853">
              <w:rPr>
                <w:rFonts w:ascii="Times New Roman" w:hAnsi="Times New Roman"/>
                <w:bCs/>
                <w:sz w:val="24"/>
              </w:rPr>
              <w:br/>
            </w:r>
            <w:r w:rsidRPr="00774853">
              <w:rPr>
                <w:rFonts w:ascii="Times New Roman" w:hAnsi="Times New Roman"/>
                <w:bCs/>
                <w:sz w:val="24"/>
              </w:rPr>
              <w:br/>
              <w:t>Pre-construction work has progressed in line with programme.</w:t>
            </w:r>
          </w:p>
          <w:p w14:paraId="25A7B62B" w14:textId="77777777" w:rsidR="00FA2F53" w:rsidRPr="00774853" w:rsidRDefault="00FA2F53" w:rsidP="00FA2F53">
            <w:pPr>
              <w:autoSpaceDE w:val="0"/>
              <w:autoSpaceDN w:val="0"/>
              <w:adjustRightInd w:val="0"/>
              <w:rPr>
                <w:rFonts w:ascii="Times New Roman" w:hAnsi="Times New Roman"/>
                <w:b/>
                <w:bCs/>
                <w:sz w:val="24"/>
              </w:rPr>
            </w:pPr>
          </w:p>
          <w:p w14:paraId="2E0449B1"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 xml:space="preserve">Central Wales - 400kV circuit </w:t>
            </w:r>
            <w:r w:rsidRPr="00774853">
              <w:rPr>
                <w:rFonts w:ascii="Times New Roman" w:hAnsi="Times New Roman"/>
                <w:bCs/>
                <w:sz w:val="24"/>
              </w:rPr>
              <w:t xml:space="preserve">–provide </w:t>
            </w:r>
            <w:r w:rsidRPr="00774853">
              <w:rPr>
                <w:rFonts w:ascii="Times New Roman" w:hAnsi="Times New Roman"/>
                <w:bCs/>
                <w:sz w:val="24"/>
              </w:rPr>
              <w:lastRenderedPageBreak/>
              <w:t>evidence to show that:</w:t>
            </w:r>
            <w:r w:rsidRPr="00774853">
              <w:rPr>
                <w:rFonts w:ascii="Times New Roman" w:hAnsi="Times New Roman"/>
                <w:bCs/>
                <w:sz w:val="24"/>
              </w:rPr>
              <w:br/>
            </w:r>
            <w:r w:rsidRPr="00774853">
              <w:rPr>
                <w:rFonts w:ascii="Times New Roman" w:hAnsi="Times New Roman"/>
                <w:bCs/>
                <w:sz w:val="24"/>
              </w:rPr>
              <w:br/>
              <w:t>Pre-construction work has progressed in line with programme.</w:t>
            </w:r>
          </w:p>
        </w:tc>
      </w:tr>
    </w:tbl>
    <w:p w14:paraId="119216E2" w14:textId="77777777" w:rsidR="00FA2F53" w:rsidRPr="00117988" w:rsidRDefault="00FA2F53" w:rsidP="00FA2F53">
      <w:pPr>
        <w:spacing w:after="240" w:line="360" w:lineRule="auto"/>
        <w:rPr>
          <w:rFonts w:ascii="Times New Roman" w:hAnsi="Times New Roman"/>
          <w:b/>
          <w:sz w:val="24"/>
        </w:rPr>
      </w:pPr>
    </w:p>
    <w:p w14:paraId="2C84A502" w14:textId="77777777" w:rsidR="00FA2F53" w:rsidRPr="00117988" w:rsidRDefault="00FA2F53" w:rsidP="00FA2F53">
      <w:pPr>
        <w:spacing w:after="240" w:line="360" w:lineRule="auto"/>
        <w:rPr>
          <w:rFonts w:ascii="Times New Roman" w:hAnsi="Times New Roman"/>
          <w:b/>
          <w:sz w:val="24"/>
          <w:u w:val="single"/>
        </w:rPr>
      </w:pPr>
      <w:r>
        <w:rPr>
          <w:rFonts w:ascii="Times New Roman" w:hAnsi="Times New Roman"/>
          <w:sz w:val="24"/>
        </w:rPr>
        <w:br w:type="page"/>
      </w:r>
      <w:r w:rsidRPr="001B3900">
        <w:rPr>
          <w:rFonts w:ascii="Times New Roman" w:hAnsi="Times New Roman"/>
          <w:b/>
          <w:snapToGrid w:val="0"/>
          <w:sz w:val="24"/>
          <w:u w:val="single"/>
        </w:rPr>
        <w:lastRenderedPageBreak/>
        <w:t>East Anglia</w:t>
      </w:r>
    </w:p>
    <w:p w14:paraId="77BB0D72" w14:textId="77777777" w:rsidR="00FA2F53" w:rsidRPr="00117988" w:rsidRDefault="00FA2F53" w:rsidP="00FA2F53">
      <w:pPr>
        <w:pStyle w:val="ListParagraph"/>
        <w:spacing w:line="360" w:lineRule="auto"/>
        <w:ind w:left="0"/>
        <w:rPr>
          <w:rFonts w:ascii="Times New Roman" w:hAnsi="Times New Roman"/>
          <w:sz w:val="24"/>
        </w:rPr>
      </w:pPr>
      <w:r w:rsidRPr="00117988">
        <w:rPr>
          <w:rFonts w:ascii="Times New Roman" w:hAnsi="Times New Roman"/>
          <w:sz w:val="24"/>
        </w:rPr>
        <w:t xml:space="preserve">For the purposes of Special Condition </w:t>
      </w:r>
      <w:r>
        <w:rPr>
          <w:rFonts w:ascii="Times New Roman" w:hAnsi="Times New Roman"/>
          <w:sz w:val="24"/>
        </w:rPr>
        <w:t>6B,</w:t>
      </w:r>
      <w:r w:rsidR="00C32209">
        <w:rPr>
          <w:rFonts w:ascii="Times New Roman" w:hAnsi="Times New Roman"/>
          <w:sz w:val="24"/>
        </w:rPr>
        <w:t xml:space="preserve"> </w:t>
      </w:r>
      <w:r>
        <w:rPr>
          <w:rFonts w:ascii="Times New Roman" w:hAnsi="Times New Roman"/>
          <w:sz w:val="24"/>
        </w:rPr>
        <w:t>P</w:t>
      </w:r>
      <w:r w:rsidRPr="00117988">
        <w:rPr>
          <w:rFonts w:ascii="Times New Roman" w:hAnsi="Times New Roman"/>
          <w:sz w:val="24"/>
        </w:rPr>
        <w:t xml:space="preserve">roject </w:t>
      </w:r>
      <w:r>
        <w:rPr>
          <w:rFonts w:ascii="Times New Roman" w:hAnsi="Times New Roman"/>
          <w:sz w:val="24"/>
        </w:rPr>
        <w:t>D</w:t>
      </w:r>
      <w:r w:rsidRPr="00117988">
        <w:rPr>
          <w:rFonts w:ascii="Times New Roman" w:hAnsi="Times New Roman"/>
          <w:sz w:val="24"/>
        </w:rPr>
        <w:t xml:space="preserve">etails are specified below for this </w:t>
      </w:r>
      <w:r>
        <w:rPr>
          <w:rFonts w:ascii="Times New Roman" w:hAnsi="Times New Roman"/>
          <w:sz w:val="24"/>
        </w:rPr>
        <w:t>S</w:t>
      </w:r>
      <w:r w:rsidRPr="00117988">
        <w:rPr>
          <w:rFonts w:ascii="Times New Roman" w:hAnsi="Times New Roman"/>
          <w:sz w:val="24"/>
        </w:rPr>
        <w:t xml:space="preserve">cheduled </w:t>
      </w:r>
      <w:r>
        <w:rPr>
          <w:rFonts w:ascii="Times New Roman" w:hAnsi="Times New Roman"/>
          <w:sz w:val="24"/>
        </w:rPr>
        <w:t>P</w:t>
      </w:r>
      <w:r w:rsidRPr="00117988">
        <w:rPr>
          <w:rFonts w:ascii="Times New Roman" w:hAnsi="Times New Roman"/>
          <w:sz w:val="24"/>
        </w:rPr>
        <w:t>roject in respect of:</w:t>
      </w:r>
    </w:p>
    <w:p w14:paraId="5DFFD8CE" w14:textId="77777777" w:rsidR="00FA2F53" w:rsidRPr="00117988" w:rsidRDefault="00FA2F53" w:rsidP="00012FBF">
      <w:pPr>
        <w:pStyle w:val="ListParagraph"/>
        <w:numPr>
          <w:ilvl w:val="0"/>
          <w:numId w:val="108"/>
        </w:numPr>
        <w:spacing w:after="240" w:line="360" w:lineRule="auto"/>
        <w:rPr>
          <w:rFonts w:ascii="Times New Roman" w:hAnsi="Times New Roman"/>
          <w:sz w:val="24"/>
        </w:rPr>
      </w:pPr>
      <w:r w:rsidRPr="00117988">
        <w:rPr>
          <w:rFonts w:ascii="Times New Roman" w:hAnsi="Times New Roman"/>
          <w:sz w:val="24"/>
        </w:rPr>
        <w:t xml:space="preserve">Funded </w:t>
      </w:r>
      <w:r>
        <w:rPr>
          <w:rFonts w:ascii="Times New Roman" w:hAnsi="Times New Roman"/>
          <w:sz w:val="24"/>
        </w:rPr>
        <w:t>P</w:t>
      </w:r>
      <w:r w:rsidRPr="00117988">
        <w:rPr>
          <w:rFonts w:ascii="Times New Roman" w:hAnsi="Times New Roman"/>
          <w:sz w:val="24"/>
        </w:rPr>
        <w:t xml:space="preserve">re-construction </w:t>
      </w:r>
      <w:r>
        <w:rPr>
          <w:rFonts w:ascii="Times New Roman" w:hAnsi="Times New Roman"/>
          <w:sz w:val="24"/>
        </w:rPr>
        <w:t>W</w:t>
      </w:r>
      <w:r w:rsidRPr="00117988">
        <w:rPr>
          <w:rFonts w:ascii="Times New Roman" w:hAnsi="Times New Roman"/>
          <w:sz w:val="24"/>
        </w:rPr>
        <w:t>orks</w:t>
      </w:r>
    </w:p>
    <w:p w14:paraId="3B2D438F" w14:textId="77777777" w:rsidR="00FA2F53" w:rsidRPr="00117988" w:rsidRDefault="00FA2F53" w:rsidP="00012FBF">
      <w:pPr>
        <w:pStyle w:val="ListParagraph"/>
        <w:numPr>
          <w:ilvl w:val="0"/>
          <w:numId w:val="108"/>
        </w:numPr>
        <w:spacing w:after="240" w:line="360" w:lineRule="auto"/>
        <w:rPr>
          <w:rFonts w:ascii="Times New Roman" w:hAnsi="Times New Roman"/>
          <w:sz w:val="24"/>
        </w:rPr>
      </w:pPr>
      <w:r w:rsidRPr="00117988">
        <w:rPr>
          <w:rFonts w:ascii="Times New Roman" w:hAnsi="Times New Roman"/>
          <w:sz w:val="24"/>
        </w:rPr>
        <w:t xml:space="preserve">Funded </w:t>
      </w:r>
      <w:r>
        <w:rPr>
          <w:rFonts w:ascii="Times New Roman" w:hAnsi="Times New Roman"/>
          <w:sz w:val="24"/>
        </w:rPr>
        <w:t>C</w:t>
      </w:r>
      <w:r w:rsidRPr="00117988">
        <w:rPr>
          <w:rFonts w:ascii="Times New Roman" w:hAnsi="Times New Roman"/>
          <w:sz w:val="24"/>
        </w:rPr>
        <w:t xml:space="preserve">onstruction </w:t>
      </w:r>
      <w:r>
        <w:rPr>
          <w:rFonts w:ascii="Times New Roman" w:hAnsi="Times New Roman"/>
          <w:sz w:val="24"/>
        </w:rPr>
        <w:t>W</w:t>
      </w:r>
      <w:r w:rsidRPr="00117988">
        <w:rPr>
          <w:rFonts w:ascii="Times New Roman" w:hAnsi="Times New Roman"/>
          <w:sz w:val="24"/>
        </w:rPr>
        <w:t>orks.</w:t>
      </w:r>
    </w:p>
    <w:p w14:paraId="52858DEE" w14:textId="77777777" w:rsidR="00FA2F53" w:rsidRPr="00117988" w:rsidRDefault="00FA2F53" w:rsidP="00FA2F53">
      <w:pPr>
        <w:pStyle w:val="ListParagraph"/>
        <w:spacing w:after="240" w:line="360" w:lineRule="auto"/>
        <w:ind w:left="0"/>
        <w:rPr>
          <w:rFonts w:ascii="Times New Roman" w:hAnsi="Times New Roman"/>
          <w:sz w:val="24"/>
        </w:rPr>
      </w:pPr>
    </w:p>
    <w:p w14:paraId="68A2BA27" w14:textId="77777777" w:rsidR="00FA2F53" w:rsidRPr="00117988" w:rsidRDefault="00C32209" w:rsidP="00B91992">
      <w:pPr>
        <w:pStyle w:val="ListParagraph"/>
        <w:widowControl w:val="0"/>
        <w:numPr>
          <w:ilvl w:val="0"/>
          <w:numId w:val="215"/>
        </w:numPr>
        <w:spacing w:after="240" w:line="360" w:lineRule="auto"/>
        <w:ind w:left="567" w:hanging="567"/>
        <w:contextualSpacing w:val="0"/>
        <w:rPr>
          <w:rFonts w:ascii="Times New Roman" w:hAnsi="Times New Roman"/>
          <w:b/>
          <w:sz w:val="24"/>
        </w:rPr>
      </w:pPr>
      <w:r>
        <w:rPr>
          <w:rFonts w:ascii="Times New Roman" w:hAnsi="Times New Roman"/>
          <w:b/>
          <w:sz w:val="24"/>
        </w:rPr>
        <w:t>Capital expenditure</w:t>
      </w:r>
      <w:r w:rsidRPr="00117988">
        <w:rPr>
          <w:rFonts w:ascii="Times New Roman" w:hAnsi="Times New Roman"/>
          <w:b/>
          <w:sz w:val="24"/>
        </w:rPr>
        <w:t xml:space="preserve"> </w:t>
      </w:r>
      <w:r w:rsidR="00FA2F53" w:rsidRPr="00117988">
        <w:rPr>
          <w:rFonts w:ascii="Times New Roman" w:hAnsi="Times New Roman"/>
          <w:b/>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774853" w14:paraId="2FA41658"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45CC4A13"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xml:space="preserve">project costs </w:t>
            </w:r>
          </w:p>
          <w:p w14:paraId="4942A7EC"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million)</w:t>
            </w:r>
          </w:p>
          <w:p w14:paraId="1D30ED97"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7917800F"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2009/10</w:t>
            </w:r>
          </w:p>
        </w:tc>
        <w:tc>
          <w:tcPr>
            <w:tcW w:w="724" w:type="pct"/>
            <w:tcBorders>
              <w:top w:val="single" w:sz="4" w:space="0" w:color="auto"/>
              <w:left w:val="single" w:sz="4" w:space="0" w:color="auto"/>
              <w:bottom w:val="single" w:sz="4" w:space="0" w:color="auto"/>
              <w:right w:val="single" w:sz="4" w:space="0" w:color="auto"/>
            </w:tcBorders>
          </w:tcPr>
          <w:p w14:paraId="1598C739"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2010/11</w:t>
            </w:r>
          </w:p>
        </w:tc>
        <w:tc>
          <w:tcPr>
            <w:tcW w:w="724" w:type="pct"/>
            <w:tcBorders>
              <w:top w:val="single" w:sz="4" w:space="0" w:color="auto"/>
              <w:left w:val="single" w:sz="4" w:space="0" w:color="auto"/>
              <w:bottom w:val="single" w:sz="4" w:space="0" w:color="auto"/>
              <w:right w:val="single" w:sz="4" w:space="0" w:color="auto"/>
            </w:tcBorders>
          </w:tcPr>
          <w:p w14:paraId="211F8E48"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2011/12</w:t>
            </w:r>
          </w:p>
        </w:tc>
        <w:tc>
          <w:tcPr>
            <w:tcW w:w="724" w:type="pct"/>
            <w:tcBorders>
              <w:top w:val="single" w:sz="4" w:space="0" w:color="auto"/>
              <w:left w:val="single" w:sz="4" w:space="0" w:color="auto"/>
              <w:bottom w:val="single" w:sz="4" w:space="0" w:color="auto"/>
              <w:right w:val="single" w:sz="4" w:space="0" w:color="auto"/>
            </w:tcBorders>
          </w:tcPr>
          <w:p w14:paraId="52A218F3"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2012/13</w:t>
            </w:r>
          </w:p>
        </w:tc>
      </w:tr>
      <w:tr w:rsidR="00FA2F53" w:rsidRPr="00774853" w14:paraId="39A3BD3C"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44F9EF4E" w14:textId="77777777" w:rsidR="00FA2F53" w:rsidRPr="00774853" w:rsidRDefault="00FA2F53" w:rsidP="00FA2F53">
            <w:pPr>
              <w:tabs>
                <w:tab w:val="left" w:pos="360"/>
                <w:tab w:val="left" w:pos="1260"/>
                <w:tab w:val="left" w:pos="4500"/>
              </w:tabs>
              <w:spacing w:after="120" w:line="360" w:lineRule="auto"/>
              <w:rPr>
                <w:rFonts w:ascii="Times New Roman" w:hAnsi="Times New Roman"/>
                <w:sz w:val="24"/>
              </w:rPr>
            </w:pPr>
            <w:r w:rsidRPr="00774853">
              <w:rPr>
                <w:rFonts w:ascii="Times New Roman" w:hAnsi="Times New Roman"/>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435E6C29"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18683F28"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5.759</w:t>
            </w:r>
          </w:p>
        </w:tc>
        <w:tc>
          <w:tcPr>
            <w:tcW w:w="724" w:type="pct"/>
            <w:tcBorders>
              <w:top w:val="single" w:sz="4" w:space="0" w:color="auto"/>
              <w:left w:val="single" w:sz="4" w:space="0" w:color="auto"/>
              <w:bottom w:val="single" w:sz="4" w:space="0" w:color="auto"/>
              <w:right w:val="single" w:sz="4" w:space="0" w:color="auto"/>
            </w:tcBorders>
          </w:tcPr>
          <w:p w14:paraId="724BA856" w14:textId="77777777" w:rsidR="00FA2F53" w:rsidRPr="00774853" w:rsidRDefault="00FA2F53" w:rsidP="00FA2F53">
            <w:pPr>
              <w:autoSpaceDE w:val="0"/>
              <w:autoSpaceDN w:val="0"/>
              <w:adjustRightInd w:val="0"/>
              <w:jc w:val="center"/>
              <w:rPr>
                <w:rFonts w:ascii="Times New Roman" w:hAnsi="Times New Roman"/>
                <w:color w:val="000000"/>
                <w:sz w:val="24"/>
                <w:szCs w:val="24"/>
              </w:rPr>
            </w:pPr>
            <w:r w:rsidRPr="00774853">
              <w:rPr>
                <w:rFonts w:ascii="Times New Roman" w:hAnsi="Times New Roman"/>
                <w:color w:val="000000"/>
                <w:sz w:val="24"/>
                <w:szCs w:val="24"/>
              </w:rPr>
              <w:t>3.150</w:t>
            </w:r>
          </w:p>
        </w:tc>
        <w:tc>
          <w:tcPr>
            <w:tcW w:w="724" w:type="pct"/>
            <w:tcBorders>
              <w:top w:val="single" w:sz="4" w:space="0" w:color="auto"/>
              <w:left w:val="single" w:sz="4" w:space="0" w:color="auto"/>
              <w:bottom w:val="single" w:sz="4" w:space="0" w:color="auto"/>
              <w:right w:val="single" w:sz="4" w:space="0" w:color="auto"/>
            </w:tcBorders>
          </w:tcPr>
          <w:p w14:paraId="5B85DE08"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3.014</w:t>
            </w:r>
          </w:p>
        </w:tc>
      </w:tr>
      <w:tr w:rsidR="00FA2F53" w:rsidRPr="00774853" w14:paraId="2EA1A265"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599F88F4" w14:textId="77777777" w:rsidR="00FA2F53" w:rsidRPr="00774853" w:rsidRDefault="00FA2F53" w:rsidP="00FA2F53">
            <w:pPr>
              <w:tabs>
                <w:tab w:val="left" w:pos="360"/>
                <w:tab w:val="left" w:pos="1260"/>
                <w:tab w:val="left" w:pos="4500"/>
              </w:tabs>
              <w:spacing w:after="120" w:line="360" w:lineRule="auto"/>
              <w:rPr>
                <w:rFonts w:ascii="Times New Roman" w:hAnsi="Times New Roman"/>
                <w:sz w:val="24"/>
              </w:rPr>
            </w:pPr>
            <w:r w:rsidRPr="00774853">
              <w:rPr>
                <w:rFonts w:ascii="Times New Roman" w:hAnsi="Times New Roman"/>
                <w:sz w:val="24"/>
              </w:rPr>
              <w:t>Construction cost allowance</w:t>
            </w:r>
          </w:p>
        </w:tc>
        <w:tc>
          <w:tcPr>
            <w:tcW w:w="724" w:type="pct"/>
            <w:tcBorders>
              <w:top w:val="single" w:sz="4" w:space="0" w:color="auto"/>
              <w:left w:val="single" w:sz="4" w:space="0" w:color="auto"/>
              <w:bottom w:val="single" w:sz="4" w:space="0" w:color="auto"/>
              <w:right w:val="single" w:sz="4" w:space="0" w:color="auto"/>
            </w:tcBorders>
          </w:tcPr>
          <w:p w14:paraId="5855D088"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2.093</w:t>
            </w:r>
          </w:p>
        </w:tc>
        <w:tc>
          <w:tcPr>
            <w:tcW w:w="724" w:type="pct"/>
            <w:tcBorders>
              <w:top w:val="single" w:sz="4" w:space="0" w:color="auto"/>
              <w:left w:val="single" w:sz="4" w:space="0" w:color="auto"/>
              <w:bottom w:val="single" w:sz="4" w:space="0" w:color="auto"/>
              <w:right w:val="single" w:sz="4" w:space="0" w:color="auto"/>
            </w:tcBorders>
          </w:tcPr>
          <w:p w14:paraId="6F2DCDB7"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34.506</w:t>
            </w:r>
          </w:p>
        </w:tc>
        <w:tc>
          <w:tcPr>
            <w:tcW w:w="724" w:type="pct"/>
            <w:tcBorders>
              <w:top w:val="single" w:sz="4" w:space="0" w:color="auto"/>
              <w:left w:val="single" w:sz="4" w:space="0" w:color="auto"/>
              <w:bottom w:val="single" w:sz="4" w:space="0" w:color="auto"/>
              <w:right w:val="single" w:sz="4" w:space="0" w:color="auto"/>
            </w:tcBorders>
          </w:tcPr>
          <w:p w14:paraId="4B39DD4A" w14:textId="77777777" w:rsidR="00FA2F53" w:rsidRPr="00774853" w:rsidRDefault="00FA2F53" w:rsidP="00FA2F53">
            <w:pPr>
              <w:autoSpaceDE w:val="0"/>
              <w:autoSpaceDN w:val="0"/>
              <w:adjustRightInd w:val="0"/>
              <w:jc w:val="center"/>
              <w:rPr>
                <w:rFonts w:ascii="Times New Roman" w:hAnsi="Times New Roman"/>
                <w:color w:val="000000"/>
                <w:sz w:val="24"/>
                <w:szCs w:val="24"/>
              </w:rPr>
            </w:pPr>
            <w:r w:rsidRPr="00774853">
              <w:rPr>
                <w:rFonts w:ascii="Times New Roman" w:hAnsi="Times New Roman"/>
                <w:color w:val="000000"/>
                <w:sz w:val="24"/>
                <w:szCs w:val="24"/>
              </w:rPr>
              <w:t>72.159</w:t>
            </w:r>
          </w:p>
        </w:tc>
        <w:tc>
          <w:tcPr>
            <w:tcW w:w="724" w:type="pct"/>
            <w:tcBorders>
              <w:top w:val="single" w:sz="4" w:space="0" w:color="auto"/>
              <w:left w:val="single" w:sz="4" w:space="0" w:color="auto"/>
              <w:bottom w:val="single" w:sz="4" w:space="0" w:color="auto"/>
              <w:right w:val="single" w:sz="4" w:space="0" w:color="auto"/>
            </w:tcBorders>
          </w:tcPr>
          <w:p w14:paraId="05EB4ACF"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53.243</w:t>
            </w:r>
          </w:p>
        </w:tc>
      </w:tr>
    </w:tbl>
    <w:p w14:paraId="09DFC334" w14:textId="77777777" w:rsidR="00FA2F53" w:rsidRPr="00117988" w:rsidRDefault="00FA2F53" w:rsidP="00FA2F53">
      <w:pPr>
        <w:pStyle w:val="ListParagraph"/>
        <w:spacing w:after="240" w:line="360" w:lineRule="auto"/>
        <w:ind w:left="567"/>
        <w:rPr>
          <w:rFonts w:ascii="Times New Roman" w:hAnsi="Times New Roman"/>
          <w:b/>
          <w:sz w:val="24"/>
        </w:rPr>
      </w:pPr>
    </w:p>
    <w:p w14:paraId="68505271" w14:textId="77777777" w:rsidR="00FA2F53" w:rsidRPr="00117988" w:rsidRDefault="00FA2F53" w:rsidP="00B91992">
      <w:pPr>
        <w:pStyle w:val="ListParagraph"/>
        <w:widowControl w:val="0"/>
        <w:numPr>
          <w:ilvl w:val="0"/>
          <w:numId w:val="215"/>
        </w:numPr>
        <w:spacing w:after="240" w:line="360" w:lineRule="auto"/>
        <w:ind w:left="567" w:hanging="567"/>
        <w:contextualSpacing w:val="0"/>
        <w:rPr>
          <w:rFonts w:ascii="Times New Roman" w:hAnsi="Times New Roman"/>
          <w:b/>
          <w:sz w:val="24"/>
        </w:rPr>
      </w:pPr>
      <w:r w:rsidRPr="00117988">
        <w:rPr>
          <w:rFonts w:ascii="Times New Roman" w:hAnsi="Times New Roman"/>
          <w:b/>
          <w:sz w:val="24"/>
        </w:rPr>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
        <w:gridCol w:w="1097"/>
        <w:gridCol w:w="1887"/>
        <w:gridCol w:w="2390"/>
        <w:gridCol w:w="2390"/>
      </w:tblGrid>
      <w:tr w:rsidR="00FA2F53" w:rsidRPr="00774853" w14:paraId="294D18CF" w14:textId="77777777" w:rsidTr="00FA2F53">
        <w:tc>
          <w:tcPr>
            <w:tcW w:w="1132" w:type="pct"/>
            <w:tcBorders>
              <w:top w:val="single" w:sz="4" w:space="0" w:color="auto"/>
              <w:left w:val="single" w:sz="4" w:space="0" w:color="auto"/>
              <w:bottom w:val="single" w:sz="4" w:space="0" w:color="auto"/>
              <w:right w:val="single" w:sz="4" w:space="0" w:color="auto"/>
            </w:tcBorders>
          </w:tcPr>
          <w:p w14:paraId="6C77ADDD" w14:textId="77777777" w:rsidR="00FA2F53" w:rsidRPr="00774853" w:rsidRDefault="00FA2F53" w:rsidP="00FA2F53">
            <w:pPr>
              <w:tabs>
                <w:tab w:val="left" w:pos="360"/>
                <w:tab w:val="left" w:pos="1260"/>
                <w:tab w:val="left" w:pos="4500"/>
              </w:tabs>
              <w:spacing w:after="120"/>
              <w:rPr>
                <w:rFonts w:ascii="Times New Roman" w:hAnsi="Times New Roman"/>
                <w:b/>
                <w:sz w:val="24"/>
              </w:rPr>
            </w:pPr>
            <w:r w:rsidRPr="00774853">
              <w:rPr>
                <w:rFonts w:ascii="Times New Roman" w:hAnsi="Times New Roman"/>
                <w:b/>
                <w:sz w:val="24"/>
              </w:rPr>
              <w:t>Description of project milestones</w:t>
            </w:r>
          </w:p>
        </w:tc>
        <w:tc>
          <w:tcPr>
            <w:tcW w:w="767" w:type="pct"/>
            <w:tcBorders>
              <w:top w:val="single" w:sz="4" w:space="0" w:color="auto"/>
              <w:left w:val="single" w:sz="4" w:space="0" w:color="auto"/>
              <w:bottom w:val="single" w:sz="4" w:space="0" w:color="auto"/>
              <w:right w:val="single" w:sz="4" w:space="0" w:color="auto"/>
            </w:tcBorders>
          </w:tcPr>
          <w:p w14:paraId="4655D7F1"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2010</w:t>
            </w:r>
          </w:p>
        </w:tc>
        <w:tc>
          <w:tcPr>
            <w:tcW w:w="997" w:type="pct"/>
            <w:tcBorders>
              <w:top w:val="single" w:sz="4" w:space="0" w:color="auto"/>
              <w:left w:val="single" w:sz="4" w:space="0" w:color="auto"/>
              <w:bottom w:val="single" w:sz="4" w:space="0" w:color="auto"/>
              <w:right w:val="single" w:sz="4" w:space="0" w:color="auto"/>
            </w:tcBorders>
          </w:tcPr>
          <w:p w14:paraId="664A1EAD"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2011</w:t>
            </w:r>
          </w:p>
        </w:tc>
        <w:tc>
          <w:tcPr>
            <w:tcW w:w="1074" w:type="pct"/>
            <w:tcBorders>
              <w:top w:val="single" w:sz="4" w:space="0" w:color="auto"/>
              <w:left w:val="single" w:sz="4" w:space="0" w:color="auto"/>
              <w:bottom w:val="single" w:sz="4" w:space="0" w:color="auto"/>
              <w:right w:val="single" w:sz="4" w:space="0" w:color="auto"/>
            </w:tcBorders>
          </w:tcPr>
          <w:p w14:paraId="4487C2CA"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2012</w:t>
            </w:r>
          </w:p>
        </w:tc>
        <w:tc>
          <w:tcPr>
            <w:tcW w:w="1030" w:type="pct"/>
            <w:tcBorders>
              <w:top w:val="single" w:sz="4" w:space="0" w:color="auto"/>
              <w:left w:val="single" w:sz="4" w:space="0" w:color="auto"/>
              <w:bottom w:val="single" w:sz="4" w:space="0" w:color="auto"/>
              <w:right w:val="single" w:sz="4" w:space="0" w:color="auto"/>
            </w:tcBorders>
          </w:tcPr>
          <w:p w14:paraId="2748A776"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2013</w:t>
            </w:r>
          </w:p>
        </w:tc>
      </w:tr>
      <w:tr w:rsidR="00FA2F53" w:rsidRPr="00774853" w14:paraId="0DBAE53F" w14:textId="77777777" w:rsidTr="00FA2F53">
        <w:tc>
          <w:tcPr>
            <w:tcW w:w="1132" w:type="pct"/>
            <w:tcBorders>
              <w:top w:val="single" w:sz="4" w:space="0" w:color="auto"/>
              <w:left w:val="single" w:sz="4" w:space="0" w:color="auto"/>
              <w:bottom w:val="single" w:sz="4" w:space="0" w:color="auto"/>
              <w:right w:val="single" w:sz="4" w:space="0" w:color="auto"/>
            </w:tcBorders>
          </w:tcPr>
          <w:p w14:paraId="0DBD86DB" w14:textId="77777777" w:rsidR="00FA2F53" w:rsidRPr="00774853" w:rsidRDefault="00FA2F53" w:rsidP="00FA2F53">
            <w:pPr>
              <w:tabs>
                <w:tab w:val="left" w:pos="360"/>
                <w:tab w:val="left" w:pos="1260"/>
                <w:tab w:val="left" w:pos="4500"/>
              </w:tabs>
              <w:spacing w:after="120"/>
              <w:rPr>
                <w:rFonts w:ascii="Times New Roman" w:hAnsi="Times New Roman"/>
                <w:sz w:val="24"/>
              </w:rPr>
            </w:pPr>
            <w:r w:rsidRPr="00774853">
              <w:rPr>
                <w:rFonts w:ascii="Times New Roman" w:hAnsi="Times New Roman"/>
                <w:sz w:val="24"/>
              </w:rPr>
              <w:t>For Funded Pre-construction Works</w:t>
            </w:r>
          </w:p>
        </w:tc>
        <w:tc>
          <w:tcPr>
            <w:tcW w:w="767" w:type="pct"/>
            <w:tcBorders>
              <w:top w:val="single" w:sz="4" w:space="0" w:color="auto"/>
              <w:left w:val="single" w:sz="4" w:space="0" w:color="auto"/>
              <w:bottom w:val="single" w:sz="4" w:space="0" w:color="auto"/>
              <w:right w:val="single" w:sz="4" w:space="0" w:color="auto"/>
            </w:tcBorders>
          </w:tcPr>
          <w:p w14:paraId="3AEB483D" w14:textId="77777777" w:rsidR="00FA2F53" w:rsidRPr="00774853" w:rsidRDefault="00FA2F53" w:rsidP="00FA2F53">
            <w:pPr>
              <w:tabs>
                <w:tab w:val="left" w:pos="360"/>
                <w:tab w:val="left" w:pos="1260"/>
                <w:tab w:val="left" w:pos="4500"/>
              </w:tabs>
              <w:spacing w:after="120"/>
              <w:rPr>
                <w:rFonts w:ascii="Times New Roman" w:hAnsi="Times New Roman"/>
                <w:sz w:val="24"/>
              </w:rPr>
            </w:pPr>
          </w:p>
        </w:tc>
        <w:tc>
          <w:tcPr>
            <w:tcW w:w="997" w:type="pct"/>
            <w:tcBorders>
              <w:top w:val="single" w:sz="4" w:space="0" w:color="auto"/>
              <w:left w:val="single" w:sz="4" w:space="0" w:color="auto"/>
              <w:bottom w:val="single" w:sz="4" w:space="0" w:color="auto"/>
              <w:right w:val="single" w:sz="4" w:space="0" w:color="auto"/>
            </w:tcBorders>
          </w:tcPr>
          <w:p w14:paraId="6F3F2D57"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Reconductoring of Walpole-Norwich-Bramford 400kV circuit: Norwich-Walpole reconductoring</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 xml:space="preserve">Pre-construction </w:t>
            </w:r>
            <w:r w:rsidRPr="00774853">
              <w:rPr>
                <w:rFonts w:ascii="Times New Roman" w:hAnsi="Times New Roman"/>
                <w:bCs/>
                <w:sz w:val="24"/>
              </w:rPr>
              <w:lastRenderedPageBreak/>
              <w:t>works are complete: Provide evidence to show that design works are completed and that planning consents are achieved.</w:t>
            </w:r>
            <w:r w:rsidRPr="00774853">
              <w:rPr>
                <w:rFonts w:ascii="Times New Roman" w:hAnsi="Times New Roman"/>
                <w:bCs/>
                <w:sz w:val="24"/>
              </w:rPr>
              <w:br/>
            </w:r>
            <w:r w:rsidRPr="00774853">
              <w:rPr>
                <w:rFonts w:ascii="Times New Roman" w:hAnsi="Times New Roman"/>
                <w:bCs/>
                <w:sz w:val="24"/>
              </w:rPr>
              <w:br/>
            </w:r>
            <w:r w:rsidRPr="00774853">
              <w:rPr>
                <w:rFonts w:ascii="Times New Roman" w:hAnsi="Times New Roman"/>
                <w:b/>
                <w:bCs/>
                <w:sz w:val="24"/>
              </w:rPr>
              <w:t>Bramford substation</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Plant layout drawings, single line diagrams and civil design works are complete. Provide evidence of 300kV GIS order.</w:t>
            </w:r>
          </w:p>
          <w:p w14:paraId="65BB52FF" w14:textId="77777777" w:rsidR="00FA2F53" w:rsidRPr="00774853" w:rsidRDefault="00FA2F53" w:rsidP="00FA2F53">
            <w:pPr>
              <w:autoSpaceDE w:val="0"/>
              <w:autoSpaceDN w:val="0"/>
              <w:adjustRightInd w:val="0"/>
              <w:rPr>
                <w:rFonts w:ascii="Times New Roman" w:hAnsi="Times New Roman"/>
                <w:bCs/>
                <w:sz w:val="24"/>
              </w:rPr>
            </w:pPr>
          </w:p>
          <w:p w14:paraId="5E6BEC28"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Quadrature boosters (QBs)</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Optioneering report has been completed for the development of QBs at either Walpole/Norwich Bramford.</w:t>
            </w:r>
            <w:r w:rsidRPr="00774853">
              <w:rPr>
                <w:rFonts w:ascii="Times New Roman" w:hAnsi="Times New Roman"/>
                <w:bCs/>
                <w:sz w:val="24"/>
              </w:rPr>
              <w:br/>
            </w:r>
            <w:r w:rsidRPr="00774853">
              <w:rPr>
                <w:rFonts w:ascii="Times New Roman" w:hAnsi="Times New Roman"/>
                <w:bCs/>
                <w:sz w:val="24"/>
              </w:rPr>
              <w:br/>
              <w:t xml:space="preserve">A detailed </w:t>
            </w:r>
            <w:r w:rsidRPr="00774853">
              <w:rPr>
                <w:rFonts w:ascii="Times New Roman" w:hAnsi="Times New Roman"/>
                <w:bCs/>
                <w:sz w:val="24"/>
              </w:rPr>
              <w:lastRenderedPageBreak/>
              <w:t>programme has been produced for delivery of QBs in 2016/17.</w:t>
            </w:r>
            <w:r w:rsidRPr="00774853">
              <w:rPr>
                <w:rFonts w:ascii="Times New Roman" w:hAnsi="Times New Roman"/>
                <w:bCs/>
                <w:sz w:val="24"/>
              </w:rPr>
              <w:br/>
            </w:r>
            <w:r w:rsidRPr="00774853">
              <w:rPr>
                <w:rFonts w:ascii="Times New Roman" w:hAnsi="Times New Roman"/>
                <w:bCs/>
                <w:sz w:val="24"/>
              </w:rPr>
              <w:br/>
              <w:t>Pre-construction works have progressed in accordance with detailed programme, (design, single line diagram, site and routing studies, EIA, planning and IPC consents and land purchase/wayleaves) to begin construction works in 2016/17.</w:t>
            </w:r>
          </w:p>
          <w:p w14:paraId="6D4FAD78" w14:textId="77777777" w:rsidR="00FA2F53" w:rsidRPr="00774853" w:rsidRDefault="00FA2F53" w:rsidP="00FA2F53">
            <w:pPr>
              <w:autoSpaceDE w:val="0"/>
              <w:autoSpaceDN w:val="0"/>
              <w:adjustRightInd w:val="0"/>
              <w:rPr>
                <w:rFonts w:ascii="Times New Roman" w:hAnsi="Times New Roman"/>
                <w:bCs/>
                <w:sz w:val="24"/>
              </w:rPr>
            </w:pPr>
          </w:p>
          <w:p w14:paraId="24BEC6DD"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Bramford- Twinstead tee 400kv circuit</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An optioneering report has been completed.</w:t>
            </w:r>
            <w:r w:rsidRPr="00774853">
              <w:rPr>
                <w:rFonts w:ascii="Times New Roman" w:hAnsi="Times New Roman"/>
                <w:bCs/>
                <w:sz w:val="24"/>
              </w:rPr>
              <w:br/>
            </w:r>
            <w:r w:rsidRPr="00774853">
              <w:rPr>
                <w:rFonts w:ascii="Times New Roman" w:hAnsi="Times New Roman"/>
                <w:bCs/>
                <w:sz w:val="24"/>
              </w:rPr>
              <w:br/>
              <w:t>A detailed programme for both elements of works has been produced by 1 April 2011.</w:t>
            </w:r>
            <w:r w:rsidRPr="00774853">
              <w:rPr>
                <w:rFonts w:ascii="Times New Roman" w:hAnsi="Times New Roman"/>
                <w:bCs/>
                <w:sz w:val="24"/>
              </w:rPr>
              <w:br/>
            </w:r>
            <w:r w:rsidRPr="00774853">
              <w:rPr>
                <w:rFonts w:ascii="Times New Roman" w:hAnsi="Times New Roman"/>
                <w:bCs/>
                <w:sz w:val="24"/>
              </w:rPr>
              <w:lastRenderedPageBreak/>
              <w:br/>
              <w:t>Evidence that planning consultations with relevant parties have commenced.</w:t>
            </w:r>
            <w:r w:rsidRPr="00774853">
              <w:rPr>
                <w:rFonts w:ascii="Times New Roman" w:hAnsi="Times New Roman"/>
                <w:bCs/>
                <w:sz w:val="24"/>
              </w:rPr>
              <w:br/>
            </w:r>
            <w:r w:rsidRPr="00774853">
              <w:rPr>
                <w:rFonts w:ascii="Times New Roman" w:hAnsi="Times New Roman"/>
                <w:bCs/>
                <w:sz w:val="24"/>
              </w:rPr>
              <w:br/>
              <w:t>Provide evidence that route surveys are underway and that EIA surveys are progressing towards completion.</w:t>
            </w:r>
          </w:p>
          <w:p w14:paraId="45DFBFE9" w14:textId="77777777" w:rsidR="00FA2F53" w:rsidRPr="00774853" w:rsidRDefault="00FA2F53" w:rsidP="00FA2F53">
            <w:pPr>
              <w:autoSpaceDE w:val="0"/>
              <w:autoSpaceDN w:val="0"/>
              <w:adjustRightInd w:val="0"/>
              <w:rPr>
                <w:rFonts w:ascii="Times New Roman" w:hAnsi="Times New Roman"/>
                <w:bCs/>
                <w:sz w:val="24"/>
              </w:rPr>
            </w:pPr>
          </w:p>
        </w:tc>
        <w:tc>
          <w:tcPr>
            <w:tcW w:w="1074" w:type="pct"/>
            <w:tcBorders>
              <w:top w:val="single" w:sz="4" w:space="0" w:color="auto"/>
              <w:left w:val="single" w:sz="4" w:space="0" w:color="auto"/>
              <w:bottom w:val="single" w:sz="4" w:space="0" w:color="auto"/>
              <w:right w:val="single" w:sz="4" w:space="0" w:color="auto"/>
            </w:tcBorders>
          </w:tcPr>
          <w:p w14:paraId="33D22D41"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lastRenderedPageBreak/>
              <w:t>Reconductoring of Walpole-Norwich-Bramford 400kV circuit: Norwich-Bramfordreconductoring</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 xml:space="preserve">Reconductoring pre-construction works have been completed. Provide evidence of completion of design </w:t>
            </w:r>
            <w:r w:rsidRPr="00774853">
              <w:rPr>
                <w:rFonts w:ascii="Times New Roman" w:hAnsi="Times New Roman"/>
                <w:bCs/>
                <w:sz w:val="24"/>
              </w:rPr>
              <w:lastRenderedPageBreak/>
              <w:t>works and confirm status of required consents.</w:t>
            </w:r>
            <w:r w:rsidRPr="00774853">
              <w:rPr>
                <w:rFonts w:ascii="Times New Roman" w:hAnsi="Times New Roman"/>
                <w:bCs/>
                <w:sz w:val="24"/>
              </w:rPr>
              <w:br/>
            </w:r>
            <w:r w:rsidRPr="00774853">
              <w:rPr>
                <w:rFonts w:ascii="Times New Roman" w:hAnsi="Times New Roman"/>
                <w:bCs/>
                <w:sz w:val="24"/>
              </w:rPr>
              <w:br/>
            </w:r>
            <w:r w:rsidRPr="00774853">
              <w:rPr>
                <w:rFonts w:ascii="Times New Roman" w:hAnsi="Times New Roman"/>
                <w:b/>
                <w:bCs/>
                <w:sz w:val="24"/>
              </w:rPr>
              <w:t>Bramford substation</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Planning consents have been submitted and IP3 has been achieved/completed.</w:t>
            </w:r>
          </w:p>
          <w:p w14:paraId="211EE7C3" w14:textId="77777777" w:rsidR="00FA2F53" w:rsidRPr="00774853" w:rsidRDefault="00FA2F53" w:rsidP="00FA2F53">
            <w:pPr>
              <w:autoSpaceDE w:val="0"/>
              <w:autoSpaceDN w:val="0"/>
              <w:adjustRightInd w:val="0"/>
              <w:rPr>
                <w:rFonts w:ascii="Times New Roman" w:hAnsi="Times New Roman"/>
                <w:bCs/>
                <w:sz w:val="24"/>
              </w:rPr>
            </w:pPr>
          </w:p>
          <w:p w14:paraId="39ADF2D1"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Quadrature boosters (QBs)</w:t>
            </w:r>
            <w:r w:rsidRPr="00774853">
              <w:rPr>
                <w:rFonts w:ascii="Times New Roman" w:hAnsi="Times New Roman"/>
                <w:bCs/>
                <w:sz w:val="24"/>
              </w:rPr>
              <w:t xml:space="preserve"> – provide evidence to show that:</w:t>
            </w:r>
          </w:p>
          <w:p w14:paraId="614900A2" w14:textId="77777777" w:rsidR="00FA2F53" w:rsidRPr="00774853" w:rsidRDefault="00FA2F53" w:rsidP="00FA2F53">
            <w:pPr>
              <w:autoSpaceDE w:val="0"/>
              <w:autoSpaceDN w:val="0"/>
              <w:adjustRightInd w:val="0"/>
              <w:rPr>
                <w:rFonts w:ascii="Times New Roman" w:hAnsi="Times New Roman"/>
                <w:bCs/>
                <w:sz w:val="24"/>
              </w:rPr>
            </w:pPr>
          </w:p>
          <w:p w14:paraId="48AA3658"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Pre-construction works are progressing in accordance with detailed programme, (design, single line diagram, site and routing studies, EIA, planning and IPC consents and land purchase/wayleaves) to begin construction works in 2016/17).</w:t>
            </w:r>
          </w:p>
          <w:p w14:paraId="44F3B299" w14:textId="77777777" w:rsidR="00FA2F53" w:rsidRPr="00774853" w:rsidRDefault="00FA2F53" w:rsidP="00FA2F53">
            <w:pPr>
              <w:autoSpaceDE w:val="0"/>
              <w:autoSpaceDN w:val="0"/>
              <w:adjustRightInd w:val="0"/>
              <w:rPr>
                <w:rFonts w:ascii="Times New Roman" w:hAnsi="Times New Roman"/>
                <w:bCs/>
                <w:sz w:val="24"/>
              </w:rPr>
            </w:pPr>
          </w:p>
          <w:p w14:paraId="54176F3F"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Bramford-Twinstead tee 400kV circuit</w:t>
            </w:r>
            <w:r w:rsidRPr="00774853">
              <w:rPr>
                <w:rFonts w:ascii="Times New Roman" w:hAnsi="Times New Roman"/>
                <w:bCs/>
                <w:sz w:val="24"/>
              </w:rPr>
              <w:t xml:space="preserve"> – provide evidence to show that:</w:t>
            </w:r>
          </w:p>
          <w:p w14:paraId="2213B1A9" w14:textId="77777777" w:rsidR="00FA2F53" w:rsidRPr="00774853" w:rsidRDefault="00FA2F53" w:rsidP="00FA2F53">
            <w:pPr>
              <w:autoSpaceDE w:val="0"/>
              <w:autoSpaceDN w:val="0"/>
              <w:adjustRightInd w:val="0"/>
              <w:rPr>
                <w:rFonts w:ascii="Times New Roman" w:hAnsi="Times New Roman"/>
                <w:bCs/>
                <w:sz w:val="24"/>
              </w:rPr>
            </w:pPr>
          </w:p>
          <w:p w14:paraId="689357D7"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 xml:space="preserve">Evidence that initial planning consultations </w:t>
            </w:r>
            <w:r w:rsidRPr="00774853">
              <w:rPr>
                <w:rFonts w:ascii="Times New Roman" w:hAnsi="Times New Roman"/>
                <w:bCs/>
                <w:sz w:val="24"/>
              </w:rPr>
              <w:lastRenderedPageBreak/>
              <w:t>with relevant parties have been completed.</w:t>
            </w:r>
          </w:p>
          <w:p w14:paraId="779DBCD4" w14:textId="77777777" w:rsidR="00FA2F53" w:rsidRPr="00774853" w:rsidRDefault="00FA2F53" w:rsidP="00FA2F53">
            <w:pPr>
              <w:autoSpaceDE w:val="0"/>
              <w:autoSpaceDN w:val="0"/>
              <w:adjustRightInd w:val="0"/>
              <w:rPr>
                <w:rFonts w:ascii="Times New Roman" w:hAnsi="Times New Roman"/>
                <w:bCs/>
                <w:sz w:val="24"/>
              </w:rPr>
            </w:pPr>
          </w:p>
          <w:p w14:paraId="7961F62A"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Planning application being prepared for submission to IPC.</w:t>
            </w:r>
          </w:p>
          <w:p w14:paraId="3E2DB1DA" w14:textId="77777777" w:rsidR="00FA2F53" w:rsidRPr="00774853" w:rsidRDefault="00FA2F53" w:rsidP="00FA2F53">
            <w:pPr>
              <w:autoSpaceDE w:val="0"/>
              <w:autoSpaceDN w:val="0"/>
              <w:adjustRightInd w:val="0"/>
              <w:rPr>
                <w:rFonts w:ascii="Times New Roman" w:hAnsi="Times New Roman"/>
                <w:bCs/>
                <w:sz w:val="24"/>
              </w:rPr>
            </w:pPr>
          </w:p>
          <w:p w14:paraId="7A0CD720"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Project design is being progressed in line with completion in 2016/17.</w:t>
            </w:r>
          </w:p>
        </w:tc>
        <w:tc>
          <w:tcPr>
            <w:tcW w:w="1030" w:type="pct"/>
            <w:tcBorders>
              <w:top w:val="single" w:sz="4" w:space="0" w:color="auto"/>
              <w:left w:val="single" w:sz="4" w:space="0" w:color="auto"/>
              <w:bottom w:val="single" w:sz="4" w:space="0" w:color="auto"/>
              <w:right w:val="single" w:sz="4" w:space="0" w:color="auto"/>
            </w:tcBorders>
          </w:tcPr>
          <w:p w14:paraId="59A5EC25"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lastRenderedPageBreak/>
              <w:t>Bramford substation</w:t>
            </w:r>
            <w:r w:rsidRPr="00774853">
              <w:rPr>
                <w:rFonts w:ascii="Times New Roman" w:hAnsi="Times New Roman"/>
                <w:bCs/>
                <w:sz w:val="24"/>
              </w:rPr>
              <w:t xml:space="preserve"> –provide evidence to show that:</w:t>
            </w:r>
            <w:r w:rsidRPr="00774853">
              <w:rPr>
                <w:rFonts w:ascii="Times New Roman" w:hAnsi="Times New Roman"/>
                <w:bCs/>
                <w:sz w:val="24"/>
              </w:rPr>
              <w:br/>
            </w:r>
            <w:r w:rsidRPr="00774853">
              <w:rPr>
                <w:rFonts w:ascii="Times New Roman" w:hAnsi="Times New Roman"/>
                <w:bCs/>
                <w:sz w:val="24"/>
              </w:rPr>
              <w:br/>
              <w:t>All pre-construction work has been completed.</w:t>
            </w:r>
          </w:p>
          <w:p w14:paraId="4D613BA8" w14:textId="77777777" w:rsidR="00FA2F53" w:rsidRPr="00774853" w:rsidRDefault="00FA2F53" w:rsidP="00FA2F53">
            <w:pPr>
              <w:autoSpaceDE w:val="0"/>
              <w:autoSpaceDN w:val="0"/>
              <w:adjustRightInd w:val="0"/>
              <w:rPr>
                <w:rFonts w:ascii="Times New Roman" w:hAnsi="Times New Roman"/>
                <w:b/>
                <w:bCs/>
                <w:sz w:val="24"/>
              </w:rPr>
            </w:pPr>
          </w:p>
          <w:p w14:paraId="263A6B4F" w14:textId="77777777" w:rsidR="00FA2F53" w:rsidRPr="00774853" w:rsidRDefault="00FA2F53" w:rsidP="00FA2F53">
            <w:pPr>
              <w:autoSpaceDE w:val="0"/>
              <w:autoSpaceDN w:val="0"/>
              <w:adjustRightInd w:val="0"/>
              <w:rPr>
                <w:rFonts w:ascii="Times New Roman" w:hAnsi="Times New Roman"/>
                <w:b/>
                <w:bCs/>
                <w:sz w:val="24"/>
              </w:rPr>
            </w:pPr>
          </w:p>
          <w:p w14:paraId="2A336FEC"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Bramford-Twinstead tee 400kV circuit</w:t>
            </w:r>
            <w:r w:rsidRPr="00774853">
              <w:rPr>
                <w:rFonts w:ascii="Times New Roman" w:hAnsi="Times New Roman"/>
                <w:bCs/>
                <w:sz w:val="24"/>
              </w:rPr>
              <w:t xml:space="preserve"> - </w:t>
            </w:r>
            <w:r w:rsidRPr="00774853">
              <w:rPr>
                <w:rFonts w:ascii="Times New Roman" w:hAnsi="Times New Roman"/>
                <w:bCs/>
                <w:sz w:val="24"/>
              </w:rPr>
              <w:lastRenderedPageBreak/>
              <w:t>provide evidence to show that:</w:t>
            </w:r>
          </w:p>
          <w:p w14:paraId="12596962" w14:textId="77777777" w:rsidR="00FA2F53" w:rsidRPr="00774853" w:rsidRDefault="00FA2F53" w:rsidP="00FA2F53">
            <w:pPr>
              <w:autoSpaceDE w:val="0"/>
              <w:autoSpaceDN w:val="0"/>
              <w:adjustRightInd w:val="0"/>
              <w:rPr>
                <w:rFonts w:ascii="Times New Roman" w:hAnsi="Times New Roman"/>
                <w:bCs/>
                <w:sz w:val="24"/>
              </w:rPr>
            </w:pPr>
          </w:p>
          <w:p w14:paraId="0B2C945E"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Pre-construction work has progressed in line with programme.</w:t>
            </w:r>
          </w:p>
          <w:p w14:paraId="4844A3BA" w14:textId="77777777" w:rsidR="00FA2F53" w:rsidRPr="00774853" w:rsidRDefault="00FA2F53" w:rsidP="00FA2F53">
            <w:pPr>
              <w:autoSpaceDE w:val="0"/>
              <w:autoSpaceDN w:val="0"/>
              <w:adjustRightInd w:val="0"/>
              <w:rPr>
                <w:rFonts w:ascii="Times New Roman" w:hAnsi="Times New Roman"/>
                <w:bCs/>
                <w:sz w:val="24"/>
              </w:rPr>
            </w:pPr>
          </w:p>
          <w:p w14:paraId="0C49FEA6" w14:textId="77777777" w:rsidR="00FA2F53" w:rsidRPr="00774853" w:rsidRDefault="00FA2F53" w:rsidP="00FA2F53">
            <w:pPr>
              <w:autoSpaceDE w:val="0"/>
              <w:autoSpaceDN w:val="0"/>
              <w:adjustRightInd w:val="0"/>
              <w:rPr>
                <w:rFonts w:ascii="Times New Roman" w:hAnsi="Times New Roman"/>
                <w:b/>
                <w:bCs/>
                <w:sz w:val="24"/>
              </w:rPr>
            </w:pPr>
          </w:p>
        </w:tc>
      </w:tr>
      <w:tr w:rsidR="00FA2F53" w:rsidRPr="00774853" w14:paraId="613B6C3B" w14:textId="77777777" w:rsidTr="00FA2F53">
        <w:tc>
          <w:tcPr>
            <w:tcW w:w="1132" w:type="pct"/>
            <w:tcBorders>
              <w:top w:val="single" w:sz="4" w:space="0" w:color="auto"/>
              <w:left w:val="single" w:sz="4" w:space="0" w:color="auto"/>
              <w:bottom w:val="single" w:sz="4" w:space="0" w:color="auto"/>
              <w:right w:val="single" w:sz="4" w:space="0" w:color="auto"/>
            </w:tcBorders>
          </w:tcPr>
          <w:p w14:paraId="55F96B8A" w14:textId="77777777" w:rsidR="00FA2F53" w:rsidRPr="00774853" w:rsidRDefault="00FA2F53" w:rsidP="00FA2F53">
            <w:pPr>
              <w:tabs>
                <w:tab w:val="left" w:pos="360"/>
                <w:tab w:val="left" w:pos="1260"/>
                <w:tab w:val="left" w:pos="4500"/>
              </w:tabs>
              <w:spacing w:after="120"/>
              <w:rPr>
                <w:rFonts w:ascii="Times New Roman" w:hAnsi="Times New Roman"/>
                <w:sz w:val="24"/>
                <w:vertAlign w:val="subscript"/>
              </w:rPr>
            </w:pPr>
            <w:r w:rsidRPr="00774853">
              <w:rPr>
                <w:rFonts w:ascii="Times New Roman" w:hAnsi="Times New Roman"/>
                <w:sz w:val="24"/>
              </w:rPr>
              <w:lastRenderedPageBreak/>
              <w:t xml:space="preserve">For </w:t>
            </w:r>
            <w:r w:rsidR="007C6418" w:rsidRPr="00774853">
              <w:rPr>
                <w:rFonts w:ascii="Times New Roman" w:hAnsi="Times New Roman"/>
                <w:sz w:val="24"/>
              </w:rPr>
              <w:t>Funded Construction Works</w:t>
            </w:r>
          </w:p>
        </w:tc>
        <w:tc>
          <w:tcPr>
            <w:tcW w:w="767" w:type="pct"/>
            <w:tcBorders>
              <w:top w:val="single" w:sz="4" w:space="0" w:color="auto"/>
              <w:left w:val="single" w:sz="4" w:space="0" w:color="auto"/>
              <w:bottom w:val="single" w:sz="4" w:space="0" w:color="auto"/>
              <w:right w:val="single" w:sz="4" w:space="0" w:color="auto"/>
            </w:tcBorders>
          </w:tcPr>
          <w:p w14:paraId="5C9F7C2D" w14:textId="77777777" w:rsidR="00FA2F53" w:rsidRPr="00774853" w:rsidRDefault="00FA2F53" w:rsidP="00FA2F53">
            <w:pPr>
              <w:tabs>
                <w:tab w:val="left" w:pos="360"/>
                <w:tab w:val="left" w:pos="1260"/>
                <w:tab w:val="left" w:pos="4500"/>
              </w:tabs>
              <w:spacing w:after="120"/>
              <w:rPr>
                <w:rFonts w:ascii="Times New Roman" w:hAnsi="Times New Roman"/>
                <w:sz w:val="24"/>
              </w:rPr>
            </w:pPr>
            <w:r w:rsidRPr="00774853">
              <w:rPr>
                <w:rFonts w:ascii="Times New Roman" w:hAnsi="Times New Roman"/>
                <w:b/>
                <w:sz w:val="24"/>
              </w:rPr>
              <w:t>Bramford substation</w:t>
            </w:r>
            <w:r w:rsidRPr="00774853">
              <w:rPr>
                <w:rFonts w:ascii="Times New Roman" w:hAnsi="Times New Roman"/>
                <w:sz w:val="24"/>
              </w:rPr>
              <w:t xml:space="preserve"> – provide evidence to show that:</w:t>
            </w:r>
          </w:p>
          <w:p w14:paraId="6D6BAB87" w14:textId="77777777" w:rsidR="00FA2F53" w:rsidRPr="00774853" w:rsidRDefault="00FA2F53" w:rsidP="00FA2F53">
            <w:pPr>
              <w:tabs>
                <w:tab w:val="left" w:pos="360"/>
                <w:tab w:val="left" w:pos="1260"/>
                <w:tab w:val="left" w:pos="4500"/>
              </w:tabs>
              <w:spacing w:after="120"/>
              <w:rPr>
                <w:rFonts w:ascii="Times New Roman" w:hAnsi="Times New Roman"/>
                <w:sz w:val="24"/>
              </w:rPr>
            </w:pPr>
            <w:r w:rsidRPr="00774853">
              <w:rPr>
                <w:rFonts w:ascii="Times New Roman" w:hAnsi="Times New Roman"/>
                <w:sz w:val="24"/>
              </w:rPr>
              <w:t xml:space="preserve">Civil works are underway at substation site from </w:t>
            </w:r>
            <w:r w:rsidR="00964580" w:rsidRPr="00774853">
              <w:rPr>
                <w:rFonts w:ascii="Times New Roman" w:hAnsi="Times New Roman"/>
                <w:sz w:val="24"/>
              </w:rPr>
              <w:t xml:space="preserve">31 </w:t>
            </w:r>
            <w:r w:rsidRPr="00774853">
              <w:rPr>
                <w:rFonts w:ascii="Times New Roman" w:hAnsi="Times New Roman"/>
                <w:sz w:val="24"/>
              </w:rPr>
              <w:t>March 2010.</w:t>
            </w:r>
          </w:p>
        </w:tc>
        <w:tc>
          <w:tcPr>
            <w:tcW w:w="997" w:type="pct"/>
            <w:tcBorders>
              <w:top w:val="single" w:sz="4" w:space="0" w:color="auto"/>
              <w:left w:val="single" w:sz="4" w:space="0" w:color="auto"/>
              <w:bottom w:val="single" w:sz="4" w:space="0" w:color="auto"/>
              <w:right w:val="single" w:sz="4" w:space="0" w:color="auto"/>
            </w:tcBorders>
          </w:tcPr>
          <w:p w14:paraId="56A04A6F" w14:textId="77777777" w:rsidR="00FA2F53" w:rsidRPr="00774853" w:rsidRDefault="00FA2F53" w:rsidP="00FA2F53">
            <w:pPr>
              <w:spacing w:after="120"/>
              <w:rPr>
                <w:rFonts w:ascii="Times New Roman" w:hAnsi="Times New Roman"/>
                <w:bCs/>
                <w:sz w:val="24"/>
              </w:rPr>
            </w:pPr>
            <w:r w:rsidRPr="00774853">
              <w:rPr>
                <w:rFonts w:ascii="Times New Roman" w:hAnsi="Times New Roman"/>
                <w:b/>
                <w:bCs/>
                <w:sz w:val="24"/>
              </w:rPr>
              <w:t>Norwich-Walpole reconductoring</w:t>
            </w:r>
            <w:r w:rsidRPr="00774853">
              <w:rPr>
                <w:rFonts w:ascii="Times New Roman" w:hAnsi="Times New Roman"/>
                <w:bCs/>
                <w:sz w:val="24"/>
              </w:rPr>
              <w:t xml:space="preserve"> – provide evidence to show that:</w:t>
            </w:r>
          </w:p>
          <w:p w14:paraId="5E546FD8" w14:textId="77777777" w:rsidR="00FA2F53" w:rsidRPr="00774853" w:rsidRDefault="00FA2F53" w:rsidP="00FA2F53">
            <w:pPr>
              <w:spacing w:after="120"/>
              <w:rPr>
                <w:rFonts w:ascii="Times New Roman" w:hAnsi="Times New Roman"/>
                <w:bCs/>
                <w:sz w:val="24"/>
              </w:rPr>
            </w:pPr>
            <w:r w:rsidRPr="00774853">
              <w:rPr>
                <w:rFonts w:ascii="Times New Roman" w:hAnsi="Times New Roman"/>
                <w:bCs/>
                <w:sz w:val="24"/>
              </w:rPr>
              <w:t>Works have started as programmed.</w:t>
            </w:r>
          </w:p>
          <w:p w14:paraId="6853A468" w14:textId="77777777" w:rsidR="00FA2F53" w:rsidRPr="00774853" w:rsidRDefault="00FA2F53" w:rsidP="00FA2F53">
            <w:pPr>
              <w:spacing w:after="120"/>
              <w:rPr>
                <w:rFonts w:ascii="Times New Roman" w:hAnsi="Times New Roman"/>
                <w:bCs/>
                <w:sz w:val="24"/>
              </w:rPr>
            </w:pPr>
            <w:r w:rsidRPr="00774853">
              <w:rPr>
                <w:rFonts w:ascii="Times New Roman" w:hAnsi="Times New Roman"/>
                <w:b/>
                <w:bCs/>
                <w:sz w:val="24"/>
              </w:rPr>
              <w:t>Bramford substation</w:t>
            </w:r>
            <w:r w:rsidRPr="00774853">
              <w:rPr>
                <w:rFonts w:ascii="Times New Roman" w:hAnsi="Times New Roman"/>
                <w:bCs/>
                <w:sz w:val="24"/>
              </w:rPr>
              <w:t xml:space="preserve"> – provide evidence to show that:</w:t>
            </w:r>
          </w:p>
          <w:p w14:paraId="6BD71C0B" w14:textId="77777777" w:rsidR="00FA2F53" w:rsidRPr="00774853" w:rsidRDefault="00FA2F53" w:rsidP="00FA2F53">
            <w:pPr>
              <w:spacing w:after="120"/>
              <w:rPr>
                <w:rFonts w:ascii="Times New Roman" w:hAnsi="Times New Roman"/>
                <w:bCs/>
                <w:sz w:val="24"/>
              </w:rPr>
            </w:pPr>
            <w:r w:rsidRPr="00774853">
              <w:rPr>
                <w:rFonts w:ascii="Times New Roman" w:hAnsi="Times New Roman"/>
                <w:bCs/>
                <w:sz w:val="24"/>
              </w:rPr>
              <w:t>Civil works have progressed at substation site and that works have started on substation structures.</w:t>
            </w:r>
          </w:p>
        </w:tc>
        <w:tc>
          <w:tcPr>
            <w:tcW w:w="1074" w:type="pct"/>
            <w:tcBorders>
              <w:top w:val="single" w:sz="4" w:space="0" w:color="auto"/>
              <w:left w:val="single" w:sz="4" w:space="0" w:color="auto"/>
              <w:bottom w:val="single" w:sz="4" w:space="0" w:color="auto"/>
              <w:right w:val="single" w:sz="4" w:space="0" w:color="auto"/>
            </w:tcBorders>
          </w:tcPr>
          <w:p w14:paraId="365BD246" w14:textId="77777777" w:rsidR="00FA2F53" w:rsidRPr="00774853" w:rsidRDefault="00FA2F53" w:rsidP="00FA2F53">
            <w:pPr>
              <w:spacing w:after="120"/>
              <w:rPr>
                <w:rFonts w:ascii="Times New Roman" w:hAnsi="Times New Roman"/>
                <w:sz w:val="24"/>
              </w:rPr>
            </w:pPr>
            <w:r w:rsidRPr="00774853">
              <w:rPr>
                <w:rFonts w:ascii="Times New Roman" w:hAnsi="Times New Roman"/>
                <w:b/>
                <w:sz w:val="24"/>
              </w:rPr>
              <w:t>Norwich-Walpole reconductoring</w:t>
            </w:r>
            <w:r w:rsidRPr="00774853">
              <w:rPr>
                <w:rFonts w:ascii="Times New Roman" w:hAnsi="Times New Roman"/>
                <w:sz w:val="24"/>
              </w:rPr>
              <w:t xml:space="preserve"> – provide evidence to show that:</w:t>
            </w:r>
          </w:p>
          <w:p w14:paraId="7B9EA011" w14:textId="77777777" w:rsidR="00FA2F53" w:rsidRPr="00774853" w:rsidRDefault="00FA2F53" w:rsidP="00FA2F53">
            <w:pPr>
              <w:spacing w:after="120"/>
              <w:rPr>
                <w:rFonts w:ascii="Times New Roman" w:hAnsi="Times New Roman"/>
                <w:sz w:val="24"/>
              </w:rPr>
            </w:pPr>
            <w:r w:rsidRPr="00774853">
              <w:rPr>
                <w:rFonts w:ascii="Times New Roman" w:hAnsi="Times New Roman"/>
                <w:sz w:val="24"/>
              </w:rPr>
              <w:t>Reconductoring of circuits is completed in 2011/12. Confirm that works have finished as programmed.</w:t>
            </w:r>
          </w:p>
          <w:p w14:paraId="0F6FA7D0" w14:textId="77777777" w:rsidR="00FA2F53" w:rsidRPr="00774853" w:rsidRDefault="00FA2F53" w:rsidP="00FA2F53">
            <w:pPr>
              <w:spacing w:after="120"/>
              <w:rPr>
                <w:rFonts w:ascii="Times New Roman" w:hAnsi="Times New Roman"/>
                <w:b/>
                <w:sz w:val="24"/>
              </w:rPr>
            </w:pPr>
          </w:p>
          <w:p w14:paraId="49857EF3" w14:textId="77777777" w:rsidR="00FA2F53" w:rsidRPr="00774853" w:rsidRDefault="00FA2F53" w:rsidP="00FA2F53">
            <w:pPr>
              <w:spacing w:after="120"/>
              <w:rPr>
                <w:rFonts w:ascii="Times New Roman" w:hAnsi="Times New Roman"/>
                <w:sz w:val="24"/>
              </w:rPr>
            </w:pPr>
            <w:r w:rsidRPr="00774853">
              <w:rPr>
                <w:rFonts w:ascii="Times New Roman" w:hAnsi="Times New Roman"/>
                <w:b/>
                <w:sz w:val="24"/>
              </w:rPr>
              <w:t>Norwich-Bramfordreconductoring</w:t>
            </w:r>
            <w:r w:rsidRPr="00774853">
              <w:rPr>
                <w:rFonts w:ascii="Times New Roman" w:hAnsi="Times New Roman"/>
                <w:sz w:val="24"/>
              </w:rPr>
              <w:t xml:space="preserve"> – provide evidence to show that:</w:t>
            </w:r>
          </w:p>
          <w:p w14:paraId="21640672" w14:textId="77777777" w:rsidR="00FA2F53" w:rsidRPr="00774853" w:rsidRDefault="00FA2F53" w:rsidP="00FA2F53">
            <w:pPr>
              <w:spacing w:after="120"/>
              <w:rPr>
                <w:rFonts w:ascii="Times New Roman" w:hAnsi="Times New Roman"/>
                <w:sz w:val="24"/>
              </w:rPr>
            </w:pPr>
            <w:r w:rsidRPr="00774853">
              <w:rPr>
                <w:rFonts w:ascii="Times New Roman" w:hAnsi="Times New Roman"/>
                <w:sz w:val="24"/>
              </w:rPr>
              <w:t>Reconductoring has started by showing that plant has been ordered.</w:t>
            </w:r>
          </w:p>
          <w:p w14:paraId="155818E9" w14:textId="77777777" w:rsidR="00FA2F53" w:rsidRPr="00774853" w:rsidRDefault="00FA2F53" w:rsidP="00FA2F53">
            <w:pPr>
              <w:spacing w:after="120"/>
              <w:rPr>
                <w:rFonts w:ascii="Times New Roman" w:hAnsi="Times New Roman"/>
                <w:sz w:val="24"/>
              </w:rPr>
            </w:pPr>
            <w:r w:rsidRPr="00774853">
              <w:rPr>
                <w:rFonts w:ascii="Times New Roman" w:hAnsi="Times New Roman"/>
                <w:b/>
                <w:sz w:val="24"/>
              </w:rPr>
              <w:lastRenderedPageBreak/>
              <w:t>Bramford substation</w:t>
            </w:r>
            <w:r w:rsidRPr="00774853">
              <w:rPr>
                <w:rFonts w:ascii="Times New Roman" w:hAnsi="Times New Roman"/>
                <w:sz w:val="24"/>
              </w:rPr>
              <w:t xml:space="preserve"> – provide evidence to show that:</w:t>
            </w:r>
          </w:p>
          <w:p w14:paraId="6FC05FC9" w14:textId="77777777" w:rsidR="00FA2F53" w:rsidRPr="00774853" w:rsidRDefault="00FA2F53" w:rsidP="00FA2F53">
            <w:pPr>
              <w:spacing w:after="120"/>
              <w:rPr>
                <w:rFonts w:ascii="Times New Roman" w:hAnsi="Times New Roman"/>
                <w:sz w:val="24"/>
              </w:rPr>
            </w:pPr>
            <w:r w:rsidRPr="00774853">
              <w:rPr>
                <w:rFonts w:ascii="Times New Roman" w:hAnsi="Times New Roman"/>
                <w:sz w:val="24"/>
              </w:rPr>
              <w:t>Civil and substation structures works have progressed to allow installation of GIS equipment and that remaining plant has been ordered.</w:t>
            </w:r>
          </w:p>
        </w:tc>
        <w:tc>
          <w:tcPr>
            <w:tcW w:w="1030" w:type="pct"/>
            <w:tcBorders>
              <w:top w:val="single" w:sz="4" w:space="0" w:color="auto"/>
              <w:left w:val="single" w:sz="4" w:space="0" w:color="auto"/>
              <w:bottom w:val="single" w:sz="4" w:space="0" w:color="auto"/>
              <w:right w:val="single" w:sz="4" w:space="0" w:color="auto"/>
            </w:tcBorders>
          </w:tcPr>
          <w:p w14:paraId="42278440" w14:textId="77777777" w:rsidR="00FA2F53" w:rsidRPr="00774853" w:rsidRDefault="00FA2F53" w:rsidP="00FA2F53">
            <w:pPr>
              <w:spacing w:after="120"/>
              <w:rPr>
                <w:rFonts w:ascii="Times New Roman" w:hAnsi="Times New Roman"/>
                <w:sz w:val="24"/>
              </w:rPr>
            </w:pPr>
            <w:r w:rsidRPr="00774853">
              <w:rPr>
                <w:rFonts w:ascii="Times New Roman" w:hAnsi="Times New Roman"/>
                <w:b/>
                <w:bCs/>
                <w:sz w:val="24"/>
              </w:rPr>
              <w:lastRenderedPageBreak/>
              <w:t>Reconductoring of Walpole-Norwich-Bramford 400kV circuit: Norwich-Bramfordreconductoring</w:t>
            </w:r>
            <w:r w:rsidRPr="00774853">
              <w:rPr>
                <w:rFonts w:ascii="Times New Roman" w:hAnsi="Times New Roman"/>
                <w:sz w:val="24"/>
              </w:rPr>
              <w:t xml:space="preserve"> – provide evidence to show that construction work has commenced in line with re-cond</w:t>
            </w:r>
            <w:r w:rsidR="00964580" w:rsidRPr="00774853">
              <w:rPr>
                <w:rFonts w:ascii="Times New Roman" w:hAnsi="Times New Roman"/>
                <w:sz w:val="24"/>
              </w:rPr>
              <w:t>uctoring being completed by 31</w:t>
            </w:r>
            <w:r w:rsidRPr="00774853">
              <w:rPr>
                <w:rFonts w:ascii="Times New Roman" w:hAnsi="Times New Roman"/>
                <w:sz w:val="24"/>
              </w:rPr>
              <w:t xml:space="preserve"> March 2014.</w:t>
            </w:r>
            <w:r w:rsidRPr="00774853">
              <w:rPr>
                <w:rFonts w:ascii="Times New Roman" w:hAnsi="Times New Roman"/>
                <w:sz w:val="24"/>
              </w:rPr>
              <w:br/>
            </w:r>
            <w:r w:rsidRPr="00774853">
              <w:rPr>
                <w:rFonts w:ascii="Times New Roman" w:hAnsi="Times New Roman"/>
                <w:sz w:val="24"/>
              </w:rPr>
              <w:br/>
              <w:t>This will include:</w:t>
            </w:r>
            <w:r w:rsidRPr="00774853">
              <w:rPr>
                <w:rFonts w:ascii="Times New Roman" w:hAnsi="Times New Roman"/>
                <w:sz w:val="24"/>
              </w:rPr>
              <w:br/>
              <w:t>• Evidence that pre-access works including temporary roadways and scaffolds are in place</w:t>
            </w:r>
            <w:r w:rsidRPr="00774853">
              <w:rPr>
                <w:rFonts w:ascii="Times New Roman" w:hAnsi="Times New Roman"/>
                <w:sz w:val="24"/>
              </w:rPr>
              <w:br/>
              <w:t>• Tower steelwork replacement has commenced</w:t>
            </w:r>
            <w:r w:rsidRPr="00774853">
              <w:rPr>
                <w:rFonts w:ascii="Times New Roman" w:hAnsi="Times New Roman"/>
                <w:sz w:val="24"/>
              </w:rPr>
              <w:br/>
            </w:r>
            <w:r w:rsidRPr="00774853">
              <w:rPr>
                <w:rFonts w:ascii="Times New Roman" w:hAnsi="Times New Roman"/>
                <w:sz w:val="24"/>
              </w:rPr>
              <w:lastRenderedPageBreak/>
              <w:t>• All materials have been delivered</w:t>
            </w:r>
          </w:p>
          <w:p w14:paraId="01096A30" w14:textId="77777777" w:rsidR="00FA2F53" w:rsidRPr="00774853" w:rsidRDefault="00FA2F53" w:rsidP="00FA2F53">
            <w:pPr>
              <w:spacing w:after="120"/>
              <w:rPr>
                <w:rFonts w:ascii="Times New Roman" w:hAnsi="Times New Roman"/>
                <w:sz w:val="24"/>
              </w:rPr>
            </w:pPr>
            <w:r w:rsidRPr="00774853">
              <w:rPr>
                <w:rFonts w:ascii="Times New Roman" w:hAnsi="Times New Roman"/>
                <w:b/>
                <w:bCs/>
                <w:sz w:val="24"/>
              </w:rPr>
              <w:t>Bramford substation</w:t>
            </w:r>
            <w:r w:rsidRPr="00774853">
              <w:rPr>
                <w:rFonts w:ascii="Times New Roman" w:hAnsi="Times New Roman"/>
                <w:sz w:val="24"/>
              </w:rPr>
              <w:t xml:space="preserve"> – provide evidence to show that:</w:t>
            </w:r>
            <w:r w:rsidRPr="00774853">
              <w:rPr>
                <w:rFonts w:ascii="Times New Roman" w:hAnsi="Times New Roman"/>
                <w:sz w:val="24"/>
              </w:rPr>
              <w:br/>
            </w:r>
            <w:r w:rsidRPr="00774853">
              <w:rPr>
                <w:rFonts w:ascii="Times New Roman" w:hAnsi="Times New Roman"/>
                <w:sz w:val="24"/>
              </w:rPr>
              <w:br/>
              <w:t>Work has been carried out to turn-in relevant transmission circuits at Bramford substation.</w:t>
            </w:r>
            <w:r w:rsidRPr="00774853">
              <w:rPr>
                <w:rFonts w:ascii="Times New Roman" w:hAnsi="Times New Roman"/>
                <w:sz w:val="24"/>
              </w:rPr>
              <w:br/>
            </w:r>
            <w:r w:rsidRPr="00774853">
              <w:rPr>
                <w:rFonts w:ascii="Times New Roman" w:hAnsi="Times New Roman"/>
                <w:sz w:val="24"/>
              </w:rPr>
              <w:br/>
              <w:t>Construction work is progressing in line with a completion date of 2017.</w:t>
            </w:r>
          </w:p>
        </w:tc>
      </w:tr>
    </w:tbl>
    <w:p w14:paraId="3FB40780" w14:textId="77777777" w:rsidR="00FA2F53" w:rsidRPr="00117988" w:rsidRDefault="00FA2F53" w:rsidP="00FA2F53">
      <w:pPr>
        <w:pStyle w:val="ListParagraph"/>
        <w:spacing w:after="240" w:line="360" w:lineRule="auto"/>
        <w:ind w:left="567"/>
        <w:rPr>
          <w:rFonts w:ascii="Times New Roman" w:hAnsi="Times New Roman"/>
          <w:b/>
          <w:sz w:val="24"/>
        </w:rPr>
      </w:pPr>
    </w:p>
    <w:p w14:paraId="7890864C" w14:textId="77777777" w:rsidR="00FA2F53" w:rsidRPr="00117988" w:rsidRDefault="00FA2F53" w:rsidP="00B91992">
      <w:pPr>
        <w:widowControl w:val="0"/>
        <w:numPr>
          <w:ilvl w:val="0"/>
          <w:numId w:val="215"/>
        </w:numPr>
        <w:spacing w:after="240" w:line="360" w:lineRule="auto"/>
        <w:ind w:left="360"/>
        <w:rPr>
          <w:rFonts w:ascii="Times New Roman" w:hAnsi="Times New Roman"/>
          <w:sz w:val="24"/>
        </w:rPr>
      </w:pPr>
      <w:r w:rsidRPr="00117988">
        <w:rPr>
          <w:rFonts w:ascii="Times New Roman" w:hAnsi="Times New Roman"/>
          <w:b/>
          <w:sz w:val="24"/>
        </w:rPr>
        <w:t>Forecast output measures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2339"/>
        <w:gridCol w:w="2341"/>
        <w:gridCol w:w="2341"/>
      </w:tblGrid>
      <w:tr w:rsidR="00FA2F53" w:rsidRPr="00774853" w14:paraId="2E08C6E7" w14:textId="77777777" w:rsidTr="00FA2F53">
        <w:tc>
          <w:tcPr>
            <w:tcW w:w="1107" w:type="pct"/>
            <w:tcBorders>
              <w:top w:val="single" w:sz="4" w:space="0" w:color="auto"/>
              <w:left w:val="single" w:sz="4" w:space="0" w:color="auto"/>
              <w:bottom w:val="single" w:sz="4" w:space="0" w:color="auto"/>
              <w:right w:val="single" w:sz="4" w:space="0" w:color="auto"/>
            </w:tcBorders>
          </w:tcPr>
          <w:p w14:paraId="5B7D18C7" w14:textId="77777777" w:rsidR="00FA2F53" w:rsidRPr="00774853" w:rsidRDefault="00FA2F53" w:rsidP="00FA2F53">
            <w:pPr>
              <w:tabs>
                <w:tab w:val="left" w:pos="360"/>
                <w:tab w:val="left" w:pos="1260"/>
                <w:tab w:val="left" w:pos="4500"/>
              </w:tabs>
              <w:spacing w:after="120"/>
              <w:rPr>
                <w:rFonts w:ascii="Times New Roman" w:hAnsi="Times New Roman"/>
                <w:b/>
                <w:sz w:val="24"/>
              </w:rPr>
            </w:pPr>
            <w:r w:rsidRPr="00774853">
              <w:rPr>
                <w:rFonts w:ascii="Times New Roman" w:hAnsi="Times New Roman"/>
                <w:b/>
                <w:sz w:val="24"/>
              </w:rPr>
              <w:t xml:space="preserve">Description of output measures for </w:t>
            </w:r>
            <w:r w:rsidR="007C6418" w:rsidRPr="00774853">
              <w:rPr>
                <w:rFonts w:ascii="Times New Roman" w:hAnsi="Times New Roman"/>
                <w:b/>
                <w:sz w:val="24"/>
              </w:rPr>
              <w:t>Funded Construction Works</w:t>
            </w:r>
          </w:p>
        </w:tc>
        <w:tc>
          <w:tcPr>
            <w:tcW w:w="1297" w:type="pct"/>
            <w:tcBorders>
              <w:top w:val="single" w:sz="4" w:space="0" w:color="auto"/>
              <w:left w:val="single" w:sz="4" w:space="0" w:color="auto"/>
              <w:bottom w:val="single" w:sz="4" w:space="0" w:color="auto"/>
              <w:right w:val="single" w:sz="4" w:space="0" w:color="auto"/>
            </w:tcBorders>
          </w:tcPr>
          <w:p w14:paraId="692C7E34"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By 31 March 2012</w:t>
            </w:r>
          </w:p>
        </w:tc>
        <w:tc>
          <w:tcPr>
            <w:tcW w:w="1298" w:type="pct"/>
            <w:tcBorders>
              <w:top w:val="single" w:sz="4" w:space="0" w:color="auto"/>
              <w:left w:val="single" w:sz="4" w:space="0" w:color="auto"/>
              <w:bottom w:val="single" w:sz="4" w:space="0" w:color="auto"/>
              <w:right w:val="single" w:sz="4" w:space="0" w:color="auto"/>
            </w:tcBorders>
          </w:tcPr>
          <w:p w14:paraId="6AF29104"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By 31 March 2013</w:t>
            </w:r>
          </w:p>
        </w:tc>
        <w:tc>
          <w:tcPr>
            <w:tcW w:w="1298" w:type="pct"/>
            <w:tcBorders>
              <w:top w:val="single" w:sz="4" w:space="0" w:color="auto"/>
              <w:left w:val="single" w:sz="4" w:space="0" w:color="auto"/>
              <w:bottom w:val="single" w:sz="4" w:space="0" w:color="auto"/>
              <w:right w:val="single" w:sz="4" w:space="0" w:color="auto"/>
            </w:tcBorders>
          </w:tcPr>
          <w:p w14:paraId="76B23784"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Upon completion (if not completed by 31 March 2013)</w:t>
            </w:r>
          </w:p>
        </w:tc>
      </w:tr>
      <w:tr w:rsidR="00FA2F53" w:rsidRPr="00774853" w14:paraId="6293E9BA" w14:textId="77777777" w:rsidTr="00FA2F53">
        <w:tc>
          <w:tcPr>
            <w:tcW w:w="1107" w:type="pct"/>
            <w:tcBorders>
              <w:top w:val="single" w:sz="4" w:space="0" w:color="auto"/>
              <w:left w:val="single" w:sz="4" w:space="0" w:color="auto"/>
              <w:bottom w:val="single" w:sz="4" w:space="0" w:color="auto"/>
              <w:right w:val="single" w:sz="4" w:space="0" w:color="auto"/>
            </w:tcBorders>
          </w:tcPr>
          <w:p w14:paraId="21C360D0" w14:textId="77777777" w:rsidR="00FA2F53" w:rsidRPr="00774853" w:rsidRDefault="00FA2F53" w:rsidP="00FA2F53">
            <w:pPr>
              <w:tabs>
                <w:tab w:val="left" w:pos="360"/>
                <w:tab w:val="left" w:pos="1260"/>
                <w:tab w:val="left" w:pos="4500"/>
              </w:tabs>
              <w:spacing w:after="120"/>
              <w:rPr>
                <w:rFonts w:ascii="Times New Roman" w:hAnsi="Times New Roman"/>
                <w:sz w:val="24"/>
              </w:rPr>
            </w:pPr>
            <w:r w:rsidRPr="00774853">
              <w:rPr>
                <w:rFonts w:ascii="Times New Roman" w:hAnsi="Times New Roman"/>
                <w:sz w:val="24"/>
              </w:rPr>
              <w:t>Reconductoring of Walpole-Norwich 400kV circuit</w:t>
            </w:r>
          </w:p>
        </w:tc>
        <w:tc>
          <w:tcPr>
            <w:tcW w:w="1297" w:type="pct"/>
            <w:tcBorders>
              <w:top w:val="single" w:sz="4" w:space="0" w:color="auto"/>
              <w:left w:val="single" w:sz="4" w:space="0" w:color="auto"/>
              <w:bottom w:val="single" w:sz="4" w:space="0" w:color="auto"/>
              <w:right w:val="single" w:sz="4" w:space="0" w:color="auto"/>
            </w:tcBorders>
          </w:tcPr>
          <w:p w14:paraId="5F65DDAF" w14:textId="77777777" w:rsidR="00FA2F53" w:rsidRPr="00774853" w:rsidRDefault="00FA2F53" w:rsidP="00FA2F53">
            <w:pPr>
              <w:autoSpaceDE w:val="0"/>
              <w:autoSpaceDN w:val="0"/>
              <w:adjustRightInd w:val="0"/>
              <w:rPr>
                <w:rFonts w:ascii="Times New Roman" w:hAnsi="Times New Roman"/>
                <w:color w:val="000000"/>
                <w:sz w:val="24"/>
              </w:rPr>
            </w:pPr>
            <w:r w:rsidRPr="00774853">
              <w:rPr>
                <w:rFonts w:ascii="Times New Roman" w:hAnsi="Times New Roman"/>
                <w:color w:val="000000"/>
                <w:sz w:val="24"/>
              </w:rPr>
              <w:t>The rating of this circuit should be improved to have a pre fault winter rating of 2580MVA and a post fault winter rating of 3070MVA.</w:t>
            </w:r>
          </w:p>
        </w:tc>
        <w:tc>
          <w:tcPr>
            <w:tcW w:w="1298" w:type="pct"/>
            <w:tcBorders>
              <w:top w:val="single" w:sz="4" w:space="0" w:color="auto"/>
              <w:left w:val="single" w:sz="4" w:space="0" w:color="auto"/>
              <w:bottom w:val="single" w:sz="4" w:space="0" w:color="auto"/>
              <w:right w:val="single" w:sz="4" w:space="0" w:color="auto"/>
            </w:tcBorders>
          </w:tcPr>
          <w:p w14:paraId="61F65F69" w14:textId="77777777" w:rsidR="00FA2F53" w:rsidRPr="00774853" w:rsidRDefault="00FA2F53" w:rsidP="00FA2F53">
            <w:pPr>
              <w:autoSpaceDE w:val="0"/>
              <w:autoSpaceDN w:val="0"/>
              <w:adjustRightInd w:val="0"/>
              <w:rPr>
                <w:rFonts w:ascii="Times New Roman" w:hAnsi="Times New Roman"/>
                <w:color w:val="000000"/>
                <w:sz w:val="24"/>
              </w:rPr>
            </w:pPr>
          </w:p>
        </w:tc>
        <w:tc>
          <w:tcPr>
            <w:tcW w:w="1298" w:type="pct"/>
            <w:tcBorders>
              <w:top w:val="single" w:sz="4" w:space="0" w:color="auto"/>
              <w:left w:val="single" w:sz="4" w:space="0" w:color="auto"/>
              <w:bottom w:val="single" w:sz="4" w:space="0" w:color="auto"/>
              <w:right w:val="single" w:sz="4" w:space="0" w:color="auto"/>
            </w:tcBorders>
          </w:tcPr>
          <w:p w14:paraId="43B71B02" w14:textId="77777777" w:rsidR="00FA2F53" w:rsidRPr="00774853" w:rsidRDefault="00FA2F53" w:rsidP="00FA2F53">
            <w:pPr>
              <w:autoSpaceDE w:val="0"/>
              <w:autoSpaceDN w:val="0"/>
              <w:adjustRightInd w:val="0"/>
              <w:rPr>
                <w:rFonts w:ascii="Times New Roman" w:hAnsi="Times New Roman"/>
                <w:color w:val="000000"/>
                <w:sz w:val="24"/>
              </w:rPr>
            </w:pPr>
          </w:p>
        </w:tc>
      </w:tr>
      <w:tr w:rsidR="00FA2F53" w:rsidRPr="00774853" w14:paraId="53233CC4" w14:textId="77777777" w:rsidTr="00FA2F53">
        <w:tc>
          <w:tcPr>
            <w:tcW w:w="1107" w:type="pct"/>
            <w:tcBorders>
              <w:top w:val="single" w:sz="4" w:space="0" w:color="auto"/>
              <w:left w:val="single" w:sz="4" w:space="0" w:color="auto"/>
              <w:bottom w:val="single" w:sz="4" w:space="0" w:color="auto"/>
              <w:right w:val="single" w:sz="4" w:space="0" w:color="auto"/>
            </w:tcBorders>
          </w:tcPr>
          <w:p w14:paraId="5F7A61C8" w14:textId="77777777" w:rsidR="00FA2F53" w:rsidRPr="00774853" w:rsidRDefault="00FA2F53" w:rsidP="00FA2F53">
            <w:pPr>
              <w:tabs>
                <w:tab w:val="left" w:pos="360"/>
                <w:tab w:val="left" w:pos="1260"/>
                <w:tab w:val="left" w:pos="4500"/>
              </w:tabs>
              <w:spacing w:after="120"/>
              <w:rPr>
                <w:rFonts w:ascii="Times New Roman" w:hAnsi="Times New Roman"/>
                <w:sz w:val="24"/>
              </w:rPr>
            </w:pPr>
            <w:r w:rsidRPr="00774853">
              <w:rPr>
                <w:rFonts w:ascii="Times New Roman" w:hAnsi="Times New Roman"/>
                <w:sz w:val="24"/>
              </w:rPr>
              <w:t>Reconductoring of Norwich-Bramford 400kV circuit</w:t>
            </w:r>
          </w:p>
        </w:tc>
        <w:tc>
          <w:tcPr>
            <w:tcW w:w="1297" w:type="pct"/>
            <w:tcBorders>
              <w:top w:val="single" w:sz="4" w:space="0" w:color="auto"/>
              <w:left w:val="single" w:sz="4" w:space="0" w:color="auto"/>
              <w:bottom w:val="single" w:sz="4" w:space="0" w:color="auto"/>
              <w:right w:val="single" w:sz="4" w:space="0" w:color="auto"/>
            </w:tcBorders>
          </w:tcPr>
          <w:p w14:paraId="75060DFE" w14:textId="77777777" w:rsidR="00FA2F53" w:rsidRPr="00774853" w:rsidRDefault="00FA2F53" w:rsidP="00FA2F53">
            <w:pPr>
              <w:autoSpaceDE w:val="0"/>
              <w:autoSpaceDN w:val="0"/>
              <w:adjustRightInd w:val="0"/>
              <w:rPr>
                <w:rFonts w:ascii="Times New Roman" w:hAnsi="Times New Roman"/>
                <w:color w:val="000000"/>
                <w:sz w:val="24"/>
              </w:rPr>
            </w:pPr>
            <w:r w:rsidRPr="00774853">
              <w:rPr>
                <w:rFonts w:ascii="Times New Roman" w:hAnsi="Times New Roman"/>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0453CF66" w14:textId="77777777" w:rsidR="00FA2F53" w:rsidRPr="00774853" w:rsidRDefault="00FA2F53" w:rsidP="00FA2F53">
            <w:pPr>
              <w:autoSpaceDE w:val="0"/>
              <w:autoSpaceDN w:val="0"/>
              <w:adjustRightInd w:val="0"/>
              <w:rPr>
                <w:rFonts w:ascii="Times New Roman" w:hAnsi="Times New Roman"/>
                <w:color w:val="000000"/>
                <w:sz w:val="24"/>
              </w:rPr>
            </w:pPr>
            <w:r w:rsidRPr="00774853">
              <w:rPr>
                <w:rFonts w:ascii="Times New Roman" w:hAnsi="Times New Roman"/>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1E4834ED" w14:textId="77777777" w:rsidR="00FA2F53" w:rsidRPr="00774853" w:rsidRDefault="00FA2F53" w:rsidP="00FA2F53">
            <w:pPr>
              <w:autoSpaceDE w:val="0"/>
              <w:autoSpaceDN w:val="0"/>
              <w:adjustRightInd w:val="0"/>
              <w:rPr>
                <w:rFonts w:ascii="Times New Roman" w:hAnsi="Times New Roman"/>
                <w:color w:val="000000"/>
                <w:sz w:val="24"/>
              </w:rPr>
            </w:pPr>
            <w:r w:rsidRPr="00774853">
              <w:rPr>
                <w:rFonts w:ascii="Times New Roman" w:hAnsi="Times New Roman"/>
                <w:color w:val="000000"/>
                <w:sz w:val="24"/>
              </w:rPr>
              <w:t xml:space="preserve">The rating of this circuit should be improved to have a pre fault winter rating of 2580MVA and a post fault winter </w:t>
            </w:r>
            <w:r w:rsidRPr="00774853">
              <w:rPr>
                <w:rFonts w:ascii="Times New Roman" w:hAnsi="Times New Roman"/>
                <w:color w:val="000000"/>
                <w:sz w:val="24"/>
              </w:rPr>
              <w:lastRenderedPageBreak/>
              <w:t>rating of 3070MVA by 1 April 2014.</w:t>
            </w:r>
          </w:p>
        </w:tc>
      </w:tr>
      <w:tr w:rsidR="00FA2F53" w:rsidRPr="00774853" w14:paraId="76FC37A5" w14:textId="77777777" w:rsidTr="00FA2F53">
        <w:tc>
          <w:tcPr>
            <w:tcW w:w="1107" w:type="pct"/>
            <w:tcBorders>
              <w:top w:val="single" w:sz="4" w:space="0" w:color="auto"/>
              <w:left w:val="single" w:sz="4" w:space="0" w:color="auto"/>
              <w:bottom w:val="single" w:sz="4" w:space="0" w:color="auto"/>
              <w:right w:val="single" w:sz="4" w:space="0" w:color="auto"/>
            </w:tcBorders>
          </w:tcPr>
          <w:p w14:paraId="09DF0EC9" w14:textId="77777777" w:rsidR="00FA2F53" w:rsidRPr="00774853" w:rsidRDefault="00FA2F53" w:rsidP="00FA2F53">
            <w:pPr>
              <w:tabs>
                <w:tab w:val="left" w:pos="360"/>
                <w:tab w:val="left" w:pos="1260"/>
                <w:tab w:val="left" w:pos="4500"/>
              </w:tabs>
              <w:spacing w:after="120"/>
              <w:rPr>
                <w:rFonts w:ascii="Times New Roman" w:hAnsi="Times New Roman"/>
                <w:sz w:val="24"/>
              </w:rPr>
            </w:pPr>
            <w:r w:rsidRPr="00774853">
              <w:rPr>
                <w:rFonts w:ascii="Times New Roman" w:hAnsi="Times New Roman"/>
                <w:sz w:val="24"/>
              </w:rPr>
              <w:lastRenderedPageBreak/>
              <w:t>New Bramford 400kV substation</w:t>
            </w:r>
          </w:p>
        </w:tc>
        <w:tc>
          <w:tcPr>
            <w:tcW w:w="1297" w:type="pct"/>
            <w:tcBorders>
              <w:top w:val="single" w:sz="4" w:space="0" w:color="auto"/>
              <w:left w:val="single" w:sz="4" w:space="0" w:color="auto"/>
              <w:bottom w:val="single" w:sz="4" w:space="0" w:color="auto"/>
              <w:right w:val="single" w:sz="4" w:space="0" w:color="auto"/>
            </w:tcBorders>
          </w:tcPr>
          <w:p w14:paraId="4D46F7DB" w14:textId="77777777" w:rsidR="00FA2F53" w:rsidRPr="00774853" w:rsidRDefault="00FA2F53" w:rsidP="00FA2F53">
            <w:pPr>
              <w:autoSpaceDE w:val="0"/>
              <w:autoSpaceDN w:val="0"/>
              <w:adjustRightInd w:val="0"/>
              <w:rPr>
                <w:rFonts w:ascii="Times New Roman" w:hAnsi="Times New Roman"/>
                <w:color w:val="000000"/>
                <w:sz w:val="24"/>
              </w:rPr>
            </w:pPr>
            <w:r w:rsidRPr="00774853">
              <w:rPr>
                <w:rFonts w:ascii="Times New Roman" w:hAnsi="Times New Roman"/>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369F674C" w14:textId="77777777" w:rsidR="00FA2F53" w:rsidRPr="00774853" w:rsidRDefault="00FA2F53" w:rsidP="00FA2F53">
            <w:pPr>
              <w:autoSpaceDE w:val="0"/>
              <w:autoSpaceDN w:val="0"/>
              <w:adjustRightInd w:val="0"/>
              <w:rPr>
                <w:rFonts w:ascii="Times New Roman" w:hAnsi="Times New Roman"/>
                <w:color w:val="000000"/>
                <w:sz w:val="24"/>
              </w:rPr>
            </w:pPr>
            <w:r w:rsidRPr="00774853">
              <w:rPr>
                <w:rFonts w:ascii="Times New Roman" w:hAnsi="Times New Roman"/>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1C4AA72D" w14:textId="77777777" w:rsidR="00FA2F53" w:rsidRPr="00774853" w:rsidRDefault="00FA2F53" w:rsidP="00FA2F53">
            <w:pPr>
              <w:autoSpaceDE w:val="0"/>
              <w:autoSpaceDN w:val="0"/>
              <w:adjustRightInd w:val="0"/>
              <w:rPr>
                <w:rFonts w:ascii="Times New Roman" w:hAnsi="Times New Roman"/>
                <w:color w:val="000000"/>
                <w:sz w:val="24"/>
              </w:rPr>
            </w:pPr>
            <w:r w:rsidRPr="00774853">
              <w:rPr>
                <w:rFonts w:ascii="Times New Roman" w:hAnsi="Times New Roman"/>
                <w:color w:val="000000"/>
                <w:sz w:val="24"/>
              </w:rPr>
              <w:t>A new 400kV substation should be commissioned at Bramford by 1 April 2017.</w:t>
            </w:r>
          </w:p>
        </w:tc>
      </w:tr>
    </w:tbl>
    <w:p w14:paraId="44EFAE07" w14:textId="77777777" w:rsidR="00FA2F53" w:rsidRPr="00117988" w:rsidRDefault="00FA2F53" w:rsidP="00FA2F53"/>
    <w:p w14:paraId="39F40A66" w14:textId="77777777" w:rsidR="00FA2F53" w:rsidRPr="00117988" w:rsidRDefault="00FA2F53" w:rsidP="00FA2F53"/>
    <w:p w14:paraId="623FCC4F" w14:textId="77777777" w:rsidR="00FA2F53" w:rsidRDefault="00FA2F53" w:rsidP="00FA2F53">
      <w:pPr>
        <w:rPr>
          <w:rFonts w:ascii="Times New Roman" w:hAnsi="Times New Roman"/>
          <w:sz w:val="24"/>
        </w:rPr>
      </w:pPr>
    </w:p>
    <w:p w14:paraId="448DEA0F" w14:textId="77777777" w:rsidR="00FA2F53" w:rsidRPr="00117988" w:rsidRDefault="00FA2F53" w:rsidP="00FA2F53">
      <w:pPr>
        <w:spacing w:after="240" w:line="360" w:lineRule="auto"/>
        <w:rPr>
          <w:rFonts w:ascii="Times New Roman" w:hAnsi="Times New Roman"/>
          <w:b/>
          <w:sz w:val="24"/>
          <w:u w:val="single"/>
        </w:rPr>
      </w:pPr>
      <w:r>
        <w:rPr>
          <w:rFonts w:ascii="Times New Roman" w:hAnsi="Times New Roman"/>
          <w:sz w:val="24"/>
        </w:rPr>
        <w:br w:type="page"/>
      </w:r>
      <w:r w:rsidRPr="001B3900">
        <w:rPr>
          <w:rFonts w:ascii="Times New Roman" w:hAnsi="Times New Roman"/>
          <w:b/>
          <w:snapToGrid w:val="0"/>
          <w:sz w:val="24"/>
          <w:u w:val="single"/>
        </w:rPr>
        <w:lastRenderedPageBreak/>
        <w:t>Eastern HVDC link</w:t>
      </w:r>
    </w:p>
    <w:p w14:paraId="135928DA" w14:textId="77777777" w:rsidR="00FA2F53" w:rsidRPr="00117988" w:rsidRDefault="00FA2F53" w:rsidP="00FA2F53">
      <w:pPr>
        <w:pStyle w:val="ListParagraph"/>
        <w:spacing w:line="360" w:lineRule="auto"/>
        <w:ind w:left="0"/>
        <w:rPr>
          <w:rFonts w:ascii="Times New Roman" w:hAnsi="Times New Roman"/>
          <w:sz w:val="24"/>
        </w:rPr>
      </w:pPr>
      <w:r w:rsidRPr="00117988">
        <w:rPr>
          <w:rFonts w:ascii="Times New Roman" w:hAnsi="Times New Roman"/>
          <w:sz w:val="24"/>
        </w:rPr>
        <w:t xml:space="preserve">For the purposes of Special Condition </w:t>
      </w:r>
      <w:r>
        <w:rPr>
          <w:rFonts w:ascii="Times New Roman" w:hAnsi="Times New Roman"/>
          <w:sz w:val="24"/>
        </w:rPr>
        <w:t>6B,</w:t>
      </w:r>
      <w:r w:rsidR="00C32209">
        <w:rPr>
          <w:rFonts w:ascii="Times New Roman" w:hAnsi="Times New Roman"/>
          <w:sz w:val="24"/>
        </w:rPr>
        <w:t xml:space="preserve"> </w:t>
      </w:r>
      <w:r>
        <w:rPr>
          <w:rFonts w:ascii="Times New Roman" w:hAnsi="Times New Roman"/>
          <w:sz w:val="24"/>
        </w:rPr>
        <w:t>P</w:t>
      </w:r>
      <w:r w:rsidRPr="00117988">
        <w:rPr>
          <w:rFonts w:ascii="Times New Roman" w:hAnsi="Times New Roman"/>
          <w:sz w:val="24"/>
        </w:rPr>
        <w:t xml:space="preserve">roject </w:t>
      </w:r>
      <w:r>
        <w:rPr>
          <w:rFonts w:ascii="Times New Roman" w:hAnsi="Times New Roman"/>
          <w:sz w:val="24"/>
        </w:rPr>
        <w:t>D</w:t>
      </w:r>
      <w:r w:rsidRPr="00117988">
        <w:rPr>
          <w:rFonts w:ascii="Times New Roman" w:hAnsi="Times New Roman"/>
          <w:sz w:val="24"/>
        </w:rPr>
        <w:t xml:space="preserve">etails are specified below for this </w:t>
      </w:r>
      <w:r>
        <w:rPr>
          <w:rFonts w:ascii="Times New Roman" w:hAnsi="Times New Roman"/>
          <w:sz w:val="24"/>
        </w:rPr>
        <w:t>S</w:t>
      </w:r>
      <w:r w:rsidRPr="00117988">
        <w:rPr>
          <w:rFonts w:ascii="Times New Roman" w:hAnsi="Times New Roman"/>
          <w:sz w:val="24"/>
        </w:rPr>
        <w:t xml:space="preserve">cheduled </w:t>
      </w:r>
      <w:r>
        <w:rPr>
          <w:rFonts w:ascii="Times New Roman" w:hAnsi="Times New Roman"/>
          <w:sz w:val="24"/>
        </w:rPr>
        <w:t>P</w:t>
      </w:r>
      <w:r w:rsidRPr="00117988">
        <w:rPr>
          <w:rFonts w:ascii="Times New Roman" w:hAnsi="Times New Roman"/>
          <w:sz w:val="24"/>
        </w:rPr>
        <w:t>roject in respect of:</w:t>
      </w:r>
    </w:p>
    <w:p w14:paraId="5E810025" w14:textId="77777777" w:rsidR="00FA2F53" w:rsidRPr="00117988" w:rsidRDefault="00FA2F53" w:rsidP="00012FBF">
      <w:pPr>
        <w:pStyle w:val="ListParagraph"/>
        <w:numPr>
          <w:ilvl w:val="0"/>
          <w:numId w:val="108"/>
        </w:numPr>
        <w:spacing w:after="240" w:line="360" w:lineRule="auto"/>
        <w:rPr>
          <w:rFonts w:ascii="Times New Roman" w:hAnsi="Times New Roman"/>
          <w:sz w:val="24"/>
        </w:rPr>
      </w:pPr>
      <w:r w:rsidRPr="00117988">
        <w:rPr>
          <w:rFonts w:ascii="Times New Roman" w:hAnsi="Times New Roman"/>
          <w:sz w:val="24"/>
        </w:rPr>
        <w:t xml:space="preserve">Funded </w:t>
      </w:r>
      <w:r>
        <w:rPr>
          <w:rFonts w:ascii="Times New Roman" w:hAnsi="Times New Roman"/>
          <w:sz w:val="24"/>
        </w:rPr>
        <w:t>P</w:t>
      </w:r>
      <w:r w:rsidRPr="00117988">
        <w:rPr>
          <w:rFonts w:ascii="Times New Roman" w:hAnsi="Times New Roman"/>
          <w:sz w:val="24"/>
        </w:rPr>
        <w:t xml:space="preserve">re-construction </w:t>
      </w:r>
      <w:r>
        <w:rPr>
          <w:rFonts w:ascii="Times New Roman" w:hAnsi="Times New Roman"/>
          <w:sz w:val="24"/>
        </w:rPr>
        <w:t>W</w:t>
      </w:r>
      <w:r w:rsidRPr="00117988">
        <w:rPr>
          <w:rFonts w:ascii="Times New Roman" w:hAnsi="Times New Roman"/>
          <w:sz w:val="24"/>
        </w:rPr>
        <w:t>orks.</w:t>
      </w:r>
    </w:p>
    <w:p w14:paraId="15EF7A30" w14:textId="77777777" w:rsidR="00FA2F53" w:rsidRPr="00117988" w:rsidRDefault="00FA2F53" w:rsidP="00FA2F53">
      <w:pPr>
        <w:pStyle w:val="ListParagraph"/>
        <w:spacing w:after="240" w:line="360" w:lineRule="auto"/>
        <w:ind w:left="0"/>
        <w:rPr>
          <w:rFonts w:ascii="Times New Roman" w:hAnsi="Times New Roman"/>
          <w:sz w:val="24"/>
        </w:rPr>
      </w:pPr>
    </w:p>
    <w:p w14:paraId="1F2F48C0" w14:textId="77777777" w:rsidR="00FA2F53" w:rsidRPr="00117988" w:rsidRDefault="00C32209" w:rsidP="00B91992">
      <w:pPr>
        <w:pStyle w:val="ListParagraph"/>
        <w:widowControl w:val="0"/>
        <w:numPr>
          <w:ilvl w:val="0"/>
          <w:numId w:val="216"/>
        </w:numPr>
        <w:spacing w:after="240" w:line="360" w:lineRule="auto"/>
        <w:ind w:left="567" w:hanging="567"/>
        <w:contextualSpacing w:val="0"/>
        <w:rPr>
          <w:rFonts w:ascii="Times New Roman" w:hAnsi="Times New Roman"/>
          <w:b/>
          <w:sz w:val="24"/>
        </w:rPr>
      </w:pPr>
      <w:r>
        <w:rPr>
          <w:rFonts w:ascii="Times New Roman" w:hAnsi="Times New Roman"/>
          <w:b/>
          <w:sz w:val="24"/>
        </w:rPr>
        <w:t>Capital expenditure</w:t>
      </w:r>
      <w:r w:rsidRPr="00117988">
        <w:rPr>
          <w:rFonts w:ascii="Times New Roman" w:hAnsi="Times New Roman"/>
          <w:b/>
          <w:sz w:val="24"/>
        </w:rPr>
        <w:t xml:space="preserve"> </w:t>
      </w:r>
      <w:r w:rsidR="00FA2F53" w:rsidRPr="00117988">
        <w:rPr>
          <w:rFonts w:ascii="Times New Roman" w:hAnsi="Times New Roman"/>
          <w:b/>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774853" w14:paraId="3EE77097"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7406A1E6"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xml:space="preserve">project costs </w:t>
            </w:r>
          </w:p>
          <w:p w14:paraId="3D7DDE94"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million)</w:t>
            </w:r>
          </w:p>
          <w:p w14:paraId="20D0AE82"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00C3636F"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2009/10</w:t>
            </w:r>
          </w:p>
        </w:tc>
        <w:tc>
          <w:tcPr>
            <w:tcW w:w="724" w:type="pct"/>
            <w:tcBorders>
              <w:top w:val="single" w:sz="4" w:space="0" w:color="auto"/>
              <w:left w:val="single" w:sz="4" w:space="0" w:color="auto"/>
              <w:bottom w:val="single" w:sz="4" w:space="0" w:color="auto"/>
              <w:right w:val="single" w:sz="4" w:space="0" w:color="auto"/>
            </w:tcBorders>
          </w:tcPr>
          <w:p w14:paraId="62CA4142"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2010/11</w:t>
            </w:r>
          </w:p>
        </w:tc>
        <w:tc>
          <w:tcPr>
            <w:tcW w:w="724" w:type="pct"/>
            <w:tcBorders>
              <w:top w:val="single" w:sz="4" w:space="0" w:color="auto"/>
              <w:left w:val="single" w:sz="4" w:space="0" w:color="auto"/>
              <w:bottom w:val="single" w:sz="4" w:space="0" w:color="auto"/>
              <w:right w:val="single" w:sz="4" w:space="0" w:color="auto"/>
            </w:tcBorders>
          </w:tcPr>
          <w:p w14:paraId="04367A11"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2011/12</w:t>
            </w:r>
          </w:p>
        </w:tc>
        <w:tc>
          <w:tcPr>
            <w:tcW w:w="724" w:type="pct"/>
            <w:tcBorders>
              <w:top w:val="single" w:sz="4" w:space="0" w:color="auto"/>
              <w:left w:val="single" w:sz="4" w:space="0" w:color="auto"/>
              <w:bottom w:val="single" w:sz="4" w:space="0" w:color="auto"/>
              <w:right w:val="single" w:sz="4" w:space="0" w:color="auto"/>
            </w:tcBorders>
          </w:tcPr>
          <w:p w14:paraId="38F58B22"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2012/13</w:t>
            </w:r>
          </w:p>
        </w:tc>
      </w:tr>
      <w:tr w:rsidR="00FA2F53" w:rsidRPr="00774853" w14:paraId="5E33E4CB"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4FD73782" w14:textId="77777777" w:rsidR="00FA2F53" w:rsidRPr="00774853" w:rsidRDefault="00FA2F53" w:rsidP="00FA2F53">
            <w:pPr>
              <w:tabs>
                <w:tab w:val="left" w:pos="360"/>
                <w:tab w:val="left" w:pos="1260"/>
                <w:tab w:val="left" w:pos="4500"/>
              </w:tabs>
              <w:spacing w:after="120" w:line="360" w:lineRule="auto"/>
              <w:rPr>
                <w:rFonts w:ascii="Times New Roman" w:hAnsi="Times New Roman"/>
                <w:sz w:val="24"/>
              </w:rPr>
            </w:pPr>
            <w:r w:rsidRPr="00774853">
              <w:rPr>
                <w:rFonts w:ascii="Times New Roman" w:hAnsi="Times New Roman"/>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0E794A39"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5E2137EF"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0.738</w:t>
            </w:r>
          </w:p>
        </w:tc>
        <w:tc>
          <w:tcPr>
            <w:tcW w:w="724" w:type="pct"/>
            <w:tcBorders>
              <w:top w:val="single" w:sz="4" w:space="0" w:color="auto"/>
              <w:left w:val="single" w:sz="4" w:space="0" w:color="auto"/>
              <w:bottom w:val="single" w:sz="4" w:space="0" w:color="auto"/>
              <w:right w:val="single" w:sz="4" w:space="0" w:color="auto"/>
            </w:tcBorders>
          </w:tcPr>
          <w:p w14:paraId="3B6BB3C0" w14:textId="77777777" w:rsidR="00FA2F53" w:rsidRPr="00774853" w:rsidRDefault="00FA2F53" w:rsidP="00FA2F53">
            <w:pPr>
              <w:autoSpaceDE w:val="0"/>
              <w:autoSpaceDN w:val="0"/>
              <w:adjustRightInd w:val="0"/>
              <w:jc w:val="center"/>
              <w:rPr>
                <w:rFonts w:ascii="Times New Roman" w:hAnsi="Times New Roman"/>
                <w:color w:val="000000"/>
                <w:sz w:val="24"/>
                <w:szCs w:val="24"/>
              </w:rPr>
            </w:pPr>
            <w:r w:rsidRPr="00774853">
              <w:rPr>
                <w:rFonts w:ascii="Times New Roman" w:hAnsi="Times New Roman"/>
                <w:color w:val="000000"/>
                <w:sz w:val="24"/>
                <w:szCs w:val="24"/>
              </w:rPr>
              <w:t>1.582</w:t>
            </w:r>
          </w:p>
        </w:tc>
        <w:tc>
          <w:tcPr>
            <w:tcW w:w="724" w:type="pct"/>
            <w:tcBorders>
              <w:top w:val="single" w:sz="4" w:space="0" w:color="auto"/>
              <w:left w:val="single" w:sz="4" w:space="0" w:color="auto"/>
              <w:bottom w:val="single" w:sz="4" w:space="0" w:color="auto"/>
              <w:right w:val="single" w:sz="4" w:space="0" w:color="auto"/>
            </w:tcBorders>
          </w:tcPr>
          <w:p w14:paraId="2DDBA41E"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0.964</w:t>
            </w:r>
          </w:p>
        </w:tc>
      </w:tr>
    </w:tbl>
    <w:p w14:paraId="07DD2E0B" w14:textId="77777777" w:rsidR="00FA2F53" w:rsidRPr="00117988" w:rsidRDefault="00FA2F53" w:rsidP="00FA2F53">
      <w:pPr>
        <w:pStyle w:val="ListParagraph"/>
        <w:spacing w:after="240" w:line="360" w:lineRule="auto"/>
        <w:ind w:left="567"/>
        <w:rPr>
          <w:rFonts w:ascii="Times New Roman" w:hAnsi="Times New Roman"/>
          <w:b/>
          <w:sz w:val="24"/>
        </w:rPr>
      </w:pPr>
    </w:p>
    <w:p w14:paraId="4B3C1DDC" w14:textId="77777777" w:rsidR="00FA2F53" w:rsidRPr="00117988" w:rsidRDefault="00FA2F53" w:rsidP="00B91992">
      <w:pPr>
        <w:pStyle w:val="ListParagraph"/>
        <w:widowControl w:val="0"/>
        <w:numPr>
          <w:ilvl w:val="0"/>
          <w:numId w:val="216"/>
        </w:numPr>
        <w:spacing w:after="240" w:line="360" w:lineRule="auto"/>
        <w:ind w:left="567" w:hanging="567"/>
        <w:contextualSpacing w:val="0"/>
        <w:rPr>
          <w:rFonts w:ascii="Times New Roman" w:hAnsi="Times New Roman"/>
          <w:b/>
          <w:sz w:val="24"/>
        </w:rPr>
      </w:pPr>
      <w:r w:rsidRPr="00117988">
        <w:rPr>
          <w:rFonts w:ascii="Times New Roman" w:hAnsi="Times New Roman"/>
          <w:b/>
          <w:sz w:val="24"/>
        </w:rPr>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1"/>
        <w:gridCol w:w="1376"/>
        <w:gridCol w:w="2083"/>
        <w:gridCol w:w="2083"/>
        <w:gridCol w:w="1643"/>
      </w:tblGrid>
      <w:tr w:rsidR="00FA2F53" w:rsidRPr="00774853" w14:paraId="16AFF8B8" w14:textId="77777777" w:rsidTr="00FA2F53">
        <w:tc>
          <w:tcPr>
            <w:tcW w:w="1053" w:type="pct"/>
            <w:tcBorders>
              <w:top w:val="single" w:sz="4" w:space="0" w:color="auto"/>
              <w:left w:val="single" w:sz="4" w:space="0" w:color="auto"/>
              <w:bottom w:val="single" w:sz="4" w:space="0" w:color="auto"/>
              <w:right w:val="single" w:sz="4" w:space="0" w:color="auto"/>
            </w:tcBorders>
          </w:tcPr>
          <w:p w14:paraId="5C524DCC" w14:textId="77777777" w:rsidR="00FA2F53" w:rsidRPr="00774853" w:rsidRDefault="00FA2F53" w:rsidP="00FA2F53">
            <w:pPr>
              <w:tabs>
                <w:tab w:val="left" w:pos="360"/>
                <w:tab w:val="left" w:pos="1260"/>
                <w:tab w:val="left" w:pos="4500"/>
              </w:tabs>
              <w:spacing w:after="120"/>
              <w:rPr>
                <w:rFonts w:ascii="Times New Roman" w:hAnsi="Times New Roman"/>
                <w:b/>
                <w:sz w:val="24"/>
              </w:rPr>
            </w:pPr>
            <w:r w:rsidRPr="00774853">
              <w:rPr>
                <w:rFonts w:ascii="Times New Roman" w:hAnsi="Times New Roman"/>
                <w:b/>
                <w:sz w:val="24"/>
              </w:rPr>
              <w:t>Description of project milestones</w:t>
            </w:r>
          </w:p>
        </w:tc>
        <w:tc>
          <w:tcPr>
            <w:tcW w:w="801" w:type="pct"/>
            <w:tcBorders>
              <w:top w:val="single" w:sz="4" w:space="0" w:color="auto"/>
              <w:left w:val="single" w:sz="4" w:space="0" w:color="auto"/>
              <w:bottom w:val="single" w:sz="4" w:space="0" w:color="auto"/>
              <w:right w:val="single" w:sz="4" w:space="0" w:color="auto"/>
            </w:tcBorders>
          </w:tcPr>
          <w:p w14:paraId="5C7F72E2"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2010</w:t>
            </w:r>
          </w:p>
        </w:tc>
        <w:tc>
          <w:tcPr>
            <w:tcW w:w="1122" w:type="pct"/>
            <w:tcBorders>
              <w:top w:val="single" w:sz="4" w:space="0" w:color="auto"/>
              <w:left w:val="single" w:sz="4" w:space="0" w:color="auto"/>
              <w:bottom w:val="single" w:sz="4" w:space="0" w:color="auto"/>
              <w:right w:val="single" w:sz="4" w:space="0" w:color="auto"/>
            </w:tcBorders>
          </w:tcPr>
          <w:p w14:paraId="206737E6"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2011</w:t>
            </w:r>
          </w:p>
        </w:tc>
        <w:tc>
          <w:tcPr>
            <w:tcW w:w="1122" w:type="pct"/>
            <w:tcBorders>
              <w:top w:val="single" w:sz="4" w:space="0" w:color="auto"/>
              <w:left w:val="single" w:sz="4" w:space="0" w:color="auto"/>
              <w:bottom w:val="single" w:sz="4" w:space="0" w:color="auto"/>
              <w:right w:val="single" w:sz="4" w:space="0" w:color="auto"/>
            </w:tcBorders>
          </w:tcPr>
          <w:p w14:paraId="32D82655"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2012</w:t>
            </w:r>
          </w:p>
        </w:tc>
        <w:tc>
          <w:tcPr>
            <w:tcW w:w="902" w:type="pct"/>
            <w:tcBorders>
              <w:top w:val="single" w:sz="4" w:space="0" w:color="auto"/>
              <w:left w:val="single" w:sz="4" w:space="0" w:color="auto"/>
              <w:bottom w:val="single" w:sz="4" w:space="0" w:color="auto"/>
              <w:right w:val="single" w:sz="4" w:space="0" w:color="auto"/>
            </w:tcBorders>
          </w:tcPr>
          <w:p w14:paraId="29435210"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2013</w:t>
            </w:r>
          </w:p>
        </w:tc>
      </w:tr>
      <w:tr w:rsidR="00FA2F53" w:rsidRPr="00774853" w14:paraId="1E326E5E" w14:textId="77777777" w:rsidTr="00FA2F53">
        <w:tc>
          <w:tcPr>
            <w:tcW w:w="1053" w:type="pct"/>
            <w:tcBorders>
              <w:top w:val="single" w:sz="4" w:space="0" w:color="auto"/>
              <w:left w:val="single" w:sz="4" w:space="0" w:color="auto"/>
              <w:bottom w:val="single" w:sz="4" w:space="0" w:color="auto"/>
              <w:right w:val="single" w:sz="4" w:space="0" w:color="auto"/>
            </w:tcBorders>
          </w:tcPr>
          <w:p w14:paraId="77E57A90" w14:textId="77777777" w:rsidR="00FA2F53" w:rsidRPr="00774853" w:rsidRDefault="00FA2F53" w:rsidP="00FA2F53">
            <w:pPr>
              <w:tabs>
                <w:tab w:val="left" w:pos="360"/>
                <w:tab w:val="left" w:pos="1260"/>
                <w:tab w:val="left" w:pos="4500"/>
              </w:tabs>
              <w:spacing w:after="120"/>
              <w:rPr>
                <w:rFonts w:ascii="Times New Roman" w:hAnsi="Times New Roman"/>
                <w:sz w:val="24"/>
              </w:rPr>
            </w:pPr>
            <w:r w:rsidRPr="00774853">
              <w:rPr>
                <w:rFonts w:ascii="Times New Roman" w:hAnsi="Times New Roman"/>
                <w:sz w:val="24"/>
              </w:rPr>
              <w:t>For Funded Pre-construction Works</w:t>
            </w:r>
          </w:p>
        </w:tc>
        <w:tc>
          <w:tcPr>
            <w:tcW w:w="801" w:type="pct"/>
            <w:tcBorders>
              <w:top w:val="single" w:sz="4" w:space="0" w:color="auto"/>
              <w:left w:val="single" w:sz="4" w:space="0" w:color="auto"/>
              <w:bottom w:val="single" w:sz="4" w:space="0" w:color="auto"/>
              <w:right w:val="single" w:sz="4" w:space="0" w:color="auto"/>
            </w:tcBorders>
          </w:tcPr>
          <w:p w14:paraId="399BF0B5" w14:textId="77777777" w:rsidR="00FA2F53" w:rsidRPr="00774853" w:rsidRDefault="00FA2F53" w:rsidP="00FA2F53">
            <w:pPr>
              <w:tabs>
                <w:tab w:val="left" w:pos="360"/>
                <w:tab w:val="left" w:pos="1260"/>
                <w:tab w:val="left" w:pos="4500"/>
              </w:tabs>
              <w:spacing w:after="120"/>
              <w:rPr>
                <w:rFonts w:ascii="Times New Roman" w:hAnsi="Times New Roman"/>
                <w:sz w:val="24"/>
              </w:rPr>
            </w:pPr>
          </w:p>
        </w:tc>
        <w:tc>
          <w:tcPr>
            <w:tcW w:w="1122" w:type="pct"/>
            <w:tcBorders>
              <w:top w:val="single" w:sz="4" w:space="0" w:color="auto"/>
              <w:left w:val="single" w:sz="4" w:space="0" w:color="auto"/>
              <w:bottom w:val="single" w:sz="4" w:space="0" w:color="auto"/>
              <w:right w:val="single" w:sz="4" w:space="0" w:color="auto"/>
            </w:tcBorders>
          </w:tcPr>
          <w:p w14:paraId="2E6E161D" w14:textId="77777777" w:rsidR="00FA2F53" w:rsidRPr="00774853" w:rsidRDefault="00FA2F53" w:rsidP="00FA2F53">
            <w:pPr>
              <w:autoSpaceDE w:val="0"/>
              <w:autoSpaceDN w:val="0"/>
              <w:adjustRightInd w:val="0"/>
              <w:rPr>
                <w:rFonts w:ascii="Times New Roman" w:hAnsi="Times New Roman"/>
                <w:sz w:val="24"/>
              </w:rPr>
            </w:pPr>
            <w:r w:rsidRPr="00774853">
              <w:rPr>
                <w:rFonts w:ascii="Times New Roman" w:hAnsi="Times New Roman"/>
                <w:b/>
                <w:bCs/>
                <w:sz w:val="24"/>
              </w:rPr>
              <w:t>Eastern HVDC submarine link</w:t>
            </w:r>
            <w:r w:rsidRPr="00774853">
              <w:rPr>
                <w:rFonts w:ascii="Times New Roman" w:hAnsi="Times New Roman"/>
                <w:sz w:val="24"/>
              </w:rPr>
              <w:t>– p</w:t>
            </w:r>
            <w:r w:rsidRPr="00774853">
              <w:rPr>
                <w:rFonts w:ascii="Times New Roman" w:hAnsi="Times New Roman"/>
                <w:bCs/>
                <w:sz w:val="24"/>
              </w:rPr>
              <w:t>rovide evidence to show that:</w:t>
            </w:r>
          </w:p>
          <w:p w14:paraId="50531F84" w14:textId="77777777" w:rsidR="00FA2F53" w:rsidRPr="00774853" w:rsidRDefault="00FA2F53" w:rsidP="00FA2F53">
            <w:pPr>
              <w:autoSpaceDE w:val="0"/>
              <w:autoSpaceDN w:val="0"/>
              <w:adjustRightInd w:val="0"/>
              <w:rPr>
                <w:rFonts w:ascii="Times New Roman" w:hAnsi="Times New Roman"/>
                <w:bCs/>
                <w:sz w:val="24"/>
              </w:rPr>
            </w:pPr>
          </w:p>
          <w:p w14:paraId="1FECE1A6"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 xml:space="preserve">Preliminary works including network designs, high level programmes and plans, potential routes, installation designs, land/environmental appraisals and single line diagrams have been completed in </w:t>
            </w:r>
            <w:r w:rsidRPr="00774853">
              <w:rPr>
                <w:rFonts w:ascii="Times New Roman" w:hAnsi="Times New Roman"/>
                <w:bCs/>
                <w:sz w:val="24"/>
              </w:rPr>
              <w:lastRenderedPageBreak/>
              <w:t>preparation for planning application.</w:t>
            </w:r>
          </w:p>
        </w:tc>
        <w:tc>
          <w:tcPr>
            <w:tcW w:w="1122" w:type="pct"/>
            <w:tcBorders>
              <w:top w:val="single" w:sz="4" w:space="0" w:color="auto"/>
              <w:left w:val="single" w:sz="4" w:space="0" w:color="auto"/>
              <w:bottom w:val="single" w:sz="4" w:space="0" w:color="auto"/>
              <w:right w:val="single" w:sz="4" w:space="0" w:color="auto"/>
            </w:tcBorders>
          </w:tcPr>
          <w:p w14:paraId="5D9956D9"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lastRenderedPageBreak/>
              <w:t>Eastern HVDC submarine link</w:t>
            </w:r>
            <w:r w:rsidRPr="00774853">
              <w:rPr>
                <w:rFonts w:ascii="Times New Roman" w:hAnsi="Times New Roman"/>
                <w:sz w:val="24"/>
              </w:rPr>
              <w:t xml:space="preserve">– </w:t>
            </w:r>
            <w:r w:rsidRPr="00774853">
              <w:rPr>
                <w:rFonts w:ascii="Times New Roman" w:hAnsi="Times New Roman"/>
                <w:bCs/>
                <w:sz w:val="24"/>
              </w:rPr>
              <w:t>provide evidence to show that:</w:t>
            </w:r>
          </w:p>
          <w:p w14:paraId="5EA5AFDA" w14:textId="77777777" w:rsidR="00FA2F53" w:rsidRPr="00774853" w:rsidRDefault="00FA2F53" w:rsidP="00FA2F53">
            <w:pPr>
              <w:autoSpaceDE w:val="0"/>
              <w:autoSpaceDN w:val="0"/>
              <w:adjustRightInd w:val="0"/>
              <w:rPr>
                <w:rFonts w:ascii="Times New Roman" w:hAnsi="Times New Roman"/>
                <w:bCs/>
                <w:sz w:val="24"/>
              </w:rPr>
            </w:pPr>
          </w:p>
          <w:p w14:paraId="1558230D"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There has been progression of site/routing studies, detailed design solutions, consultations and impact assessments in preparation for planning application.</w:t>
            </w:r>
          </w:p>
          <w:p w14:paraId="71456FEE" w14:textId="77777777" w:rsidR="00FA2F53" w:rsidRPr="00774853" w:rsidRDefault="00FA2F53" w:rsidP="00FA2F53">
            <w:pPr>
              <w:autoSpaceDE w:val="0"/>
              <w:autoSpaceDN w:val="0"/>
              <w:adjustRightInd w:val="0"/>
              <w:rPr>
                <w:rFonts w:ascii="Times New Roman" w:hAnsi="Times New Roman"/>
                <w:bCs/>
                <w:sz w:val="24"/>
              </w:rPr>
            </w:pPr>
          </w:p>
          <w:p w14:paraId="0FE3DEDF"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Hawthorn Pit/Lackenby substations</w:t>
            </w:r>
            <w:r w:rsidRPr="00774853">
              <w:rPr>
                <w:rFonts w:ascii="Times New Roman" w:hAnsi="Times New Roman"/>
                <w:bCs/>
                <w:sz w:val="24"/>
              </w:rPr>
              <w:t xml:space="preserve"> – provide evidence to show that:</w:t>
            </w:r>
          </w:p>
          <w:p w14:paraId="33E9C995" w14:textId="77777777" w:rsidR="00FA2F53" w:rsidRPr="00774853" w:rsidRDefault="00FA2F53" w:rsidP="00FA2F53">
            <w:pPr>
              <w:autoSpaceDE w:val="0"/>
              <w:autoSpaceDN w:val="0"/>
              <w:adjustRightInd w:val="0"/>
              <w:rPr>
                <w:rFonts w:ascii="Times New Roman" w:hAnsi="Times New Roman"/>
                <w:bCs/>
                <w:sz w:val="24"/>
              </w:rPr>
            </w:pPr>
          </w:p>
          <w:p w14:paraId="2AE7384A"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Preliminary works have commenced, including high level programmes and plans, potential routes, installation designs, land/environmental appraisals and single line diagrams in preparation for planning application.</w:t>
            </w:r>
          </w:p>
        </w:tc>
        <w:tc>
          <w:tcPr>
            <w:tcW w:w="902" w:type="pct"/>
            <w:tcBorders>
              <w:top w:val="single" w:sz="4" w:space="0" w:color="auto"/>
              <w:left w:val="single" w:sz="4" w:space="0" w:color="auto"/>
              <w:bottom w:val="single" w:sz="4" w:space="0" w:color="auto"/>
              <w:right w:val="single" w:sz="4" w:space="0" w:color="auto"/>
            </w:tcBorders>
          </w:tcPr>
          <w:p w14:paraId="03673C96" w14:textId="77777777" w:rsidR="00FA2F53" w:rsidRPr="00774853" w:rsidRDefault="00FA2F53" w:rsidP="00FA2F53">
            <w:pPr>
              <w:autoSpaceDE w:val="0"/>
              <w:autoSpaceDN w:val="0"/>
              <w:adjustRightInd w:val="0"/>
              <w:rPr>
                <w:rFonts w:ascii="Times New Roman" w:hAnsi="Times New Roman"/>
                <w:b/>
                <w:bCs/>
                <w:sz w:val="24"/>
              </w:rPr>
            </w:pPr>
            <w:r w:rsidRPr="00774853">
              <w:rPr>
                <w:rFonts w:ascii="Times New Roman" w:hAnsi="Times New Roman"/>
                <w:b/>
                <w:bCs/>
                <w:sz w:val="24"/>
              </w:rPr>
              <w:lastRenderedPageBreak/>
              <w:t xml:space="preserve">Eastern HVDC submarine link </w:t>
            </w:r>
            <w:r w:rsidRPr="00774853">
              <w:rPr>
                <w:rFonts w:ascii="Times New Roman" w:hAnsi="Times New Roman"/>
                <w:sz w:val="24"/>
              </w:rPr>
              <w:t>–</w:t>
            </w:r>
            <w:r w:rsidRPr="00774853">
              <w:rPr>
                <w:rFonts w:ascii="Times New Roman" w:hAnsi="Times New Roman"/>
                <w:bCs/>
                <w:sz w:val="24"/>
              </w:rPr>
              <w:t xml:space="preserve"> provide evidence to show that:</w:t>
            </w:r>
            <w:r w:rsidRPr="00774853">
              <w:rPr>
                <w:rFonts w:ascii="Times New Roman" w:hAnsi="Times New Roman"/>
                <w:bCs/>
                <w:sz w:val="24"/>
              </w:rPr>
              <w:br/>
            </w:r>
            <w:r w:rsidRPr="00774853">
              <w:rPr>
                <w:rFonts w:ascii="Times New Roman" w:hAnsi="Times New Roman"/>
                <w:bCs/>
                <w:sz w:val="24"/>
              </w:rPr>
              <w:br/>
              <w:t>Further survey work on the proposed route has been undertaken.</w:t>
            </w:r>
            <w:r w:rsidRPr="00774853">
              <w:rPr>
                <w:rFonts w:ascii="Times New Roman" w:hAnsi="Times New Roman"/>
                <w:bCs/>
                <w:sz w:val="24"/>
              </w:rPr>
              <w:br/>
            </w:r>
            <w:r w:rsidRPr="00774853">
              <w:rPr>
                <w:rFonts w:ascii="Times New Roman" w:hAnsi="Times New Roman"/>
                <w:bCs/>
                <w:sz w:val="24"/>
              </w:rPr>
              <w:br/>
              <w:t xml:space="preserve">Further progress in consenting the onshore works </w:t>
            </w:r>
            <w:r w:rsidRPr="00774853">
              <w:rPr>
                <w:rFonts w:ascii="Times New Roman" w:hAnsi="Times New Roman"/>
                <w:bCs/>
                <w:sz w:val="24"/>
              </w:rPr>
              <w:lastRenderedPageBreak/>
              <w:t>has been made.</w:t>
            </w:r>
          </w:p>
          <w:p w14:paraId="2A8C07D5" w14:textId="77777777" w:rsidR="00FA2F53" w:rsidRPr="00774853" w:rsidRDefault="00FA2F53" w:rsidP="00FA2F53">
            <w:pPr>
              <w:autoSpaceDE w:val="0"/>
              <w:autoSpaceDN w:val="0"/>
              <w:adjustRightInd w:val="0"/>
              <w:rPr>
                <w:rFonts w:ascii="Times New Roman" w:hAnsi="Times New Roman"/>
                <w:b/>
                <w:bCs/>
                <w:sz w:val="24"/>
              </w:rPr>
            </w:pPr>
          </w:p>
          <w:p w14:paraId="591538D7" w14:textId="77777777" w:rsidR="00FA2F53" w:rsidRPr="00774853" w:rsidRDefault="00FA2F53" w:rsidP="00FA2F53">
            <w:pPr>
              <w:autoSpaceDE w:val="0"/>
              <w:autoSpaceDN w:val="0"/>
              <w:adjustRightInd w:val="0"/>
              <w:rPr>
                <w:rFonts w:ascii="Times New Roman" w:hAnsi="Times New Roman"/>
                <w:b/>
                <w:bCs/>
                <w:sz w:val="24"/>
              </w:rPr>
            </w:pPr>
            <w:r w:rsidRPr="00774853">
              <w:rPr>
                <w:rFonts w:ascii="Times New Roman" w:hAnsi="Times New Roman"/>
                <w:b/>
                <w:bCs/>
                <w:sz w:val="24"/>
              </w:rPr>
              <w:t>Hawthorn Pit/Lackenby substations</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A preferred landing point has been confirmed and that design work has commenced.</w:t>
            </w:r>
            <w:r w:rsidRPr="00774853">
              <w:rPr>
                <w:rFonts w:ascii="Times New Roman" w:hAnsi="Times New Roman"/>
                <w:bCs/>
                <w:sz w:val="24"/>
              </w:rPr>
              <w:br/>
            </w:r>
            <w:r w:rsidRPr="00774853">
              <w:rPr>
                <w:rFonts w:ascii="Times New Roman" w:hAnsi="Times New Roman"/>
                <w:bCs/>
                <w:sz w:val="24"/>
              </w:rPr>
              <w:br/>
              <w:t>Environmental and geotechnical surveys have commenced.</w:t>
            </w:r>
          </w:p>
        </w:tc>
      </w:tr>
    </w:tbl>
    <w:p w14:paraId="0FC0D2F5" w14:textId="77777777" w:rsidR="00FA2F53" w:rsidRPr="00117988" w:rsidRDefault="00FA2F53" w:rsidP="00FA2F53">
      <w:pPr>
        <w:pStyle w:val="ListParagraph"/>
        <w:spacing w:after="240" w:line="360" w:lineRule="auto"/>
        <w:ind w:left="567"/>
        <w:rPr>
          <w:rFonts w:ascii="Times New Roman" w:hAnsi="Times New Roman"/>
          <w:b/>
          <w:sz w:val="24"/>
        </w:rPr>
      </w:pPr>
    </w:p>
    <w:p w14:paraId="7369CD6E" w14:textId="77777777" w:rsidR="00FA2F53" w:rsidRPr="00117988" w:rsidRDefault="00FA2F53" w:rsidP="00FA2F53">
      <w:pPr>
        <w:spacing w:after="240" w:line="360" w:lineRule="auto"/>
        <w:rPr>
          <w:rFonts w:ascii="Times New Roman" w:hAnsi="Times New Roman"/>
          <w:b/>
          <w:sz w:val="24"/>
          <w:u w:val="single"/>
        </w:rPr>
      </w:pPr>
      <w:r>
        <w:rPr>
          <w:rFonts w:ascii="Times New Roman" w:hAnsi="Times New Roman"/>
          <w:snapToGrid w:val="0"/>
          <w:sz w:val="24"/>
          <w:u w:val="single"/>
        </w:rPr>
        <w:br w:type="page"/>
      </w:r>
      <w:r w:rsidRPr="001B3900">
        <w:rPr>
          <w:rFonts w:ascii="Times New Roman" w:hAnsi="Times New Roman"/>
          <w:b/>
          <w:snapToGrid w:val="0"/>
          <w:sz w:val="24"/>
          <w:u w:val="single"/>
        </w:rPr>
        <w:lastRenderedPageBreak/>
        <w:t>Humber</w:t>
      </w:r>
    </w:p>
    <w:p w14:paraId="3CFAD94A" w14:textId="77777777" w:rsidR="00FA2F53" w:rsidRPr="00117988" w:rsidRDefault="00FA2F53" w:rsidP="00FA2F53">
      <w:pPr>
        <w:pStyle w:val="ListParagraph"/>
        <w:spacing w:line="360" w:lineRule="auto"/>
        <w:ind w:left="0"/>
        <w:rPr>
          <w:rFonts w:ascii="Times New Roman" w:hAnsi="Times New Roman"/>
          <w:sz w:val="24"/>
        </w:rPr>
      </w:pPr>
      <w:r w:rsidRPr="00117988">
        <w:rPr>
          <w:rFonts w:ascii="Times New Roman" w:hAnsi="Times New Roman"/>
          <w:sz w:val="24"/>
        </w:rPr>
        <w:t xml:space="preserve">For the purposes of Special Condition </w:t>
      </w:r>
      <w:r>
        <w:rPr>
          <w:rFonts w:ascii="Times New Roman" w:hAnsi="Times New Roman"/>
          <w:sz w:val="24"/>
        </w:rPr>
        <w:t>6B,</w:t>
      </w:r>
      <w:r w:rsidR="00C32209">
        <w:rPr>
          <w:rFonts w:ascii="Times New Roman" w:hAnsi="Times New Roman"/>
          <w:sz w:val="24"/>
        </w:rPr>
        <w:t xml:space="preserve"> </w:t>
      </w:r>
      <w:r>
        <w:rPr>
          <w:rFonts w:ascii="Times New Roman" w:hAnsi="Times New Roman"/>
          <w:sz w:val="24"/>
        </w:rPr>
        <w:t>P</w:t>
      </w:r>
      <w:r w:rsidRPr="00117988">
        <w:rPr>
          <w:rFonts w:ascii="Times New Roman" w:hAnsi="Times New Roman"/>
          <w:sz w:val="24"/>
        </w:rPr>
        <w:t xml:space="preserve">roject </w:t>
      </w:r>
      <w:r>
        <w:rPr>
          <w:rFonts w:ascii="Times New Roman" w:hAnsi="Times New Roman"/>
          <w:sz w:val="24"/>
        </w:rPr>
        <w:t>D</w:t>
      </w:r>
      <w:r w:rsidRPr="00117988">
        <w:rPr>
          <w:rFonts w:ascii="Times New Roman" w:hAnsi="Times New Roman"/>
          <w:sz w:val="24"/>
        </w:rPr>
        <w:t xml:space="preserve">etails are specified below for this </w:t>
      </w:r>
      <w:r>
        <w:rPr>
          <w:rFonts w:ascii="Times New Roman" w:hAnsi="Times New Roman"/>
          <w:sz w:val="24"/>
        </w:rPr>
        <w:t>S</w:t>
      </w:r>
      <w:r w:rsidRPr="00117988">
        <w:rPr>
          <w:rFonts w:ascii="Times New Roman" w:hAnsi="Times New Roman"/>
          <w:sz w:val="24"/>
        </w:rPr>
        <w:t xml:space="preserve">cheduled </w:t>
      </w:r>
      <w:r>
        <w:rPr>
          <w:rFonts w:ascii="Times New Roman" w:hAnsi="Times New Roman"/>
          <w:sz w:val="24"/>
        </w:rPr>
        <w:t>P</w:t>
      </w:r>
      <w:r w:rsidRPr="00117988">
        <w:rPr>
          <w:rFonts w:ascii="Times New Roman" w:hAnsi="Times New Roman"/>
          <w:sz w:val="24"/>
        </w:rPr>
        <w:t>roject in respect of:</w:t>
      </w:r>
    </w:p>
    <w:p w14:paraId="7E6ECE1C" w14:textId="77777777" w:rsidR="00FA2F53" w:rsidRPr="00117988" w:rsidRDefault="00FA2F53" w:rsidP="00012FBF">
      <w:pPr>
        <w:pStyle w:val="ListParagraph"/>
        <w:numPr>
          <w:ilvl w:val="0"/>
          <w:numId w:val="108"/>
        </w:numPr>
        <w:spacing w:after="240" w:line="360" w:lineRule="auto"/>
        <w:rPr>
          <w:rFonts w:ascii="Times New Roman" w:hAnsi="Times New Roman"/>
          <w:sz w:val="24"/>
        </w:rPr>
      </w:pPr>
      <w:r w:rsidRPr="00117988">
        <w:rPr>
          <w:rFonts w:ascii="Times New Roman" w:hAnsi="Times New Roman"/>
          <w:sz w:val="24"/>
        </w:rPr>
        <w:t xml:space="preserve">Funded </w:t>
      </w:r>
      <w:r>
        <w:rPr>
          <w:rFonts w:ascii="Times New Roman" w:hAnsi="Times New Roman"/>
          <w:sz w:val="24"/>
        </w:rPr>
        <w:t>P</w:t>
      </w:r>
      <w:r w:rsidRPr="00117988">
        <w:rPr>
          <w:rFonts w:ascii="Times New Roman" w:hAnsi="Times New Roman"/>
          <w:sz w:val="24"/>
        </w:rPr>
        <w:t xml:space="preserve">re-construction </w:t>
      </w:r>
      <w:r>
        <w:rPr>
          <w:rFonts w:ascii="Times New Roman" w:hAnsi="Times New Roman"/>
          <w:sz w:val="24"/>
        </w:rPr>
        <w:t>W</w:t>
      </w:r>
      <w:r w:rsidRPr="00117988">
        <w:rPr>
          <w:rFonts w:ascii="Times New Roman" w:hAnsi="Times New Roman"/>
          <w:sz w:val="24"/>
        </w:rPr>
        <w:t>orks.</w:t>
      </w:r>
    </w:p>
    <w:p w14:paraId="7BE60D64" w14:textId="77777777" w:rsidR="00FA2F53" w:rsidRPr="00117988" w:rsidRDefault="00FA2F53" w:rsidP="00FA2F53">
      <w:pPr>
        <w:pStyle w:val="ListParagraph"/>
        <w:spacing w:after="240" w:line="360" w:lineRule="auto"/>
        <w:ind w:left="0"/>
        <w:rPr>
          <w:rFonts w:ascii="Times New Roman" w:hAnsi="Times New Roman"/>
          <w:sz w:val="24"/>
        </w:rPr>
      </w:pPr>
    </w:p>
    <w:p w14:paraId="439CB408" w14:textId="77777777" w:rsidR="00FA2F53" w:rsidRPr="00117988" w:rsidRDefault="00C32209" w:rsidP="00B91992">
      <w:pPr>
        <w:pStyle w:val="ListParagraph"/>
        <w:widowControl w:val="0"/>
        <w:numPr>
          <w:ilvl w:val="0"/>
          <w:numId w:val="217"/>
        </w:numPr>
        <w:spacing w:after="240" w:line="360" w:lineRule="auto"/>
        <w:ind w:left="567" w:hanging="567"/>
        <w:contextualSpacing w:val="0"/>
        <w:rPr>
          <w:rFonts w:ascii="Times New Roman" w:hAnsi="Times New Roman"/>
          <w:b/>
          <w:sz w:val="24"/>
        </w:rPr>
      </w:pPr>
      <w:r>
        <w:rPr>
          <w:rFonts w:ascii="Times New Roman" w:hAnsi="Times New Roman"/>
          <w:b/>
          <w:sz w:val="24"/>
        </w:rPr>
        <w:t>Capital expenditure</w:t>
      </w:r>
      <w:r w:rsidRPr="00117988">
        <w:rPr>
          <w:rFonts w:ascii="Times New Roman" w:hAnsi="Times New Roman"/>
          <w:b/>
          <w:sz w:val="24"/>
        </w:rPr>
        <w:t xml:space="preserve"> </w:t>
      </w:r>
      <w:r w:rsidR="00FA2F53" w:rsidRPr="00117988">
        <w:rPr>
          <w:rFonts w:ascii="Times New Roman" w:hAnsi="Times New Roman"/>
          <w:b/>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774853" w14:paraId="35A5EDD0"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6DB376BD"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xml:space="preserve">project costs </w:t>
            </w:r>
          </w:p>
          <w:p w14:paraId="18DF16B7"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million)</w:t>
            </w:r>
          </w:p>
          <w:p w14:paraId="41772D3E"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140F774C"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2009/10</w:t>
            </w:r>
          </w:p>
        </w:tc>
        <w:tc>
          <w:tcPr>
            <w:tcW w:w="724" w:type="pct"/>
            <w:tcBorders>
              <w:top w:val="single" w:sz="4" w:space="0" w:color="auto"/>
              <w:left w:val="single" w:sz="4" w:space="0" w:color="auto"/>
              <w:bottom w:val="single" w:sz="4" w:space="0" w:color="auto"/>
              <w:right w:val="single" w:sz="4" w:space="0" w:color="auto"/>
            </w:tcBorders>
          </w:tcPr>
          <w:p w14:paraId="306054EF"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2010/11</w:t>
            </w:r>
          </w:p>
        </w:tc>
        <w:tc>
          <w:tcPr>
            <w:tcW w:w="724" w:type="pct"/>
            <w:tcBorders>
              <w:top w:val="single" w:sz="4" w:space="0" w:color="auto"/>
              <w:left w:val="single" w:sz="4" w:space="0" w:color="auto"/>
              <w:bottom w:val="single" w:sz="4" w:space="0" w:color="auto"/>
              <w:right w:val="single" w:sz="4" w:space="0" w:color="auto"/>
            </w:tcBorders>
          </w:tcPr>
          <w:p w14:paraId="7AA722BF"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2011/12</w:t>
            </w:r>
          </w:p>
        </w:tc>
        <w:tc>
          <w:tcPr>
            <w:tcW w:w="724" w:type="pct"/>
            <w:tcBorders>
              <w:top w:val="single" w:sz="4" w:space="0" w:color="auto"/>
              <w:left w:val="single" w:sz="4" w:space="0" w:color="auto"/>
              <w:bottom w:val="single" w:sz="4" w:space="0" w:color="auto"/>
              <w:right w:val="single" w:sz="4" w:space="0" w:color="auto"/>
            </w:tcBorders>
          </w:tcPr>
          <w:p w14:paraId="78ECF5FD"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2012/13</w:t>
            </w:r>
          </w:p>
        </w:tc>
      </w:tr>
      <w:tr w:rsidR="00FA2F53" w:rsidRPr="00774853" w14:paraId="7FB7406E"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39A104A0" w14:textId="77777777" w:rsidR="00FA2F53" w:rsidRPr="00774853" w:rsidRDefault="00FA2F53" w:rsidP="00FA2F53">
            <w:pPr>
              <w:tabs>
                <w:tab w:val="left" w:pos="360"/>
                <w:tab w:val="left" w:pos="1260"/>
                <w:tab w:val="left" w:pos="4500"/>
              </w:tabs>
              <w:spacing w:after="120" w:line="360" w:lineRule="auto"/>
              <w:rPr>
                <w:rFonts w:ascii="Times New Roman" w:hAnsi="Times New Roman"/>
                <w:sz w:val="24"/>
              </w:rPr>
            </w:pPr>
            <w:r w:rsidRPr="00774853">
              <w:rPr>
                <w:rFonts w:ascii="Times New Roman" w:hAnsi="Times New Roman"/>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713B5393"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0C022C5C"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1.969</w:t>
            </w:r>
          </w:p>
        </w:tc>
        <w:tc>
          <w:tcPr>
            <w:tcW w:w="724" w:type="pct"/>
            <w:tcBorders>
              <w:top w:val="single" w:sz="4" w:space="0" w:color="auto"/>
              <w:left w:val="single" w:sz="4" w:space="0" w:color="auto"/>
              <w:bottom w:val="single" w:sz="4" w:space="0" w:color="auto"/>
              <w:right w:val="single" w:sz="4" w:space="0" w:color="auto"/>
            </w:tcBorders>
          </w:tcPr>
          <w:p w14:paraId="4A6C85EF" w14:textId="77777777" w:rsidR="00FA2F53" w:rsidRPr="00774853" w:rsidRDefault="00FA2F53" w:rsidP="00FA2F53">
            <w:pPr>
              <w:autoSpaceDE w:val="0"/>
              <w:autoSpaceDN w:val="0"/>
              <w:adjustRightInd w:val="0"/>
              <w:jc w:val="center"/>
              <w:rPr>
                <w:rFonts w:ascii="Times New Roman" w:hAnsi="Times New Roman"/>
                <w:color w:val="000000"/>
                <w:sz w:val="24"/>
                <w:szCs w:val="24"/>
              </w:rPr>
            </w:pPr>
            <w:r w:rsidRPr="00774853">
              <w:rPr>
                <w:rFonts w:ascii="Times New Roman" w:hAnsi="Times New Roman"/>
                <w:color w:val="000000"/>
                <w:sz w:val="24"/>
                <w:szCs w:val="24"/>
              </w:rPr>
              <w:t>3.642</w:t>
            </w:r>
          </w:p>
        </w:tc>
        <w:tc>
          <w:tcPr>
            <w:tcW w:w="724" w:type="pct"/>
            <w:tcBorders>
              <w:top w:val="single" w:sz="4" w:space="0" w:color="auto"/>
              <w:left w:val="single" w:sz="4" w:space="0" w:color="auto"/>
              <w:bottom w:val="single" w:sz="4" w:space="0" w:color="auto"/>
              <w:right w:val="single" w:sz="4" w:space="0" w:color="auto"/>
            </w:tcBorders>
          </w:tcPr>
          <w:p w14:paraId="405B0AB9"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7.032</w:t>
            </w:r>
          </w:p>
        </w:tc>
      </w:tr>
    </w:tbl>
    <w:p w14:paraId="342FCB60" w14:textId="77777777" w:rsidR="00FA2F53" w:rsidRPr="00117988" w:rsidRDefault="00FA2F53" w:rsidP="00FA2F53">
      <w:pPr>
        <w:pStyle w:val="ListParagraph"/>
        <w:spacing w:after="240" w:line="360" w:lineRule="auto"/>
        <w:ind w:left="567"/>
        <w:rPr>
          <w:rFonts w:ascii="Times New Roman" w:hAnsi="Times New Roman"/>
          <w:b/>
          <w:sz w:val="24"/>
        </w:rPr>
      </w:pPr>
    </w:p>
    <w:p w14:paraId="2899EED4" w14:textId="77777777" w:rsidR="00FA2F53" w:rsidRPr="00117988" w:rsidRDefault="00FA2F53" w:rsidP="00B91992">
      <w:pPr>
        <w:pStyle w:val="ListParagraph"/>
        <w:widowControl w:val="0"/>
        <w:numPr>
          <w:ilvl w:val="0"/>
          <w:numId w:val="217"/>
        </w:numPr>
        <w:spacing w:after="240" w:line="360" w:lineRule="auto"/>
        <w:ind w:left="567" w:hanging="567"/>
        <w:contextualSpacing w:val="0"/>
        <w:rPr>
          <w:rFonts w:ascii="Times New Roman" w:hAnsi="Times New Roman"/>
          <w:b/>
          <w:sz w:val="24"/>
        </w:rPr>
      </w:pPr>
      <w:r w:rsidRPr="00117988">
        <w:rPr>
          <w:rFonts w:ascii="Times New Roman" w:hAnsi="Times New Roman"/>
          <w:b/>
          <w:sz w:val="24"/>
        </w:rPr>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6"/>
        <w:gridCol w:w="1570"/>
        <w:gridCol w:w="2083"/>
        <w:gridCol w:w="1610"/>
        <w:gridCol w:w="1597"/>
      </w:tblGrid>
      <w:tr w:rsidR="00FA2F53" w:rsidRPr="00774853" w14:paraId="2783328D" w14:textId="77777777" w:rsidTr="00FA2F53">
        <w:tc>
          <w:tcPr>
            <w:tcW w:w="1204" w:type="pct"/>
            <w:tcBorders>
              <w:top w:val="single" w:sz="4" w:space="0" w:color="auto"/>
              <w:left w:val="single" w:sz="4" w:space="0" w:color="auto"/>
              <w:bottom w:val="single" w:sz="4" w:space="0" w:color="auto"/>
              <w:right w:val="single" w:sz="4" w:space="0" w:color="auto"/>
            </w:tcBorders>
          </w:tcPr>
          <w:p w14:paraId="346C0366" w14:textId="77777777" w:rsidR="00FA2F53" w:rsidRPr="00774853" w:rsidRDefault="00FA2F53" w:rsidP="00FA2F53">
            <w:pPr>
              <w:tabs>
                <w:tab w:val="left" w:pos="360"/>
                <w:tab w:val="left" w:pos="1260"/>
                <w:tab w:val="left" w:pos="4500"/>
              </w:tabs>
              <w:spacing w:after="120"/>
              <w:rPr>
                <w:rFonts w:ascii="Times New Roman" w:hAnsi="Times New Roman"/>
                <w:b/>
                <w:sz w:val="24"/>
              </w:rPr>
            </w:pPr>
            <w:r w:rsidRPr="00774853">
              <w:rPr>
                <w:rFonts w:ascii="Times New Roman" w:hAnsi="Times New Roman"/>
                <w:b/>
                <w:sz w:val="24"/>
              </w:rPr>
              <w:t>Description of project milestones</w:t>
            </w:r>
          </w:p>
        </w:tc>
        <w:tc>
          <w:tcPr>
            <w:tcW w:w="879" w:type="pct"/>
            <w:tcBorders>
              <w:top w:val="single" w:sz="4" w:space="0" w:color="auto"/>
              <w:left w:val="single" w:sz="4" w:space="0" w:color="auto"/>
              <w:bottom w:val="single" w:sz="4" w:space="0" w:color="auto"/>
              <w:right w:val="single" w:sz="4" w:space="0" w:color="auto"/>
            </w:tcBorders>
          </w:tcPr>
          <w:p w14:paraId="2ECB255D"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2010</w:t>
            </w:r>
          </w:p>
        </w:tc>
        <w:tc>
          <w:tcPr>
            <w:tcW w:w="1122" w:type="pct"/>
            <w:tcBorders>
              <w:top w:val="single" w:sz="4" w:space="0" w:color="auto"/>
              <w:left w:val="single" w:sz="4" w:space="0" w:color="auto"/>
              <w:bottom w:val="single" w:sz="4" w:space="0" w:color="auto"/>
              <w:right w:val="single" w:sz="4" w:space="0" w:color="auto"/>
            </w:tcBorders>
          </w:tcPr>
          <w:p w14:paraId="42653B4C"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2011</w:t>
            </w:r>
          </w:p>
        </w:tc>
        <w:tc>
          <w:tcPr>
            <w:tcW w:w="901" w:type="pct"/>
            <w:tcBorders>
              <w:top w:val="single" w:sz="4" w:space="0" w:color="auto"/>
              <w:left w:val="single" w:sz="4" w:space="0" w:color="auto"/>
              <w:bottom w:val="single" w:sz="4" w:space="0" w:color="auto"/>
              <w:right w:val="single" w:sz="4" w:space="0" w:color="auto"/>
            </w:tcBorders>
          </w:tcPr>
          <w:p w14:paraId="40A0BCA2"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2012</w:t>
            </w:r>
          </w:p>
        </w:tc>
        <w:tc>
          <w:tcPr>
            <w:tcW w:w="894" w:type="pct"/>
            <w:tcBorders>
              <w:top w:val="single" w:sz="4" w:space="0" w:color="auto"/>
              <w:left w:val="single" w:sz="4" w:space="0" w:color="auto"/>
              <w:bottom w:val="single" w:sz="4" w:space="0" w:color="auto"/>
              <w:right w:val="single" w:sz="4" w:space="0" w:color="auto"/>
            </w:tcBorders>
          </w:tcPr>
          <w:p w14:paraId="71716D83"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2013</w:t>
            </w:r>
          </w:p>
        </w:tc>
      </w:tr>
      <w:tr w:rsidR="00FA2F53" w:rsidRPr="00774853" w14:paraId="5030BDA5" w14:textId="77777777" w:rsidTr="00FA2F53">
        <w:tc>
          <w:tcPr>
            <w:tcW w:w="1204" w:type="pct"/>
            <w:tcBorders>
              <w:top w:val="single" w:sz="4" w:space="0" w:color="auto"/>
              <w:left w:val="single" w:sz="4" w:space="0" w:color="auto"/>
              <w:bottom w:val="single" w:sz="4" w:space="0" w:color="auto"/>
              <w:right w:val="single" w:sz="4" w:space="0" w:color="auto"/>
            </w:tcBorders>
          </w:tcPr>
          <w:p w14:paraId="6F371DB7" w14:textId="77777777" w:rsidR="00FA2F53" w:rsidRPr="00774853" w:rsidRDefault="00FA2F53" w:rsidP="00FA2F53">
            <w:pPr>
              <w:tabs>
                <w:tab w:val="left" w:pos="360"/>
                <w:tab w:val="left" w:pos="1260"/>
                <w:tab w:val="left" w:pos="4500"/>
              </w:tabs>
              <w:spacing w:after="120"/>
              <w:rPr>
                <w:rFonts w:ascii="Times New Roman" w:hAnsi="Times New Roman"/>
                <w:sz w:val="24"/>
              </w:rPr>
            </w:pPr>
            <w:r w:rsidRPr="00774853">
              <w:rPr>
                <w:rFonts w:ascii="Times New Roman" w:hAnsi="Times New Roman"/>
                <w:sz w:val="24"/>
              </w:rPr>
              <w:t>For Funded Pre-construction Works</w:t>
            </w:r>
          </w:p>
        </w:tc>
        <w:tc>
          <w:tcPr>
            <w:tcW w:w="879" w:type="pct"/>
            <w:tcBorders>
              <w:top w:val="single" w:sz="4" w:space="0" w:color="auto"/>
              <w:left w:val="single" w:sz="4" w:space="0" w:color="auto"/>
              <w:bottom w:val="single" w:sz="4" w:space="0" w:color="auto"/>
              <w:right w:val="single" w:sz="4" w:space="0" w:color="auto"/>
            </w:tcBorders>
          </w:tcPr>
          <w:p w14:paraId="307BF529" w14:textId="77777777" w:rsidR="00FA2F53" w:rsidRPr="00774853" w:rsidRDefault="00FA2F53" w:rsidP="00FA2F53">
            <w:pPr>
              <w:tabs>
                <w:tab w:val="left" w:pos="360"/>
                <w:tab w:val="left" w:pos="1260"/>
                <w:tab w:val="left" w:pos="4500"/>
              </w:tabs>
              <w:spacing w:after="120"/>
              <w:rPr>
                <w:rFonts w:ascii="Times New Roman" w:hAnsi="Times New Roman"/>
                <w:sz w:val="24"/>
              </w:rPr>
            </w:pPr>
          </w:p>
        </w:tc>
        <w:tc>
          <w:tcPr>
            <w:tcW w:w="1122" w:type="pct"/>
            <w:tcBorders>
              <w:top w:val="single" w:sz="4" w:space="0" w:color="auto"/>
              <w:left w:val="single" w:sz="4" w:space="0" w:color="auto"/>
              <w:bottom w:val="single" w:sz="4" w:space="0" w:color="auto"/>
              <w:right w:val="single" w:sz="4" w:space="0" w:color="auto"/>
            </w:tcBorders>
          </w:tcPr>
          <w:p w14:paraId="1E78ED27"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For either a Humber-Walpole HVDC link or 400kV OHL</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An optioneering report has been completed to determine the optimum solution.</w:t>
            </w:r>
            <w:r w:rsidRPr="00774853">
              <w:rPr>
                <w:rFonts w:ascii="Times New Roman" w:hAnsi="Times New Roman"/>
                <w:bCs/>
                <w:sz w:val="24"/>
              </w:rPr>
              <w:br/>
            </w:r>
            <w:r w:rsidRPr="00774853">
              <w:rPr>
                <w:rFonts w:ascii="Times New Roman" w:hAnsi="Times New Roman"/>
                <w:bCs/>
                <w:sz w:val="24"/>
              </w:rPr>
              <w:br/>
              <w:t xml:space="preserve">Preliminary works including network designs, high level programmes and plans, potential routes, installation </w:t>
            </w:r>
            <w:r w:rsidRPr="00774853">
              <w:rPr>
                <w:rFonts w:ascii="Times New Roman" w:hAnsi="Times New Roman"/>
                <w:bCs/>
                <w:sz w:val="24"/>
              </w:rPr>
              <w:lastRenderedPageBreak/>
              <w:t>designs, land/environmental appraisals and single line diagrams have been completed in preparation for planning application.</w:t>
            </w:r>
            <w:r w:rsidRPr="00774853">
              <w:rPr>
                <w:rFonts w:ascii="Times New Roman" w:hAnsi="Times New Roman"/>
                <w:bCs/>
                <w:sz w:val="24"/>
              </w:rPr>
              <w:br/>
            </w:r>
            <w:r w:rsidRPr="00774853">
              <w:rPr>
                <w:rFonts w:ascii="Times New Roman" w:hAnsi="Times New Roman"/>
                <w:bCs/>
                <w:sz w:val="24"/>
              </w:rPr>
              <w:br/>
            </w:r>
            <w:r w:rsidRPr="00774853">
              <w:rPr>
                <w:rFonts w:ascii="Times New Roman" w:hAnsi="Times New Roman"/>
                <w:b/>
                <w:bCs/>
                <w:sz w:val="24"/>
              </w:rPr>
              <w:t>Substation works at Humber and Walpole</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Option studies and high level designs have been completed.</w:t>
            </w:r>
          </w:p>
        </w:tc>
        <w:tc>
          <w:tcPr>
            <w:tcW w:w="901" w:type="pct"/>
            <w:tcBorders>
              <w:top w:val="single" w:sz="4" w:space="0" w:color="auto"/>
              <w:left w:val="single" w:sz="4" w:space="0" w:color="auto"/>
              <w:bottom w:val="single" w:sz="4" w:space="0" w:color="auto"/>
              <w:right w:val="single" w:sz="4" w:space="0" w:color="auto"/>
            </w:tcBorders>
          </w:tcPr>
          <w:p w14:paraId="202EC10B"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lastRenderedPageBreak/>
              <w:t>For either a Humber-Walpole HVDC link or 400kV OHL</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 xml:space="preserve">There has been progression of site/detailed route studies, detailed design solutions, consultations </w:t>
            </w:r>
            <w:r w:rsidRPr="00774853">
              <w:rPr>
                <w:rFonts w:ascii="Times New Roman" w:hAnsi="Times New Roman"/>
                <w:bCs/>
                <w:sz w:val="24"/>
              </w:rPr>
              <w:lastRenderedPageBreak/>
              <w:t>and EIAs.</w:t>
            </w:r>
            <w:r w:rsidRPr="00774853">
              <w:rPr>
                <w:rFonts w:ascii="Times New Roman" w:hAnsi="Times New Roman"/>
                <w:bCs/>
                <w:sz w:val="24"/>
              </w:rPr>
              <w:br/>
            </w:r>
            <w:r w:rsidRPr="00774853">
              <w:rPr>
                <w:rFonts w:ascii="Times New Roman" w:hAnsi="Times New Roman"/>
                <w:bCs/>
                <w:sz w:val="24"/>
              </w:rPr>
              <w:br/>
            </w:r>
            <w:r w:rsidRPr="00774853">
              <w:rPr>
                <w:rFonts w:ascii="Times New Roman" w:hAnsi="Times New Roman"/>
                <w:b/>
                <w:bCs/>
                <w:sz w:val="24"/>
              </w:rPr>
              <w:t>Substation works at Humber and Walpole</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Further design work including single line diagram, system design specification, construction design specification, other design requirements and internal stage 2 sanction have progressed in accordance with programme.</w:t>
            </w:r>
          </w:p>
        </w:tc>
        <w:tc>
          <w:tcPr>
            <w:tcW w:w="894" w:type="pct"/>
            <w:tcBorders>
              <w:top w:val="single" w:sz="4" w:space="0" w:color="auto"/>
              <w:left w:val="single" w:sz="4" w:space="0" w:color="auto"/>
              <w:bottom w:val="single" w:sz="4" w:space="0" w:color="auto"/>
              <w:right w:val="single" w:sz="4" w:space="0" w:color="auto"/>
            </w:tcBorders>
          </w:tcPr>
          <w:p w14:paraId="3CB08E99" w14:textId="77777777" w:rsidR="00FA2F53" w:rsidRPr="00774853" w:rsidRDefault="00FA2F53" w:rsidP="00FA2F53">
            <w:pPr>
              <w:autoSpaceDE w:val="0"/>
              <w:autoSpaceDN w:val="0"/>
              <w:adjustRightInd w:val="0"/>
              <w:rPr>
                <w:rFonts w:ascii="Times New Roman" w:hAnsi="Times New Roman"/>
                <w:bCs/>
                <w:iCs/>
                <w:sz w:val="24"/>
              </w:rPr>
            </w:pPr>
            <w:r w:rsidRPr="00774853">
              <w:rPr>
                <w:rFonts w:ascii="Times New Roman" w:hAnsi="Times New Roman"/>
                <w:b/>
                <w:bCs/>
                <w:iCs/>
                <w:sz w:val="24"/>
              </w:rPr>
              <w:lastRenderedPageBreak/>
              <w:t>For either a Humber-Walpole HVDC link or 400kV OHL</w:t>
            </w:r>
            <w:r w:rsidRPr="00774853">
              <w:rPr>
                <w:rFonts w:ascii="Times New Roman" w:hAnsi="Times New Roman"/>
                <w:bCs/>
                <w:iCs/>
                <w:sz w:val="24"/>
              </w:rPr>
              <w:t xml:space="preserve">– provide evidence to show that: </w:t>
            </w:r>
          </w:p>
          <w:p w14:paraId="5C5B67FC" w14:textId="77777777" w:rsidR="00FA2F53" w:rsidRPr="00774853" w:rsidRDefault="00FA2F53" w:rsidP="00FA2F53">
            <w:pPr>
              <w:autoSpaceDE w:val="0"/>
              <w:autoSpaceDN w:val="0"/>
              <w:adjustRightInd w:val="0"/>
              <w:rPr>
                <w:rFonts w:ascii="Times New Roman" w:hAnsi="Times New Roman"/>
                <w:bCs/>
                <w:iCs/>
                <w:sz w:val="24"/>
              </w:rPr>
            </w:pPr>
          </w:p>
          <w:p w14:paraId="39B117AC" w14:textId="77777777" w:rsidR="00FA2F53" w:rsidRPr="00774853" w:rsidRDefault="00FA2F53" w:rsidP="00FA2F53">
            <w:pPr>
              <w:autoSpaceDE w:val="0"/>
              <w:autoSpaceDN w:val="0"/>
              <w:adjustRightInd w:val="0"/>
              <w:rPr>
                <w:rFonts w:ascii="Times New Roman" w:hAnsi="Times New Roman"/>
                <w:bCs/>
                <w:iCs/>
                <w:sz w:val="24"/>
              </w:rPr>
            </w:pPr>
            <w:r w:rsidRPr="00774853">
              <w:rPr>
                <w:rFonts w:ascii="Times New Roman" w:hAnsi="Times New Roman"/>
                <w:bCs/>
                <w:sz w:val="24"/>
              </w:rPr>
              <w:t>Pre-construction work has progressed in line with programme</w:t>
            </w:r>
            <w:r w:rsidRPr="00774853">
              <w:rPr>
                <w:rFonts w:ascii="Times New Roman" w:hAnsi="Times New Roman"/>
                <w:bCs/>
                <w:iCs/>
                <w:sz w:val="24"/>
              </w:rPr>
              <w:t>.</w:t>
            </w:r>
          </w:p>
          <w:p w14:paraId="59E5F541" w14:textId="77777777" w:rsidR="00FA2F53" w:rsidRPr="00774853" w:rsidRDefault="00FA2F53" w:rsidP="00FA2F53">
            <w:pPr>
              <w:autoSpaceDE w:val="0"/>
              <w:autoSpaceDN w:val="0"/>
              <w:adjustRightInd w:val="0"/>
              <w:rPr>
                <w:rFonts w:ascii="Times New Roman" w:hAnsi="Times New Roman"/>
                <w:bCs/>
                <w:iCs/>
                <w:sz w:val="24"/>
              </w:rPr>
            </w:pPr>
          </w:p>
          <w:p w14:paraId="65FE9B4C" w14:textId="77777777" w:rsidR="00FA2F53" w:rsidRPr="00774853" w:rsidRDefault="00FA2F53" w:rsidP="00FA2F53">
            <w:pPr>
              <w:autoSpaceDE w:val="0"/>
              <w:autoSpaceDN w:val="0"/>
              <w:adjustRightInd w:val="0"/>
              <w:rPr>
                <w:rFonts w:ascii="Times New Roman" w:hAnsi="Times New Roman"/>
                <w:bCs/>
                <w:iCs/>
                <w:sz w:val="24"/>
              </w:rPr>
            </w:pPr>
            <w:r w:rsidRPr="00774853">
              <w:rPr>
                <w:rFonts w:ascii="Times New Roman" w:hAnsi="Times New Roman"/>
                <w:b/>
                <w:bCs/>
                <w:iCs/>
                <w:sz w:val="24"/>
              </w:rPr>
              <w:t>Substation works at Humber and Walpole</w:t>
            </w:r>
            <w:r w:rsidRPr="00774853">
              <w:rPr>
                <w:rFonts w:ascii="Times New Roman" w:hAnsi="Times New Roman"/>
                <w:bCs/>
                <w:iCs/>
                <w:sz w:val="24"/>
              </w:rPr>
              <w:t xml:space="preserve"> – provide evidence to show that:</w:t>
            </w:r>
          </w:p>
          <w:p w14:paraId="7398A6E5" w14:textId="77777777" w:rsidR="00FA2F53" w:rsidRPr="00774853" w:rsidRDefault="00FA2F53" w:rsidP="00FA2F53">
            <w:pPr>
              <w:autoSpaceDE w:val="0"/>
              <w:autoSpaceDN w:val="0"/>
              <w:adjustRightInd w:val="0"/>
              <w:rPr>
                <w:rFonts w:ascii="Times New Roman" w:hAnsi="Times New Roman"/>
                <w:bCs/>
                <w:iCs/>
                <w:sz w:val="24"/>
              </w:rPr>
            </w:pPr>
          </w:p>
          <w:p w14:paraId="42479BCC" w14:textId="77777777" w:rsidR="00FA2F53" w:rsidRPr="00774853" w:rsidRDefault="00FA2F53" w:rsidP="00FA2F53">
            <w:pPr>
              <w:autoSpaceDE w:val="0"/>
              <w:autoSpaceDN w:val="0"/>
              <w:adjustRightInd w:val="0"/>
              <w:rPr>
                <w:rFonts w:ascii="Times New Roman" w:hAnsi="Times New Roman"/>
                <w:b/>
                <w:bCs/>
                <w:sz w:val="24"/>
              </w:rPr>
            </w:pPr>
            <w:r w:rsidRPr="00774853">
              <w:rPr>
                <w:rFonts w:ascii="Times New Roman" w:hAnsi="Times New Roman"/>
                <w:bCs/>
                <w:sz w:val="24"/>
              </w:rPr>
              <w:t>Pre-construction work has progressed in line with programme.</w:t>
            </w:r>
          </w:p>
        </w:tc>
      </w:tr>
    </w:tbl>
    <w:p w14:paraId="78E8494A" w14:textId="77777777" w:rsidR="00FA2F53" w:rsidRPr="00117988" w:rsidRDefault="00FA2F53" w:rsidP="00FA2F53">
      <w:pPr>
        <w:pStyle w:val="ListParagraph"/>
        <w:spacing w:after="240" w:line="360" w:lineRule="auto"/>
        <w:ind w:left="567"/>
        <w:rPr>
          <w:rFonts w:ascii="Times New Roman" w:hAnsi="Times New Roman"/>
          <w:b/>
          <w:sz w:val="24"/>
        </w:rPr>
      </w:pPr>
    </w:p>
    <w:p w14:paraId="0250A0BC" w14:textId="77777777" w:rsidR="00FA2F53" w:rsidRPr="00117988" w:rsidRDefault="00FA2F53" w:rsidP="00FA2F53">
      <w:pPr>
        <w:spacing w:after="240" w:line="360" w:lineRule="auto"/>
        <w:rPr>
          <w:rFonts w:ascii="Times New Roman" w:hAnsi="Times New Roman"/>
          <w:b/>
          <w:sz w:val="24"/>
          <w:u w:val="single"/>
        </w:rPr>
      </w:pPr>
      <w:r>
        <w:rPr>
          <w:rFonts w:ascii="Times New Roman" w:hAnsi="Times New Roman"/>
          <w:snapToGrid w:val="0"/>
          <w:sz w:val="24"/>
          <w:u w:val="single"/>
        </w:rPr>
        <w:br w:type="page"/>
      </w:r>
      <w:r w:rsidRPr="001B3900">
        <w:rPr>
          <w:rFonts w:ascii="Times New Roman" w:hAnsi="Times New Roman"/>
          <w:b/>
          <w:snapToGrid w:val="0"/>
          <w:sz w:val="24"/>
          <w:u w:val="single"/>
        </w:rPr>
        <w:lastRenderedPageBreak/>
        <w:t>London</w:t>
      </w:r>
    </w:p>
    <w:p w14:paraId="6A3301B8" w14:textId="77777777" w:rsidR="00FA2F53" w:rsidRPr="00117988" w:rsidRDefault="00FA2F53" w:rsidP="00FA2F53">
      <w:pPr>
        <w:pStyle w:val="ListParagraph"/>
        <w:spacing w:line="360" w:lineRule="auto"/>
        <w:ind w:left="0"/>
        <w:rPr>
          <w:rFonts w:ascii="Times New Roman" w:hAnsi="Times New Roman"/>
          <w:sz w:val="24"/>
        </w:rPr>
      </w:pPr>
      <w:r w:rsidRPr="00117988">
        <w:rPr>
          <w:rFonts w:ascii="Times New Roman" w:hAnsi="Times New Roman"/>
          <w:sz w:val="24"/>
        </w:rPr>
        <w:t xml:space="preserve">For the purposes of Special Condition </w:t>
      </w:r>
      <w:r>
        <w:rPr>
          <w:rFonts w:ascii="Times New Roman" w:hAnsi="Times New Roman"/>
          <w:sz w:val="24"/>
        </w:rPr>
        <w:t>6B,</w:t>
      </w:r>
      <w:r w:rsidR="00C32209">
        <w:rPr>
          <w:rFonts w:ascii="Times New Roman" w:hAnsi="Times New Roman"/>
          <w:sz w:val="24"/>
        </w:rPr>
        <w:t xml:space="preserve"> </w:t>
      </w:r>
      <w:r>
        <w:rPr>
          <w:rFonts w:ascii="Times New Roman" w:hAnsi="Times New Roman"/>
          <w:sz w:val="24"/>
        </w:rPr>
        <w:t>P</w:t>
      </w:r>
      <w:r w:rsidRPr="00117988">
        <w:rPr>
          <w:rFonts w:ascii="Times New Roman" w:hAnsi="Times New Roman"/>
          <w:sz w:val="24"/>
        </w:rPr>
        <w:t xml:space="preserve">roject </w:t>
      </w:r>
      <w:r>
        <w:rPr>
          <w:rFonts w:ascii="Times New Roman" w:hAnsi="Times New Roman"/>
          <w:sz w:val="24"/>
        </w:rPr>
        <w:t>D</w:t>
      </w:r>
      <w:r w:rsidRPr="00117988">
        <w:rPr>
          <w:rFonts w:ascii="Times New Roman" w:hAnsi="Times New Roman"/>
          <w:sz w:val="24"/>
        </w:rPr>
        <w:t xml:space="preserve">etails are specified below for this </w:t>
      </w:r>
      <w:r>
        <w:rPr>
          <w:rFonts w:ascii="Times New Roman" w:hAnsi="Times New Roman"/>
          <w:sz w:val="24"/>
        </w:rPr>
        <w:t>S</w:t>
      </w:r>
      <w:r w:rsidRPr="00117988">
        <w:rPr>
          <w:rFonts w:ascii="Times New Roman" w:hAnsi="Times New Roman"/>
          <w:sz w:val="24"/>
        </w:rPr>
        <w:t xml:space="preserve">cheduled </w:t>
      </w:r>
      <w:r>
        <w:rPr>
          <w:rFonts w:ascii="Times New Roman" w:hAnsi="Times New Roman"/>
          <w:sz w:val="24"/>
        </w:rPr>
        <w:t>P</w:t>
      </w:r>
      <w:r w:rsidRPr="00117988">
        <w:rPr>
          <w:rFonts w:ascii="Times New Roman" w:hAnsi="Times New Roman"/>
          <w:sz w:val="24"/>
        </w:rPr>
        <w:t>roject in respect of:</w:t>
      </w:r>
    </w:p>
    <w:p w14:paraId="41D5DD3E" w14:textId="77777777" w:rsidR="00FA2F53" w:rsidRPr="00117988" w:rsidRDefault="00FA2F53" w:rsidP="00012FBF">
      <w:pPr>
        <w:pStyle w:val="ListParagraph"/>
        <w:numPr>
          <w:ilvl w:val="0"/>
          <w:numId w:val="108"/>
        </w:numPr>
        <w:spacing w:after="240" w:line="360" w:lineRule="auto"/>
        <w:rPr>
          <w:rFonts w:ascii="Times New Roman" w:hAnsi="Times New Roman"/>
          <w:sz w:val="24"/>
        </w:rPr>
      </w:pPr>
      <w:r w:rsidRPr="00117988">
        <w:rPr>
          <w:rFonts w:ascii="Times New Roman" w:hAnsi="Times New Roman"/>
          <w:sz w:val="24"/>
        </w:rPr>
        <w:t xml:space="preserve">Funded </w:t>
      </w:r>
      <w:r>
        <w:rPr>
          <w:rFonts w:ascii="Times New Roman" w:hAnsi="Times New Roman"/>
          <w:sz w:val="24"/>
        </w:rPr>
        <w:t>P</w:t>
      </w:r>
      <w:r w:rsidRPr="00117988">
        <w:rPr>
          <w:rFonts w:ascii="Times New Roman" w:hAnsi="Times New Roman"/>
          <w:sz w:val="24"/>
        </w:rPr>
        <w:t xml:space="preserve">re-construction </w:t>
      </w:r>
      <w:r>
        <w:rPr>
          <w:rFonts w:ascii="Times New Roman" w:hAnsi="Times New Roman"/>
          <w:sz w:val="24"/>
        </w:rPr>
        <w:t>W</w:t>
      </w:r>
      <w:r w:rsidRPr="00117988">
        <w:rPr>
          <w:rFonts w:ascii="Times New Roman" w:hAnsi="Times New Roman"/>
          <w:sz w:val="24"/>
        </w:rPr>
        <w:t>orks.</w:t>
      </w:r>
    </w:p>
    <w:p w14:paraId="4495657F" w14:textId="77777777" w:rsidR="00FA2F53" w:rsidRPr="00117988" w:rsidRDefault="00FA2F53" w:rsidP="00FA2F53">
      <w:pPr>
        <w:pStyle w:val="ListParagraph"/>
        <w:spacing w:after="240" w:line="360" w:lineRule="auto"/>
        <w:ind w:left="0"/>
        <w:rPr>
          <w:rFonts w:ascii="Times New Roman" w:hAnsi="Times New Roman"/>
          <w:sz w:val="24"/>
        </w:rPr>
      </w:pPr>
    </w:p>
    <w:p w14:paraId="3263880A" w14:textId="77777777" w:rsidR="00FA2F53" w:rsidRPr="00117988" w:rsidRDefault="00C32209" w:rsidP="00B91992">
      <w:pPr>
        <w:pStyle w:val="ListParagraph"/>
        <w:widowControl w:val="0"/>
        <w:numPr>
          <w:ilvl w:val="0"/>
          <w:numId w:val="218"/>
        </w:numPr>
        <w:spacing w:after="240" w:line="360" w:lineRule="auto"/>
        <w:ind w:left="567" w:hanging="567"/>
        <w:contextualSpacing w:val="0"/>
        <w:rPr>
          <w:rFonts w:ascii="Times New Roman" w:hAnsi="Times New Roman"/>
          <w:b/>
          <w:sz w:val="24"/>
        </w:rPr>
      </w:pPr>
      <w:r>
        <w:rPr>
          <w:rFonts w:ascii="Times New Roman" w:hAnsi="Times New Roman"/>
          <w:b/>
          <w:sz w:val="24"/>
        </w:rPr>
        <w:t>Capital expenditure</w:t>
      </w:r>
      <w:r w:rsidRPr="00117988">
        <w:rPr>
          <w:rFonts w:ascii="Times New Roman" w:hAnsi="Times New Roman"/>
          <w:b/>
          <w:sz w:val="24"/>
        </w:rPr>
        <w:t xml:space="preserve"> </w:t>
      </w:r>
      <w:r w:rsidR="00FA2F53" w:rsidRPr="00117988">
        <w:rPr>
          <w:rFonts w:ascii="Times New Roman" w:hAnsi="Times New Roman"/>
          <w:b/>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774853" w14:paraId="1C9C152C"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2F66A560"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xml:space="preserve">project costs </w:t>
            </w:r>
          </w:p>
          <w:p w14:paraId="0FE32121"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million)</w:t>
            </w:r>
          </w:p>
          <w:p w14:paraId="177AACE2"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58470EED"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2009/10</w:t>
            </w:r>
          </w:p>
        </w:tc>
        <w:tc>
          <w:tcPr>
            <w:tcW w:w="724" w:type="pct"/>
            <w:tcBorders>
              <w:top w:val="single" w:sz="4" w:space="0" w:color="auto"/>
              <w:left w:val="single" w:sz="4" w:space="0" w:color="auto"/>
              <w:bottom w:val="single" w:sz="4" w:space="0" w:color="auto"/>
              <w:right w:val="single" w:sz="4" w:space="0" w:color="auto"/>
            </w:tcBorders>
          </w:tcPr>
          <w:p w14:paraId="3914761C"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2010/11</w:t>
            </w:r>
          </w:p>
        </w:tc>
        <w:tc>
          <w:tcPr>
            <w:tcW w:w="724" w:type="pct"/>
            <w:tcBorders>
              <w:top w:val="single" w:sz="4" w:space="0" w:color="auto"/>
              <w:left w:val="single" w:sz="4" w:space="0" w:color="auto"/>
              <w:bottom w:val="single" w:sz="4" w:space="0" w:color="auto"/>
              <w:right w:val="single" w:sz="4" w:space="0" w:color="auto"/>
            </w:tcBorders>
          </w:tcPr>
          <w:p w14:paraId="6103EC1B"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2011/12</w:t>
            </w:r>
          </w:p>
        </w:tc>
        <w:tc>
          <w:tcPr>
            <w:tcW w:w="724" w:type="pct"/>
            <w:tcBorders>
              <w:top w:val="single" w:sz="4" w:space="0" w:color="auto"/>
              <w:left w:val="single" w:sz="4" w:space="0" w:color="auto"/>
              <w:bottom w:val="single" w:sz="4" w:space="0" w:color="auto"/>
              <w:right w:val="single" w:sz="4" w:space="0" w:color="auto"/>
            </w:tcBorders>
          </w:tcPr>
          <w:p w14:paraId="6E85C323"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2012/13</w:t>
            </w:r>
          </w:p>
        </w:tc>
      </w:tr>
      <w:tr w:rsidR="00FA2F53" w:rsidRPr="00774853" w14:paraId="698DDD8E"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2AE4EB6A" w14:textId="77777777" w:rsidR="00FA2F53" w:rsidRPr="00774853" w:rsidRDefault="00FA2F53" w:rsidP="00FA2F53">
            <w:pPr>
              <w:tabs>
                <w:tab w:val="left" w:pos="360"/>
                <w:tab w:val="left" w:pos="1260"/>
                <w:tab w:val="left" w:pos="4500"/>
              </w:tabs>
              <w:spacing w:after="120" w:line="360" w:lineRule="auto"/>
              <w:rPr>
                <w:rFonts w:ascii="Times New Roman" w:hAnsi="Times New Roman"/>
                <w:sz w:val="24"/>
              </w:rPr>
            </w:pPr>
            <w:r w:rsidRPr="00774853">
              <w:rPr>
                <w:rFonts w:ascii="Times New Roman" w:hAnsi="Times New Roman"/>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2B27FE5A"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3855890E"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2.954</w:t>
            </w:r>
          </w:p>
        </w:tc>
        <w:tc>
          <w:tcPr>
            <w:tcW w:w="724" w:type="pct"/>
            <w:tcBorders>
              <w:top w:val="single" w:sz="4" w:space="0" w:color="auto"/>
              <w:left w:val="single" w:sz="4" w:space="0" w:color="auto"/>
              <w:bottom w:val="single" w:sz="4" w:space="0" w:color="auto"/>
              <w:right w:val="single" w:sz="4" w:space="0" w:color="auto"/>
            </w:tcBorders>
          </w:tcPr>
          <w:p w14:paraId="4477A711" w14:textId="77777777" w:rsidR="00FA2F53" w:rsidRPr="00774853" w:rsidRDefault="00FA2F53" w:rsidP="00FA2F53">
            <w:pPr>
              <w:autoSpaceDE w:val="0"/>
              <w:autoSpaceDN w:val="0"/>
              <w:adjustRightInd w:val="0"/>
              <w:jc w:val="center"/>
              <w:rPr>
                <w:rFonts w:ascii="Times New Roman" w:hAnsi="Times New Roman"/>
                <w:color w:val="000000"/>
                <w:sz w:val="24"/>
                <w:szCs w:val="24"/>
              </w:rPr>
            </w:pPr>
            <w:r w:rsidRPr="00774853">
              <w:rPr>
                <w:rFonts w:ascii="Times New Roman" w:hAnsi="Times New Roman"/>
                <w:color w:val="000000"/>
                <w:sz w:val="24"/>
                <w:szCs w:val="24"/>
              </w:rPr>
              <w:t>1.969</w:t>
            </w:r>
          </w:p>
        </w:tc>
        <w:tc>
          <w:tcPr>
            <w:tcW w:w="724" w:type="pct"/>
            <w:tcBorders>
              <w:top w:val="single" w:sz="4" w:space="0" w:color="auto"/>
              <w:left w:val="single" w:sz="4" w:space="0" w:color="auto"/>
              <w:bottom w:val="single" w:sz="4" w:space="0" w:color="auto"/>
              <w:right w:val="single" w:sz="4" w:space="0" w:color="auto"/>
            </w:tcBorders>
          </w:tcPr>
          <w:p w14:paraId="3D510DDE"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0.000</w:t>
            </w:r>
          </w:p>
        </w:tc>
      </w:tr>
    </w:tbl>
    <w:p w14:paraId="02797D9C" w14:textId="77777777" w:rsidR="00FA2F53" w:rsidRPr="00117988" w:rsidRDefault="00FA2F53" w:rsidP="00FA2F53">
      <w:pPr>
        <w:pStyle w:val="ListParagraph"/>
        <w:spacing w:after="240" w:line="360" w:lineRule="auto"/>
        <w:ind w:left="567"/>
        <w:rPr>
          <w:rFonts w:ascii="Times New Roman" w:hAnsi="Times New Roman"/>
          <w:b/>
          <w:sz w:val="24"/>
        </w:rPr>
      </w:pPr>
    </w:p>
    <w:p w14:paraId="09D4882A" w14:textId="77777777" w:rsidR="00FA2F53" w:rsidRPr="00117988" w:rsidRDefault="00FA2F53" w:rsidP="00B91992">
      <w:pPr>
        <w:pStyle w:val="ListParagraph"/>
        <w:widowControl w:val="0"/>
        <w:numPr>
          <w:ilvl w:val="0"/>
          <w:numId w:val="218"/>
        </w:numPr>
        <w:spacing w:after="240" w:line="360" w:lineRule="auto"/>
        <w:ind w:left="567" w:hanging="567"/>
        <w:contextualSpacing w:val="0"/>
        <w:rPr>
          <w:rFonts w:ascii="Times New Roman" w:hAnsi="Times New Roman"/>
          <w:b/>
          <w:sz w:val="24"/>
        </w:rPr>
      </w:pPr>
      <w:r w:rsidRPr="00117988">
        <w:rPr>
          <w:rFonts w:ascii="Times New Roman" w:hAnsi="Times New Roman"/>
          <w:b/>
          <w:sz w:val="24"/>
        </w:rPr>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0"/>
        <w:gridCol w:w="1383"/>
        <w:gridCol w:w="2215"/>
        <w:gridCol w:w="2215"/>
        <w:gridCol w:w="1383"/>
      </w:tblGrid>
      <w:tr w:rsidR="00FA2F53" w:rsidRPr="00774853" w14:paraId="61BC04F2" w14:textId="77777777" w:rsidTr="00FA2F53">
        <w:tc>
          <w:tcPr>
            <w:tcW w:w="1033" w:type="pct"/>
            <w:tcBorders>
              <w:top w:val="single" w:sz="4" w:space="0" w:color="auto"/>
              <w:left w:val="single" w:sz="4" w:space="0" w:color="auto"/>
              <w:bottom w:val="single" w:sz="4" w:space="0" w:color="auto"/>
              <w:right w:val="single" w:sz="4" w:space="0" w:color="auto"/>
            </w:tcBorders>
          </w:tcPr>
          <w:p w14:paraId="39787978" w14:textId="77777777" w:rsidR="00FA2F53" w:rsidRPr="00774853" w:rsidRDefault="00FA2F53" w:rsidP="00FA2F53">
            <w:pPr>
              <w:tabs>
                <w:tab w:val="left" w:pos="360"/>
                <w:tab w:val="left" w:pos="1260"/>
                <w:tab w:val="left" w:pos="4500"/>
              </w:tabs>
              <w:spacing w:after="120"/>
              <w:rPr>
                <w:rFonts w:ascii="Times New Roman" w:hAnsi="Times New Roman"/>
                <w:b/>
                <w:sz w:val="24"/>
              </w:rPr>
            </w:pPr>
            <w:r w:rsidRPr="00774853">
              <w:rPr>
                <w:rFonts w:ascii="Times New Roman" w:hAnsi="Times New Roman"/>
                <w:b/>
                <w:sz w:val="24"/>
              </w:rPr>
              <w:t>Description of project milestones</w:t>
            </w:r>
          </w:p>
        </w:tc>
        <w:tc>
          <w:tcPr>
            <w:tcW w:w="791" w:type="pct"/>
            <w:tcBorders>
              <w:top w:val="single" w:sz="4" w:space="0" w:color="auto"/>
              <w:left w:val="single" w:sz="4" w:space="0" w:color="auto"/>
              <w:bottom w:val="single" w:sz="4" w:space="0" w:color="auto"/>
              <w:right w:val="single" w:sz="4" w:space="0" w:color="auto"/>
            </w:tcBorders>
          </w:tcPr>
          <w:p w14:paraId="5DD8C2A1"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2010</w:t>
            </w:r>
          </w:p>
        </w:tc>
        <w:tc>
          <w:tcPr>
            <w:tcW w:w="1193" w:type="pct"/>
            <w:tcBorders>
              <w:top w:val="single" w:sz="4" w:space="0" w:color="auto"/>
              <w:left w:val="single" w:sz="4" w:space="0" w:color="auto"/>
              <w:bottom w:val="single" w:sz="4" w:space="0" w:color="auto"/>
              <w:right w:val="single" w:sz="4" w:space="0" w:color="auto"/>
            </w:tcBorders>
          </w:tcPr>
          <w:p w14:paraId="5FAF876F"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2011</w:t>
            </w:r>
          </w:p>
        </w:tc>
        <w:tc>
          <w:tcPr>
            <w:tcW w:w="1193" w:type="pct"/>
            <w:tcBorders>
              <w:top w:val="single" w:sz="4" w:space="0" w:color="auto"/>
              <w:left w:val="single" w:sz="4" w:space="0" w:color="auto"/>
              <w:bottom w:val="single" w:sz="4" w:space="0" w:color="auto"/>
              <w:right w:val="single" w:sz="4" w:space="0" w:color="auto"/>
            </w:tcBorders>
          </w:tcPr>
          <w:p w14:paraId="6BEB8B35"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2012</w:t>
            </w:r>
          </w:p>
        </w:tc>
        <w:tc>
          <w:tcPr>
            <w:tcW w:w="791" w:type="pct"/>
            <w:tcBorders>
              <w:top w:val="single" w:sz="4" w:space="0" w:color="auto"/>
              <w:left w:val="single" w:sz="4" w:space="0" w:color="auto"/>
              <w:bottom w:val="single" w:sz="4" w:space="0" w:color="auto"/>
              <w:right w:val="single" w:sz="4" w:space="0" w:color="auto"/>
            </w:tcBorders>
          </w:tcPr>
          <w:p w14:paraId="464860F2"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2013</w:t>
            </w:r>
          </w:p>
        </w:tc>
      </w:tr>
      <w:tr w:rsidR="00FA2F53" w:rsidRPr="00774853" w14:paraId="3E68AEEC" w14:textId="77777777" w:rsidTr="00FA2F53">
        <w:tc>
          <w:tcPr>
            <w:tcW w:w="1033" w:type="pct"/>
            <w:tcBorders>
              <w:top w:val="single" w:sz="4" w:space="0" w:color="auto"/>
              <w:left w:val="single" w:sz="4" w:space="0" w:color="auto"/>
              <w:bottom w:val="single" w:sz="4" w:space="0" w:color="auto"/>
              <w:right w:val="single" w:sz="4" w:space="0" w:color="auto"/>
            </w:tcBorders>
          </w:tcPr>
          <w:p w14:paraId="05169A60" w14:textId="77777777" w:rsidR="00FA2F53" w:rsidRPr="00774853" w:rsidRDefault="00FA2F53" w:rsidP="00FA2F53">
            <w:pPr>
              <w:tabs>
                <w:tab w:val="left" w:pos="360"/>
                <w:tab w:val="left" w:pos="1260"/>
                <w:tab w:val="left" w:pos="4500"/>
              </w:tabs>
              <w:spacing w:after="120"/>
              <w:rPr>
                <w:rFonts w:ascii="Times New Roman" w:hAnsi="Times New Roman"/>
                <w:sz w:val="24"/>
              </w:rPr>
            </w:pPr>
            <w:r w:rsidRPr="00774853">
              <w:rPr>
                <w:rFonts w:ascii="Times New Roman" w:hAnsi="Times New Roman"/>
                <w:sz w:val="24"/>
              </w:rPr>
              <w:t>For Funded Pre-construction Works</w:t>
            </w:r>
          </w:p>
        </w:tc>
        <w:tc>
          <w:tcPr>
            <w:tcW w:w="791" w:type="pct"/>
            <w:tcBorders>
              <w:top w:val="single" w:sz="4" w:space="0" w:color="auto"/>
              <w:left w:val="single" w:sz="4" w:space="0" w:color="auto"/>
              <w:bottom w:val="single" w:sz="4" w:space="0" w:color="auto"/>
              <w:right w:val="single" w:sz="4" w:space="0" w:color="auto"/>
            </w:tcBorders>
          </w:tcPr>
          <w:p w14:paraId="4F2CFBE9" w14:textId="77777777" w:rsidR="00FA2F53" w:rsidRPr="00774853" w:rsidRDefault="00FA2F53" w:rsidP="00FA2F53">
            <w:pPr>
              <w:tabs>
                <w:tab w:val="left" w:pos="360"/>
                <w:tab w:val="left" w:pos="1260"/>
                <w:tab w:val="left" w:pos="4500"/>
              </w:tabs>
              <w:spacing w:after="120"/>
              <w:rPr>
                <w:rFonts w:ascii="Times New Roman" w:hAnsi="Times New Roman"/>
                <w:sz w:val="24"/>
              </w:rPr>
            </w:pPr>
          </w:p>
        </w:tc>
        <w:tc>
          <w:tcPr>
            <w:tcW w:w="1193" w:type="pct"/>
            <w:tcBorders>
              <w:top w:val="single" w:sz="4" w:space="0" w:color="auto"/>
              <w:left w:val="single" w:sz="4" w:space="0" w:color="auto"/>
              <w:bottom w:val="single" w:sz="4" w:space="0" w:color="auto"/>
              <w:right w:val="single" w:sz="4" w:space="0" w:color="auto"/>
            </w:tcBorders>
          </w:tcPr>
          <w:p w14:paraId="0BC90BD7"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Hackney-Waltham Cross</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An optioneering report has been completed to demonstrate optimum system design for the substation under consideration.</w:t>
            </w:r>
            <w:r w:rsidRPr="00774853">
              <w:rPr>
                <w:rFonts w:ascii="Times New Roman" w:hAnsi="Times New Roman"/>
                <w:bCs/>
                <w:sz w:val="24"/>
              </w:rPr>
              <w:br/>
            </w:r>
            <w:r w:rsidRPr="00774853">
              <w:rPr>
                <w:rFonts w:ascii="Times New Roman" w:hAnsi="Times New Roman"/>
                <w:bCs/>
                <w:sz w:val="24"/>
              </w:rPr>
              <w:br/>
              <w:t xml:space="preserve">Pre-construction works have started, (design, single line diagram, site and </w:t>
            </w:r>
            <w:r w:rsidRPr="00774853">
              <w:rPr>
                <w:rFonts w:ascii="Times New Roman" w:hAnsi="Times New Roman"/>
                <w:bCs/>
                <w:sz w:val="24"/>
              </w:rPr>
              <w:lastRenderedPageBreak/>
              <w:t>routing studies, EIA, planning and consents and land purchase/wayleaves) in line with programme to begin construction works in 2012).</w:t>
            </w:r>
          </w:p>
        </w:tc>
        <w:tc>
          <w:tcPr>
            <w:tcW w:w="1193" w:type="pct"/>
            <w:tcBorders>
              <w:top w:val="single" w:sz="4" w:space="0" w:color="auto"/>
              <w:left w:val="single" w:sz="4" w:space="0" w:color="auto"/>
              <w:bottom w:val="single" w:sz="4" w:space="0" w:color="auto"/>
              <w:right w:val="single" w:sz="4" w:space="0" w:color="auto"/>
            </w:tcBorders>
          </w:tcPr>
          <w:p w14:paraId="3AD7E3B0"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lastRenderedPageBreak/>
              <w:t>Hackney-Waltham Cross</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Pre-construction works are complete, (design, single line diagram, site and routing studies, EIA, planning consents and land purchase/wayleaves) in line with programme to begin construction works in 2012).</w:t>
            </w:r>
          </w:p>
        </w:tc>
        <w:tc>
          <w:tcPr>
            <w:tcW w:w="791" w:type="pct"/>
            <w:tcBorders>
              <w:top w:val="single" w:sz="4" w:space="0" w:color="auto"/>
              <w:left w:val="single" w:sz="4" w:space="0" w:color="auto"/>
              <w:bottom w:val="single" w:sz="4" w:space="0" w:color="auto"/>
              <w:right w:val="single" w:sz="4" w:space="0" w:color="auto"/>
            </w:tcBorders>
          </w:tcPr>
          <w:p w14:paraId="0746B3B4" w14:textId="77777777" w:rsidR="00FA2F53" w:rsidRPr="00774853" w:rsidRDefault="00FA2F53" w:rsidP="00FA2F53">
            <w:pPr>
              <w:autoSpaceDE w:val="0"/>
              <w:autoSpaceDN w:val="0"/>
              <w:adjustRightInd w:val="0"/>
              <w:rPr>
                <w:rFonts w:ascii="Times New Roman" w:hAnsi="Times New Roman"/>
                <w:b/>
                <w:bCs/>
                <w:sz w:val="24"/>
              </w:rPr>
            </w:pPr>
          </w:p>
        </w:tc>
      </w:tr>
    </w:tbl>
    <w:p w14:paraId="510B65DB" w14:textId="77777777" w:rsidR="00FA2F53" w:rsidRPr="00117988" w:rsidRDefault="00FA2F53" w:rsidP="00FA2F53">
      <w:pPr>
        <w:pStyle w:val="ListParagraph"/>
        <w:spacing w:after="240" w:line="360" w:lineRule="auto"/>
        <w:ind w:left="567"/>
        <w:rPr>
          <w:rFonts w:ascii="Times New Roman" w:hAnsi="Times New Roman"/>
          <w:b/>
          <w:sz w:val="24"/>
        </w:rPr>
      </w:pPr>
    </w:p>
    <w:p w14:paraId="3D4F5F65" w14:textId="77777777" w:rsidR="00FA2F53" w:rsidRPr="00117988" w:rsidRDefault="00FA2F53" w:rsidP="00FA2F53">
      <w:pPr>
        <w:spacing w:after="240" w:line="360" w:lineRule="auto"/>
        <w:rPr>
          <w:rFonts w:ascii="Times New Roman" w:hAnsi="Times New Roman"/>
          <w:b/>
          <w:sz w:val="24"/>
          <w:u w:val="single"/>
        </w:rPr>
      </w:pPr>
      <w:r>
        <w:rPr>
          <w:rFonts w:ascii="Times New Roman" w:hAnsi="Times New Roman"/>
          <w:snapToGrid w:val="0"/>
          <w:sz w:val="24"/>
          <w:u w:val="single"/>
        </w:rPr>
        <w:br w:type="page"/>
      </w:r>
      <w:r w:rsidRPr="001B3900">
        <w:rPr>
          <w:rFonts w:ascii="Times New Roman" w:hAnsi="Times New Roman"/>
          <w:b/>
          <w:snapToGrid w:val="0"/>
          <w:sz w:val="24"/>
          <w:u w:val="single"/>
        </w:rPr>
        <w:lastRenderedPageBreak/>
        <w:t>North Wales</w:t>
      </w:r>
    </w:p>
    <w:p w14:paraId="290B818E" w14:textId="77777777" w:rsidR="00FA2F53" w:rsidRPr="00117988" w:rsidRDefault="00FA2F53" w:rsidP="00FA2F53">
      <w:pPr>
        <w:pStyle w:val="ListParagraph"/>
        <w:spacing w:line="360" w:lineRule="auto"/>
        <w:ind w:left="0"/>
        <w:rPr>
          <w:rFonts w:ascii="Times New Roman" w:hAnsi="Times New Roman"/>
          <w:sz w:val="24"/>
        </w:rPr>
      </w:pPr>
      <w:r w:rsidRPr="00117988">
        <w:rPr>
          <w:rFonts w:ascii="Times New Roman" w:hAnsi="Times New Roman"/>
          <w:sz w:val="24"/>
        </w:rPr>
        <w:t xml:space="preserve">For the purposes of Special Condition </w:t>
      </w:r>
      <w:r>
        <w:rPr>
          <w:rFonts w:ascii="Times New Roman" w:hAnsi="Times New Roman"/>
          <w:sz w:val="24"/>
        </w:rPr>
        <w:t>6B,</w:t>
      </w:r>
      <w:r w:rsidR="00C32209">
        <w:rPr>
          <w:rFonts w:ascii="Times New Roman" w:hAnsi="Times New Roman"/>
          <w:sz w:val="24"/>
        </w:rPr>
        <w:t xml:space="preserve"> </w:t>
      </w:r>
      <w:r>
        <w:rPr>
          <w:rFonts w:ascii="Times New Roman" w:hAnsi="Times New Roman"/>
          <w:sz w:val="24"/>
        </w:rPr>
        <w:t>P</w:t>
      </w:r>
      <w:r w:rsidRPr="00117988">
        <w:rPr>
          <w:rFonts w:ascii="Times New Roman" w:hAnsi="Times New Roman"/>
          <w:sz w:val="24"/>
        </w:rPr>
        <w:t xml:space="preserve">roject </w:t>
      </w:r>
      <w:r>
        <w:rPr>
          <w:rFonts w:ascii="Times New Roman" w:hAnsi="Times New Roman"/>
          <w:sz w:val="24"/>
        </w:rPr>
        <w:t>D</w:t>
      </w:r>
      <w:r w:rsidRPr="00117988">
        <w:rPr>
          <w:rFonts w:ascii="Times New Roman" w:hAnsi="Times New Roman"/>
          <w:sz w:val="24"/>
        </w:rPr>
        <w:t xml:space="preserve">etails are specified below for this </w:t>
      </w:r>
      <w:r>
        <w:rPr>
          <w:rFonts w:ascii="Times New Roman" w:hAnsi="Times New Roman"/>
          <w:sz w:val="24"/>
        </w:rPr>
        <w:t>S</w:t>
      </w:r>
      <w:r w:rsidRPr="00117988">
        <w:rPr>
          <w:rFonts w:ascii="Times New Roman" w:hAnsi="Times New Roman"/>
          <w:sz w:val="24"/>
        </w:rPr>
        <w:t xml:space="preserve">cheduled </w:t>
      </w:r>
      <w:r>
        <w:rPr>
          <w:rFonts w:ascii="Times New Roman" w:hAnsi="Times New Roman"/>
          <w:sz w:val="24"/>
        </w:rPr>
        <w:t>P</w:t>
      </w:r>
      <w:r w:rsidRPr="00117988">
        <w:rPr>
          <w:rFonts w:ascii="Times New Roman" w:hAnsi="Times New Roman"/>
          <w:sz w:val="24"/>
        </w:rPr>
        <w:t>roject in respect of:</w:t>
      </w:r>
    </w:p>
    <w:p w14:paraId="3975F296" w14:textId="77777777" w:rsidR="00FA2F53" w:rsidRPr="00117988" w:rsidRDefault="00FA2F53" w:rsidP="00012FBF">
      <w:pPr>
        <w:pStyle w:val="ListParagraph"/>
        <w:numPr>
          <w:ilvl w:val="0"/>
          <w:numId w:val="108"/>
        </w:numPr>
        <w:spacing w:after="240" w:line="360" w:lineRule="auto"/>
        <w:rPr>
          <w:rFonts w:ascii="Times New Roman" w:hAnsi="Times New Roman"/>
          <w:sz w:val="24"/>
        </w:rPr>
      </w:pPr>
      <w:r w:rsidRPr="00117988">
        <w:rPr>
          <w:rFonts w:ascii="Times New Roman" w:hAnsi="Times New Roman"/>
          <w:sz w:val="24"/>
        </w:rPr>
        <w:t xml:space="preserve">Funded </w:t>
      </w:r>
      <w:r>
        <w:rPr>
          <w:rFonts w:ascii="Times New Roman" w:hAnsi="Times New Roman"/>
          <w:sz w:val="24"/>
        </w:rPr>
        <w:t>P</w:t>
      </w:r>
      <w:r w:rsidRPr="00117988">
        <w:rPr>
          <w:rFonts w:ascii="Times New Roman" w:hAnsi="Times New Roman"/>
          <w:sz w:val="24"/>
        </w:rPr>
        <w:t xml:space="preserve">re-construction </w:t>
      </w:r>
      <w:r>
        <w:rPr>
          <w:rFonts w:ascii="Times New Roman" w:hAnsi="Times New Roman"/>
          <w:sz w:val="24"/>
        </w:rPr>
        <w:t>W</w:t>
      </w:r>
      <w:r w:rsidRPr="00117988">
        <w:rPr>
          <w:rFonts w:ascii="Times New Roman" w:hAnsi="Times New Roman"/>
          <w:sz w:val="24"/>
        </w:rPr>
        <w:t>orks</w:t>
      </w:r>
    </w:p>
    <w:p w14:paraId="7CE841B3" w14:textId="77777777" w:rsidR="00FA2F53" w:rsidRPr="00117988" w:rsidRDefault="00FA2F53" w:rsidP="00012FBF">
      <w:pPr>
        <w:pStyle w:val="ListParagraph"/>
        <w:numPr>
          <w:ilvl w:val="0"/>
          <w:numId w:val="108"/>
        </w:numPr>
        <w:spacing w:after="240" w:line="360" w:lineRule="auto"/>
        <w:rPr>
          <w:rFonts w:ascii="Times New Roman" w:hAnsi="Times New Roman"/>
          <w:sz w:val="24"/>
        </w:rPr>
      </w:pPr>
      <w:r w:rsidRPr="00117988">
        <w:rPr>
          <w:rFonts w:ascii="Times New Roman" w:hAnsi="Times New Roman"/>
          <w:sz w:val="24"/>
        </w:rPr>
        <w:t xml:space="preserve">Funded </w:t>
      </w:r>
      <w:r>
        <w:rPr>
          <w:rFonts w:ascii="Times New Roman" w:hAnsi="Times New Roman"/>
          <w:sz w:val="24"/>
        </w:rPr>
        <w:t>C</w:t>
      </w:r>
      <w:r w:rsidRPr="00117988">
        <w:rPr>
          <w:rFonts w:ascii="Times New Roman" w:hAnsi="Times New Roman"/>
          <w:sz w:val="24"/>
        </w:rPr>
        <w:t xml:space="preserve">onstruction </w:t>
      </w:r>
      <w:r>
        <w:rPr>
          <w:rFonts w:ascii="Times New Roman" w:hAnsi="Times New Roman"/>
          <w:sz w:val="24"/>
        </w:rPr>
        <w:t>W</w:t>
      </w:r>
      <w:r w:rsidRPr="00117988">
        <w:rPr>
          <w:rFonts w:ascii="Times New Roman" w:hAnsi="Times New Roman"/>
          <w:sz w:val="24"/>
        </w:rPr>
        <w:t>orks.</w:t>
      </w:r>
    </w:p>
    <w:p w14:paraId="752D6EBA" w14:textId="77777777" w:rsidR="00FA2F53" w:rsidRPr="00117988" w:rsidRDefault="00FA2F53" w:rsidP="00FA2F53">
      <w:pPr>
        <w:pStyle w:val="ListParagraph"/>
        <w:spacing w:after="240" w:line="360" w:lineRule="auto"/>
        <w:ind w:left="0"/>
        <w:rPr>
          <w:rFonts w:ascii="Times New Roman" w:hAnsi="Times New Roman"/>
          <w:sz w:val="24"/>
        </w:rPr>
      </w:pPr>
    </w:p>
    <w:p w14:paraId="6AFDDBC4" w14:textId="77777777" w:rsidR="00FA2F53" w:rsidRPr="00117988" w:rsidRDefault="00C32209" w:rsidP="00B91992">
      <w:pPr>
        <w:pStyle w:val="ListParagraph"/>
        <w:widowControl w:val="0"/>
        <w:numPr>
          <w:ilvl w:val="0"/>
          <w:numId w:val="219"/>
        </w:numPr>
        <w:spacing w:after="240" w:line="360" w:lineRule="auto"/>
        <w:ind w:left="567" w:hanging="567"/>
        <w:contextualSpacing w:val="0"/>
        <w:rPr>
          <w:rFonts w:ascii="Times New Roman" w:hAnsi="Times New Roman"/>
          <w:b/>
          <w:sz w:val="24"/>
        </w:rPr>
      </w:pPr>
      <w:r>
        <w:rPr>
          <w:rFonts w:ascii="Times New Roman" w:hAnsi="Times New Roman"/>
          <w:b/>
          <w:sz w:val="24"/>
        </w:rPr>
        <w:t>Capital expenditure</w:t>
      </w:r>
      <w:r w:rsidRPr="00117988">
        <w:rPr>
          <w:rFonts w:ascii="Times New Roman" w:hAnsi="Times New Roman"/>
          <w:b/>
          <w:sz w:val="24"/>
        </w:rPr>
        <w:t xml:space="preserve"> </w:t>
      </w:r>
      <w:r w:rsidR="00FA2F53" w:rsidRPr="00117988">
        <w:rPr>
          <w:rFonts w:ascii="Times New Roman" w:hAnsi="Times New Roman"/>
          <w:b/>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774853" w14:paraId="130F8301"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27E4D455"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xml:space="preserve">project costs </w:t>
            </w:r>
          </w:p>
          <w:p w14:paraId="10B28A89"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million)</w:t>
            </w:r>
          </w:p>
          <w:p w14:paraId="2C797274"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4A2886F6"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2009/10</w:t>
            </w:r>
          </w:p>
        </w:tc>
        <w:tc>
          <w:tcPr>
            <w:tcW w:w="724" w:type="pct"/>
            <w:tcBorders>
              <w:top w:val="single" w:sz="4" w:space="0" w:color="auto"/>
              <w:left w:val="single" w:sz="4" w:space="0" w:color="auto"/>
              <w:bottom w:val="single" w:sz="4" w:space="0" w:color="auto"/>
              <w:right w:val="single" w:sz="4" w:space="0" w:color="auto"/>
            </w:tcBorders>
          </w:tcPr>
          <w:p w14:paraId="0FCE5566"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2010/11</w:t>
            </w:r>
          </w:p>
        </w:tc>
        <w:tc>
          <w:tcPr>
            <w:tcW w:w="724" w:type="pct"/>
            <w:tcBorders>
              <w:top w:val="single" w:sz="4" w:space="0" w:color="auto"/>
              <w:left w:val="single" w:sz="4" w:space="0" w:color="auto"/>
              <w:bottom w:val="single" w:sz="4" w:space="0" w:color="auto"/>
              <w:right w:val="single" w:sz="4" w:space="0" w:color="auto"/>
            </w:tcBorders>
          </w:tcPr>
          <w:p w14:paraId="79AEEF36"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2011/12</w:t>
            </w:r>
          </w:p>
        </w:tc>
        <w:tc>
          <w:tcPr>
            <w:tcW w:w="724" w:type="pct"/>
            <w:tcBorders>
              <w:top w:val="single" w:sz="4" w:space="0" w:color="auto"/>
              <w:left w:val="single" w:sz="4" w:space="0" w:color="auto"/>
              <w:bottom w:val="single" w:sz="4" w:space="0" w:color="auto"/>
              <w:right w:val="single" w:sz="4" w:space="0" w:color="auto"/>
            </w:tcBorders>
          </w:tcPr>
          <w:p w14:paraId="471BDD8F"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2012/13</w:t>
            </w:r>
          </w:p>
        </w:tc>
      </w:tr>
      <w:tr w:rsidR="00FA2F53" w:rsidRPr="00774853" w14:paraId="69BBFBC3"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55217EDA" w14:textId="77777777" w:rsidR="00FA2F53" w:rsidRPr="00774853" w:rsidRDefault="00FA2F53" w:rsidP="00FA2F53">
            <w:pPr>
              <w:tabs>
                <w:tab w:val="left" w:pos="360"/>
                <w:tab w:val="left" w:pos="1260"/>
                <w:tab w:val="left" w:pos="4500"/>
              </w:tabs>
              <w:spacing w:after="120" w:line="360" w:lineRule="auto"/>
              <w:rPr>
                <w:rFonts w:ascii="Times New Roman" w:hAnsi="Times New Roman"/>
                <w:sz w:val="24"/>
              </w:rPr>
            </w:pPr>
            <w:r w:rsidRPr="00774853">
              <w:rPr>
                <w:rFonts w:ascii="Times New Roman" w:hAnsi="Times New Roman"/>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010C4199"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4E3D3A3C"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6.842</w:t>
            </w:r>
          </w:p>
        </w:tc>
        <w:tc>
          <w:tcPr>
            <w:tcW w:w="724" w:type="pct"/>
            <w:tcBorders>
              <w:top w:val="single" w:sz="4" w:space="0" w:color="auto"/>
              <w:left w:val="single" w:sz="4" w:space="0" w:color="auto"/>
              <w:bottom w:val="single" w:sz="4" w:space="0" w:color="auto"/>
              <w:right w:val="single" w:sz="4" w:space="0" w:color="auto"/>
            </w:tcBorders>
          </w:tcPr>
          <w:p w14:paraId="1DEFFDB8" w14:textId="77777777" w:rsidR="00FA2F53" w:rsidRPr="00774853" w:rsidRDefault="00FA2F53" w:rsidP="00FA2F53">
            <w:pPr>
              <w:autoSpaceDE w:val="0"/>
              <w:autoSpaceDN w:val="0"/>
              <w:adjustRightInd w:val="0"/>
              <w:jc w:val="center"/>
              <w:rPr>
                <w:rFonts w:ascii="Times New Roman" w:hAnsi="Times New Roman"/>
                <w:color w:val="000000"/>
                <w:sz w:val="24"/>
                <w:szCs w:val="24"/>
              </w:rPr>
            </w:pPr>
            <w:r w:rsidRPr="00774853">
              <w:rPr>
                <w:rFonts w:ascii="Times New Roman" w:hAnsi="Times New Roman"/>
                <w:color w:val="000000"/>
                <w:sz w:val="24"/>
                <w:szCs w:val="24"/>
              </w:rPr>
              <w:t>7.088</w:t>
            </w:r>
          </w:p>
        </w:tc>
        <w:tc>
          <w:tcPr>
            <w:tcW w:w="724" w:type="pct"/>
            <w:tcBorders>
              <w:top w:val="single" w:sz="4" w:space="0" w:color="auto"/>
              <w:left w:val="single" w:sz="4" w:space="0" w:color="auto"/>
              <w:bottom w:val="single" w:sz="4" w:space="0" w:color="auto"/>
              <w:right w:val="single" w:sz="4" w:space="0" w:color="auto"/>
            </w:tcBorders>
          </w:tcPr>
          <w:p w14:paraId="1AE54CB2"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7.434</w:t>
            </w:r>
          </w:p>
        </w:tc>
      </w:tr>
      <w:tr w:rsidR="00FA2F53" w:rsidRPr="00774853" w14:paraId="035826FE"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6BB66365" w14:textId="77777777" w:rsidR="00FA2F53" w:rsidRPr="00774853" w:rsidRDefault="00FA2F53" w:rsidP="00FA2F53">
            <w:pPr>
              <w:tabs>
                <w:tab w:val="left" w:pos="360"/>
                <w:tab w:val="left" w:pos="1260"/>
                <w:tab w:val="left" w:pos="4500"/>
              </w:tabs>
              <w:spacing w:after="120" w:line="360" w:lineRule="auto"/>
              <w:rPr>
                <w:rFonts w:ascii="Times New Roman" w:hAnsi="Times New Roman"/>
                <w:sz w:val="24"/>
              </w:rPr>
            </w:pPr>
            <w:r w:rsidRPr="00774853">
              <w:rPr>
                <w:rFonts w:ascii="Times New Roman" w:hAnsi="Times New Roman"/>
                <w:sz w:val="24"/>
              </w:rPr>
              <w:t>Construction cost allowance</w:t>
            </w:r>
          </w:p>
        </w:tc>
        <w:tc>
          <w:tcPr>
            <w:tcW w:w="724" w:type="pct"/>
            <w:tcBorders>
              <w:top w:val="single" w:sz="4" w:space="0" w:color="auto"/>
              <w:left w:val="single" w:sz="4" w:space="0" w:color="auto"/>
              <w:bottom w:val="single" w:sz="4" w:space="0" w:color="auto"/>
              <w:right w:val="single" w:sz="4" w:space="0" w:color="auto"/>
            </w:tcBorders>
          </w:tcPr>
          <w:p w14:paraId="4F1007AF"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3503B74A"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6A9B6F3E" w14:textId="77777777" w:rsidR="00FA2F53" w:rsidRPr="00774853" w:rsidRDefault="00FA2F53" w:rsidP="00FA2F53">
            <w:pPr>
              <w:autoSpaceDE w:val="0"/>
              <w:autoSpaceDN w:val="0"/>
              <w:adjustRightInd w:val="0"/>
              <w:jc w:val="center"/>
              <w:rPr>
                <w:rFonts w:ascii="Times New Roman" w:hAnsi="Times New Roman"/>
                <w:color w:val="000000"/>
                <w:sz w:val="24"/>
                <w:szCs w:val="24"/>
              </w:rPr>
            </w:pPr>
            <w:r w:rsidRPr="00117988">
              <w:rPr>
                <w:rFonts w:ascii="Times New Roman" w:hAnsi="Times New Roman"/>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680783CC"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2.646</w:t>
            </w:r>
          </w:p>
        </w:tc>
      </w:tr>
    </w:tbl>
    <w:p w14:paraId="67DC97BE" w14:textId="77777777" w:rsidR="00FA2F53" w:rsidRPr="00117988" w:rsidRDefault="00FA2F53" w:rsidP="00FA2F53">
      <w:pPr>
        <w:pStyle w:val="ListParagraph"/>
        <w:spacing w:after="240" w:line="360" w:lineRule="auto"/>
        <w:ind w:left="567"/>
        <w:rPr>
          <w:rFonts w:ascii="Times New Roman" w:hAnsi="Times New Roman"/>
          <w:b/>
          <w:sz w:val="24"/>
        </w:rPr>
      </w:pPr>
    </w:p>
    <w:p w14:paraId="14B63A14" w14:textId="77777777" w:rsidR="00FA2F53" w:rsidRPr="00117988" w:rsidRDefault="00FA2F53" w:rsidP="00B91992">
      <w:pPr>
        <w:pStyle w:val="ListParagraph"/>
        <w:widowControl w:val="0"/>
        <w:numPr>
          <w:ilvl w:val="0"/>
          <w:numId w:val="219"/>
        </w:numPr>
        <w:spacing w:after="240" w:line="360" w:lineRule="auto"/>
        <w:ind w:left="567" w:hanging="567"/>
        <w:contextualSpacing w:val="0"/>
        <w:rPr>
          <w:rFonts w:ascii="Times New Roman" w:hAnsi="Times New Roman"/>
          <w:b/>
          <w:sz w:val="24"/>
        </w:rPr>
      </w:pPr>
      <w:r w:rsidRPr="00117988">
        <w:rPr>
          <w:rFonts w:ascii="Times New Roman" w:hAnsi="Times New Roman"/>
          <w:b/>
          <w:sz w:val="24"/>
        </w:rPr>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9"/>
        <w:gridCol w:w="1244"/>
        <w:gridCol w:w="1937"/>
        <w:gridCol w:w="2213"/>
        <w:gridCol w:w="2133"/>
      </w:tblGrid>
      <w:tr w:rsidR="00FA2F53" w:rsidRPr="00774853" w14:paraId="04E86C15" w14:textId="77777777" w:rsidTr="00FA2F53">
        <w:tc>
          <w:tcPr>
            <w:tcW w:w="826" w:type="pct"/>
            <w:tcBorders>
              <w:top w:val="single" w:sz="4" w:space="0" w:color="auto"/>
              <w:left w:val="single" w:sz="4" w:space="0" w:color="auto"/>
              <w:bottom w:val="single" w:sz="4" w:space="0" w:color="auto"/>
              <w:right w:val="single" w:sz="4" w:space="0" w:color="auto"/>
            </w:tcBorders>
          </w:tcPr>
          <w:p w14:paraId="2DDED3E1" w14:textId="77777777" w:rsidR="00FA2F53" w:rsidRPr="00774853" w:rsidRDefault="00FA2F53" w:rsidP="00FA2F53">
            <w:pPr>
              <w:tabs>
                <w:tab w:val="left" w:pos="360"/>
                <w:tab w:val="left" w:pos="1260"/>
                <w:tab w:val="left" w:pos="4500"/>
              </w:tabs>
              <w:spacing w:after="120"/>
              <w:rPr>
                <w:rFonts w:ascii="Times New Roman" w:hAnsi="Times New Roman"/>
                <w:b/>
                <w:sz w:val="24"/>
              </w:rPr>
            </w:pPr>
            <w:r w:rsidRPr="00774853">
              <w:rPr>
                <w:rFonts w:ascii="Times New Roman" w:hAnsi="Times New Roman"/>
                <w:b/>
                <w:sz w:val="24"/>
              </w:rPr>
              <w:t>Description of project milestones</w:t>
            </w:r>
          </w:p>
        </w:tc>
        <w:tc>
          <w:tcPr>
            <w:tcW w:w="690" w:type="pct"/>
            <w:tcBorders>
              <w:top w:val="single" w:sz="4" w:space="0" w:color="auto"/>
              <w:left w:val="single" w:sz="4" w:space="0" w:color="auto"/>
              <w:bottom w:val="single" w:sz="4" w:space="0" w:color="auto"/>
              <w:right w:val="single" w:sz="4" w:space="0" w:color="auto"/>
            </w:tcBorders>
          </w:tcPr>
          <w:p w14:paraId="58732492"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2010</w:t>
            </w:r>
          </w:p>
        </w:tc>
        <w:tc>
          <w:tcPr>
            <w:tcW w:w="1074" w:type="pct"/>
            <w:tcBorders>
              <w:top w:val="single" w:sz="4" w:space="0" w:color="auto"/>
              <w:left w:val="single" w:sz="4" w:space="0" w:color="auto"/>
              <w:bottom w:val="single" w:sz="4" w:space="0" w:color="auto"/>
              <w:right w:val="single" w:sz="4" w:space="0" w:color="auto"/>
            </w:tcBorders>
          </w:tcPr>
          <w:p w14:paraId="544ED9F7"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2011</w:t>
            </w:r>
          </w:p>
        </w:tc>
        <w:tc>
          <w:tcPr>
            <w:tcW w:w="1227" w:type="pct"/>
            <w:tcBorders>
              <w:top w:val="single" w:sz="4" w:space="0" w:color="auto"/>
              <w:left w:val="single" w:sz="4" w:space="0" w:color="auto"/>
              <w:bottom w:val="single" w:sz="4" w:space="0" w:color="auto"/>
              <w:right w:val="single" w:sz="4" w:space="0" w:color="auto"/>
            </w:tcBorders>
          </w:tcPr>
          <w:p w14:paraId="700CCC44"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2012</w:t>
            </w:r>
          </w:p>
        </w:tc>
        <w:tc>
          <w:tcPr>
            <w:tcW w:w="1183" w:type="pct"/>
            <w:tcBorders>
              <w:top w:val="single" w:sz="4" w:space="0" w:color="auto"/>
              <w:left w:val="single" w:sz="4" w:space="0" w:color="auto"/>
              <w:bottom w:val="single" w:sz="4" w:space="0" w:color="auto"/>
              <w:right w:val="single" w:sz="4" w:space="0" w:color="auto"/>
            </w:tcBorders>
          </w:tcPr>
          <w:p w14:paraId="3605505A"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2013</w:t>
            </w:r>
          </w:p>
        </w:tc>
      </w:tr>
      <w:tr w:rsidR="00FA2F53" w:rsidRPr="00774853" w14:paraId="76892344" w14:textId="77777777" w:rsidTr="00FA2F53">
        <w:tc>
          <w:tcPr>
            <w:tcW w:w="826" w:type="pct"/>
            <w:tcBorders>
              <w:top w:val="single" w:sz="4" w:space="0" w:color="auto"/>
              <w:left w:val="single" w:sz="4" w:space="0" w:color="auto"/>
              <w:bottom w:val="single" w:sz="4" w:space="0" w:color="auto"/>
              <w:right w:val="single" w:sz="4" w:space="0" w:color="auto"/>
            </w:tcBorders>
          </w:tcPr>
          <w:p w14:paraId="63871DDF" w14:textId="77777777" w:rsidR="00FA2F53" w:rsidRPr="00774853" w:rsidRDefault="00FA2F53" w:rsidP="00FA2F53">
            <w:pPr>
              <w:tabs>
                <w:tab w:val="left" w:pos="360"/>
                <w:tab w:val="left" w:pos="1260"/>
                <w:tab w:val="left" w:pos="4500"/>
              </w:tabs>
              <w:spacing w:after="120"/>
              <w:rPr>
                <w:rFonts w:ascii="Times New Roman" w:hAnsi="Times New Roman"/>
                <w:sz w:val="24"/>
              </w:rPr>
            </w:pPr>
            <w:r w:rsidRPr="00774853">
              <w:rPr>
                <w:rFonts w:ascii="Times New Roman" w:hAnsi="Times New Roman"/>
                <w:sz w:val="24"/>
              </w:rPr>
              <w:t>For Funded Pre-construction Works</w:t>
            </w:r>
          </w:p>
        </w:tc>
        <w:tc>
          <w:tcPr>
            <w:tcW w:w="690" w:type="pct"/>
            <w:tcBorders>
              <w:top w:val="single" w:sz="4" w:space="0" w:color="auto"/>
              <w:left w:val="single" w:sz="4" w:space="0" w:color="auto"/>
              <w:bottom w:val="single" w:sz="4" w:space="0" w:color="auto"/>
              <w:right w:val="single" w:sz="4" w:space="0" w:color="auto"/>
            </w:tcBorders>
          </w:tcPr>
          <w:p w14:paraId="5191CF59" w14:textId="77777777" w:rsidR="00FA2F53" w:rsidRPr="00774853" w:rsidRDefault="00FA2F53" w:rsidP="00FA2F53">
            <w:pPr>
              <w:tabs>
                <w:tab w:val="left" w:pos="360"/>
                <w:tab w:val="left" w:pos="1260"/>
                <w:tab w:val="left" w:pos="4500"/>
              </w:tabs>
              <w:spacing w:after="120"/>
              <w:rPr>
                <w:rFonts w:ascii="Times New Roman" w:hAnsi="Times New Roman"/>
                <w:sz w:val="24"/>
              </w:rPr>
            </w:pPr>
          </w:p>
        </w:tc>
        <w:tc>
          <w:tcPr>
            <w:tcW w:w="1074" w:type="pct"/>
            <w:tcBorders>
              <w:top w:val="single" w:sz="4" w:space="0" w:color="auto"/>
              <w:left w:val="single" w:sz="4" w:space="0" w:color="auto"/>
              <w:bottom w:val="single" w:sz="4" w:space="0" w:color="auto"/>
              <w:right w:val="single" w:sz="4" w:space="0" w:color="auto"/>
            </w:tcBorders>
          </w:tcPr>
          <w:p w14:paraId="61CC7347"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ReconductoringTrawsfynydd to Treuddyn Tee</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 xml:space="preserve">Confirmation of consent decision; evidence of contract tendering, award and plant ordering are progressing in </w:t>
            </w:r>
            <w:r w:rsidRPr="00774853">
              <w:rPr>
                <w:rFonts w:ascii="Times New Roman" w:hAnsi="Times New Roman"/>
                <w:bCs/>
                <w:sz w:val="24"/>
              </w:rPr>
              <w:lastRenderedPageBreak/>
              <w:t>line with construction commencement in 2011.</w:t>
            </w:r>
            <w:r w:rsidRPr="00774853">
              <w:rPr>
                <w:rFonts w:ascii="Times New Roman" w:hAnsi="Times New Roman"/>
                <w:bCs/>
                <w:sz w:val="24"/>
              </w:rPr>
              <w:br/>
            </w:r>
            <w:r w:rsidRPr="00774853">
              <w:rPr>
                <w:rFonts w:ascii="Times New Roman" w:hAnsi="Times New Roman"/>
                <w:bCs/>
                <w:sz w:val="24"/>
              </w:rPr>
              <w:br/>
              <w:t>That consent exemption consultation(s) have been completed.</w:t>
            </w:r>
            <w:r w:rsidRPr="00774853">
              <w:rPr>
                <w:rFonts w:ascii="Times New Roman" w:hAnsi="Times New Roman"/>
                <w:bCs/>
                <w:sz w:val="24"/>
              </w:rPr>
              <w:br/>
            </w:r>
            <w:r w:rsidRPr="00774853">
              <w:rPr>
                <w:rFonts w:ascii="Times New Roman" w:hAnsi="Times New Roman"/>
                <w:bCs/>
                <w:sz w:val="24"/>
              </w:rPr>
              <w:br/>
            </w:r>
            <w:r w:rsidRPr="00774853">
              <w:rPr>
                <w:rFonts w:ascii="Times New Roman" w:hAnsi="Times New Roman"/>
                <w:b/>
                <w:bCs/>
                <w:sz w:val="24"/>
              </w:rPr>
              <w:t>Series compensation</w:t>
            </w:r>
            <w:r w:rsidRPr="00774853">
              <w:rPr>
                <w:rFonts w:ascii="Times New Roman" w:hAnsi="Times New Roman"/>
                <w:bCs/>
                <w:sz w:val="24"/>
              </w:rPr>
              <w:t xml:space="preserve"> – provide evidence to show:</w:t>
            </w:r>
            <w:r w:rsidRPr="00774853">
              <w:rPr>
                <w:rFonts w:ascii="Times New Roman" w:hAnsi="Times New Roman"/>
                <w:bCs/>
                <w:sz w:val="24"/>
              </w:rPr>
              <w:br/>
            </w:r>
            <w:r w:rsidRPr="00774853">
              <w:rPr>
                <w:rFonts w:ascii="Times New Roman" w:hAnsi="Times New Roman"/>
                <w:bCs/>
                <w:sz w:val="24"/>
              </w:rPr>
              <w:br/>
              <w:t>Completion of initial feasibility and study options, stakeholder consultations and siting study. Also provide evidence of single line diagrams and physical layout designs.</w:t>
            </w:r>
          </w:p>
          <w:p w14:paraId="7B6F64D9" w14:textId="77777777" w:rsidR="00FA2F53" w:rsidRPr="00774853" w:rsidRDefault="00FA2F53" w:rsidP="00FA2F53">
            <w:pPr>
              <w:autoSpaceDE w:val="0"/>
              <w:autoSpaceDN w:val="0"/>
              <w:adjustRightInd w:val="0"/>
              <w:rPr>
                <w:rFonts w:ascii="Times New Roman" w:hAnsi="Times New Roman"/>
                <w:bCs/>
                <w:sz w:val="24"/>
              </w:rPr>
            </w:pPr>
          </w:p>
          <w:p w14:paraId="7B7CD4E9"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Pentir, Penisarwaun, Bryncir and Trawsfynydd substations</w:t>
            </w:r>
            <w:r w:rsidRPr="00774853">
              <w:rPr>
                <w:rFonts w:ascii="Times New Roman" w:hAnsi="Times New Roman"/>
                <w:bCs/>
                <w:sz w:val="24"/>
              </w:rPr>
              <w:t xml:space="preserve"> – provide evidence to show:</w:t>
            </w:r>
            <w:r w:rsidRPr="00774853">
              <w:rPr>
                <w:rFonts w:ascii="Times New Roman" w:hAnsi="Times New Roman"/>
                <w:bCs/>
                <w:sz w:val="24"/>
              </w:rPr>
              <w:br/>
            </w:r>
            <w:r w:rsidRPr="00774853">
              <w:rPr>
                <w:rFonts w:ascii="Times New Roman" w:hAnsi="Times New Roman"/>
                <w:bCs/>
                <w:sz w:val="24"/>
              </w:rPr>
              <w:br/>
              <w:t xml:space="preserve">Completion of initial feasibility and study </w:t>
            </w:r>
            <w:r w:rsidRPr="00774853">
              <w:rPr>
                <w:rFonts w:ascii="Times New Roman" w:hAnsi="Times New Roman"/>
                <w:bCs/>
                <w:sz w:val="24"/>
              </w:rPr>
              <w:lastRenderedPageBreak/>
              <w:t>options, stakeholder consultations and siting study.</w:t>
            </w:r>
            <w:r w:rsidRPr="00774853">
              <w:rPr>
                <w:rFonts w:ascii="Times New Roman" w:hAnsi="Times New Roman"/>
                <w:bCs/>
                <w:sz w:val="24"/>
              </w:rPr>
              <w:br/>
            </w:r>
            <w:r w:rsidRPr="00774853">
              <w:rPr>
                <w:rFonts w:ascii="Times New Roman" w:hAnsi="Times New Roman"/>
                <w:bCs/>
                <w:sz w:val="24"/>
              </w:rPr>
              <w:br/>
            </w:r>
            <w:r w:rsidRPr="00774853">
              <w:rPr>
                <w:rFonts w:ascii="Times New Roman" w:hAnsi="Times New Roman"/>
                <w:b/>
                <w:bCs/>
                <w:sz w:val="24"/>
              </w:rPr>
              <w:t xml:space="preserve">Manweb 132 replacement </w:t>
            </w:r>
            <w:r w:rsidRPr="00774853">
              <w:rPr>
                <w:rFonts w:ascii="Times New Roman" w:hAnsi="Times New Roman"/>
                <w:bCs/>
                <w:sz w:val="24"/>
              </w:rPr>
              <w:t>– provide evidence to show:</w:t>
            </w:r>
          </w:p>
          <w:p w14:paraId="7F00E70D"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br/>
              <w:t>Completion of initial feasibility and study options. Stakeholder consultations have commenced.</w:t>
            </w:r>
            <w:r w:rsidRPr="00774853">
              <w:rPr>
                <w:rFonts w:ascii="Times New Roman" w:hAnsi="Times New Roman"/>
                <w:bCs/>
                <w:sz w:val="24"/>
              </w:rPr>
              <w:br/>
            </w:r>
            <w:r w:rsidRPr="00774853">
              <w:rPr>
                <w:rFonts w:ascii="Times New Roman" w:hAnsi="Times New Roman"/>
                <w:bCs/>
                <w:sz w:val="24"/>
              </w:rPr>
              <w:br/>
            </w:r>
            <w:r w:rsidRPr="00774853">
              <w:rPr>
                <w:rFonts w:ascii="Times New Roman" w:hAnsi="Times New Roman"/>
                <w:b/>
                <w:bCs/>
                <w:sz w:val="24"/>
              </w:rPr>
              <w:t>New Wylfa-Pentir 400kV circuit</w:t>
            </w:r>
            <w:r w:rsidRPr="00774853">
              <w:rPr>
                <w:rFonts w:ascii="Times New Roman" w:hAnsi="Times New Roman"/>
                <w:bCs/>
                <w:sz w:val="24"/>
              </w:rPr>
              <w:t xml:space="preserve"> – provide evidence to show:</w:t>
            </w:r>
            <w:r w:rsidRPr="00774853">
              <w:rPr>
                <w:rFonts w:ascii="Times New Roman" w:hAnsi="Times New Roman"/>
                <w:bCs/>
                <w:sz w:val="24"/>
              </w:rPr>
              <w:br/>
            </w:r>
            <w:r w:rsidRPr="00774853">
              <w:rPr>
                <w:rFonts w:ascii="Times New Roman" w:hAnsi="Times New Roman"/>
                <w:bCs/>
                <w:sz w:val="24"/>
              </w:rPr>
              <w:br/>
              <w:t>Completion of initial feasibility and study options, stakeholder consultations and routing study.</w:t>
            </w:r>
          </w:p>
          <w:p w14:paraId="60ACDA07" w14:textId="77777777" w:rsidR="00FA2F53" w:rsidRPr="00774853" w:rsidRDefault="00FA2F53" w:rsidP="00FA2F53">
            <w:pPr>
              <w:autoSpaceDE w:val="0"/>
              <w:autoSpaceDN w:val="0"/>
              <w:adjustRightInd w:val="0"/>
              <w:rPr>
                <w:rFonts w:ascii="Times New Roman" w:hAnsi="Times New Roman"/>
                <w:bCs/>
                <w:sz w:val="24"/>
              </w:rPr>
            </w:pPr>
          </w:p>
          <w:p w14:paraId="62352591"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 xml:space="preserve">New Wylfa 400kV substation </w:t>
            </w:r>
            <w:r w:rsidRPr="00774853">
              <w:rPr>
                <w:rFonts w:ascii="Times New Roman" w:hAnsi="Times New Roman"/>
                <w:bCs/>
                <w:sz w:val="24"/>
              </w:rPr>
              <w:t>– provide evidence to show:</w:t>
            </w:r>
          </w:p>
          <w:p w14:paraId="2BEF2283" w14:textId="77777777" w:rsidR="00FA2F53" w:rsidRPr="00774853" w:rsidRDefault="00FA2F53" w:rsidP="00FA2F53">
            <w:pPr>
              <w:autoSpaceDE w:val="0"/>
              <w:autoSpaceDN w:val="0"/>
              <w:adjustRightInd w:val="0"/>
              <w:rPr>
                <w:rFonts w:ascii="Times New Roman" w:hAnsi="Times New Roman"/>
                <w:bCs/>
                <w:sz w:val="24"/>
              </w:rPr>
            </w:pPr>
          </w:p>
          <w:p w14:paraId="100BD894"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Completion of initial feasibility and study options, stakeholder consultations and siting study.</w:t>
            </w:r>
          </w:p>
          <w:p w14:paraId="31806934" w14:textId="77777777" w:rsidR="00FA2F53" w:rsidRPr="00774853" w:rsidRDefault="00FA2F53" w:rsidP="00FA2F53">
            <w:pPr>
              <w:autoSpaceDE w:val="0"/>
              <w:autoSpaceDN w:val="0"/>
              <w:adjustRightInd w:val="0"/>
              <w:rPr>
                <w:rFonts w:ascii="Times New Roman" w:hAnsi="Times New Roman"/>
                <w:bCs/>
                <w:sz w:val="24"/>
              </w:rPr>
            </w:pPr>
          </w:p>
          <w:p w14:paraId="2650B5A7"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 xml:space="preserve">Second Pentir-Trawsfynydd 400kV circuit </w:t>
            </w:r>
            <w:r w:rsidRPr="00774853">
              <w:rPr>
                <w:rFonts w:ascii="Times New Roman" w:hAnsi="Times New Roman"/>
                <w:bCs/>
                <w:sz w:val="24"/>
              </w:rPr>
              <w:t>– provide evidence to show:</w:t>
            </w:r>
          </w:p>
          <w:p w14:paraId="01557F45" w14:textId="77777777" w:rsidR="00FA2F53" w:rsidRPr="00774853" w:rsidRDefault="00FA2F53" w:rsidP="00FA2F53">
            <w:pPr>
              <w:autoSpaceDE w:val="0"/>
              <w:autoSpaceDN w:val="0"/>
              <w:adjustRightInd w:val="0"/>
              <w:rPr>
                <w:rFonts w:ascii="Times New Roman" w:hAnsi="Times New Roman"/>
                <w:bCs/>
                <w:sz w:val="24"/>
              </w:rPr>
            </w:pPr>
          </w:p>
          <w:p w14:paraId="48002500"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Completion of initial feasibility and study options, stakeholder consultations, siting study and cable route study for cable sections crossing Glaslyn estuary.</w:t>
            </w:r>
          </w:p>
        </w:tc>
        <w:tc>
          <w:tcPr>
            <w:tcW w:w="1227" w:type="pct"/>
            <w:tcBorders>
              <w:top w:val="single" w:sz="4" w:space="0" w:color="auto"/>
              <w:left w:val="single" w:sz="4" w:space="0" w:color="auto"/>
              <w:bottom w:val="single" w:sz="4" w:space="0" w:color="auto"/>
              <w:right w:val="single" w:sz="4" w:space="0" w:color="auto"/>
            </w:tcBorders>
          </w:tcPr>
          <w:p w14:paraId="48984DE9"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lastRenderedPageBreak/>
              <w:t xml:space="preserve">For all elements of the project </w:t>
            </w:r>
            <w:r w:rsidRPr="00774853">
              <w:rPr>
                <w:rFonts w:ascii="Times New Roman" w:hAnsi="Times New Roman"/>
                <w:bCs/>
                <w:sz w:val="24"/>
              </w:rPr>
              <w:t>– provide evidence to show that:</w:t>
            </w:r>
          </w:p>
          <w:p w14:paraId="15F1D1F1" w14:textId="77777777" w:rsidR="00FA2F53" w:rsidRPr="00774853" w:rsidRDefault="00FA2F53" w:rsidP="00FA2F53">
            <w:pPr>
              <w:autoSpaceDE w:val="0"/>
              <w:autoSpaceDN w:val="0"/>
              <w:adjustRightInd w:val="0"/>
              <w:rPr>
                <w:rFonts w:ascii="Times New Roman" w:hAnsi="Times New Roman"/>
                <w:bCs/>
                <w:sz w:val="24"/>
              </w:rPr>
            </w:pPr>
          </w:p>
          <w:p w14:paraId="790FCC69"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 xml:space="preserve">Planning permission submissions, together with land purchase/easements/wayleaves and environmental impact assessments have been </w:t>
            </w:r>
            <w:r w:rsidRPr="00774853">
              <w:rPr>
                <w:rFonts w:ascii="Times New Roman" w:hAnsi="Times New Roman"/>
                <w:bCs/>
                <w:sz w:val="24"/>
              </w:rPr>
              <w:lastRenderedPageBreak/>
              <w:t>completed in line with individual projects’ respective programmes.</w:t>
            </w:r>
          </w:p>
        </w:tc>
        <w:tc>
          <w:tcPr>
            <w:tcW w:w="1183" w:type="pct"/>
            <w:tcBorders>
              <w:top w:val="single" w:sz="4" w:space="0" w:color="auto"/>
              <w:left w:val="single" w:sz="4" w:space="0" w:color="auto"/>
              <w:bottom w:val="single" w:sz="4" w:space="0" w:color="auto"/>
              <w:right w:val="single" w:sz="4" w:space="0" w:color="auto"/>
            </w:tcBorders>
          </w:tcPr>
          <w:p w14:paraId="6E21CB62"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lastRenderedPageBreak/>
              <w:t xml:space="preserve">For all elements of the project </w:t>
            </w:r>
            <w:r w:rsidRPr="00774853">
              <w:rPr>
                <w:rFonts w:ascii="Times New Roman" w:hAnsi="Times New Roman"/>
                <w:bCs/>
                <w:sz w:val="24"/>
              </w:rPr>
              <w:t>– provide evidence to show that:</w:t>
            </w:r>
          </w:p>
          <w:p w14:paraId="21845687" w14:textId="77777777" w:rsidR="00FA2F53" w:rsidRPr="00774853" w:rsidRDefault="00FA2F53" w:rsidP="00FA2F53">
            <w:pPr>
              <w:autoSpaceDE w:val="0"/>
              <w:autoSpaceDN w:val="0"/>
              <w:adjustRightInd w:val="0"/>
              <w:rPr>
                <w:rFonts w:ascii="Times New Roman" w:hAnsi="Times New Roman"/>
                <w:b/>
                <w:bCs/>
                <w:sz w:val="24"/>
              </w:rPr>
            </w:pPr>
          </w:p>
          <w:p w14:paraId="6CF8507B"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Pre-construction work has progressed in line with individual projects’ respective programmes.</w:t>
            </w:r>
          </w:p>
          <w:p w14:paraId="0D347DEA" w14:textId="77777777" w:rsidR="00FA2F53" w:rsidRPr="00774853" w:rsidRDefault="00FA2F53" w:rsidP="00FA2F53">
            <w:pPr>
              <w:autoSpaceDE w:val="0"/>
              <w:autoSpaceDN w:val="0"/>
              <w:adjustRightInd w:val="0"/>
              <w:rPr>
                <w:rFonts w:ascii="Times New Roman" w:hAnsi="Times New Roman"/>
                <w:b/>
                <w:bCs/>
                <w:sz w:val="24"/>
              </w:rPr>
            </w:pPr>
          </w:p>
          <w:p w14:paraId="31CF3DF8" w14:textId="77777777" w:rsidR="00FA2F53" w:rsidRPr="00774853" w:rsidRDefault="00FA2F53" w:rsidP="00FA2F53">
            <w:pPr>
              <w:autoSpaceDE w:val="0"/>
              <w:autoSpaceDN w:val="0"/>
              <w:adjustRightInd w:val="0"/>
              <w:rPr>
                <w:rFonts w:ascii="Times New Roman" w:hAnsi="Times New Roman"/>
                <w:b/>
                <w:bCs/>
                <w:sz w:val="24"/>
              </w:rPr>
            </w:pPr>
          </w:p>
        </w:tc>
      </w:tr>
      <w:tr w:rsidR="00FA2F53" w:rsidRPr="00774853" w14:paraId="01119F09" w14:textId="77777777" w:rsidTr="00FA2F53">
        <w:tc>
          <w:tcPr>
            <w:tcW w:w="826" w:type="pct"/>
            <w:tcBorders>
              <w:top w:val="single" w:sz="4" w:space="0" w:color="auto"/>
              <w:left w:val="single" w:sz="4" w:space="0" w:color="auto"/>
              <w:bottom w:val="single" w:sz="4" w:space="0" w:color="auto"/>
              <w:right w:val="single" w:sz="4" w:space="0" w:color="auto"/>
            </w:tcBorders>
          </w:tcPr>
          <w:p w14:paraId="061ACF2F" w14:textId="77777777" w:rsidR="00FA2F53" w:rsidRPr="00774853" w:rsidRDefault="00FA2F53" w:rsidP="00FA2F53">
            <w:pPr>
              <w:tabs>
                <w:tab w:val="left" w:pos="360"/>
                <w:tab w:val="left" w:pos="1260"/>
                <w:tab w:val="left" w:pos="4500"/>
              </w:tabs>
              <w:spacing w:after="120"/>
              <w:rPr>
                <w:rFonts w:ascii="Times New Roman" w:hAnsi="Times New Roman"/>
                <w:sz w:val="24"/>
                <w:vertAlign w:val="subscript"/>
              </w:rPr>
            </w:pPr>
            <w:r w:rsidRPr="00774853">
              <w:rPr>
                <w:rFonts w:ascii="Times New Roman" w:hAnsi="Times New Roman"/>
                <w:sz w:val="24"/>
              </w:rPr>
              <w:lastRenderedPageBreak/>
              <w:t xml:space="preserve">For </w:t>
            </w:r>
            <w:r w:rsidR="007C6418" w:rsidRPr="00774853">
              <w:rPr>
                <w:rFonts w:ascii="Times New Roman" w:hAnsi="Times New Roman"/>
                <w:sz w:val="24"/>
              </w:rPr>
              <w:t>Funded Construction Works</w:t>
            </w:r>
          </w:p>
        </w:tc>
        <w:tc>
          <w:tcPr>
            <w:tcW w:w="690" w:type="pct"/>
            <w:tcBorders>
              <w:top w:val="single" w:sz="4" w:space="0" w:color="auto"/>
              <w:left w:val="single" w:sz="4" w:space="0" w:color="auto"/>
              <w:bottom w:val="single" w:sz="4" w:space="0" w:color="auto"/>
              <w:right w:val="single" w:sz="4" w:space="0" w:color="auto"/>
            </w:tcBorders>
          </w:tcPr>
          <w:p w14:paraId="4D8AEBB4" w14:textId="77777777" w:rsidR="00FA2F53" w:rsidRPr="00774853" w:rsidRDefault="00FA2F53" w:rsidP="00FA2F53">
            <w:pPr>
              <w:tabs>
                <w:tab w:val="left" w:pos="360"/>
                <w:tab w:val="left" w:pos="1260"/>
                <w:tab w:val="left" w:pos="4500"/>
              </w:tabs>
              <w:spacing w:after="120"/>
              <w:rPr>
                <w:rFonts w:ascii="Times New Roman" w:hAnsi="Times New Roman"/>
                <w:sz w:val="24"/>
              </w:rPr>
            </w:pPr>
          </w:p>
        </w:tc>
        <w:tc>
          <w:tcPr>
            <w:tcW w:w="1074" w:type="pct"/>
            <w:tcBorders>
              <w:top w:val="single" w:sz="4" w:space="0" w:color="auto"/>
              <w:left w:val="single" w:sz="4" w:space="0" w:color="auto"/>
              <w:bottom w:val="single" w:sz="4" w:space="0" w:color="auto"/>
              <w:right w:val="single" w:sz="4" w:space="0" w:color="auto"/>
            </w:tcBorders>
          </w:tcPr>
          <w:p w14:paraId="658149FB" w14:textId="77777777" w:rsidR="00FA2F53" w:rsidRPr="00774853" w:rsidRDefault="00FA2F53" w:rsidP="00FA2F53">
            <w:pPr>
              <w:spacing w:after="120"/>
              <w:rPr>
                <w:rFonts w:ascii="Times New Roman" w:hAnsi="Times New Roman"/>
                <w:bCs/>
                <w:sz w:val="24"/>
              </w:rPr>
            </w:pPr>
          </w:p>
        </w:tc>
        <w:tc>
          <w:tcPr>
            <w:tcW w:w="1227" w:type="pct"/>
            <w:tcBorders>
              <w:top w:val="single" w:sz="4" w:space="0" w:color="auto"/>
              <w:left w:val="single" w:sz="4" w:space="0" w:color="auto"/>
              <w:bottom w:val="single" w:sz="4" w:space="0" w:color="auto"/>
              <w:right w:val="single" w:sz="4" w:space="0" w:color="auto"/>
            </w:tcBorders>
          </w:tcPr>
          <w:p w14:paraId="2C000A1C" w14:textId="77777777" w:rsidR="00FA2F53" w:rsidRPr="00774853" w:rsidRDefault="00FA2F53" w:rsidP="00FA2F53">
            <w:pPr>
              <w:spacing w:after="120"/>
              <w:rPr>
                <w:rFonts w:ascii="Times New Roman" w:hAnsi="Times New Roman"/>
                <w:sz w:val="24"/>
              </w:rPr>
            </w:pPr>
          </w:p>
        </w:tc>
        <w:tc>
          <w:tcPr>
            <w:tcW w:w="1183" w:type="pct"/>
            <w:tcBorders>
              <w:top w:val="single" w:sz="4" w:space="0" w:color="auto"/>
              <w:left w:val="single" w:sz="4" w:space="0" w:color="auto"/>
              <w:bottom w:val="single" w:sz="4" w:space="0" w:color="auto"/>
              <w:right w:val="single" w:sz="4" w:space="0" w:color="auto"/>
            </w:tcBorders>
          </w:tcPr>
          <w:p w14:paraId="1890AB8A" w14:textId="77777777" w:rsidR="00FA2F53" w:rsidRPr="00774853" w:rsidRDefault="00FA2F53" w:rsidP="00FA2F53">
            <w:pPr>
              <w:spacing w:after="120"/>
              <w:rPr>
                <w:rFonts w:ascii="Times New Roman" w:hAnsi="Times New Roman"/>
                <w:sz w:val="24"/>
              </w:rPr>
            </w:pPr>
            <w:r w:rsidRPr="00774853">
              <w:rPr>
                <w:rFonts w:ascii="Times New Roman" w:hAnsi="Times New Roman"/>
                <w:b/>
                <w:bCs/>
                <w:sz w:val="24"/>
              </w:rPr>
              <w:t>ReconductoringTrawsfynydd to Treuddyn Tee</w:t>
            </w:r>
            <w:r w:rsidRPr="00774853">
              <w:rPr>
                <w:rFonts w:ascii="Times New Roman" w:hAnsi="Times New Roman"/>
                <w:sz w:val="24"/>
              </w:rPr>
              <w:t xml:space="preserve"> – provide evidence to show that:</w:t>
            </w:r>
            <w:r w:rsidRPr="00774853">
              <w:rPr>
                <w:rFonts w:ascii="Times New Roman" w:hAnsi="Times New Roman"/>
                <w:sz w:val="24"/>
              </w:rPr>
              <w:br/>
            </w:r>
            <w:r w:rsidRPr="00774853">
              <w:rPr>
                <w:rFonts w:ascii="Times New Roman" w:hAnsi="Times New Roman"/>
                <w:sz w:val="24"/>
              </w:rPr>
              <w:br/>
              <w:t xml:space="preserve">Site mobilisation, procurement of key materials and commencement of </w:t>
            </w:r>
            <w:r w:rsidRPr="00774853">
              <w:rPr>
                <w:rFonts w:ascii="Times New Roman" w:hAnsi="Times New Roman"/>
                <w:sz w:val="24"/>
              </w:rPr>
              <w:lastRenderedPageBreak/>
              <w:t>steelwork replacement.</w:t>
            </w:r>
          </w:p>
        </w:tc>
      </w:tr>
    </w:tbl>
    <w:p w14:paraId="1C0EBDD7" w14:textId="77777777" w:rsidR="00FA2F53" w:rsidRPr="00117988" w:rsidRDefault="00FA2F53" w:rsidP="00FA2F53">
      <w:pPr>
        <w:pStyle w:val="ListParagraph"/>
        <w:spacing w:after="240" w:line="360" w:lineRule="auto"/>
        <w:ind w:left="567"/>
        <w:rPr>
          <w:rFonts w:ascii="Times New Roman" w:hAnsi="Times New Roman"/>
          <w:b/>
          <w:sz w:val="24"/>
        </w:rPr>
      </w:pPr>
    </w:p>
    <w:p w14:paraId="7C95A2F7" w14:textId="77777777" w:rsidR="00FA2F53" w:rsidRPr="00117988" w:rsidRDefault="00FA2F53" w:rsidP="00B91992">
      <w:pPr>
        <w:widowControl w:val="0"/>
        <w:numPr>
          <w:ilvl w:val="0"/>
          <w:numId w:val="219"/>
        </w:numPr>
        <w:spacing w:after="240" w:line="360" w:lineRule="auto"/>
        <w:ind w:left="360"/>
        <w:rPr>
          <w:rFonts w:ascii="Times New Roman" w:hAnsi="Times New Roman"/>
          <w:sz w:val="24"/>
        </w:rPr>
      </w:pPr>
      <w:r w:rsidRPr="00117988">
        <w:rPr>
          <w:rFonts w:ascii="Times New Roman" w:hAnsi="Times New Roman"/>
          <w:b/>
          <w:sz w:val="24"/>
        </w:rPr>
        <w:t>Forecast output measures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2339"/>
        <w:gridCol w:w="2341"/>
        <w:gridCol w:w="2341"/>
      </w:tblGrid>
      <w:tr w:rsidR="00FA2F53" w:rsidRPr="00774853" w14:paraId="67036839" w14:textId="77777777" w:rsidTr="00FA2F53">
        <w:tc>
          <w:tcPr>
            <w:tcW w:w="1107" w:type="pct"/>
            <w:tcBorders>
              <w:top w:val="single" w:sz="4" w:space="0" w:color="auto"/>
              <w:left w:val="single" w:sz="4" w:space="0" w:color="auto"/>
              <w:bottom w:val="single" w:sz="4" w:space="0" w:color="auto"/>
              <w:right w:val="single" w:sz="4" w:space="0" w:color="auto"/>
            </w:tcBorders>
          </w:tcPr>
          <w:p w14:paraId="1399DC7A" w14:textId="77777777" w:rsidR="00FA2F53" w:rsidRPr="00774853" w:rsidRDefault="00FA2F53" w:rsidP="00FA2F53">
            <w:pPr>
              <w:tabs>
                <w:tab w:val="left" w:pos="360"/>
                <w:tab w:val="left" w:pos="1260"/>
                <w:tab w:val="left" w:pos="4500"/>
              </w:tabs>
              <w:spacing w:after="120"/>
              <w:rPr>
                <w:rFonts w:ascii="Times New Roman" w:hAnsi="Times New Roman"/>
                <w:b/>
                <w:sz w:val="24"/>
              </w:rPr>
            </w:pPr>
            <w:r w:rsidRPr="00774853">
              <w:rPr>
                <w:rFonts w:ascii="Times New Roman" w:hAnsi="Times New Roman"/>
                <w:b/>
                <w:sz w:val="24"/>
              </w:rPr>
              <w:t xml:space="preserve">Description of output measures for </w:t>
            </w:r>
            <w:r w:rsidR="007C6418" w:rsidRPr="00774853">
              <w:rPr>
                <w:rFonts w:ascii="Times New Roman" w:hAnsi="Times New Roman"/>
                <w:b/>
                <w:sz w:val="24"/>
              </w:rPr>
              <w:t>Funded Construction Works</w:t>
            </w:r>
          </w:p>
        </w:tc>
        <w:tc>
          <w:tcPr>
            <w:tcW w:w="1297" w:type="pct"/>
            <w:tcBorders>
              <w:top w:val="single" w:sz="4" w:space="0" w:color="auto"/>
              <w:left w:val="single" w:sz="4" w:space="0" w:color="auto"/>
              <w:bottom w:val="single" w:sz="4" w:space="0" w:color="auto"/>
              <w:right w:val="single" w:sz="4" w:space="0" w:color="auto"/>
            </w:tcBorders>
          </w:tcPr>
          <w:p w14:paraId="10ABDE0F"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By 31 March 2012</w:t>
            </w:r>
          </w:p>
        </w:tc>
        <w:tc>
          <w:tcPr>
            <w:tcW w:w="1298" w:type="pct"/>
            <w:tcBorders>
              <w:top w:val="single" w:sz="4" w:space="0" w:color="auto"/>
              <w:left w:val="single" w:sz="4" w:space="0" w:color="auto"/>
              <w:bottom w:val="single" w:sz="4" w:space="0" w:color="auto"/>
              <w:right w:val="single" w:sz="4" w:space="0" w:color="auto"/>
            </w:tcBorders>
          </w:tcPr>
          <w:p w14:paraId="2C729F98"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By 31 March 2013</w:t>
            </w:r>
          </w:p>
        </w:tc>
        <w:tc>
          <w:tcPr>
            <w:tcW w:w="1298" w:type="pct"/>
            <w:tcBorders>
              <w:top w:val="single" w:sz="4" w:space="0" w:color="auto"/>
              <w:left w:val="single" w:sz="4" w:space="0" w:color="auto"/>
              <w:bottom w:val="single" w:sz="4" w:space="0" w:color="auto"/>
              <w:right w:val="single" w:sz="4" w:space="0" w:color="auto"/>
            </w:tcBorders>
          </w:tcPr>
          <w:p w14:paraId="44616242"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Upon completion (if not completed by 31 March 2013)</w:t>
            </w:r>
          </w:p>
        </w:tc>
      </w:tr>
      <w:tr w:rsidR="00FA2F53" w:rsidRPr="00774853" w14:paraId="607AFA27" w14:textId="77777777" w:rsidTr="00FA2F53">
        <w:tc>
          <w:tcPr>
            <w:tcW w:w="1107" w:type="pct"/>
            <w:tcBorders>
              <w:top w:val="single" w:sz="4" w:space="0" w:color="auto"/>
              <w:left w:val="single" w:sz="4" w:space="0" w:color="auto"/>
              <w:bottom w:val="single" w:sz="4" w:space="0" w:color="auto"/>
              <w:right w:val="single" w:sz="4" w:space="0" w:color="auto"/>
            </w:tcBorders>
          </w:tcPr>
          <w:p w14:paraId="08C24247" w14:textId="77777777" w:rsidR="00FA2F53" w:rsidRPr="00774853" w:rsidRDefault="00FA2F53" w:rsidP="00FA2F53">
            <w:pPr>
              <w:tabs>
                <w:tab w:val="left" w:pos="360"/>
                <w:tab w:val="left" w:pos="1260"/>
                <w:tab w:val="left" w:pos="4500"/>
              </w:tabs>
              <w:spacing w:after="120"/>
              <w:rPr>
                <w:rFonts w:ascii="Times New Roman" w:hAnsi="Times New Roman"/>
                <w:sz w:val="24"/>
              </w:rPr>
            </w:pPr>
            <w:r w:rsidRPr="00774853">
              <w:rPr>
                <w:rFonts w:ascii="Times New Roman" w:hAnsi="Times New Roman"/>
                <w:sz w:val="24"/>
              </w:rPr>
              <w:t>Trawfynydd to Treuddyn Tee Reconductoring</w:t>
            </w:r>
          </w:p>
        </w:tc>
        <w:tc>
          <w:tcPr>
            <w:tcW w:w="1297" w:type="pct"/>
            <w:tcBorders>
              <w:top w:val="single" w:sz="4" w:space="0" w:color="auto"/>
              <w:left w:val="single" w:sz="4" w:space="0" w:color="auto"/>
              <w:bottom w:val="single" w:sz="4" w:space="0" w:color="auto"/>
              <w:right w:val="single" w:sz="4" w:space="0" w:color="auto"/>
            </w:tcBorders>
          </w:tcPr>
          <w:p w14:paraId="1F756307" w14:textId="77777777" w:rsidR="00FA2F53" w:rsidRPr="00774853" w:rsidRDefault="00FA2F53" w:rsidP="00FA2F53">
            <w:pPr>
              <w:autoSpaceDE w:val="0"/>
              <w:autoSpaceDN w:val="0"/>
              <w:adjustRightInd w:val="0"/>
              <w:rPr>
                <w:rFonts w:ascii="Times New Roman" w:hAnsi="Times New Roman"/>
                <w:color w:val="000000"/>
                <w:sz w:val="24"/>
              </w:rPr>
            </w:pPr>
          </w:p>
        </w:tc>
        <w:tc>
          <w:tcPr>
            <w:tcW w:w="1298" w:type="pct"/>
            <w:tcBorders>
              <w:top w:val="single" w:sz="4" w:space="0" w:color="auto"/>
              <w:left w:val="single" w:sz="4" w:space="0" w:color="auto"/>
              <w:bottom w:val="single" w:sz="4" w:space="0" w:color="auto"/>
              <w:right w:val="single" w:sz="4" w:space="0" w:color="auto"/>
            </w:tcBorders>
          </w:tcPr>
          <w:p w14:paraId="7564D716" w14:textId="77777777" w:rsidR="00FA2F53" w:rsidRPr="00774853" w:rsidRDefault="00FA2F53" w:rsidP="00FA2F53">
            <w:pPr>
              <w:autoSpaceDE w:val="0"/>
              <w:autoSpaceDN w:val="0"/>
              <w:adjustRightInd w:val="0"/>
              <w:rPr>
                <w:rFonts w:ascii="Times New Roman" w:hAnsi="Times New Roman"/>
                <w:color w:val="000000"/>
                <w:sz w:val="24"/>
              </w:rPr>
            </w:pPr>
            <w:r w:rsidRPr="00774853">
              <w:rPr>
                <w:rFonts w:ascii="Times New Roman" w:hAnsi="Times New Roman"/>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389C5523" w14:textId="77777777" w:rsidR="00FA2F53" w:rsidRPr="00774853" w:rsidRDefault="00FA2F53" w:rsidP="00FA2F53">
            <w:pPr>
              <w:autoSpaceDE w:val="0"/>
              <w:autoSpaceDN w:val="0"/>
              <w:adjustRightInd w:val="0"/>
              <w:rPr>
                <w:rFonts w:ascii="Times New Roman" w:hAnsi="Times New Roman"/>
                <w:color w:val="000000"/>
                <w:sz w:val="24"/>
              </w:rPr>
            </w:pPr>
            <w:r w:rsidRPr="00774853">
              <w:rPr>
                <w:rFonts w:ascii="Times New Roman" w:hAnsi="Times New Roman"/>
                <w:color w:val="000000"/>
                <w:sz w:val="24"/>
              </w:rPr>
              <w:t xml:space="preserve">The rating of this circuit should be improved to have a pre-fault </w:t>
            </w:r>
            <w:r w:rsidR="00964580" w:rsidRPr="00774853">
              <w:rPr>
                <w:rFonts w:ascii="Times New Roman" w:hAnsi="Times New Roman"/>
                <w:color w:val="000000"/>
                <w:sz w:val="24"/>
              </w:rPr>
              <w:t>winter rating of 2800MVA by 31</w:t>
            </w:r>
            <w:r w:rsidRPr="00774853">
              <w:rPr>
                <w:rFonts w:ascii="Times New Roman" w:hAnsi="Times New Roman"/>
                <w:color w:val="000000"/>
                <w:sz w:val="24"/>
              </w:rPr>
              <w:t xml:space="preserve"> March 2015.</w:t>
            </w:r>
          </w:p>
        </w:tc>
      </w:tr>
    </w:tbl>
    <w:p w14:paraId="68DB8D39" w14:textId="77777777" w:rsidR="00FA2F53" w:rsidRPr="00117988" w:rsidRDefault="00FA2F53" w:rsidP="00FA2F53">
      <w:pPr>
        <w:spacing w:after="240" w:line="360" w:lineRule="auto"/>
        <w:rPr>
          <w:rFonts w:ascii="Times New Roman" w:hAnsi="Times New Roman"/>
          <w:b/>
          <w:sz w:val="24"/>
          <w:u w:val="single"/>
        </w:rPr>
      </w:pPr>
      <w:r>
        <w:rPr>
          <w:rFonts w:ascii="Times New Roman" w:hAnsi="Times New Roman"/>
          <w:sz w:val="24"/>
        </w:rPr>
        <w:br w:type="page"/>
      </w:r>
      <w:r w:rsidRPr="001B3900">
        <w:rPr>
          <w:rFonts w:ascii="Times New Roman" w:hAnsi="Times New Roman"/>
          <w:b/>
          <w:snapToGrid w:val="0"/>
          <w:sz w:val="24"/>
          <w:u w:val="single"/>
        </w:rPr>
        <w:lastRenderedPageBreak/>
        <w:t>South West</w:t>
      </w:r>
    </w:p>
    <w:p w14:paraId="49C5A27E" w14:textId="77777777" w:rsidR="00FA2F53" w:rsidRPr="00117988" w:rsidRDefault="00FA2F53" w:rsidP="00FA2F53">
      <w:pPr>
        <w:pStyle w:val="ListParagraph"/>
        <w:spacing w:line="360" w:lineRule="auto"/>
        <w:ind w:left="0"/>
        <w:rPr>
          <w:rFonts w:ascii="Times New Roman" w:hAnsi="Times New Roman"/>
          <w:sz w:val="24"/>
        </w:rPr>
      </w:pPr>
      <w:r w:rsidRPr="00117988">
        <w:rPr>
          <w:rFonts w:ascii="Times New Roman" w:hAnsi="Times New Roman"/>
          <w:sz w:val="24"/>
        </w:rPr>
        <w:t xml:space="preserve">For the purposes of Special Condition </w:t>
      </w:r>
      <w:r>
        <w:rPr>
          <w:rFonts w:ascii="Times New Roman" w:hAnsi="Times New Roman"/>
          <w:sz w:val="24"/>
        </w:rPr>
        <w:t>6B,</w:t>
      </w:r>
      <w:r w:rsidR="00C32209">
        <w:rPr>
          <w:rFonts w:ascii="Times New Roman" w:hAnsi="Times New Roman"/>
          <w:sz w:val="24"/>
        </w:rPr>
        <w:t xml:space="preserve"> </w:t>
      </w:r>
      <w:r>
        <w:rPr>
          <w:rFonts w:ascii="Times New Roman" w:hAnsi="Times New Roman"/>
          <w:sz w:val="24"/>
        </w:rPr>
        <w:t>P</w:t>
      </w:r>
      <w:r w:rsidRPr="00117988">
        <w:rPr>
          <w:rFonts w:ascii="Times New Roman" w:hAnsi="Times New Roman"/>
          <w:sz w:val="24"/>
        </w:rPr>
        <w:t xml:space="preserve">roject </w:t>
      </w:r>
      <w:r>
        <w:rPr>
          <w:rFonts w:ascii="Times New Roman" w:hAnsi="Times New Roman"/>
          <w:sz w:val="24"/>
        </w:rPr>
        <w:t>D</w:t>
      </w:r>
      <w:r w:rsidRPr="00117988">
        <w:rPr>
          <w:rFonts w:ascii="Times New Roman" w:hAnsi="Times New Roman"/>
          <w:sz w:val="24"/>
        </w:rPr>
        <w:t xml:space="preserve">etails are specified below for this </w:t>
      </w:r>
      <w:r>
        <w:rPr>
          <w:rFonts w:ascii="Times New Roman" w:hAnsi="Times New Roman"/>
          <w:sz w:val="24"/>
        </w:rPr>
        <w:t>S</w:t>
      </w:r>
      <w:r w:rsidRPr="00117988">
        <w:rPr>
          <w:rFonts w:ascii="Times New Roman" w:hAnsi="Times New Roman"/>
          <w:sz w:val="24"/>
        </w:rPr>
        <w:t xml:space="preserve">cheduled </w:t>
      </w:r>
      <w:r>
        <w:rPr>
          <w:rFonts w:ascii="Times New Roman" w:hAnsi="Times New Roman"/>
          <w:sz w:val="24"/>
        </w:rPr>
        <w:t>P</w:t>
      </w:r>
      <w:r w:rsidRPr="00117988">
        <w:rPr>
          <w:rFonts w:ascii="Times New Roman" w:hAnsi="Times New Roman"/>
          <w:sz w:val="24"/>
        </w:rPr>
        <w:t>roject in respect of:</w:t>
      </w:r>
    </w:p>
    <w:p w14:paraId="3DF78CFF" w14:textId="77777777" w:rsidR="00FA2F53" w:rsidRPr="00117988" w:rsidRDefault="00FA2F53" w:rsidP="00012FBF">
      <w:pPr>
        <w:pStyle w:val="ListParagraph"/>
        <w:numPr>
          <w:ilvl w:val="0"/>
          <w:numId w:val="108"/>
        </w:numPr>
        <w:spacing w:after="240" w:line="360" w:lineRule="auto"/>
        <w:rPr>
          <w:rFonts w:ascii="Times New Roman" w:hAnsi="Times New Roman"/>
          <w:sz w:val="24"/>
        </w:rPr>
      </w:pPr>
      <w:r w:rsidRPr="00117988">
        <w:rPr>
          <w:rFonts w:ascii="Times New Roman" w:hAnsi="Times New Roman"/>
          <w:sz w:val="24"/>
        </w:rPr>
        <w:t xml:space="preserve">Funded </w:t>
      </w:r>
      <w:r>
        <w:rPr>
          <w:rFonts w:ascii="Times New Roman" w:hAnsi="Times New Roman"/>
          <w:sz w:val="24"/>
        </w:rPr>
        <w:t>P</w:t>
      </w:r>
      <w:r w:rsidRPr="00117988">
        <w:rPr>
          <w:rFonts w:ascii="Times New Roman" w:hAnsi="Times New Roman"/>
          <w:sz w:val="24"/>
        </w:rPr>
        <w:t xml:space="preserve">re-construction </w:t>
      </w:r>
      <w:r>
        <w:rPr>
          <w:rFonts w:ascii="Times New Roman" w:hAnsi="Times New Roman"/>
          <w:sz w:val="24"/>
        </w:rPr>
        <w:t>W</w:t>
      </w:r>
      <w:r w:rsidRPr="00117988">
        <w:rPr>
          <w:rFonts w:ascii="Times New Roman" w:hAnsi="Times New Roman"/>
          <w:sz w:val="24"/>
        </w:rPr>
        <w:t>orks.</w:t>
      </w:r>
    </w:p>
    <w:p w14:paraId="5CE8E894" w14:textId="77777777" w:rsidR="00FA2F53" w:rsidRPr="00117988" w:rsidRDefault="00FA2F53" w:rsidP="00FA2F53">
      <w:pPr>
        <w:pStyle w:val="ListParagraph"/>
        <w:spacing w:after="240" w:line="360" w:lineRule="auto"/>
        <w:ind w:left="0"/>
        <w:rPr>
          <w:rFonts w:ascii="Times New Roman" w:hAnsi="Times New Roman"/>
          <w:sz w:val="24"/>
        </w:rPr>
      </w:pPr>
    </w:p>
    <w:p w14:paraId="6E2F5CB7" w14:textId="77777777" w:rsidR="00FA2F53" w:rsidRPr="00117988" w:rsidRDefault="00C32209" w:rsidP="00B91992">
      <w:pPr>
        <w:pStyle w:val="ListParagraph"/>
        <w:widowControl w:val="0"/>
        <w:numPr>
          <w:ilvl w:val="0"/>
          <w:numId w:val="220"/>
        </w:numPr>
        <w:spacing w:after="240" w:line="360" w:lineRule="auto"/>
        <w:ind w:left="567" w:hanging="567"/>
        <w:contextualSpacing w:val="0"/>
        <w:rPr>
          <w:rFonts w:ascii="Times New Roman" w:hAnsi="Times New Roman"/>
          <w:b/>
          <w:sz w:val="24"/>
        </w:rPr>
      </w:pPr>
      <w:r>
        <w:rPr>
          <w:rFonts w:ascii="Times New Roman" w:hAnsi="Times New Roman"/>
          <w:b/>
          <w:sz w:val="24"/>
        </w:rPr>
        <w:t>Capital expenditure</w:t>
      </w:r>
      <w:r w:rsidRPr="00117988">
        <w:rPr>
          <w:rFonts w:ascii="Times New Roman" w:hAnsi="Times New Roman"/>
          <w:b/>
          <w:sz w:val="24"/>
        </w:rPr>
        <w:t xml:space="preserve"> </w:t>
      </w:r>
      <w:r w:rsidR="00FA2F53" w:rsidRPr="00117988">
        <w:rPr>
          <w:rFonts w:ascii="Times New Roman" w:hAnsi="Times New Roman"/>
          <w:b/>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774853" w14:paraId="396F73AE"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2A04C85A"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xml:space="preserve">project costs </w:t>
            </w:r>
          </w:p>
          <w:p w14:paraId="1486DF84"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million)</w:t>
            </w:r>
          </w:p>
          <w:p w14:paraId="153994FC"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5D154CB4"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2009/10</w:t>
            </w:r>
          </w:p>
        </w:tc>
        <w:tc>
          <w:tcPr>
            <w:tcW w:w="724" w:type="pct"/>
            <w:tcBorders>
              <w:top w:val="single" w:sz="4" w:space="0" w:color="auto"/>
              <w:left w:val="single" w:sz="4" w:space="0" w:color="auto"/>
              <w:bottom w:val="single" w:sz="4" w:space="0" w:color="auto"/>
              <w:right w:val="single" w:sz="4" w:space="0" w:color="auto"/>
            </w:tcBorders>
          </w:tcPr>
          <w:p w14:paraId="152C8855"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2010/11</w:t>
            </w:r>
          </w:p>
        </w:tc>
        <w:tc>
          <w:tcPr>
            <w:tcW w:w="724" w:type="pct"/>
            <w:tcBorders>
              <w:top w:val="single" w:sz="4" w:space="0" w:color="auto"/>
              <w:left w:val="single" w:sz="4" w:space="0" w:color="auto"/>
              <w:bottom w:val="single" w:sz="4" w:space="0" w:color="auto"/>
              <w:right w:val="single" w:sz="4" w:space="0" w:color="auto"/>
            </w:tcBorders>
          </w:tcPr>
          <w:p w14:paraId="6876F0C7"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2011/12</w:t>
            </w:r>
          </w:p>
        </w:tc>
        <w:tc>
          <w:tcPr>
            <w:tcW w:w="724" w:type="pct"/>
            <w:tcBorders>
              <w:top w:val="single" w:sz="4" w:space="0" w:color="auto"/>
              <w:left w:val="single" w:sz="4" w:space="0" w:color="auto"/>
              <w:bottom w:val="single" w:sz="4" w:space="0" w:color="auto"/>
              <w:right w:val="single" w:sz="4" w:space="0" w:color="auto"/>
            </w:tcBorders>
          </w:tcPr>
          <w:p w14:paraId="36000292"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2012/13</w:t>
            </w:r>
          </w:p>
        </w:tc>
      </w:tr>
      <w:tr w:rsidR="00FA2F53" w:rsidRPr="00774853" w14:paraId="2A453FC0"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03B5AF7C" w14:textId="77777777" w:rsidR="00FA2F53" w:rsidRPr="00774853" w:rsidRDefault="00FA2F53" w:rsidP="00FA2F53">
            <w:pPr>
              <w:tabs>
                <w:tab w:val="left" w:pos="360"/>
                <w:tab w:val="left" w:pos="1260"/>
                <w:tab w:val="left" w:pos="4500"/>
              </w:tabs>
              <w:spacing w:after="120" w:line="360" w:lineRule="auto"/>
              <w:rPr>
                <w:rFonts w:ascii="Times New Roman" w:hAnsi="Times New Roman"/>
                <w:sz w:val="24"/>
              </w:rPr>
            </w:pPr>
            <w:r w:rsidRPr="00774853">
              <w:rPr>
                <w:rFonts w:ascii="Times New Roman" w:hAnsi="Times New Roman"/>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6C19D048"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355848C0"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2.658</w:t>
            </w:r>
          </w:p>
        </w:tc>
        <w:tc>
          <w:tcPr>
            <w:tcW w:w="724" w:type="pct"/>
            <w:tcBorders>
              <w:top w:val="single" w:sz="4" w:space="0" w:color="auto"/>
              <w:left w:val="single" w:sz="4" w:space="0" w:color="auto"/>
              <w:bottom w:val="single" w:sz="4" w:space="0" w:color="auto"/>
              <w:right w:val="single" w:sz="4" w:space="0" w:color="auto"/>
            </w:tcBorders>
          </w:tcPr>
          <w:p w14:paraId="16EBCB7D" w14:textId="77777777" w:rsidR="00FA2F53" w:rsidRPr="00774853" w:rsidRDefault="00FA2F53" w:rsidP="00FA2F53">
            <w:pPr>
              <w:autoSpaceDE w:val="0"/>
              <w:autoSpaceDN w:val="0"/>
              <w:adjustRightInd w:val="0"/>
              <w:jc w:val="center"/>
              <w:rPr>
                <w:rFonts w:ascii="Times New Roman" w:hAnsi="Times New Roman"/>
                <w:color w:val="000000"/>
                <w:sz w:val="24"/>
                <w:szCs w:val="24"/>
              </w:rPr>
            </w:pPr>
            <w:r w:rsidRPr="00774853">
              <w:rPr>
                <w:rFonts w:ascii="Times New Roman" w:hAnsi="Times New Roman"/>
                <w:color w:val="000000"/>
                <w:sz w:val="24"/>
                <w:szCs w:val="24"/>
              </w:rPr>
              <w:t>2.067</w:t>
            </w:r>
          </w:p>
        </w:tc>
        <w:tc>
          <w:tcPr>
            <w:tcW w:w="724" w:type="pct"/>
            <w:tcBorders>
              <w:top w:val="single" w:sz="4" w:space="0" w:color="auto"/>
              <w:left w:val="single" w:sz="4" w:space="0" w:color="auto"/>
              <w:bottom w:val="single" w:sz="4" w:space="0" w:color="auto"/>
              <w:right w:val="single" w:sz="4" w:space="0" w:color="auto"/>
            </w:tcBorders>
          </w:tcPr>
          <w:p w14:paraId="6EEA36CD"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3.014</w:t>
            </w:r>
          </w:p>
        </w:tc>
      </w:tr>
    </w:tbl>
    <w:p w14:paraId="3DAB642B" w14:textId="77777777" w:rsidR="00DC5A3F" w:rsidRDefault="00DC5A3F" w:rsidP="00FA2F53">
      <w:pPr>
        <w:pStyle w:val="ListParagraph"/>
        <w:spacing w:after="240" w:line="360" w:lineRule="auto"/>
        <w:ind w:left="567"/>
        <w:rPr>
          <w:rFonts w:ascii="Times New Roman" w:hAnsi="Times New Roman"/>
          <w:b/>
          <w:sz w:val="24"/>
        </w:rPr>
      </w:pPr>
    </w:p>
    <w:p w14:paraId="732EA108" w14:textId="77777777" w:rsidR="00FA2F53" w:rsidRPr="00117988" w:rsidRDefault="00DC5A3F" w:rsidP="00FA2F53">
      <w:pPr>
        <w:pStyle w:val="ListParagraph"/>
        <w:spacing w:after="240" w:line="360" w:lineRule="auto"/>
        <w:ind w:left="567"/>
        <w:rPr>
          <w:rFonts w:ascii="Times New Roman" w:hAnsi="Times New Roman"/>
          <w:b/>
          <w:sz w:val="24"/>
        </w:rPr>
      </w:pPr>
      <w:r>
        <w:rPr>
          <w:rFonts w:ascii="Times New Roman" w:hAnsi="Times New Roman"/>
          <w:b/>
          <w:sz w:val="24"/>
        </w:rPr>
        <w:br w:type="page"/>
      </w:r>
    </w:p>
    <w:p w14:paraId="5EE4A0D2" w14:textId="77777777" w:rsidR="00FA2F53" w:rsidRPr="00117988" w:rsidRDefault="00FA2F53" w:rsidP="00B91992">
      <w:pPr>
        <w:pStyle w:val="ListParagraph"/>
        <w:widowControl w:val="0"/>
        <w:numPr>
          <w:ilvl w:val="0"/>
          <w:numId w:val="220"/>
        </w:numPr>
        <w:spacing w:after="240" w:line="360" w:lineRule="auto"/>
        <w:ind w:left="567" w:hanging="567"/>
        <w:contextualSpacing w:val="0"/>
        <w:rPr>
          <w:rFonts w:ascii="Times New Roman" w:hAnsi="Times New Roman"/>
          <w:b/>
          <w:sz w:val="24"/>
        </w:rPr>
      </w:pPr>
      <w:r w:rsidRPr="00117988">
        <w:rPr>
          <w:rFonts w:ascii="Times New Roman" w:hAnsi="Times New Roman"/>
          <w:b/>
          <w:sz w:val="24"/>
        </w:rPr>
        <w:lastRenderedPageBreak/>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1545"/>
        <w:gridCol w:w="1605"/>
        <w:gridCol w:w="1608"/>
        <w:gridCol w:w="2166"/>
      </w:tblGrid>
      <w:tr w:rsidR="00FA2F53" w:rsidRPr="00774853" w14:paraId="41A81E61" w14:textId="77777777" w:rsidTr="00FA2F53">
        <w:tc>
          <w:tcPr>
            <w:tcW w:w="1160" w:type="pct"/>
            <w:tcBorders>
              <w:top w:val="single" w:sz="4" w:space="0" w:color="auto"/>
              <w:left w:val="single" w:sz="4" w:space="0" w:color="auto"/>
              <w:bottom w:val="single" w:sz="4" w:space="0" w:color="auto"/>
              <w:right w:val="single" w:sz="4" w:space="0" w:color="auto"/>
            </w:tcBorders>
          </w:tcPr>
          <w:p w14:paraId="03FA8E4E" w14:textId="77777777" w:rsidR="00FA2F53" w:rsidRPr="00774853" w:rsidRDefault="00FA2F53" w:rsidP="00FA2F53">
            <w:pPr>
              <w:tabs>
                <w:tab w:val="left" w:pos="360"/>
                <w:tab w:val="left" w:pos="1260"/>
                <w:tab w:val="left" w:pos="4500"/>
              </w:tabs>
              <w:spacing w:after="120"/>
              <w:rPr>
                <w:rFonts w:ascii="Times New Roman" w:hAnsi="Times New Roman"/>
                <w:b/>
                <w:sz w:val="24"/>
              </w:rPr>
            </w:pPr>
            <w:r w:rsidRPr="00774853">
              <w:rPr>
                <w:rFonts w:ascii="Times New Roman" w:hAnsi="Times New Roman"/>
                <w:b/>
                <w:sz w:val="24"/>
              </w:rPr>
              <w:t>Description of project milestones</w:t>
            </w:r>
          </w:p>
        </w:tc>
        <w:tc>
          <w:tcPr>
            <w:tcW w:w="857" w:type="pct"/>
            <w:tcBorders>
              <w:top w:val="single" w:sz="4" w:space="0" w:color="auto"/>
              <w:left w:val="single" w:sz="4" w:space="0" w:color="auto"/>
              <w:bottom w:val="single" w:sz="4" w:space="0" w:color="auto"/>
              <w:right w:val="single" w:sz="4" w:space="0" w:color="auto"/>
            </w:tcBorders>
          </w:tcPr>
          <w:p w14:paraId="3E31FD09"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2010</w:t>
            </w:r>
          </w:p>
        </w:tc>
        <w:tc>
          <w:tcPr>
            <w:tcW w:w="890" w:type="pct"/>
            <w:tcBorders>
              <w:top w:val="single" w:sz="4" w:space="0" w:color="auto"/>
              <w:left w:val="single" w:sz="4" w:space="0" w:color="auto"/>
              <w:bottom w:val="single" w:sz="4" w:space="0" w:color="auto"/>
              <w:right w:val="single" w:sz="4" w:space="0" w:color="auto"/>
            </w:tcBorders>
          </w:tcPr>
          <w:p w14:paraId="1EC50CAD"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2011</w:t>
            </w:r>
          </w:p>
        </w:tc>
        <w:tc>
          <w:tcPr>
            <w:tcW w:w="892" w:type="pct"/>
            <w:tcBorders>
              <w:top w:val="single" w:sz="4" w:space="0" w:color="auto"/>
              <w:left w:val="single" w:sz="4" w:space="0" w:color="auto"/>
              <w:bottom w:val="single" w:sz="4" w:space="0" w:color="auto"/>
              <w:right w:val="single" w:sz="4" w:space="0" w:color="auto"/>
            </w:tcBorders>
          </w:tcPr>
          <w:p w14:paraId="08840A7D"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2012</w:t>
            </w:r>
          </w:p>
        </w:tc>
        <w:tc>
          <w:tcPr>
            <w:tcW w:w="1201" w:type="pct"/>
            <w:tcBorders>
              <w:top w:val="single" w:sz="4" w:space="0" w:color="auto"/>
              <w:left w:val="single" w:sz="4" w:space="0" w:color="auto"/>
              <w:bottom w:val="single" w:sz="4" w:space="0" w:color="auto"/>
              <w:right w:val="single" w:sz="4" w:space="0" w:color="auto"/>
            </w:tcBorders>
          </w:tcPr>
          <w:p w14:paraId="4C931562"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2013</w:t>
            </w:r>
          </w:p>
        </w:tc>
      </w:tr>
      <w:tr w:rsidR="00FA2F53" w:rsidRPr="00774853" w14:paraId="540CF93E" w14:textId="77777777" w:rsidTr="00FA2F53">
        <w:tc>
          <w:tcPr>
            <w:tcW w:w="1160" w:type="pct"/>
            <w:tcBorders>
              <w:top w:val="single" w:sz="4" w:space="0" w:color="auto"/>
              <w:left w:val="single" w:sz="4" w:space="0" w:color="auto"/>
              <w:bottom w:val="single" w:sz="4" w:space="0" w:color="auto"/>
              <w:right w:val="single" w:sz="4" w:space="0" w:color="auto"/>
            </w:tcBorders>
          </w:tcPr>
          <w:p w14:paraId="69A2378B" w14:textId="77777777" w:rsidR="00FA2F53" w:rsidRPr="00774853" w:rsidRDefault="00FA2F53" w:rsidP="00FA2F53">
            <w:pPr>
              <w:tabs>
                <w:tab w:val="left" w:pos="360"/>
                <w:tab w:val="left" w:pos="1260"/>
                <w:tab w:val="left" w:pos="4500"/>
              </w:tabs>
              <w:spacing w:after="120"/>
              <w:rPr>
                <w:rFonts w:ascii="Times New Roman" w:hAnsi="Times New Roman"/>
                <w:sz w:val="24"/>
              </w:rPr>
            </w:pPr>
            <w:r w:rsidRPr="00774853">
              <w:rPr>
                <w:rFonts w:ascii="Times New Roman" w:hAnsi="Times New Roman"/>
                <w:sz w:val="24"/>
              </w:rPr>
              <w:t>For Funded Pre-construction Works</w:t>
            </w:r>
          </w:p>
        </w:tc>
        <w:tc>
          <w:tcPr>
            <w:tcW w:w="857" w:type="pct"/>
            <w:tcBorders>
              <w:top w:val="single" w:sz="4" w:space="0" w:color="auto"/>
              <w:left w:val="single" w:sz="4" w:space="0" w:color="auto"/>
              <w:bottom w:val="single" w:sz="4" w:space="0" w:color="auto"/>
              <w:right w:val="single" w:sz="4" w:space="0" w:color="auto"/>
            </w:tcBorders>
          </w:tcPr>
          <w:p w14:paraId="0F39B434" w14:textId="77777777" w:rsidR="00FA2F53" w:rsidRPr="00774853" w:rsidRDefault="00FA2F53" w:rsidP="00FA2F53">
            <w:pPr>
              <w:tabs>
                <w:tab w:val="left" w:pos="360"/>
                <w:tab w:val="left" w:pos="1260"/>
                <w:tab w:val="left" w:pos="4500"/>
              </w:tabs>
              <w:spacing w:after="120"/>
              <w:rPr>
                <w:rFonts w:ascii="Times New Roman" w:hAnsi="Times New Roman"/>
                <w:sz w:val="24"/>
              </w:rPr>
            </w:pPr>
          </w:p>
        </w:tc>
        <w:tc>
          <w:tcPr>
            <w:tcW w:w="890" w:type="pct"/>
            <w:tcBorders>
              <w:top w:val="single" w:sz="4" w:space="0" w:color="auto"/>
              <w:left w:val="single" w:sz="4" w:space="0" w:color="auto"/>
              <w:bottom w:val="single" w:sz="4" w:space="0" w:color="auto"/>
              <w:right w:val="single" w:sz="4" w:space="0" w:color="auto"/>
            </w:tcBorders>
          </w:tcPr>
          <w:p w14:paraId="33C2E72A"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South West new line</w:t>
            </w:r>
            <w:r w:rsidRPr="00774853">
              <w:rPr>
                <w:rFonts w:ascii="Times New Roman" w:hAnsi="Times New Roman"/>
                <w:bCs/>
                <w:sz w:val="24"/>
              </w:rPr>
              <w:t xml:space="preserve"> – provide evidence to show that:</w:t>
            </w:r>
          </w:p>
          <w:p w14:paraId="572AF98B" w14:textId="77777777" w:rsidR="00FA2F53" w:rsidRPr="00774853" w:rsidRDefault="00FA2F53" w:rsidP="00FA2F53">
            <w:pPr>
              <w:autoSpaceDE w:val="0"/>
              <w:autoSpaceDN w:val="0"/>
              <w:adjustRightInd w:val="0"/>
              <w:rPr>
                <w:rFonts w:ascii="Times New Roman" w:hAnsi="Times New Roman"/>
                <w:bCs/>
                <w:sz w:val="24"/>
              </w:rPr>
            </w:pPr>
          </w:p>
          <w:p w14:paraId="26B427AF"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Planning consultations with relevant parties have commenced.</w:t>
            </w:r>
          </w:p>
          <w:p w14:paraId="68632469" w14:textId="77777777" w:rsidR="00FA2F53" w:rsidRPr="00774853" w:rsidRDefault="00FA2F53" w:rsidP="00FA2F53">
            <w:pPr>
              <w:autoSpaceDE w:val="0"/>
              <w:autoSpaceDN w:val="0"/>
              <w:adjustRightInd w:val="0"/>
              <w:rPr>
                <w:rFonts w:ascii="Times New Roman" w:hAnsi="Times New Roman"/>
                <w:bCs/>
                <w:sz w:val="24"/>
              </w:rPr>
            </w:pPr>
          </w:p>
          <w:p w14:paraId="3E78C70E"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Route surveys are underway and that EIA surveys are progressing towards completion.</w:t>
            </w:r>
          </w:p>
        </w:tc>
        <w:tc>
          <w:tcPr>
            <w:tcW w:w="892" w:type="pct"/>
            <w:tcBorders>
              <w:top w:val="single" w:sz="4" w:space="0" w:color="auto"/>
              <w:left w:val="single" w:sz="4" w:space="0" w:color="auto"/>
              <w:bottom w:val="single" w:sz="4" w:space="0" w:color="auto"/>
              <w:right w:val="single" w:sz="4" w:space="0" w:color="auto"/>
            </w:tcBorders>
          </w:tcPr>
          <w:p w14:paraId="3A79480A"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South West new line</w:t>
            </w:r>
            <w:r w:rsidRPr="00774853">
              <w:rPr>
                <w:rFonts w:ascii="Times New Roman" w:hAnsi="Times New Roman"/>
                <w:bCs/>
                <w:sz w:val="24"/>
              </w:rPr>
              <w:t xml:space="preserve"> – provide evidence to show that:</w:t>
            </w:r>
          </w:p>
          <w:p w14:paraId="59CD8D4F" w14:textId="77777777" w:rsidR="00FA2F53" w:rsidRPr="00774853" w:rsidRDefault="00FA2F53" w:rsidP="00FA2F53">
            <w:pPr>
              <w:autoSpaceDE w:val="0"/>
              <w:autoSpaceDN w:val="0"/>
              <w:adjustRightInd w:val="0"/>
              <w:rPr>
                <w:rFonts w:ascii="Times New Roman" w:hAnsi="Times New Roman"/>
                <w:bCs/>
                <w:sz w:val="24"/>
              </w:rPr>
            </w:pPr>
          </w:p>
          <w:p w14:paraId="3DB2FC32"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Planning works have progressed from 1 April 2011 and that project detailed design works have commenced as programmed.</w:t>
            </w:r>
          </w:p>
        </w:tc>
        <w:tc>
          <w:tcPr>
            <w:tcW w:w="1201" w:type="pct"/>
            <w:tcBorders>
              <w:top w:val="single" w:sz="4" w:space="0" w:color="auto"/>
              <w:left w:val="single" w:sz="4" w:space="0" w:color="auto"/>
              <w:bottom w:val="single" w:sz="4" w:space="0" w:color="auto"/>
              <w:right w:val="single" w:sz="4" w:space="0" w:color="auto"/>
            </w:tcBorders>
          </w:tcPr>
          <w:p w14:paraId="1681E49B"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 xml:space="preserve">South West new line </w:t>
            </w:r>
            <w:r w:rsidRPr="00774853">
              <w:rPr>
                <w:rFonts w:ascii="Times New Roman" w:hAnsi="Times New Roman"/>
                <w:bCs/>
                <w:sz w:val="24"/>
              </w:rPr>
              <w:t>– provide evidence to show that:</w:t>
            </w:r>
            <w:r w:rsidRPr="00774853">
              <w:rPr>
                <w:rFonts w:ascii="Times New Roman" w:hAnsi="Times New Roman"/>
                <w:bCs/>
                <w:sz w:val="24"/>
              </w:rPr>
              <w:br/>
            </w:r>
            <w:r w:rsidRPr="00774853">
              <w:rPr>
                <w:rFonts w:ascii="Times New Roman" w:hAnsi="Times New Roman"/>
                <w:bCs/>
                <w:sz w:val="24"/>
              </w:rPr>
              <w:br/>
              <w:t>Pre-construction work has progressed in line with programme.</w:t>
            </w:r>
          </w:p>
          <w:p w14:paraId="102BCB01" w14:textId="77777777" w:rsidR="00FA2F53" w:rsidRPr="00774853" w:rsidRDefault="00FA2F53" w:rsidP="00FA2F53">
            <w:pPr>
              <w:autoSpaceDE w:val="0"/>
              <w:autoSpaceDN w:val="0"/>
              <w:adjustRightInd w:val="0"/>
              <w:rPr>
                <w:rFonts w:ascii="Times New Roman" w:hAnsi="Times New Roman"/>
                <w:b/>
                <w:bCs/>
                <w:sz w:val="24"/>
              </w:rPr>
            </w:pPr>
          </w:p>
          <w:p w14:paraId="7B179DC8" w14:textId="77777777" w:rsidR="00FA2F53" w:rsidRPr="00774853" w:rsidRDefault="00FA2F53" w:rsidP="00FA2F53">
            <w:pPr>
              <w:autoSpaceDE w:val="0"/>
              <w:autoSpaceDN w:val="0"/>
              <w:adjustRightInd w:val="0"/>
              <w:rPr>
                <w:rFonts w:ascii="Times New Roman" w:hAnsi="Times New Roman"/>
                <w:b/>
                <w:bCs/>
                <w:sz w:val="24"/>
              </w:rPr>
            </w:pPr>
            <w:r w:rsidRPr="00774853">
              <w:rPr>
                <w:rFonts w:ascii="Times New Roman" w:hAnsi="Times New Roman"/>
                <w:b/>
                <w:bCs/>
                <w:sz w:val="24"/>
              </w:rPr>
              <w:t xml:space="preserve">South West new substation </w:t>
            </w:r>
            <w:r w:rsidRPr="00774853">
              <w:rPr>
                <w:rFonts w:ascii="Times New Roman" w:hAnsi="Times New Roman"/>
                <w:bCs/>
                <w:sz w:val="24"/>
              </w:rPr>
              <w:t>– provide evidence to show that:</w:t>
            </w:r>
            <w:r w:rsidRPr="00774853">
              <w:rPr>
                <w:rFonts w:ascii="Times New Roman" w:hAnsi="Times New Roman"/>
                <w:bCs/>
                <w:sz w:val="24"/>
              </w:rPr>
              <w:br/>
            </w:r>
            <w:r w:rsidRPr="00774853">
              <w:rPr>
                <w:rFonts w:ascii="Times New Roman" w:hAnsi="Times New Roman"/>
                <w:bCs/>
                <w:sz w:val="24"/>
              </w:rPr>
              <w:br/>
              <w:t>Pre-construction work has progressed in line with programme.</w:t>
            </w:r>
          </w:p>
        </w:tc>
      </w:tr>
    </w:tbl>
    <w:p w14:paraId="10C29578" w14:textId="77777777" w:rsidR="00FA2F53" w:rsidRPr="00117988" w:rsidRDefault="00FA2F53" w:rsidP="00FA2F53">
      <w:pPr>
        <w:pStyle w:val="ListParagraph"/>
        <w:spacing w:after="240" w:line="360" w:lineRule="auto"/>
        <w:ind w:left="567"/>
        <w:rPr>
          <w:rFonts w:ascii="Times New Roman" w:hAnsi="Times New Roman"/>
          <w:b/>
          <w:sz w:val="24"/>
        </w:rPr>
      </w:pPr>
    </w:p>
    <w:p w14:paraId="13ECDD2F" w14:textId="77777777" w:rsidR="00FA2F53" w:rsidRPr="00117988" w:rsidRDefault="00FA2F53" w:rsidP="00FA2F53">
      <w:pPr>
        <w:spacing w:after="240" w:line="360" w:lineRule="auto"/>
        <w:rPr>
          <w:rFonts w:ascii="Times New Roman" w:hAnsi="Times New Roman"/>
          <w:b/>
          <w:sz w:val="24"/>
          <w:u w:val="single"/>
        </w:rPr>
      </w:pPr>
      <w:r>
        <w:rPr>
          <w:rFonts w:ascii="Times New Roman" w:hAnsi="Times New Roman"/>
          <w:sz w:val="24"/>
        </w:rPr>
        <w:br w:type="page"/>
      </w:r>
      <w:r w:rsidRPr="001B3900">
        <w:rPr>
          <w:rFonts w:ascii="Times New Roman" w:hAnsi="Times New Roman"/>
          <w:b/>
          <w:snapToGrid w:val="0"/>
          <w:sz w:val="24"/>
          <w:u w:val="single"/>
        </w:rPr>
        <w:lastRenderedPageBreak/>
        <w:t>Western HVDC link</w:t>
      </w:r>
    </w:p>
    <w:p w14:paraId="00EE1D95" w14:textId="77777777" w:rsidR="00FA2F53" w:rsidRPr="00117988" w:rsidRDefault="00FA2F53" w:rsidP="00FA2F53">
      <w:pPr>
        <w:pStyle w:val="ListParagraph"/>
        <w:spacing w:line="360" w:lineRule="auto"/>
        <w:ind w:left="0"/>
        <w:rPr>
          <w:rFonts w:ascii="Times New Roman" w:hAnsi="Times New Roman"/>
          <w:sz w:val="24"/>
        </w:rPr>
      </w:pPr>
      <w:r w:rsidRPr="00117988">
        <w:rPr>
          <w:rFonts w:ascii="Times New Roman" w:hAnsi="Times New Roman"/>
          <w:sz w:val="24"/>
        </w:rPr>
        <w:t xml:space="preserve">For the purposes of Special Condition </w:t>
      </w:r>
      <w:r>
        <w:rPr>
          <w:rFonts w:ascii="Times New Roman" w:hAnsi="Times New Roman"/>
          <w:sz w:val="24"/>
        </w:rPr>
        <w:t>6B,</w:t>
      </w:r>
      <w:r w:rsidR="00C32209">
        <w:rPr>
          <w:rFonts w:ascii="Times New Roman" w:hAnsi="Times New Roman"/>
          <w:sz w:val="24"/>
        </w:rPr>
        <w:t xml:space="preserve"> </w:t>
      </w:r>
      <w:r>
        <w:rPr>
          <w:rFonts w:ascii="Times New Roman" w:hAnsi="Times New Roman"/>
          <w:sz w:val="24"/>
        </w:rPr>
        <w:t>P</w:t>
      </w:r>
      <w:r w:rsidRPr="00117988">
        <w:rPr>
          <w:rFonts w:ascii="Times New Roman" w:hAnsi="Times New Roman"/>
          <w:sz w:val="24"/>
        </w:rPr>
        <w:t xml:space="preserve">roject </w:t>
      </w:r>
      <w:r>
        <w:rPr>
          <w:rFonts w:ascii="Times New Roman" w:hAnsi="Times New Roman"/>
          <w:sz w:val="24"/>
        </w:rPr>
        <w:t>D</w:t>
      </w:r>
      <w:r w:rsidRPr="00117988">
        <w:rPr>
          <w:rFonts w:ascii="Times New Roman" w:hAnsi="Times New Roman"/>
          <w:sz w:val="24"/>
        </w:rPr>
        <w:t xml:space="preserve">etails are specified below for this </w:t>
      </w:r>
      <w:r>
        <w:rPr>
          <w:rFonts w:ascii="Times New Roman" w:hAnsi="Times New Roman"/>
          <w:sz w:val="24"/>
        </w:rPr>
        <w:t>S</w:t>
      </w:r>
      <w:r w:rsidRPr="00117988">
        <w:rPr>
          <w:rFonts w:ascii="Times New Roman" w:hAnsi="Times New Roman"/>
          <w:sz w:val="24"/>
        </w:rPr>
        <w:t xml:space="preserve">cheduled </w:t>
      </w:r>
      <w:r>
        <w:rPr>
          <w:rFonts w:ascii="Times New Roman" w:hAnsi="Times New Roman"/>
          <w:sz w:val="24"/>
        </w:rPr>
        <w:t>P</w:t>
      </w:r>
      <w:r w:rsidRPr="00117988">
        <w:rPr>
          <w:rFonts w:ascii="Times New Roman" w:hAnsi="Times New Roman"/>
          <w:sz w:val="24"/>
        </w:rPr>
        <w:t>roject in respect of:</w:t>
      </w:r>
    </w:p>
    <w:p w14:paraId="49F197DF" w14:textId="77777777" w:rsidR="00FA2F53" w:rsidRPr="00117988" w:rsidRDefault="00FA2F53" w:rsidP="00012FBF">
      <w:pPr>
        <w:pStyle w:val="ListParagraph"/>
        <w:numPr>
          <w:ilvl w:val="0"/>
          <w:numId w:val="108"/>
        </w:numPr>
        <w:spacing w:after="240" w:line="360" w:lineRule="auto"/>
        <w:rPr>
          <w:rFonts w:ascii="Times New Roman" w:hAnsi="Times New Roman"/>
          <w:sz w:val="24"/>
        </w:rPr>
      </w:pPr>
      <w:r w:rsidRPr="00117988">
        <w:rPr>
          <w:rFonts w:ascii="Times New Roman" w:hAnsi="Times New Roman"/>
          <w:sz w:val="24"/>
        </w:rPr>
        <w:t xml:space="preserve">Funded </w:t>
      </w:r>
      <w:r>
        <w:rPr>
          <w:rFonts w:ascii="Times New Roman" w:hAnsi="Times New Roman"/>
          <w:sz w:val="24"/>
        </w:rPr>
        <w:t>P</w:t>
      </w:r>
      <w:r w:rsidRPr="00117988">
        <w:rPr>
          <w:rFonts w:ascii="Times New Roman" w:hAnsi="Times New Roman"/>
          <w:sz w:val="24"/>
        </w:rPr>
        <w:t xml:space="preserve">re-construction </w:t>
      </w:r>
      <w:r>
        <w:rPr>
          <w:rFonts w:ascii="Times New Roman" w:hAnsi="Times New Roman"/>
          <w:sz w:val="24"/>
        </w:rPr>
        <w:t>W</w:t>
      </w:r>
      <w:r w:rsidRPr="00117988">
        <w:rPr>
          <w:rFonts w:ascii="Times New Roman" w:hAnsi="Times New Roman"/>
          <w:sz w:val="24"/>
        </w:rPr>
        <w:t>orks</w:t>
      </w:r>
    </w:p>
    <w:p w14:paraId="545C2F70" w14:textId="77777777" w:rsidR="00FA2F53" w:rsidRPr="00117988" w:rsidRDefault="00FA2F53" w:rsidP="00012FBF">
      <w:pPr>
        <w:pStyle w:val="ListParagraph"/>
        <w:numPr>
          <w:ilvl w:val="0"/>
          <w:numId w:val="108"/>
        </w:numPr>
        <w:spacing w:after="240" w:line="360" w:lineRule="auto"/>
        <w:rPr>
          <w:rFonts w:ascii="Times New Roman" w:hAnsi="Times New Roman"/>
          <w:sz w:val="24"/>
        </w:rPr>
      </w:pPr>
      <w:r w:rsidRPr="00117988">
        <w:rPr>
          <w:rFonts w:ascii="Times New Roman" w:hAnsi="Times New Roman"/>
          <w:sz w:val="24"/>
        </w:rPr>
        <w:t xml:space="preserve">Funded </w:t>
      </w:r>
      <w:r>
        <w:rPr>
          <w:rFonts w:ascii="Times New Roman" w:hAnsi="Times New Roman"/>
          <w:sz w:val="24"/>
        </w:rPr>
        <w:t>C</w:t>
      </w:r>
      <w:r w:rsidRPr="00117988">
        <w:rPr>
          <w:rFonts w:ascii="Times New Roman" w:hAnsi="Times New Roman"/>
          <w:sz w:val="24"/>
        </w:rPr>
        <w:t xml:space="preserve">onstruction </w:t>
      </w:r>
      <w:r>
        <w:rPr>
          <w:rFonts w:ascii="Times New Roman" w:hAnsi="Times New Roman"/>
          <w:sz w:val="24"/>
        </w:rPr>
        <w:t>W</w:t>
      </w:r>
      <w:r w:rsidRPr="00117988">
        <w:rPr>
          <w:rFonts w:ascii="Times New Roman" w:hAnsi="Times New Roman"/>
          <w:sz w:val="24"/>
        </w:rPr>
        <w:t>orks.</w:t>
      </w:r>
    </w:p>
    <w:p w14:paraId="6F94B06E" w14:textId="77777777" w:rsidR="00FA2F53" w:rsidRPr="00117988" w:rsidRDefault="00FA2F53" w:rsidP="00FA2F53">
      <w:pPr>
        <w:pStyle w:val="ListParagraph"/>
        <w:spacing w:after="240" w:line="360" w:lineRule="auto"/>
        <w:ind w:left="0"/>
        <w:rPr>
          <w:rFonts w:ascii="Times New Roman" w:hAnsi="Times New Roman"/>
          <w:sz w:val="24"/>
        </w:rPr>
      </w:pPr>
    </w:p>
    <w:p w14:paraId="36415683" w14:textId="77777777" w:rsidR="00FA2F53" w:rsidRPr="00117988" w:rsidRDefault="00C32209" w:rsidP="00B91992">
      <w:pPr>
        <w:pStyle w:val="ListParagraph"/>
        <w:widowControl w:val="0"/>
        <w:numPr>
          <w:ilvl w:val="0"/>
          <w:numId w:val="221"/>
        </w:numPr>
        <w:spacing w:after="240" w:line="360" w:lineRule="auto"/>
        <w:ind w:left="567" w:hanging="567"/>
        <w:contextualSpacing w:val="0"/>
        <w:rPr>
          <w:rFonts w:ascii="Times New Roman" w:hAnsi="Times New Roman"/>
          <w:b/>
          <w:sz w:val="24"/>
        </w:rPr>
      </w:pPr>
      <w:r>
        <w:rPr>
          <w:rFonts w:ascii="Times New Roman" w:hAnsi="Times New Roman"/>
          <w:b/>
          <w:sz w:val="24"/>
        </w:rPr>
        <w:t>Capital expenditure</w:t>
      </w:r>
      <w:r w:rsidRPr="00117988">
        <w:rPr>
          <w:rFonts w:ascii="Times New Roman" w:hAnsi="Times New Roman"/>
          <w:b/>
          <w:sz w:val="24"/>
        </w:rPr>
        <w:t xml:space="preserve"> </w:t>
      </w:r>
      <w:r w:rsidR="00FA2F53" w:rsidRPr="00117988">
        <w:rPr>
          <w:rFonts w:ascii="Times New Roman" w:hAnsi="Times New Roman"/>
          <w:b/>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774853" w14:paraId="064D291E"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03A09E75"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xml:space="preserve">project costs </w:t>
            </w:r>
          </w:p>
          <w:p w14:paraId="43EBB131"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million)</w:t>
            </w:r>
          </w:p>
          <w:p w14:paraId="43F9719A"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538801C0"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2009/10</w:t>
            </w:r>
          </w:p>
        </w:tc>
        <w:tc>
          <w:tcPr>
            <w:tcW w:w="724" w:type="pct"/>
            <w:tcBorders>
              <w:top w:val="single" w:sz="4" w:space="0" w:color="auto"/>
              <w:left w:val="single" w:sz="4" w:space="0" w:color="auto"/>
              <w:bottom w:val="single" w:sz="4" w:space="0" w:color="auto"/>
              <w:right w:val="single" w:sz="4" w:space="0" w:color="auto"/>
            </w:tcBorders>
          </w:tcPr>
          <w:p w14:paraId="23B816AB"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2010/11</w:t>
            </w:r>
          </w:p>
        </w:tc>
        <w:tc>
          <w:tcPr>
            <w:tcW w:w="724" w:type="pct"/>
            <w:tcBorders>
              <w:top w:val="single" w:sz="4" w:space="0" w:color="auto"/>
              <w:left w:val="single" w:sz="4" w:space="0" w:color="auto"/>
              <w:bottom w:val="single" w:sz="4" w:space="0" w:color="auto"/>
              <w:right w:val="single" w:sz="4" w:space="0" w:color="auto"/>
            </w:tcBorders>
          </w:tcPr>
          <w:p w14:paraId="684A5185"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2011/12</w:t>
            </w:r>
          </w:p>
        </w:tc>
        <w:tc>
          <w:tcPr>
            <w:tcW w:w="724" w:type="pct"/>
            <w:tcBorders>
              <w:top w:val="single" w:sz="4" w:space="0" w:color="auto"/>
              <w:left w:val="single" w:sz="4" w:space="0" w:color="auto"/>
              <w:bottom w:val="single" w:sz="4" w:space="0" w:color="auto"/>
              <w:right w:val="single" w:sz="4" w:space="0" w:color="auto"/>
            </w:tcBorders>
          </w:tcPr>
          <w:p w14:paraId="06264C63"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2012/13</w:t>
            </w:r>
          </w:p>
        </w:tc>
      </w:tr>
      <w:tr w:rsidR="00FA2F53" w:rsidRPr="00774853" w14:paraId="74BBB1BD"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592F0B62" w14:textId="77777777" w:rsidR="00FA2F53" w:rsidRPr="00774853" w:rsidRDefault="00FA2F53" w:rsidP="00FA2F53">
            <w:pPr>
              <w:tabs>
                <w:tab w:val="left" w:pos="360"/>
                <w:tab w:val="left" w:pos="1260"/>
                <w:tab w:val="left" w:pos="4500"/>
              </w:tabs>
              <w:spacing w:after="120" w:line="360" w:lineRule="auto"/>
              <w:rPr>
                <w:rFonts w:ascii="Times New Roman" w:hAnsi="Times New Roman"/>
                <w:sz w:val="24"/>
              </w:rPr>
            </w:pPr>
            <w:r w:rsidRPr="00774853">
              <w:rPr>
                <w:rFonts w:ascii="Times New Roman" w:hAnsi="Times New Roman"/>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7CD4A43C"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04AD98BF"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5.672</w:t>
            </w:r>
          </w:p>
        </w:tc>
        <w:tc>
          <w:tcPr>
            <w:tcW w:w="724" w:type="pct"/>
            <w:tcBorders>
              <w:top w:val="single" w:sz="4" w:space="0" w:color="auto"/>
              <w:left w:val="single" w:sz="4" w:space="0" w:color="auto"/>
              <w:bottom w:val="single" w:sz="4" w:space="0" w:color="auto"/>
              <w:right w:val="single" w:sz="4" w:space="0" w:color="auto"/>
            </w:tcBorders>
          </w:tcPr>
          <w:p w14:paraId="12C9901C" w14:textId="77777777" w:rsidR="00FA2F53" w:rsidRPr="00774853" w:rsidRDefault="00FA2F53" w:rsidP="00FA2F53">
            <w:pPr>
              <w:autoSpaceDE w:val="0"/>
              <w:autoSpaceDN w:val="0"/>
              <w:adjustRightInd w:val="0"/>
              <w:jc w:val="center"/>
              <w:rPr>
                <w:rFonts w:ascii="Times New Roman" w:hAnsi="Times New Roman"/>
                <w:color w:val="000000"/>
                <w:sz w:val="24"/>
                <w:szCs w:val="24"/>
              </w:rPr>
            </w:pPr>
            <w:r w:rsidRPr="00774853">
              <w:rPr>
                <w:rFonts w:ascii="Times New Roman" w:hAnsi="Times New Roman"/>
                <w:color w:val="000000"/>
                <w:sz w:val="24"/>
                <w:szCs w:val="24"/>
              </w:rPr>
              <w:t>4.332</w:t>
            </w:r>
          </w:p>
        </w:tc>
        <w:tc>
          <w:tcPr>
            <w:tcW w:w="724" w:type="pct"/>
            <w:tcBorders>
              <w:top w:val="single" w:sz="4" w:space="0" w:color="auto"/>
              <w:left w:val="single" w:sz="4" w:space="0" w:color="auto"/>
              <w:bottom w:val="single" w:sz="4" w:space="0" w:color="auto"/>
              <w:right w:val="single" w:sz="4" w:space="0" w:color="auto"/>
            </w:tcBorders>
          </w:tcPr>
          <w:p w14:paraId="59AA48E7"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0.000</w:t>
            </w:r>
          </w:p>
        </w:tc>
      </w:tr>
      <w:tr w:rsidR="00FA2F53" w:rsidRPr="00774853" w14:paraId="0C731601"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5F9E881C" w14:textId="77777777" w:rsidR="00FA2F53" w:rsidRPr="00774853" w:rsidRDefault="00FA2F53" w:rsidP="00FA2F53">
            <w:pPr>
              <w:tabs>
                <w:tab w:val="left" w:pos="360"/>
                <w:tab w:val="left" w:pos="1260"/>
                <w:tab w:val="left" w:pos="4500"/>
              </w:tabs>
              <w:spacing w:after="120" w:line="360" w:lineRule="auto"/>
              <w:rPr>
                <w:rFonts w:ascii="Times New Roman" w:hAnsi="Times New Roman"/>
                <w:sz w:val="24"/>
              </w:rPr>
            </w:pPr>
            <w:r w:rsidRPr="00774853">
              <w:rPr>
                <w:rFonts w:ascii="Times New Roman" w:hAnsi="Times New Roman"/>
                <w:sz w:val="24"/>
              </w:rPr>
              <w:t>Construction cost allowance</w:t>
            </w:r>
          </w:p>
        </w:tc>
        <w:tc>
          <w:tcPr>
            <w:tcW w:w="724" w:type="pct"/>
            <w:tcBorders>
              <w:top w:val="single" w:sz="4" w:space="0" w:color="auto"/>
              <w:left w:val="single" w:sz="4" w:space="0" w:color="auto"/>
              <w:bottom w:val="single" w:sz="4" w:space="0" w:color="auto"/>
              <w:right w:val="single" w:sz="4" w:space="0" w:color="auto"/>
            </w:tcBorders>
          </w:tcPr>
          <w:p w14:paraId="5FD87C1A"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0F1DDACC"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4.907</w:t>
            </w:r>
          </w:p>
        </w:tc>
        <w:tc>
          <w:tcPr>
            <w:tcW w:w="724" w:type="pct"/>
            <w:tcBorders>
              <w:top w:val="single" w:sz="4" w:space="0" w:color="auto"/>
              <w:left w:val="single" w:sz="4" w:space="0" w:color="auto"/>
              <w:bottom w:val="single" w:sz="4" w:space="0" w:color="auto"/>
              <w:right w:val="single" w:sz="4" w:space="0" w:color="auto"/>
            </w:tcBorders>
          </w:tcPr>
          <w:p w14:paraId="075F866D" w14:textId="77777777" w:rsidR="00FA2F53" w:rsidRPr="00774853" w:rsidRDefault="00FA2F53" w:rsidP="00FA2F53">
            <w:pPr>
              <w:autoSpaceDE w:val="0"/>
              <w:autoSpaceDN w:val="0"/>
              <w:adjustRightInd w:val="0"/>
              <w:jc w:val="center"/>
              <w:rPr>
                <w:rFonts w:ascii="Times New Roman" w:hAnsi="Times New Roman"/>
                <w:color w:val="000000"/>
                <w:sz w:val="24"/>
                <w:szCs w:val="24"/>
              </w:rPr>
            </w:pPr>
            <w:r w:rsidRPr="00774853">
              <w:rPr>
                <w:rFonts w:ascii="Times New Roman" w:hAnsi="Times New Roman"/>
                <w:color w:val="000000"/>
                <w:sz w:val="24"/>
                <w:szCs w:val="24"/>
              </w:rPr>
              <w:t>12.867</w:t>
            </w:r>
          </w:p>
        </w:tc>
        <w:tc>
          <w:tcPr>
            <w:tcW w:w="724" w:type="pct"/>
            <w:tcBorders>
              <w:top w:val="single" w:sz="4" w:space="0" w:color="auto"/>
              <w:left w:val="single" w:sz="4" w:space="0" w:color="auto"/>
              <w:bottom w:val="single" w:sz="4" w:space="0" w:color="auto"/>
              <w:right w:val="single" w:sz="4" w:space="0" w:color="auto"/>
            </w:tcBorders>
          </w:tcPr>
          <w:p w14:paraId="76B4AD8E"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65.726</w:t>
            </w:r>
          </w:p>
        </w:tc>
      </w:tr>
    </w:tbl>
    <w:p w14:paraId="361FC9C1" w14:textId="77777777" w:rsidR="00FA2F53" w:rsidRPr="00117988" w:rsidRDefault="00FA2F53" w:rsidP="00FA2F53">
      <w:pPr>
        <w:pStyle w:val="ListParagraph"/>
        <w:spacing w:after="240" w:line="360" w:lineRule="auto"/>
        <w:ind w:left="567"/>
        <w:rPr>
          <w:rFonts w:ascii="Times New Roman" w:hAnsi="Times New Roman"/>
          <w:b/>
          <w:sz w:val="24"/>
        </w:rPr>
      </w:pPr>
    </w:p>
    <w:p w14:paraId="7C8BBD16" w14:textId="77777777" w:rsidR="00FA2F53" w:rsidRPr="00117988" w:rsidRDefault="00FA2F53" w:rsidP="00B91992">
      <w:pPr>
        <w:pStyle w:val="ListParagraph"/>
        <w:widowControl w:val="0"/>
        <w:numPr>
          <w:ilvl w:val="0"/>
          <w:numId w:val="221"/>
        </w:numPr>
        <w:spacing w:after="240" w:line="360" w:lineRule="auto"/>
        <w:ind w:left="567" w:hanging="567"/>
        <w:contextualSpacing w:val="0"/>
        <w:rPr>
          <w:rFonts w:ascii="Times New Roman" w:hAnsi="Times New Roman"/>
          <w:b/>
          <w:sz w:val="24"/>
        </w:rPr>
      </w:pPr>
      <w:r w:rsidRPr="00117988">
        <w:rPr>
          <w:rFonts w:ascii="Times New Roman" w:hAnsi="Times New Roman"/>
          <w:b/>
          <w:sz w:val="24"/>
        </w:rPr>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0"/>
        <w:gridCol w:w="1244"/>
        <w:gridCol w:w="1740"/>
        <w:gridCol w:w="2272"/>
        <w:gridCol w:w="2270"/>
      </w:tblGrid>
      <w:tr w:rsidR="00FA2F53" w:rsidRPr="00774853" w14:paraId="5FC614DE" w14:textId="77777777" w:rsidTr="00A31D19">
        <w:tc>
          <w:tcPr>
            <w:tcW w:w="826" w:type="pct"/>
            <w:tcBorders>
              <w:top w:val="single" w:sz="4" w:space="0" w:color="auto"/>
              <w:left w:val="single" w:sz="4" w:space="0" w:color="auto"/>
              <w:bottom w:val="single" w:sz="4" w:space="0" w:color="auto"/>
              <w:right w:val="single" w:sz="4" w:space="0" w:color="auto"/>
            </w:tcBorders>
          </w:tcPr>
          <w:p w14:paraId="17E1FC3E" w14:textId="77777777" w:rsidR="00FA2F53" w:rsidRPr="00774853" w:rsidRDefault="00FA2F53" w:rsidP="00FA2F53">
            <w:pPr>
              <w:tabs>
                <w:tab w:val="left" w:pos="360"/>
                <w:tab w:val="left" w:pos="1260"/>
                <w:tab w:val="left" w:pos="4500"/>
              </w:tabs>
              <w:spacing w:after="120"/>
              <w:rPr>
                <w:rFonts w:ascii="Times New Roman" w:hAnsi="Times New Roman"/>
                <w:b/>
                <w:sz w:val="24"/>
              </w:rPr>
            </w:pPr>
            <w:r w:rsidRPr="00774853">
              <w:rPr>
                <w:rFonts w:ascii="Times New Roman" w:hAnsi="Times New Roman"/>
                <w:b/>
                <w:sz w:val="24"/>
              </w:rPr>
              <w:t>Description of project milestones</w:t>
            </w:r>
          </w:p>
        </w:tc>
        <w:tc>
          <w:tcPr>
            <w:tcW w:w="690" w:type="pct"/>
            <w:tcBorders>
              <w:top w:val="single" w:sz="4" w:space="0" w:color="auto"/>
              <w:left w:val="single" w:sz="4" w:space="0" w:color="auto"/>
              <w:bottom w:val="single" w:sz="4" w:space="0" w:color="auto"/>
              <w:right w:val="single" w:sz="4" w:space="0" w:color="auto"/>
            </w:tcBorders>
          </w:tcPr>
          <w:p w14:paraId="539684C1"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2010</w:t>
            </w:r>
          </w:p>
        </w:tc>
        <w:tc>
          <w:tcPr>
            <w:tcW w:w="965" w:type="pct"/>
            <w:tcBorders>
              <w:top w:val="single" w:sz="4" w:space="0" w:color="auto"/>
              <w:left w:val="single" w:sz="4" w:space="0" w:color="auto"/>
              <w:bottom w:val="single" w:sz="4" w:space="0" w:color="auto"/>
              <w:right w:val="single" w:sz="4" w:space="0" w:color="auto"/>
            </w:tcBorders>
          </w:tcPr>
          <w:p w14:paraId="506FBCB9"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2011</w:t>
            </w:r>
          </w:p>
        </w:tc>
        <w:tc>
          <w:tcPr>
            <w:tcW w:w="1260" w:type="pct"/>
            <w:tcBorders>
              <w:top w:val="single" w:sz="4" w:space="0" w:color="auto"/>
              <w:left w:val="single" w:sz="4" w:space="0" w:color="auto"/>
              <w:bottom w:val="single" w:sz="4" w:space="0" w:color="auto"/>
              <w:right w:val="single" w:sz="4" w:space="0" w:color="auto"/>
            </w:tcBorders>
          </w:tcPr>
          <w:p w14:paraId="69A7F286"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2012</w:t>
            </w:r>
          </w:p>
        </w:tc>
        <w:tc>
          <w:tcPr>
            <w:tcW w:w="1259" w:type="pct"/>
            <w:tcBorders>
              <w:top w:val="single" w:sz="4" w:space="0" w:color="auto"/>
              <w:left w:val="single" w:sz="4" w:space="0" w:color="auto"/>
              <w:bottom w:val="single" w:sz="4" w:space="0" w:color="auto"/>
              <w:right w:val="single" w:sz="4" w:space="0" w:color="auto"/>
            </w:tcBorders>
          </w:tcPr>
          <w:p w14:paraId="6B0FFF67"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2013</w:t>
            </w:r>
          </w:p>
        </w:tc>
      </w:tr>
      <w:tr w:rsidR="00FA2F53" w:rsidRPr="00774853" w14:paraId="25DE81C3" w14:textId="77777777" w:rsidTr="00A31D19">
        <w:tc>
          <w:tcPr>
            <w:tcW w:w="826" w:type="pct"/>
            <w:tcBorders>
              <w:top w:val="single" w:sz="4" w:space="0" w:color="auto"/>
              <w:left w:val="single" w:sz="4" w:space="0" w:color="auto"/>
              <w:bottom w:val="single" w:sz="4" w:space="0" w:color="auto"/>
              <w:right w:val="single" w:sz="4" w:space="0" w:color="auto"/>
            </w:tcBorders>
          </w:tcPr>
          <w:p w14:paraId="4D1B6BA1" w14:textId="77777777" w:rsidR="00FA2F53" w:rsidRPr="00774853" w:rsidRDefault="00FA2F53" w:rsidP="00FA2F53">
            <w:pPr>
              <w:tabs>
                <w:tab w:val="left" w:pos="360"/>
                <w:tab w:val="left" w:pos="1260"/>
                <w:tab w:val="left" w:pos="4500"/>
              </w:tabs>
              <w:spacing w:after="120"/>
              <w:rPr>
                <w:rFonts w:ascii="Times New Roman" w:hAnsi="Times New Roman"/>
                <w:sz w:val="24"/>
              </w:rPr>
            </w:pPr>
            <w:r w:rsidRPr="00774853">
              <w:rPr>
                <w:rFonts w:ascii="Times New Roman" w:hAnsi="Times New Roman"/>
                <w:sz w:val="24"/>
              </w:rPr>
              <w:t>For Funded Pre-construction Works</w:t>
            </w:r>
          </w:p>
        </w:tc>
        <w:tc>
          <w:tcPr>
            <w:tcW w:w="690" w:type="pct"/>
            <w:tcBorders>
              <w:top w:val="single" w:sz="4" w:space="0" w:color="auto"/>
              <w:left w:val="single" w:sz="4" w:space="0" w:color="auto"/>
              <w:bottom w:val="single" w:sz="4" w:space="0" w:color="auto"/>
              <w:right w:val="single" w:sz="4" w:space="0" w:color="auto"/>
            </w:tcBorders>
          </w:tcPr>
          <w:p w14:paraId="2FFCD74E" w14:textId="77777777" w:rsidR="00FA2F53" w:rsidRPr="00774853" w:rsidRDefault="00FA2F53" w:rsidP="00FA2F53">
            <w:pPr>
              <w:tabs>
                <w:tab w:val="left" w:pos="360"/>
                <w:tab w:val="left" w:pos="1260"/>
                <w:tab w:val="left" w:pos="4500"/>
              </w:tabs>
              <w:spacing w:after="120"/>
              <w:rPr>
                <w:rFonts w:ascii="Times New Roman" w:hAnsi="Times New Roman"/>
                <w:sz w:val="24"/>
              </w:rPr>
            </w:pPr>
          </w:p>
        </w:tc>
        <w:tc>
          <w:tcPr>
            <w:tcW w:w="965" w:type="pct"/>
            <w:tcBorders>
              <w:top w:val="single" w:sz="4" w:space="0" w:color="auto"/>
              <w:left w:val="single" w:sz="4" w:space="0" w:color="auto"/>
              <w:bottom w:val="single" w:sz="4" w:space="0" w:color="auto"/>
              <w:right w:val="single" w:sz="4" w:space="0" w:color="auto"/>
            </w:tcBorders>
          </w:tcPr>
          <w:p w14:paraId="11DCA0AF"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Deeside 400kV substation replacement</w:t>
            </w:r>
            <w:r w:rsidRPr="00774853">
              <w:rPr>
                <w:rFonts w:ascii="Times New Roman" w:hAnsi="Times New Roman"/>
                <w:bCs/>
                <w:sz w:val="24"/>
              </w:rPr>
              <w:t xml:space="preserve"> – provide evidence to show that: </w:t>
            </w:r>
          </w:p>
          <w:p w14:paraId="580D08C7" w14:textId="77777777" w:rsidR="00FA2F53" w:rsidRPr="00774853" w:rsidRDefault="00FA2F53" w:rsidP="00FA2F53">
            <w:pPr>
              <w:autoSpaceDE w:val="0"/>
              <w:autoSpaceDN w:val="0"/>
              <w:adjustRightInd w:val="0"/>
              <w:rPr>
                <w:rFonts w:ascii="Times New Roman" w:hAnsi="Times New Roman"/>
                <w:bCs/>
                <w:sz w:val="24"/>
              </w:rPr>
            </w:pPr>
          </w:p>
          <w:p w14:paraId="0716A4C5"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Consents application process is underway.</w:t>
            </w:r>
            <w:r w:rsidRPr="00774853">
              <w:rPr>
                <w:rFonts w:ascii="Times New Roman" w:hAnsi="Times New Roman"/>
                <w:bCs/>
                <w:sz w:val="24"/>
              </w:rPr>
              <w:br/>
            </w:r>
            <w:r w:rsidRPr="00774853">
              <w:rPr>
                <w:rFonts w:ascii="Times New Roman" w:hAnsi="Times New Roman"/>
                <w:bCs/>
                <w:sz w:val="24"/>
              </w:rPr>
              <w:br/>
              <w:t xml:space="preserve">Detailed design </w:t>
            </w:r>
            <w:r w:rsidRPr="00774853">
              <w:rPr>
                <w:rFonts w:ascii="Times New Roman" w:hAnsi="Times New Roman"/>
                <w:bCs/>
                <w:sz w:val="24"/>
              </w:rPr>
              <w:lastRenderedPageBreak/>
              <w:t>process is underway; a detailed construction plan has been drawn up and relevant environmental surveys have been commissioned.</w:t>
            </w:r>
            <w:r w:rsidRPr="00774853">
              <w:rPr>
                <w:rFonts w:ascii="Times New Roman" w:hAnsi="Times New Roman"/>
                <w:bCs/>
                <w:sz w:val="24"/>
              </w:rPr>
              <w:br/>
            </w:r>
            <w:r w:rsidRPr="00774853">
              <w:rPr>
                <w:rFonts w:ascii="Times New Roman" w:hAnsi="Times New Roman"/>
                <w:bCs/>
                <w:sz w:val="24"/>
              </w:rPr>
              <w:br/>
            </w:r>
            <w:r w:rsidRPr="00774853">
              <w:rPr>
                <w:rFonts w:ascii="Times New Roman" w:hAnsi="Times New Roman"/>
                <w:b/>
                <w:bCs/>
                <w:sz w:val="24"/>
              </w:rPr>
              <w:t>HVDC link</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Completion of network analysis studies and resulting decision on converter, cable route and landing points.</w:t>
            </w:r>
            <w:r w:rsidRPr="00774853">
              <w:rPr>
                <w:rFonts w:ascii="Times New Roman" w:hAnsi="Times New Roman"/>
                <w:bCs/>
                <w:sz w:val="24"/>
              </w:rPr>
              <w:br/>
            </w:r>
            <w:r w:rsidRPr="00774853">
              <w:rPr>
                <w:rFonts w:ascii="Times New Roman" w:hAnsi="Times New Roman"/>
                <w:bCs/>
                <w:sz w:val="24"/>
              </w:rPr>
              <w:br/>
              <w:t>Physical layout drawings and final decision of substation locations have been completed.</w:t>
            </w:r>
          </w:p>
          <w:p w14:paraId="0ABBD151" w14:textId="77777777" w:rsidR="00FA2F53" w:rsidRPr="00774853" w:rsidRDefault="00FA2F53" w:rsidP="00FA2F53">
            <w:pPr>
              <w:autoSpaceDE w:val="0"/>
              <w:autoSpaceDN w:val="0"/>
              <w:adjustRightInd w:val="0"/>
              <w:rPr>
                <w:rFonts w:ascii="Times New Roman" w:hAnsi="Times New Roman"/>
                <w:bCs/>
                <w:sz w:val="24"/>
              </w:rPr>
            </w:pPr>
          </w:p>
          <w:p w14:paraId="6259C94B"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 xml:space="preserve">Equipment standards and specifications for design choice have been </w:t>
            </w:r>
            <w:r w:rsidRPr="00774853">
              <w:rPr>
                <w:rFonts w:ascii="Times New Roman" w:hAnsi="Times New Roman"/>
                <w:bCs/>
                <w:sz w:val="24"/>
              </w:rPr>
              <w:lastRenderedPageBreak/>
              <w:t>completed.</w:t>
            </w:r>
            <w:r w:rsidRPr="00774853">
              <w:rPr>
                <w:rFonts w:ascii="Times New Roman" w:hAnsi="Times New Roman"/>
                <w:bCs/>
                <w:sz w:val="24"/>
              </w:rPr>
              <w:br/>
            </w:r>
            <w:r w:rsidRPr="00774853">
              <w:rPr>
                <w:rFonts w:ascii="Times New Roman" w:hAnsi="Times New Roman"/>
                <w:bCs/>
                <w:sz w:val="24"/>
              </w:rPr>
              <w:br/>
              <w:t>Sea-bed survey complete.</w:t>
            </w:r>
            <w:r w:rsidRPr="00774853">
              <w:rPr>
                <w:rFonts w:ascii="Times New Roman" w:hAnsi="Times New Roman"/>
                <w:bCs/>
                <w:sz w:val="24"/>
              </w:rPr>
              <w:br/>
            </w:r>
            <w:r w:rsidRPr="00774853">
              <w:rPr>
                <w:rFonts w:ascii="Times New Roman" w:hAnsi="Times New Roman"/>
                <w:bCs/>
                <w:sz w:val="24"/>
              </w:rPr>
              <w:br/>
              <w:t>Consultations and EIAs are progressing in accordance with programme.</w:t>
            </w:r>
            <w:r w:rsidRPr="00774853">
              <w:rPr>
                <w:rFonts w:ascii="Times New Roman" w:hAnsi="Times New Roman"/>
                <w:bCs/>
                <w:sz w:val="24"/>
              </w:rPr>
              <w:br/>
            </w:r>
            <w:r w:rsidRPr="00774853">
              <w:rPr>
                <w:rFonts w:ascii="Times New Roman" w:hAnsi="Times New Roman"/>
                <w:bCs/>
                <w:sz w:val="24"/>
              </w:rPr>
              <w:br/>
              <w:t>Optimised tender design for firm price has been completed.</w:t>
            </w:r>
          </w:p>
          <w:p w14:paraId="298C3D48" w14:textId="77777777" w:rsidR="00FA2F53" w:rsidRPr="00774853" w:rsidRDefault="00FA2F53" w:rsidP="00FA2F53">
            <w:pPr>
              <w:autoSpaceDE w:val="0"/>
              <w:autoSpaceDN w:val="0"/>
              <w:adjustRightInd w:val="0"/>
              <w:rPr>
                <w:rFonts w:ascii="Times New Roman" w:hAnsi="Times New Roman"/>
                <w:bCs/>
                <w:sz w:val="24"/>
              </w:rPr>
            </w:pPr>
          </w:p>
        </w:tc>
        <w:tc>
          <w:tcPr>
            <w:tcW w:w="1260" w:type="pct"/>
            <w:tcBorders>
              <w:top w:val="single" w:sz="4" w:space="0" w:color="auto"/>
              <w:left w:val="single" w:sz="4" w:space="0" w:color="auto"/>
              <w:bottom w:val="single" w:sz="4" w:space="0" w:color="auto"/>
              <w:right w:val="single" w:sz="4" w:space="0" w:color="auto"/>
            </w:tcBorders>
          </w:tcPr>
          <w:p w14:paraId="0417B060"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lastRenderedPageBreak/>
              <w:t xml:space="preserve">HVDC link </w:t>
            </w:r>
            <w:r w:rsidRPr="00774853">
              <w:rPr>
                <w:rFonts w:ascii="Times New Roman" w:hAnsi="Times New Roman"/>
                <w:bCs/>
                <w:sz w:val="24"/>
              </w:rPr>
              <w:t>– provide evidence to show that:</w:t>
            </w:r>
          </w:p>
          <w:p w14:paraId="1BD615B7" w14:textId="77777777" w:rsidR="00FA2F53" w:rsidRPr="00774853" w:rsidRDefault="00FA2F53" w:rsidP="00FA2F53">
            <w:pPr>
              <w:autoSpaceDE w:val="0"/>
              <w:autoSpaceDN w:val="0"/>
              <w:adjustRightInd w:val="0"/>
              <w:rPr>
                <w:rFonts w:ascii="Times New Roman" w:hAnsi="Times New Roman"/>
                <w:bCs/>
                <w:sz w:val="24"/>
              </w:rPr>
            </w:pPr>
          </w:p>
          <w:p w14:paraId="7F0BC1DA"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Pre-contract release design is completed.</w:t>
            </w:r>
          </w:p>
          <w:p w14:paraId="0118C721" w14:textId="77777777" w:rsidR="00FA2F53" w:rsidRPr="00774853" w:rsidRDefault="00FA2F53" w:rsidP="00FA2F53">
            <w:pPr>
              <w:autoSpaceDE w:val="0"/>
              <w:autoSpaceDN w:val="0"/>
              <w:adjustRightInd w:val="0"/>
              <w:rPr>
                <w:rFonts w:ascii="Times New Roman" w:hAnsi="Times New Roman"/>
                <w:bCs/>
                <w:sz w:val="24"/>
              </w:rPr>
            </w:pPr>
          </w:p>
          <w:p w14:paraId="2E9BE514"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Contracts are drawn up over the year with suppliers by 1 April 2012.</w:t>
            </w:r>
          </w:p>
          <w:p w14:paraId="2DAFEA90" w14:textId="77777777" w:rsidR="00FA2F53" w:rsidRPr="00774853" w:rsidRDefault="00FA2F53" w:rsidP="00FA2F53">
            <w:pPr>
              <w:autoSpaceDE w:val="0"/>
              <w:autoSpaceDN w:val="0"/>
              <w:adjustRightInd w:val="0"/>
              <w:rPr>
                <w:rFonts w:ascii="Times New Roman" w:hAnsi="Times New Roman"/>
                <w:bCs/>
                <w:sz w:val="24"/>
              </w:rPr>
            </w:pPr>
          </w:p>
          <w:p w14:paraId="50C6616D"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Land access/acquisition /options and/or agreements for converter station have been completed.</w:t>
            </w:r>
          </w:p>
          <w:p w14:paraId="65948340" w14:textId="77777777" w:rsidR="00FA2F53" w:rsidRPr="00774853" w:rsidRDefault="00FA2F53" w:rsidP="00FA2F53">
            <w:pPr>
              <w:autoSpaceDE w:val="0"/>
              <w:autoSpaceDN w:val="0"/>
              <w:adjustRightInd w:val="0"/>
              <w:rPr>
                <w:rFonts w:ascii="Times New Roman" w:hAnsi="Times New Roman"/>
                <w:bCs/>
                <w:sz w:val="24"/>
              </w:rPr>
            </w:pPr>
          </w:p>
          <w:p w14:paraId="0D7C1EF2"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Pre-application consultation and environmental assessment works complete.</w:t>
            </w:r>
          </w:p>
          <w:p w14:paraId="6DBBE495" w14:textId="77777777" w:rsidR="00FA2F53" w:rsidRPr="00774853" w:rsidRDefault="00FA2F53" w:rsidP="00FA2F53">
            <w:pPr>
              <w:autoSpaceDE w:val="0"/>
              <w:autoSpaceDN w:val="0"/>
              <w:adjustRightInd w:val="0"/>
              <w:rPr>
                <w:rFonts w:ascii="Times New Roman" w:hAnsi="Times New Roman"/>
                <w:bCs/>
                <w:sz w:val="24"/>
              </w:rPr>
            </w:pPr>
          </w:p>
          <w:p w14:paraId="5C3D0A95"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Cs/>
                <w:sz w:val="24"/>
              </w:rPr>
              <w:t>Planning application submission to appropriate bodies complete.</w:t>
            </w:r>
          </w:p>
        </w:tc>
        <w:tc>
          <w:tcPr>
            <w:tcW w:w="1259" w:type="pct"/>
            <w:tcBorders>
              <w:top w:val="single" w:sz="4" w:space="0" w:color="auto"/>
              <w:left w:val="single" w:sz="4" w:space="0" w:color="auto"/>
              <w:bottom w:val="single" w:sz="4" w:space="0" w:color="auto"/>
              <w:right w:val="single" w:sz="4" w:space="0" w:color="auto"/>
            </w:tcBorders>
          </w:tcPr>
          <w:p w14:paraId="2CCBEA0B" w14:textId="77777777" w:rsidR="00FA2F53" w:rsidRPr="00774853" w:rsidRDefault="00FA2F53" w:rsidP="00FA2F53">
            <w:pPr>
              <w:autoSpaceDE w:val="0"/>
              <w:autoSpaceDN w:val="0"/>
              <w:adjustRightInd w:val="0"/>
              <w:rPr>
                <w:rFonts w:ascii="Times New Roman" w:hAnsi="Times New Roman"/>
                <w:b/>
                <w:bCs/>
                <w:sz w:val="24"/>
              </w:rPr>
            </w:pPr>
          </w:p>
        </w:tc>
      </w:tr>
      <w:tr w:rsidR="00FA2F53" w:rsidRPr="00774853" w14:paraId="76C4EB21" w14:textId="77777777" w:rsidTr="00A31D19">
        <w:tc>
          <w:tcPr>
            <w:tcW w:w="826" w:type="pct"/>
            <w:tcBorders>
              <w:top w:val="single" w:sz="4" w:space="0" w:color="auto"/>
              <w:left w:val="single" w:sz="4" w:space="0" w:color="auto"/>
              <w:bottom w:val="single" w:sz="4" w:space="0" w:color="auto"/>
              <w:right w:val="single" w:sz="4" w:space="0" w:color="auto"/>
            </w:tcBorders>
          </w:tcPr>
          <w:p w14:paraId="6424E08B" w14:textId="77777777" w:rsidR="00FA2F53" w:rsidRPr="00774853" w:rsidRDefault="00FA2F53" w:rsidP="00FA2F53">
            <w:pPr>
              <w:tabs>
                <w:tab w:val="left" w:pos="360"/>
                <w:tab w:val="left" w:pos="1260"/>
                <w:tab w:val="left" w:pos="4500"/>
              </w:tabs>
              <w:spacing w:after="120"/>
              <w:rPr>
                <w:rFonts w:ascii="Times New Roman" w:hAnsi="Times New Roman"/>
                <w:sz w:val="24"/>
                <w:vertAlign w:val="subscript"/>
              </w:rPr>
            </w:pPr>
            <w:r w:rsidRPr="00774853">
              <w:rPr>
                <w:rFonts w:ascii="Times New Roman" w:hAnsi="Times New Roman"/>
                <w:sz w:val="24"/>
              </w:rPr>
              <w:lastRenderedPageBreak/>
              <w:t xml:space="preserve">For </w:t>
            </w:r>
            <w:r w:rsidR="007C6418" w:rsidRPr="00774853">
              <w:rPr>
                <w:rFonts w:ascii="Times New Roman" w:hAnsi="Times New Roman"/>
                <w:sz w:val="24"/>
              </w:rPr>
              <w:t>Funded Construction Works</w:t>
            </w:r>
          </w:p>
        </w:tc>
        <w:tc>
          <w:tcPr>
            <w:tcW w:w="690" w:type="pct"/>
            <w:tcBorders>
              <w:top w:val="single" w:sz="4" w:space="0" w:color="auto"/>
              <w:left w:val="single" w:sz="4" w:space="0" w:color="auto"/>
              <w:bottom w:val="single" w:sz="4" w:space="0" w:color="auto"/>
              <w:right w:val="single" w:sz="4" w:space="0" w:color="auto"/>
            </w:tcBorders>
          </w:tcPr>
          <w:p w14:paraId="75C71201" w14:textId="77777777" w:rsidR="00FA2F53" w:rsidRPr="00774853" w:rsidRDefault="00FA2F53" w:rsidP="00FA2F53">
            <w:pPr>
              <w:tabs>
                <w:tab w:val="left" w:pos="360"/>
                <w:tab w:val="left" w:pos="1260"/>
                <w:tab w:val="left" w:pos="4500"/>
              </w:tabs>
              <w:spacing w:after="120"/>
              <w:rPr>
                <w:rFonts w:ascii="Times New Roman" w:hAnsi="Times New Roman"/>
                <w:sz w:val="24"/>
              </w:rPr>
            </w:pPr>
          </w:p>
        </w:tc>
        <w:tc>
          <w:tcPr>
            <w:tcW w:w="965" w:type="pct"/>
            <w:tcBorders>
              <w:top w:val="single" w:sz="4" w:space="0" w:color="auto"/>
              <w:left w:val="single" w:sz="4" w:space="0" w:color="auto"/>
              <w:bottom w:val="single" w:sz="4" w:space="0" w:color="auto"/>
              <w:right w:val="single" w:sz="4" w:space="0" w:color="auto"/>
            </w:tcBorders>
          </w:tcPr>
          <w:p w14:paraId="710AA493" w14:textId="77777777" w:rsidR="00FA2F53" w:rsidRPr="00774853" w:rsidRDefault="00FA2F53" w:rsidP="00FA2F53">
            <w:pPr>
              <w:spacing w:after="120"/>
              <w:rPr>
                <w:rFonts w:ascii="Times New Roman" w:hAnsi="Times New Roman"/>
                <w:bCs/>
                <w:sz w:val="24"/>
              </w:rPr>
            </w:pPr>
            <w:r w:rsidRPr="00774853">
              <w:rPr>
                <w:rFonts w:ascii="Times New Roman" w:hAnsi="Times New Roman"/>
                <w:b/>
                <w:bCs/>
                <w:sz w:val="24"/>
              </w:rPr>
              <w:t>Deeside 400kV substation</w:t>
            </w:r>
            <w:r w:rsidR="00A31D19" w:rsidRPr="00774853">
              <w:rPr>
                <w:rFonts w:ascii="Times New Roman" w:hAnsi="Times New Roman"/>
                <w:b/>
                <w:bCs/>
                <w:sz w:val="24"/>
              </w:rPr>
              <w:t xml:space="preserve"> </w:t>
            </w:r>
            <w:r w:rsidRPr="00774853">
              <w:rPr>
                <w:rFonts w:ascii="Times New Roman" w:hAnsi="Times New Roman"/>
                <w:b/>
                <w:bCs/>
                <w:sz w:val="24"/>
              </w:rPr>
              <w:t>replacement</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Plant/material ordering has occurred in line with the planned construction start date in 2011/12.</w:t>
            </w:r>
          </w:p>
        </w:tc>
        <w:tc>
          <w:tcPr>
            <w:tcW w:w="1260" w:type="pct"/>
            <w:tcBorders>
              <w:top w:val="single" w:sz="4" w:space="0" w:color="auto"/>
              <w:left w:val="single" w:sz="4" w:space="0" w:color="auto"/>
              <w:bottom w:val="single" w:sz="4" w:space="0" w:color="auto"/>
              <w:right w:val="single" w:sz="4" w:space="0" w:color="auto"/>
            </w:tcBorders>
          </w:tcPr>
          <w:p w14:paraId="4058911D" w14:textId="77777777" w:rsidR="00FA2F53" w:rsidRPr="00774853" w:rsidRDefault="00FA2F53" w:rsidP="00FA2F53">
            <w:pPr>
              <w:spacing w:after="120"/>
              <w:rPr>
                <w:rFonts w:ascii="Times New Roman" w:hAnsi="Times New Roman"/>
                <w:sz w:val="24"/>
              </w:rPr>
            </w:pPr>
            <w:r w:rsidRPr="00774853">
              <w:rPr>
                <w:rFonts w:ascii="Times New Roman" w:hAnsi="Times New Roman"/>
                <w:b/>
                <w:bCs/>
                <w:sz w:val="24"/>
              </w:rPr>
              <w:t>Deeside 400kV substationreplacement</w:t>
            </w:r>
            <w:r w:rsidRPr="00774853">
              <w:rPr>
                <w:rFonts w:ascii="Times New Roman" w:hAnsi="Times New Roman"/>
                <w:sz w:val="24"/>
              </w:rPr>
              <w:t>– provide evidence to show that:</w:t>
            </w:r>
            <w:r w:rsidRPr="00774853">
              <w:rPr>
                <w:rFonts w:ascii="Times New Roman" w:hAnsi="Times New Roman"/>
                <w:sz w:val="24"/>
              </w:rPr>
              <w:br/>
            </w:r>
            <w:r w:rsidRPr="00774853">
              <w:rPr>
                <w:rFonts w:ascii="Times New Roman" w:hAnsi="Times New Roman"/>
                <w:sz w:val="24"/>
              </w:rPr>
              <w:br/>
              <w:t>Project has progressed in accordance with the detailed programme.</w:t>
            </w:r>
          </w:p>
        </w:tc>
        <w:tc>
          <w:tcPr>
            <w:tcW w:w="1259" w:type="pct"/>
            <w:tcBorders>
              <w:top w:val="single" w:sz="4" w:space="0" w:color="auto"/>
              <w:left w:val="single" w:sz="4" w:space="0" w:color="auto"/>
              <w:bottom w:val="single" w:sz="4" w:space="0" w:color="auto"/>
              <w:right w:val="single" w:sz="4" w:space="0" w:color="auto"/>
            </w:tcBorders>
          </w:tcPr>
          <w:p w14:paraId="20C3ED2A" w14:textId="77777777" w:rsidR="00FA2F53" w:rsidRPr="00774853" w:rsidRDefault="00FA2F53" w:rsidP="00FA2F53">
            <w:pPr>
              <w:spacing w:after="120"/>
              <w:rPr>
                <w:rFonts w:ascii="Times New Roman" w:hAnsi="Times New Roman"/>
                <w:sz w:val="24"/>
              </w:rPr>
            </w:pPr>
            <w:r w:rsidRPr="00774853">
              <w:rPr>
                <w:rFonts w:ascii="Times New Roman" w:hAnsi="Times New Roman"/>
                <w:b/>
                <w:bCs/>
                <w:sz w:val="24"/>
              </w:rPr>
              <w:t>Deeside 400kV substationreplacement</w:t>
            </w:r>
            <w:r w:rsidRPr="00774853">
              <w:rPr>
                <w:rFonts w:ascii="Times New Roman" w:hAnsi="Times New Roman"/>
                <w:sz w:val="24"/>
              </w:rPr>
              <w:t>– provide evidence to show that:</w:t>
            </w:r>
          </w:p>
          <w:p w14:paraId="176E1FC1" w14:textId="77777777" w:rsidR="00FA2F53" w:rsidRPr="00774853" w:rsidRDefault="00FA2F53" w:rsidP="00FA2F53">
            <w:pPr>
              <w:spacing w:after="120"/>
              <w:rPr>
                <w:rFonts w:ascii="Times New Roman" w:hAnsi="Times New Roman"/>
                <w:sz w:val="24"/>
              </w:rPr>
            </w:pPr>
            <w:r w:rsidRPr="00774853">
              <w:rPr>
                <w:rFonts w:ascii="Times New Roman" w:hAnsi="Times New Roman"/>
                <w:sz w:val="24"/>
              </w:rPr>
              <w:t>Construction work has progressed in line with the detailed programme.</w:t>
            </w:r>
            <w:r w:rsidRPr="00774853">
              <w:rPr>
                <w:rFonts w:ascii="Times New Roman" w:hAnsi="Times New Roman"/>
                <w:sz w:val="24"/>
              </w:rPr>
              <w:br/>
            </w:r>
            <w:r w:rsidRPr="00774853">
              <w:rPr>
                <w:rFonts w:ascii="Times New Roman" w:hAnsi="Times New Roman"/>
                <w:sz w:val="24"/>
              </w:rPr>
              <w:br/>
              <w:t>This will include:</w:t>
            </w:r>
            <w:r w:rsidRPr="00774853">
              <w:rPr>
                <w:rFonts w:ascii="Times New Roman" w:hAnsi="Times New Roman"/>
                <w:sz w:val="24"/>
              </w:rPr>
              <w:br/>
              <w:t>• Construction has commenced on the GIS building</w:t>
            </w:r>
            <w:r w:rsidRPr="00774853">
              <w:rPr>
                <w:rFonts w:ascii="Times New Roman" w:hAnsi="Times New Roman"/>
                <w:sz w:val="24"/>
              </w:rPr>
              <w:br/>
              <w:t>• Installation of the GIS switchboard has commenced</w:t>
            </w:r>
            <w:r w:rsidRPr="00774853">
              <w:rPr>
                <w:rFonts w:ascii="Times New Roman" w:hAnsi="Times New Roman"/>
                <w:sz w:val="24"/>
              </w:rPr>
              <w:br/>
              <w:t>• Civils work to allow the installation of transformers</w:t>
            </w:r>
            <w:r w:rsidRPr="00774853">
              <w:rPr>
                <w:rFonts w:ascii="Times New Roman" w:hAnsi="Times New Roman"/>
                <w:sz w:val="24"/>
              </w:rPr>
              <w:br/>
              <w:t xml:space="preserve">• Construction of associated overhead </w:t>
            </w:r>
            <w:r w:rsidRPr="00774853">
              <w:rPr>
                <w:rFonts w:ascii="Times New Roman" w:hAnsi="Times New Roman"/>
                <w:sz w:val="24"/>
              </w:rPr>
              <w:lastRenderedPageBreak/>
              <w:t>line towers has commenced.</w:t>
            </w:r>
          </w:p>
        </w:tc>
      </w:tr>
    </w:tbl>
    <w:p w14:paraId="7B7D3DC8" w14:textId="77777777" w:rsidR="00DC5A3F" w:rsidRDefault="00DC5A3F" w:rsidP="00FA2F53">
      <w:pPr>
        <w:pStyle w:val="ListParagraph"/>
        <w:spacing w:after="240" w:line="360" w:lineRule="auto"/>
        <w:ind w:left="567"/>
        <w:rPr>
          <w:rFonts w:ascii="Times New Roman" w:hAnsi="Times New Roman"/>
          <w:b/>
          <w:sz w:val="24"/>
        </w:rPr>
      </w:pPr>
    </w:p>
    <w:p w14:paraId="0EB817F9" w14:textId="77777777" w:rsidR="00FA2F53" w:rsidRPr="00117988" w:rsidRDefault="00DC5A3F" w:rsidP="00FA2F53">
      <w:pPr>
        <w:pStyle w:val="ListParagraph"/>
        <w:spacing w:after="240" w:line="360" w:lineRule="auto"/>
        <w:ind w:left="567"/>
        <w:rPr>
          <w:rFonts w:ascii="Times New Roman" w:hAnsi="Times New Roman"/>
          <w:b/>
          <w:sz w:val="24"/>
        </w:rPr>
      </w:pPr>
      <w:r>
        <w:rPr>
          <w:rFonts w:ascii="Times New Roman" w:hAnsi="Times New Roman"/>
          <w:b/>
          <w:sz w:val="24"/>
        </w:rPr>
        <w:br w:type="page"/>
      </w:r>
    </w:p>
    <w:p w14:paraId="477C57BD" w14:textId="77777777" w:rsidR="00FA2F53" w:rsidRPr="00117988" w:rsidRDefault="00FA2F53" w:rsidP="00B91992">
      <w:pPr>
        <w:widowControl w:val="0"/>
        <w:numPr>
          <w:ilvl w:val="0"/>
          <w:numId w:val="221"/>
        </w:numPr>
        <w:spacing w:after="240" w:line="360" w:lineRule="auto"/>
        <w:ind w:left="360"/>
        <w:rPr>
          <w:rFonts w:ascii="Times New Roman" w:hAnsi="Times New Roman"/>
          <w:sz w:val="24"/>
        </w:rPr>
      </w:pPr>
      <w:r w:rsidRPr="00117988">
        <w:rPr>
          <w:rFonts w:ascii="Times New Roman" w:hAnsi="Times New Roman"/>
          <w:b/>
          <w:sz w:val="24"/>
        </w:rPr>
        <w:lastRenderedPageBreak/>
        <w:t>Forecast output measures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2339"/>
        <w:gridCol w:w="2341"/>
        <w:gridCol w:w="2341"/>
      </w:tblGrid>
      <w:tr w:rsidR="00FA2F53" w:rsidRPr="00774853" w14:paraId="7050453F" w14:textId="77777777" w:rsidTr="00FA2F53">
        <w:tc>
          <w:tcPr>
            <w:tcW w:w="1107" w:type="pct"/>
            <w:tcBorders>
              <w:top w:val="single" w:sz="4" w:space="0" w:color="auto"/>
              <w:left w:val="single" w:sz="4" w:space="0" w:color="auto"/>
              <w:bottom w:val="single" w:sz="4" w:space="0" w:color="auto"/>
              <w:right w:val="single" w:sz="4" w:space="0" w:color="auto"/>
            </w:tcBorders>
          </w:tcPr>
          <w:p w14:paraId="083ED4EA" w14:textId="77777777" w:rsidR="00FA2F53" w:rsidRPr="00774853" w:rsidRDefault="00FA2F53" w:rsidP="00FA2F53">
            <w:pPr>
              <w:tabs>
                <w:tab w:val="left" w:pos="360"/>
                <w:tab w:val="left" w:pos="1260"/>
                <w:tab w:val="left" w:pos="4500"/>
              </w:tabs>
              <w:spacing w:after="120"/>
              <w:rPr>
                <w:rFonts w:ascii="Times New Roman" w:hAnsi="Times New Roman"/>
                <w:b/>
                <w:sz w:val="24"/>
              </w:rPr>
            </w:pPr>
            <w:r w:rsidRPr="00774853">
              <w:rPr>
                <w:rFonts w:ascii="Times New Roman" w:hAnsi="Times New Roman"/>
                <w:b/>
                <w:sz w:val="24"/>
              </w:rPr>
              <w:t xml:space="preserve">Description of output measures for </w:t>
            </w:r>
            <w:r w:rsidR="007C6418" w:rsidRPr="00774853">
              <w:rPr>
                <w:rFonts w:ascii="Times New Roman" w:hAnsi="Times New Roman"/>
                <w:b/>
                <w:sz w:val="24"/>
              </w:rPr>
              <w:t>Funded Construction Works</w:t>
            </w:r>
          </w:p>
        </w:tc>
        <w:tc>
          <w:tcPr>
            <w:tcW w:w="1297" w:type="pct"/>
            <w:tcBorders>
              <w:top w:val="single" w:sz="4" w:space="0" w:color="auto"/>
              <w:left w:val="single" w:sz="4" w:space="0" w:color="auto"/>
              <w:bottom w:val="single" w:sz="4" w:space="0" w:color="auto"/>
              <w:right w:val="single" w:sz="4" w:space="0" w:color="auto"/>
            </w:tcBorders>
          </w:tcPr>
          <w:p w14:paraId="6D7AD405"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By 31 March 2012</w:t>
            </w:r>
          </w:p>
        </w:tc>
        <w:tc>
          <w:tcPr>
            <w:tcW w:w="1298" w:type="pct"/>
            <w:tcBorders>
              <w:top w:val="single" w:sz="4" w:space="0" w:color="auto"/>
              <w:left w:val="single" w:sz="4" w:space="0" w:color="auto"/>
              <w:bottom w:val="single" w:sz="4" w:space="0" w:color="auto"/>
              <w:right w:val="single" w:sz="4" w:space="0" w:color="auto"/>
            </w:tcBorders>
          </w:tcPr>
          <w:p w14:paraId="1C24BACE"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By 31 March 2013</w:t>
            </w:r>
          </w:p>
        </w:tc>
        <w:tc>
          <w:tcPr>
            <w:tcW w:w="1298" w:type="pct"/>
            <w:tcBorders>
              <w:top w:val="single" w:sz="4" w:space="0" w:color="auto"/>
              <w:left w:val="single" w:sz="4" w:space="0" w:color="auto"/>
              <w:bottom w:val="single" w:sz="4" w:space="0" w:color="auto"/>
              <w:right w:val="single" w:sz="4" w:space="0" w:color="auto"/>
            </w:tcBorders>
          </w:tcPr>
          <w:p w14:paraId="481F3565"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Upon completion (if not completed by 31 March 2013)</w:t>
            </w:r>
          </w:p>
        </w:tc>
      </w:tr>
      <w:tr w:rsidR="00FA2F53" w:rsidRPr="00774853" w14:paraId="5B37078C" w14:textId="77777777" w:rsidTr="00FA2F53">
        <w:tc>
          <w:tcPr>
            <w:tcW w:w="1107" w:type="pct"/>
            <w:tcBorders>
              <w:top w:val="single" w:sz="4" w:space="0" w:color="auto"/>
              <w:left w:val="single" w:sz="4" w:space="0" w:color="auto"/>
              <w:bottom w:val="single" w:sz="4" w:space="0" w:color="auto"/>
              <w:right w:val="single" w:sz="4" w:space="0" w:color="auto"/>
            </w:tcBorders>
          </w:tcPr>
          <w:p w14:paraId="527D6EC2" w14:textId="77777777" w:rsidR="00FA2F53" w:rsidRPr="00774853" w:rsidRDefault="00FA2F53" w:rsidP="00FA2F53">
            <w:pPr>
              <w:tabs>
                <w:tab w:val="left" w:pos="360"/>
                <w:tab w:val="left" w:pos="1260"/>
                <w:tab w:val="left" w:pos="4500"/>
              </w:tabs>
              <w:spacing w:after="120"/>
              <w:rPr>
                <w:rFonts w:ascii="Times New Roman" w:hAnsi="Times New Roman"/>
                <w:sz w:val="24"/>
              </w:rPr>
            </w:pPr>
            <w:r w:rsidRPr="00774853">
              <w:rPr>
                <w:rFonts w:ascii="Times New Roman" w:hAnsi="Times New Roman"/>
                <w:sz w:val="24"/>
              </w:rPr>
              <w:t>Deeside 400kV substation</w:t>
            </w:r>
            <w:r w:rsidR="00A31D19" w:rsidRPr="00774853">
              <w:rPr>
                <w:rFonts w:ascii="Times New Roman" w:hAnsi="Times New Roman"/>
                <w:sz w:val="24"/>
              </w:rPr>
              <w:t xml:space="preserve"> </w:t>
            </w:r>
            <w:r w:rsidRPr="00774853">
              <w:rPr>
                <w:rFonts w:ascii="Times New Roman" w:hAnsi="Times New Roman"/>
                <w:bCs/>
                <w:sz w:val="24"/>
              </w:rPr>
              <w:t>replacement</w:t>
            </w:r>
          </w:p>
        </w:tc>
        <w:tc>
          <w:tcPr>
            <w:tcW w:w="1297" w:type="pct"/>
            <w:tcBorders>
              <w:top w:val="single" w:sz="4" w:space="0" w:color="auto"/>
              <w:left w:val="single" w:sz="4" w:space="0" w:color="auto"/>
              <w:bottom w:val="single" w:sz="4" w:space="0" w:color="auto"/>
              <w:right w:val="single" w:sz="4" w:space="0" w:color="auto"/>
            </w:tcBorders>
          </w:tcPr>
          <w:p w14:paraId="310EDF78" w14:textId="77777777" w:rsidR="00FA2F53" w:rsidRPr="00774853" w:rsidRDefault="00FA2F53" w:rsidP="00FA2F53">
            <w:pPr>
              <w:autoSpaceDE w:val="0"/>
              <w:autoSpaceDN w:val="0"/>
              <w:adjustRightInd w:val="0"/>
              <w:rPr>
                <w:rFonts w:ascii="Times New Roman" w:hAnsi="Times New Roman"/>
                <w:color w:val="000000"/>
                <w:sz w:val="24"/>
              </w:rPr>
            </w:pPr>
            <w:r w:rsidRPr="00774853">
              <w:rPr>
                <w:rFonts w:ascii="Times New Roman" w:hAnsi="Times New Roman"/>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229FD404" w14:textId="77777777" w:rsidR="00FA2F53" w:rsidRPr="00774853" w:rsidRDefault="00FA2F53" w:rsidP="00FA2F53">
            <w:pPr>
              <w:autoSpaceDE w:val="0"/>
              <w:autoSpaceDN w:val="0"/>
              <w:adjustRightInd w:val="0"/>
              <w:rPr>
                <w:rFonts w:ascii="Times New Roman" w:hAnsi="Times New Roman"/>
                <w:color w:val="000000"/>
                <w:sz w:val="24"/>
              </w:rPr>
            </w:pPr>
            <w:r w:rsidRPr="00774853">
              <w:rPr>
                <w:rFonts w:ascii="Times New Roman" w:hAnsi="Times New Roman"/>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689553A0" w14:textId="77777777" w:rsidR="00FA2F53" w:rsidRPr="00774853" w:rsidRDefault="00FA2F53" w:rsidP="00FA2F53">
            <w:pPr>
              <w:autoSpaceDE w:val="0"/>
              <w:autoSpaceDN w:val="0"/>
              <w:adjustRightInd w:val="0"/>
              <w:rPr>
                <w:rFonts w:ascii="Times New Roman" w:hAnsi="Times New Roman"/>
                <w:color w:val="000000"/>
                <w:sz w:val="24"/>
              </w:rPr>
            </w:pPr>
            <w:r w:rsidRPr="00774853">
              <w:rPr>
                <w:rFonts w:ascii="Times New Roman" w:hAnsi="Times New Roman"/>
                <w:color w:val="000000"/>
                <w:sz w:val="24"/>
              </w:rPr>
              <w:t>A new 400kV substation at Connah’s Quay:</w:t>
            </w:r>
          </w:p>
          <w:p w14:paraId="43B6077A" w14:textId="77777777" w:rsidR="00FA2F53" w:rsidRPr="00774853" w:rsidRDefault="00FA2F53" w:rsidP="00B91992">
            <w:pPr>
              <w:pStyle w:val="ListParagraph"/>
              <w:numPr>
                <w:ilvl w:val="0"/>
                <w:numId w:val="222"/>
              </w:numPr>
              <w:autoSpaceDE w:val="0"/>
              <w:autoSpaceDN w:val="0"/>
              <w:adjustRightInd w:val="0"/>
              <w:spacing w:after="0"/>
              <w:rPr>
                <w:rFonts w:ascii="Times New Roman" w:hAnsi="Times New Roman"/>
                <w:color w:val="000000"/>
                <w:sz w:val="24"/>
              </w:rPr>
            </w:pPr>
            <w:r w:rsidRPr="00774853">
              <w:rPr>
                <w:rFonts w:ascii="Times New Roman" w:hAnsi="Times New Roman"/>
                <w:color w:val="000000"/>
                <w:sz w:val="24"/>
              </w:rPr>
              <w:t xml:space="preserve">ready to </w:t>
            </w:r>
            <w:r w:rsidR="00964580" w:rsidRPr="00774853">
              <w:rPr>
                <w:rFonts w:ascii="Times New Roman" w:hAnsi="Times New Roman"/>
                <w:color w:val="000000"/>
                <w:sz w:val="24"/>
              </w:rPr>
              <w:t>connect the Western HVDC by 31</w:t>
            </w:r>
            <w:r w:rsidRPr="00774853">
              <w:rPr>
                <w:rFonts w:ascii="Times New Roman" w:hAnsi="Times New Roman"/>
                <w:color w:val="000000"/>
                <w:sz w:val="24"/>
              </w:rPr>
              <w:t xml:space="preserve"> December 2015 </w:t>
            </w:r>
          </w:p>
          <w:p w14:paraId="3949B1CE" w14:textId="77777777" w:rsidR="00FA2F53" w:rsidRPr="00774853" w:rsidRDefault="00FA2F53" w:rsidP="00B91992">
            <w:pPr>
              <w:pStyle w:val="ListParagraph"/>
              <w:numPr>
                <w:ilvl w:val="0"/>
                <w:numId w:val="222"/>
              </w:numPr>
              <w:autoSpaceDE w:val="0"/>
              <w:autoSpaceDN w:val="0"/>
              <w:adjustRightInd w:val="0"/>
              <w:spacing w:after="0"/>
              <w:rPr>
                <w:rFonts w:ascii="Times New Roman" w:hAnsi="Times New Roman"/>
                <w:color w:val="000000"/>
                <w:sz w:val="24"/>
              </w:rPr>
            </w:pPr>
            <w:r w:rsidRPr="00774853">
              <w:rPr>
                <w:rFonts w:ascii="Times New Roman" w:hAnsi="Times New Roman"/>
                <w:color w:val="000000"/>
                <w:sz w:val="24"/>
              </w:rPr>
              <w:t>fully replacing the existing 400kV substation at Deeside by 31 March 2018.</w:t>
            </w:r>
            <w:r w:rsidRPr="00774853">
              <w:rPr>
                <w:rFonts w:ascii="Times New Roman" w:hAnsi="Times New Roman"/>
                <w:color w:val="000000"/>
                <w:sz w:val="24"/>
              </w:rPr>
              <w:br/>
            </w:r>
          </w:p>
        </w:tc>
      </w:tr>
    </w:tbl>
    <w:p w14:paraId="69296C49" w14:textId="77777777" w:rsidR="00FA2F53" w:rsidRPr="00117988" w:rsidRDefault="00FA2F53" w:rsidP="00FA2F53"/>
    <w:p w14:paraId="752C11F8" w14:textId="77777777" w:rsidR="00FA2F53" w:rsidRPr="00117988" w:rsidRDefault="00FA2F53" w:rsidP="00FA2F53"/>
    <w:p w14:paraId="36BA550D" w14:textId="77777777" w:rsidR="00FA2F53" w:rsidRPr="00117988" w:rsidRDefault="00FA2F53" w:rsidP="00FA2F53">
      <w:pPr>
        <w:spacing w:after="240" w:line="360" w:lineRule="auto"/>
        <w:rPr>
          <w:rFonts w:ascii="Times New Roman" w:hAnsi="Times New Roman"/>
          <w:b/>
          <w:sz w:val="24"/>
          <w:u w:val="single"/>
        </w:rPr>
      </w:pPr>
      <w:r>
        <w:rPr>
          <w:rFonts w:ascii="Times New Roman" w:hAnsi="Times New Roman"/>
          <w:sz w:val="24"/>
        </w:rPr>
        <w:br w:type="page"/>
      </w:r>
      <w:r>
        <w:rPr>
          <w:rFonts w:ascii="Times New Roman" w:hAnsi="Times New Roman"/>
          <w:b/>
          <w:snapToGrid w:val="0"/>
          <w:sz w:val="24"/>
          <w:u w:val="single"/>
        </w:rPr>
        <w:lastRenderedPageBreak/>
        <w:t>Wylfa-Pembroke HVDC link</w:t>
      </w:r>
    </w:p>
    <w:p w14:paraId="255D943D" w14:textId="77777777" w:rsidR="00FA2F53" w:rsidRPr="00117988" w:rsidRDefault="00FA2F53" w:rsidP="00FA2F53">
      <w:pPr>
        <w:pStyle w:val="ListParagraph"/>
        <w:spacing w:line="360" w:lineRule="auto"/>
        <w:ind w:left="0"/>
        <w:rPr>
          <w:rFonts w:ascii="Times New Roman" w:hAnsi="Times New Roman"/>
          <w:sz w:val="24"/>
        </w:rPr>
      </w:pPr>
      <w:r w:rsidRPr="00117988">
        <w:rPr>
          <w:rFonts w:ascii="Times New Roman" w:hAnsi="Times New Roman"/>
          <w:sz w:val="24"/>
        </w:rPr>
        <w:t xml:space="preserve">For the purposes of Special Condition </w:t>
      </w:r>
      <w:r>
        <w:rPr>
          <w:rFonts w:ascii="Times New Roman" w:hAnsi="Times New Roman"/>
          <w:sz w:val="24"/>
        </w:rPr>
        <w:t>6B,</w:t>
      </w:r>
      <w:r w:rsidR="00C32209">
        <w:rPr>
          <w:rFonts w:ascii="Times New Roman" w:hAnsi="Times New Roman"/>
          <w:sz w:val="24"/>
        </w:rPr>
        <w:t xml:space="preserve"> </w:t>
      </w:r>
      <w:r>
        <w:rPr>
          <w:rFonts w:ascii="Times New Roman" w:hAnsi="Times New Roman"/>
          <w:sz w:val="24"/>
        </w:rPr>
        <w:t>P</w:t>
      </w:r>
      <w:r w:rsidRPr="00117988">
        <w:rPr>
          <w:rFonts w:ascii="Times New Roman" w:hAnsi="Times New Roman"/>
          <w:sz w:val="24"/>
        </w:rPr>
        <w:t xml:space="preserve">roject </w:t>
      </w:r>
      <w:r>
        <w:rPr>
          <w:rFonts w:ascii="Times New Roman" w:hAnsi="Times New Roman"/>
          <w:sz w:val="24"/>
        </w:rPr>
        <w:t>D</w:t>
      </w:r>
      <w:r w:rsidRPr="00117988">
        <w:rPr>
          <w:rFonts w:ascii="Times New Roman" w:hAnsi="Times New Roman"/>
          <w:sz w:val="24"/>
        </w:rPr>
        <w:t xml:space="preserve">etails are specified below for this </w:t>
      </w:r>
      <w:r>
        <w:rPr>
          <w:rFonts w:ascii="Times New Roman" w:hAnsi="Times New Roman"/>
          <w:sz w:val="24"/>
        </w:rPr>
        <w:t>S</w:t>
      </w:r>
      <w:r w:rsidRPr="00117988">
        <w:rPr>
          <w:rFonts w:ascii="Times New Roman" w:hAnsi="Times New Roman"/>
          <w:sz w:val="24"/>
        </w:rPr>
        <w:t xml:space="preserve">cheduled </w:t>
      </w:r>
      <w:r>
        <w:rPr>
          <w:rFonts w:ascii="Times New Roman" w:hAnsi="Times New Roman"/>
          <w:sz w:val="24"/>
        </w:rPr>
        <w:t>P</w:t>
      </w:r>
      <w:r w:rsidRPr="00117988">
        <w:rPr>
          <w:rFonts w:ascii="Times New Roman" w:hAnsi="Times New Roman"/>
          <w:sz w:val="24"/>
        </w:rPr>
        <w:t>roject in respect of:</w:t>
      </w:r>
    </w:p>
    <w:p w14:paraId="120CAAB3" w14:textId="77777777" w:rsidR="00FA2F53" w:rsidRPr="00117988" w:rsidRDefault="00FA2F53" w:rsidP="00012FBF">
      <w:pPr>
        <w:pStyle w:val="ListParagraph"/>
        <w:numPr>
          <w:ilvl w:val="0"/>
          <w:numId w:val="108"/>
        </w:numPr>
        <w:spacing w:after="240" w:line="360" w:lineRule="auto"/>
        <w:rPr>
          <w:rFonts w:ascii="Times New Roman" w:hAnsi="Times New Roman"/>
          <w:sz w:val="24"/>
        </w:rPr>
      </w:pPr>
      <w:r w:rsidRPr="00117988">
        <w:rPr>
          <w:rFonts w:ascii="Times New Roman" w:hAnsi="Times New Roman"/>
          <w:sz w:val="24"/>
        </w:rPr>
        <w:t xml:space="preserve">Funded </w:t>
      </w:r>
      <w:r>
        <w:rPr>
          <w:rFonts w:ascii="Times New Roman" w:hAnsi="Times New Roman"/>
          <w:sz w:val="24"/>
        </w:rPr>
        <w:t>P</w:t>
      </w:r>
      <w:r w:rsidRPr="00117988">
        <w:rPr>
          <w:rFonts w:ascii="Times New Roman" w:hAnsi="Times New Roman"/>
          <w:sz w:val="24"/>
        </w:rPr>
        <w:t xml:space="preserve">re-construction </w:t>
      </w:r>
      <w:r>
        <w:rPr>
          <w:rFonts w:ascii="Times New Roman" w:hAnsi="Times New Roman"/>
          <w:sz w:val="24"/>
        </w:rPr>
        <w:t>W</w:t>
      </w:r>
      <w:r w:rsidRPr="00117988">
        <w:rPr>
          <w:rFonts w:ascii="Times New Roman" w:hAnsi="Times New Roman"/>
          <w:sz w:val="24"/>
        </w:rPr>
        <w:t>orks.</w:t>
      </w:r>
    </w:p>
    <w:p w14:paraId="0AFD53E5" w14:textId="77777777" w:rsidR="00FA2F53" w:rsidRPr="00117988" w:rsidRDefault="00FA2F53" w:rsidP="00FA2F53">
      <w:pPr>
        <w:pStyle w:val="ListParagraph"/>
        <w:spacing w:after="240" w:line="360" w:lineRule="auto"/>
        <w:ind w:left="0"/>
        <w:rPr>
          <w:rFonts w:ascii="Times New Roman" w:hAnsi="Times New Roman"/>
          <w:sz w:val="24"/>
        </w:rPr>
      </w:pPr>
    </w:p>
    <w:p w14:paraId="33883AE1" w14:textId="77777777" w:rsidR="00FA2F53" w:rsidRPr="00117988" w:rsidRDefault="00C32209" w:rsidP="00B91992">
      <w:pPr>
        <w:pStyle w:val="ListParagraph"/>
        <w:widowControl w:val="0"/>
        <w:numPr>
          <w:ilvl w:val="0"/>
          <w:numId w:val="223"/>
        </w:numPr>
        <w:spacing w:after="240" w:line="360" w:lineRule="auto"/>
        <w:ind w:left="567" w:hanging="567"/>
        <w:contextualSpacing w:val="0"/>
        <w:rPr>
          <w:rFonts w:ascii="Times New Roman" w:hAnsi="Times New Roman"/>
          <w:b/>
          <w:sz w:val="24"/>
        </w:rPr>
      </w:pPr>
      <w:r>
        <w:rPr>
          <w:rFonts w:ascii="Times New Roman" w:hAnsi="Times New Roman"/>
          <w:b/>
          <w:sz w:val="24"/>
        </w:rPr>
        <w:t>Capital expenditure</w:t>
      </w:r>
      <w:r w:rsidRPr="00117988">
        <w:rPr>
          <w:rFonts w:ascii="Times New Roman" w:hAnsi="Times New Roman"/>
          <w:b/>
          <w:sz w:val="24"/>
        </w:rPr>
        <w:t xml:space="preserve"> </w:t>
      </w:r>
      <w:r w:rsidR="00FA2F53" w:rsidRPr="00117988">
        <w:rPr>
          <w:rFonts w:ascii="Times New Roman" w:hAnsi="Times New Roman"/>
          <w:b/>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774853" w14:paraId="70A3BBED"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0C47968B"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xml:space="preserve">project costs </w:t>
            </w:r>
          </w:p>
          <w:p w14:paraId="31670CF1"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 million)</w:t>
            </w:r>
          </w:p>
          <w:p w14:paraId="5968471A" w14:textId="77777777" w:rsidR="00FA2F53" w:rsidRPr="00774853" w:rsidRDefault="00FA2F53" w:rsidP="00FA2F53">
            <w:pPr>
              <w:tabs>
                <w:tab w:val="left" w:pos="360"/>
                <w:tab w:val="left" w:pos="1260"/>
                <w:tab w:val="left" w:pos="4500"/>
              </w:tabs>
              <w:spacing w:line="360" w:lineRule="auto"/>
              <w:rPr>
                <w:rFonts w:ascii="Times New Roman" w:hAnsi="Times New Roman"/>
                <w:b/>
                <w:sz w:val="24"/>
              </w:rPr>
            </w:pPr>
            <w:r w:rsidRPr="00774853">
              <w:rPr>
                <w:rFonts w:ascii="Times New Roman" w:hAnsi="Times New Roman"/>
                <w:b/>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107C8A36"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2009/10</w:t>
            </w:r>
          </w:p>
        </w:tc>
        <w:tc>
          <w:tcPr>
            <w:tcW w:w="724" w:type="pct"/>
            <w:tcBorders>
              <w:top w:val="single" w:sz="4" w:space="0" w:color="auto"/>
              <w:left w:val="single" w:sz="4" w:space="0" w:color="auto"/>
              <w:bottom w:val="single" w:sz="4" w:space="0" w:color="auto"/>
              <w:right w:val="single" w:sz="4" w:space="0" w:color="auto"/>
            </w:tcBorders>
          </w:tcPr>
          <w:p w14:paraId="14CF0453"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2010/11</w:t>
            </w:r>
          </w:p>
        </w:tc>
        <w:tc>
          <w:tcPr>
            <w:tcW w:w="724" w:type="pct"/>
            <w:tcBorders>
              <w:top w:val="single" w:sz="4" w:space="0" w:color="auto"/>
              <w:left w:val="single" w:sz="4" w:space="0" w:color="auto"/>
              <w:bottom w:val="single" w:sz="4" w:space="0" w:color="auto"/>
              <w:right w:val="single" w:sz="4" w:space="0" w:color="auto"/>
            </w:tcBorders>
          </w:tcPr>
          <w:p w14:paraId="64E59B4C"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2011/12</w:t>
            </w:r>
          </w:p>
        </w:tc>
        <w:tc>
          <w:tcPr>
            <w:tcW w:w="724" w:type="pct"/>
            <w:tcBorders>
              <w:top w:val="single" w:sz="4" w:space="0" w:color="auto"/>
              <w:left w:val="single" w:sz="4" w:space="0" w:color="auto"/>
              <w:bottom w:val="single" w:sz="4" w:space="0" w:color="auto"/>
              <w:right w:val="single" w:sz="4" w:space="0" w:color="auto"/>
            </w:tcBorders>
          </w:tcPr>
          <w:p w14:paraId="5783A6D2" w14:textId="77777777" w:rsidR="00FA2F53" w:rsidRPr="00774853" w:rsidRDefault="00FA2F53" w:rsidP="00FA2F53">
            <w:pPr>
              <w:tabs>
                <w:tab w:val="left" w:pos="360"/>
                <w:tab w:val="left" w:pos="1260"/>
                <w:tab w:val="left" w:pos="4500"/>
              </w:tabs>
              <w:spacing w:after="120" w:line="360" w:lineRule="auto"/>
              <w:jc w:val="center"/>
              <w:rPr>
                <w:rFonts w:ascii="Times New Roman" w:hAnsi="Times New Roman"/>
                <w:b/>
                <w:sz w:val="24"/>
              </w:rPr>
            </w:pPr>
            <w:r w:rsidRPr="00774853">
              <w:rPr>
                <w:rFonts w:ascii="Times New Roman" w:hAnsi="Times New Roman"/>
                <w:b/>
                <w:sz w:val="24"/>
              </w:rPr>
              <w:t>2012/13</w:t>
            </w:r>
          </w:p>
        </w:tc>
      </w:tr>
      <w:tr w:rsidR="00FA2F53" w:rsidRPr="00774853" w14:paraId="027A084B"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546D53AE" w14:textId="77777777" w:rsidR="00FA2F53" w:rsidRPr="00774853" w:rsidRDefault="00FA2F53" w:rsidP="00FA2F53">
            <w:pPr>
              <w:tabs>
                <w:tab w:val="left" w:pos="360"/>
                <w:tab w:val="left" w:pos="1260"/>
                <w:tab w:val="left" w:pos="4500"/>
              </w:tabs>
              <w:spacing w:after="120" w:line="360" w:lineRule="auto"/>
              <w:rPr>
                <w:rFonts w:ascii="Times New Roman" w:hAnsi="Times New Roman"/>
                <w:sz w:val="24"/>
              </w:rPr>
            </w:pPr>
            <w:r w:rsidRPr="00774853">
              <w:rPr>
                <w:rFonts w:ascii="Times New Roman" w:hAnsi="Times New Roman"/>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0130194D"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2D473F58"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2155D86E" w14:textId="77777777" w:rsidR="00FA2F53" w:rsidRPr="00774853" w:rsidRDefault="00FA2F53" w:rsidP="00FA2F53">
            <w:pPr>
              <w:autoSpaceDE w:val="0"/>
              <w:autoSpaceDN w:val="0"/>
              <w:adjustRightInd w:val="0"/>
              <w:jc w:val="center"/>
              <w:rPr>
                <w:rFonts w:ascii="Times New Roman" w:hAnsi="Times New Roman"/>
                <w:color w:val="000000"/>
                <w:sz w:val="24"/>
                <w:szCs w:val="24"/>
              </w:rPr>
            </w:pPr>
            <w:r w:rsidRPr="00774853">
              <w:rPr>
                <w:rFonts w:ascii="Times New Roman" w:hAnsi="Times New Roman"/>
                <w:color w:val="000000"/>
                <w:sz w:val="24"/>
                <w:szCs w:val="24"/>
              </w:rPr>
              <w:t>0.476</w:t>
            </w:r>
          </w:p>
        </w:tc>
        <w:tc>
          <w:tcPr>
            <w:tcW w:w="724" w:type="pct"/>
            <w:tcBorders>
              <w:top w:val="single" w:sz="4" w:space="0" w:color="auto"/>
              <w:left w:val="single" w:sz="4" w:space="0" w:color="auto"/>
              <w:bottom w:val="single" w:sz="4" w:space="0" w:color="auto"/>
              <w:right w:val="single" w:sz="4" w:space="0" w:color="auto"/>
            </w:tcBorders>
          </w:tcPr>
          <w:p w14:paraId="755CC18C" w14:textId="77777777" w:rsidR="00FA2F53" w:rsidRPr="00117988" w:rsidRDefault="00FA2F53" w:rsidP="00FA2F53">
            <w:pPr>
              <w:autoSpaceDE w:val="0"/>
              <w:autoSpaceDN w:val="0"/>
              <w:adjustRightInd w:val="0"/>
              <w:jc w:val="center"/>
              <w:rPr>
                <w:rFonts w:ascii="Times New Roman" w:hAnsi="Times New Roman"/>
                <w:color w:val="000000"/>
                <w:sz w:val="24"/>
              </w:rPr>
            </w:pPr>
            <w:r w:rsidRPr="00117988">
              <w:rPr>
                <w:rFonts w:ascii="Times New Roman" w:hAnsi="Times New Roman"/>
                <w:color w:val="000000"/>
                <w:sz w:val="24"/>
              </w:rPr>
              <w:t>0.476</w:t>
            </w:r>
          </w:p>
        </w:tc>
      </w:tr>
    </w:tbl>
    <w:p w14:paraId="1E9CDAD2" w14:textId="77777777" w:rsidR="00FA2F53" w:rsidRPr="00117988" w:rsidRDefault="00FA2F53" w:rsidP="00FA2F53">
      <w:pPr>
        <w:pStyle w:val="ListParagraph"/>
        <w:spacing w:after="240" w:line="360" w:lineRule="auto"/>
        <w:ind w:left="567"/>
        <w:rPr>
          <w:rFonts w:ascii="Times New Roman" w:hAnsi="Times New Roman"/>
          <w:b/>
          <w:sz w:val="24"/>
        </w:rPr>
      </w:pPr>
    </w:p>
    <w:p w14:paraId="02837F44" w14:textId="77777777" w:rsidR="00FA2F53" w:rsidRPr="00117988" w:rsidRDefault="00FA2F53" w:rsidP="00B91992">
      <w:pPr>
        <w:pStyle w:val="ListParagraph"/>
        <w:widowControl w:val="0"/>
        <w:numPr>
          <w:ilvl w:val="0"/>
          <w:numId w:val="223"/>
        </w:numPr>
        <w:spacing w:after="240" w:line="360" w:lineRule="auto"/>
        <w:ind w:left="567" w:hanging="567"/>
        <w:contextualSpacing w:val="0"/>
        <w:rPr>
          <w:rFonts w:ascii="Times New Roman" w:hAnsi="Times New Roman"/>
          <w:b/>
          <w:sz w:val="24"/>
        </w:rPr>
      </w:pPr>
      <w:r w:rsidRPr="00117988">
        <w:rPr>
          <w:rFonts w:ascii="Times New Roman" w:hAnsi="Times New Roman"/>
          <w:b/>
          <w:sz w:val="24"/>
        </w:rPr>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8"/>
        <w:gridCol w:w="1672"/>
        <w:gridCol w:w="1672"/>
        <w:gridCol w:w="1672"/>
        <w:gridCol w:w="1672"/>
      </w:tblGrid>
      <w:tr w:rsidR="00FA2F53" w:rsidRPr="00774853" w14:paraId="7B6FF2F8" w14:textId="77777777" w:rsidTr="00FA2F53">
        <w:tc>
          <w:tcPr>
            <w:tcW w:w="1291" w:type="pct"/>
            <w:tcBorders>
              <w:top w:val="single" w:sz="4" w:space="0" w:color="auto"/>
              <w:left w:val="single" w:sz="4" w:space="0" w:color="auto"/>
              <w:bottom w:val="single" w:sz="4" w:space="0" w:color="auto"/>
              <w:right w:val="single" w:sz="4" w:space="0" w:color="auto"/>
            </w:tcBorders>
          </w:tcPr>
          <w:p w14:paraId="09B5F713" w14:textId="77777777" w:rsidR="00FA2F53" w:rsidRPr="00774853" w:rsidRDefault="00FA2F53" w:rsidP="00FA2F53">
            <w:pPr>
              <w:tabs>
                <w:tab w:val="left" w:pos="360"/>
                <w:tab w:val="left" w:pos="1260"/>
                <w:tab w:val="left" w:pos="4500"/>
              </w:tabs>
              <w:spacing w:after="120"/>
              <w:rPr>
                <w:rFonts w:ascii="Times New Roman" w:hAnsi="Times New Roman"/>
                <w:b/>
                <w:sz w:val="24"/>
              </w:rPr>
            </w:pPr>
            <w:r w:rsidRPr="00774853">
              <w:rPr>
                <w:rFonts w:ascii="Times New Roman" w:hAnsi="Times New Roman"/>
                <w:b/>
                <w:sz w:val="24"/>
              </w:rPr>
              <w:t>Description of project milestones</w:t>
            </w:r>
          </w:p>
        </w:tc>
        <w:tc>
          <w:tcPr>
            <w:tcW w:w="927" w:type="pct"/>
            <w:tcBorders>
              <w:top w:val="single" w:sz="4" w:space="0" w:color="auto"/>
              <w:left w:val="single" w:sz="4" w:space="0" w:color="auto"/>
              <w:bottom w:val="single" w:sz="4" w:space="0" w:color="auto"/>
              <w:right w:val="single" w:sz="4" w:space="0" w:color="auto"/>
            </w:tcBorders>
          </w:tcPr>
          <w:p w14:paraId="24D43D31"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2010</w:t>
            </w:r>
          </w:p>
        </w:tc>
        <w:tc>
          <w:tcPr>
            <w:tcW w:w="927" w:type="pct"/>
            <w:tcBorders>
              <w:top w:val="single" w:sz="4" w:space="0" w:color="auto"/>
              <w:left w:val="single" w:sz="4" w:space="0" w:color="auto"/>
              <w:bottom w:val="single" w:sz="4" w:space="0" w:color="auto"/>
              <w:right w:val="single" w:sz="4" w:space="0" w:color="auto"/>
            </w:tcBorders>
          </w:tcPr>
          <w:p w14:paraId="7D3C4E7D"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2011</w:t>
            </w:r>
          </w:p>
        </w:tc>
        <w:tc>
          <w:tcPr>
            <w:tcW w:w="927" w:type="pct"/>
            <w:tcBorders>
              <w:top w:val="single" w:sz="4" w:space="0" w:color="auto"/>
              <w:left w:val="single" w:sz="4" w:space="0" w:color="auto"/>
              <w:bottom w:val="single" w:sz="4" w:space="0" w:color="auto"/>
              <w:right w:val="single" w:sz="4" w:space="0" w:color="auto"/>
            </w:tcBorders>
          </w:tcPr>
          <w:p w14:paraId="0D9C103B"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2012</w:t>
            </w:r>
          </w:p>
        </w:tc>
        <w:tc>
          <w:tcPr>
            <w:tcW w:w="927" w:type="pct"/>
            <w:tcBorders>
              <w:top w:val="single" w:sz="4" w:space="0" w:color="auto"/>
              <w:left w:val="single" w:sz="4" w:space="0" w:color="auto"/>
              <w:bottom w:val="single" w:sz="4" w:space="0" w:color="auto"/>
              <w:right w:val="single" w:sz="4" w:space="0" w:color="auto"/>
            </w:tcBorders>
          </w:tcPr>
          <w:p w14:paraId="37275836" w14:textId="77777777" w:rsidR="00FA2F53" w:rsidRPr="00774853" w:rsidRDefault="00FA2F53" w:rsidP="00FA2F53">
            <w:pPr>
              <w:tabs>
                <w:tab w:val="left" w:pos="360"/>
                <w:tab w:val="left" w:pos="1260"/>
                <w:tab w:val="left" w:pos="4500"/>
              </w:tabs>
              <w:spacing w:after="120"/>
              <w:jc w:val="center"/>
              <w:rPr>
                <w:rFonts w:ascii="Times New Roman" w:hAnsi="Times New Roman"/>
                <w:b/>
                <w:sz w:val="24"/>
              </w:rPr>
            </w:pPr>
            <w:r w:rsidRPr="00774853">
              <w:rPr>
                <w:rFonts w:ascii="Times New Roman" w:hAnsi="Times New Roman"/>
                <w:b/>
                <w:sz w:val="24"/>
              </w:rPr>
              <w:t>Delivered by 1 April 2013</w:t>
            </w:r>
          </w:p>
        </w:tc>
      </w:tr>
      <w:tr w:rsidR="00FA2F53" w:rsidRPr="00774853" w14:paraId="623F0F7C" w14:textId="77777777" w:rsidTr="00FA2F53">
        <w:tc>
          <w:tcPr>
            <w:tcW w:w="1291" w:type="pct"/>
            <w:tcBorders>
              <w:top w:val="single" w:sz="4" w:space="0" w:color="auto"/>
              <w:left w:val="single" w:sz="4" w:space="0" w:color="auto"/>
              <w:bottom w:val="single" w:sz="4" w:space="0" w:color="auto"/>
              <w:right w:val="single" w:sz="4" w:space="0" w:color="auto"/>
            </w:tcBorders>
          </w:tcPr>
          <w:p w14:paraId="10C90EC1" w14:textId="77777777" w:rsidR="00FA2F53" w:rsidRPr="00774853" w:rsidRDefault="00FA2F53" w:rsidP="00FA2F53">
            <w:pPr>
              <w:tabs>
                <w:tab w:val="left" w:pos="360"/>
                <w:tab w:val="left" w:pos="1260"/>
                <w:tab w:val="left" w:pos="4500"/>
              </w:tabs>
              <w:spacing w:after="120"/>
              <w:rPr>
                <w:rFonts w:ascii="Times New Roman" w:hAnsi="Times New Roman"/>
                <w:sz w:val="24"/>
              </w:rPr>
            </w:pPr>
            <w:r w:rsidRPr="00774853">
              <w:rPr>
                <w:rFonts w:ascii="Times New Roman" w:hAnsi="Times New Roman"/>
                <w:sz w:val="24"/>
              </w:rPr>
              <w:t>For Funded Pre-construction Works</w:t>
            </w:r>
          </w:p>
        </w:tc>
        <w:tc>
          <w:tcPr>
            <w:tcW w:w="927" w:type="pct"/>
            <w:tcBorders>
              <w:top w:val="single" w:sz="4" w:space="0" w:color="auto"/>
              <w:left w:val="single" w:sz="4" w:space="0" w:color="auto"/>
              <w:bottom w:val="single" w:sz="4" w:space="0" w:color="auto"/>
              <w:right w:val="single" w:sz="4" w:space="0" w:color="auto"/>
            </w:tcBorders>
          </w:tcPr>
          <w:p w14:paraId="0C47C2EE" w14:textId="77777777" w:rsidR="00FA2F53" w:rsidRPr="00774853" w:rsidRDefault="00FA2F53" w:rsidP="00FA2F53">
            <w:pPr>
              <w:tabs>
                <w:tab w:val="left" w:pos="360"/>
                <w:tab w:val="left" w:pos="1260"/>
                <w:tab w:val="left" w:pos="4500"/>
              </w:tabs>
              <w:spacing w:after="120"/>
              <w:rPr>
                <w:rFonts w:ascii="Times New Roman" w:hAnsi="Times New Roman"/>
                <w:sz w:val="24"/>
              </w:rPr>
            </w:pPr>
          </w:p>
        </w:tc>
        <w:tc>
          <w:tcPr>
            <w:tcW w:w="927" w:type="pct"/>
            <w:tcBorders>
              <w:top w:val="single" w:sz="4" w:space="0" w:color="auto"/>
              <w:left w:val="single" w:sz="4" w:space="0" w:color="auto"/>
              <w:bottom w:val="single" w:sz="4" w:space="0" w:color="auto"/>
              <w:right w:val="single" w:sz="4" w:space="0" w:color="auto"/>
            </w:tcBorders>
          </w:tcPr>
          <w:p w14:paraId="380DDC82" w14:textId="77777777" w:rsidR="00FA2F53" w:rsidRPr="00774853" w:rsidRDefault="00FA2F53" w:rsidP="00FA2F53">
            <w:pPr>
              <w:autoSpaceDE w:val="0"/>
              <w:autoSpaceDN w:val="0"/>
              <w:adjustRightInd w:val="0"/>
              <w:rPr>
                <w:rFonts w:ascii="Times New Roman" w:hAnsi="Times New Roman"/>
                <w:bCs/>
                <w:sz w:val="24"/>
              </w:rPr>
            </w:pPr>
          </w:p>
        </w:tc>
        <w:tc>
          <w:tcPr>
            <w:tcW w:w="927" w:type="pct"/>
            <w:tcBorders>
              <w:top w:val="single" w:sz="4" w:space="0" w:color="auto"/>
              <w:left w:val="single" w:sz="4" w:space="0" w:color="auto"/>
              <w:bottom w:val="single" w:sz="4" w:space="0" w:color="auto"/>
              <w:right w:val="single" w:sz="4" w:space="0" w:color="auto"/>
            </w:tcBorders>
          </w:tcPr>
          <w:p w14:paraId="06D13BF9"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t>Wylfa-Pembroke HVDC link</w:t>
            </w:r>
            <w:r w:rsidRPr="00774853">
              <w:rPr>
                <w:rFonts w:ascii="Times New Roman" w:hAnsi="Times New Roman"/>
                <w:bCs/>
                <w:sz w:val="24"/>
              </w:rPr>
              <w:t xml:space="preserve"> – provide evidence to show that:</w:t>
            </w:r>
            <w:r w:rsidRPr="00774853">
              <w:rPr>
                <w:rFonts w:ascii="Times New Roman" w:hAnsi="Times New Roman"/>
                <w:bCs/>
                <w:sz w:val="24"/>
              </w:rPr>
              <w:br/>
            </w:r>
            <w:r w:rsidRPr="00774853">
              <w:rPr>
                <w:rFonts w:ascii="Times New Roman" w:hAnsi="Times New Roman"/>
                <w:bCs/>
                <w:sz w:val="24"/>
              </w:rPr>
              <w:br/>
              <w:t xml:space="preserve">Preliminary pre-construction works including single line diagrams, high level programmes, on-shore layout diagrams and </w:t>
            </w:r>
            <w:r w:rsidRPr="00774853">
              <w:rPr>
                <w:rFonts w:ascii="Times New Roman" w:hAnsi="Times New Roman"/>
                <w:bCs/>
                <w:sz w:val="24"/>
              </w:rPr>
              <w:lastRenderedPageBreak/>
              <w:t>potential off-shore routes are available.</w:t>
            </w:r>
            <w:r w:rsidRPr="00774853">
              <w:rPr>
                <w:rFonts w:ascii="Times New Roman" w:hAnsi="Times New Roman"/>
                <w:bCs/>
                <w:sz w:val="24"/>
              </w:rPr>
              <w:br/>
              <w:t>Project risk register, installation considerations, consultation strategy and environmental impact assessment strategy have been developed.</w:t>
            </w:r>
          </w:p>
        </w:tc>
        <w:tc>
          <w:tcPr>
            <w:tcW w:w="927" w:type="pct"/>
            <w:tcBorders>
              <w:top w:val="single" w:sz="4" w:space="0" w:color="auto"/>
              <w:left w:val="single" w:sz="4" w:space="0" w:color="auto"/>
              <w:bottom w:val="single" w:sz="4" w:space="0" w:color="auto"/>
              <w:right w:val="single" w:sz="4" w:space="0" w:color="auto"/>
            </w:tcBorders>
          </w:tcPr>
          <w:p w14:paraId="23F683A5" w14:textId="77777777" w:rsidR="00FA2F53" w:rsidRPr="00774853" w:rsidRDefault="00FA2F53" w:rsidP="00FA2F53">
            <w:pPr>
              <w:autoSpaceDE w:val="0"/>
              <w:autoSpaceDN w:val="0"/>
              <w:adjustRightInd w:val="0"/>
              <w:rPr>
                <w:rFonts w:ascii="Times New Roman" w:hAnsi="Times New Roman"/>
                <w:bCs/>
                <w:sz w:val="24"/>
              </w:rPr>
            </w:pPr>
            <w:r w:rsidRPr="00774853">
              <w:rPr>
                <w:rFonts w:ascii="Times New Roman" w:hAnsi="Times New Roman"/>
                <w:b/>
                <w:bCs/>
                <w:sz w:val="24"/>
              </w:rPr>
              <w:lastRenderedPageBreak/>
              <w:t xml:space="preserve">Wylfa-Pembroke HVDC link </w:t>
            </w:r>
            <w:r w:rsidRPr="00774853">
              <w:rPr>
                <w:rFonts w:ascii="Times New Roman" w:hAnsi="Times New Roman"/>
                <w:bCs/>
                <w:sz w:val="24"/>
              </w:rPr>
              <w:t>– provide evidence to show that:</w:t>
            </w:r>
          </w:p>
          <w:p w14:paraId="43250FA8" w14:textId="77777777" w:rsidR="00FA2F53" w:rsidRPr="00774853" w:rsidRDefault="00FA2F53" w:rsidP="00FA2F53">
            <w:pPr>
              <w:autoSpaceDE w:val="0"/>
              <w:autoSpaceDN w:val="0"/>
              <w:adjustRightInd w:val="0"/>
              <w:rPr>
                <w:rFonts w:ascii="Times New Roman" w:hAnsi="Times New Roman"/>
                <w:bCs/>
                <w:sz w:val="24"/>
              </w:rPr>
            </w:pPr>
          </w:p>
          <w:p w14:paraId="7FD67B24" w14:textId="77777777" w:rsidR="00FA2F53" w:rsidRPr="00774853" w:rsidRDefault="00FA2F53" w:rsidP="00FA2F53">
            <w:pPr>
              <w:autoSpaceDE w:val="0"/>
              <w:autoSpaceDN w:val="0"/>
              <w:adjustRightInd w:val="0"/>
              <w:rPr>
                <w:rFonts w:ascii="Times New Roman" w:hAnsi="Times New Roman"/>
                <w:b/>
                <w:bCs/>
                <w:sz w:val="24"/>
              </w:rPr>
            </w:pPr>
            <w:r w:rsidRPr="00774853">
              <w:rPr>
                <w:rFonts w:ascii="Times New Roman" w:hAnsi="Times New Roman"/>
                <w:bCs/>
                <w:sz w:val="24"/>
              </w:rPr>
              <w:t>Pre-construction work has progressed in line with programme.</w:t>
            </w:r>
          </w:p>
        </w:tc>
      </w:tr>
    </w:tbl>
    <w:p w14:paraId="2841E82F" w14:textId="77777777" w:rsidR="00FA2F53" w:rsidRPr="00382758" w:rsidRDefault="00FA2F53" w:rsidP="00FA2F53">
      <w:pPr>
        <w:spacing w:after="240" w:line="360" w:lineRule="auto"/>
        <w:rPr>
          <w:rFonts w:ascii="Times New Roman" w:hAnsi="Times New Roman"/>
          <w:b/>
          <w:sz w:val="24"/>
        </w:rPr>
      </w:pPr>
    </w:p>
    <w:p w14:paraId="03750847" w14:textId="77777777" w:rsidR="00B127A1" w:rsidRPr="004271A9" w:rsidRDefault="00B127A1" w:rsidP="00B127A1">
      <w:pPr>
        <w:pStyle w:val="ListParagraph"/>
        <w:spacing w:after="240" w:line="360" w:lineRule="auto"/>
        <w:ind w:left="567"/>
        <w:rPr>
          <w:rFonts w:ascii="Times New Roman" w:hAnsi="Times New Roman"/>
          <w:b/>
          <w:sz w:val="24"/>
        </w:rPr>
      </w:pPr>
    </w:p>
    <w:p w14:paraId="3BCB3DEC" w14:textId="77777777" w:rsidR="00C64E78" w:rsidRPr="004C3792" w:rsidRDefault="00C64E78" w:rsidP="00C64E78"/>
    <w:p w14:paraId="7F134E10" w14:textId="77777777" w:rsidR="00C64E78" w:rsidRPr="004C3792" w:rsidRDefault="00C64E78" w:rsidP="00C64E78">
      <w:pPr>
        <w:rPr>
          <w:rFonts w:ascii="Arial" w:hAnsi="Arial" w:cs="Arial"/>
          <w:b/>
          <w:spacing w:val="-3"/>
          <w:sz w:val="24"/>
          <w:szCs w:val="24"/>
        </w:rPr>
      </w:pPr>
    </w:p>
    <w:p w14:paraId="22A6B905" w14:textId="77777777" w:rsidR="00C64E78" w:rsidRPr="004C3792" w:rsidRDefault="00C64E78" w:rsidP="00C64E78">
      <w:pPr>
        <w:rPr>
          <w:rFonts w:ascii="Times New Roman" w:hAnsi="Times New Roman"/>
        </w:rPr>
      </w:pPr>
    </w:p>
    <w:p w14:paraId="7114BC5F" w14:textId="77777777" w:rsidR="00C64E78" w:rsidRPr="004C3792" w:rsidRDefault="00C64E78" w:rsidP="00C64E78">
      <w:pPr>
        <w:rPr>
          <w:rFonts w:ascii="Times New Roman" w:hAnsi="Times New Roman"/>
        </w:rPr>
      </w:pPr>
      <w:r w:rsidRPr="004C3792">
        <w:rPr>
          <w:rFonts w:ascii="Times New Roman" w:hAnsi="Times New Roman"/>
        </w:rPr>
        <w:br w:type="page"/>
      </w:r>
    </w:p>
    <w:p w14:paraId="438B7442" w14:textId="77777777" w:rsidR="00C33B5F" w:rsidRPr="00B06FC4" w:rsidRDefault="00855C7F" w:rsidP="00792883">
      <w:pPr>
        <w:pStyle w:val="Heading4"/>
      </w:pPr>
      <w:bookmarkStart w:id="545" w:name="_Toc331160105"/>
      <w:bookmarkStart w:id="546" w:name="_Toc338321745"/>
      <w:bookmarkStart w:id="547" w:name="_Toc514923360"/>
      <w:r>
        <w:lastRenderedPageBreak/>
        <w:t>Special Conditio</w:t>
      </w:r>
      <w:r w:rsidRPr="001968BF">
        <w:t>n 6C</w:t>
      </w:r>
      <w:r w:rsidR="00C33B5F" w:rsidRPr="001968BF">
        <w:t>.</w:t>
      </w:r>
      <w:r w:rsidR="0060551A">
        <w:t xml:space="preserve"> </w:t>
      </w:r>
      <w:r w:rsidR="00C33B5F" w:rsidRPr="001968BF">
        <w:t>Det</w:t>
      </w:r>
      <w:r w:rsidR="00C33B5F" w:rsidRPr="00646622">
        <w:t>ermination of PCFM Variable Values for Totex Incentive Mechanism Adjustments – Transmission Owner</w:t>
      </w:r>
      <w:bookmarkEnd w:id="545"/>
      <w:bookmarkEnd w:id="546"/>
      <w:bookmarkEnd w:id="547"/>
    </w:p>
    <w:p w14:paraId="57F7E99B" w14:textId="77777777" w:rsidR="00C33B5F" w:rsidRPr="004C3792" w:rsidRDefault="00C33B5F" w:rsidP="00C33B5F">
      <w:pPr>
        <w:pStyle w:val="RIIOSub-heading"/>
        <w:rPr>
          <w:lang w:eastAsia="en-GB"/>
        </w:rPr>
      </w:pPr>
      <w:r w:rsidRPr="004C3792">
        <w:rPr>
          <w:lang w:eastAsia="en-GB"/>
        </w:rPr>
        <w:t>Introduction</w:t>
      </w:r>
    </w:p>
    <w:p w14:paraId="5CC9D325" w14:textId="77777777" w:rsidR="00B103F8" w:rsidRDefault="00E65A56" w:rsidP="00B91992">
      <w:pPr>
        <w:pStyle w:val="RIIOMainParagraph"/>
        <w:numPr>
          <w:ilvl w:val="0"/>
          <w:numId w:val="145"/>
        </w:numPr>
        <w:rPr>
          <w:rFonts w:eastAsia="MS Mincho"/>
          <w:lang w:eastAsia="en-GB"/>
        </w:rPr>
      </w:pPr>
      <w:r>
        <w:rPr>
          <w:rFonts w:eastAsia="MS Mincho"/>
          <w:lang w:eastAsia="en-GB"/>
        </w:rPr>
        <w:t xml:space="preserve">The purpose of this condition is </w:t>
      </w:r>
      <w:r w:rsidR="00C33B5F" w:rsidRPr="00E42344">
        <w:rPr>
          <w:rFonts w:eastAsia="MS Mincho"/>
          <w:lang w:eastAsia="en-GB"/>
        </w:rPr>
        <w:t xml:space="preserve">to establish the basis for determining PCFM Variable </w:t>
      </w:r>
      <w:r w:rsidR="004F2A48">
        <w:rPr>
          <w:rFonts w:eastAsia="MS Mincho"/>
          <w:lang w:eastAsia="en-GB"/>
        </w:rPr>
        <w:t>V</w:t>
      </w:r>
      <w:r w:rsidR="00C33B5F" w:rsidRPr="00E42344">
        <w:rPr>
          <w:rFonts w:eastAsia="MS Mincho"/>
          <w:lang w:eastAsia="en-GB"/>
        </w:rPr>
        <w:t xml:space="preserve">alues for the licensee’s actual TO Totex expenditure, in relation to the Totex Incentive Mechanism, that are to be used for the purposes of the Annual Iteration Process for the ET1 Price Control Financial Model in accordance with Special Condition </w:t>
      </w:r>
      <w:r w:rsidR="00467E8C">
        <w:rPr>
          <w:rFonts w:eastAsia="MS Mincho"/>
          <w:lang w:eastAsia="en-GB"/>
        </w:rPr>
        <w:t>5B</w:t>
      </w:r>
      <w:r w:rsidR="00C33B5F" w:rsidRPr="00E42344">
        <w:rPr>
          <w:rFonts w:eastAsia="MS Mincho"/>
          <w:lang w:eastAsia="en-GB"/>
        </w:rPr>
        <w:t xml:space="preserve"> (Annual Iteration Process for the ET1 Price Control Financial Model).</w:t>
      </w:r>
    </w:p>
    <w:p w14:paraId="45B62B9A" w14:textId="77777777" w:rsidR="00C33B5F" w:rsidRPr="004C3792" w:rsidRDefault="00C33B5F" w:rsidP="00B91992">
      <w:pPr>
        <w:pStyle w:val="RIIOMainParagraph"/>
        <w:numPr>
          <w:ilvl w:val="0"/>
          <w:numId w:val="145"/>
        </w:numPr>
        <w:rPr>
          <w:rFonts w:cs="Arial"/>
          <w:bCs/>
          <w:iCs/>
          <w:szCs w:val="22"/>
        </w:rPr>
      </w:pPr>
      <w:r w:rsidRPr="004C3792">
        <w:rPr>
          <w:rFonts w:cs="Arial"/>
          <w:bCs/>
          <w:iCs/>
          <w:szCs w:val="22"/>
        </w:rPr>
        <w:t>The application of the mechanisms set out in this condition ensures that, as a consequence of the Annual Iteration Process:</w:t>
      </w:r>
    </w:p>
    <w:p w14:paraId="78B381C4" w14:textId="77777777" w:rsidR="00C33B5F" w:rsidRPr="004C3792" w:rsidRDefault="00C33B5F" w:rsidP="00B91992">
      <w:pPr>
        <w:pStyle w:val="RIIOListlevel1"/>
        <w:numPr>
          <w:ilvl w:val="0"/>
          <w:numId w:val="157"/>
        </w:numPr>
      </w:pPr>
      <w:r w:rsidRPr="004C3792">
        <w:t xml:space="preserve">the value of the term MOD as calculated for Relevant Year t for the purposes of Special Condition </w:t>
      </w:r>
      <w:r w:rsidR="00467E8C">
        <w:t>3A</w:t>
      </w:r>
      <w:r w:rsidRPr="004C3792">
        <w:t xml:space="preserve"> (Restriction of Transmission Network Revenue) will result in an adjustment of the licensee’s </w:t>
      </w:r>
      <w:r>
        <w:t>B</w:t>
      </w:r>
      <w:r w:rsidRPr="004C3792">
        <w:t xml:space="preserve">ase </w:t>
      </w:r>
      <w:r>
        <w:t>T</w:t>
      </w:r>
      <w:r w:rsidRPr="004C3792">
        <w:t xml:space="preserve">ransmission </w:t>
      </w:r>
      <w:r>
        <w:t>R</w:t>
      </w:r>
      <w:r w:rsidRPr="004C3792">
        <w:t>evenue; and</w:t>
      </w:r>
    </w:p>
    <w:p w14:paraId="19863FB4" w14:textId="77777777" w:rsidR="0020402C" w:rsidRPr="0020402C" w:rsidRDefault="00C33B5F" w:rsidP="00AF3910">
      <w:pPr>
        <w:pStyle w:val="RIIOListlevel1"/>
        <w:rPr>
          <w:rFonts w:cs="Arial"/>
          <w:bCs/>
          <w:iCs/>
          <w:szCs w:val="22"/>
        </w:rPr>
      </w:pPr>
      <w:r w:rsidRPr="004C3792">
        <w:t>appropriate adjustments will be made to the licensee’s Regulatory Asset Value (RAV) balance,</w:t>
      </w:r>
    </w:p>
    <w:p w14:paraId="4E46ADD6" w14:textId="77777777" w:rsidR="00C33B5F" w:rsidRPr="004C3792" w:rsidRDefault="00C33B5F" w:rsidP="0020402C">
      <w:pPr>
        <w:pStyle w:val="RIIOListlevel1"/>
        <w:numPr>
          <w:ilvl w:val="0"/>
          <w:numId w:val="0"/>
        </w:numPr>
        <w:ind w:left="720"/>
        <w:rPr>
          <w:rFonts w:cs="Arial"/>
          <w:bCs/>
          <w:iCs/>
          <w:szCs w:val="22"/>
        </w:rPr>
      </w:pPr>
      <w:r w:rsidRPr="004C3792">
        <w:rPr>
          <w:rFonts w:cs="Arial"/>
          <w:bCs/>
          <w:iCs/>
          <w:szCs w:val="22"/>
        </w:rPr>
        <w:t xml:space="preserve">that reflect the licensee’s performance under the Totex Incentive Mechanism, in accordance with the methodology set out in </w:t>
      </w:r>
      <w:r w:rsidRPr="004C3792">
        <w:t>c</w:t>
      </w:r>
      <w:r w:rsidRPr="004C3792">
        <w:rPr>
          <w:rFonts w:cs="Arial"/>
          <w:bCs/>
          <w:iCs/>
          <w:szCs w:val="22"/>
        </w:rPr>
        <w:t>hapter 6 of the ET1 Price Control Financial Handbook.</w:t>
      </w:r>
    </w:p>
    <w:p w14:paraId="0887D598" w14:textId="77777777" w:rsidR="00C33B5F" w:rsidRPr="004C3792" w:rsidRDefault="00C33B5F" w:rsidP="00B91992">
      <w:pPr>
        <w:pStyle w:val="RIIOMainParagraph"/>
        <w:numPr>
          <w:ilvl w:val="0"/>
          <w:numId w:val="145"/>
        </w:numPr>
        <w:spacing w:after="240"/>
        <w:rPr>
          <w:rFonts w:cs="Arial"/>
          <w:bCs/>
          <w:iCs/>
          <w:szCs w:val="22"/>
        </w:rPr>
      </w:pPr>
      <w:r w:rsidRPr="004C3792">
        <w:rPr>
          <w:rFonts w:cs="Arial"/>
          <w:bCs/>
          <w:iCs/>
          <w:szCs w:val="22"/>
        </w:rPr>
        <w:t>This condition should be read and construed in conjunction with, Special Condition</w:t>
      </w:r>
      <w:r w:rsidRPr="004C3792">
        <w:t xml:space="preserve">s </w:t>
      </w:r>
      <w:r w:rsidR="00467E8C">
        <w:t>5A</w:t>
      </w:r>
      <w:r w:rsidR="0020402C">
        <w:t xml:space="preserve"> (</w:t>
      </w:r>
      <w:r w:rsidR="0020402C" w:rsidRPr="0020402C">
        <w:t>Governance of ET1 Price Control Financial Instruments</w:t>
      </w:r>
      <w:r w:rsidR="0020402C">
        <w:t>)</w:t>
      </w:r>
      <w:r w:rsidRPr="004C3792">
        <w:rPr>
          <w:rFonts w:cs="Arial"/>
          <w:bCs/>
          <w:iCs/>
          <w:szCs w:val="22"/>
        </w:rPr>
        <w:t xml:space="preserve"> and </w:t>
      </w:r>
      <w:r w:rsidR="00467E8C">
        <w:rPr>
          <w:rFonts w:cs="Arial"/>
          <w:bCs/>
          <w:iCs/>
          <w:szCs w:val="22"/>
        </w:rPr>
        <w:t>5B</w:t>
      </w:r>
      <w:r w:rsidRPr="004C3792">
        <w:rPr>
          <w:rFonts w:cs="Arial"/>
          <w:bCs/>
          <w:iCs/>
          <w:szCs w:val="22"/>
        </w:rPr>
        <w:t>.</w:t>
      </w:r>
    </w:p>
    <w:p w14:paraId="5E19DC71" w14:textId="77777777" w:rsidR="00C33B5F" w:rsidRPr="004C3792" w:rsidRDefault="00C33B5F" w:rsidP="00C33B5F">
      <w:pPr>
        <w:pStyle w:val="RIIOSub-heading"/>
      </w:pPr>
      <w:r w:rsidRPr="004C3792">
        <w:t>Part A:  TO Totex Incentive Mechanism applicable to the licensee</w:t>
      </w:r>
    </w:p>
    <w:p w14:paraId="212ACC0B" w14:textId="77777777" w:rsidR="00C33B5F" w:rsidRPr="004C3792" w:rsidRDefault="00C33B5F" w:rsidP="00B91992">
      <w:pPr>
        <w:pStyle w:val="RIIOMainParagraph"/>
        <w:numPr>
          <w:ilvl w:val="0"/>
          <w:numId w:val="145"/>
        </w:numPr>
        <w:rPr>
          <w:rFonts w:cs="Arial"/>
          <w:bCs/>
          <w:iCs/>
          <w:szCs w:val="22"/>
        </w:rPr>
      </w:pPr>
      <w:r w:rsidRPr="004C3792">
        <w:rPr>
          <w:rFonts w:cs="Arial"/>
          <w:bCs/>
          <w:iCs/>
          <w:szCs w:val="22"/>
        </w:rPr>
        <w:t>The TO Totex Incentive Mechanism ensures that the licensee bears an appropriate share of any over spend, or retains an appropriate share of any under spend, represented by a difference, in respect of a given Relevant Year, between:</w:t>
      </w:r>
    </w:p>
    <w:p w14:paraId="01E2988B" w14:textId="77777777" w:rsidR="00C33B5F" w:rsidRPr="004C3792" w:rsidRDefault="00C33B5F" w:rsidP="00B91992">
      <w:pPr>
        <w:pStyle w:val="RIIOListlevel1"/>
        <w:numPr>
          <w:ilvl w:val="0"/>
          <w:numId w:val="158"/>
        </w:numPr>
      </w:pPr>
      <w:r w:rsidRPr="004C3792">
        <w:t>the licensee’s allowed TO Totex expenditure; and</w:t>
      </w:r>
    </w:p>
    <w:p w14:paraId="6D02B81A" w14:textId="77777777" w:rsidR="00C33B5F" w:rsidRPr="004C3792" w:rsidRDefault="00C33B5F" w:rsidP="00AF3910">
      <w:pPr>
        <w:pStyle w:val="RIIOListlevel1"/>
      </w:pPr>
      <w:r w:rsidRPr="004C3792">
        <w:t xml:space="preserve">the licensee’s </w:t>
      </w:r>
      <w:bookmarkStart w:id="548" w:name="_Hlk332291916"/>
      <w:r w:rsidRPr="004C3792">
        <w:t>actual TO Totex expenditure</w:t>
      </w:r>
      <w:bookmarkEnd w:id="548"/>
      <w:r w:rsidRPr="004C3792">
        <w:t>.</w:t>
      </w:r>
    </w:p>
    <w:p w14:paraId="1C5DB2B7" w14:textId="77777777" w:rsidR="00C33B5F" w:rsidRPr="004C3792" w:rsidRDefault="00C33B5F" w:rsidP="00B91992">
      <w:pPr>
        <w:pStyle w:val="RIIOMainParagraph"/>
        <w:numPr>
          <w:ilvl w:val="0"/>
          <w:numId w:val="145"/>
        </w:numPr>
        <w:rPr>
          <w:rFonts w:cs="Arial"/>
          <w:bCs/>
          <w:iCs/>
          <w:szCs w:val="22"/>
        </w:rPr>
      </w:pPr>
      <w:r w:rsidRPr="004C3792">
        <w:rPr>
          <w:rFonts w:cs="Arial"/>
          <w:bCs/>
          <w:iCs/>
          <w:szCs w:val="22"/>
        </w:rPr>
        <w:t xml:space="preserve">The ‘appropriate share’ referred to in paragraph </w:t>
      </w:r>
      <w:r w:rsidR="00547FE8">
        <w:rPr>
          <w:rFonts w:cs="Arial"/>
          <w:bCs/>
          <w:iCs/>
          <w:szCs w:val="22"/>
        </w:rPr>
        <w:t>6C</w:t>
      </w:r>
      <w:r w:rsidRPr="004C3792">
        <w:rPr>
          <w:rFonts w:cs="Arial"/>
          <w:bCs/>
          <w:iCs/>
          <w:szCs w:val="22"/>
        </w:rPr>
        <w:t>.</w:t>
      </w:r>
      <w:r>
        <w:rPr>
          <w:rFonts w:cs="Arial"/>
          <w:bCs/>
          <w:iCs/>
          <w:szCs w:val="22"/>
        </w:rPr>
        <w:t>4</w:t>
      </w:r>
      <w:r w:rsidRPr="004C3792">
        <w:rPr>
          <w:rFonts w:cs="Arial"/>
          <w:bCs/>
          <w:iCs/>
          <w:szCs w:val="22"/>
        </w:rPr>
        <w:t xml:space="preserve"> is represented by the Totex Incentive Strength Rate (set down against the licensee’s name in the </w:t>
      </w:r>
      <w:r w:rsidR="0020402C">
        <w:rPr>
          <w:rFonts w:cs="Arial"/>
          <w:bCs/>
          <w:iCs/>
          <w:szCs w:val="22"/>
        </w:rPr>
        <w:t>t</w:t>
      </w:r>
      <w:r w:rsidRPr="004C3792">
        <w:rPr>
          <w:rFonts w:cs="Arial"/>
          <w:bCs/>
          <w:iCs/>
          <w:szCs w:val="22"/>
        </w:rPr>
        <w:t>able at Appendix 1 to this condition).</w:t>
      </w:r>
    </w:p>
    <w:p w14:paraId="519DC4DC" w14:textId="77777777" w:rsidR="00C33B5F" w:rsidRPr="004C3792" w:rsidRDefault="00C33B5F" w:rsidP="00B91992">
      <w:pPr>
        <w:pStyle w:val="RIIOMainParagraph"/>
        <w:numPr>
          <w:ilvl w:val="0"/>
          <w:numId w:val="145"/>
        </w:numPr>
        <w:rPr>
          <w:rFonts w:cs="Arial"/>
          <w:bCs/>
          <w:iCs/>
          <w:szCs w:val="22"/>
        </w:rPr>
      </w:pPr>
      <w:r w:rsidRPr="004C3792">
        <w:rPr>
          <w:rFonts w:cs="Arial"/>
          <w:bCs/>
          <w:iCs/>
          <w:szCs w:val="22"/>
        </w:rPr>
        <w:t>TO Totex Incentive Mechanism adjustments are applied under the Annual Iteration Process for the ET1 Price Control Financial Model.</w:t>
      </w:r>
      <w:r w:rsidR="0036397A">
        <w:rPr>
          <w:rFonts w:cs="Arial"/>
          <w:bCs/>
          <w:iCs/>
          <w:szCs w:val="22"/>
        </w:rPr>
        <w:t xml:space="preserve"> </w:t>
      </w:r>
      <w:r w:rsidR="00547FE8" w:rsidRPr="00547FE8">
        <w:rPr>
          <w:rFonts w:cs="Arial"/>
          <w:bCs/>
          <w:iCs/>
          <w:szCs w:val="22"/>
        </w:rPr>
        <w:t xml:space="preserve">The Totex Capitalisation Rate set down against the licensee’s name in the table at Appendix 1 to this condition is a fixed value, contained in the </w:t>
      </w:r>
      <w:r w:rsidR="00E55FB8" w:rsidRPr="00547FE8">
        <w:rPr>
          <w:rFonts w:cs="Arial"/>
          <w:bCs/>
          <w:iCs/>
          <w:szCs w:val="22"/>
        </w:rPr>
        <w:t>P</w:t>
      </w:r>
      <w:r w:rsidR="00E55FB8">
        <w:rPr>
          <w:rFonts w:cs="Arial"/>
          <w:bCs/>
          <w:iCs/>
          <w:szCs w:val="22"/>
        </w:rPr>
        <w:t xml:space="preserve">rice </w:t>
      </w:r>
      <w:r w:rsidR="00E55FB8" w:rsidRPr="00547FE8">
        <w:rPr>
          <w:rFonts w:cs="Arial"/>
          <w:bCs/>
          <w:iCs/>
          <w:szCs w:val="22"/>
        </w:rPr>
        <w:t>C</w:t>
      </w:r>
      <w:r w:rsidR="00E55FB8">
        <w:rPr>
          <w:rFonts w:cs="Arial"/>
          <w:bCs/>
          <w:iCs/>
          <w:szCs w:val="22"/>
        </w:rPr>
        <w:t xml:space="preserve">ontrol </w:t>
      </w:r>
      <w:r w:rsidR="00E55FB8" w:rsidRPr="00547FE8">
        <w:rPr>
          <w:rFonts w:cs="Arial"/>
          <w:bCs/>
          <w:iCs/>
          <w:szCs w:val="22"/>
        </w:rPr>
        <w:t>F</w:t>
      </w:r>
      <w:r w:rsidR="00E55FB8">
        <w:rPr>
          <w:rFonts w:cs="Arial"/>
          <w:bCs/>
          <w:iCs/>
          <w:szCs w:val="22"/>
        </w:rPr>
        <w:t>inancial Model</w:t>
      </w:r>
      <w:r w:rsidR="00547FE8" w:rsidRPr="00547FE8">
        <w:rPr>
          <w:rFonts w:cs="Arial"/>
          <w:bCs/>
          <w:iCs/>
          <w:szCs w:val="22"/>
        </w:rPr>
        <w:t>, that is used in the calculation of TO Totex Incentive Mechanism adjustments.</w:t>
      </w:r>
    </w:p>
    <w:p w14:paraId="2C961679" w14:textId="77777777" w:rsidR="00C33B5F" w:rsidRPr="004C3792" w:rsidRDefault="00C33B5F" w:rsidP="00B91992">
      <w:pPr>
        <w:pStyle w:val="RIIOMainParagraph"/>
        <w:numPr>
          <w:ilvl w:val="0"/>
          <w:numId w:val="145"/>
        </w:numPr>
        <w:rPr>
          <w:rFonts w:cs="Arial"/>
          <w:bCs/>
          <w:iCs/>
          <w:szCs w:val="22"/>
        </w:rPr>
      </w:pPr>
      <w:r w:rsidRPr="004C3792">
        <w:rPr>
          <w:rFonts w:cs="Arial"/>
          <w:bCs/>
          <w:iCs/>
          <w:szCs w:val="22"/>
        </w:rPr>
        <w:t xml:space="preserve">This condition provides for the determination and direction of revisions to the </w:t>
      </w:r>
      <w:r w:rsidR="0020402C">
        <w:rPr>
          <w:rFonts w:cs="Arial"/>
          <w:bCs/>
          <w:iCs/>
          <w:szCs w:val="22"/>
        </w:rPr>
        <w:t>five</w:t>
      </w:r>
      <w:r w:rsidRPr="004C3792">
        <w:rPr>
          <w:rFonts w:cs="Arial"/>
          <w:bCs/>
          <w:iCs/>
          <w:szCs w:val="22"/>
        </w:rPr>
        <w:t xml:space="preserve"> PCFM Variable Values that relate to the licensee’s actual TO Totex expenditure. PCFM Variable Values which relate to the licensee’s allowed TO Totex expenditure are </w:t>
      </w:r>
      <w:r w:rsidRPr="004C3792">
        <w:rPr>
          <w:rFonts w:cs="Arial"/>
          <w:bCs/>
          <w:iCs/>
          <w:szCs w:val="22"/>
        </w:rPr>
        <w:lastRenderedPageBreak/>
        <w:t xml:space="preserve">specified in other special conditions of the licence, and are scheduled in the methodology set out in </w:t>
      </w:r>
      <w:r w:rsidRPr="004C3792">
        <w:t>c</w:t>
      </w:r>
      <w:r w:rsidRPr="004C3792">
        <w:rPr>
          <w:rFonts w:cs="Arial"/>
          <w:bCs/>
          <w:iCs/>
          <w:szCs w:val="22"/>
        </w:rPr>
        <w:t>hapter 6 of the ET1 Price Control Financial Handbook.</w:t>
      </w:r>
    </w:p>
    <w:p w14:paraId="14E8DEAD" w14:textId="77777777" w:rsidR="00C33B5F" w:rsidRPr="004C3792" w:rsidRDefault="00C33B5F" w:rsidP="00C33B5F">
      <w:pPr>
        <w:pStyle w:val="RIIOSub-heading"/>
      </w:pPr>
      <w:r w:rsidRPr="004C3792">
        <w:t>Part B:  Process for determining PCFM Variable Value</w:t>
      </w:r>
      <w:r w:rsidR="004F2A48">
        <w:t xml:space="preserve">s </w:t>
      </w:r>
      <w:r w:rsidRPr="004C3792">
        <w:t xml:space="preserve">for the TO Totex Incentive Mechanism </w:t>
      </w:r>
    </w:p>
    <w:p w14:paraId="44B34799" w14:textId="77777777" w:rsidR="00C33B5F" w:rsidRPr="004C3792" w:rsidRDefault="00C33B5F" w:rsidP="00B91992">
      <w:pPr>
        <w:pStyle w:val="RIIOMainParagraph"/>
        <w:numPr>
          <w:ilvl w:val="0"/>
          <w:numId w:val="145"/>
        </w:numPr>
        <w:rPr>
          <w:rFonts w:cs="Arial"/>
          <w:bCs/>
          <w:iCs/>
          <w:szCs w:val="22"/>
        </w:rPr>
      </w:pPr>
      <w:r w:rsidRPr="004C3792">
        <w:rPr>
          <w:rFonts w:cs="Arial"/>
          <w:bCs/>
          <w:iCs/>
          <w:szCs w:val="22"/>
        </w:rPr>
        <w:t xml:space="preserve">This Part provides for the determination and direction of revised PCFM Variable Values for: </w:t>
      </w:r>
    </w:p>
    <w:p w14:paraId="2CCE8DA1" w14:textId="77777777" w:rsidR="00C33B5F" w:rsidRPr="004C3792" w:rsidRDefault="00C33B5F" w:rsidP="00B91992">
      <w:pPr>
        <w:pStyle w:val="RIIOListlevel1"/>
        <w:numPr>
          <w:ilvl w:val="0"/>
          <w:numId w:val="159"/>
        </w:numPr>
      </w:pPr>
      <w:r w:rsidRPr="004C3792">
        <w:t>actual load related capex expenditure (ALC values);</w:t>
      </w:r>
    </w:p>
    <w:p w14:paraId="0B1C1330" w14:textId="77777777" w:rsidR="00C33B5F" w:rsidRPr="004C3792" w:rsidRDefault="00C33B5F" w:rsidP="00AF3910">
      <w:pPr>
        <w:pStyle w:val="RIIOListlevel1"/>
      </w:pPr>
      <w:r w:rsidRPr="004C3792">
        <w:t>actual asset replacement capex expenditure (ARC values);</w:t>
      </w:r>
    </w:p>
    <w:p w14:paraId="4F18C6AB" w14:textId="77777777" w:rsidR="00C33B5F" w:rsidRPr="004C3792" w:rsidRDefault="00C33B5F" w:rsidP="00AF3910">
      <w:pPr>
        <w:pStyle w:val="RIIOListlevel1"/>
      </w:pPr>
      <w:r w:rsidRPr="004C3792">
        <w:t>actual other capex expenditure (AOC values);</w:t>
      </w:r>
    </w:p>
    <w:p w14:paraId="048A6ABD" w14:textId="77777777" w:rsidR="00C33B5F" w:rsidRPr="004C3792" w:rsidRDefault="00C33B5F" w:rsidP="00AF3910">
      <w:pPr>
        <w:pStyle w:val="RIIOListlevel1"/>
      </w:pPr>
      <w:r w:rsidRPr="004C3792">
        <w:t>actual controllable opex (ACO values); and</w:t>
      </w:r>
    </w:p>
    <w:p w14:paraId="4D2D7541" w14:textId="77777777" w:rsidR="00C33B5F" w:rsidRPr="004C3792" w:rsidRDefault="00C33B5F" w:rsidP="00AF3910">
      <w:pPr>
        <w:pStyle w:val="RIIOListlevel1"/>
        <w:rPr>
          <w:rFonts w:cs="Arial"/>
          <w:bCs/>
          <w:iCs/>
          <w:szCs w:val="22"/>
        </w:rPr>
      </w:pPr>
      <w:r w:rsidRPr="004C3792">
        <w:t>actual non-operational capex (ANC values).</w:t>
      </w:r>
    </w:p>
    <w:p w14:paraId="63F818FA" w14:textId="77777777" w:rsidR="00C33B5F" w:rsidRPr="004C3792" w:rsidRDefault="00C33B5F" w:rsidP="00B91992">
      <w:pPr>
        <w:pStyle w:val="RIIOMainParagraph"/>
        <w:numPr>
          <w:ilvl w:val="0"/>
          <w:numId w:val="145"/>
        </w:numPr>
        <w:rPr>
          <w:rFonts w:cs="Arial"/>
          <w:bCs/>
          <w:iCs/>
          <w:szCs w:val="22"/>
        </w:rPr>
      </w:pPr>
      <w:r w:rsidRPr="004C3792">
        <w:rPr>
          <w:rFonts w:cs="Arial"/>
          <w:bCs/>
          <w:iCs/>
          <w:szCs w:val="22"/>
        </w:rPr>
        <w:t xml:space="preserve">Subject to paragraph </w:t>
      </w:r>
      <w:r w:rsidR="00547FE8">
        <w:rPr>
          <w:rFonts w:cs="Arial"/>
          <w:bCs/>
          <w:iCs/>
          <w:szCs w:val="22"/>
        </w:rPr>
        <w:t>6C</w:t>
      </w:r>
      <w:r w:rsidRPr="004C3792">
        <w:rPr>
          <w:rFonts w:cs="Arial"/>
          <w:bCs/>
          <w:iCs/>
          <w:szCs w:val="22"/>
        </w:rPr>
        <w:t>.1</w:t>
      </w:r>
      <w:r>
        <w:t>0</w:t>
      </w:r>
      <w:r w:rsidRPr="004C3792">
        <w:rPr>
          <w:rFonts w:cs="Arial"/>
          <w:bCs/>
          <w:iCs/>
          <w:szCs w:val="22"/>
        </w:rPr>
        <w:t xml:space="preserve">, the Authority </w:t>
      </w:r>
      <w:r w:rsidR="004F2A48">
        <w:rPr>
          <w:rFonts w:cs="Arial"/>
          <w:bCs/>
          <w:iCs/>
          <w:szCs w:val="22"/>
        </w:rPr>
        <w:t>wi</w:t>
      </w:r>
      <w:r w:rsidRPr="004C3792">
        <w:rPr>
          <w:rFonts w:cs="Arial"/>
          <w:bCs/>
          <w:iCs/>
          <w:szCs w:val="22"/>
        </w:rPr>
        <w:t xml:space="preserve">ll, by 30 November in each Relevant Year t-1 </w:t>
      </w:r>
    </w:p>
    <w:p w14:paraId="3FE30AE8" w14:textId="77777777" w:rsidR="00C33B5F" w:rsidRPr="004C3792" w:rsidRDefault="00C33B5F" w:rsidP="00B91992">
      <w:pPr>
        <w:pStyle w:val="RIIOListlevel1"/>
        <w:numPr>
          <w:ilvl w:val="0"/>
          <w:numId w:val="160"/>
        </w:numPr>
      </w:pPr>
      <w:r w:rsidRPr="004C3792">
        <w:t>determine revised ALC, ARC, AOC, ACO and ANC values for Relevant Year t-2; and</w:t>
      </w:r>
    </w:p>
    <w:p w14:paraId="04264931" w14:textId="77777777" w:rsidR="00C33B5F" w:rsidRPr="004C3792" w:rsidRDefault="00C33B5F" w:rsidP="00AF3910">
      <w:pPr>
        <w:pStyle w:val="RIIOListlevel1"/>
      </w:pPr>
      <w:r w:rsidRPr="004C3792">
        <w:t>issue a direction in accordance with the provisions of Part C of this condition specifying the revised values that have been determined and the Relevant Years to which they relate,</w:t>
      </w:r>
    </w:p>
    <w:p w14:paraId="4BD28749" w14:textId="77777777" w:rsidR="00C33B5F" w:rsidRPr="004C3792" w:rsidRDefault="00C33B5F" w:rsidP="00C33B5F">
      <w:pPr>
        <w:pStyle w:val="RIIOMainParagraph"/>
        <w:ind w:left="720"/>
        <w:rPr>
          <w:rFonts w:cs="Arial"/>
          <w:bCs/>
          <w:iCs/>
          <w:szCs w:val="22"/>
        </w:rPr>
      </w:pPr>
      <w:r w:rsidRPr="004C3792">
        <w:rPr>
          <w:rFonts w:cs="Arial"/>
          <w:bCs/>
          <w:iCs/>
          <w:szCs w:val="22"/>
        </w:rPr>
        <w:t>in each case in accordance with the methodology contained in chapter 6 of the ET1 Price Control Financial Handbook.</w:t>
      </w:r>
    </w:p>
    <w:p w14:paraId="669CD4FB" w14:textId="77777777" w:rsidR="002B32DC" w:rsidRPr="00057F71" w:rsidRDefault="00C33B5F" w:rsidP="00B91992">
      <w:pPr>
        <w:pStyle w:val="RIIOMainParagraph"/>
        <w:numPr>
          <w:ilvl w:val="0"/>
          <w:numId w:val="145"/>
        </w:numPr>
        <w:rPr>
          <w:rFonts w:cs="Arial"/>
          <w:bCs/>
          <w:iCs/>
          <w:szCs w:val="22"/>
        </w:rPr>
      </w:pPr>
      <w:r w:rsidRPr="004C3792">
        <w:rPr>
          <w:rFonts w:cs="Arial"/>
          <w:bCs/>
          <w:iCs/>
          <w:szCs w:val="22"/>
        </w:rPr>
        <w:t xml:space="preserve">The first Relevant Year in which the Authority will make a determination pursuant to paragraph </w:t>
      </w:r>
      <w:r w:rsidR="00547FE8">
        <w:rPr>
          <w:rFonts w:cs="Arial"/>
          <w:bCs/>
          <w:iCs/>
          <w:szCs w:val="22"/>
        </w:rPr>
        <w:t>6C</w:t>
      </w:r>
      <w:r w:rsidRPr="004C3792">
        <w:rPr>
          <w:rFonts w:cs="Arial"/>
          <w:bCs/>
          <w:iCs/>
          <w:szCs w:val="22"/>
        </w:rPr>
        <w:t>.</w:t>
      </w:r>
      <w:r>
        <w:t>9</w:t>
      </w:r>
      <w:r w:rsidRPr="004C3792">
        <w:rPr>
          <w:rFonts w:cs="Arial"/>
          <w:bCs/>
          <w:iCs/>
          <w:szCs w:val="22"/>
        </w:rPr>
        <w:t xml:space="preserve"> is Relevant Year 201</w:t>
      </w:r>
      <w:r w:rsidR="00C421B8">
        <w:rPr>
          <w:rFonts w:cs="Arial"/>
          <w:bCs/>
          <w:iCs/>
          <w:szCs w:val="22"/>
        </w:rPr>
        <w:t>4</w:t>
      </w:r>
      <w:r w:rsidR="00DD7D32">
        <w:rPr>
          <w:rFonts w:cs="Arial"/>
          <w:bCs/>
          <w:iCs/>
          <w:szCs w:val="22"/>
        </w:rPr>
        <w:t>/</w:t>
      </w:r>
      <w:r w:rsidRPr="004C3792">
        <w:rPr>
          <w:rFonts w:cs="Arial"/>
          <w:bCs/>
          <w:iCs/>
          <w:szCs w:val="22"/>
        </w:rPr>
        <w:t>1</w:t>
      </w:r>
      <w:r w:rsidR="00C421B8">
        <w:rPr>
          <w:rFonts w:cs="Arial"/>
          <w:bCs/>
          <w:iCs/>
          <w:szCs w:val="22"/>
        </w:rPr>
        <w:t>5</w:t>
      </w:r>
      <w:r w:rsidRPr="004C3792">
        <w:rPr>
          <w:rFonts w:cs="Arial"/>
          <w:bCs/>
          <w:iCs/>
          <w:szCs w:val="22"/>
        </w:rPr>
        <w:t>.</w:t>
      </w:r>
    </w:p>
    <w:p w14:paraId="29A39CBE" w14:textId="77777777" w:rsidR="00C33B5F" w:rsidRPr="004C3792" w:rsidRDefault="00C33B5F" w:rsidP="00B91992">
      <w:pPr>
        <w:pStyle w:val="RIIOMainParagraph"/>
        <w:numPr>
          <w:ilvl w:val="0"/>
          <w:numId w:val="145"/>
        </w:numPr>
        <w:rPr>
          <w:rFonts w:cs="Arial"/>
          <w:bCs/>
          <w:iCs/>
          <w:szCs w:val="22"/>
        </w:rPr>
      </w:pPr>
      <w:r w:rsidRPr="00057F71">
        <w:rPr>
          <w:rFonts w:cs="Arial"/>
          <w:bCs/>
          <w:iCs/>
          <w:szCs w:val="22"/>
        </w:rPr>
        <w:t>The Authority may also direct revisions to ALC, ARC, AOC, ACO and ANC values for Relevant Years e</w:t>
      </w:r>
      <w:r w:rsidRPr="004C3792">
        <w:rPr>
          <w:rFonts w:cs="Arial"/>
          <w:bCs/>
          <w:iCs/>
          <w:szCs w:val="22"/>
        </w:rPr>
        <w:t>a</w:t>
      </w:r>
      <w:r w:rsidRPr="00057F71">
        <w:rPr>
          <w:rFonts w:cs="Arial"/>
          <w:bCs/>
          <w:iCs/>
          <w:szCs w:val="22"/>
        </w:rPr>
        <w:t>rlier than Relevant Year t-</w:t>
      </w:r>
      <w:r w:rsidRPr="004C3792">
        <w:rPr>
          <w:rFonts w:cs="Arial"/>
          <w:bCs/>
          <w:iCs/>
          <w:szCs w:val="22"/>
        </w:rPr>
        <w:t xml:space="preserve">2, where that is necessary to take into account any restatement of, or correction to, </w:t>
      </w:r>
      <w:r w:rsidR="00492057">
        <w:t>Specified</w:t>
      </w:r>
      <w:r w:rsidRPr="004C3792">
        <w:rPr>
          <w:rFonts w:cs="Arial"/>
          <w:bCs/>
          <w:iCs/>
          <w:szCs w:val="22"/>
        </w:rPr>
        <w:t xml:space="preserve"> Information submitted by the licensee, under any provision of the licence.  Any directions under this paragraph will be made in accordance with the provisions of Part C of this condition.</w:t>
      </w:r>
    </w:p>
    <w:p w14:paraId="04C0ECA9" w14:textId="77777777" w:rsidR="00C33B5F" w:rsidRPr="004C3792" w:rsidRDefault="00C33B5F" w:rsidP="00B91992">
      <w:pPr>
        <w:pStyle w:val="RIIOMainParagraph"/>
        <w:numPr>
          <w:ilvl w:val="0"/>
          <w:numId w:val="145"/>
        </w:numPr>
        <w:rPr>
          <w:rFonts w:cs="Arial"/>
          <w:bCs/>
          <w:iCs/>
          <w:szCs w:val="22"/>
        </w:rPr>
      </w:pPr>
      <w:r w:rsidRPr="004C3792">
        <w:rPr>
          <w:rFonts w:cs="Arial"/>
          <w:bCs/>
          <w:iCs/>
          <w:szCs w:val="22"/>
        </w:rPr>
        <w:t>Where the Authority directs any revised ALC, ARC, AOC, ACO</w:t>
      </w:r>
      <w:r w:rsidRPr="004C3792">
        <w:t xml:space="preserve"> or</w:t>
      </w:r>
      <w:r w:rsidRPr="004C3792">
        <w:rPr>
          <w:rFonts w:cs="Arial"/>
          <w:bCs/>
          <w:iCs/>
          <w:szCs w:val="22"/>
        </w:rPr>
        <w:t xml:space="preserve"> ANC values for Relevant Years earlier than Relevant Year t-2, the effect of using those revised values in the Annual Iteration Process for the ET1 Price Control Financial Model will, subject to a </w:t>
      </w:r>
      <w:r w:rsidR="00F62AE5">
        <w:rPr>
          <w:rFonts w:cs="Arial"/>
          <w:bCs/>
          <w:iCs/>
          <w:szCs w:val="22"/>
        </w:rPr>
        <w:t>Time Value of Money Adjustment</w:t>
      </w:r>
      <w:r w:rsidRPr="004C3792">
        <w:rPr>
          <w:rFonts w:cs="Arial"/>
          <w:bCs/>
          <w:iCs/>
          <w:szCs w:val="22"/>
        </w:rPr>
        <w:t>, be reflected in the calculation of the term MOD for Relevant Year t and, for the avoidance of doubt no previously directed value of the term MOD</w:t>
      </w:r>
      <w:r w:rsidR="006B4556">
        <w:rPr>
          <w:rFonts w:cs="Arial"/>
          <w:bCs/>
          <w:iCs/>
          <w:szCs w:val="22"/>
        </w:rPr>
        <w:t xml:space="preserve"> will be retrospectively affected</w:t>
      </w:r>
      <w:r w:rsidRPr="004C3792">
        <w:rPr>
          <w:rFonts w:cs="Arial"/>
          <w:bCs/>
          <w:iCs/>
          <w:szCs w:val="22"/>
        </w:rPr>
        <w:t>.</w:t>
      </w:r>
    </w:p>
    <w:p w14:paraId="7843B561" w14:textId="77777777" w:rsidR="00C33B5F" w:rsidRPr="004C3792" w:rsidRDefault="00C33B5F" w:rsidP="00C33B5F">
      <w:pPr>
        <w:pStyle w:val="RIIOSub-heading"/>
      </w:pPr>
      <w:r w:rsidRPr="004C3792">
        <w:t>Part C:  Procedure to be followed for direction of revised PCFM Variable Values relating to the licensee’s actual TO Totex expenditure by the Authority</w:t>
      </w:r>
    </w:p>
    <w:p w14:paraId="58924DF6" w14:textId="77777777" w:rsidR="00C33B5F" w:rsidRPr="004C3792" w:rsidRDefault="00C33B5F" w:rsidP="00B91992">
      <w:pPr>
        <w:pStyle w:val="RIIOMainParagraph"/>
        <w:numPr>
          <w:ilvl w:val="0"/>
          <w:numId w:val="145"/>
        </w:numPr>
        <w:rPr>
          <w:rFonts w:cs="Arial"/>
          <w:bCs/>
          <w:iCs/>
          <w:szCs w:val="22"/>
        </w:rPr>
      </w:pPr>
      <w:r w:rsidRPr="004C3792">
        <w:rPr>
          <w:rFonts w:cs="Arial"/>
          <w:bCs/>
          <w:iCs/>
          <w:szCs w:val="22"/>
        </w:rPr>
        <w:t>Subject to paragraph</w:t>
      </w:r>
      <w:r w:rsidR="0060551A">
        <w:rPr>
          <w:rFonts w:cs="Arial"/>
          <w:bCs/>
          <w:iCs/>
          <w:szCs w:val="22"/>
        </w:rPr>
        <w:t xml:space="preserve"> </w:t>
      </w:r>
      <w:r w:rsidR="002B32DC">
        <w:rPr>
          <w:rFonts w:cs="Arial"/>
          <w:bCs/>
          <w:iCs/>
          <w:szCs w:val="22"/>
        </w:rPr>
        <w:t>6C.10</w:t>
      </w:r>
      <w:r w:rsidR="003E0988">
        <w:rPr>
          <w:rFonts w:cs="Arial"/>
          <w:bCs/>
          <w:iCs/>
          <w:szCs w:val="22"/>
        </w:rPr>
        <w:t xml:space="preserve"> </w:t>
      </w:r>
      <w:r w:rsidR="003E0988">
        <w:t>of this condition</w:t>
      </w:r>
      <w:r w:rsidRPr="004C3792">
        <w:rPr>
          <w:rFonts w:cs="Arial"/>
          <w:bCs/>
          <w:iCs/>
          <w:szCs w:val="22"/>
        </w:rPr>
        <w:t>, revised ALC, ARC, AOC, ACO</w:t>
      </w:r>
      <w:r w:rsidRPr="004C3792">
        <w:t xml:space="preserve"> and</w:t>
      </w:r>
      <w:r w:rsidRPr="004C3792">
        <w:rPr>
          <w:rFonts w:cs="Arial"/>
          <w:bCs/>
          <w:iCs/>
          <w:szCs w:val="22"/>
        </w:rPr>
        <w:t xml:space="preserve"> ANC</w:t>
      </w:r>
      <w:r w:rsidR="0036397A">
        <w:rPr>
          <w:rFonts w:cs="Arial"/>
          <w:bCs/>
          <w:iCs/>
          <w:szCs w:val="22"/>
        </w:rPr>
        <w:t xml:space="preserve"> </w:t>
      </w:r>
      <w:r w:rsidRPr="004C3792">
        <w:rPr>
          <w:rFonts w:cs="Arial"/>
          <w:bCs/>
          <w:iCs/>
          <w:szCs w:val="22"/>
        </w:rPr>
        <w:t>values determined by the Authority in accordance with the provisions of this condition will be directed by the Authority by 30 November in each Relevant Year t-1.</w:t>
      </w:r>
    </w:p>
    <w:p w14:paraId="7FC5BCCA" w14:textId="77777777" w:rsidR="00C33B5F" w:rsidRPr="004C3792" w:rsidRDefault="00C33B5F" w:rsidP="00B91992">
      <w:pPr>
        <w:pStyle w:val="RIIOMainParagraph"/>
        <w:numPr>
          <w:ilvl w:val="0"/>
          <w:numId w:val="145"/>
        </w:numPr>
        <w:rPr>
          <w:rFonts w:cs="Arial"/>
          <w:bCs/>
          <w:iCs/>
          <w:szCs w:val="22"/>
        </w:rPr>
      </w:pPr>
      <w:r w:rsidRPr="004C3792">
        <w:rPr>
          <w:rFonts w:cs="Arial"/>
          <w:bCs/>
          <w:iCs/>
          <w:szCs w:val="22"/>
        </w:rPr>
        <w:lastRenderedPageBreak/>
        <w:t xml:space="preserve">Before issuing any directions under paragraph </w:t>
      </w:r>
      <w:r w:rsidR="002B32DC">
        <w:rPr>
          <w:rFonts w:cs="Arial"/>
          <w:bCs/>
          <w:iCs/>
          <w:szCs w:val="22"/>
        </w:rPr>
        <w:t>6C.1</w:t>
      </w:r>
      <w:r w:rsidR="00057F71">
        <w:rPr>
          <w:rFonts w:cs="Arial"/>
          <w:bCs/>
          <w:iCs/>
          <w:szCs w:val="22"/>
        </w:rPr>
        <w:t>3</w:t>
      </w:r>
      <w:r w:rsidR="003E0988">
        <w:rPr>
          <w:rFonts w:cs="Arial"/>
          <w:bCs/>
          <w:iCs/>
          <w:szCs w:val="22"/>
        </w:rPr>
        <w:t xml:space="preserve"> </w:t>
      </w:r>
      <w:r w:rsidR="003E0988">
        <w:t>of this condition</w:t>
      </w:r>
      <w:r w:rsidR="002B32DC">
        <w:rPr>
          <w:rFonts w:cs="Arial"/>
          <w:bCs/>
          <w:iCs/>
          <w:szCs w:val="22"/>
        </w:rPr>
        <w:t>,</w:t>
      </w:r>
      <w:r w:rsidRPr="004C3792">
        <w:rPr>
          <w:rFonts w:cs="Arial"/>
          <w:bCs/>
          <w:iCs/>
          <w:szCs w:val="22"/>
        </w:rPr>
        <w:t xml:space="preserve"> the Authority will give notice to the licensee of all of the revised values that it proposes to direct.</w:t>
      </w:r>
    </w:p>
    <w:p w14:paraId="5FE89D33" w14:textId="77777777" w:rsidR="00C33B5F" w:rsidRPr="004C3792" w:rsidRDefault="00C33B5F" w:rsidP="00B91992">
      <w:pPr>
        <w:pStyle w:val="RIIOMainParagraph"/>
        <w:numPr>
          <w:ilvl w:val="0"/>
          <w:numId w:val="145"/>
        </w:numPr>
        <w:rPr>
          <w:rFonts w:cs="Arial"/>
          <w:bCs/>
          <w:iCs/>
          <w:szCs w:val="22"/>
        </w:rPr>
      </w:pPr>
      <w:r w:rsidRPr="004C3792">
        <w:rPr>
          <w:rFonts w:cs="Arial"/>
          <w:bCs/>
          <w:iCs/>
          <w:szCs w:val="22"/>
        </w:rPr>
        <w:t xml:space="preserve">The notice referred to in paragraph </w:t>
      </w:r>
      <w:r w:rsidR="002B32DC">
        <w:rPr>
          <w:rFonts w:cs="Arial"/>
          <w:bCs/>
          <w:iCs/>
          <w:szCs w:val="22"/>
        </w:rPr>
        <w:t>6C.1</w:t>
      </w:r>
      <w:r w:rsidR="00057F71">
        <w:rPr>
          <w:rFonts w:cs="Arial"/>
          <w:bCs/>
          <w:iCs/>
          <w:szCs w:val="22"/>
        </w:rPr>
        <w:t>4</w:t>
      </w:r>
      <w:r w:rsidR="003E0988">
        <w:rPr>
          <w:rFonts w:cs="Arial"/>
          <w:bCs/>
          <w:iCs/>
          <w:szCs w:val="22"/>
        </w:rPr>
        <w:t xml:space="preserve"> </w:t>
      </w:r>
      <w:r w:rsidR="003E0988">
        <w:t>of this condition</w:t>
      </w:r>
      <w:r w:rsidR="0060551A">
        <w:rPr>
          <w:rFonts w:cs="Arial"/>
          <w:bCs/>
          <w:iCs/>
          <w:szCs w:val="22"/>
        </w:rPr>
        <w:t xml:space="preserve"> </w:t>
      </w:r>
      <w:r w:rsidR="009D398D">
        <w:rPr>
          <w:rFonts w:cs="Arial"/>
          <w:bCs/>
          <w:iCs/>
          <w:szCs w:val="22"/>
        </w:rPr>
        <w:t>will</w:t>
      </w:r>
      <w:r w:rsidRPr="004C3792">
        <w:rPr>
          <w:rFonts w:cs="Arial"/>
          <w:bCs/>
          <w:iCs/>
          <w:szCs w:val="22"/>
        </w:rPr>
        <w:t>:</w:t>
      </w:r>
    </w:p>
    <w:p w14:paraId="79E38544" w14:textId="77777777" w:rsidR="00C33B5F" w:rsidRPr="004C3792" w:rsidRDefault="00C33B5F" w:rsidP="00B91992">
      <w:pPr>
        <w:pStyle w:val="RIIOListlevel1"/>
        <w:numPr>
          <w:ilvl w:val="0"/>
          <w:numId w:val="161"/>
        </w:numPr>
      </w:pPr>
      <w:r w:rsidRPr="004C3792">
        <w:t>state that any revised ALC, ARC, AOC, ACO or ANC</w:t>
      </w:r>
      <w:r w:rsidR="0036397A">
        <w:t xml:space="preserve"> </w:t>
      </w:r>
      <w:r w:rsidRPr="004C3792">
        <w:t>values have been determined in accordance with Part B of this condition; and</w:t>
      </w:r>
    </w:p>
    <w:p w14:paraId="287C7671" w14:textId="77777777" w:rsidR="00C33B5F" w:rsidRPr="004C3792" w:rsidRDefault="00C33B5F" w:rsidP="00AF3910">
      <w:pPr>
        <w:pStyle w:val="RIIOListlevel1"/>
      </w:pPr>
      <w:r w:rsidRPr="004C3792">
        <w:t>specify the period (which must not be less than 14 days from the date of the notice) within which the licensee may make any representations concerning the determination of any revised ALC, ARC, AOC, ACO or ANC</w:t>
      </w:r>
      <w:r w:rsidR="00C3216A">
        <w:t xml:space="preserve"> </w:t>
      </w:r>
      <w:r w:rsidRPr="004C3792">
        <w:t xml:space="preserve">values.  </w:t>
      </w:r>
    </w:p>
    <w:p w14:paraId="49D8A6E4" w14:textId="77777777" w:rsidR="00C33B5F" w:rsidRPr="004C3792" w:rsidRDefault="009D398D" w:rsidP="00B91992">
      <w:pPr>
        <w:pStyle w:val="RIIOMainParagraph"/>
        <w:numPr>
          <w:ilvl w:val="0"/>
          <w:numId w:val="145"/>
        </w:numPr>
        <w:rPr>
          <w:rFonts w:cs="Arial"/>
          <w:bCs/>
          <w:iCs/>
          <w:szCs w:val="22"/>
        </w:rPr>
      </w:pPr>
      <w:r>
        <w:rPr>
          <w:rFonts w:cs="Arial"/>
          <w:bCs/>
          <w:iCs/>
          <w:szCs w:val="22"/>
        </w:rPr>
        <w:t>The Authority wi</w:t>
      </w:r>
      <w:r w:rsidR="00C33B5F" w:rsidRPr="004C3792">
        <w:rPr>
          <w:rFonts w:cs="Arial"/>
          <w:bCs/>
          <w:iCs/>
          <w:szCs w:val="22"/>
        </w:rPr>
        <w:t xml:space="preserve">ll have due regard to any representations duly received under paragraph </w:t>
      </w:r>
      <w:r w:rsidR="002B32DC">
        <w:rPr>
          <w:rFonts w:cs="Arial"/>
          <w:bCs/>
          <w:iCs/>
          <w:szCs w:val="22"/>
        </w:rPr>
        <w:t>6C.1</w:t>
      </w:r>
      <w:r w:rsidR="00057F71">
        <w:rPr>
          <w:rFonts w:cs="Arial"/>
          <w:bCs/>
          <w:iCs/>
          <w:szCs w:val="22"/>
        </w:rPr>
        <w:t>5</w:t>
      </w:r>
      <w:r w:rsidR="003E0988">
        <w:rPr>
          <w:rFonts w:cs="Arial"/>
          <w:bCs/>
          <w:iCs/>
          <w:szCs w:val="22"/>
        </w:rPr>
        <w:t xml:space="preserve"> </w:t>
      </w:r>
      <w:r w:rsidR="003E0988">
        <w:t>of this condition</w:t>
      </w:r>
      <w:r w:rsidR="00C33B5F" w:rsidRPr="004C3792">
        <w:rPr>
          <w:rFonts w:cs="Arial"/>
          <w:bCs/>
          <w:iCs/>
          <w:szCs w:val="22"/>
        </w:rPr>
        <w:t>, and give reasons for its decisions in relation to them.</w:t>
      </w:r>
    </w:p>
    <w:p w14:paraId="17874A81" w14:textId="77777777" w:rsidR="00C33B5F" w:rsidRPr="004C3792" w:rsidRDefault="00C33B5F" w:rsidP="00B91992">
      <w:pPr>
        <w:pStyle w:val="RIIOMainParagraph"/>
        <w:numPr>
          <w:ilvl w:val="0"/>
          <w:numId w:val="145"/>
        </w:numPr>
        <w:spacing w:after="240"/>
        <w:rPr>
          <w:rFonts w:cs="Arial"/>
          <w:bCs/>
          <w:iCs/>
          <w:szCs w:val="22"/>
        </w:rPr>
      </w:pPr>
      <w:r w:rsidRPr="004C3792">
        <w:rPr>
          <w:rFonts w:cs="Arial"/>
          <w:bCs/>
          <w:iCs/>
          <w:szCs w:val="22"/>
        </w:rPr>
        <w:t xml:space="preserve">If, </w:t>
      </w:r>
      <w:r w:rsidR="002B32DC">
        <w:rPr>
          <w:rFonts w:cs="Arial"/>
          <w:bCs/>
          <w:iCs/>
          <w:szCs w:val="22"/>
        </w:rPr>
        <w:t>subject to paragraph 6C.10</w:t>
      </w:r>
      <w:r w:rsidR="003E0988">
        <w:rPr>
          <w:rFonts w:cs="Arial"/>
          <w:bCs/>
          <w:iCs/>
          <w:szCs w:val="22"/>
        </w:rPr>
        <w:t xml:space="preserve"> </w:t>
      </w:r>
      <w:r w:rsidR="003E0988">
        <w:t>of this condition</w:t>
      </w:r>
      <w:r w:rsidR="002B32DC">
        <w:rPr>
          <w:rFonts w:cs="Arial"/>
          <w:bCs/>
          <w:iCs/>
          <w:szCs w:val="22"/>
        </w:rPr>
        <w:t>,</w:t>
      </w:r>
      <w:r w:rsidR="0036397A">
        <w:rPr>
          <w:rFonts w:cs="Arial"/>
          <w:bCs/>
          <w:iCs/>
          <w:szCs w:val="22"/>
        </w:rPr>
        <w:t xml:space="preserve"> </w:t>
      </w:r>
      <w:r w:rsidRPr="004C3792">
        <w:rPr>
          <w:rFonts w:cs="Arial"/>
          <w:bCs/>
          <w:iCs/>
          <w:szCs w:val="22"/>
        </w:rPr>
        <w:t>for any reason in any Relevant Year t-1, the Authority does not make a direction in relation to revised ALC, ARC, AOC, ACO</w:t>
      </w:r>
      <w:r w:rsidRPr="004C3792">
        <w:t xml:space="preserve"> and</w:t>
      </w:r>
      <w:r w:rsidRPr="004C3792">
        <w:rPr>
          <w:rFonts w:cs="Arial"/>
          <w:bCs/>
          <w:iCs/>
          <w:szCs w:val="22"/>
        </w:rPr>
        <w:t xml:space="preserve"> ANC</w:t>
      </w:r>
      <w:r w:rsidR="00C3216A">
        <w:rPr>
          <w:rFonts w:cs="Arial"/>
          <w:bCs/>
          <w:iCs/>
          <w:szCs w:val="22"/>
        </w:rPr>
        <w:t xml:space="preserve"> </w:t>
      </w:r>
      <w:r w:rsidRPr="004C3792">
        <w:rPr>
          <w:rFonts w:cs="Arial"/>
          <w:bCs/>
          <w:iCs/>
          <w:szCs w:val="22"/>
        </w:rPr>
        <w:t>values b</w:t>
      </w:r>
      <w:r w:rsidR="009D398D">
        <w:rPr>
          <w:rFonts w:cs="Arial"/>
          <w:bCs/>
          <w:iCs/>
          <w:szCs w:val="22"/>
        </w:rPr>
        <w:t>y 30 November, the Authority wi</w:t>
      </w:r>
      <w:r w:rsidRPr="004C3792">
        <w:rPr>
          <w:rFonts w:cs="Arial"/>
          <w:bCs/>
          <w:iCs/>
          <w:szCs w:val="22"/>
        </w:rPr>
        <w:t xml:space="preserve">ll direct the values concerned as soon as is </w:t>
      </w:r>
      <w:r w:rsidRPr="004C3792">
        <w:t xml:space="preserve">reasonably </w:t>
      </w:r>
      <w:r w:rsidRPr="004C3792">
        <w:rPr>
          <w:rFonts w:cs="Arial"/>
          <w:bCs/>
          <w:iCs/>
          <w:szCs w:val="22"/>
        </w:rPr>
        <w:t xml:space="preserve">practicable, </w:t>
      </w:r>
      <w:r w:rsidRPr="004C3792">
        <w:t xml:space="preserve">consistent with the purpose of paragraph </w:t>
      </w:r>
      <w:r w:rsidR="002B32DC">
        <w:t>5B.12</w:t>
      </w:r>
      <w:r w:rsidRPr="004C3792">
        <w:t xml:space="preserve"> of Special Condition </w:t>
      </w:r>
      <w:r w:rsidR="004C1571">
        <w:t>5B</w:t>
      </w:r>
      <w:r w:rsidR="00C3216A">
        <w:t xml:space="preserve"> </w:t>
      </w:r>
      <w:r w:rsidRPr="004C3792">
        <w:t>and</w:t>
      </w:r>
      <w:r w:rsidR="00C3216A">
        <w:t>,</w:t>
      </w:r>
      <w:r w:rsidRPr="004C3792">
        <w:t xml:space="preserve"> in any case, before directing a value for MODt under </w:t>
      </w:r>
      <w:r w:rsidR="002B32DC">
        <w:t xml:space="preserve">that </w:t>
      </w:r>
      <w:r w:rsidRPr="004C3792">
        <w:t>paragraph</w:t>
      </w:r>
      <w:r w:rsidR="002B32DC">
        <w:t>.</w:t>
      </w:r>
    </w:p>
    <w:p w14:paraId="3C41E9E4" w14:textId="77777777" w:rsidR="00C33B5F" w:rsidRPr="004C3792" w:rsidRDefault="00C33B5F" w:rsidP="00C33B5F">
      <w:pPr>
        <w:pStyle w:val="RIIOSub-heading"/>
        <w:rPr>
          <w:bCs/>
          <w:iCs/>
          <w:szCs w:val="22"/>
        </w:rPr>
      </w:pPr>
      <w:r w:rsidRPr="004C3792">
        <w:rPr>
          <w:bCs/>
          <w:iCs/>
          <w:szCs w:val="22"/>
        </w:rPr>
        <w:t>Part D:  Interpretation</w:t>
      </w:r>
    </w:p>
    <w:p w14:paraId="47B69E0E" w14:textId="77777777" w:rsidR="00C33B5F" w:rsidRDefault="00C33B5F" w:rsidP="00B91992">
      <w:pPr>
        <w:pStyle w:val="RIIOMainParagraph"/>
        <w:numPr>
          <w:ilvl w:val="0"/>
          <w:numId w:val="145"/>
        </w:numPr>
        <w:tabs>
          <w:tab w:val="clear" w:pos="720"/>
          <w:tab w:val="left" w:pos="709"/>
        </w:tabs>
        <w:rPr>
          <w:rFonts w:cs="Arial"/>
          <w:bCs/>
          <w:iCs/>
          <w:szCs w:val="22"/>
        </w:rPr>
      </w:pPr>
      <w:r w:rsidRPr="004C3792">
        <w:rPr>
          <w:rFonts w:cs="Arial"/>
          <w:bCs/>
          <w:iCs/>
          <w:szCs w:val="22"/>
        </w:rPr>
        <w:t>Expressions</w:t>
      </w:r>
      <w:r w:rsidR="004A694C">
        <w:rPr>
          <w:rFonts w:cs="Arial"/>
          <w:bCs/>
          <w:iCs/>
          <w:szCs w:val="22"/>
        </w:rPr>
        <w:t xml:space="preserve"> used in this condition and defined in Special Condition 1A (Definitions and interpretations) </w:t>
      </w:r>
      <w:r w:rsidRPr="004C3792">
        <w:rPr>
          <w:rFonts w:cs="Arial"/>
          <w:bCs/>
          <w:iCs/>
          <w:szCs w:val="22"/>
        </w:rPr>
        <w:t>are to be read and given effect subject to any further explanation or elaboration within the ET1 Price Control Financial Methodologies that may be applicable to them.</w:t>
      </w:r>
    </w:p>
    <w:p w14:paraId="43DA4AD7" w14:textId="77777777" w:rsidR="00547FE8" w:rsidRPr="004C3792" w:rsidRDefault="00547FE8" w:rsidP="00547FE8">
      <w:pPr>
        <w:pStyle w:val="RIIOMainParagraph"/>
        <w:tabs>
          <w:tab w:val="clear" w:pos="720"/>
          <w:tab w:val="left" w:pos="709"/>
        </w:tabs>
        <w:ind w:left="720"/>
        <w:rPr>
          <w:rFonts w:cs="Arial"/>
          <w:bCs/>
          <w:iCs/>
          <w:szCs w:val="22"/>
        </w:rPr>
      </w:pPr>
    </w:p>
    <w:p w14:paraId="2875E616" w14:textId="77777777" w:rsidR="00C33B5F" w:rsidRPr="004C3792" w:rsidRDefault="00C33B5F" w:rsidP="00C33B5F">
      <w:pPr>
        <w:pStyle w:val="RIIOAppendixtitle"/>
        <w:rPr>
          <w:lang w:eastAsia="en-GB"/>
        </w:rPr>
      </w:pPr>
      <w:r w:rsidRPr="004C3792">
        <w:rPr>
          <w:lang w:eastAsia="en-GB"/>
        </w:rPr>
        <w:t xml:space="preserve">APPENDIX 1:  TOTEX </w:t>
      </w:r>
      <w:r w:rsidRPr="004C3792">
        <w:t>INCENTIVE</w:t>
      </w:r>
      <w:r w:rsidRPr="004C3792">
        <w:rPr>
          <w:lang w:eastAsia="en-GB"/>
        </w:rPr>
        <w:t xml:space="preserve"> STRENGTH </w:t>
      </w:r>
      <w:r w:rsidRPr="004C3792">
        <w:t>AND TOTEX CAPITALISATION</w:t>
      </w:r>
      <w:r w:rsidR="00A31D19">
        <w:t xml:space="preserve"> </w:t>
      </w:r>
      <w:r w:rsidRPr="004C3792">
        <w:rPr>
          <w:lang w:eastAsia="en-GB"/>
        </w:rPr>
        <w:t>RATES</w:t>
      </w:r>
    </w:p>
    <w:p w14:paraId="4E089483" w14:textId="77777777" w:rsidR="00C33B5F" w:rsidRPr="004C3792" w:rsidRDefault="00C33B5F" w:rsidP="00C33B5F">
      <w:pPr>
        <w:pStyle w:val="RIIOAppendixtitle"/>
        <w:rPr>
          <w:lang w:eastAsia="en-GB"/>
        </w:rPr>
      </w:pPr>
      <w:r w:rsidRPr="004C3792">
        <w:rPr>
          <w:lang w:eastAsia="en-GB"/>
        </w:rPr>
        <w:t>(see Part A of this condition)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1"/>
        <w:gridCol w:w="2928"/>
        <w:gridCol w:w="2927"/>
      </w:tblGrid>
      <w:tr w:rsidR="00C33B5F" w:rsidRPr="00774853" w14:paraId="604A2A5A" w14:textId="77777777" w:rsidTr="00B245B1">
        <w:trPr>
          <w:cantSplit/>
          <w:trHeight w:val="388"/>
        </w:trPr>
        <w:tc>
          <w:tcPr>
            <w:tcW w:w="1753" w:type="pct"/>
          </w:tcPr>
          <w:p w14:paraId="3A363A1C" w14:textId="77777777" w:rsidR="00C33B5F" w:rsidRPr="00774853" w:rsidRDefault="00C33B5F" w:rsidP="00B245B1">
            <w:pPr>
              <w:jc w:val="center"/>
              <w:rPr>
                <w:rFonts w:ascii="Times New Roman" w:hAnsi="Times New Roman"/>
                <w:b/>
                <w:sz w:val="24"/>
                <w:szCs w:val="24"/>
              </w:rPr>
            </w:pPr>
            <w:r w:rsidRPr="00774853">
              <w:rPr>
                <w:rFonts w:ascii="Times New Roman" w:hAnsi="Times New Roman"/>
                <w:b/>
                <w:sz w:val="24"/>
                <w:szCs w:val="24"/>
              </w:rPr>
              <w:t>Licensee</w:t>
            </w:r>
          </w:p>
        </w:tc>
        <w:tc>
          <w:tcPr>
            <w:tcW w:w="1624" w:type="pct"/>
          </w:tcPr>
          <w:p w14:paraId="4D6019D0" w14:textId="77777777" w:rsidR="00C33B5F" w:rsidRPr="00774853" w:rsidRDefault="00C33B5F" w:rsidP="00B245B1">
            <w:pPr>
              <w:jc w:val="center"/>
              <w:rPr>
                <w:rFonts w:ascii="Times New Roman" w:hAnsi="Times New Roman"/>
                <w:b/>
                <w:sz w:val="24"/>
                <w:szCs w:val="24"/>
              </w:rPr>
            </w:pPr>
            <w:r w:rsidRPr="00774853">
              <w:rPr>
                <w:b/>
              </w:rPr>
              <w:t>Totex Incentive Strength Rate</w:t>
            </w:r>
          </w:p>
        </w:tc>
        <w:tc>
          <w:tcPr>
            <w:tcW w:w="1623" w:type="pct"/>
          </w:tcPr>
          <w:p w14:paraId="7ACB3200" w14:textId="77777777" w:rsidR="00C33B5F" w:rsidRPr="00774853" w:rsidRDefault="00C33B5F" w:rsidP="00B245B1">
            <w:pPr>
              <w:jc w:val="center"/>
              <w:rPr>
                <w:rFonts w:ascii="Times New Roman" w:hAnsi="Times New Roman"/>
                <w:b/>
                <w:sz w:val="24"/>
                <w:szCs w:val="24"/>
              </w:rPr>
            </w:pPr>
            <w:r w:rsidRPr="00774853">
              <w:rPr>
                <w:b/>
              </w:rPr>
              <w:t>Totex</w:t>
            </w:r>
            <w:r w:rsidR="0036397A" w:rsidRPr="00774853">
              <w:rPr>
                <w:b/>
              </w:rPr>
              <w:t xml:space="preserve"> </w:t>
            </w:r>
            <w:r w:rsidRPr="00774853">
              <w:rPr>
                <w:rFonts w:ascii="Times New Roman" w:hAnsi="Times New Roman"/>
                <w:b/>
                <w:sz w:val="24"/>
                <w:szCs w:val="24"/>
              </w:rPr>
              <w:t xml:space="preserve">Capitalisation </w:t>
            </w:r>
            <w:r w:rsidRPr="00774853">
              <w:t>R</w:t>
            </w:r>
            <w:r w:rsidRPr="00774853">
              <w:rPr>
                <w:rFonts w:ascii="Times New Roman" w:hAnsi="Times New Roman"/>
                <w:b/>
                <w:sz w:val="24"/>
                <w:szCs w:val="24"/>
              </w:rPr>
              <w:t>ate</w:t>
            </w:r>
          </w:p>
        </w:tc>
      </w:tr>
      <w:tr w:rsidR="00C33B5F" w:rsidRPr="00774853" w14:paraId="64E9AE17" w14:textId="77777777" w:rsidTr="00B245B1">
        <w:trPr>
          <w:cantSplit/>
          <w:trHeight w:val="474"/>
        </w:trPr>
        <w:tc>
          <w:tcPr>
            <w:tcW w:w="1753" w:type="pct"/>
          </w:tcPr>
          <w:p w14:paraId="18479E62" w14:textId="77777777" w:rsidR="00C33B5F" w:rsidRPr="004C3792" w:rsidRDefault="00C33B5F" w:rsidP="00B245B1">
            <w:pPr>
              <w:pStyle w:val="RIIOMainParagraph"/>
            </w:pPr>
            <w:r w:rsidRPr="004C3792">
              <w:t>National Grid Electricity Transmission</w:t>
            </w:r>
            <w:r w:rsidR="0036397A">
              <w:t xml:space="preserve"> </w:t>
            </w:r>
            <w:r w:rsidR="00547FE8">
              <w:t>plc</w:t>
            </w:r>
          </w:p>
        </w:tc>
        <w:tc>
          <w:tcPr>
            <w:tcW w:w="1624" w:type="pct"/>
          </w:tcPr>
          <w:p w14:paraId="0E93C75B" w14:textId="77777777" w:rsidR="00C33B5F" w:rsidRPr="00774853" w:rsidRDefault="00CD6D13" w:rsidP="00B245B1">
            <w:pPr>
              <w:jc w:val="center"/>
              <w:rPr>
                <w:rFonts w:ascii="Times New Roman" w:hAnsi="Times New Roman"/>
                <w:sz w:val="24"/>
                <w:szCs w:val="24"/>
              </w:rPr>
            </w:pPr>
            <w:r w:rsidRPr="00774853">
              <w:rPr>
                <w:rFonts w:ascii="Times New Roman" w:hAnsi="Times New Roman"/>
                <w:sz w:val="24"/>
                <w:szCs w:val="24"/>
              </w:rPr>
              <w:t>46.89</w:t>
            </w:r>
            <w:r w:rsidR="00C33B5F" w:rsidRPr="00774853">
              <w:rPr>
                <w:rFonts w:ascii="Times New Roman" w:hAnsi="Times New Roman"/>
                <w:sz w:val="24"/>
                <w:szCs w:val="24"/>
              </w:rPr>
              <w:t>%</w:t>
            </w:r>
          </w:p>
        </w:tc>
        <w:tc>
          <w:tcPr>
            <w:tcW w:w="1623" w:type="pct"/>
          </w:tcPr>
          <w:p w14:paraId="5653B8E9" w14:textId="77777777" w:rsidR="00C33B5F" w:rsidRPr="00774853" w:rsidRDefault="00C33B5F" w:rsidP="00B245B1">
            <w:pPr>
              <w:jc w:val="center"/>
              <w:rPr>
                <w:rFonts w:ascii="Times New Roman" w:hAnsi="Times New Roman"/>
                <w:sz w:val="24"/>
                <w:szCs w:val="24"/>
              </w:rPr>
            </w:pPr>
            <w:r w:rsidRPr="00774853">
              <w:rPr>
                <w:rFonts w:ascii="Times New Roman" w:hAnsi="Times New Roman"/>
                <w:sz w:val="24"/>
                <w:szCs w:val="24"/>
              </w:rPr>
              <w:t>85%</w:t>
            </w:r>
          </w:p>
        </w:tc>
      </w:tr>
    </w:tbl>
    <w:p w14:paraId="73C89453" w14:textId="77777777" w:rsidR="00C33B5F" w:rsidRPr="004C3792" w:rsidRDefault="00C33B5F" w:rsidP="00C33B5F">
      <w:pPr>
        <w:pStyle w:val="RIIOMainParagraph"/>
        <w:rPr>
          <w:rFonts w:ascii="Verdana" w:hAnsi="Verdana"/>
          <w:b/>
          <w:bCs/>
          <w:spacing w:val="0"/>
          <w:sz w:val="22"/>
        </w:rPr>
      </w:pPr>
      <w:r w:rsidRPr="004C3792">
        <w:rPr>
          <w:rFonts w:ascii="Verdana" w:hAnsi="Verdana"/>
          <w:b/>
          <w:bCs/>
          <w:spacing w:val="0"/>
          <w:sz w:val="22"/>
        </w:rPr>
        <w:br w:type="page"/>
      </w:r>
    </w:p>
    <w:p w14:paraId="70EF2A89" w14:textId="77777777" w:rsidR="00C33B5F" w:rsidRPr="00B06FC4" w:rsidRDefault="00855C7F" w:rsidP="00792883">
      <w:pPr>
        <w:pStyle w:val="Heading4"/>
      </w:pPr>
      <w:bookmarkStart w:id="549" w:name="_Toc331160107"/>
      <w:bookmarkStart w:id="550" w:name="_Toc338321747"/>
      <w:bookmarkStart w:id="551" w:name="_Toc514923361"/>
      <w:r>
        <w:lastRenderedPageBreak/>
        <w:t xml:space="preserve">Special </w:t>
      </w:r>
      <w:r w:rsidRPr="006E68D4">
        <w:t>Condition 6D</w:t>
      </w:r>
      <w:r w:rsidR="00C33B5F" w:rsidRPr="006E68D4">
        <w:t>.Specified</w:t>
      </w:r>
      <w:r w:rsidR="00C33B5F" w:rsidRPr="00646622">
        <w:t xml:space="preserve"> financial adjustments – Transmission Owner</w:t>
      </w:r>
      <w:bookmarkEnd w:id="549"/>
      <w:bookmarkEnd w:id="550"/>
      <w:bookmarkEnd w:id="551"/>
    </w:p>
    <w:p w14:paraId="223FC9AD" w14:textId="77777777" w:rsidR="00C33B5F" w:rsidRPr="004C3792" w:rsidRDefault="00C33B5F" w:rsidP="00C33B5F">
      <w:pPr>
        <w:pStyle w:val="RIIOSub-heading"/>
        <w:rPr>
          <w:lang w:eastAsia="en-GB"/>
        </w:rPr>
      </w:pPr>
      <w:r w:rsidRPr="004C3792">
        <w:rPr>
          <w:lang w:eastAsia="en-GB"/>
        </w:rPr>
        <w:t>Introduction</w:t>
      </w:r>
    </w:p>
    <w:p w14:paraId="0428A7BA" w14:textId="77777777" w:rsidR="00C33B5F" w:rsidRPr="004C3792" w:rsidRDefault="00C33B5F" w:rsidP="00B91992">
      <w:pPr>
        <w:pStyle w:val="RIIOMainParagraph"/>
        <w:numPr>
          <w:ilvl w:val="0"/>
          <w:numId w:val="312"/>
        </w:numPr>
      </w:pPr>
      <w:r w:rsidRPr="004C3792">
        <w:t>The purpose of this condition is to determine:</w:t>
      </w:r>
    </w:p>
    <w:p w14:paraId="26B72EB0" w14:textId="77777777" w:rsidR="00C33B5F" w:rsidRPr="004C3792" w:rsidRDefault="00C33B5F" w:rsidP="00B91992">
      <w:pPr>
        <w:pStyle w:val="RIIOListlevel1"/>
        <w:numPr>
          <w:ilvl w:val="0"/>
          <w:numId w:val="167"/>
        </w:numPr>
        <w:rPr>
          <w:rFonts w:eastAsia="MS Mincho"/>
          <w:lang w:eastAsia="en-GB"/>
        </w:rPr>
      </w:pPr>
      <w:r w:rsidRPr="004C3792">
        <w:rPr>
          <w:rFonts w:eastAsia="MS Mincho"/>
          <w:lang w:eastAsia="en-GB"/>
        </w:rPr>
        <w:t xml:space="preserve">any appropriate revisions to the PCFM Variable Values relating to the items specified in Parts A to C of this condition; and </w:t>
      </w:r>
    </w:p>
    <w:p w14:paraId="5C86DE8B" w14:textId="77777777" w:rsidR="00C33B5F" w:rsidRPr="004C3792" w:rsidRDefault="00C33B5F" w:rsidP="00AF3910">
      <w:pPr>
        <w:pStyle w:val="RIIOListlevel1"/>
        <w:rPr>
          <w:rFonts w:eastAsia="MS Mincho"/>
          <w:lang w:eastAsia="en-GB"/>
        </w:rPr>
      </w:pPr>
      <w:r w:rsidRPr="004C3792">
        <w:rPr>
          <w:rFonts w:eastAsia="MS Mincho"/>
          <w:lang w:eastAsia="en-GB"/>
        </w:rPr>
        <w:t>the Relevant Years to which the revised values referred</w:t>
      </w:r>
      <w:r w:rsidR="00A95313">
        <w:rPr>
          <w:rFonts w:eastAsia="MS Mincho"/>
          <w:lang w:eastAsia="en-GB"/>
        </w:rPr>
        <w:t xml:space="preserve"> to in sub-paragraph (a) relate</w:t>
      </w:r>
      <w:r w:rsidR="00A478C0">
        <w:rPr>
          <w:rFonts w:eastAsia="MS Mincho"/>
          <w:lang w:eastAsia="en-GB"/>
        </w:rPr>
        <w:t>,</w:t>
      </w:r>
    </w:p>
    <w:p w14:paraId="3D1454B6" w14:textId="77777777" w:rsidR="00C33B5F" w:rsidRPr="004C3792" w:rsidRDefault="00C33B5F" w:rsidP="00A95313">
      <w:pPr>
        <w:pStyle w:val="RIIOMainParagraph"/>
        <w:ind w:left="720"/>
      </w:pPr>
      <w:r w:rsidRPr="004C3792">
        <w:t xml:space="preserve">for use in the Annual Iteration Process for the ET1 Price Control Financial Model as described in Special Condition </w:t>
      </w:r>
      <w:r w:rsidR="00467E8C">
        <w:t>5B</w:t>
      </w:r>
      <w:r w:rsidRPr="004C3792">
        <w:t xml:space="preserve"> (Annual Iteration Process for the ET1 Price Control Financial Model).</w:t>
      </w:r>
    </w:p>
    <w:p w14:paraId="50029844" w14:textId="77777777" w:rsidR="00C33B5F" w:rsidRPr="004C3792" w:rsidRDefault="00C33B5F" w:rsidP="00B91992">
      <w:pPr>
        <w:pStyle w:val="RIIOMainParagraph"/>
        <w:numPr>
          <w:ilvl w:val="0"/>
          <w:numId w:val="312"/>
        </w:numPr>
      </w:pPr>
      <w:r w:rsidRPr="004C3792">
        <w:t xml:space="preserve">The application of the mechanisms set out in this condition </w:t>
      </w:r>
      <w:r w:rsidR="00C3216A">
        <w:t>ensures</w:t>
      </w:r>
      <w:r w:rsidRPr="004C3792">
        <w:t xml:space="preserve"> that as a consequence of the Annual Iteration Process, the value of the term MOD as calculated for Relevant Year t for the purpose</w:t>
      </w:r>
      <w:r>
        <w:t>s</w:t>
      </w:r>
      <w:r w:rsidRPr="004C3792">
        <w:t xml:space="preserve"> of Special Condition </w:t>
      </w:r>
      <w:r w:rsidR="00467E8C">
        <w:t>3A</w:t>
      </w:r>
      <w:r w:rsidRPr="004C3792">
        <w:t xml:space="preserve"> (Restriction of Transmission Network Revenue) will result in an appropriate adjustment to the licensee’s </w:t>
      </w:r>
      <w:r>
        <w:t>B</w:t>
      </w:r>
      <w:r w:rsidRPr="004C3792">
        <w:t xml:space="preserve">ase </w:t>
      </w:r>
      <w:r>
        <w:t>T</w:t>
      </w:r>
      <w:r w:rsidRPr="004C3792">
        <w:t xml:space="preserve">ransmission </w:t>
      </w:r>
      <w:r>
        <w:t>R</w:t>
      </w:r>
      <w:r w:rsidRPr="004C3792">
        <w:t>evenue in a manner that appropriately reflects the licensee’s:</w:t>
      </w:r>
    </w:p>
    <w:p w14:paraId="0E9853DB" w14:textId="77777777" w:rsidR="00C33B5F" w:rsidRPr="004C3792" w:rsidRDefault="00C33B5F" w:rsidP="00B91992">
      <w:pPr>
        <w:pStyle w:val="RIIOListlevel1"/>
        <w:numPr>
          <w:ilvl w:val="0"/>
          <w:numId w:val="168"/>
        </w:numPr>
      </w:pPr>
      <w:r w:rsidRPr="004C3792">
        <w:t>revenue allowances for Pension Scheme Established Deficits, Pension Scheme Administration and the Pension Protection Fund levy;</w:t>
      </w:r>
    </w:p>
    <w:p w14:paraId="04D5A24C" w14:textId="77777777" w:rsidR="00C33B5F" w:rsidRPr="004C3792" w:rsidRDefault="00C33B5F" w:rsidP="00AF3910">
      <w:pPr>
        <w:pStyle w:val="RIIOListlevel1"/>
      </w:pPr>
      <w:r w:rsidRPr="004C3792">
        <w:t>revenue allowances for tax liabilities; and</w:t>
      </w:r>
    </w:p>
    <w:p w14:paraId="12BFF7C2" w14:textId="77777777" w:rsidR="00C33B5F" w:rsidRPr="004C3792" w:rsidRDefault="00C33B5F" w:rsidP="00AF3910">
      <w:pPr>
        <w:pStyle w:val="RIIOListlevel1"/>
      </w:pPr>
      <w:r w:rsidRPr="004C3792">
        <w:t>allowed TO percentage cost of corporate debt,</w:t>
      </w:r>
    </w:p>
    <w:p w14:paraId="69907F27" w14:textId="77777777" w:rsidR="00C33B5F" w:rsidRPr="004C3792" w:rsidRDefault="00C33B5F" w:rsidP="00C33B5F">
      <w:pPr>
        <w:pStyle w:val="RIIOMainParagraph"/>
        <w:ind w:left="720"/>
      </w:pPr>
      <w:r w:rsidRPr="004C3792">
        <w:t>determined under the methodologies set out in chapters 3, 4 and 5 of the ET1 Price Control Financial Handbook respectively.</w:t>
      </w:r>
    </w:p>
    <w:p w14:paraId="676AE56A" w14:textId="77777777" w:rsidR="00C33B5F" w:rsidRPr="004C3792" w:rsidRDefault="00C33B5F" w:rsidP="00B91992">
      <w:pPr>
        <w:pStyle w:val="RIIOMainParagraph"/>
        <w:numPr>
          <w:ilvl w:val="0"/>
          <w:numId w:val="312"/>
        </w:numPr>
        <w:spacing w:after="240"/>
      </w:pPr>
      <w:r w:rsidRPr="004C3792">
        <w:t xml:space="preserve">This condition should be read and construed in conjunction with Special Conditions </w:t>
      </w:r>
      <w:r w:rsidR="00467E8C">
        <w:t>5A</w:t>
      </w:r>
      <w:r w:rsidR="00A478C0">
        <w:t xml:space="preserve"> (</w:t>
      </w:r>
      <w:r w:rsidR="00A478C0" w:rsidRPr="00A478C0">
        <w:t>Governance of ET1 Price Control Financial Instruments</w:t>
      </w:r>
      <w:r w:rsidR="00A478C0">
        <w:t>)</w:t>
      </w:r>
      <w:r w:rsidRPr="004C3792">
        <w:t xml:space="preserve"> and </w:t>
      </w:r>
      <w:r w:rsidR="00467E8C">
        <w:t>5B</w:t>
      </w:r>
      <w:r w:rsidRPr="004C3792">
        <w:t>.</w:t>
      </w:r>
    </w:p>
    <w:p w14:paraId="0AF00314" w14:textId="77777777" w:rsidR="00C33B5F" w:rsidRPr="004C3792" w:rsidRDefault="00C33B5F" w:rsidP="00C33B5F">
      <w:pPr>
        <w:pStyle w:val="RIIOSub-heading"/>
      </w:pPr>
      <w:r w:rsidRPr="004C3792">
        <w:t>Part A: TO Revenue allowances for Pension Scheme Established Deficits, Pension Scheme administration and the Pension Protection Fund levy</w:t>
      </w:r>
    </w:p>
    <w:p w14:paraId="34B2DB80" w14:textId="77777777" w:rsidR="00C33B5F" w:rsidRPr="004C3792" w:rsidRDefault="00C33B5F" w:rsidP="00B91992">
      <w:pPr>
        <w:pStyle w:val="RIIOMainParagraph"/>
        <w:numPr>
          <w:ilvl w:val="0"/>
          <w:numId w:val="312"/>
        </w:numPr>
      </w:pPr>
      <w:r w:rsidRPr="004C3792">
        <w:t>This Part provides for the determination and direction of revised PCFM Variable Values for:</w:t>
      </w:r>
    </w:p>
    <w:p w14:paraId="4C9B910B" w14:textId="77777777" w:rsidR="00C33B5F" w:rsidRPr="004C3792" w:rsidRDefault="00C33B5F" w:rsidP="00B91992">
      <w:pPr>
        <w:pStyle w:val="RIIOListlevel1"/>
        <w:numPr>
          <w:ilvl w:val="0"/>
          <w:numId w:val="169"/>
        </w:numPr>
      </w:pPr>
      <w:r w:rsidRPr="004C3792">
        <w:t>Pension Scheme Established Deficit TO revenue allowances (EDE values);  and</w:t>
      </w:r>
    </w:p>
    <w:p w14:paraId="07184125" w14:textId="77777777" w:rsidR="00C33B5F" w:rsidRPr="004C3792" w:rsidRDefault="00C33B5F" w:rsidP="00AF3910">
      <w:pPr>
        <w:pStyle w:val="RIIOListlevel1"/>
      </w:pPr>
      <w:r w:rsidRPr="004C3792">
        <w:t>Pension Scheme Administration and Pension Protection Fund levy TO revenue allowances (APFE values).</w:t>
      </w:r>
    </w:p>
    <w:p w14:paraId="4887DC5E" w14:textId="77777777" w:rsidR="00C33B5F" w:rsidRPr="004C3792" w:rsidRDefault="00C33B5F" w:rsidP="00B91992">
      <w:pPr>
        <w:pStyle w:val="RIIOMainParagraph"/>
        <w:numPr>
          <w:ilvl w:val="0"/>
          <w:numId w:val="312"/>
        </w:numPr>
      </w:pPr>
      <w:r w:rsidRPr="004C3792">
        <w:t>Subject to paragraph</w:t>
      </w:r>
      <w:r w:rsidR="0060551A">
        <w:t xml:space="preserve"> </w:t>
      </w:r>
      <w:r w:rsidR="008D1BB7">
        <w:t>6D</w:t>
      </w:r>
      <w:r w:rsidRPr="004C3792">
        <w:t>.</w:t>
      </w:r>
      <w:r w:rsidR="00F63B9C">
        <w:t>6</w:t>
      </w:r>
      <w:r w:rsidR="003E0988">
        <w:t xml:space="preserve"> of this condition</w:t>
      </w:r>
      <w:r w:rsidRPr="004C3792">
        <w:t xml:space="preserve">, the Authority </w:t>
      </w:r>
      <w:r w:rsidR="00095E1B">
        <w:t>wi</w:t>
      </w:r>
      <w:r w:rsidRPr="004C3792">
        <w:t>ll, by 30 November in each Relevant Year t-1, determine whether any EDE values should be revised as a result of:</w:t>
      </w:r>
    </w:p>
    <w:p w14:paraId="1F1DD745" w14:textId="77777777" w:rsidR="00C33B5F" w:rsidRPr="004C3792" w:rsidRDefault="00C33B5F" w:rsidP="00B91992">
      <w:pPr>
        <w:pStyle w:val="RIIOListlevel1"/>
        <w:numPr>
          <w:ilvl w:val="0"/>
          <w:numId w:val="170"/>
        </w:numPr>
      </w:pPr>
      <w:r w:rsidRPr="004C3792">
        <w:lastRenderedPageBreak/>
        <w:t xml:space="preserve">a valuation of </w:t>
      </w:r>
      <w:r w:rsidR="00CC2A96">
        <w:t>each</w:t>
      </w:r>
      <w:r w:rsidRPr="004C3792">
        <w:t xml:space="preserve"> pension scheme sponsored by the licensee; </w:t>
      </w:r>
    </w:p>
    <w:p w14:paraId="56D832BA" w14:textId="77777777" w:rsidR="00C33B5F" w:rsidRPr="004C3792" w:rsidRDefault="00C33B5F" w:rsidP="00AF3910">
      <w:pPr>
        <w:pStyle w:val="RIIOListlevel1"/>
      </w:pPr>
      <w:r w:rsidRPr="004C3792">
        <w:t xml:space="preserve">a review of the </w:t>
      </w:r>
      <w:r w:rsidR="00CC2A96">
        <w:t xml:space="preserve">valuations referred to in sub-paragraph (a) </w:t>
      </w:r>
      <w:r w:rsidR="00CC2A96" w:rsidRPr="00CC2A96">
        <w:t xml:space="preserve">and of the reasonableness of the </w:t>
      </w:r>
      <w:r w:rsidR="00084C0E">
        <w:t>licensee</w:t>
      </w:r>
      <w:r w:rsidR="00CC2A96" w:rsidRPr="00CC2A96">
        <w:t>’s Pension Scheme Established Deficit funding levels; and</w:t>
      </w:r>
    </w:p>
    <w:p w14:paraId="3F1F0068" w14:textId="77777777" w:rsidR="00C33B5F" w:rsidRPr="004C3792" w:rsidRDefault="00C33B5F" w:rsidP="00AF3910">
      <w:pPr>
        <w:pStyle w:val="RIIOListlevel1"/>
      </w:pPr>
      <w:r w:rsidRPr="004C3792">
        <w:t>a review of the level of payments actually made by the licensee to its pension scheme,</w:t>
      </w:r>
    </w:p>
    <w:p w14:paraId="235F72C5" w14:textId="77777777" w:rsidR="00C33B5F" w:rsidRPr="004C3792" w:rsidRDefault="00C33B5F" w:rsidP="00C33B5F">
      <w:pPr>
        <w:pStyle w:val="RIIOMainParagraph"/>
        <w:ind w:left="720"/>
      </w:pPr>
      <w:r w:rsidRPr="004C3792">
        <w:t>in each case in accordance with the methodology contained in chapter 3 of the ET1 Price Control Financial Handbook.</w:t>
      </w:r>
    </w:p>
    <w:p w14:paraId="1FC2B301" w14:textId="77777777" w:rsidR="00A478C0" w:rsidRPr="004C3792" w:rsidRDefault="00C33B5F" w:rsidP="00B91992">
      <w:pPr>
        <w:pStyle w:val="RIIOMainParagraph"/>
        <w:numPr>
          <w:ilvl w:val="0"/>
          <w:numId w:val="312"/>
        </w:numPr>
      </w:pPr>
      <w:r w:rsidRPr="004C3792">
        <w:t xml:space="preserve">The first Relevant Year in which the Authority will make a determination pursuant to paragraph </w:t>
      </w:r>
      <w:r w:rsidR="008D1BB7">
        <w:t>6D</w:t>
      </w:r>
      <w:r w:rsidRPr="004C3792">
        <w:t>.</w:t>
      </w:r>
      <w:r w:rsidR="00A478C0">
        <w:t>5</w:t>
      </w:r>
      <w:r w:rsidRPr="004C3792">
        <w:t xml:space="preserve"> </w:t>
      </w:r>
      <w:r w:rsidR="003E0988">
        <w:t>of this condition</w:t>
      </w:r>
      <w:r w:rsidR="003E0988" w:rsidRPr="004C3792">
        <w:t xml:space="preserve"> </w:t>
      </w:r>
      <w:r w:rsidRPr="004C3792">
        <w:t>is Relevant Year 2014</w:t>
      </w:r>
      <w:r w:rsidR="00DD7D32">
        <w:t>/</w:t>
      </w:r>
      <w:r w:rsidRPr="004C3792">
        <w:t>15.</w:t>
      </w:r>
    </w:p>
    <w:p w14:paraId="0B59F320" w14:textId="77777777" w:rsidR="00C33B5F" w:rsidRPr="004C3792" w:rsidRDefault="00A478C0" w:rsidP="00B91992">
      <w:pPr>
        <w:pStyle w:val="RIIOMainParagraph"/>
        <w:numPr>
          <w:ilvl w:val="0"/>
          <w:numId w:val="312"/>
        </w:numPr>
      </w:pPr>
      <w:r>
        <w:t>Subject to paragraph</w:t>
      </w:r>
      <w:r w:rsidR="0060551A">
        <w:t xml:space="preserve"> </w:t>
      </w:r>
      <w:r w:rsidR="008D1BB7">
        <w:t>6D</w:t>
      </w:r>
      <w:r w:rsidR="00C33B5F" w:rsidRPr="004C3792">
        <w:t>.</w:t>
      </w:r>
      <w:r w:rsidR="00F63B9C">
        <w:t>8</w:t>
      </w:r>
      <w:r w:rsidR="003E0988">
        <w:t xml:space="preserve"> of this condition</w:t>
      </w:r>
      <w:r w:rsidR="00095E1B">
        <w:t>, the Authority wi</w:t>
      </w:r>
      <w:r w:rsidR="00C33B5F" w:rsidRPr="004C3792">
        <w:t>ll, by 30 November in each Relevant Year t-1, determine whether any APFE values should be revised as a result of a review of the licensee’s reported levels of:</w:t>
      </w:r>
    </w:p>
    <w:p w14:paraId="14D0CA3A" w14:textId="77777777" w:rsidR="00C33B5F" w:rsidRPr="004C3792" w:rsidRDefault="00C33B5F" w:rsidP="00B91992">
      <w:pPr>
        <w:pStyle w:val="RIIOListlevel1"/>
        <w:numPr>
          <w:ilvl w:val="0"/>
          <w:numId w:val="171"/>
        </w:numPr>
      </w:pPr>
      <w:r w:rsidRPr="004C3792">
        <w:t>Pension Scheme Administration costs; and/or</w:t>
      </w:r>
    </w:p>
    <w:p w14:paraId="28EABE02" w14:textId="77777777" w:rsidR="00C33B5F" w:rsidRPr="004C3792" w:rsidRDefault="00C33B5F" w:rsidP="00AF3910">
      <w:pPr>
        <w:pStyle w:val="RIIOListlevel1"/>
      </w:pPr>
      <w:r w:rsidRPr="004C3792">
        <w:t>Pension Protection Fund levy costs</w:t>
      </w:r>
    </w:p>
    <w:p w14:paraId="50880946" w14:textId="77777777" w:rsidR="00C33B5F" w:rsidRPr="004C3792" w:rsidRDefault="00C33B5F" w:rsidP="00C33B5F">
      <w:pPr>
        <w:pStyle w:val="RIIOMainParagraph"/>
        <w:ind w:left="720"/>
      </w:pPr>
      <w:r w:rsidRPr="004C3792">
        <w:t>in each case, in accordance with the methodology contained in chapter 3 of the ET1 Price Control Financial Handbook.</w:t>
      </w:r>
    </w:p>
    <w:p w14:paraId="0DD8A543" w14:textId="77777777" w:rsidR="00A478C0" w:rsidRPr="004C3792" w:rsidRDefault="00C33B5F" w:rsidP="00B91992">
      <w:pPr>
        <w:pStyle w:val="RIIOMainParagraph"/>
        <w:numPr>
          <w:ilvl w:val="0"/>
          <w:numId w:val="312"/>
        </w:numPr>
      </w:pPr>
      <w:r w:rsidRPr="004C3792">
        <w:t xml:space="preserve">The first Relevant Year in which the Authority will make a determination pursuant to paragraph </w:t>
      </w:r>
      <w:r w:rsidR="008D1BB7">
        <w:t>6D</w:t>
      </w:r>
      <w:r w:rsidRPr="004C3792">
        <w:t>.</w:t>
      </w:r>
      <w:r w:rsidR="00F63B9C">
        <w:t>7</w:t>
      </w:r>
      <w:r w:rsidR="003E0988">
        <w:t xml:space="preserve"> of this condition</w:t>
      </w:r>
      <w:r w:rsidRPr="004C3792">
        <w:t xml:space="preserve"> is Relevant Year 2014</w:t>
      </w:r>
      <w:r w:rsidR="00DD7D32">
        <w:t>/</w:t>
      </w:r>
      <w:r w:rsidRPr="004C3792">
        <w:t>15.</w:t>
      </w:r>
    </w:p>
    <w:p w14:paraId="4B48C538" w14:textId="77777777" w:rsidR="00C33B5F" w:rsidRPr="004C3792" w:rsidRDefault="00C33B5F" w:rsidP="00B91992">
      <w:pPr>
        <w:pStyle w:val="RIIOMainParagraph"/>
        <w:numPr>
          <w:ilvl w:val="0"/>
          <w:numId w:val="312"/>
        </w:numPr>
      </w:pPr>
      <w:r w:rsidRPr="004C3792">
        <w:t xml:space="preserve">If the Authority determines under paragraph </w:t>
      </w:r>
      <w:r w:rsidR="008D1BB7">
        <w:t>6D</w:t>
      </w:r>
      <w:r w:rsidRPr="004C3792">
        <w:t>.</w:t>
      </w:r>
      <w:r w:rsidR="00A478C0">
        <w:t>5</w:t>
      </w:r>
      <w:r w:rsidRPr="004C3792">
        <w:t xml:space="preserve"> or </w:t>
      </w:r>
      <w:r w:rsidR="008D1BB7">
        <w:t>6D</w:t>
      </w:r>
      <w:r w:rsidRPr="004C3792">
        <w:t>.</w:t>
      </w:r>
      <w:r w:rsidR="00F63B9C">
        <w:t>7</w:t>
      </w:r>
      <w:r w:rsidRPr="004C3792">
        <w:t xml:space="preserve"> </w:t>
      </w:r>
      <w:r w:rsidR="003E0988">
        <w:t>of this condition</w:t>
      </w:r>
      <w:r w:rsidR="003E0988" w:rsidRPr="004C3792">
        <w:t xml:space="preserve"> </w:t>
      </w:r>
      <w:r w:rsidRPr="004C3792">
        <w:t xml:space="preserve">that, in accordance with the methodology contained in chapter 3 of the ET1 Price Control Financial Handbook, any EDE values or APFE </w:t>
      </w:r>
      <w:r w:rsidR="00095E1B">
        <w:t>values are to be revised, it wi</w:t>
      </w:r>
      <w:r w:rsidRPr="004C3792">
        <w:t>ll by 30 November in the same Relevant Year t-1 issue a direction in accordance with the provisions of Part D of this condition specifying the revised EDE values and APFE values that have been determined and the Relevant Years to which they relate.</w:t>
      </w:r>
    </w:p>
    <w:p w14:paraId="41C2D2EE" w14:textId="77777777" w:rsidR="00C33B5F" w:rsidRPr="004C3792" w:rsidRDefault="00C33B5F" w:rsidP="00B91992">
      <w:pPr>
        <w:pStyle w:val="RIIOMainParagraph"/>
        <w:numPr>
          <w:ilvl w:val="0"/>
          <w:numId w:val="312"/>
        </w:numPr>
        <w:spacing w:after="240"/>
      </w:pPr>
      <w:r w:rsidRPr="004C3792">
        <w:t xml:space="preserve">Where the Authority directs any revised EDE values or APFE values for Relevant Years earlier than Relevant Year t, the effect of using those revised values in the Annual Iteration Process for the ET1 Price Control Financial Model will, subject to a </w:t>
      </w:r>
      <w:r w:rsidR="00F62AE5">
        <w:t>Time Value of Money Adjustment</w:t>
      </w:r>
      <w:r w:rsidRPr="004C3792">
        <w:t>, be reflected in the calculation of the term MOD for Relevant Year t and, for the avoidance of doubt no previously directed value of the term MOD</w:t>
      </w:r>
      <w:r w:rsidR="006B4556">
        <w:t xml:space="preserve"> will be retrospectively affected</w:t>
      </w:r>
      <w:r w:rsidRPr="004C3792">
        <w:t>.</w:t>
      </w:r>
    </w:p>
    <w:p w14:paraId="6A22C947" w14:textId="77777777" w:rsidR="00C33B5F" w:rsidRPr="004C3792" w:rsidRDefault="00C33B5F" w:rsidP="00C33B5F">
      <w:pPr>
        <w:pStyle w:val="RIIOSub-heading"/>
      </w:pPr>
      <w:r w:rsidRPr="004C3792">
        <w:t>Part B:  TO tax liability allowances</w:t>
      </w:r>
    </w:p>
    <w:p w14:paraId="53909A4F" w14:textId="77777777" w:rsidR="00C33B5F" w:rsidRPr="004C3792" w:rsidRDefault="00C33B5F" w:rsidP="00B91992">
      <w:pPr>
        <w:pStyle w:val="RIIOMainParagraph"/>
        <w:numPr>
          <w:ilvl w:val="0"/>
          <w:numId w:val="312"/>
        </w:numPr>
      </w:pPr>
      <w:r w:rsidRPr="004C3792">
        <w:t>This Part provides for the determination and direction of revised PCFM Variable Values for:</w:t>
      </w:r>
    </w:p>
    <w:p w14:paraId="6D7CA9A7" w14:textId="77777777" w:rsidR="00C33B5F" w:rsidRPr="004C3792" w:rsidRDefault="00C33B5F" w:rsidP="00B91992">
      <w:pPr>
        <w:pStyle w:val="RIIOListlevel1"/>
        <w:numPr>
          <w:ilvl w:val="0"/>
          <w:numId w:val="172"/>
        </w:numPr>
      </w:pPr>
      <w:r w:rsidRPr="004C3792">
        <w:t>TO tax liability revenue allowance adjustments in respect of tax trigger event (TTE values); and</w:t>
      </w:r>
    </w:p>
    <w:p w14:paraId="62856D84" w14:textId="77777777" w:rsidR="00C33B5F" w:rsidRPr="004C3792" w:rsidRDefault="00C33B5F" w:rsidP="00AF3910">
      <w:pPr>
        <w:pStyle w:val="RIIOListlevel1"/>
      </w:pPr>
      <w:r w:rsidRPr="004C3792">
        <w:t>TO tax liability revenue allowance adjustments in respect of the licensee’s gearing levels and corporate debt interest costs (TGIE values).</w:t>
      </w:r>
    </w:p>
    <w:p w14:paraId="33C758EA" w14:textId="77777777" w:rsidR="00C33B5F" w:rsidRPr="004C3792" w:rsidRDefault="00C33B5F" w:rsidP="00B91992">
      <w:pPr>
        <w:pStyle w:val="RIIOMainParagraph"/>
        <w:numPr>
          <w:ilvl w:val="0"/>
          <w:numId w:val="312"/>
        </w:numPr>
      </w:pPr>
      <w:r w:rsidRPr="004C3792">
        <w:t>The TTE values and TGIE values for each Relevant Year are zero as at 1 April 2013.</w:t>
      </w:r>
    </w:p>
    <w:p w14:paraId="01AADB6F" w14:textId="77777777" w:rsidR="00C33B5F" w:rsidRPr="004C3792" w:rsidRDefault="00C33B5F" w:rsidP="00B91992">
      <w:pPr>
        <w:pStyle w:val="RIIOMainParagraph"/>
        <w:numPr>
          <w:ilvl w:val="0"/>
          <w:numId w:val="312"/>
        </w:numPr>
      </w:pPr>
      <w:r w:rsidRPr="004C3792">
        <w:lastRenderedPageBreak/>
        <w:t>Subject to paragraph</w:t>
      </w:r>
      <w:r w:rsidR="00921AEF">
        <w:t xml:space="preserve"> </w:t>
      </w:r>
      <w:r w:rsidR="00850EC5">
        <w:t>6D</w:t>
      </w:r>
      <w:r w:rsidRPr="004C3792">
        <w:t>.1</w:t>
      </w:r>
      <w:r w:rsidR="00F63B9C">
        <w:t>4</w:t>
      </w:r>
      <w:r w:rsidR="003E0988">
        <w:t xml:space="preserve"> of this condition</w:t>
      </w:r>
      <w:r w:rsidR="00095E1B">
        <w:t>, the Authority wi</w:t>
      </w:r>
      <w:r w:rsidRPr="004C3792">
        <w:t>ll, by 30 November in each Relevant Year t-1 determine whether any TTE values should be revised as a result of one or more tax trigger events in accordance with the methodology contained in chapter 4 of the ET1 Price Control Financial Handbook.</w:t>
      </w:r>
    </w:p>
    <w:p w14:paraId="12B0DD4F" w14:textId="77777777" w:rsidR="00E958FD" w:rsidRPr="004C3792" w:rsidRDefault="00C33B5F" w:rsidP="00B91992">
      <w:pPr>
        <w:pStyle w:val="RIIOMainParagraph"/>
        <w:numPr>
          <w:ilvl w:val="0"/>
          <w:numId w:val="312"/>
        </w:numPr>
      </w:pPr>
      <w:r w:rsidRPr="004C3792">
        <w:t xml:space="preserve">The first Relevant Year in which the Authority will make a determination of the type referred to in paragraph </w:t>
      </w:r>
      <w:r w:rsidR="00850EC5">
        <w:t>6D</w:t>
      </w:r>
      <w:r w:rsidRPr="004C3792">
        <w:t>.1</w:t>
      </w:r>
      <w:r w:rsidR="00F63B9C">
        <w:t>3</w:t>
      </w:r>
      <w:r w:rsidR="003E0988">
        <w:t xml:space="preserve"> of this condition</w:t>
      </w:r>
      <w:r w:rsidRPr="004C3792">
        <w:t xml:space="preserve"> is Relevant Year </w:t>
      </w:r>
      <w:r w:rsidR="00471FD2">
        <w:t>2013/14</w:t>
      </w:r>
      <w:r w:rsidRPr="004C3792">
        <w:t>.</w:t>
      </w:r>
    </w:p>
    <w:p w14:paraId="2626EB15" w14:textId="77777777" w:rsidR="00C33B5F" w:rsidRPr="004C3792" w:rsidRDefault="00C33B5F" w:rsidP="00B91992">
      <w:pPr>
        <w:pStyle w:val="RIIOMainParagraph"/>
        <w:numPr>
          <w:ilvl w:val="0"/>
          <w:numId w:val="312"/>
        </w:numPr>
      </w:pPr>
      <w:r w:rsidRPr="004C3792">
        <w:t>Subject to paragraph</w:t>
      </w:r>
      <w:r w:rsidR="00921AEF">
        <w:t xml:space="preserve"> </w:t>
      </w:r>
      <w:r w:rsidR="00850EC5">
        <w:t>6D</w:t>
      </w:r>
      <w:r w:rsidRPr="004C3792">
        <w:t>.1</w:t>
      </w:r>
      <w:r w:rsidR="00F63B9C">
        <w:t>6</w:t>
      </w:r>
      <w:r w:rsidR="003E0988">
        <w:t xml:space="preserve"> of this condition</w:t>
      </w:r>
      <w:r w:rsidR="00095E1B">
        <w:t>, the Authority wi</w:t>
      </w:r>
      <w:r w:rsidRPr="004C3792">
        <w:t>ll, by 30 November in each Relevant Year t-1 determine whether any TGIE values should be revised as a result of a review of:</w:t>
      </w:r>
    </w:p>
    <w:p w14:paraId="3E1544C5" w14:textId="77777777" w:rsidR="00C33B5F" w:rsidRPr="004C3792" w:rsidRDefault="00C33B5F" w:rsidP="00B91992">
      <w:pPr>
        <w:pStyle w:val="RIIOListlevel1"/>
        <w:numPr>
          <w:ilvl w:val="0"/>
          <w:numId w:val="173"/>
        </w:numPr>
      </w:pPr>
      <w:r w:rsidRPr="004C3792">
        <w:t>the licensee’s actual level of gearing; and</w:t>
      </w:r>
    </w:p>
    <w:p w14:paraId="50FBFFA0" w14:textId="77777777" w:rsidR="00C33B5F" w:rsidRPr="004C3792" w:rsidRDefault="00C33B5F" w:rsidP="00AF3910">
      <w:pPr>
        <w:pStyle w:val="RIIOListlevel1"/>
      </w:pPr>
      <w:r w:rsidRPr="004C3792">
        <w:t>the level of debt interest charges actually incurred by the licensee,</w:t>
      </w:r>
    </w:p>
    <w:p w14:paraId="6E8A7098" w14:textId="77777777" w:rsidR="00C33B5F" w:rsidRPr="004C3792" w:rsidRDefault="00C33B5F" w:rsidP="00C33B5F">
      <w:pPr>
        <w:pStyle w:val="RIIOMainParagraph"/>
        <w:ind w:left="720"/>
      </w:pPr>
      <w:r w:rsidRPr="004C3792">
        <w:t>in each case in accordance with the methodology contained in chapter 4 of the ET1 Price Control Financial Handbook.</w:t>
      </w:r>
    </w:p>
    <w:p w14:paraId="500E5E65" w14:textId="77777777" w:rsidR="00E958FD" w:rsidRPr="004C3792" w:rsidRDefault="00C33B5F" w:rsidP="00B91992">
      <w:pPr>
        <w:pStyle w:val="RIIOMainParagraph"/>
        <w:numPr>
          <w:ilvl w:val="0"/>
          <w:numId w:val="312"/>
        </w:numPr>
      </w:pPr>
      <w:r w:rsidRPr="004C3792">
        <w:t xml:space="preserve">The first Relevant Year in which the Authority will make a determination pursuant to paragraph </w:t>
      </w:r>
      <w:r w:rsidR="00850EC5">
        <w:t>6D</w:t>
      </w:r>
      <w:r w:rsidRPr="004C3792">
        <w:t>.1</w:t>
      </w:r>
      <w:r w:rsidR="00F63B9C">
        <w:t>5</w:t>
      </w:r>
      <w:r w:rsidR="003E0988">
        <w:t xml:space="preserve"> of this condition</w:t>
      </w:r>
      <w:r w:rsidRPr="004C3792">
        <w:t xml:space="preserve"> is Relevant Year 2014</w:t>
      </w:r>
      <w:r w:rsidR="00DD7D32">
        <w:t>/</w:t>
      </w:r>
      <w:r w:rsidRPr="004C3792">
        <w:t>15.</w:t>
      </w:r>
    </w:p>
    <w:p w14:paraId="5248272D" w14:textId="77777777" w:rsidR="00C33B5F" w:rsidRPr="004C3792" w:rsidRDefault="00C33B5F" w:rsidP="00B91992">
      <w:pPr>
        <w:pStyle w:val="RIIOMainParagraph"/>
        <w:numPr>
          <w:ilvl w:val="0"/>
          <w:numId w:val="312"/>
        </w:numPr>
      </w:pPr>
      <w:r w:rsidRPr="004C3792">
        <w:t xml:space="preserve">If the Authority determines under paragraph </w:t>
      </w:r>
      <w:r w:rsidR="00850EC5">
        <w:t>6D</w:t>
      </w:r>
      <w:r w:rsidRPr="004C3792">
        <w:t>.1</w:t>
      </w:r>
      <w:r w:rsidR="00F63B9C">
        <w:t>3</w:t>
      </w:r>
      <w:r w:rsidRPr="004C3792">
        <w:t xml:space="preserve"> or </w:t>
      </w:r>
      <w:r w:rsidR="00850EC5">
        <w:t>6D</w:t>
      </w:r>
      <w:r w:rsidRPr="004C3792">
        <w:t>.1</w:t>
      </w:r>
      <w:r w:rsidR="00F63B9C">
        <w:t>5</w:t>
      </w:r>
      <w:r w:rsidR="003E0988">
        <w:t xml:space="preserve"> of this condition</w:t>
      </w:r>
      <w:r w:rsidRPr="004C3792">
        <w:t xml:space="preserve"> that, in accordance with the methodologies contained in chapter 4 of the ET1 Price Control Financial Handbook, any TTE values or TGIE </w:t>
      </w:r>
      <w:r w:rsidR="00095E1B">
        <w:t>values are to be revised, it wi</w:t>
      </w:r>
      <w:r w:rsidRPr="004C3792">
        <w:t>ll by 30 November in the same Relevant Year t-1 issue a direction in accordance with the provisions of Part D of this condition specifying the revised TTE values and TGIE values that have been determined and the Relevant Years to which they relate.</w:t>
      </w:r>
    </w:p>
    <w:p w14:paraId="3513C510" w14:textId="77777777" w:rsidR="00C33B5F" w:rsidRPr="004C3792" w:rsidRDefault="00C33B5F" w:rsidP="00B91992">
      <w:pPr>
        <w:pStyle w:val="RIIOMainParagraph"/>
        <w:numPr>
          <w:ilvl w:val="0"/>
          <w:numId w:val="312"/>
        </w:numPr>
      </w:pPr>
      <w:r w:rsidRPr="004C3792">
        <w:t xml:space="preserve">Where the Authority directs any revised TTE values or TGIE values for Relevant Years earlier than Relevant Year t, the effect of using those revised values in the Annual Iteration Process for the ET1 Price Control Financial Model will, subject to a </w:t>
      </w:r>
      <w:r w:rsidR="00F62AE5">
        <w:t>Time Value of Money Adjustment</w:t>
      </w:r>
      <w:r w:rsidRPr="004C3792">
        <w:t>, be reflected in the calculation of the term MOD for Relevant Year t and</w:t>
      </w:r>
      <w:r w:rsidR="00095E1B">
        <w:t>, for the avoidance of doubt wi</w:t>
      </w:r>
      <w:r w:rsidRPr="004C3792">
        <w:t>ll not have any retrospective effect on a previously directed value of the term MOD.</w:t>
      </w:r>
    </w:p>
    <w:p w14:paraId="527BB6E0" w14:textId="77777777" w:rsidR="00C33B5F" w:rsidRPr="004C3792" w:rsidRDefault="00C33B5F" w:rsidP="00C33B5F">
      <w:pPr>
        <w:pStyle w:val="RIIOSub-heading"/>
      </w:pPr>
      <w:r w:rsidRPr="004C3792">
        <w:t xml:space="preserve">Part C:  Allowed TO percentage cost of corporate debt </w:t>
      </w:r>
    </w:p>
    <w:p w14:paraId="6F2394D3" w14:textId="77777777" w:rsidR="00C33B5F" w:rsidRPr="004C3792" w:rsidRDefault="00C33B5F" w:rsidP="00B91992">
      <w:pPr>
        <w:pStyle w:val="RIIOMainParagraph"/>
        <w:numPr>
          <w:ilvl w:val="0"/>
          <w:numId w:val="312"/>
        </w:numPr>
      </w:pPr>
      <w:r w:rsidRPr="004C3792">
        <w:t xml:space="preserve">This Part </w:t>
      </w:r>
      <w:r w:rsidR="00921AEF">
        <w:t xml:space="preserve">C </w:t>
      </w:r>
      <w:r w:rsidRPr="004C3792">
        <w:t>provides for the determination and direction of revised PCFM Variable Values for the licensee’s allowed TO percentage cost of corporate debt (CDE values).</w:t>
      </w:r>
    </w:p>
    <w:p w14:paraId="4311609B" w14:textId="77777777" w:rsidR="00C33B5F" w:rsidRPr="004C3792" w:rsidRDefault="00C33B5F" w:rsidP="00B91992">
      <w:pPr>
        <w:pStyle w:val="RIIOMainParagraph"/>
        <w:numPr>
          <w:ilvl w:val="0"/>
          <w:numId w:val="312"/>
        </w:numPr>
      </w:pPr>
      <w:r w:rsidRPr="004C3792">
        <w:t>Subject to paragraph</w:t>
      </w:r>
      <w:r w:rsidR="0060551A">
        <w:t xml:space="preserve"> </w:t>
      </w:r>
      <w:r w:rsidR="00850EC5">
        <w:t>6D</w:t>
      </w:r>
      <w:r w:rsidRPr="004C3792">
        <w:t>.2</w:t>
      </w:r>
      <w:r w:rsidR="00F63B9C">
        <w:t>2</w:t>
      </w:r>
      <w:r w:rsidR="003E0988">
        <w:t xml:space="preserve"> of this condition</w:t>
      </w:r>
      <w:r w:rsidR="00095E1B">
        <w:t>, the Authority wi</w:t>
      </w:r>
      <w:r w:rsidRPr="004C3792">
        <w:t>ll by 30 November in each  Relevant Year t-1:</w:t>
      </w:r>
    </w:p>
    <w:p w14:paraId="0CB40130" w14:textId="77777777" w:rsidR="00C33B5F" w:rsidRPr="004C3792" w:rsidRDefault="00C33B5F" w:rsidP="00B91992">
      <w:pPr>
        <w:pStyle w:val="RIIOListlevel1"/>
        <w:numPr>
          <w:ilvl w:val="0"/>
          <w:numId w:val="174"/>
        </w:numPr>
      </w:pPr>
      <w:r w:rsidRPr="004C3792">
        <w:t>determine a revised CDE value for Relevant Year t and each subsequent Relevant Year in accordance with the methodology contained in chapter 5 of the ET1 Price Control Financial Handbook; and</w:t>
      </w:r>
    </w:p>
    <w:p w14:paraId="709E50F9" w14:textId="77777777" w:rsidR="00C33B5F" w:rsidRPr="004C3792" w:rsidRDefault="00C33B5F" w:rsidP="00AF3910">
      <w:pPr>
        <w:pStyle w:val="RIIOListlevel1"/>
      </w:pPr>
      <w:r w:rsidRPr="004C3792">
        <w:t>issue a direction in accordance with the provisions of Part D of this condition specifying the revised CDE values that have been determined and the Relevant Years to which they relate.</w:t>
      </w:r>
    </w:p>
    <w:p w14:paraId="049545B0" w14:textId="77777777" w:rsidR="00C33B5F" w:rsidRDefault="00C33B5F" w:rsidP="00B91992">
      <w:pPr>
        <w:pStyle w:val="RIIOMainParagraph"/>
        <w:numPr>
          <w:ilvl w:val="0"/>
          <w:numId w:val="312"/>
        </w:numPr>
      </w:pPr>
      <w:r w:rsidRPr="004C3792">
        <w:t>The Authority may also revise the CDE value for a Relevant Year earlier than Relevant Year t where necessary to take into account data updates referred to in the methodology contained in chapter 5 of the ET1 Price Control Financial Handbook.</w:t>
      </w:r>
    </w:p>
    <w:p w14:paraId="6D9F33B2" w14:textId="77777777" w:rsidR="00D410BB" w:rsidRPr="004C3792" w:rsidRDefault="00D410BB" w:rsidP="00B91992">
      <w:pPr>
        <w:pStyle w:val="RIIOMainParagraph"/>
        <w:numPr>
          <w:ilvl w:val="0"/>
          <w:numId w:val="312"/>
        </w:numPr>
      </w:pPr>
      <w:r w:rsidRPr="004C3792">
        <w:lastRenderedPageBreak/>
        <w:t xml:space="preserve">The first Relevant Year in which the Authority will make a determination pursuant to paragraph </w:t>
      </w:r>
      <w:r>
        <w:t>6D</w:t>
      </w:r>
      <w:r w:rsidRPr="004C3792">
        <w:t>.2</w:t>
      </w:r>
      <w:r w:rsidR="00F63B9C">
        <w:t>0</w:t>
      </w:r>
      <w:r w:rsidRPr="004C3792">
        <w:t xml:space="preserve"> </w:t>
      </w:r>
      <w:r w:rsidR="003E0988">
        <w:t>of this condition</w:t>
      </w:r>
      <w:r w:rsidR="003E0988" w:rsidRPr="004C3792">
        <w:t xml:space="preserve"> </w:t>
      </w:r>
      <w:r w:rsidRPr="004C3792">
        <w:t xml:space="preserve">is Relevant Year </w:t>
      </w:r>
      <w:r w:rsidR="00471FD2">
        <w:t>2013/14</w:t>
      </w:r>
      <w:r w:rsidRPr="004C3792">
        <w:t>.</w:t>
      </w:r>
    </w:p>
    <w:p w14:paraId="0F8F2DCD" w14:textId="77777777" w:rsidR="00C33B5F" w:rsidRPr="004C3792" w:rsidRDefault="00C33B5F" w:rsidP="00B91992">
      <w:pPr>
        <w:pStyle w:val="RIIOMainParagraph"/>
        <w:numPr>
          <w:ilvl w:val="0"/>
          <w:numId w:val="312"/>
        </w:numPr>
        <w:spacing w:after="240"/>
      </w:pPr>
      <w:r w:rsidRPr="004C3792">
        <w:t xml:space="preserve">Where the Authority directs any revised CDE values for Relevant Years earlier than Relevant Year t, the effect of using those revised values in the Annual Iteration Process for the ET1 Price Control Financial Model will, subject to a </w:t>
      </w:r>
      <w:r w:rsidR="00F62AE5">
        <w:t>Time Value of Money Adjustment</w:t>
      </w:r>
      <w:r w:rsidRPr="004C3792">
        <w:t>, be reflected in the calculation of the term MOD for Relevant Year t and</w:t>
      </w:r>
      <w:r w:rsidR="00095E1B">
        <w:t>, for the avoidance of doubt wi</w:t>
      </w:r>
      <w:r w:rsidRPr="004C3792">
        <w:t>ll not have any retrospective effect on a previously directed value of the term MOD.</w:t>
      </w:r>
    </w:p>
    <w:p w14:paraId="02DCC7F3" w14:textId="77777777" w:rsidR="00C33B5F" w:rsidRPr="004C3792" w:rsidRDefault="00C33B5F" w:rsidP="00C33B5F">
      <w:pPr>
        <w:pStyle w:val="RIIOSub-heading"/>
      </w:pPr>
      <w:r w:rsidRPr="004C3792">
        <w:t>Part D:  Procedure to be followed for direction of revised PCFM Variable Values relating to specified TO financial adjustments</w:t>
      </w:r>
      <w:r w:rsidR="0036397A">
        <w:t xml:space="preserve"> </w:t>
      </w:r>
      <w:r w:rsidRPr="004C3792">
        <w:t>by the Authority</w:t>
      </w:r>
    </w:p>
    <w:p w14:paraId="6AEF6AC6" w14:textId="77777777" w:rsidR="00C33B5F" w:rsidRPr="004C3792" w:rsidRDefault="00F51349" w:rsidP="00B91992">
      <w:pPr>
        <w:pStyle w:val="RIIOMainParagraph"/>
        <w:numPr>
          <w:ilvl w:val="0"/>
          <w:numId w:val="312"/>
        </w:numPr>
      </w:pPr>
      <w:r w:rsidRPr="006E4551">
        <w:t>Subject to</w:t>
      </w:r>
      <w:r>
        <w:t>, and in accordance with, the provisions of Parts A, B and C of this condition</w:t>
      </w:r>
      <w:r w:rsidRPr="006E4551">
        <w:t>, revised</w:t>
      </w:r>
      <w:r>
        <w:t xml:space="preserve"> </w:t>
      </w:r>
      <w:r w:rsidRPr="004C3792">
        <w:t>EDE, APFE, TTE, TGIE and CDE values determined by the Authority in accordance with the provisions of this condition will be directed by the Authority by 30 November in each Relevant Year t-1.</w:t>
      </w:r>
    </w:p>
    <w:p w14:paraId="7DE0224B" w14:textId="77777777" w:rsidR="00C33B5F" w:rsidRPr="004C3792" w:rsidRDefault="00C33B5F" w:rsidP="00B91992">
      <w:pPr>
        <w:pStyle w:val="RIIOMainParagraph"/>
        <w:numPr>
          <w:ilvl w:val="0"/>
          <w:numId w:val="312"/>
        </w:numPr>
      </w:pPr>
      <w:r w:rsidRPr="004C3792">
        <w:t xml:space="preserve">Before issuing any directions under paragraph </w:t>
      </w:r>
      <w:r w:rsidR="00850EC5">
        <w:t>6D</w:t>
      </w:r>
      <w:r w:rsidRPr="004C3792">
        <w:t>.2</w:t>
      </w:r>
      <w:r w:rsidR="00F63B9C">
        <w:t>4</w:t>
      </w:r>
      <w:r w:rsidR="003E0988">
        <w:t xml:space="preserve"> of this condition</w:t>
      </w:r>
      <w:r w:rsidRPr="004C3792">
        <w:t>, the Authority will give notice to the licensee of all of the revised values that it proposes to direct.</w:t>
      </w:r>
    </w:p>
    <w:p w14:paraId="1A908B76" w14:textId="77777777" w:rsidR="00C33B5F" w:rsidRPr="004C3792" w:rsidRDefault="00C33B5F" w:rsidP="00B91992">
      <w:pPr>
        <w:pStyle w:val="RIIOMainParagraph"/>
        <w:numPr>
          <w:ilvl w:val="0"/>
          <w:numId w:val="312"/>
        </w:numPr>
      </w:pPr>
      <w:r w:rsidRPr="004C3792">
        <w:t xml:space="preserve">The notice referred to in paragraph </w:t>
      </w:r>
      <w:r w:rsidR="00850EC5">
        <w:t>6D</w:t>
      </w:r>
      <w:r w:rsidRPr="004C3792">
        <w:t>.</w:t>
      </w:r>
      <w:r w:rsidR="00F63B9C">
        <w:t>25</w:t>
      </w:r>
      <w:r w:rsidR="003E0988">
        <w:t xml:space="preserve"> of this condition</w:t>
      </w:r>
      <w:r w:rsidR="00095E1B">
        <w:t xml:space="preserve"> will</w:t>
      </w:r>
      <w:r w:rsidRPr="004C3792">
        <w:t>:</w:t>
      </w:r>
    </w:p>
    <w:p w14:paraId="3642FD38" w14:textId="77777777" w:rsidR="00C33B5F" w:rsidRPr="004C3792" w:rsidRDefault="00C33B5F" w:rsidP="00B91992">
      <w:pPr>
        <w:pStyle w:val="RIIOListlevel1"/>
        <w:numPr>
          <w:ilvl w:val="0"/>
          <w:numId w:val="175"/>
        </w:numPr>
      </w:pPr>
      <w:r w:rsidRPr="004C3792">
        <w:t>state that any revised EDE and APFE values have been determined in accordance with Part A of this condition;</w:t>
      </w:r>
    </w:p>
    <w:p w14:paraId="42F90E88" w14:textId="77777777" w:rsidR="00C33B5F" w:rsidRPr="004C3792" w:rsidRDefault="00C33B5F" w:rsidP="00AF3910">
      <w:pPr>
        <w:pStyle w:val="RIIOListlevel1"/>
      </w:pPr>
      <w:r w:rsidRPr="004C3792">
        <w:t>state that any revised TTE and TGIE values have been determined in accordance with Part B of this condition;</w:t>
      </w:r>
    </w:p>
    <w:p w14:paraId="67AF524B" w14:textId="77777777" w:rsidR="00C33B5F" w:rsidRPr="004C3792" w:rsidRDefault="00C33B5F" w:rsidP="00AF3910">
      <w:pPr>
        <w:pStyle w:val="RIIOListlevel1"/>
      </w:pPr>
      <w:r w:rsidRPr="004C3792">
        <w:t>state that any revised CDE values have been determined in accordance with Part C of this condition; and</w:t>
      </w:r>
    </w:p>
    <w:p w14:paraId="4BF4EDBF" w14:textId="77777777" w:rsidR="00C33B5F" w:rsidRPr="004C3792" w:rsidRDefault="00C33B5F" w:rsidP="00AF3910">
      <w:pPr>
        <w:pStyle w:val="RIIOListlevel1"/>
      </w:pPr>
      <w:r w:rsidRPr="004C3792">
        <w:t>specify the period (which must not be less than 14 days from the date of the notice) within which the licensee may make any</w:t>
      </w:r>
      <w:r w:rsidR="0036397A">
        <w:t xml:space="preserve"> </w:t>
      </w:r>
      <w:r w:rsidRPr="004C3792">
        <w:t xml:space="preserve">representations concerning the determination of any revised EDE, APFE, TTE, TGIE or CDE values.  </w:t>
      </w:r>
    </w:p>
    <w:p w14:paraId="0E51A4D0" w14:textId="77777777" w:rsidR="00C33B5F" w:rsidRPr="004C3792" w:rsidRDefault="00095E1B" w:rsidP="00B91992">
      <w:pPr>
        <w:pStyle w:val="RIIOMainParagraph"/>
        <w:numPr>
          <w:ilvl w:val="0"/>
          <w:numId w:val="312"/>
        </w:numPr>
      </w:pPr>
      <w:r>
        <w:t>The Authority wi</w:t>
      </w:r>
      <w:r w:rsidR="00C33B5F" w:rsidRPr="004C3792">
        <w:t xml:space="preserve">ll have due regard to any representations duly received under paragraph </w:t>
      </w:r>
      <w:r w:rsidR="00850EC5">
        <w:t>6D</w:t>
      </w:r>
      <w:r w:rsidR="00C33B5F" w:rsidRPr="004C3792">
        <w:t>.</w:t>
      </w:r>
      <w:r w:rsidR="00F63B9C">
        <w:t>26</w:t>
      </w:r>
      <w:r w:rsidR="003E0988">
        <w:t xml:space="preserve"> of this condition</w:t>
      </w:r>
      <w:r w:rsidR="00C33B5F" w:rsidRPr="004C3792">
        <w:t>, and give reasons for its decisions in relation to them.</w:t>
      </w:r>
    </w:p>
    <w:p w14:paraId="6D2C6CAB" w14:textId="77777777" w:rsidR="00C33B5F" w:rsidRPr="004C3792" w:rsidRDefault="00C33B5F" w:rsidP="00B91992">
      <w:pPr>
        <w:pStyle w:val="RIIOMainParagraph"/>
        <w:numPr>
          <w:ilvl w:val="0"/>
          <w:numId w:val="312"/>
        </w:numPr>
      </w:pPr>
      <w:r w:rsidRPr="004C3792">
        <w:t>If, for any reason in any Relevant Year t-1, the Authority does not make a direction in relation to revised EDE, APFE, TTE, TGIE and CDE values b</w:t>
      </w:r>
      <w:r w:rsidR="00095E1B">
        <w:t>y 30 November, the Authority wi</w:t>
      </w:r>
      <w:r w:rsidRPr="004C3792">
        <w:t xml:space="preserve">ll direct the values concerned as soon as is reasonably practicable, consistent with the purpose of paragraph </w:t>
      </w:r>
      <w:r w:rsidR="00850EC5">
        <w:t>5B</w:t>
      </w:r>
      <w:r w:rsidRPr="004C3792">
        <w:t>.</w:t>
      </w:r>
      <w:r w:rsidR="00850EC5">
        <w:t>1</w:t>
      </w:r>
      <w:r w:rsidR="00D410BB">
        <w:t>2</w:t>
      </w:r>
      <w:r w:rsidRPr="004C3792">
        <w:t xml:space="preserve"> of Special Condition </w:t>
      </w:r>
      <w:r w:rsidR="00850EC5">
        <w:t>5B</w:t>
      </w:r>
      <w:r w:rsidRPr="004C3792">
        <w:t>, and in any case, before directing a value for MOD</w:t>
      </w:r>
      <w:r w:rsidRPr="00D410BB">
        <w:rPr>
          <w:vertAlign w:val="subscript"/>
        </w:rPr>
        <w:t>t</w:t>
      </w:r>
      <w:r w:rsidR="00D410BB">
        <w:t xml:space="preserve"> u</w:t>
      </w:r>
      <w:r w:rsidRPr="004C3792">
        <w:t xml:space="preserve">nder </w:t>
      </w:r>
      <w:r w:rsidR="00D410BB">
        <w:t xml:space="preserve">that </w:t>
      </w:r>
      <w:r w:rsidRPr="004C3792">
        <w:t xml:space="preserve">paragraph.     </w:t>
      </w:r>
    </w:p>
    <w:p w14:paraId="5C51C34C" w14:textId="77777777" w:rsidR="00C33B5F" w:rsidRPr="004C3792" w:rsidRDefault="00C33B5F" w:rsidP="00C33B5F">
      <w:pPr>
        <w:pStyle w:val="RIIOSub-heading"/>
      </w:pPr>
      <w:r w:rsidRPr="004C3792">
        <w:t>Part E:  Interpretation</w:t>
      </w:r>
    </w:p>
    <w:p w14:paraId="47BE1918" w14:textId="77777777" w:rsidR="00C33B5F" w:rsidRPr="004C3792" w:rsidRDefault="00C33B5F" w:rsidP="00B91992">
      <w:pPr>
        <w:pStyle w:val="RIIOMainParagraph"/>
        <w:numPr>
          <w:ilvl w:val="0"/>
          <w:numId w:val="312"/>
        </w:numPr>
      </w:pPr>
      <w:r w:rsidRPr="004C3792">
        <w:t>Expressions u</w:t>
      </w:r>
      <w:r w:rsidR="001E0FB8">
        <w:t xml:space="preserve">sed in this condition and defined in Special Condition 1A (Definitions and interpretations) </w:t>
      </w:r>
      <w:r w:rsidRPr="004C3792">
        <w:t xml:space="preserve">are to be read and given effect subject to any further explanation or elaboration within the ET1 Price Control Financial Methodologies that may be applicable to them. </w:t>
      </w:r>
    </w:p>
    <w:p w14:paraId="62D5896E" w14:textId="77777777" w:rsidR="00C33B5F" w:rsidRPr="004C3792" w:rsidRDefault="00C33B5F" w:rsidP="00C33B5F">
      <w:pPr>
        <w:pStyle w:val="RIIOMainParagraph"/>
        <w:rPr>
          <w:rFonts w:ascii="Verdana" w:eastAsia="Calibri" w:hAnsi="Verdana"/>
          <w:b/>
          <w:bCs/>
          <w:spacing w:val="0"/>
          <w:sz w:val="22"/>
        </w:rPr>
      </w:pPr>
      <w:r w:rsidRPr="004C3792">
        <w:rPr>
          <w:rFonts w:ascii="Verdana" w:hAnsi="Verdana"/>
          <w:b/>
          <w:bCs/>
          <w:spacing w:val="0"/>
          <w:sz w:val="22"/>
        </w:rPr>
        <w:br w:type="page"/>
      </w:r>
    </w:p>
    <w:p w14:paraId="35062764" w14:textId="77777777" w:rsidR="00D35679" w:rsidRPr="00646622" w:rsidRDefault="00D35679" w:rsidP="00D35679">
      <w:pPr>
        <w:pStyle w:val="Heading4"/>
      </w:pPr>
      <w:bookmarkStart w:id="552" w:name="_Toc514923362"/>
      <w:bookmarkEnd w:id="543"/>
      <w:r>
        <w:lastRenderedPageBreak/>
        <w:t xml:space="preserve">Special Condition </w:t>
      </w:r>
      <w:r w:rsidRPr="00245A4B">
        <w:t>6E.</w:t>
      </w:r>
      <w:r w:rsidRPr="00646622">
        <w:t xml:space="preserve"> The Innovation Roll-out Mechanism</w:t>
      </w:r>
      <w:bookmarkEnd w:id="552"/>
    </w:p>
    <w:p w14:paraId="4821E66B" w14:textId="77777777" w:rsidR="00D35679" w:rsidRPr="004C3792" w:rsidRDefault="00D35679" w:rsidP="00D35679">
      <w:pPr>
        <w:pStyle w:val="RIIOSub-heading"/>
      </w:pPr>
      <w:r w:rsidRPr="004C3792">
        <w:t>Introduction</w:t>
      </w:r>
    </w:p>
    <w:p w14:paraId="57916E76" w14:textId="77777777" w:rsidR="00D35679" w:rsidRPr="004C3792" w:rsidRDefault="00D35679" w:rsidP="00B91992">
      <w:pPr>
        <w:pStyle w:val="RIIOMainParagraph"/>
        <w:numPr>
          <w:ilvl w:val="0"/>
          <w:numId w:val="192"/>
        </w:numPr>
      </w:pPr>
      <w:r w:rsidRPr="004C3792">
        <w:t xml:space="preserve">The purpose of this condition is to determine any appropriate revisions to PCFM Variable Values relating to </w:t>
      </w:r>
      <w:r w:rsidR="00D70557">
        <w:t>I</w:t>
      </w:r>
      <w:r w:rsidRPr="004C3792">
        <w:t>nnovation Roll-out</w:t>
      </w:r>
      <w:r w:rsidR="00C3216A">
        <w:t xml:space="preserve"> </w:t>
      </w:r>
      <w:r w:rsidR="0021196C">
        <w:t>A</w:t>
      </w:r>
      <w:r w:rsidRPr="004C3792">
        <w:t xml:space="preserve">llowed </w:t>
      </w:r>
      <w:r w:rsidR="0021196C">
        <w:t>E</w:t>
      </w:r>
      <w:r w:rsidRPr="004C3792">
        <w:t xml:space="preserve">xpenditure (‘IRM’ values) and the Relevant Years to which those revisions relate, for use in the Annual Iteration Process for the </w:t>
      </w:r>
      <w:r>
        <w:t>ET1</w:t>
      </w:r>
      <w:r w:rsidRPr="004C3792">
        <w:t xml:space="preserve"> Price Control Financial Model, as described in Special Condition </w:t>
      </w:r>
      <w:r>
        <w:t>5B</w:t>
      </w:r>
      <w:r w:rsidRPr="004C3792">
        <w:t xml:space="preserve"> (Annual Iteration Process for the ET1 Price Control Financial Model). </w:t>
      </w:r>
    </w:p>
    <w:p w14:paraId="01478BAC" w14:textId="77777777" w:rsidR="00D35679" w:rsidRPr="004C3792" w:rsidRDefault="00D35679" w:rsidP="00B91992">
      <w:pPr>
        <w:pStyle w:val="RIIOMainParagraph"/>
        <w:numPr>
          <w:ilvl w:val="0"/>
          <w:numId w:val="192"/>
        </w:numPr>
      </w:pPr>
      <w:r w:rsidRPr="004C3792">
        <w:t xml:space="preserve">The IRM value is set at £0m </w:t>
      </w:r>
      <w:r w:rsidR="00475A5E">
        <w:t>as at 1 April 2013</w:t>
      </w:r>
      <w:r w:rsidRPr="004C3792">
        <w:t>.</w:t>
      </w:r>
    </w:p>
    <w:p w14:paraId="30C6010E" w14:textId="77777777" w:rsidR="00D35679" w:rsidRPr="004C3792" w:rsidRDefault="00D35679" w:rsidP="00B91992">
      <w:pPr>
        <w:pStyle w:val="RIIOMainParagraph"/>
        <w:numPr>
          <w:ilvl w:val="0"/>
          <w:numId w:val="192"/>
        </w:numPr>
      </w:pPr>
      <w:r w:rsidRPr="004C3792">
        <w:t xml:space="preserve">The IRM value relating to a particular Relevant Year represents the total amount of the licensee’s </w:t>
      </w:r>
      <w:r w:rsidR="00D70557">
        <w:t>I</w:t>
      </w:r>
      <w:r w:rsidRPr="004C3792">
        <w:t>nnovation Roll-out</w:t>
      </w:r>
      <w:r w:rsidR="00C3216A">
        <w:t xml:space="preserve"> </w:t>
      </w:r>
      <w:r w:rsidR="0021196C">
        <w:t>A</w:t>
      </w:r>
      <w:r w:rsidRPr="004C3792">
        <w:t xml:space="preserve">llowed </w:t>
      </w:r>
      <w:r w:rsidR="0021196C">
        <w:t>E</w:t>
      </w:r>
      <w:r w:rsidRPr="004C3792">
        <w:t>xpenditure (in 2009/10 prices) for that Relevant Year.</w:t>
      </w:r>
    </w:p>
    <w:p w14:paraId="37233913" w14:textId="77777777" w:rsidR="00D35679" w:rsidRPr="004C3792" w:rsidRDefault="00D35679" w:rsidP="00B91992">
      <w:pPr>
        <w:pStyle w:val="RIIOMainParagraph"/>
        <w:numPr>
          <w:ilvl w:val="0"/>
          <w:numId w:val="192"/>
        </w:numPr>
      </w:pPr>
      <w:r w:rsidRPr="004C3792">
        <w:t>The application of the mechanisms in this condition provides for:</w:t>
      </w:r>
    </w:p>
    <w:p w14:paraId="5D515BB7" w14:textId="77777777" w:rsidR="00D35679" w:rsidRPr="004C3792" w:rsidRDefault="00D35679" w:rsidP="00B91992">
      <w:pPr>
        <w:pStyle w:val="RIIOListlevel1"/>
        <w:numPr>
          <w:ilvl w:val="0"/>
          <w:numId w:val="271"/>
        </w:numPr>
      </w:pPr>
      <w:r w:rsidRPr="004C3792">
        <w:t>the licensee to propose adjustments to its IRM values during either of the two windows specified in Part C</w:t>
      </w:r>
      <w:r w:rsidR="00245A4B">
        <w:t xml:space="preserve"> of this condition</w:t>
      </w:r>
      <w:r w:rsidRPr="004C3792">
        <w:t>;</w:t>
      </w:r>
    </w:p>
    <w:p w14:paraId="15385A7E" w14:textId="77777777" w:rsidR="00D35679" w:rsidRPr="004C3792" w:rsidRDefault="00D35679" w:rsidP="00D35679">
      <w:pPr>
        <w:pStyle w:val="RIIOListlevel1"/>
        <w:numPr>
          <w:ilvl w:val="0"/>
          <w:numId w:val="1"/>
        </w:numPr>
      </w:pPr>
      <w:r w:rsidRPr="004C3792">
        <w:t xml:space="preserve">determinations by the Authority in relation to proposals by the licensee under sub-paragraph (a); and </w:t>
      </w:r>
    </w:p>
    <w:p w14:paraId="2DF4538A" w14:textId="77777777" w:rsidR="00D35679" w:rsidRPr="004C3792" w:rsidRDefault="00D35679" w:rsidP="00D35679">
      <w:pPr>
        <w:pStyle w:val="RIIOListlevel1"/>
        <w:numPr>
          <w:ilvl w:val="0"/>
          <w:numId w:val="1"/>
        </w:numPr>
      </w:pPr>
      <w:r w:rsidRPr="004C3792">
        <w:t>the direction, where applicable of revised IRM values.</w:t>
      </w:r>
    </w:p>
    <w:p w14:paraId="11359EB7" w14:textId="77777777" w:rsidR="00D35679" w:rsidRPr="004C3792" w:rsidRDefault="00D35679" w:rsidP="00B91992">
      <w:pPr>
        <w:pStyle w:val="RIIOMainParagraph"/>
        <w:numPr>
          <w:ilvl w:val="0"/>
          <w:numId w:val="192"/>
        </w:numPr>
      </w:pPr>
      <w:r w:rsidRPr="004C3792">
        <w:t xml:space="preserve">The determination and direction of revised IRM values, where applicable will, as a consequence of the Annual Iteration Process for the </w:t>
      </w:r>
      <w:r>
        <w:t>ET1</w:t>
      </w:r>
      <w:r w:rsidRPr="004C3792">
        <w:t xml:space="preserve"> Price Control Financial Model, </w:t>
      </w:r>
      <w:r w:rsidR="0021196C">
        <w:t>ensure</w:t>
      </w:r>
      <w:r w:rsidRPr="004C3792">
        <w:t xml:space="preserve"> that the value of the term MOD as derived for Relevant Year t for the purposes of Part C of Special Condition </w:t>
      </w:r>
      <w:r>
        <w:t>3A</w:t>
      </w:r>
      <w:r w:rsidRPr="004C3792">
        <w:t xml:space="preserve"> (Restriction of  Transmission Network Revenue) will result in an adjustment of the licensee’s Base Transmission Revenue in a manner that:</w:t>
      </w:r>
    </w:p>
    <w:p w14:paraId="51169431" w14:textId="77777777" w:rsidR="00D35679" w:rsidRPr="004C3792" w:rsidRDefault="00D35679" w:rsidP="00B91992">
      <w:pPr>
        <w:pStyle w:val="RIIOListlevel1"/>
        <w:numPr>
          <w:ilvl w:val="0"/>
          <w:numId w:val="272"/>
        </w:numPr>
      </w:pPr>
      <w:r w:rsidRPr="004C3792">
        <w:t xml:space="preserve">takes account of </w:t>
      </w:r>
      <w:r w:rsidR="00475A5E">
        <w:t>revisions</w:t>
      </w:r>
      <w:r w:rsidRPr="004C3792">
        <w:t xml:space="preserve"> to IRM values for particular Relevant Years; and</w:t>
      </w:r>
    </w:p>
    <w:p w14:paraId="6A40011A" w14:textId="77777777" w:rsidR="00D35679" w:rsidRPr="004C3792" w:rsidRDefault="00D35679" w:rsidP="00D35679">
      <w:pPr>
        <w:pStyle w:val="RIIOListlevel1"/>
        <w:numPr>
          <w:ilvl w:val="0"/>
          <w:numId w:val="1"/>
        </w:numPr>
      </w:pPr>
      <w:r w:rsidRPr="004C3792">
        <w:t xml:space="preserve">takes account of approved changes for the purposes of the Totex Incentive Mechanism adjustment as set out in Special Condition </w:t>
      </w:r>
      <w:r>
        <w:t>6C</w:t>
      </w:r>
      <w:r w:rsidRPr="004C3792">
        <w:t xml:space="preserve"> (Determination of PCFM Variable Values for Totex Incentive Mechanism Adjustments – Transmission Owner). </w:t>
      </w:r>
    </w:p>
    <w:p w14:paraId="34773277" w14:textId="77777777" w:rsidR="00D35679" w:rsidRPr="004C3792" w:rsidRDefault="00D35679" w:rsidP="00D35679">
      <w:pPr>
        <w:pStyle w:val="RIIOSub-heading"/>
      </w:pPr>
      <w:r w:rsidRPr="004C3792">
        <w:t xml:space="preserve">Part A:  Features that qualify an </w:t>
      </w:r>
      <w:r w:rsidR="00D70557">
        <w:t>I</w:t>
      </w:r>
      <w:r w:rsidRPr="004C3792">
        <w:t>nnovation Roll-out for additional funding</w:t>
      </w:r>
    </w:p>
    <w:p w14:paraId="5BD7C7E9" w14:textId="77777777" w:rsidR="00D35679" w:rsidRPr="004C3792" w:rsidRDefault="00D35679" w:rsidP="00B91992">
      <w:pPr>
        <w:pStyle w:val="RIIOMainParagraph"/>
        <w:numPr>
          <w:ilvl w:val="0"/>
          <w:numId w:val="192"/>
        </w:numPr>
      </w:pPr>
      <w:r w:rsidRPr="004C3792">
        <w:t xml:space="preserve">The Roll-out by the licensee of a Proven Innovation </w:t>
      </w:r>
      <w:r w:rsidR="00475A5E">
        <w:t>will</w:t>
      </w:r>
      <w:r w:rsidR="00475A5E" w:rsidRPr="004C3792">
        <w:t xml:space="preserve"> </w:t>
      </w:r>
      <w:r w:rsidRPr="004C3792">
        <w:t xml:space="preserve">allow the licensee to receive additional funding within the Price Control Period </w:t>
      </w:r>
      <w:r w:rsidR="001066C4">
        <w:t xml:space="preserve">but </w:t>
      </w:r>
      <w:r w:rsidRPr="004C3792">
        <w:t>only if the Authority is satisfied that th</w:t>
      </w:r>
      <w:r w:rsidR="00475A5E">
        <w:t>e Roll-out</w:t>
      </w:r>
      <w:r w:rsidRPr="004C3792">
        <w:t>:</w:t>
      </w:r>
      <w:r w:rsidRPr="004C3792">
        <w:tab/>
      </w:r>
    </w:p>
    <w:p w14:paraId="001D16D5" w14:textId="77777777" w:rsidR="00D35679" w:rsidRPr="004C3792" w:rsidRDefault="00D35679" w:rsidP="00B91992">
      <w:pPr>
        <w:pStyle w:val="RIIOListlevel1"/>
        <w:numPr>
          <w:ilvl w:val="0"/>
          <w:numId w:val="273"/>
        </w:numPr>
      </w:pPr>
      <w:r w:rsidRPr="004C3792">
        <w:t>will deliver Carbon Benefits or any wider environmental benefits;</w:t>
      </w:r>
    </w:p>
    <w:p w14:paraId="77018D0B" w14:textId="77777777" w:rsidR="00D35679" w:rsidRPr="004C3792" w:rsidRDefault="00D35679" w:rsidP="00D35679">
      <w:pPr>
        <w:pStyle w:val="RIIOListlevel1"/>
        <w:numPr>
          <w:ilvl w:val="0"/>
          <w:numId w:val="1"/>
        </w:numPr>
      </w:pPr>
      <w:r w:rsidRPr="004C3792">
        <w:t xml:space="preserve">will provide long-term value for money for electricity consumers; </w:t>
      </w:r>
    </w:p>
    <w:p w14:paraId="118CCA86" w14:textId="77777777" w:rsidR="00D35679" w:rsidRPr="004C3792" w:rsidRDefault="00D35679" w:rsidP="00D35679">
      <w:pPr>
        <w:pStyle w:val="RIIOListlevel1"/>
        <w:numPr>
          <w:ilvl w:val="0"/>
          <w:numId w:val="1"/>
        </w:numPr>
      </w:pPr>
      <w:r w:rsidRPr="004C3792">
        <w:t xml:space="preserve">will not enable the licensee to receive commercial benefits from the Roll-out within the remainder of the Price Control Period (for instance, where the Roll-out of a Proven Innovation will lead to cost savings (including benefits from </w:t>
      </w:r>
      <w:r w:rsidRPr="004C3792">
        <w:lastRenderedPageBreak/>
        <w:t>other incentives) equal to or greater than its implementation costs within the Price Control Period); and</w:t>
      </w:r>
    </w:p>
    <w:p w14:paraId="61422B5A" w14:textId="77777777" w:rsidR="00D35679" w:rsidRPr="004C3792" w:rsidRDefault="00D35679" w:rsidP="00D35679">
      <w:pPr>
        <w:pStyle w:val="RIIOListlevel1"/>
        <w:numPr>
          <w:ilvl w:val="0"/>
          <w:numId w:val="1"/>
        </w:numPr>
        <w:rPr>
          <w:lang w:val="en-GB"/>
        </w:rPr>
      </w:pPr>
      <w:r w:rsidRPr="004C3792">
        <w:t xml:space="preserve">will not be used to fund any of the Ordinary Business Arrangements of the licensee.   </w:t>
      </w:r>
    </w:p>
    <w:p w14:paraId="42861022" w14:textId="77777777" w:rsidR="00D35679" w:rsidRPr="004C3792" w:rsidRDefault="00D35679" w:rsidP="00D35679">
      <w:pPr>
        <w:pStyle w:val="RIIOSub-heading"/>
      </w:pPr>
      <w:r w:rsidRPr="004C3792">
        <w:t xml:space="preserve">Part B:  Licensee’s ability to propose a </w:t>
      </w:r>
      <w:r>
        <w:t>r</w:t>
      </w:r>
      <w:r w:rsidRPr="004C3792">
        <w:t xml:space="preserve">elevant </w:t>
      </w:r>
      <w:r>
        <w:t>a</w:t>
      </w:r>
      <w:r w:rsidRPr="004C3792">
        <w:t>djustment</w:t>
      </w:r>
    </w:p>
    <w:p w14:paraId="2C25CC88" w14:textId="77777777" w:rsidR="00D35679" w:rsidRPr="004C3792" w:rsidRDefault="00D35679" w:rsidP="00B91992">
      <w:pPr>
        <w:pStyle w:val="RIIOMainParagraph"/>
        <w:numPr>
          <w:ilvl w:val="0"/>
          <w:numId w:val="192"/>
        </w:numPr>
      </w:pPr>
      <w:r w:rsidRPr="004C3792">
        <w:t xml:space="preserve">The licensee may by notice to the Authority, and in accordance with </w:t>
      </w:r>
      <w:r>
        <w:t xml:space="preserve">Parts C and D </w:t>
      </w:r>
      <w:r w:rsidR="00245A4B">
        <w:t xml:space="preserve">of this condition </w:t>
      </w:r>
      <w:r>
        <w:t>below, propose a r</w:t>
      </w:r>
      <w:r w:rsidRPr="004C3792">
        <w:t xml:space="preserve">elevant </w:t>
      </w:r>
      <w:r>
        <w:t>a</w:t>
      </w:r>
      <w:r w:rsidRPr="004C3792">
        <w:t xml:space="preserve">djustment within the meaning of paragraph </w:t>
      </w:r>
      <w:r>
        <w:t>6E</w:t>
      </w:r>
      <w:r w:rsidRPr="004C3792">
        <w:t xml:space="preserve">.9 </w:t>
      </w:r>
      <w:r w:rsidR="00245A4B">
        <w:t xml:space="preserve">of this condition </w:t>
      </w:r>
      <w:r w:rsidRPr="004C3792">
        <w:t xml:space="preserve">to recover Innovation Roll-out Costs where these costs would constitute a material amount within the meaning of paragraph </w:t>
      </w:r>
      <w:r>
        <w:t>6E</w:t>
      </w:r>
      <w:r w:rsidRPr="004C3792">
        <w:t>.8</w:t>
      </w:r>
      <w:r w:rsidR="00245A4B">
        <w:t xml:space="preserve"> of this condition</w:t>
      </w:r>
      <w:r w:rsidRPr="004C3792">
        <w:t>.</w:t>
      </w:r>
    </w:p>
    <w:p w14:paraId="412451A0" w14:textId="77777777" w:rsidR="00D35679" w:rsidRPr="004C3792" w:rsidRDefault="00D35679" w:rsidP="00B91992">
      <w:pPr>
        <w:pStyle w:val="RIIOMainParagraph"/>
        <w:numPr>
          <w:ilvl w:val="0"/>
          <w:numId w:val="192"/>
        </w:numPr>
      </w:pPr>
      <w:r w:rsidRPr="004C3792">
        <w:t>A material amount is the amount of the Innovation Roll-out Costs, when multiplied by the licensee’s Totex Incentive Strength Rate as set out in Appendix 1</w:t>
      </w:r>
      <w:r>
        <w:t xml:space="preserve"> of this condition</w:t>
      </w:r>
      <w:r w:rsidRPr="004C3792">
        <w:t>, that exceeds or is likely to exceed 1 per cent of the licensee’s materiality threshold amount, as set out in Appendix 2</w:t>
      </w:r>
      <w:r>
        <w:t xml:space="preserve"> of this condition</w:t>
      </w:r>
      <w:r w:rsidRPr="004C3792">
        <w:t>.</w:t>
      </w:r>
    </w:p>
    <w:p w14:paraId="295C4742" w14:textId="77777777" w:rsidR="00D35679" w:rsidRPr="004C3792" w:rsidRDefault="00D35679" w:rsidP="00B91992">
      <w:pPr>
        <w:pStyle w:val="RIIOMainParagraph"/>
        <w:numPr>
          <w:ilvl w:val="0"/>
          <w:numId w:val="192"/>
        </w:numPr>
      </w:pPr>
      <w:r w:rsidRPr="004C3792">
        <w:t xml:space="preserve">A </w:t>
      </w:r>
      <w:r>
        <w:t>relevant adjustment</w:t>
      </w:r>
      <w:r w:rsidRPr="004C3792">
        <w:t xml:space="preserve"> is an adjustment:</w:t>
      </w:r>
    </w:p>
    <w:p w14:paraId="54268A8A" w14:textId="77777777" w:rsidR="00D35679" w:rsidRPr="004C3792" w:rsidRDefault="00D35679" w:rsidP="00B91992">
      <w:pPr>
        <w:pStyle w:val="RIIOListlevel1"/>
        <w:numPr>
          <w:ilvl w:val="0"/>
          <w:numId w:val="274"/>
        </w:numPr>
      </w:pPr>
      <w:r w:rsidRPr="004C3792">
        <w:t>which the licensee believes will enable it to recover Innovation Roll-out Costs associated with a single Proven Innovation that would not otherwise be recoverable under the Special Conditions; and</w:t>
      </w:r>
    </w:p>
    <w:p w14:paraId="659DA89F" w14:textId="77777777" w:rsidR="00D35679" w:rsidRPr="004C3792" w:rsidRDefault="00D35679" w:rsidP="00D35679">
      <w:pPr>
        <w:pStyle w:val="RIIOListlevel1"/>
        <w:numPr>
          <w:ilvl w:val="0"/>
          <w:numId w:val="1"/>
        </w:numPr>
      </w:pPr>
      <w:r w:rsidRPr="004C3792">
        <w:t>which applies only in respect of Innovation Roll-out Costs that have not yet been incurred.</w:t>
      </w:r>
    </w:p>
    <w:p w14:paraId="6C5AC974" w14:textId="77777777" w:rsidR="00D35679" w:rsidRPr="004C3792" w:rsidRDefault="00D35679" w:rsidP="00D35679">
      <w:pPr>
        <w:pStyle w:val="RIIOSub-heading"/>
      </w:pPr>
      <w:r w:rsidRPr="004C3792">
        <w:t xml:space="preserve">Part C:  Application windows for </w:t>
      </w:r>
      <w:r>
        <w:t>relevant adjustment</w:t>
      </w:r>
      <w:r w:rsidRPr="004C3792">
        <w:t xml:space="preserve"> proposals </w:t>
      </w:r>
    </w:p>
    <w:p w14:paraId="71EF6458" w14:textId="77777777" w:rsidR="00D35679" w:rsidRPr="004C3792" w:rsidRDefault="00D35679" w:rsidP="00B91992">
      <w:pPr>
        <w:pStyle w:val="RIIOMainParagraph"/>
        <w:numPr>
          <w:ilvl w:val="0"/>
          <w:numId w:val="192"/>
        </w:numPr>
      </w:pPr>
      <w:r w:rsidRPr="004C3792">
        <w:t xml:space="preserve">There are two application windows during which a </w:t>
      </w:r>
      <w:r>
        <w:t>r</w:t>
      </w:r>
      <w:r w:rsidRPr="004C3792">
        <w:t xml:space="preserve">elevant </w:t>
      </w:r>
      <w:r>
        <w:t>a</w:t>
      </w:r>
      <w:r w:rsidRPr="004C3792">
        <w:t xml:space="preserve">djustment may be proposed by notice served under Part B </w:t>
      </w:r>
      <w:r w:rsidR="00245A4B">
        <w:t>of this condition</w:t>
      </w:r>
      <w:r w:rsidRPr="004C3792">
        <w:t xml:space="preserve">: </w:t>
      </w:r>
    </w:p>
    <w:p w14:paraId="07E971E4" w14:textId="77777777" w:rsidR="00D35679" w:rsidRPr="004C3792" w:rsidRDefault="00D35679" w:rsidP="00B91992">
      <w:pPr>
        <w:pStyle w:val="RIIOListlevel1"/>
        <w:numPr>
          <w:ilvl w:val="0"/>
          <w:numId w:val="275"/>
        </w:numPr>
      </w:pPr>
      <w:r w:rsidRPr="004C3792">
        <w:t>the first application window opens on 1 May 2015 and closes on 31 May 2015; and</w:t>
      </w:r>
    </w:p>
    <w:p w14:paraId="21C2FD4A" w14:textId="77777777" w:rsidR="00D35679" w:rsidRPr="004C3792" w:rsidRDefault="00D35679" w:rsidP="00D35679">
      <w:pPr>
        <w:pStyle w:val="RIIOListlevel1"/>
        <w:numPr>
          <w:ilvl w:val="0"/>
          <w:numId w:val="1"/>
        </w:numPr>
      </w:pPr>
      <w:r w:rsidRPr="004C3792">
        <w:t>the second application window opens on 1 May 2018 and closes on 31 May 2018.</w:t>
      </w:r>
    </w:p>
    <w:p w14:paraId="507BC1F8" w14:textId="77777777" w:rsidR="00D35679" w:rsidRPr="004C3792" w:rsidRDefault="00D35679" w:rsidP="00B91992">
      <w:pPr>
        <w:pStyle w:val="RIIOMainParagraph"/>
        <w:numPr>
          <w:ilvl w:val="0"/>
          <w:numId w:val="192"/>
        </w:numPr>
      </w:pPr>
      <w:r>
        <w:t>A r</w:t>
      </w:r>
      <w:r w:rsidRPr="004C3792">
        <w:t xml:space="preserve">elevant </w:t>
      </w:r>
      <w:r>
        <w:t>a</w:t>
      </w:r>
      <w:r w:rsidRPr="004C3792">
        <w:t xml:space="preserve">djustment may be proposed during either of the application windows provided that in each case the proposal complies with the provisions of paragraphs </w:t>
      </w:r>
      <w:r>
        <w:t>6E</w:t>
      </w:r>
      <w:r w:rsidRPr="004C3792">
        <w:t xml:space="preserve">.8 and </w:t>
      </w:r>
      <w:r>
        <w:t>6E</w:t>
      </w:r>
      <w:r w:rsidRPr="004C3792">
        <w:t>.9</w:t>
      </w:r>
      <w:r w:rsidR="00245A4B">
        <w:t xml:space="preserve"> of this condition</w:t>
      </w:r>
      <w:r w:rsidRPr="004C3792">
        <w:t xml:space="preserve">. </w:t>
      </w:r>
    </w:p>
    <w:p w14:paraId="36CD28E0" w14:textId="77777777" w:rsidR="00D35679" w:rsidRPr="004C3792" w:rsidRDefault="00D35679" w:rsidP="00D35679">
      <w:pPr>
        <w:pStyle w:val="RIIOSub-heading"/>
      </w:pPr>
      <w:r w:rsidRPr="004C3792">
        <w:t>Part D:  Other provisions relating to the licensee’s proposal</w:t>
      </w:r>
    </w:p>
    <w:p w14:paraId="77A5F4C9" w14:textId="77777777" w:rsidR="00D35679" w:rsidRPr="004C3792" w:rsidRDefault="00D35679" w:rsidP="00B91992">
      <w:pPr>
        <w:pStyle w:val="RIIOMainParagraph"/>
        <w:numPr>
          <w:ilvl w:val="0"/>
          <w:numId w:val="192"/>
        </w:numPr>
      </w:pPr>
      <w:r w:rsidRPr="004C3792">
        <w:t>A notice served by the licensee under Part B above must in all cases:</w:t>
      </w:r>
    </w:p>
    <w:p w14:paraId="34ACB3F0" w14:textId="77777777" w:rsidR="00D35679" w:rsidRPr="004C3792" w:rsidRDefault="00D35679" w:rsidP="00B91992">
      <w:pPr>
        <w:pStyle w:val="RIIOListlevel1"/>
        <w:numPr>
          <w:ilvl w:val="0"/>
          <w:numId w:val="276"/>
        </w:numPr>
      </w:pPr>
      <w:r w:rsidRPr="004C3792">
        <w:t>state any statutory obligations or any requirements of this licence to which the notice relates;</w:t>
      </w:r>
    </w:p>
    <w:p w14:paraId="607FCDD6" w14:textId="77777777" w:rsidR="00D35679" w:rsidRPr="004C3792" w:rsidRDefault="00D35679" w:rsidP="00D35679">
      <w:pPr>
        <w:pStyle w:val="RIIOListlevel1"/>
        <w:numPr>
          <w:ilvl w:val="0"/>
          <w:numId w:val="1"/>
        </w:numPr>
      </w:pPr>
      <w:r w:rsidRPr="004C3792">
        <w:t>describe the Proven Innovation that the licensee proposes to Roll-out;</w:t>
      </w:r>
    </w:p>
    <w:p w14:paraId="220867CE" w14:textId="77777777" w:rsidR="00D35679" w:rsidRPr="004C3792" w:rsidRDefault="00D35679" w:rsidP="00D35679">
      <w:pPr>
        <w:pStyle w:val="RIIOListlevel1"/>
        <w:numPr>
          <w:ilvl w:val="0"/>
          <w:numId w:val="1"/>
        </w:numPr>
      </w:pPr>
      <w:r>
        <w:t>propose the amount of the r</w:t>
      </w:r>
      <w:r w:rsidRPr="004C3792">
        <w:t xml:space="preserve">elevant </w:t>
      </w:r>
      <w:r>
        <w:t>a</w:t>
      </w:r>
      <w:r w:rsidRPr="004C3792">
        <w:t xml:space="preserve">djustment and set out, by reference to the Innovation Roll-out Costs, the basis on which the licensee has calculated the </w:t>
      </w:r>
      <w:r>
        <w:t>r</w:t>
      </w:r>
      <w:r w:rsidRPr="004C3792">
        <w:t xml:space="preserve">elevant </w:t>
      </w:r>
      <w:r>
        <w:t>a</w:t>
      </w:r>
      <w:r w:rsidRPr="004C3792">
        <w:t xml:space="preserve">djustment; </w:t>
      </w:r>
    </w:p>
    <w:p w14:paraId="3783143E" w14:textId="77777777" w:rsidR="00D35679" w:rsidRPr="004C3792" w:rsidRDefault="00D35679" w:rsidP="00D35679">
      <w:pPr>
        <w:pStyle w:val="RIIOListlevel1"/>
        <w:numPr>
          <w:ilvl w:val="0"/>
          <w:numId w:val="1"/>
        </w:numPr>
      </w:pPr>
      <w:r w:rsidRPr="004C3792">
        <w:lastRenderedPageBreak/>
        <w:t>demonstrate that th</w:t>
      </w:r>
      <w:r>
        <w:t>e costs to be recovered by the r</w:t>
      </w:r>
      <w:r w:rsidRPr="004C3792">
        <w:t xml:space="preserve">elevant </w:t>
      </w:r>
      <w:r>
        <w:t>a</w:t>
      </w:r>
      <w:r w:rsidRPr="004C3792">
        <w:t xml:space="preserve">djustment will be a material amount for the purposes of paragraph </w:t>
      </w:r>
      <w:r>
        <w:t>6E</w:t>
      </w:r>
      <w:r w:rsidRPr="004C3792">
        <w:t>.8</w:t>
      </w:r>
      <w:r w:rsidR="00245A4B">
        <w:t xml:space="preserve"> of this condition</w:t>
      </w:r>
      <w:r w:rsidRPr="004C3792">
        <w:t xml:space="preserve">;   </w:t>
      </w:r>
    </w:p>
    <w:p w14:paraId="3AAC5029" w14:textId="77777777" w:rsidR="00D35679" w:rsidRPr="004C3792" w:rsidRDefault="00D35679" w:rsidP="00D35679">
      <w:pPr>
        <w:pStyle w:val="RIIOListlevel1"/>
        <w:numPr>
          <w:ilvl w:val="0"/>
          <w:numId w:val="1"/>
        </w:numPr>
      </w:pPr>
      <w:r w:rsidRPr="004C3792">
        <w:t>demonstrate how each of the criteria set out in Part A</w:t>
      </w:r>
      <w:r w:rsidR="00245A4B">
        <w:t xml:space="preserve"> of this condition</w:t>
      </w:r>
      <w:r w:rsidRPr="004C3792">
        <w:t xml:space="preserve"> above will be fulfilled by the additional funding sought;</w:t>
      </w:r>
    </w:p>
    <w:p w14:paraId="7F8C133A" w14:textId="77777777" w:rsidR="00D35679" w:rsidRPr="004C3792" w:rsidRDefault="00D35679" w:rsidP="00D35679">
      <w:pPr>
        <w:pStyle w:val="RIIOListlevel1"/>
        <w:numPr>
          <w:ilvl w:val="0"/>
          <w:numId w:val="1"/>
        </w:numPr>
      </w:pPr>
      <w:r w:rsidRPr="004C3792">
        <w:t>propose relevant outputs or other end products against which the Roll-out will be assessed; and</w:t>
      </w:r>
    </w:p>
    <w:p w14:paraId="3BCA8C36" w14:textId="77777777" w:rsidR="00D35679" w:rsidRPr="004C3792" w:rsidRDefault="00D35679" w:rsidP="00D35679">
      <w:pPr>
        <w:pStyle w:val="RIIOListlevel1"/>
        <w:numPr>
          <w:ilvl w:val="0"/>
          <w:numId w:val="1"/>
        </w:numPr>
      </w:pPr>
      <w:r w:rsidRPr="004C3792">
        <w:t xml:space="preserve">state the date from which it </w:t>
      </w:r>
      <w:r>
        <w:t>is proposed that the r</w:t>
      </w:r>
      <w:r w:rsidRPr="004C3792">
        <w:t xml:space="preserve">elevant </w:t>
      </w:r>
      <w:r>
        <w:t>a</w:t>
      </w:r>
      <w:r w:rsidRPr="004C3792">
        <w:t>djustment will have effect (“the adjustment date”).</w:t>
      </w:r>
    </w:p>
    <w:p w14:paraId="6471BC12" w14:textId="77777777" w:rsidR="00D35679" w:rsidRPr="004C3792" w:rsidRDefault="00D35679" w:rsidP="00B91992">
      <w:pPr>
        <w:pStyle w:val="RIIOMainParagraph"/>
        <w:numPr>
          <w:ilvl w:val="0"/>
          <w:numId w:val="192"/>
        </w:numPr>
      </w:pPr>
      <w:r w:rsidRPr="004C3792">
        <w:t>The adjustment date must not be a date that is earlier than:</w:t>
      </w:r>
    </w:p>
    <w:p w14:paraId="7A48F12D" w14:textId="77777777" w:rsidR="00D35679" w:rsidRPr="004C3792" w:rsidRDefault="00D35679" w:rsidP="00B91992">
      <w:pPr>
        <w:pStyle w:val="RIIOListlevel1"/>
        <w:numPr>
          <w:ilvl w:val="0"/>
          <w:numId w:val="277"/>
        </w:numPr>
      </w:pPr>
      <w:r>
        <w:t>1 April 2016 in the case of a r</w:t>
      </w:r>
      <w:r w:rsidRPr="004C3792">
        <w:t xml:space="preserve">elevant </w:t>
      </w:r>
      <w:r>
        <w:t>a</w:t>
      </w:r>
      <w:r w:rsidRPr="004C3792">
        <w:t>djustment proposed during the first application window; and</w:t>
      </w:r>
    </w:p>
    <w:p w14:paraId="5B59481A" w14:textId="77777777" w:rsidR="00D35679" w:rsidRPr="004C3792" w:rsidRDefault="00D35679" w:rsidP="00D35679">
      <w:pPr>
        <w:pStyle w:val="RIIOListlevel1"/>
        <w:numPr>
          <w:ilvl w:val="0"/>
          <w:numId w:val="1"/>
        </w:numPr>
      </w:pPr>
      <w:r w:rsidRPr="004C3792">
        <w:t xml:space="preserve">1 April 2019 in the case of a </w:t>
      </w:r>
      <w:r>
        <w:t>r</w:t>
      </w:r>
      <w:r w:rsidRPr="004C3792">
        <w:t xml:space="preserve">elevant </w:t>
      </w:r>
      <w:r>
        <w:t>a</w:t>
      </w:r>
      <w:r w:rsidRPr="004C3792">
        <w:t>djustment proposed during the second and final application window.</w:t>
      </w:r>
    </w:p>
    <w:p w14:paraId="0B2FF7EC" w14:textId="77777777" w:rsidR="00D35679" w:rsidRPr="004C3792" w:rsidRDefault="00D35679" w:rsidP="00D35679">
      <w:pPr>
        <w:pStyle w:val="RIIOSub-heading"/>
      </w:pPr>
      <w:r w:rsidRPr="004C3792">
        <w:t xml:space="preserve">Part E:  Authority’s determination of a </w:t>
      </w:r>
      <w:r>
        <w:t>r</w:t>
      </w:r>
      <w:r w:rsidRPr="004C3792">
        <w:t xml:space="preserve">elevant </w:t>
      </w:r>
      <w:r>
        <w:t>a</w:t>
      </w:r>
      <w:r w:rsidRPr="004C3792">
        <w:t>djustment</w:t>
      </w:r>
    </w:p>
    <w:p w14:paraId="4A46D07B" w14:textId="77777777" w:rsidR="00D35679" w:rsidRPr="004C3792" w:rsidRDefault="00D35679" w:rsidP="00B91992">
      <w:pPr>
        <w:pStyle w:val="RIIOMainParagraph"/>
        <w:numPr>
          <w:ilvl w:val="0"/>
          <w:numId w:val="192"/>
        </w:numPr>
      </w:pPr>
      <w:r w:rsidRPr="004C3792">
        <w:t>Where the licensee serves a notice under Part B</w:t>
      </w:r>
      <w:r w:rsidR="00245A4B">
        <w:t xml:space="preserve"> of this condition</w:t>
      </w:r>
      <w:r w:rsidRPr="004C3792">
        <w:t xml:space="preserve">, the Authority may, within four months of the close of the application window during which the notice was submitted to the Authority, </w:t>
      </w:r>
      <w:r>
        <w:t>determine whether the proposed r</w:t>
      </w:r>
      <w:r w:rsidRPr="004C3792">
        <w:t xml:space="preserve">elevant </w:t>
      </w:r>
      <w:r>
        <w:t>a</w:t>
      </w:r>
      <w:r w:rsidRPr="004C3792">
        <w:t>djustment should result in a</w:t>
      </w:r>
      <w:r w:rsidR="00475A5E">
        <w:t xml:space="preserve"> revision </w:t>
      </w:r>
      <w:r w:rsidRPr="004C3792">
        <w:t xml:space="preserve">to the IRM values subject to paragraphs </w:t>
      </w:r>
      <w:r>
        <w:t>6E</w:t>
      </w:r>
      <w:r w:rsidRPr="004C3792">
        <w:t>.</w:t>
      </w:r>
      <w:r w:rsidR="00245A4B">
        <w:t>15 of this condition</w:t>
      </w:r>
      <w:r w:rsidRPr="004C3792">
        <w:t>.</w:t>
      </w:r>
    </w:p>
    <w:p w14:paraId="19B8DDEC" w14:textId="77777777" w:rsidR="00D35679" w:rsidRPr="004C3792" w:rsidRDefault="00D35679" w:rsidP="00B91992">
      <w:pPr>
        <w:pStyle w:val="RIIOMainParagraph"/>
        <w:numPr>
          <w:ilvl w:val="0"/>
          <w:numId w:val="192"/>
        </w:numPr>
      </w:pPr>
      <w:r>
        <w:t>In determining any relevant a</w:t>
      </w:r>
      <w:r w:rsidRPr="004C3792">
        <w:t>djustment under this Part E</w:t>
      </w:r>
      <w:r w:rsidR="00245A4B">
        <w:t xml:space="preserve"> of this condition</w:t>
      </w:r>
      <w:r w:rsidRPr="004C3792">
        <w:t xml:space="preserve">, the Authority </w:t>
      </w:r>
      <w:r>
        <w:t>will</w:t>
      </w:r>
      <w:r w:rsidRPr="004C3792">
        <w:t>:</w:t>
      </w:r>
    </w:p>
    <w:p w14:paraId="6426550A" w14:textId="77777777" w:rsidR="00D35679" w:rsidRPr="004C3792" w:rsidRDefault="00D35679" w:rsidP="00B91992">
      <w:pPr>
        <w:pStyle w:val="RIIOListlevel1"/>
        <w:numPr>
          <w:ilvl w:val="0"/>
          <w:numId w:val="269"/>
        </w:numPr>
      </w:pPr>
      <w:r w:rsidRPr="004C3792">
        <w:t>consult the licensee;</w:t>
      </w:r>
    </w:p>
    <w:p w14:paraId="2D994437" w14:textId="77777777" w:rsidR="00D35679" w:rsidRPr="004C3792" w:rsidRDefault="00D35679" w:rsidP="00D35679">
      <w:pPr>
        <w:pStyle w:val="RIIOListlevel1"/>
        <w:numPr>
          <w:ilvl w:val="0"/>
          <w:numId w:val="1"/>
        </w:numPr>
      </w:pPr>
      <w:r w:rsidRPr="004C3792">
        <w:t>have particular regard to the purposes of this condition, and, the notice made under Part B of this condition; and</w:t>
      </w:r>
    </w:p>
    <w:p w14:paraId="6BDAB4D0" w14:textId="77777777" w:rsidR="00D35679" w:rsidRPr="004C3792" w:rsidRDefault="00D35679" w:rsidP="00D35679">
      <w:pPr>
        <w:pStyle w:val="RIIOListlevel1"/>
        <w:numPr>
          <w:ilvl w:val="0"/>
          <w:numId w:val="1"/>
        </w:numPr>
      </w:pPr>
      <w:r w:rsidRPr="004C3792">
        <w:t>take no account of the financial performance of the licensee relative to any of the assumptions, whether expressed or implied, by reference to which the Special Conditions may have been framed.</w:t>
      </w:r>
    </w:p>
    <w:p w14:paraId="405790AA" w14:textId="77777777" w:rsidR="00D35679" w:rsidRPr="000158AA" w:rsidRDefault="00D35679" w:rsidP="00D35679">
      <w:pPr>
        <w:pStyle w:val="RIIOSub-heading"/>
      </w:pPr>
      <w:r w:rsidRPr="000158AA">
        <w:t xml:space="preserve">Part F: Determination by the Authority of </w:t>
      </w:r>
      <w:r w:rsidR="00475A5E">
        <w:t>revisions</w:t>
      </w:r>
      <w:r w:rsidR="00475A5E" w:rsidRPr="000158AA">
        <w:t xml:space="preserve"> </w:t>
      </w:r>
      <w:r w:rsidRPr="000158AA">
        <w:t>to IRM value</w:t>
      </w:r>
      <w:r w:rsidR="00475A5E">
        <w:t>s</w:t>
      </w:r>
    </w:p>
    <w:p w14:paraId="7A55A265" w14:textId="77777777" w:rsidR="00D35679" w:rsidRPr="000D3B73" w:rsidRDefault="00D35679" w:rsidP="00B91992">
      <w:pPr>
        <w:pStyle w:val="RIIOMainParagraph"/>
        <w:numPr>
          <w:ilvl w:val="0"/>
          <w:numId w:val="192"/>
        </w:numPr>
      </w:pPr>
      <w:r w:rsidRPr="000158AA">
        <w:t xml:space="preserve">This part sets out the basis for determining revisions to the IRM value for use in the </w:t>
      </w:r>
      <w:r w:rsidRPr="000D3B73">
        <w:t>Ann</w:t>
      </w:r>
      <w:r>
        <w:t>ual Iteration Process for the ET1</w:t>
      </w:r>
      <w:r w:rsidRPr="000D3B73">
        <w:t xml:space="preserve"> Price Control Financial Model.</w:t>
      </w:r>
    </w:p>
    <w:p w14:paraId="4243F853" w14:textId="77777777" w:rsidR="00D35679" w:rsidRPr="000158AA" w:rsidRDefault="00D35679" w:rsidP="00B91992">
      <w:pPr>
        <w:pStyle w:val="RIIOMainParagraph"/>
        <w:numPr>
          <w:ilvl w:val="0"/>
          <w:numId w:val="192"/>
        </w:numPr>
      </w:pPr>
      <w:r w:rsidRPr="000158AA">
        <w:t xml:space="preserve">The Authority </w:t>
      </w:r>
      <w:r>
        <w:t>will</w:t>
      </w:r>
      <w:r w:rsidRPr="000158AA">
        <w:t xml:space="preserve">, by 30 November in each </w:t>
      </w:r>
      <w:r>
        <w:t>Relevant</w:t>
      </w:r>
      <w:r w:rsidRPr="000158AA">
        <w:t xml:space="preserve"> Year t-1</w:t>
      </w:r>
      <w:r w:rsidRPr="000D3B73">
        <w:t>,</w:t>
      </w:r>
      <w:r w:rsidR="006C5D7B">
        <w:t xml:space="preserve"> </w:t>
      </w:r>
      <w:r>
        <w:t>determine</w:t>
      </w:r>
      <w:r w:rsidRPr="000D3B73">
        <w:t xml:space="preserve"> whether</w:t>
      </w:r>
      <w:r w:rsidRPr="000158AA">
        <w:t xml:space="preserve"> the </w:t>
      </w:r>
      <w:r w:rsidR="004F2ED9">
        <w:t>A</w:t>
      </w:r>
      <w:r w:rsidRPr="000158AA">
        <w:t xml:space="preserve">llowed </w:t>
      </w:r>
      <w:r w:rsidR="004F2ED9">
        <w:t>E</w:t>
      </w:r>
      <w:r w:rsidRPr="000158AA">
        <w:t xml:space="preserve">xpenditure for any </w:t>
      </w:r>
      <w:r>
        <w:t>Relevant</w:t>
      </w:r>
      <w:r w:rsidRPr="000158AA">
        <w:t xml:space="preserve"> Year is different</w:t>
      </w:r>
      <w:r>
        <w:t xml:space="preserve"> to the</w:t>
      </w:r>
      <w:r w:rsidRPr="000158AA">
        <w:t xml:space="preserve"> IRM value in the PCFM for the corresponding </w:t>
      </w:r>
      <w:r>
        <w:t>Relevan</w:t>
      </w:r>
      <w:r w:rsidR="00245A4B">
        <w:t>t</w:t>
      </w:r>
      <w:r w:rsidRPr="000158AA">
        <w:t xml:space="preserve"> Year and, in any case where it is different, the Authority</w:t>
      </w:r>
      <w:r>
        <w:t xml:space="preserve"> will</w:t>
      </w:r>
      <w:r w:rsidRPr="000158AA">
        <w:t>:</w:t>
      </w:r>
    </w:p>
    <w:p w14:paraId="449A56E7" w14:textId="77777777" w:rsidR="00D35679" w:rsidRPr="005A0107" w:rsidRDefault="00D35679" w:rsidP="00B91992">
      <w:pPr>
        <w:pStyle w:val="RIIOListlevel1"/>
        <w:numPr>
          <w:ilvl w:val="0"/>
          <w:numId w:val="270"/>
        </w:numPr>
        <w:rPr>
          <w:lang w:val="en-GB"/>
        </w:rPr>
      </w:pPr>
      <w:r w:rsidRPr="005A0107">
        <w:rPr>
          <w:lang w:val="en-GB"/>
        </w:rPr>
        <w:t>determine that the IRM value for the applicable Relevant Year is to be revised to reflect any changes as a result of determinations made by the Authority under Part E of this condition; and</w:t>
      </w:r>
    </w:p>
    <w:p w14:paraId="7004B215" w14:textId="77777777" w:rsidR="00D35679" w:rsidRPr="000158AA" w:rsidRDefault="00D35679" w:rsidP="00D35679">
      <w:pPr>
        <w:pStyle w:val="RIIOListlevel1"/>
        <w:numPr>
          <w:ilvl w:val="0"/>
          <w:numId w:val="1"/>
        </w:numPr>
        <w:rPr>
          <w:lang w:val="en-GB"/>
        </w:rPr>
      </w:pPr>
      <w:r w:rsidRPr="000158AA">
        <w:rPr>
          <w:lang w:val="en-GB"/>
        </w:rPr>
        <w:lastRenderedPageBreak/>
        <w:t>issue a direction, in accordance with the provisions of Part G of this condition</w:t>
      </w:r>
      <w:r>
        <w:rPr>
          <w:lang w:val="en-GB"/>
        </w:rPr>
        <w:t>,</w:t>
      </w:r>
      <w:r w:rsidRPr="000158AA">
        <w:rPr>
          <w:lang w:val="en-GB"/>
        </w:rPr>
        <w:t xml:space="preserve"> specifying any revised IRM values determined under sub-paragraph (a)</w:t>
      </w:r>
      <w:r>
        <w:rPr>
          <w:lang w:val="en-GB"/>
        </w:rPr>
        <w:t xml:space="preserve"> of this paragraph</w:t>
      </w:r>
      <w:r w:rsidRPr="000158AA">
        <w:rPr>
          <w:lang w:val="en-GB"/>
        </w:rPr>
        <w:t xml:space="preserve"> and the </w:t>
      </w:r>
      <w:r>
        <w:rPr>
          <w:lang w:val="en-GB"/>
        </w:rPr>
        <w:t>Relevant</w:t>
      </w:r>
      <w:r w:rsidRPr="000158AA">
        <w:rPr>
          <w:lang w:val="en-GB"/>
        </w:rPr>
        <w:t xml:space="preserve"> Years to which they relate.</w:t>
      </w:r>
    </w:p>
    <w:p w14:paraId="7F30CB7B" w14:textId="77777777" w:rsidR="00D35679" w:rsidRPr="000158AA" w:rsidRDefault="00D35679" w:rsidP="00D35679">
      <w:pPr>
        <w:pStyle w:val="RIIOSub-heading"/>
      </w:pPr>
      <w:r w:rsidRPr="000158AA">
        <w:t>Part G:  Procedure for direction of revised IRM values by the Authority</w:t>
      </w:r>
    </w:p>
    <w:p w14:paraId="0DFB37A1" w14:textId="77777777" w:rsidR="00D35679" w:rsidRPr="000158AA" w:rsidRDefault="00D35679" w:rsidP="00B91992">
      <w:pPr>
        <w:pStyle w:val="RIIOMainParagraph"/>
        <w:numPr>
          <w:ilvl w:val="0"/>
          <w:numId w:val="192"/>
        </w:numPr>
      </w:pPr>
      <w:r w:rsidRPr="000158AA">
        <w:t xml:space="preserve">Any revised IRM values determined by the Authority in accordance with Part F of this condition will be directed by the Authority by 30 November in each </w:t>
      </w:r>
      <w:r>
        <w:t>Relevant</w:t>
      </w:r>
      <w:r w:rsidRPr="000158AA">
        <w:t xml:space="preserve"> Year t-1.</w:t>
      </w:r>
    </w:p>
    <w:p w14:paraId="7991DE65" w14:textId="77777777" w:rsidR="00D35679" w:rsidRPr="00BA700B" w:rsidRDefault="00D35679" w:rsidP="00B91992">
      <w:pPr>
        <w:pStyle w:val="RIIOMainParagraph"/>
        <w:numPr>
          <w:ilvl w:val="0"/>
          <w:numId w:val="192"/>
        </w:numPr>
      </w:pPr>
      <w:r w:rsidRPr="000158AA">
        <w:t>Before issuing any directions under paragra</w:t>
      </w:r>
      <w:r w:rsidRPr="00BA700B">
        <w:t xml:space="preserve">ph 6E.18 of this condition, the Authority will give notice to the </w:t>
      </w:r>
      <w:r w:rsidR="00084C0E">
        <w:t>licensee</w:t>
      </w:r>
      <w:r w:rsidRPr="00BA700B">
        <w:t xml:space="preserve"> of all of the values that it proposes to direct.</w:t>
      </w:r>
    </w:p>
    <w:p w14:paraId="6C0DD0C2" w14:textId="77777777" w:rsidR="00D35679" w:rsidRPr="00BA700B" w:rsidRDefault="00D35679" w:rsidP="00B91992">
      <w:pPr>
        <w:pStyle w:val="RIIOMainParagraph"/>
        <w:numPr>
          <w:ilvl w:val="0"/>
          <w:numId w:val="192"/>
        </w:numPr>
      </w:pPr>
      <w:r w:rsidRPr="00BA700B">
        <w:t>The notice referred to in paragraph 6E.19 of this condition will:</w:t>
      </w:r>
    </w:p>
    <w:p w14:paraId="690E9D48" w14:textId="77777777" w:rsidR="00D35679" w:rsidRPr="005A0107" w:rsidRDefault="00D35679" w:rsidP="00B91992">
      <w:pPr>
        <w:pStyle w:val="RIIOListlevel1"/>
        <w:numPr>
          <w:ilvl w:val="0"/>
          <w:numId w:val="268"/>
        </w:numPr>
        <w:rPr>
          <w:lang w:val="en-GB"/>
        </w:rPr>
      </w:pPr>
      <w:r w:rsidRPr="005A0107">
        <w:rPr>
          <w:lang w:val="en-GB"/>
        </w:rPr>
        <w:t>state that any revised IRM values have been determined in accordance with Part F of this condition; and</w:t>
      </w:r>
    </w:p>
    <w:p w14:paraId="70B4C844" w14:textId="77777777" w:rsidR="00D35679" w:rsidRPr="00BA700B" w:rsidRDefault="00D35679" w:rsidP="00D35679">
      <w:pPr>
        <w:pStyle w:val="RIIOListlevel1"/>
        <w:numPr>
          <w:ilvl w:val="0"/>
          <w:numId w:val="1"/>
        </w:numPr>
        <w:rPr>
          <w:lang w:val="en-GB"/>
        </w:rPr>
      </w:pPr>
      <w:r w:rsidRPr="00BA700B">
        <w:rPr>
          <w:lang w:val="en-GB"/>
        </w:rPr>
        <w:t xml:space="preserve">specify the period (which will not be less than 14 days from the date of the notice) within which the </w:t>
      </w:r>
      <w:r w:rsidR="00084C0E">
        <w:rPr>
          <w:lang w:val="en-GB"/>
        </w:rPr>
        <w:t>licensee</w:t>
      </w:r>
      <w:r w:rsidRPr="00BA700B">
        <w:rPr>
          <w:lang w:val="en-GB"/>
        </w:rPr>
        <w:t xml:space="preserve"> may make any representations concerning the determination of any revised IRM values.  </w:t>
      </w:r>
    </w:p>
    <w:p w14:paraId="6273D53B" w14:textId="77777777" w:rsidR="00D35679" w:rsidRPr="00BA700B" w:rsidRDefault="00D35679" w:rsidP="00B91992">
      <w:pPr>
        <w:pStyle w:val="RIIOMainParagraph"/>
        <w:numPr>
          <w:ilvl w:val="0"/>
          <w:numId w:val="192"/>
        </w:numPr>
      </w:pPr>
      <w:r w:rsidRPr="00BA700B">
        <w:t>The Authority will have due regard to any representations duly received in response to this notice under paragraph 6E.20 of this condition, and give reasons for its decisions in relation to them.</w:t>
      </w:r>
    </w:p>
    <w:p w14:paraId="10C83471" w14:textId="77777777" w:rsidR="00D35679" w:rsidRPr="000158AA" w:rsidRDefault="00D35679" w:rsidP="00B91992">
      <w:pPr>
        <w:pStyle w:val="RIIOMainParagraph"/>
        <w:numPr>
          <w:ilvl w:val="0"/>
          <w:numId w:val="192"/>
        </w:numPr>
      </w:pPr>
      <w:r w:rsidRPr="000158AA">
        <w:t xml:space="preserve">Where the Authority directs any revised IRM values relating to </w:t>
      </w:r>
      <w:r>
        <w:t>Relevant</w:t>
      </w:r>
      <w:r w:rsidRPr="000158AA">
        <w:t xml:space="preserve"> Years which are earlier than </w:t>
      </w:r>
      <w:r>
        <w:t>Relevant</w:t>
      </w:r>
      <w:r w:rsidRPr="000158AA">
        <w:t xml:space="preserve"> Year t, the effect of using those revised IRM values in the An</w:t>
      </w:r>
      <w:r>
        <w:t>nual Iteration Process for the ET1</w:t>
      </w:r>
      <w:r w:rsidRPr="000158AA">
        <w:t xml:space="preserve"> Price Control Financial Model will, subject to a </w:t>
      </w:r>
      <w:r w:rsidR="00F62AE5">
        <w:t>Time Value of Money Adjustment</w:t>
      </w:r>
      <w:r w:rsidRPr="000158AA">
        <w:t xml:space="preserve">, be reflected in the calculation of the term MOD for </w:t>
      </w:r>
      <w:r>
        <w:t>Relevant</w:t>
      </w:r>
      <w:r w:rsidRPr="000158AA">
        <w:t xml:space="preserve"> Year t and, for the avoidance of doubt, it</w:t>
      </w:r>
      <w:r>
        <w:t xml:space="preserve"> will</w:t>
      </w:r>
      <w:r w:rsidRPr="000158AA">
        <w:t xml:space="preserve"> not have any retrospective effect on a previously directed value of the term MOD.</w:t>
      </w:r>
    </w:p>
    <w:p w14:paraId="6B909E20" w14:textId="77777777" w:rsidR="00D35679" w:rsidRPr="000158AA" w:rsidRDefault="00D35679" w:rsidP="00B91992">
      <w:pPr>
        <w:pStyle w:val="RIIOMainParagraph"/>
        <w:numPr>
          <w:ilvl w:val="0"/>
          <w:numId w:val="192"/>
        </w:numPr>
      </w:pPr>
      <w:r w:rsidRPr="000158AA">
        <w:t xml:space="preserve">If, for any reason in any </w:t>
      </w:r>
      <w:r>
        <w:t>Relevant</w:t>
      </w:r>
      <w:r w:rsidRPr="000158AA">
        <w:t xml:space="preserve"> Year t-1, the Authority does not make a direction in relation to revised IRM values by 30 November, then no revised IRM values will be used in the Annual Iteration Process that is required by </w:t>
      </w:r>
      <w:r>
        <w:t>Special Condition 5B</w:t>
      </w:r>
      <w:r w:rsidRPr="000158AA">
        <w:t xml:space="preserve"> to be undertaken by the Authority by 30 November in that same </w:t>
      </w:r>
      <w:r>
        <w:t>Relevant</w:t>
      </w:r>
      <w:r w:rsidRPr="000158AA">
        <w:t xml:space="preserve"> Year t-1.  In those circumstances, the Authority </w:t>
      </w:r>
      <w:r>
        <w:t>will</w:t>
      </w:r>
      <w:r w:rsidRPr="000158AA">
        <w:t xml:space="preserve"> take full account of the position when determining and directing any revised IRM values in respect of the next Annual Iteration Process.</w:t>
      </w:r>
    </w:p>
    <w:p w14:paraId="260F31FB" w14:textId="77777777" w:rsidR="00D35679" w:rsidRPr="004C3792" w:rsidRDefault="00D35679" w:rsidP="00D35679">
      <w:pPr>
        <w:pStyle w:val="RIIOAppendixtitle"/>
      </w:pPr>
    </w:p>
    <w:p w14:paraId="2FFD2381" w14:textId="77777777" w:rsidR="00D35679" w:rsidRPr="004C3792" w:rsidRDefault="00D35679" w:rsidP="00D35679">
      <w:pPr>
        <w:pStyle w:val="RIIOAppendixtitle"/>
      </w:pPr>
      <w:r w:rsidRPr="004C3792">
        <w:t>APPENDIX 1:  Totex Incentive Strength Rate</w:t>
      </w:r>
    </w:p>
    <w:tbl>
      <w:tblPr>
        <w:tblW w:w="42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72"/>
        <w:gridCol w:w="3873"/>
      </w:tblGrid>
      <w:tr w:rsidR="00D35679" w:rsidRPr="00774853" w14:paraId="64D647B7" w14:textId="77777777" w:rsidTr="006C24E0">
        <w:trPr>
          <w:cantSplit/>
          <w:trHeight w:val="388"/>
        </w:trPr>
        <w:tc>
          <w:tcPr>
            <w:tcW w:w="2500" w:type="pct"/>
          </w:tcPr>
          <w:p w14:paraId="1D47E3FB" w14:textId="77777777" w:rsidR="00D35679" w:rsidRPr="00774853" w:rsidRDefault="00D35679" w:rsidP="00ED45A7">
            <w:pPr>
              <w:jc w:val="center"/>
              <w:rPr>
                <w:rFonts w:ascii="Arial" w:hAnsi="Arial" w:cs="Arial"/>
                <w:b/>
                <w:sz w:val="24"/>
                <w:szCs w:val="24"/>
              </w:rPr>
            </w:pPr>
            <w:r w:rsidRPr="00774853">
              <w:rPr>
                <w:rFonts w:ascii="Arial" w:hAnsi="Arial" w:cs="Arial"/>
                <w:b/>
                <w:sz w:val="24"/>
                <w:szCs w:val="24"/>
              </w:rPr>
              <w:t>Licensee</w:t>
            </w:r>
          </w:p>
        </w:tc>
        <w:tc>
          <w:tcPr>
            <w:tcW w:w="2500" w:type="pct"/>
          </w:tcPr>
          <w:p w14:paraId="6A01DF09" w14:textId="77777777" w:rsidR="00D35679" w:rsidRPr="00774853" w:rsidRDefault="00D35679" w:rsidP="00ED45A7">
            <w:pPr>
              <w:jc w:val="center"/>
              <w:rPr>
                <w:rFonts w:ascii="Arial" w:hAnsi="Arial" w:cs="Arial"/>
                <w:b/>
                <w:sz w:val="24"/>
                <w:szCs w:val="24"/>
              </w:rPr>
            </w:pPr>
            <w:r w:rsidRPr="00774853">
              <w:rPr>
                <w:rFonts w:ascii="Arial" w:hAnsi="Arial" w:cs="Arial"/>
                <w:b/>
                <w:sz w:val="24"/>
                <w:szCs w:val="24"/>
              </w:rPr>
              <w:t>Totex Incentive Strength Rate (%)</w:t>
            </w:r>
          </w:p>
        </w:tc>
      </w:tr>
      <w:tr w:rsidR="00D35679" w:rsidRPr="00774853" w14:paraId="18C3C9CD" w14:textId="77777777" w:rsidTr="006C24E0">
        <w:trPr>
          <w:cantSplit/>
          <w:trHeight w:val="474"/>
        </w:trPr>
        <w:tc>
          <w:tcPr>
            <w:tcW w:w="2500" w:type="pct"/>
          </w:tcPr>
          <w:p w14:paraId="0B8A2375" w14:textId="77777777" w:rsidR="00D35679" w:rsidRPr="006C24E0" w:rsidRDefault="006C24E0" w:rsidP="00ED45A7">
            <w:pPr>
              <w:pStyle w:val="RIIOMainParagraph"/>
              <w:rPr>
                <w:rFonts w:ascii="Arial" w:hAnsi="Arial" w:cs="Arial"/>
                <w:szCs w:val="24"/>
              </w:rPr>
            </w:pPr>
            <w:r>
              <w:rPr>
                <w:rFonts w:ascii="Arial" w:hAnsi="Arial" w:cs="Arial"/>
                <w:szCs w:val="24"/>
              </w:rPr>
              <w:t>National Grid Electricity Transmission plc</w:t>
            </w:r>
          </w:p>
        </w:tc>
        <w:tc>
          <w:tcPr>
            <w:tcW w:w="2500" w:type="pct"/>
            <w:vAlign w:val="center"/>
          </w:tcPr>
          <w:p w14:paraId="4D7EE92A" w14:textId="77777777" w:rsidR="00D35679" w:rsidRPr="00774853" w:rsidRDefault="006C24E0" w:rsidP="006C24E0">
            <w:pPr>
              <w:jc w:val="center"/>
              <w:rPr>
                <w:rFonts w:ascii="Arial" w:hAnsi="Arial" w:cs="Arial"/>
                <w:sz w:val="24"/>
                <w:szCs w:val="24"/>
              </w:rPr>
            </w:pPr>
            <w:r w:rsidRPr="00774853">
              <w:rPr>
                <w:rFonts w:ascii="Arial" w:hAnsi="Arial" w:cs="Arial"/>
                <w:sz w:val="24"/>
                <w:szCs w:val="24"/>
              </w:rPr>
              <w:t>46.89%</w:t>
            </w:r>
          </w:p>
        </w:tc>
      </w:tr>
    </w:tbl>
    <w:p w14:paraId="2A217346" w14:textId="77777777" w:rsidR="00D35679" w:rsidRPr="004C3792" w:rsidRDefault="00D35679" w:rsidP="006C24E0">
      <w:pPr>
        <w:pStyle w:val="RIIOMainParagraph"/>
        <w:rPr>
          <w:rFonts w:ascii="Arial" w:hAnsi="Arial" w:cs="Arial"/>
          <w:b/>
        </w:rPr>
      </w:pPr>
    </w:p>
    <w:p w14:paraId="605007F0" w14:textId="77777777" w:rsidR="00D35679" w:rsidRPr="004C3792" w:rsidRDefault="00D35679" w:rsidP="00D35679">
      <w:pPr>
        <w:pStyle w:val="RIIOAppendixtitle"/>
      </w:pPr>
      <w:r w:rsidRPr="004C3792">
        <w:t>APPENDIX 2:  Materiality threshold amount</w:t>
      </w:r>
    </w:p>
    <w:tbl>
      <w:tblPr>
        <w:tblW w:w="42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72"/>
        <w:gridCol w:w="3873"/>
      </w:tblGrid>
      <w:tr w:rsidR="00D35679" w:rsidRPr="00774853" w14:paraId="276D5E9A" w14:textId="77777777" w:rsidTr="006C24E0">
        <w:trPr>
          <w:cantSplit/>
          <w:trHeight w:val="388"/>
        </w:trPr>
        <w:tc>
          <w:tcPr>
            <w:tcW w:w="2500" w:type="pct"/>
          </w:tcPr>
          <w:p w14:paraId="794D7546" w14:textId="77777777" w:rsidR="00D35679" w:rsidRPr="00774853" w:rsidRDefault="00D35679" w:rsidP="00ED45A7">
            <w:pPr>
              <w:jc w:val="center"/>
              <w:rPr>
                <w:rFonts w:ascii="Arial" w:hAnsi="Arial" w:cs="Arial"/>
                <w:b/>
                <w:sz w:val="24"/>
                <w:szCs w:val="24"/>
              </w:rPr>
            </w:pPr>
            <w:r w:rsidRPr="00774853">
              <w:rPr>
                <w:rFonts w:ascii="Arial" w:hAnsi="Arial" w:cs="Arial"/>
                <w:b/>
                <w:sz w:val="24"/>
                <w:szCs w:val="24"/>
              </w:rPr>
              <w:lastRenderedPageBreak/>
              <w:t>Licensee</w:t>
            </w:r>
          </w:p>
        </w:tc>
        <w:tc>
          <w:tcPr>
            <w:tcW w:w="2500" w:type="pct"/>
          </w:tcPr>
          <w:p w14:paraId="2B98FEA2" w14:textId="77777777" w:rsidR="00D35679" w:rsidRPr="00774853" w:rsidRDefault="00D35679" w:rsidP="00ED45A7">
            <w:pPr>
              <w:jc w:val="center"/>
              <w:rPr>
                <w:rFonts w:ascii="Arial" w:hAnsi="Arial" w:cs="Arial"/>
                <w:b/>
                <w:sz w:val="24"/>
                <w:szCs w:val="24"/>
              </w:rPr>
            </w:pPr>
            <w:r w:rsidRPr="00774853">
              <w:rPr>
                <w:rFonts w:ascii="Arial" w:hAnsi="Arial" w:cs="Arial"/>
                <w:b/>
                <w:sz w:val="24"/>
                <w:szCs w:val="24"/>
              </w:rPr>
              <w:t>£m</w:t>
            </w:r>
            <w:r w:rsidR="00D70557" w:rsidRPr="00774853">
              <w:rPr>
                <w:rFonts w:ascii="Arial" w:hAnsi="Arial" w:cs="Arial"/>
                <w:b/>
                <w:sz w:val="24"/>
                <w:szCs w:val="24"/>
              </w:rPr>
              <w:t xml:space="preserve"> (2009/10 values)</w:t>
            </w:r>
          </w:p>
        </w:tc>
      </w:tr>
      <w:tr w:rsidR="006C24E0" w:rsidRPr="00774853" w14:paraId="1F3BAF29" w14:textId="77777777" w:rsidTr="006C24E0">
        <w:trPr>
          <w:cantSplit/>
          <w:trHeight w:val="474"/>
        </w:trPr>
        <w:tc>
          <w:tcPr>
            <w:tcW w:w="2500" w:type="pct"/>
          </w:tcPr>
          <w:p w14:paraId="29D2F3F1" w14:textId="77777777" w:rsidR="006C24E0" w:rsidRPr="006C24E0" w:rsidRDefault="006C24E0" w:rsidP="006121E7">
            <w:pPr>
              <w:pStyle w:val="RIIOMainParagraph"/>
              <w:rPr>
                <w:rFonts w:ascii="Arial" w:hAnsi="Arial" w:cs="Arial"/>
                <w:szCs w:val="24"/>
              </w:rPr>
            </w:pPr>
            <w:r>
              <w:rPr>
                <w:rFonts w:ascii="Arial" w:hAnsi="Arial" w:cs="Arial"/>
                <w:szCs w:val="24"/>
              </w:rPr>
              <w:t>National Grid Electricity Transmission plc</w:t>
            </w:r>
          </w:p>
        </w:tc>
        <w:tc>
          <w:tcPr>
            <w:tcW w:w="2500" w:type="pct"/>
            <w:vAlign w:val="center"/>
          </w:tcPr>
          <w:p w14:paraId="1CE52EA8" w14:textId="77777777" w:rsidR="006C24E0" w:rsidRPr="00774853" w:rsidRDefault="006C24E0" w:rsidP="006121E7">
            <w:pPr>
              <w:jc w:val="center"/>
              <w:rPr>
                <w:rFonts w:ascii="Arial" w:hAnsi="Arial" w:cs="Arial"/>
                <w:sz w:val="24"/>
                <w:szCs w:val="24"/>
              </w:rPr>
            </w:pPr>
            <w:r w:rsidRPr="00774853">
              <w:rPr>
                <w:rFonts w:ascii="Arial" w:hAnsi="Arial" w:cs="Arial"/>
                <w:sz w:val="24"/>
                <w:szCs w:val="24"/>
              </w:rPr>
              <w:t>1634.580</w:t>
            </w:r>
          </w:p>
        </w:tc>
      </w:tr>
    </w:tbl>
    <w:p w14:paraId="4FBB8059" w14:textId="77777777" w:rsidR="00B60761" w:rsidRPr="004C3792" w:rsidRDefault="00F50D9A" w:rsidP="00FE5AAE">
      <w:pPr>
        <w:rPr>
          <w:szCs w:val="24"/>
          <w:lang w:eastAsia="en-GB"/>
        </w:rPr>
      </w:pPr>
      <w:r w:rsidRPr="004C3792">
        <w:rPr>
          <w:szCs w:val="24"/>
          <w:lang w:eastAsia="en-GB"/>
        </w:rPr>
        <w:br w:type="page"/>
      </w:r>
    </w:p>
    <w:p w14:paraId="6737C8F8" w14:textId="77777777" w:rsidR="009643F0" w:rsidRPr="00646622" w:rsidRDefault="009643F0" w:rsidP="009643F0">
      <w:pPr>
        <w:pStyle w:val="Heading4"/>
      </w:pPr>
      <w:bookmarkStart w:id="553" w:name="_Toc514923363"/>
      <w:bookmarkStart w:id="554" w:name="_Toc331160093"/>
      <w:bookmarkStart w:id="555" w:name="_Toc331160092"/>
      <w:bookmarkStart w:id="556" w:name="_Toc334080235"/>
      <w:bookmarkStart w:id="557" w:name="_Toc311108815"/>
      <w:bookmarkStart w:id="558" w:name="_Toc331160090"/>
      <w:r>
        <w:lastRenderedPageBreak/>
        <w:t xml:space="preserve">Special </w:t>
      </w:r>
      <w:r w:rsidRPr="00B76D9F">
        <w:t>Condition 6F. Baseline</w:t>
      </w:r>
      <w:r w:rsidR="0036397A">
        <w:t xml:space="preserve"> </w:t>
      </w:r>
      <w:r>
        <w:t>G</w:t>
      </w:r>
      <w:r w:rsidRPr="00646622">
        <w:t xml:space="preserve">eneration </w:t>
      </w:r>
      <w:r>
        <w:t>C</w:t>
      </w:r>
      <w:r w:rsidRPr="00646622">
        <w:t>onnection</w:t>
      </w:r>
      <w:r>
        <w:t>s Outputs</w:t>
      </w:r>
      <w:r w:rsidRPr="00646622">
        <w:t xml:space="preserve"> and </w:t>
      </w:r>
      <w:r>
        <w:t>G</w:t>
      </w:r>
      <w:r w:rsidRPr="00646622">
        <w:t>enera</w:t>
      </w:r>
      <w:r>
        <w:t>tion Connections volume driver</w:t>
      </w:r>
      <w:bookmarkEnd w:id="553"/>
    </w:p>
    <w:p w14:paraId="6225CED9" w14:textId="77777777" w:rsidR="009643F0" w:rsidRPr="000D2A17" w:rsidRDefault="009643F0" w:rsidP="009643F0">
      <w:pPr>
        <w:pStyle w:val="RIIOSub-heading"/>
        <w:rPr>
          <w:snapToGrid w:val="0"/>
        </w:rPr>
      </w:pPr>
      <w:r w:rsidRPr="000D2A17">
        <w:rPr>
          <w:snapToGrid w:val="0"/>
        </w:rPr>
        <w:t>Introduction</w:t>
      </w:r>
    </w:p>
    <w:p w14:paraId="5F7D453B" w14:textId="77777777" w:rsidR="009643F0" w:rsidRPr="004C3792" w:rsidRDefault="009643F0" w:rsidP="009643F0">
      <w:pPr>
        <w:pStyle w:val="RIIOMainParagraph"/>
        <w:numPr>
          <w:ilvl w:val="0"/>
          <w:numId w:val="13"/>
        </w:numPr>
      </w:pPr>
      <w:r w:rsidRPr="004C3792">
        <w:t>The purpose</w:t>
      </w:r>
      <w:r>
        <w:t>s</w:t>
      </w:r>
      <w:r w:rsidRPr="004C3792">
        <w:t xml:space="preserve"> of this condition </w:t>
      </w:r>
      <w:r>
        <w:t>are</w:t>
      </w:r>
      <w:r w:rsidRPr="004C3792">
        <w:t>:</w:t>
      </w:r>
    </w:p>
    <w:p w14:paraId="63D5BF93" w14:textId="77777777" w:rsidR="009643F0" w:rsidRPr="004C3792" w:rsidRDefault="009643F0" w:rsidP="00B91992">
      <w:pPr>
        <w:pStyle w:val="RIIOListlevel1"/>
        <w:numPr>
          <w:ilvl w:val="0"/>
          <w:numId w:val="288"/>
        </w:numPr>
        <w:rPr>
          <w:lang w:eastAsia="en-GB"/>
        </w:rPr>
      </w:pPr>
      <w:r w:rsidRPr="004C3792">
        <w:rPr>
          <w:lang w:eastAsia="en-GB"/>
        </w:rPr>
        <w:t xml:space="preserve">to specify the basis on which the licensee’s levels of </w:t>
      </w:r>
      <w:r>
        <w:rPr>
          <w:lang w:eastAsia="en-GB"/>
        </w:rPr>
        <w:t>A</w:t>
      </w:r>
      <w:r w:rsidRPr="004C3792">
        <w:rPr>
          <w:lang w:eastAsia="en-GB"/>
        </w:rPr>
        <w:t xml:space="preserve">llowed </w:t>
      </w:r>
      <w:r>
        <w:rPr>
          <w:lang w:eastAsia="en-GB"/>
        </w:rPr>
        <w:t>E</w:t>
      </w:r>
      <w:r w:rsidRPr="004C3792">
        <w:rPr>
          <w:lang w:eastAsia="en-GB"/>
        </w:rPr>
        <w:t xml:space="preserve">xpenditure </w:t>
      </w:r>
      <w:r>
        <w:rPr>
          <w:lang w:eastAsia="en-GB"/>
        </w:rPr>
        <w:t>for</w:t>
      </w:r>
      <w:r w:rsidR="0036397A">
        <w:rPr>
          <w:lang w:eastAsia="en-GB"/>
        </w:rPr>
        <w:t xml:space="preserve"> </w:t>
      </w:r>
      <w:r>
        <w:rPr>
          <w:lang w:eastAsia="en-GB"/>
        </w:rPr>
        <w:t xml:space="preserve">transmission infrastructure works to connect new generating stations to the licensee’s Transmission System (“Generation Connections”) </w:t>
      </w:r>
      <w:r w:rsidRPr="004C3792">
        <w:rPr>
          <w:lang w:eastAsia="en-GB"/>
        </w:rPr>
        <w:t xml:space="preserve">are to be </w:t>
      </w:r>
      <w:r>
        <w:rPr>
          <w:lang w:eastAsia="en-GB"/>
        </w:rPr>
        <w:t>derived</w:t>
      </w:r>
      <w:r w:rsidRPr="004C3792">
        <w:rPr>
          <w:lang w:eastAsia="en-GB"/>
        </w:rPr>
        <w:t xml:space="preserve">; and </w:t>
      </w:r>
    </w:p>
    <w:p w14:paraId="1A234DC3" w14:textId="77777777" w:rsidR="009643F0" w:rsidRPr="004C3792" w:rsidRDefault="009643F0" w:rsidP="009643F0">
      <w:pPr>
        <w:pStyle w:val="RIIOListlevel1"/>
        <w:rPr>
          <w:lang w:eastAsia="en-GB"/>
        </w:rPr>
      </w:pPr>
      <w:r w:rsidRPr="004C3792">
        <w:rPr>
          <w:lang w:eastAsia="en-GB"/>
        </w:rPr>
        <w:t xml:space="preserve">to determine any </w:t>
      </w:r>
      <w:r>
        <w:rPr>
          <w:lang w:eastAsia="en-GB"/>
        </w:rPr>
        <w:t xml:space="preserve">appropriate </w:t>
      </w:r>
      <w:r w:rsidRPr="004C3792">
        <w:rPr>
          <w:lang w:eastAsia="en-GB"/>
        </w:rPr>
        <w:t xml:space="preserve">revisions to the PCFM Variable Values relating to the Generation Connections </w:t>
      </w:r>
      <w:r>
        <w:rPr>
          <w:lang w:eastAsia="en-GB"/>
        </w:rPr>
        <w:t>A</w:t>
      </w:r>
      <w:r w:rsidRPr="004C3792">
        <w:rPr>
          <w:lang w:eastAsia="en-GB"/>
        </w:rPr>
        <w:t xml:space="preserve">llowed </w:t>
      </w:r>
      <w:r>
        <w:rPr>
          <w:lang w:eastAsia="en-GB"/>
        </w:rPr>
        <w:t>E</w:t>
      </w:r>
      <w:r w:rsidRPr="004C3792">
        <w:rPr>
          <w:lang w:eastAsia="en-GB"/>
        </w:rPr>
        <w:t>xpenditure (‘GCE’ values) and the Relevant Years to which those revised GCE values relate for use in the Annual Iter</w:t>
      </w:r>
      <w:r w:rsidRPr="004C3792">
        <w:t xml:space="preserve">ation Process for the </w:t>
      </w:r>
      <w:r>
        <w:t>ET1</w:t>
      </w:r>
      <w:r w:rsidRPr="004C3792">
        <w:t xml:space="preserve"> Price Control Financial Model as described in Special Condition </w:t>
      </w:r>
      <w:r>
        <w:t>5B</w:t>
      </w:r>
      <w:r w:rsidRPr="004C3792">
        <w:t xml:space="preserve"> (Annual Iteration Process for the ET1 Price Control Financial Model).</w:t>
      </w:r>
    </w:p>
    <w:p w14:paraId="576ADFC5" w14:textId="77777777" w:rsidR="009643F0" w:rsidRDefault="009643F0" w:rsidP="009643F0">
      <w:pPr>
        <w:pStyle w:val="RIIOMainParagraph"/>
        <w:numPr>
          <w:ilvl w:val="0"/>
          <w:numId w:val="13"/>
        </w:numPr>
      </w:pPr>
      <w:r>
        <w:t xml:space="preserve">The GCE values calculated </w:t>
      </w:r>
      <w:r w:rsidR="005F5C60">
        <w:t xml:space="preserve">for </w:t>
      </w:r>
      <w:r>
        <w:t>a particular</w:t>
      </w:r>
      <w:r w:rsidRPr="004C3792">
        <w:t xml:space="preserve"> Relevant Year</w:t>
      </w:r>
      <w:r>
        <w:t xml:space="preserve"> </w:t>
      </w:r>
      <w:r w:rsidR="003E0988">
        <w:t>is</w:t>
      </w:r>
      <w:r w:rsidRPr="004C3792">
        <w:t xml:space="preserve"> the amount of </w:t>
      </w:r>
      <w:r>
        <w:t>A</w:t>
      </w:r>
      <w:r w:rsidRPr="004C3792">
        <w:t xml:space="preserve">llowed </w:t>
      </w:r>
      <w:r>
        <w:t>E</w:t>
      </w:r>
      <w:r w:rsidRPr="004C3792">
        <w:t xml:space="preserve">xpenditure (in 2009/10 prices) </w:t>
      </w:r>
      <w:r w:rsidR="005F5C60">
        <w:t>necessary</w:t>
      </w:r>
      <w:r>
        <w:t xml:space="preserve"> for the licensee to deliver</w:t>
      </w:r>
      <w:r w:rsidR="0036397A">
        <w:t xml:space="preserve"> </w:t>
      </w:r>
      <w:r>
        <w:t>G</w:t>
      </w:r>
      <w:r w:rsidRPr="004C3792">
        <w:t xml:space="preserve">eneration </w:t>
      </w:r>
      <w:r>
        <w:t>C</w:t>
      </w:r>
      <w:r w:rsidRPr="004C3792">
        <w:t xml:space="preserve">onnections </w:t>
      </w:r>
      <w:r>
        <w:t>as determined in accordance with the provisions of this condition</w:t>
      </w:r>
      <w:r w:rsidRPr="004C3792">
        <w:t xml:space="preserve">. </w:t>
      </w:r>
      <w:r w:rsidRPr="001E1CE0">
        <w:t xml:space="preserve">The GCE values as at 1 April 2013 are equal to the forecast amounts of Allowed Expenditure specified at the outset of the </w:t>
      </w:r>
      <w:r>
        <w:t>P</w:t>
      </w:r>
      <w:r w:rsidRPr="001E1CE0">
        <w:t xml:space="preserve">rice </w:t>
      </w:r>
      <w:r>
        <w:t>C</w:t>
      </w:r>
      <w:r w:rsidRPr="001E1CE0">
        <w:t xml:space="preserve">ontrol </w:t>
      </w:r>
      <w:r>
        <w:t>P</w:t>
      </w:r>
      <w:r w:rsidRPr="001E1CE0">
        <w:t>eriod</w:t>
      </w:r>
      <w:r>
        <w:t>.</w:t>
      </w:r>
    </w:p>
    <w:p w14:paraId="3A176FAB" w14:textId="77777777" w:rsidR="009643F0" w:rsidRPr="004C3792" w:rsidRDefault="009643F0" w:rsidP="009643F0">
      <w:pPr>
        <w:pStyle w:val="RIIOMainParagraph"/>
        <w:numPr>
          <w:ilvl w:val="0"/>
          <w:numId w:val="13"/>
        </w:numPr>
      </w:pPr>
      <w:r w:rsidRPr="004C3792">
        <w:t>The application of the mechanisms set out in this condition provides for:</w:t>
      </w:r>
    </w:p>
    <w:p w14:paraId="3023CA90" w14:textId="77777777" w:rsidR="009643F0" w:rsidRDefault="009643F0" w:rsidP="00B91992">
      <w:pPr>
        <w:pStyle w:val="RIIOListlevel1"/>
        <w:numPr>
          <w:ilvl w:val="0"/>
          <w:numId w:val="289"/>
        </w:numPr>
      </w:pPr>
      <w:r>
        <w:t>the specification of the baseline Generation Connections and the associated Allowed Expenditure;</w:t>
      </w:r>
    </w:p>
    <w:p w14:paraId="681ECF2D" w14:textId="77777777" w:rsidR="009643F0" w:rsidRPr="004C3792" w:rsidRDefault="009643F0" w:rsidP="009643F0">
      <w:pPr>
        <w:pStyle w:val="RIIOListlevel1"/>
        <w:numPr>
          <w:ilvl w:val="0"/>
          <w:numId w:val="1"/>
        </w:numPr>
      </w:pPr>
      <w:r>
        <w:t>the determination in Relevant Year t</w:t>
      </w:r>
      <w:r w:rsidR="005F5C60">
        <w:t>-1</w:t>
      </w:r>
      <w:r>
        <w:t xml:space="preserve"> of </w:t>
      </w:r>
      <w:r w:rsidR="005F5C60">
        <w:t>one or more revisions to GCE values to reflect the</w:t>
      </w:r>
      <w:r>
        <w:t xml:space="preserve"> Generation Connections the licensee delivers in Relevant Year t-2</w:t>
      </w:r>
      <w:r w:rsidRPr="004C3792">
        <w:t xml:space="preserve">; </w:t>
      </w:r>
    </w:p>
    <w:p w14:paraId="00FEDB86" w14:textId="77777777" w:rsidR="009643F0" w:rsidRPr="00D13290" w:rsidRDefault="009643F0" w:rsidP="009643F0">
      <w:pPr>
        <w:pStyle w:val="RIIOListlevel1"/>
        <w:numPr>
          <w:ilvl w:val="0"/>
          <w:numId w:val="1"/>
        </w:numPr>
      </w:pPr>
      <w:r w:rsidRPr="00D13290">
        <w:t xml:space="preserve">the </w:t>
      </w:r>
      <w:r>
        <w:t>determination</w:t>
      </w:r>
      <w:r w:rsidRPr="00D13290">
        <w:t xml:space="preserve"> of </w:t>
      </w:r>
      <w:r>
        <w:t xml:space="preserve">the licensee’s </w:t>
      </w:r>
      <w:r w:rsidRPr="00D13290">
        <w:t xml:space="preserve">Allowed Expenditure </w:t>
      </w:r>
      <w:r>
        <w:t>for</w:t>
      </w:r>
      <w:r w:rsidRPr="00D13290">
        <w:t xml:space="preserve"> Generation Connections the licensee </w:t>
      </w:r>
      <w:r>
        <w:t xml:space="preserve">forecast </w:t>
      </w:r>
      <w:r w:rsidRPr="00D13290">
        <w:t xml:space="preserve">it will deliver </w:t>
      </w:r>
      <w:r>
        <w:t>in the first two years of the next</w:t>
      </w:r>
      <w:r w:rsidR="0036397A">
        <w:t xml:space="preserve"> </w:t>
      </w:r>
      <w:r>
        <w:t>p</w:t>
      </w:r>
      <w:r w:rsidRPr="00D13290">
        <w:t xml:space="preserve">rice </w:t>
      </w:r>
      <w:r>
        <w:t>c</w:t>
      </w:r>
      <w:r w:rsidRPr="00D13290">
        <w:t>ontro</w:t>
      </w:r>
      <w:r>
        <w:t>l period starting on 1 April 2021</w:t>
      </w:r>
      <w:r w:rsidRPr="00D13290">
        <w:t>; and</w:t>
      </w:r>
    </w:p>
    <w:p w14:paraId="4C3865EA" w14:textId="77777777" w:rsidR="009643F0" w:rsidRPr="004C3792" w:rsidRDefault="009643F0" w:rsidP="001066C4">
      <w:pPr>
        <w:pStyle w:val="RIIOListlevel1"/>
        <w:numPr>
          <w:ilvl w:val="0"/>
          <w:numId w:val="1"/>
        </w:numPr>
      </w:pPr>
      <w:r w:rsidRPr="004C3792">
        <w:t xml:space="preserve">the direction of revised GCE values to reflect changes to </w:t>
      </w:r>
      <w:r>
        <w:t>A</w:t>
      </w:r>
      <w:r w:rsidRPr="004C3792">
        <w:t xml:space="preserve">llowed </w:t>
      </w:r>
      <w:r>
        <w:t>E</w:t>
      </w:r>
      <w:r w:rsidRPr="004C3792">
        <w:t xml:space="preserve">xpenditure so that, as a consequence of the Annual Iteration Process, the value of the term MOD as calculated for Relevant Year t for the purposes of Part C of Special Condition </w:t>
      </w:r>
      <w:r>
        <w:t>3A</w:t>
      </w:r>
      <w:r w:rsidRPr="004C3792">
        <w:t xml:space="preserve"> (Restriction of Transmission Network Revenue) will result in an adjustment of the licensee’s Base Transmission Revenue in a manner that:</w:t>
      </w:r>
    </w:p>
    <w:p w14:paraId="2AAAB1BB" w14:textId="77777777" w:rsidR="009643F0" w:rsidRPr="004C3792" w:rsidRDefault="009643F0" w:rsidP="00B91992">
      <w:pPr>
        <w:pStyle w:val="RIIOListlevel2"/>
        <w:numPr>
          <w:ilvl w:val="0"/>
          <w:numId w:val="290"/>
        </w:numPr>
        <w:spacing w:line="240" w:lineRule="auto"/>
      </w:pPr>
      <w:r w:rsidRPr="004C3792">
        <w:t xml:space="preserve">reflects </w:t>
      </w:r>
      <w:r>
        <w:t>A</w:t>
      </w:r>
      <w:r w:rsidRPr="004C3792">
        <w:t xml:space="preserve">llowed </w:t>
      </w:r>
      <w:r>
        <w:t>E</w:t>
      </w:r>
      <w:r w:rsidRPr="004C3792">
        <w:t xml:space="preserve">xpenditure amounts determined under Part </w:t>
      </w:r>
      <w:r w:rsidR="000A722D">
        <w:t>C</w:t>
      </w:r>
      <w:r w:rsidRPr="004C3792">
        <w:t xml:space="preserve"> of this condition; and</w:t>
      </w:r>
    </w:p>
    <w:p w14:paraId="71710B34" w14:textId="77777777" w:rsidR="009643F0" w:rsidRPr="004C3792" w:rsidRDefault="009643F0" w:rsidP="00B91992">
      <w:pPr>
        <w:pStyle w:val="RIIOListlevel2"/>
        <w:numPr>
          <w:ilvl w:val="0"/>
          <w:numId w:val="290"/>
        </w:numPr>
        <w:spacing w:line="240" w:lineRule="auto"/>
      </w:pPr>
      <w:r w:rsidRPr="004C3792">
        <w:t xml:space="preserve">takes account of </w:t>
      </w:r>
      <w:r>
        <w:t>A</w:t>
      </w:r>
      <w:r w:rsidRPr="004C3792">
        <w:t xml:space="preserve">llowed </w:t>
      </w:r>
      <w:r>
        <w:t>E</w:t>
      </w:r>
      <w:r w:rsidRPr="004C3792">
        <w:t xml:space="preserve">xpenditure on </w:t>
      </w:r>
      <w:r>
        <w:t>Generation Connections</w:t>
      </w:r>
      <w:r w:rsidRPr="004C3792">
        <w:t xml:space="preserve"> for the purposes of the Totex Incentive Mechanism Adjustment.</w:t>
      </w:r>
    </w:p>
    <w:p w14:paraId="18C7B38B" w14:textId="77777777" w:rsidR="009643F0" w:rsidRPr="004C3792" w:rsidRDefault="009643F0" w:rsidP="001066C4">
      <w:pPr>
        <w:pStyle w:val="RIIOMainParagraph"/>
        <w:numPr>
          <w:ilvl w:val="0"/>
          <w:numId w:val="13"/>
        </w:numPr>
      </w:pPr>
      <w:r w:rsidRPr="004C3792">
        <w:lastRenderedPageBreak/>
        <w:t xml:space="preserve">This condition should be read and construed in conjunction with Special Condition </w:t>
      </w:r>
      <w:r>
        <w:t>5B</w:t>
      </w:r>
      <w:r w:rsidRPr="004C3792">
        <w:t xml:space="preserve">, and Special Condition </w:t>
      </w:r>
      <w:r>
        <w:t>5A</w:t>
      </w:r>
      <w:r w:rsidRPr="004C3792">
        <w:t xml:space="preserve"> (Governance of ET1 Price Control Financial Instruments).</w:t>
      </w:r>
    </w:p>
    <w:p w14:paraId="403F9378" w14:textId="77777777" w:rsidR="000C70C0" w:rsidRDefault="000C70C0" w:rsidP="001066C4">
      <w:pPr>
        <w:pStyle w:val="RIIOSub-heading"/>
        <w:spacing w:line="240" w:lineRule="auto"/>
        <w:rPr>
          <w:snapToGrid w:val="0"/>
        </w:rPr>
      </w:pPr>
    </w:p>
    <w:p w14:paraId="6209305E" w14:textId="77777777" w:rsidR="009643F0" w:rsidRDefault="009643F0" w:rsidP="001066C4">
      <w:pPr>
        <w:pStyle w:val="RIIOSub-heading"/>
        <w:spacing w:line="240" w:lineRule="auto"/>
      </w:pPr>
      <w:r w:rsidRPr="004C3792">
        <w:rPr>
          <w:snapToGrid w:val="0"/>
        </w:rPr>
        <w:t xml:space="preserve">Part </w:t>
      </w:r>
      <w:r>
        <w:rPr>
          <w:snapToGrid w:val="0"/>
        </w:rPr>
        <w:t>A</w:t>
      </w:r>
      <w:r w:rsidRPr="004C3792">
        <w:rPr>
          <w:snapToGrid w:val="0"/>
        </w:rPr>
        <w:t xml:space="preserve">: </w:t>
      </w:r>
      <w:r>
        <w:t>Baseline Generation Connections and Allowed Expenditure</w:t>
      </w:r>
    </w:p>
    <w:p w14:paraId="159174D2" w14:textId="77777777" w:rsidR="009643F0" w:rsidRPr="00F93A1D" w:rsidRDefault="009643F0" w:rsidP="009643F0">
      <w:pPr>
        <w:pStyle w:val="RIIOMainParagraph"/>
        <w:numPr>
          <w:ilvl w:val="0"/>
          <w:numId w:val="13"/>
        </w:numPr>
      </w:pPr>
      <w:r w:rsidRPr="00F93A1D">
        <w:t xml:space="preserve">Table 1 </w:t>
      </w:r>
      <w:r w:rsidR="00BC18B7">
        <w:t xml:space="preserve">in this condition </w:t>
      </w:r>
      <w:r w:rsidRPr="00F93A1D">
        <w:t xml:space="preserve">sets out the baseline </w:t>
      </w:r>
      <w:r>
        <w:t>forecast of Generation Connections (BGCO) and overhead line (BLOHL</w:t>
      </w:r>
      <w:r w:rsidR="00BC18B7">
        <w:t xml:space="preserve">) </w:t>
      </w:r>
      <w:r>
        <w:t xml:space="preserve">for each </w:t>
      </w:r>
      <w:r w:rsidR="005F5C60">
        <w:t>Relevant Year</w:t>
      </w:r>
      <w:r>
        <w:t xml:space="preserve"> in the Price Control Period</w:t>
      </w:r>
      <w:r w:rsidR="00BC18B7">
        <w:t xml:space="preserve"> and t</w:t>
      </w:r>
      <w:r>
        <w:t xml:space="preserve">he baseline expenditure (BGCE), in 2009/10 prices, </w:t>
      </w:r>
      <w:r w:rsidR="00BC18B7">
        <w:t xml:space="preserve">associated with </w:t>
      </w:r>
      <w:r>
        <w:t xml:space="preserve">those baseline </w:t>
      </w:r>
      <w:r w:rsidR="00BC18B7">
        <w:t>outputs</w:t>
      </w:r>
      <w:r w:rsidR="0036397A">
        <w:t xml:space="preserve"> </w:t>
      </w:r>
      <w:r w:rsidRPr="004C3792">
        <w:t>as at 1 April 2013</w:t>
      </w:r>
      <w:r>
        <w:t xml:space="preserve">. </w:t>
      </w:r>
    </w:p>
    <w:p w14:paraId="083B5AA2" w14:textId="77777777" w:rsidR="009643F0" w:rsidRDefault="009643F0" w:rsidP="009643F0">
      <w:pPr>
        <w:pStyle w:val="RIIOSub-heading"/>
      </w:pPr>
      <w:r w:rsidRPr="00F93A1D">
        <w:t xml:space="preserve">Table 1: </w:t>
      </w:r>
      <w:r>
        <w:t>Baseline</w:t>
      </w:r>
      <w:r w:rsidR="0036397A">
        <w:t xml:space="preserve"> </w:t>
      </w:r>
      <w:r>
        <w:t>Generation Connections</w:t>
      </w:r>
      <w:r w:rsidRPr="00F93A1D">
        <w:t xml:space="preserve"> and </w:t>
      </w:r>
      <w:r>
        <w:t>Allowed Expenditure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996"/>
        <w:gridCol w:w="996"/>
        <w:gridCol w:w="996"/>
        <w:gridCol w:w="996"/>
        <w:gridCol w:w="996"/>
        <w:gridCol w:w="920"/>
        <w:gridCol w:w="920"/>
        <w:gridCol w:w="996"/>
      </w:tblGrid>
      <w:tr w:rsidR="009643F0" w:rsidRPr="00774853" w14:paraId="226C57D5" w14:textId="77777777" w:rsidTr="00774853">
        <w:tc>
          <w:tcPr>
            <w:tcW w:w="1477" w:type="dxa"/>
            <w:vMerge w:val="restart"/>
            <w:vAlign w:val="center"/>
          </w:tcPr>
          <w:p w14:paraId="6810B11F" w14:textId="77777777" w:rsidR="009643F0" w:rsidRPr="00774853" w:rsidRDefault="009643F0" w:rsidP="00774853">
            <w:pPr>
              <w:spacing w:after="0" w:line="240" w:lineRule="auto"/>
              <w:jc w:val="center"/>
              <w:rPr>
                <w:rFonts w:ascii="Times New Roman" w:hAnsi="Times New Roman"/>
                <w:b/>
                <w:sz w:val="24"/>
                <w:szCs w:val="24"/>
              </w:rPr>
            </w:pPr>
          </w:p>
        </w:tc>
        <w:tc>
          <w:tcPr>
            <w:tcW w:w="7562" w:type="dxa"/>
            <w:gridSpan w:val="8"/>
          </w:tcPr>
          <w:p w14:paraId="6367DBE9" w14:textId="77777777" w:rsidR="009643F0" w:rsidRPr="00774853" w:rsidRDefault="009643F0" w:rsidP="00774853">
            <w:pPr>
              <w:spacing w:after="0" w:line="240" w:lineRule="auto"/>
              <w:jc w:val="center"/>
              <w:rPr>
                <w:rFonts w:ascii="Times New Roman" w:hAnsi="Times New Roman"/>
                <w:b/>
                <w:sz w:val="24"/>
                <w:szCs w:val="24"/>
              </w:rPr>
            </w:pPr>
            <w:r w:rsidRPr="00774853">
              <w:rPr>
                <w:rFonts w:ascii="Times New Roman" w:hAnsi="Times New Roman"/>
                <w:b/>
                <w:sz w:val="24"/>
                <w:szCs w:val="24"/>
              </w:rPr>
              <w:t xml:space="preserve">Relevant Year </w:t>
            </w:r>
          </w:p>
        </w:tc>
      </w:tr>
      <w:tr w:rsidR="00E14619" w:rsidRPr="00774853" w14:paraId="5874AD55" w14:textId="77777777" w:rsidTr="00774853">
        <w:trPr>
          <w:trHeight w:val="303"/>
        </w:trPr>
        <w:tc>
          <w:tcPr>
            <w:tcW w:w="1477" w:type="dxa"/>
            <w:vMerge/>
          </w:tcPr>
          <w:p w14:paraId="31724638" w14:textId="77777777" w:rsidR="009643F0" w:rsidRPr="00774853" w:rsidRDefault="009643F0" w:rsidP="00774853">
            <w:pPr>
              <w:spacing w:after="0" w:line="240" w:lineRule="auto"/>
              <w:jc w:val="center"/>
              <w:rPr>
                <w:rFonts w:ascii="Times New Roman" w:hAnsi="Times New Roman"/>
                <w:b/>
                <w:sz w:val="24"/>
                <w:szCs w:val="24"/>
              </w:rPr>
            </w:pPr>
          </w:p>
        </w:tc>
        <w:tc>
          <w:tcPr>
            <w:tcW w:w="892" w:type="dxa"/>
          </w:tcPr>
          <w:p w14:paraId="07FCA2E5" w14:textId="77777777" w:rsidR="009643F0" w:rsidRPr="00774853" w:rsidRDefault="009643F0" w:rsidP="00774853">
            <w:pPr>
              <w:spacing w:after="0" w:line="240" w:lineRule="auto"/>
              <w:jc w:val="center"/>
              <w:rPr>
                <w:rFonts w:ascii="Times New Roman" w:hAnsi="Times New Roman"/>
                <w:b/>
              </w:rPr>
            </w:pPr>
            <w:r w:rsidRPr="00774853">
              <w:rPr>
                <w:rFonts w:ascii="Times New Roman" w:hAnsi="Times New Roman"/>
                <w:b/>
              </w:rPr>
              <w:t>2013/14</w:t>
            </w:r>
          </w:p>
        </w:tc>
        <w:tc>
          <w:tcPr>
            <w:tcW w:w="876" w:type="dxa"/>
          </w:tcPr>
          <w:p w14:paraId="0201E8C9" w14:textId="77777777" w:rsidR="009643F0" w:rsidRPr="00774853" w:rsidRDefault="009643F0" w:rsidP="00774853">
            <w:pPr>
              <w:spacing w:after="0" w:line="240" w:lineRule="auto"/>
              <w:jc w:val="center"/>
              <w:rPr>
                <w:rFonts w:ascii="Times New Roman" w:hAnsi="Times New Roman"/>
                <w:b/>
              </w:rPr>
            </w:pPr>
            <w:r w:rsidRPr="00774853">
              <w:rPr>
                <w:rFonts w:ascii="Times New Roman" w:hAnsi="Times New Roman"/>
                <w:b/>
              </w:rPr>
              <w:t>2014/15</w:t>
            </w:r>
          </w:p>
        </w:tc>
        <w:tc>
          <w:tcPr>
            <w:tcW w:w="970" w:type="dxa"/>
          </w:tcPr>
          <w:p w14:paraId="1E4C2656" w14:textId="77777777" w:rsidR="009643F0" w:rsidRPr="00774853" w:rsidRDefault="009643F0" w:rsidP="00774853">
            <w:pPr>
              <w:spacing w:after="0" w:line="240" w:lineRule="auto"/>
              <w:jc w:val="center"/>
              <w:rPr>
                <w:rFonts w:ascii="Times New Roman" w:hAnsi="Times New Roman"/>
                <w:b/>
              </w:rPr>
            </w:pPr>
            <w:r w:rsidRPr="00774853">
              <w:rPr>
                <w:rFonts w:ascii="Times New Roman" w:hAnsi="Times New Roman"/>
                <w:b/>
              </w:rPr>
              <w:t>2015/16</w:t>
            </w:r>
          </w:p>
        </w:tc>
        <w:tc>
          <w:tcPr>
            <w:tcW w:w="876" w:type="dxa"/>
          </w:tcPr>
          <w:p w14:paraId="6A677760" w14:textId="77777777" w:rsidR="009643F0" w:rsidRPr="00774853" w:rsidRDefault="009643F0" w:rsidP="00774853">
            <w:pPr>
              <w:spacing w:after="0" w:line="240" w:lineRule="auto"/>
              <w:jc w:val="center"/>
              <w:rPr>
                <w:rFonts w:ascii="Times New Roman" w:hAnsi="Times New Roman"/>
                <w:b/>
              </w:rPr>
            </w:pPr>
            <w:r w:rsidRPr="00774853">
              <w:rPr>
                <w:rFonts w:ascii="Times New Roman" w:hAnsi="Times New Roman"/>
                <w:b/>
              </w:rPr>
              <w:t>2016/17</w:t>
            </w:r>
          </w:p>
        </w:tc>
        <w:tc>
          <w:tcPr>
            <w:tcW w:w="970" w:type="dxa"/>
          </w:tcPr>
          <w:p w14:paraId="1E5B8F52" w14:textId="77777777" w:rsidR="009643F0" w:rsidRPr="00774853" w:rsidRDefault="009643F0" w:rsidP="00774853">
            <w:pPr>
              <w:spacing w:after="0" w:line="240" w:lineRule="auto"/>
              <w:jc w:val="center"/>
              <w:rPr>
                <w:rFonts w:ascii="Times New Roman" w:hAnsi="Times New Roman"/>
                <w:b/>
              </w:rPr>
            </w:pPr>
            <w:r w:rsidRPr="00774853">
              <w:rPr>
                <w:rFonts w:ascii="Times New Roman" w:hAnsi="Times New Roman"/>
                <w:b/>
              </w:rPr>
              <w:t>2017/18</w:t>
            </w:r>
          </w:p>
        </w:tc>
        <w:tc>
          <w:tcPr>
            <w:tcW w:w="991" w:type="dxa"/>
          </w:tcPr>
          <w:p w14:paraId="3995F06A" w14:textId="77777777" w:rsidR="009643F0" w:rsidRPr="00774853" w:rsidRDefault="009643F0" w:rsidP="00774853">
            <w:pPr>
              <w:spacing w:after="0" w:line="240" w:lineRule="auto"/>
              <w:jc w:val="center"/>
              <w:rPr>
                <w:rFonts w:ascii="Times New Roman" w:hAnsi="Times New Roman"/>
                <w:b/>
              </w:rPr>
            </w:pPr>
            <w:r w:rsidRPr="00774853">
              <w:rPr>
                <w:rFonts w:ascii="Times New Roman" w:hAnsi="Times New Roman"/>
                <w:b/>
              </w:rPr>
              <w:t>2018/19</w:t>
            </w:r>
          </w:p>
        </w:tc>
        <w:tc>
          <w:tcPr>
            <w:tcW w:w="991" w:type="dxa"/>
          </w:tcPr>
          <w:p w14:paraId="4834F21E" w14:textId="77777777" w:rsidR="009643F0" w:rsidRPr="00774853" w:rsidRDefault="009643F0" w:rsidP="00774853">
            <w:pPr>
              <w:spacing w:after="0" w:line="240" w:lineRule="auto"/>
              <w:jc w:val="center"/>
              <w:rPr>
                <w:rFonts w:ascii="Times New Roman" w:hAnsi="Times New Roman"/>
                <w:b/>
              </w:rPr>
            </w:pPr>
            <w:r w:rsidRPr="00774853">
              <w:rPr>
                <w:rFonts w:ascii="Times New Roman" w:hAnsi="Times New Roman"/>
                <w:b/>
              </w:rPr>
              <w:t>2019/20</w:t>
            </w:r>
          </w:p>
        </w:tc>
        <w:tc>
          <w:tcPr>
            <w:tcW w:w="996" w:type="dxa"/>
          </w:tcPr>
          <w:p w14:paraId="32393A0C" w14:textId="77777777" w:rsidR="009643F0" w:rsidRPr="00774853" w:rsidRDefault="009643F0" w:rsidP="00774853">
            <w:pPr>
              <w:spacing w:after="0" w:line="240" w:lineRule="auto"/>
              <w:jc w:val="center"/>
              <w:rPr>
                <w:rFonts w:ascii="Times New Roman" w:hAnsi="Times New Roman"/>
                <w:b/>
              </w:rPr>
            </w:pPr>
            <w:r w:rsidRPr="00774853">
              <w:rPr>
                <w:rFonts w:ascii="Times New Roman" w:hAnsi="Times New Roman"/>
                <w:b/>
              </w:rPr>
              <w:t>2020/21</w:t>
            </w:r>
          </w:p>
        </w:tc>
      </w:tr>
      <w:tr w:rsidR="00E14619" w:rsidRPr="00774853" w14:paraId="16E445C2" w14:textId="77777777" w:rsidTr="00774853">
        <w:tc>
          <w:tcPr>
            <w:tcW w:w="1477" w:type="dxa"/>
          </w:tcPr>
          <w:p w14:paraId="0F2A80F4" w14:textId="77777777" w:rsidR="009643F0" w:rsidRPr="00774853" w:rsidRDefault="009643F0" w:rsidP="00774853">
            <w:pPr>
              <w:spacing w:after="0" w:line="240" w:lineRule="auto"/>
              <w:jc w:val="center"/>
              <w:rPr>
                <w:rFonts w:ascii="Times New Roman" w:hAnsi="Times New Roman"/>
                <w:b/>
                <w:sz w:val="24"/>
                <w:szCs w:val="24"/>
              </w:rPr>
            </w:pPr>
            <w:r w:rsidRPr="00774853">
              <w:rPr>
                <w:rFonts w:ascii="Times New Roman" w:hAnsi="Times New Roman"/>
                <w:b/>
                <w:sz w:val="24"/>
                <w:szCs w:val="24"/>
              </w:rPr>
              <w:t>BGCO</w:t>
            </w:r>
            <w:r w:rsidR="00B40AC8" w:rsidRPr="00774853">
              <w:rPr>
                <w:rFonts w:ascii="Times New Roman" w:hAnsi="Times New Roman"/>
                <w:b/>
                <w:sz w:val="24"/>
                <w:szCs w:val="24"/>
              </w:rPr>
              <w:t xml:space="preserve"> </w:t>
            </w:r>
            <w:r w:rsidRPr="00774853">
              <w:rPr>
                <w:rFonts w:ascii="Times New Roman" w:hAnsi="Times New Roman"/>
                <w:b/>
                <w:sz w:val="24"/>
                <w:szCs w:val="24"/>
              </w:rPr>
              <w:t>(MW)</w:t>
            </w:r>
          </w:p>
        </w:tc>
        <w:tc>
          <w:tcPr>
            <w:tcW w:w="892" w:type="dxa"/>
            <w:vAlign w:val="center"/>
          </w:tcPr>
          <w:p w14:paraId="6CA1D9C5"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504.0</w:t>
            </w:r>
          </w:p>
        </w:tc>
        <w:tc>
          <w:tcPr>
            <w:tcW w:w="876" w:type="dxa"/>
            <w:vAlign w:val="center"/>
          </w:tcPr>
          <w:p w14:paraId="182C3F33"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1597.0</w:t>
            </w:r>
          </w:p>
        </w:tc>
        <w:tc>
          <w:tcPr>
            <w:tcW w:w="970" w:type="dxa"/>
            <w:vAlign w:val="center"/>
          </w:tcPr>
          <w:p w14:paraId="748138E7"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3264.0</w:t>
            </w:r>
          </w:p>
        </w:tc>
        <w:tc>
          <w:tcPr>
            <w:tcW w:w="876" w:type="dxa"/>
            <w:vAlign w:val="center"/>
          </w:tcPr>
          <w:p w14:paraId="1C70EAA9"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3553.0</w:t>
            </w:r>
          </w:p>
        </w:tc>
        <w:tc>
          <w:tcPr>
            <w:tcW w:w="970" w:type="dxa"/>
            <w:vAlign w:val="center"/>
          </w:tcPr>
          <w:p w14:paraId="32E708DF"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1540.0</w:t>
            </w:r>
          </w:p>
        </w:tc>
        <w:tc>
          <w:tcPr>
            <w:tcW w:w="991" w:type="dxa"/>
            <w:vAlign w:val="center"/>
          </w:tcPr>
          <w:p w14:paraId="644C24AF"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3797.0</w:t>
            </w:r>
          </w:p>
        </w:tc>
        <w:tc>
          <w:tcPr>
            <w:tcW w:w="991" w:type="dxa"/>
            <w:vAlign w:val="center"/>
          </w:tcPr>
          <w:p w14:paraId="582826F6"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5649.5</w:t>
            </w:r>
          </w:p>
        </w:tc>
        <w:tc>
          <w:tcPr>
            <w:tcW w:w="996" w:type="dxa"/>
            <w:vAlign w:val="center"/>
          </w:tcPr>
          <w:p w14:paraId="176B9FF5"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13819.0</w:t>
            </w:r>
          </w:p>
        </w:tc>
      </w:tr>
      <w:tr w:rsidR="00E14619" w:rsidRPr="00774853" w14:paraId="31718A8E" w14:textId="77777777" w:rsidTr="00774853">
        <w:tc>
          <w:tcPr>
            <w:tcW w:w="1477" w:type="dxa"/>
          </w:tcPr>
          <w:p w14:paraId="4E54EF74" w14:textId="77777777" w:rsidR="009643F0" w:rsidRPr="00774853" w:rsidRDefault="009643F0" w:rsidP="00774853">
            <w:pPr>
              <w:spacing w:after="0" w:line="240" w:lineRule="auto"/>
              <w:jc w:val="center"/>
              <w:rPr>
                <w:rFonts w:ascii="Times New Roman" w:hAnsi="Times New Roman"/>
                <w:b/>
                <w:sz w:val="24"/>
                <w:szCs w:val="24"/>
              </w:rPr>
            </w:pPr>
            <w:r w:rsidRPr="00774853">
              <w:rPr>
                <w:rFonts w:ascii="Times New Roman" w:hAnsi="Times New Roman"/>
                <w:b/>
                <w:sz w:val="24"/>
                <w:szCs w:val="24"/>
              </w:rPr>
              <w:t>BLOHL       (circuit km)</w:t>
            </w:r>
          </w:p>
        </w:tc>
        <w:tc>
          <w:tcPr>
            <w:tcW w:w="892" w:type="dxa"/>
            <w:vAlign w:val="center"/>
          </w:tcPr>
          <w:p w14:paraId="2B731606"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5.4</w:t>
            </w:r>
          </w:p>
        </w:tc>
        <w:tc>
          <w:tcPr>
            <w:tcW w:w="876" w:type="dxa"/>
            <w:vAlign w:val="center"/>
          </w:tcPr>
          <w:p w14:paraId="7920B8B2"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0.0</w:t>
            </w:r>
          </w:p>
        </w:tc>
        <w:tc>
          <w:tcPr>
            <w:tcW w:w="970" w:type="dxa"/>
            <w:vAlign w:val="center"/>
          </w:tcPr>
          <w:p w14:paraId="775A80AB"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0.0</w:t>
            </w:r>
          </w:p>
        </w:tc>
        <w:tc>
          <w:tcPr>
            <w:tcW w:w="876" w:type="dxa"/>
            <w:vAlign w:val="center"/>
          </w:tcPr>
          <w:p w14:paraId="660711A3"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100.0</w:t>
            </w:r>
          </w:p>
        </w:tc>
        <w:tc>
          <w:tcPr>
            <w:tcW w:w="970" w:type="dxa"/>
            <w:vAlign w:val="center"/>
          </w:tcPr>
          <w:p w14:paraId="383C7B3F"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0.0</w:t>
            </w:r>
          </w:p>
        </w:tc>
        <w:tc>
          <w:tcPr>
            <w:tcW w:w="991" w:type="dxa"/>
            <w:vAlign w:val="center"/>
          </w:tcPr>
          <w:p w14:paraId="03510259"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70.0</w:t>
            </w:r>
          </w:p>
        </w:tc>
        <w:tc>
          <w:tcPr>
            <w:tcW w:w="991" w:type="dxa"/>
            <w:vAlign w:val="center"/>
          </w:tcPr>
          <w:p w14:paraId="55D3B75E"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40.0</w:t>
            </w:r>
          </w:p>
        </w:tc>
        <w:tc>
          <w:tcPr>
            <w:tcW w:w="996" w:type="dxa"/>
            <w:vAlign w:val="center"/>
          </w:tcPr>
          <w:p w14:paraId="362E8358"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0.0</w:t>
            </w:r>
          </w:p>
        </w:tc>
      </w:tr>
      <w:tr w:rsidR="00E14619" w:rsidRPr="00774853" w14:paraId="13F2274D" w14:textId="77777777" w:rsidTr="00774853">
        <w:tc>
          <w:tcPr>
            <w:tcW w:w="1477" w:type="dxa"/>
          </w:tcPr>
          <w:p w14:paraId="6BDD3D47" w14:textId="77777777" w:rsidR="009643F0" w:rsidRPr="00774853" w:rsidRDefault="009643F0" w:rsidP="00774853">
            <w:pPr>
              <w:spacing w:after="0" w:line="240" w:lineRule="auto"/>
              <w:jc w:val="center"/>
              <w:rPr>
                <w:rFonts w:ascii="Times New Roman" w:hAnsi="Times New Roman"/>
                <w:b/>
                <w:sz w:val="24"/>
                <w:szCs w:val="24"/>
              </w:rPr>
            </w:pPr>
            <w:r w:rsidRPr="00774853">
              <w:rPr>
                <w:rFonts w:ascii="Times New Roman" w:hAnsi="Times New Roman"/>
                <w:b/>
                <w:sz w:val="24"/>
                <w:szCs w:val="24"/>
              </w:rPr>
              <w:t>BGCE     (£m)</w:t>
            </w:r>
          </w:p>
        </w:tc>
        <w:tc>
          <w:tcPr>
            <w:tcW w:w="892" w:type="dxa"/>
            <w:vAlign w:val="center"/>
          </w:tcPr>
          <w:p w14:paraId="2184C8E0"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130.524</w:t>
            </w:r>
          </w:p>
        </w:tc>
        <w:tc>
          <w:tcPr>
            <w:tcW w:w="876" w:type="dxa"/>
            <w:vAlign w:val="center"/>
          </w:tcPr>
          <w:p w14:paraId="7E1B0B6B"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185.228</w:t>
            </w:r>
          </w:p>
        </w:tc>
        <w:tc>
          <w:tcPr>
            <w:tcW w:w="970" w:type="dxa"/>
            <w:vAlign w:val="center"/>
          </w:tcPr>
          <w:p w14:paraId="6E92041A"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184.112</w:t>
            </w:r>
          </w:p>
        </w:tc>
        <w:tc>
          <w:tcPr>
            <w:tcW w:w="876" w:type="dxa"/>
            <w:vAlign w:val="center"/>
          </w:tcPr>
          <w:p w14:paraId="72B43993"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220.710</w:t>
            </w:r>
          </w:p>
        </w:tc>
        <w:tc>
          <w:tcPr>
            <w:tcW w:w="970" w:type="dxa"/>
            <w:vAlign w:val="center"/>
          </w:tcPr>
          <w:p w14:paraId="0711BE68"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117.364</w:t>
            </w:r>
          </w:p>
        </w:tc>
        <w:tc>
          <w:tcPr>
            <w:tcW w:w="991" w:type="dxa"/>
            <w:vAlign w:val="center"/>
          </w:tcPr>
          <w:p w14:paraId="4EC254F3"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95.965</w:t>
            </w:r>
          </w:p>
        </w:tc>
        <w:tc>
          <w:tcPr>
            <w:tcW w:w="991" w:type="dxa"/>
            <w:vAlign w:val="center"/>
          </w:tcPr>
          <w:p w14:paraId="1041DED3"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42.494</w:t>
            </w:r>
          </w:p>
        </w:tc>
        <w:tc>
          <w:tcPr>
            <w:tcW w:w="996" w:type="dxa"/>
            <w:vAlign w:val="center"/>
          </w:tcPr>
          <w:p w14:paraId="4A0DF162" w14:textId="77777777" w:rsidR="009643F0" w:rsidRPr="00774853" w:rsidRDefault="009643F0" w:rsidP="00774853">
            <w:pPr>
              <w:spacing w:after="0" w:line="240" w:lineRule="auto"/>
              <w:jc w:val="center"/>
              <w:rPr>
                <w:rFonts w:ascii="Times New Roman" w:hAnsi="Times New Roman"/>
                <w:sz w:val="24"/>
                <w:szCs w:val="24"/>
              </w:rPr>
            </w:pPr>
            <w:r w:rsidRPr="00774853">
              <w:rPr>
                <w:rFonts w:ascii="Times New Roman" w:hAnsi="Times New Roman"/>
                <w:sz w:val="24"/>
                <w:szCs w:val="24"/>
              </w:rPr>
              <w:t>20.662</w:t>
            </w:r>
          </w:p>
        </w:tc>
      </w:tr>
    </w:tbl>
    <w:p w14:paraId="4BDA81A0" w14:textId="77777777" w:rsidR="009643F0" w:rsidRDefault="009643F0" w:rsidP="009643F0">
      <w:pPr>
        <w:pStyle w:val="RIIOMainParagraph"/>
        <w:ind w:left="720"/>
      </w:pPr>
    </w:p>
    <w:p w14:paraId="18ABAA00" w14:textId="77777777" w:rsidR="009643F0" w:rsidRPr="00F93A1D" w:rsidRDefault="009643F0" w:rsidP="009643F0">
      <w:pPr>
        <w:pStyle w:val="RIIOMainParagraph"/>
        <w:numPr>
          <w:ilvl w:val="0"/>
          <w:numId w:val="13"/>
        </w:numPr>
      </w:pPr>
      <w:r w:rsidRPr="00F93A1D">
        <w:t xml:space="preserve">The </w:t>
      </w:r>
      <w:r>
        <w:t xml:space="preserve">baseline expenditure set out </w:t>
      </w:r>
      <w:r w:rsidRPr="00F93A1D">
        <w:t xml:space="preserve">in Table 1 </w:t>
      </w:r>
      <w:r w:rsidR="00BC18B7">
        <w:t xml:space="preserve">in this condition </w:t>
      </w:r>
      <w:r>
        <w:t>has</w:t>
      </w:r>
      <w:r w:rsidRPr="00F93A1D">
        <w:t xml:space="preserve"> been reflected in:</w:t>
      </w:r>
    </w:p>
    <w:p w14:paraId="0CA5716F" w14:textId="77777777" w:rsidR="009643F0" w:rsidRPr="003A024D" w:rsidRDefault="009643F0" w:rsidP="00B91992">
      <w:pPr>
        <w:pStyle w:val="RIIOListlevel1"/>
        <w:numPr>
          <w:ilvl w:val="0"/>
          <w:numId w:val="291"/>
        </w:numPr>
      </w:pPr>
      <w:r w:rsidRPr="00F93A1D">
        <w:t xml:space="preserve">the </w:t>
      </w:r>
      <w:r>
        <w:t>licensee</w:t>
      </w:r>
      <w:r w:rsidRPr="00F93A1D">
        <w:t xml:space="preserve">’s </w:t>
      </w:r>
      <w:r>
        <w:t>O</w:t>
      </w:r>
      <w:r w:rsidRPr="00F93A1D">
        <w:t xml:space="preserve">pening </w:t>
      </w:r>
      <w:r>
        <w:t>B</w:t>
      </w:r>
      <w:r w:rsidRPr="00F93A1D">
        <w:t xml:space="preserve">ase </w:t>
      </w:r>
      <w:r>
        <w:t>R</w:t>
      </w:r>
      <w:r w:rsidRPr="00F93A1D">
        <w:t xml:space="preserve">evenue </w:t>
      </w:r>
      <w:r>
        <w:t>A</w:t>
      </w:r>
      <w:r w:rsidRPr="00F93A1D">
        <w:t xml:space="preserve">llowance, set against the </w:t>
      </w:r>
      <w:r>
        <w:t>licensee</w:t>
      </w:r>
      <w:r w:rsidRPr="00F93A1D">
        <w:t>’s name in A</w:t>
      </w:r>
      <w:r w:rsidR="008270B0">
        <w:t xml:space="preserve">ppendix 1 to Special Condition </w:t>
      </w:r>
      <w:r>
        <w:t>3A</w:t>
      </w:r>
      <w:r w:rsidRPr="00F93A1D">
        <w:t>; and</w:t>
      </w:r>
    </w:p>
    <w:p w14:paraId="41FD61FA" w14:textId="77777777" w:rsidR="009643F0" w:rsidRPr="003A024D" w:rsidRDefault="009643F0" w:rsidP="009643F0">
      <w:pPr>
        <w:pStyle w:val="RIIOListlevel1"/>
      </w:pPr>
      <w:r>
        <w:t>GCE</w:t>
      </w:r>
      <w:r w:rsidRPr="00F93A1D">
        <w:t xml:space="preserve"> values contained in the PCFM Variable Values Table for the </w:t>
      </w:r>
      <w:r>
        <w:t>Licensee</w:t>
      </w:r>
      <w:r w:rsidRPr="00F93A1D">
        <w:t xml:space="preserve"> contained in the ET1 Price Control Financial Model as at 1 April 2013.</w:t>
      </w:r>
    </w:p>
    <w:p w14:paraId="30A48591" w14:textId="77777777" w:rsidR="009643F0" w:rsidRPr="00F93A1D" w:rsidRDefault="009643F0" w:rsidP="009643F0">
      <w:pPr>
        <w:pStyle w:val="RIIOMainParagraph"/>
        <w:numPr>
          <w:ilvl w:val="0"/>
          <w:numId w:val="13"/>
        </w:numPr>
      </w:pPr>
      <w:r w:rsidRPr="00F93A1D">
        <w:t xml:space="preserve">The </w:t>
      </w:r>
      <w:r>
        <w:t>licensee</w:t>
      </w:r>
      <w:r w:rsidR="0036397A">
        <w:t xml:space="preserve"> </w:t>
      </w:r>
      <w:r>
        <w:t>must</w:t>
      </w:r>
      <w:r w:rsidRPr="00F93A1D">
        <w:t xml:space="preserve"> report on the </w:t>
      </w:r>
      <w:r>
        <w:t xml:space="preserve">Generation Connections it has delivered </w:t>
      </w:r>
      <w:r w:rsidRPr="00F93A1D">
        <w:t xml:space="preserve">after 31 March 2013, and on the actual expenditure the </w:t>
      </w:r>
      <w:r>
        <w:t>licensee</w:t>
      </w:r>
      <w:r w:rsidRPr="00F93A1D">
        <w:t xml:space="preserve"> h</w:t>
      </w:r>
      <w:r>
        <w:t>as incurred in accordance with</w:t>
      </w:r>
      <w:r w:rsidR="0080175A">
        <w:t xml:space="preserve"> the RIGs issued in accordance with</w:t>
      </w:r>
      <w:r>
        <w:t xml:space="preserve"> Standard C</w:t>
      </w:r>
      <w:r w:rsidRPr="00F93A1D">
        <w:t xml:space="preserve">ondition </w:t>
      </w:r>
      <w:r>
        <w:t>B15</w:t>
      </w:r>
      <w:r w:rsidR="008270B0">
        <w:t xml:space="preserve"> </w:t>
      </w:r>
      <w:r>
        <w:t>(Regulatory</w:t>
      </w:r>
      <w:r w:rsidRPr="00F93A1D">
        <w:t xml:space="preserve"> Instructions and Guidance</w:t>
      </w:r>
      <w:r>
        <w:t>)</w:t>
      </w:r>
      <w:r w:rsidRPr="00F93A1D">
        <w:t xml:space="preserve">.  </w:t>
      </w:r>
    </w:p>
    <w:p w14:paraId="32A4EC09" w14:textId="77777777" w:rsidR="009643F0" w:rsidRPr="004C3792" w:rsidRDefault="009643F0" w:rsidP="009643F0">
      <w:pPr>
        <w:pStyle w:val="RIIOSub-heading"/>
        <w:rPr>
          <w:snapToGrid w:val="0"/>
        </w:rPr>
      </w:pPr>
      <w:r w:rsidRPr="004C3792">
        <w:rPr>
          <w:snapToGrid w:val="0"/>
        </w:rPr>
        <w:t xml:space="preserve">Part B: </w:t>
      </w:r>
      <w:r>
        <w:rPr>
          <w:snapToGrid w:val="0"/>
        </w:rPr>
        <w:t>A</w:t>
      </w:r>
      <w:r w:rsidRPr="004C3792">
        <w:rPr>
          <w:snapToGrid w:val="0"/>
        </w:rPr>
        <w:t xml:space="preserve">llowed </w:t>
      </w:r>
      <w:r>
        <w:rPr>
          <w:snapToGrid w:val="0"/>
        </w:rPr>
        <w:t>E</w:t>
      </w:r>
      <w:r w:rsidRPr="004C3792">
        <w:rPr>
          <w:snapToGrid w:val="0"/>
        </w:rPr>
        <w:t xml:space="preserve">xpenditure for Generation Connections </w:t>
      </w:r>
    </w:p>
    <w:p w14:paraId="7BFFDF5F" w14:textId="77777777" w:rsidR="009643F0" w:rsidRDefault="009643F0" w:rsidP="009643F0">
      <w:pPr>
        <w:pStyle w:val="RIIOMainParagraph"/>
        <w:numPr>
          <w:ilvl w:val="0"/>
          <w:numId w:val="13"/>
        </w:numPr>
      </w:pPr>
      <w:r>
        <w:t>The value of</w:t>
      </w:r>
      <w:r w:rsidRPr="002649DC">
        <w:t xml:space="preserve"> GCE</w:t>
      </w:r>
      <w:r>
        <w:t xml:space="preserve"> is to be determined for each </w:t>
      </w:r>
      <w:r w:rsidR="002A517F">
        <w:t xml:space="preserve">Relevant Year </w:t>
      </w:r>
      <w:r>
        <w:t>n (</w:t>
      </w:r>
      <w:r w:rsidR="002A517F">
        <w:t xml:space="preserve">where </w:t>
      </w:r>
      <w:r>
        <w:t>n=2014 to 2021</w:t>
      </w:r>
      <w:r w:rsidR="002A517F">
        <w:t xml:space="preserve"> for Relevant Year ending 31 March</w:t>
      </w:r>
      <w:r>
        <w:t xml:space="preserve">) </w:t>
      </w:r>
      <w:r w:rsidRPr="005E0A72">
        <w:t xml:space="preserve">in accordance with the following </w:t>
      </w:r>
      <w:r>
        <w:t>formula:</w:t>
      </w:r>
    </w:p>
    <w:p w14:paraId="22293201" w14:textId="77777777" w:rsidR="00763B2C" w:rsidRDefault="00564F7C" w:rsidP="00B91992">
      <w:pPr>
        <w:pStyle w:val="RIIOMainParagraph"/>
        <w:numPr>
          <w:ilvl w:val="2"/>
          <w:numId w:val="292"/>
        </w:numPr>
      </w:pPr>
      <w:r>
        <w:t>For Relevant Years</w:t>
      </w:r>
      <w:r w:rsidR="00AD420F">
        <w:t>,</w:t>
      </w:r>
      <w:r>
        <w:t xml:space="preserve"> t =</w:t>
      </w:r>
      <w:r w:rsidR="002A517F">
        <w:t>2013/14 and 2014/15</w:t>
      </w:r>
      <w:r w:rsidR="00763B2C">
        <w:t>:</w:t>
      </w:r>
    </w:p>
    <w:p w14:paraId="217018D2" w14:textId="77777777" w:rsidR="00F02A3D" w:rsidRDefault="00763B2C">
      <w:pPr>
        <w:pStyle w:val="RIIOMainParagraph"/>
        <w:ind w:left="567"/>
      </w:pPr>
      <w:r w:rsidRPr="00D35679">
        <w:rPr>
          <w:rFonts w:cs="Arial"/>
          <w:snapToGrid w:val="0"/>
          <w:szCs w:val="24"/>
        </w:rPr>
        <w:t>GCE</w:t>
      </w:r>
      <w:r w:rsidRPr="00D35679">
        <w:rPr>
          <w:rFonts w:cs="Arial"/>
          <w:snapToGrid w:val="0"/>
          <w:szCs w:val="24"/>
          <w:vertAlign w:val="subscript"/>
        </w:rPr>
        <w:t>t,n</w:t>
      </w:r>
      <w:r>
        <w:rPr>
          <w:rFonts w:cs="Arial"/>
          <w:snapToGrid w:val="0"/>
          <w:szCs w:val="24"/>
          <w:vertAlign w:val="superscript"/>
        </w:rPr>
        <w:t xml:space="preserve"> </w:t>
      </w:r>
      <w:r>
        <w:t>= BGCE</w:t>
      </w:r>
      <w:r w:rsidRPr="00487CAC">
        <w:rPr>
          <w:vertAlign w:val="subscript"/>
        </w:rPr>
        <w:t>n</w:t>
      </w:r>
    </w:p>
    <w:p w14:paraId="6474FC90" w14:textId="77777777" w:rsidR="009643F0" w:rsidRPr="002649DC" w:rsidRDefault="002A517F" w:rsidP="00B91992">
      <w:pPr>
        <w:pStyle w:val="RIIOMainParagraph"/>
        <w:numPr>
          <w:ilvl w:val="2"/>
          <w:numId w:val="292"/>
        </w:numPr>
      </w:pPr>
      <w:r>
        <w:t xml:space="preserve">For </w:t>
      </w:r>
      <w:r w:rsidR="009643F0">
        <w:t xml:space="preserve">Relevant Year </w:t>
      </w:r>
      <w:r w:rsidR="00564F7C">
        <w:t xml:space="preserve">t = </w:t>
      </w:r>
      <w:r w:rsidR="009643F0" w:rsidRPr="005E0A72">
        <w:t>201</w:t>
      </w:r>
      <w:r w:rsidR="009643F0">
        <w:t>5</w:t>
      </w:r>
      <w:r w:rsidR="009643F0" w:rsidRPr="005E0A72">
        <w:t>/1</w:t>
      </w:r>
      <w:r w:rsidR="009643F0">
        <w:t>6</w:t>
      </w:r>
      <w:r w:rsidR="009643F0" w:rsidRPr="002649DC">
        <w:t>:</w:t>
      </w:r>
    </w:p>
    <w:p w14:paraId="770A1D11" w14:textId="77777777" w:rsidR="00DD0DA8" w:rsidRDefault="009643F0" w:rsidP="00DD0DA8">
      <w:pPr>
        <w:pStyle w:val="RIIOMainParagraph"/>
        <w:tabs>
          <w:tab w:val="clear" w:pos="720"/>
          <w:tab w:val="left" w:pos="567"/>
        </w:tabs>
        <w:ind w:left="720" w:hanging="153"/>
        <w:rPr>
          <w:szCs w:val="24"/>
        </w:rPr>
      </w:pPr>
      <w:r w:rsidRPr="00D35679">
        <w:rPr>
          <w:rFonts w:cs="Arial"/>
          <w:snapToGrid w:val="0"/>
          <w:szCs w:val="24"/>
        </w:rPr>
        <w:t>GCE</w:t>
      </w:r>
      <w:r w:rsidRPr="00D35679">
        <w:rPr>
          <w:rFonts w:cs="Arial"/>
          <w:snapToGrid w:val="0"/>
          <w:szCs w:val="24"/>
          <w:vertAlign w:val="subscript"/>
        </w:rPr>
        <w:t>t,n</w:t>
      </w:r>
      <w:r w:rsidRPr="00D35679">
        <w:rPr>
          <w:rFonts w:cs="Arial"/>
          <w:snapToGrid w:val="0"/>
          <w:szCs w:val="24"/>
        </w:rPr>
        <w:t xml:space="preserve">  = BGCE</w:t>
      </w:r>
      <w:r w:rsidRPr="002411F1">
        <w:rPr>
          <w:rFonts w:cs="Arial"/>
          <w:snapToGrid w:val="0"/>
          <w:szCs w:val="24"/>
          <w:vertAlign w:val="subscript"/>
        </w:rPr>
        <w:t>n</w:t>
      </w:r>
      <w:r w:rsidRPr="00D35679">
        <w:rPr>
          <w:rFonts w:cs="Arial"/>
          <w:snapToGrid w:val="0"/>
          <w:szCs w:val="24"/>
        </w:rPr>
        <w:t>+</w:t>
      </w:r>
      <w:r>
        <w:rPr>
          <w:rFonts w:cs="Arial"/>
          <w:snapToGrid w:val="0"/>
          <w:szCs w:val="24"/>
        </w:rPr>
        <w:t>V</w:t>
      </w:r>
      <w:r w:rsidRPr="00D35679">
        <w:rPr>
          <w:rFonts w:cs="Arial"/>
          <w:snapToGrid w:val="0"/>
          <w:szCs w:val="24"/>
        </w:rPr>
        <w:t>GCE</w:t>
      </w:r>
      <w:r w:rsidRPr="00D35679">
        <w:rPr>
          <w:rFonts w:cs="Arial"/>
          <w:snapToGrid w:val="0"/>
          <w:szCs w:val="24"/>
          <w:vertAlign w:val="subscript"/>
        </w:rPr>
        <w:t>t,n</w:t>
      </w:r>
      <w:r w:rsidRPr="00D35679">
        <w:rPr>
          <w:rFonts w:cs="Arial"/>
          <w:snapToGrid w:val="0"/>
          <w:szCs w:val="24"/>
        </w:rPr>
        <w:t xml:space="preserve"> + (</w:t>
      </w:r>
      <w:r w:rsidRPr="00D35679">
        <w:rPr>
          <w:snapToGrid w:val="0"/>
        </w:rPr>
        <w:t>TPG</w:t>
      </w:r>
      <w:r w:rsidRPr="00D35679">
        <w:rPr>
          <w:rFonts w:cs="Arial"/>
          <w:snapToGrid w:val="0"/>
          <w:szCs w:val="24"/>
          <w:vertAlign w:val="subscript"/>
        </w:rPr>
        <w:t>n</w:t>
      </w:r>
      <w:r w:rsidRPr="00D35679">
        <w:rPr>
          <w:snapToGrid w:val="0"/>
        </w:rPr>
        <w:t xml:space="preserve"> – TPRG</w:t>
      </w:r>
      <w:r w:rsidRPr="00D35679">
        <w:rPr>
          <w:rFonts w:cs="Arial"/>
          <w:snapToGrid w:val="0"/>
          <w:szCs w:val="24"/>
          <w:vertAlign w:val="subscript"/>
        </w:rPr>
        <w:t>n</w:t>
      </w:r>
      <w:r w:rsidRPr="00D35679">
        <w:rPr>
          <w:snapToGrid w:val="0"/>
        </w:rPr>
        <w:t xml:space="preserve">) </w:t>
      </w:r>
    </w:p>
    <w:p w14:paraId="5A09FF93" w14:textId="77777777" w:rsidR="009643F0" w:rsidRPr="00DD0DA8" w:rsidRDefault="002A517F" w:rsidP="00DD0DA8">
      <w:pPr>
        <w:pStyle w:val="RIIOMainParagraph"/>
        <w:numPr>
          <w:ilvl w:val="2"/>
          <w:numId w:val="292"/>
        </w:numPr>
        <w:tabs>
          <w:tab w:val="clear" w:pos="720"/>
          <w:tab w:val="left" w:pos="567"/>
        </w:tabs>
        <w:rPr>
          <w:szCs w:val="24"/>
        </w:rPr>
      </w:pPr>
      <w:r w:rsidRPr="00DD0DA8">
        <w:t xml:space="preserve">For </w:t>
      </w:r>
      <w:r w:rsidR="009643F0" w:rsidRPr="00DD0DA8">
        <w:t>Relevant</w:t>
      </w:r>
      <w:r w:rsidR="009643F0">
        <w:t xml:space="preserve"> Year </w:t>
      </w:r>
      <w:r w:rsidR="00564F7C">
        <w:t xml:space="preserve">t = </w:t>
      </w:r>
      <w:r w:rsidR="009643F0" w:rsidRPr="005E0A72">
        <w:t>201</w:t>
      </w:r>
      <w:r w:rsidR="009643F0">
        <w:t>6</w:t>
      </w:r>
      <w:r w:rsidR="009643F0" w:rsidRPr="005E0A72">
        <w:t>/1</w:t>
      </w:r>
      <w:r w:rsidR="009643F0">
        <w:t>7</w:t>
      </w:r>
      <w:r w:rsidR="00002248" w:rsidRPr="00002248">
        <w:rPr>
          <w:highlight w:val="yellow"/>
          <w:u w:val="double"/>
        </w:rPr>
        <w:t>, 2017/18 and 2018/19</w:t>
      </w:r>
      <w:r w:rsidR="009643F0">
        <w:t xml:space="preserve"> </w:t>
      </w:r>
      <w:r w:rsidR="009643F0" w:rsidRPr="00002248">
        <w:rPr>
          <w:strike/>
          <w:highlight w:val="yellow"/>
        </w:rPr>
        <w:t xml:space="preserve">and </w:t>
      </w:r>
      <w:r w:rsidR="00564F7C" w:rsidRPr="00002248">
        <w:rPr>
          <w:strike/>
          <w:highlight w:val="yellow"/>
        </w:rPr>
        <w:t xml:space="preserve">all </w:t>
      </w:r>
      <w:r w:rsidRPr="00002248">
        <w:rPr>
          <w:strike/>
          <w:highlight w:val="yellow"/>
        </w:rPr>
        <w:t>subsequent</w:t>
      </w:r>
      <w:r w:rsidR="009643F0" w:rsidRPr="00002248">
        <w:rPr>
          <w:strike/>
          <w:highlight w:val="yellow"/>
        </w:rPr>
        <w:t xml:space="preserve"> Relevant Years:</w:t>
      </w:r>
    </w:p>
    <w:p w14:paraId="4C9E818B" w14:textId="77777777" w:rsidR="00497114" w:rsidRDefault="00497114" w:rsidP="00497114">
      <w:pPr>
        <w:pStyle w:val="RIIOMainParagraph"/>
        <w:ind w:left="567"/>
        <w:rPr>
          <w:rFonts w:cs="Arial"/>
          <w:snapToGrid w:val="0"/>
          <w:szCs w:val="24"/>
          <w:vertAlign w:val="subscript"/>
        </w:rPr>
      </w:pPr>
      <w:r w:rsidRPr="00D35679">
        <w:rPr>
          <w:rFonts w:cs="Arial"/>
          <w:snapToGrid w:val="0"/>
          <w:szCs w:val="24"/>
        </w:rPr>
        <w:t>GCE</w:t>
      </w:r>
      <w:r w:rsidRPr="00D35679">
        <w:rPr>
          <w:rFonts w:cs="Arial"/>
          <w:snapToGrid w:val="0"/>
          <w:szCs w:val="24"/>
          <w:vertAlign w:val="subscript"/>
        </w:rPr>
        <w:t>t,n</w:t>
      </w:r>
      <w:r w:rsidRPr="00D35679">
        <w:rPr>
          <w:rFonts w:cs="Arial"/>
          <w:snapToGrid w:val="0"/>
          <w:szCs w:val="24"/>
        </w:rPr>
        <w:t xml:space="preserve">  = </w:t>
      </w:r>
      <w:r>
        <w:rPr>
          <w:rFonts w:cs="Arial"/>
          <w:snapToGrid w:val="0"/>
          <w:szCs w:val="24"/>
        </w:rPr>
        <w:t>GCE</w:t>
      </w:r>
      <w:r w:rsidRPr="002411F1">
        <w:rPr>
          <w:rFonts w:cs="Arial"/>
          <w:snapToGrid w:val="0"/>
          <w:szCs w:val="24"/>
          <w:vertAlign w:val="subscript"/>
        </w:rPr>
        <w:t>t-1,n</w:t>
      </w:r>
      <w:r w:rsidRPr="00D35679">
        <w:rPr>
          <w:rFonts w:cs="Arial"/>
          <w:snapToGrid w:val="0"/>
          <w:szCs w:val="24"/>
        </w:rPr>
        <w:t>+</w:t>
      </w:r>
      <w:r>
        <w:rPr>
          <w:rFonts w:cs="Arial"/>
          <w:snapToGrid w:val="0"/>
          <w:szCs w:val="24"/>
        </w:rPr>
        <w:t>V</w:t>
      </w:r>
      <w:r w:rsidRPr="00D35679">
        <w:rPr>
          <w:rFonts w:cs="Arial"/>
          <w:snapToGrid w:val="0"/>
          <w:szCs w:val="24"/>
        </w:rPr>
        <w:t>GCE</w:t>
      </w:r>
      <w:r w:rsidRPr="00D35679">
        <w:rPr>
          <w:rFonts w:cs="Arial"/>
          <w:snapToGrid w:val="0"/>
          <w:szCs w:val="24"/>
          <w:vertAlign w:val="subscript"/>
        </w:rPr>
        <w:t>t,n</w:t>
      </w:r>
      <w:r w:rsidRPr="00D35679">
        <w:rPr>
          <w:rFonts w:cs="Arial"/>
          <w:snapToGrid w:val="0"/>
          <w:szCs w:val="24"/>
        </w:rPr>
        <w:t xml:space="preserve"> + (</w:t>
      </w:r>
      <w:r w:rsidRPr="00D35679">
        <w:rPr>
          <w:snapToGrid w:val="0"/>
        </w:rPr>
        <w:t>TPG</w:t>
      </w:r>
      <w:r w:rsidRPr="00D35679">
        <w:rPr>
          <w:rFonts w:cs="Arial"/>
          <w:snapToGrid w:val="0"/>
          <w:szCs w:val="24"/>
          <w:vertAlign w:val="subscript"/>
        </w:rPr>
        <w:t>n</w:t>
      </w:r>
      <w:r w:rsidRPr="00D35679">
        <w:rPr>
          <w:snapToGrid w:val="0"/>
        </w:rPr>
        <w:t xml:space="preserve"> – TPRG</w:t>
      </w:r>
      <w:r w:rsidRPr="00D35679">
        <w:rPr>
          <w:rFonts w:cs="Arial"/>
          <w:snapToGrid w:val="0"/>
          <w:szCs w:val="24"/>
          <w:vertAlign w:val="subscript"/>
        </w:rPr>
        <w:t>n</w:t>
      </w:r>
      <w:r w:rsidRPr="00D35679">
        <w:rPr>
          <w:snapToGrid w:val="0"/>
        </w:rPr>
        <w:t xml:space="preserve">) </w:t>
      </w:r>
      <w:r w:rsidRPr="00D35679">
        <w:rPr>
          <w:rFonts w:cs="Arial"/>
          <w:snapToGrid w:val="0"/>
          <w:szCs w:val="24"/>
        </w:rPr>
        <w:t>+ FGCE</w:t>
      </w:r>
      <w:r w:rsidRPr="00D35679">
        <w:rPr>
          <w:rFonts w:cs="Arial"/>
          <w:snapToGrid w:val="0"/>
          <w:szCs w:val="24"/>
          <w:vertAlign w:val="subscript"/>
        </w:rPr>
        <w:t>t,n</w:t>
      </w:r>
    </w:p>
    <w:p w14:paraId="77DC94D9" w14:textId="77777777" w:rsidR="00497114" w:rsidRDefault="00497114" w:rsidP="00497114">
      <w:pPr>
        <w:pStyle w:val="ListParagraph"/>
        <w:ind w:left="1134"/>
        <w:rPr>
          <w:rFonts w:ascii="Times New Roman" w:eastAsia="Times New Roman" w:hAnsi="Times New Roman"/>
          <w:spacing w:val="-3"/>
          <w:sz w:val="24"/>
        </w:rPr>
      </w:pPr>
    </w:p>
    <w:p w14:paraId="6447437D" w14:textId="77777777" w:rsidR="00325100" w:rsidRPr="00DD0DA8" w:rsidRDefault="00497114" w:rsidP="00B91992">
      <w:pPr>
        <w:pStyle w:val="RIIOListlevel1"/>
        <w:numPr>
          <w:ilvl w:val="2"/>
          <w:numId w:val="292"/>
        </w:numPr>
        <w:rPr>
          <w:highlight w:val="yellow"/>
          <w:u w:val="double"/>
        </w:rPr>
      </w:pPr>
      <w:r w:rsidRPr="00DD0DA8">
        <w:rPr>
          <w:highlight w:val="yellow"/>
          <w:u w:val="double"/>
        </w:rPr>
        <w:t xml:space="preserve">For Relevant Year t= 2019/20 and 2020/21: </w:t>
      </w:r>
    </w:p>
    <w:p w14:paraId="1CF4F997" w14:textId="77777777" w:rsidR="00497114" w:rsidRPr="00DD0DA8" w:rsidRDefault="00325100" w:rsidP="00325100">
      <w:pPr>
        <w:pStyle w:val="RIIOListlevel1"/>
        <w:numPr>
          <w:ilvl w:val="0"/>
          <w:numId w:val="0"/>
        </w:numPr>
        <w:ind w:left="1134"/>
        <w:rPr>
          <w:highlight w:val="yellow"/>
          <w:u w:val="double"/>
        </w:rPr>
      </w:pPr>
      <w:r w:rsidRPr="00DD0DA8">
        <w:rPr>
          <w:highlight w:val="yellow"/>
          <w:u w:val="double"/>
        </w:rPr>
        <w:t>GCEt,n = GCEt-1,n+VGCEt,n + FGCEt,</w:t>
      </w:r>
      <w:r w:rsidR="00497114" w:rsidRPr="00DD0DA8">
        <w:rPr>
          <w:highlight w:val="yellow"/>
          <w:u w:val="double"/>
        </w:rPr>
        <w:t>n</w:t>
      </w:r>
    </w:p>
    <w:p w14:paraId="7D17CDE6" w14:textId="77777777" w:rsidR="009643F0" w:rsidRPr="00DD0DA8" w:rsidRDefault="009643F0" w:rsidP="00497114">
      <w:pPr>
        <w:pStyle w:val="RIIOMainParagraph"/>
        <w:ind w:left="720" w:hanging="153"/>
        <w:rPr>
          <w:rFonts w:cs="Arial"/>
          <w:snapToGrid w:val="0"/>
          <w:szCs w:val="24"/>
          <w:highlight w:val="yellow"/>
          <w:u w:val="double"/>
          <w:vertAlign w:val="subscript"/>
        </w:rPr>
      </w:pPr>
      <w:r w:rsidRPr="00DD0DA8">
        <w:rPr>
          <w:snapToGrid w:val="0"/>
          <w:highlight w:val="yellow"/>
          <w:u w:val="double"/>
        </w:rPr>
        <w:t>where</w:t>
      </w:r>
      <w:r w:rsidRPr="00DD0DA8">
        <w:rPr>
          <w:b/>
          <w:snapToGrid w:val="0"/>
          <w:highlight w:val="yellow"/>
          <w:u w:val="double"/>
        </w:rPr>
        <w:t>:</w:t>
      </w:r>
    </w:p>
    <w:tbl>
      <w:tblPr>
        <w:tblW w:w="8222" w:type="dxa"/>
        <w:tblInd w:w="817" w:type="dxa"/>
        <w:tblLook w:val="04A0" w:firstRow="1" w:lastRow="0" w:firstColumn="1" w:lastColumn="0" w:noHBand="0" w:noVBand="1"/>
      </w:tblPr>
      <w:tblGrid>
        <w:gridCol w:w="3260"/>
        <w:gridCol w:w="4962"/>
      </w:tblGrid>
      <w:tr w:rsidR="00B324F0" w:rsidRPr="00DD0DA8" w14:paraId="132F8E81" w14:textId="77777777" w:rsidTr="00B324F0">
        <w:trPr>
          <w:trHeight w:val="567"/>
        </w:trPr>
        <w:tc>
          <w:tcPr>
            <w:tcW w:w="3260" w:type="dxa"/>
          </w:tcPr>
          <w:p w14:paraId="1542EBAA" w14:textId="77777777" w:rsidR="00B324F0" w:rsidRPr="00DD0DA8" w:rsidRDefault="00B324F0" w:rsidP="0012746A">
            <w:pPr>
              <w:pStyle w:val="RIIOInterpretation-Termname"/>
              <w:rPr>
                <w:rStyle w:val="RIIOGeneral-TimesNewRoman12pt"/>
                <w:highlight w:val="yellow"/>
                <w:u w:val="double"/>
              </w:rPr>
            </w:pPr>
            <w:r w:rsidRPr="00DD0DA8">
              <w:rPr>
                <w:rStyle w:val="RIIOGeneral-TimesNewRoman12pt"/>
                <w:highlight w:val="yellow"/>
                <w:u w:val="double"/>
              </w:rPr>
              <w:t>n</w:t>
            </w:r>
          </w:p>
        </w:tc>
        <w:tc>
          <w:tcPr>
            <w:tcW w:w="4962" w:type="dxa"/>
          </w:tcPr>
          <w:p w14:paraId="43579D05" w14:textId="77777777" w:rsidR="00B324F0" w:rsidRPr="00DD0DA8" w:rsidRDefault="00B324F0" w:rsidP="0012746A">
            <w:pPr>
              <w:pStyle w:val="RIIOInterpretation-Termtext"/>
              <w:rPr>
                <w:highlight w:val="yellow"/>
                <w:u w:val="double"/>
              </w:rPr>
            </w:pPr>
            <w:r w:rsidRPr="00DD0DA8">
              <w:rPr>
                <w:rStyle w:val="RIIOGeneral-TimesNewRoman12pt"/>
                <w:highlight w:val="yellow"/>
                <w:u w:val="double"/>
              </w:rPr>
              <w:t>means the Relevant Year for which the Allowed Expenditure is calculated.</w:t>
            </w:r>
          </w:p>
        </w:tc>
      </w:tr>
      <w:tr w:rsidR="009643F0" w:rsidRPr="00DD0DA8" w14:paraId="66766256" w14:textId="77777777" w:rsidTr="00B324F0">
        <w:trPr>
          <w:trHeight w:val="567"/>
        </w:trPr>
        <w:tc>
          <w:tcPr>
            <w:tcW w:w="3260" w:type="dxa"/>
          </w:tcPr>
          <w:p w14:paraId="227A9B7E" w14:textId="77777777" w:rsidR="009643F0" w:rsidRPr="00DD0DA8" w:rsidRDefault="009643F0" w:rsidP="001B0761">
            <w:pPr>
              <w:pStyle w:val="RIIOInterpretation-Termtext"/>
              <w:rPr>
                <w:highlight w:val="yellow"/>
                <w:u w:val="double"/>
              </w:rPr>
            </w:pPr>
            <w:r w:rsidRPr="00DD0DA8">
              <w:rPr>
                <w:snapToGrid w:val="0"/>
                <w:highlight w:val="yellow"/>
                <w:u w:val="double"/>
              </w:rPr>
              <w:t>BGCE</w:t>
            </w:r>
            <w:r w:rsidRPr="00DD0DA8">
              <w:rPr>
                <w:rFonts w:cs="Arial"/>
                <w:snapToGrid w:val="0"/>
                <w:szCs w:val="24"/>
                <w:highlight w:val="yellow"/>
                <w:u w:val="double"/>
                <w:vertAlign w:val="subscript"/>
              </w:rPr>
              <w:t>n</w:t>
            </w:r>
          </w:p>
        </w:tc>
        <w:tc>
          <w:tcPr>
            <w:tcW w:w="4962" w:type="dxa"/>
          </w:tcPr>
          <w:p w14:paraId="54AC0631" w14:textId="77777777" w:rsidR="009643F0" w:rsidRPr="00DD0DA8" w:rsidRDefault="006002F4" w:rsidP="00DD7D32">
            <w:pPr>
              <w:pStyle w:val="RIIOInterpretation-Termtext"/>
              <w:rPr>
                <w:highlight w:val="yellow"/>
                <w:u w:val="double"/>
              </w:rPr>
            </w:pPr>
            <w:r w:rsidRPr="00DD0DA8">
              <w:rPr>
                <w:snapToGrid w:val="0"/>
                <w:highlight w:val="yellow"/>
                <w:u w:val="double"/>
              </w:rPr>
              <w:t xml:space="preserve">means </w:t>
            </w:r>
            <w:r w:rsidR="009643F0" w:rsidRPr="00DD0DA8">
              <w:rPr>
                <w:snapToGrid w:val="0"/>
                <w:highlight w:val="yellow"/>
                <w:u w:val="double"/>
              </w:rPr>
              <w:t xml:space="preserve">the Baseline Generation Connections Expenditure in Relevant Year </w:t>
            </w:r>
            <w:r w:rsidR="00DD7D32" w:rsidRPr="00DD0DA8">
              <w:rPr>
                <w:snapToGrid w:val="0"/>
                <w:highlight w:val="yellow"/>
                <w:u w:val="double"/>
              </w:rPr>
              <w:t>n</w:t>
            </w:r>
            <w:r w:rsidR="009643F0" w:rsidRPr="00DD0DA8">
              <w:rPr>
                <w:snapToGrid w:val="0"/>
                <w:highlight w:val="yellow"/>
                <w:u w:val="double"/>
              </w:rPr>
              <w:t xml:space="preserve"> as set out in Table 1.</w:t>
            </w:r>
          </w:p>
        </w:tc>
      </w:tr>
      <w:tr w:rsidR="009643F0" w:rsidRPr="00DD0DA8" w14:paraId="4C1C811A" w14:textId="77777777" w:rsidTr="00B324F0">
        <w:trPr>
          <w:trHeight w:val="567"/>
        </w:trPr>
        <w:tc>
          <w:tcPr>
            <w:tcW w:w="3260" w:type="dxa"/>
          </w:tcPr>
          <w:p w14:paraId="66A76398" w14:textId="77777777" w:rsidR="009643F0" w:rsidRPr="00DD0DA8" w:rsidRDefault="009643F0" w:rsidP="001B0761">
            <w:pPr>
              <w:pStyle w:val="RIIOInterpretation-Termtext"/>
              <w:rPr>
                <w:highlight w:val="yellow"/>
                <w:u w:val="double"/>
              </w:rPr>
            </w:pPr>
            <w:r w:rsidRPr="00DD0DA8">
              <w:rPr>
                <w:snapToGrid w:val="0"/>
                <w:highlight w:val="yellow"/>
                <w:u w:val="double"/>
              </w:rPr>
              <w:t>VGCE</w:t>
            </w:r>
            <w:r w:rsidRPr="00DD0DA8">
              <w:rPr>
                <w:rFonts w:cs="Arial"/>
                <w:snapToGrid w:val="0"/>
                <w:szCs w:val="24"/>
                <w:highlight w:val="yellow"/>
                <w:u w:val="double"/>
                <w:vertAlign w:val="subscript"/>
              </w:rPr>
              <w:t>t,n</w:t>
            </w:r>
          </w:p>
        </w:tc>
        <w:tc>
          <w:tcPr>
            <w:tcW w:w="4962" w:type="dxa"/>
          </w:tcPr>
          <w:p w14:paraId="3EA49CB4" w14:textId="77777777" w:rsidR="009643F0" w:rsidRPr="00DD0DA8" w:rsidRDefault="0036397A" w:rsidP="00763B2C">
            <w:pPr>
              <w:pStyle w:val="RIIOInterpretation-Termtext"/>
              <w:rPr>
                <w:highlight w:val="yellow"/>
                <w:u w:val="double"/>
              </w:rPr>
            </w:pPr>
            <w:r w:rsidRPr="00DD0DA8">
              <w:rPr>
                <w:snapToGrid w:val="0"/>
                <w:highlight w:val="yellow"/>
                <w:u w:val="double"/>
              </w:rPr>
              <w:t>m</w:t>
            </w:r>
            <w:r w:rsidR="009643F0" w:rsidRPr="00DD0DA8">
              <w:rPr>
                <w:snapToGrid w:val="0"/>
                <w:highlight w:val="yellow"/>
                <w:u w:val="double"/>
              </w:rPr>
              <w:t>eans</w:t>
            </w:r>
            <w:r w:rsidRPr="00DD0DA8">
              <w:rPr>
                <w:snapToGrid w:val="0"/>
                <w:highlight w:val="yellow"/>
                <w:u w:val="double"/>
              </w:rPr>
              <w:t xml:space="preserve"> </w:t>
            </w:r>
            <w:r w:rsidR="009643F0" w:rsidRPr="00DD0DA8">
              <w:rPr>
                <w:snapToGrid w:val="0"/>
                <w:highlight w:val="yellow"/>
                <w:u w:val="double"/>
              </w:rPr>
              <w:t>the  Allowed</w:t>
            </w:r>
            <w:r w:rsidRPr="00DD0DA8">
              <w:rPr>
                <w:snapToGrid w:val="0"/>
                <w:highlight w:val="yellow"/>
                <w:u w:val="double"/>
              </w:rPr>
              <w:t xml:space="preserve"> </w:t>
            </w:r>
            <w:r w:rsidR="009643F0" w:rsidRPr="00DD0DA8">
              <w:rPr>
                <w:snapToGrid w:val="0"/>
                <w:highlight w:val="yellow"/>
                <w:u w:val="double"/>
              </w:rPr>
              <w:t xml:space="preserve">Expenditure for </w:t>
            </w:r>
            <w:r w:rsidR="00763B2C" w:rsidRPr="00DD0DA8">
              <w:rPr>
                <w:snapToGrid w:val="0"/>
                <w:highlight w:val="yellow"/>
                <w:u w:val="double"/>
              </w:rPr>
              <w:t xml:space="preserve">Delivered </w:t>
            </w:r>
            <w:r w:rsidR="009643F0" w:rsidRPr="00DD0DA8">
              <w:rPr>
                <w:snapToGrid w:val="0"/>
                <w:highlight w:val="yellow"/>
                <w:u w:val="double"/>
              </w:rPr>
              <w:t>Generation Connections calculated in Relevant Year t for each year n, determined in accordance with paragraph 6F.9 of this condition.</w:t>
            </w:r>
          </w:p>
        </w:tc>
      </w:tr>
      <w:tr w:rsidR="009643F0" w:rsidRPr="00DD0DA8" w14:paraId="0A36A4FA" w14:textId="77777777" w:rsidTr="00B324F0">
        <w:trPr>
          <w:trHeight w:val="567"/>
        </w:trPr>
        <w:tc>
          <w:tcPr>
            <w:tcW w:w="3260" w:type="dxa"/>
          </w:tcPr>
          <w:p w14:paraId="7C91A8DE" w14:textId="77777777" w:rsidR="009643F0" w:rsidRPr="00DD0DA8" w:rsidRDefault="009643F0" w:rsidP="001B0761">
            <w:pPr>
              <w:pStyle w:val="RIIOInterpretation-Termname"/>
              <w:rPr>
                <w:highlight w:val="yellow"/>
                <w:u w:val="double"/>
              </w:rPr>
            </w:pPr>
            <w:r w:rsidRPr="00DD0DA8">
              <w:rPr>
                <w:rStyle w:val="RIIOGeneral-TimesNewRoman12pt"/>
                <w:highlight w:val="yellow"/>
                <w:u w:val="double"/>
              </w:rPr>
              <w:t>TPG</w:t>
            </w:r>
            <w:r w:rsidRPr="00DD0DA8">
              <w:rPr>
                <w:rFonts w:cs="Arial"/>
                <w:snapToGrid w:val="0"/>
                <w:szCs w:val="24"/>
                <w:highlight w:val="yellow"/>
                <w:u w:val="double"/>
                <w:vertAlign w:val="subscript"/>
              </w:rPr>
              <w:t>n</w:t>
            </w:r>
          </w:p>
        </w:tc>
        <w:tc>
          <w:tcPr>
            <w:tcW w:w="4962" w:type="dxa"/>
          </w:tcPr>
          <w:p w14:paraId="7B085876" w14:textId="77777777" w:rsidR="009643F0" w:rsidRPr="00DD0DA8" w:rsidRDefault="009643F0" w:rsidP="001B0761">
            <w:pPr>
              <w:pStyle w:val="RIIOInterpretation-Termtext"/>
              <w:ind w:left="34"/>
              <w:rPr>
                <w:highlight w:val="yellow"/>
                <w:u w:val="double"/>
              </w:rPr>
            </w:pPr>
            <w:r w:rsidRPr="00DD0DA8">
              <w:rPr>
                <w:rStyle w:val="RIIOGeneral-TimesNewRoman12pt"/>
                <w:highlight w:val="yellow"/>
                <w:u w:val="double"/>
              </w:rPr>
              <w:t xml:space="preserve">means the total expenditure efficiently incurred by the licensee </w:t>
            </w:r>
            <w:r w:rsidR="00DD7D32" w:rsidRPr="00DD0DA8">
              <w:rPr>
                <w:rStyle w:val="RIIOGeneral-TimesNewRoman12pt"/>
                <w:highlight w:val="yellow"/>
                <w:u w:val="double"/>
              </w:rPr>
              <w:t>(</w:t>
            </w:r>
            <w:r w:rsidR="002A517F" w:rsidRPr="00DD0DA8">
              <w:rPr>
                <w:rStyle w:val="RIIOGeneral-TimesNewRoman12pt"/>
                <w:highlight w:val="yellow"/>
                <w:u w:val="double"/>
              </w:rPr>
              <w:t xml:space="preserve">in 2009/10 prices) </w:t>
            </w:r>
            <w:r w:rsidRPr="00DD0DA8">
              <w:rPr>
                <w:rStyle w:val="RIIOGeneral-TimesNewRoman12pt"/>
                <w:highlight w:val="yellow"/>
                <w:u w:val="double"/>
              </w:rPr>
              <w:t>in respect of Generation Connections</w:t>
            </w:r>
            <w:r w:rsidR="0036397A" w:rsidRPr="00DD0DA8">
              <w:rPr>
                <w:rStyle w:val="RIIOGeneral-TimesNewRoman12pt"/>
                <w:highlight w:val="yellow"/>
                <w:u w:val="double"/>
              </w:rPr>
              <w:t xml:space="preserve"> </w:t>
            </w:r>
            <w:r w:rsidRPr="00DD0DA8">
              <w:rPr>
                <w:rStyle w:val="RIIOGeneral-TimesNewRoman12pt"/>
                <w:highlight w:val="yellow"/>
                <w:u w:val="double"/>
              </w:rPr>
              <w:t>where the users</w:t>
            </w:r>
            <w:r w:rsidR="00E96967" w:rsidRPr="00DD0DA8">
              <w:rPr>
                <w:rStyle w:val="RIIOGeneral-TimesNewRoman12pt"/>
                <w:highlight w:val="yellow"/>
                <w:u w:val="double"/>
              </w:rPr>
              <w:t xml:space="preserve"> </w:t>
            </w:r>
            <w:r w:rsidR="00E96967" w:rsidRPr="00DD0DA8">
              <w:rPr>
                <w:highlight w:val="yellow"/>
                <w:u w:val="double"/>
              </w:rPr>
              <w:t>reduce TEC or developer capacity (as defined in the CUSC) or</w:t>
            </w:r>
            <w:r w:rsidRPr="00DD0DA8">
              <w:rPr>
                <w:rStyle w:val="RIIOGeneral-TimesNewRoman12pt"/>
                <w:highlight w:val="yellow"/>
                <w:u w:val="double"/>
              </w:rPr>
              <w:t xml:space="preserve"> terminate the relevant bilateral agreements in</w:t>
            </w:r>
            <w:r w:rsidR="0036397A" w:rsidRPr="00DD0DA8">
              <w:rPr>
                <w:rStyle w:val="RIIOGeneral-TimesNewRoman12pt"/>
                <w:highlight w:val="yellow"/>
                <w:u w:val="double"/>
              </w:rPr>
              <w:t xml:space="preserve"> </w:t>
            </w:r>
            <w:r w:rsidRPr="00DD0DA8">
              <w:rPr>
                <w:rStyle w:val="RIIOGeneral-TimesNewRoman12pt"/>
                <w:highlight w:val="yellow"/>
                <w:u w:val="double"/>
              </w:rPr>
              <w:t>year</w:t>
            </w:r>
            <w:r w:rsidR="0036397A" w:rsidRPr="00DD0DA8">
              <w:rPr>
                <w:rStyle w:val="RIIOGeneral-TimesNewRoman12pt"/>
                <w:highlight w:val="yellow"/>
                <w:u w:val="double"/>
              </w:rPr>
              <w:t xml:space="preserve"> </w:t>
            </w:r>
            <w:r w:rsidRPr="00DD0DA8">
              <w:rPr>
                <w:rStyle w:val="RIIOGeneral-TimesNewRoman12pt"/>
                <w:highlight w:val="yellow"/>
                <w:u w:val="double"/>
              </w:rPr>
              <w:t>n prior to commencing use of the Generation Connection.</w:t>
            </w:r>
          </w:p>
        </w:tc>
      </w:tr>
      <w:tr w:rsidR="009643F0" w:rsidRPr="00DD0DA8" w14:paraId="59883350" w14:textId="77777777" w:rsidTr="00B324F0">
        <w:trPr>
          <w:trHeight w:val="567"/>
        </w:trPr>
        <w:tc>
          <w:tcPr>
            <w:tcW w:w="3260" w:type="dxa"/>
          </w:tcPr>
          <w:p w14:paraId="6D63B2E8" w14:textId="77777777" w:rsidR="009643F0" w:rsidRPr="00DD0DA8" w:rsidRDefault="009643F0" w:rsidP="001B0761">
            <w:pPr>
              <w:pStyle w:val="RIIOInterpretation-Termname"/>
              <w:rPr>
                <w:highlight w:val="yellow"/>
                <w:u w:val="double"/>
              </w:rPr>
            </w:pPr>
            <w:r w:rsidRPr="00DD0DA8">
              <w:rPr>
                <w:rStyle w:val="RIIOGeneral-TimesNewRoman12pt"/>
                <w:highlight w:val="yellow"/>
                <w:u w:val="double"/>
              </w:rPr>
              <w:t>TPRG</w:t>
            </w:r>
            <w:r w:rsidRPr="00DD0DA8">
              <w:rPr>
                <w:rFonts w:cs="Arial"/>
                <w:snapToGrid w:val="0"/>
                <w:szCs w:val="24"/>
                <w:highlight w:val="yellow"/>
                <w:u w:val="double"/>
                <w:vertAlign w:val="subscript"/>
              </w:rPr>
              <w:t>n</w:t>
            </w:r>
          </w:p>
        </w:tc>
        <w:tc>
          <w:tcPr>
            <w:tcW w:w="4962" w:type="dxa"/>
          </w:tcPr>
          <w:p w14:paraId="24D34EF1" w14:textId="77777777" w:rsidR="009643F0" w:rsidRPr="00DD0DA8" w:rsidRDefault="009643F0" w:rsidP="001B0761">
            <w:pPr>
              <w:pStyle w:val="RIIOInterpretation-Termtext"/>
              <w:ind w:left="34"/>
              <w:rPr>
                <w:highlight w:val="yellow"/>
                <w:u w:val="double"/>
              </w:rPr>
            </w:pPr>
            <w:r w:rsidRPr="00DD0DA8">
              <w:rPr>
                <w:rStyle w:val="RIIOGeneral-TimesNewRoman12pt"/>
                <w:highlight w:val="yellow"/>
                <w:u w:val="double"/>
              </w:rPr>
              <w:t>means an amount equal to the</w:t>
            </w:r>
            <w:r w:rsidR="00E96967" w:rsidRPr="00DD0DA8">
              <w:rPr>
                <w:rStyle w:val="RIIOGeneral-TimesNewRoman12pt"/>
                <w:highlight w:val="yellow"/>
                <w:u w:val="double"/>
              </w:rPr>
              <w:t xml:space="preserve"> </w:t>
            </w:r>
            <w:r w:rsidR="00E96967" w:rsidRPr="00DD0DA8">
              <w:rPr>
                <w:highlight w:val="yellow"/>
                <w:u w:val="double"/>
              </w:rPr>
              <w:t>actual income from</w:t>
            </w:r>
            <w:r w:rsidRPr="00DD0DA8">
              <w:rPr>
                <w:rStyle w:val="RIIOGeneral-TimesNewRoman12pt"/>
                <w:highlight w:val="yellow"/>
                <w:u w:val="double"/>
              </w:rPr>
              <w:t xml:space="preserve"> termination receipts received, in the form of revenues or capital contributions, in respect of </w:t>
            </w:r>
            <w:r w:rsidR="00804807" w:rsidRPr="00DD0DA8">
              <w:rPr>
                <w:highlight w:val="yellow"/>
                <w:u w:val="double"/>
              </w:rPr>
              <w:t>TPG</w:t>
            </w:r>
            <w:r w:rsidR="00804807" w:rsidRPr="00DD0DA8">
              <w:rPr>
                <w:highlight w:val="yellow"/>
                <w:u w:val="double"/>
                <w:vertAlign w:val="subscript"/>
              </w:rPr>
              <w:t>n</w:t>
            </w:r>
            <w:r w:rsidRPr="00DD0DA8">
              <w:rPr>
                <w:rStyle w:val="RIIOGeneral-TimesNewRoman12pt"/>
                <w:highlight w:val="yellow"/>
                <w:u w:val="double"/>
              </w:rPr>
              <w:t xml:space="preserve"> in year</w:t>
            </w:r>
            <w:r w:rsidR="00B40AC8" w:rsidRPr="00DD0DA8">
              <w:rPr>
                <w:rStyle w:val="RIIOGeneral-TimesNewRoman12pt"/>
                <w:highlight w:val="yellow"/>
                <w:u w:val="double"/>
              </w:rPr>
              <w:t xml:space="preserve"> </w:t>
            </w:r>
            <w:r w:rsidRPr="00DD0DA8">
              <w:rPr>
                <w:rStyle w:val="RIIOGeneral-TimesNewRoman12pt"/>
                <w:highlight w:val="yellow"/>
                <w:u w:val="double"/>
              </w:rPr>
              <w:t>n.</w:t>
            </w:r>
          </w:p>
        </w:tc>
      </w:tr>
      <w:tr w:rsidR="009643F0" w:rsidRPr="00DD0DA8" w14:paraId="0FFBD7FE" w14:textId="77777777" w:rsidTr="00B324F0">
        <w:trPr>
          <w:trHeight w:val="567"/>
        </w:trPr>
        <w:tc>
          <w:tcPr>
            <w:tcW w:w="3260" w:type="dxa"/>
          </w:tcPr>
          <w:p w14:paraId="59257401" w14:textId="77777777" w:rsidR="009643F0" w:rsidRPr="00DD0DA8" w:rsidRDefault="009643F0" w:rsidP="001B0761">
            <w:pPr>
              <w:pStyle w:val="RIIOInterpretation-Termtext"/>
              <w:rPr>
                <w:snapToGrid w:val="0"/>
                <w:highlight w:val="yellow"/>
                <w:u w:val="double"/>
              </w:rPr>
            </w:pPr>
            <w:r w:rsidRPr="00DD0DA8">
              <w:rPr>
                <w:snapToGrid w:val="0"/>
                <w:highlight w:val="yellow"/>
                <w:u w:val="double"/>
              </w:rPr>
              <w:t>FGCE</w:t>
            </w:r>
            <w:r w:rsidRPr="00DD0DA8">
              <w:rPr>
                <w:rFonts w:cs="Arial"/>
                <w:snapToGrid w:val="0"/>
                <w:szCs w:val="24"/>
                <w:highlight w:val="yellow"/>
                <w:u w:val="double"/>
                <w:vertAlign w:val="subscript"/>
              </w:rPr>
              <w:t>t,n</w:t>
            </w:r>
          </w:p>
        </w:tc>
        <w:tc>
          <w:tcPr>
            <w:tcW w:w="4962" w:type="dxa"/>
          </w:tcPr>
          <w:p w14:paraId="0CE03271" w14:textId="77777777" w:rsidR="009643F0" w:rsidRPr="00DD0DA8" w:rsidRDefault="009643F0" w:rsidP="00763B2C">
            <w:pPr>
              <w:pStyle w:val="RIIOInterpretation-Termtext"/>
              <w:rPr>
                <w:snapToGrid w:val="0"/>
                <w:u w:val="double"/>
              </w:rPr>
            </w:pPr>
            <w:r w:rsidRPr="00DD0DA8">
              <w:rPr>
                <w:snapToGrid w:val="0"/>
                <w:highlight w:val="yellow"/>
                <w:u w:val="double"/>
              </w:rPr>
              <w:t xml:space="preserve">means Allowed Expenditure for the licensee’s forecast of Generation Connections to be </w:t>
            </w:r>
            <w:r w:rsidR="00763B2C" w:rsidRPr="00DD0DA8">
              <w:rPr>
                <w:snapToGrid w:val="0"/>
                <w:highlight w:val="yellow"/>
                <w:u w:val="double"/>
              </w:rPr>
              <w:t xml:space="preserve">Delivered </w:t>
            </w:r>
            <w:r w:rsidRPr="00DD0DA8">
              <w:rPr>
                <w:snapToGrid w:val="0"/>
                <w:highlight w:val="yellow"/>
                <w:u w:val="double"/>
              </w:rPr>
              <w:t>at the start of</w:t>
            </w:r>
            <w:r w:rsidR="0036397A" w:rsidRPr="00DD0DA8">
              <w:rPr>
                <w:snapToGrid w:val="0"/>
                <w:highlight w:val="yellow"/>
                <w:u w:val="double"/>
              </w:rPr>
              <w:t xml:space="preserve"> </w:t>
            </w:r>
            <w:r w:rsidRPr="00DD0DA8">
              <w:rPr>
                <w:snapToGrid w:val="0"/>
                <w:highlight w:val="yellow"/>
                <w:u w:val="double"/>
              </w:rPr>
              <w:t>the next Price Control Period, calculated in Relevant Year t for each year n in accordance with paragraph 6F.10 of this condition.</w:t>
            </w:r>
            <w:r w:rsidRPr="00DD0DA8">
              <w:rPr>
                <w:snapToGrid w:val="0"/>
                <w:u w:val="double"/>
              </w:rPr>
              <w:t xml:space="preserve"> </w:t>
            </w:r>
          </w:p>
        </w:tc>
      </w:tr>
    </w:tbl>
    <w:p w14:paraId="4B99F4ED" w14:textId="77777777" w:rsidR="009643F0" w:rsidRDefault="009643F0" w:rsidP="009643F0">
      <w:pPr>
        <w:pStyle w:val="RIIOMainParagraph"/>
        <w:numPr>
          <w:ilvl w:val="0"/>
          <w:numId w:val="13"/>
        </w:numPr>
      </w:pPr>
      <w:r>
        <w:t>T</w:t>
      </w:r>
      <w:r w:rsidRPr="004B513C">
        <w:t xml:space="preserve">he value of </w:t>
      </w:r>
      <w:r>
        <w:t>V</w:t>
      </w:r>
      <w:r w:rsidRPr="004B513C">
        <w:t>GCE</w:t>
      </w:r>
      <w:r w:rsidRPr="00443A60">
        <w:rPr>
          <w:vertAlign w:val="subscript"/>
        </w:rPr>
        <w:t>t,n</w:t>
      </w:r>
      <w:r w:rsidRPr="004B513C">
        <w:t xml:space="preserve"> is to be determined </w:t>
      </w:r>
      <w:r w:rsidR="00C8579F">
        <w:t xml:space="preserve">for Relevant Year t = 2015/16 </w:t>
      </w:r>
      <w:r w:rsidR="00804807">
        <w:t xml:space="preserve"> </w:t>
      </w:r>
      <w:r w:rsidR="00804807" w:rsidRPr="00804807">
        <w:t xml:space="preserve">and each subsequent Relevant Year </w:t>
      </w:r>
      <w:r w:rsidRPr="00804807">
        <w:t xml:space="preserve">in </w:t>
      </w:r>
      <w:r>
        <w:t xml:space="preserve">accordance with the </w:t>
      </w:r>
      <w:r w:rsidRPr="004B513C">
        <w:t>following formula</w:t>
      </w:r>
      <w:r w:rsidR="00C8579F" w:rsidRPr="00C8579F">
        <w:t xml:space="preserve"> </w:t>
      </w:r>
      <w:r w:rsidR="00C8579F">
        <w:t xml:space="preserve">for </w:t>
      </w:r>
      <w:r w:rsidR="00C8579F" w:rsidRPr="004B513C">
        <w:t xml:space="preserve">each </w:t>
      </w:r>
      <w:r w:rsidR="00C8579F">
        <w:t>Relevant Year</w:t>
      </w:r>
      <w:r w:rsidR="00C8579F" w:rsidRPr="004B513C">
        <w:t xml:space="preserve"> </w:t>
      </w:r>
      <w:r w:rsidR="00C8579F">
        <w:t>n (where n=2014 to 2021 for Relevant Year ending 31 March) where information is available for Relevant Year t-2</w:t>
      </w:r>
      <w:r>
        <w:t>:</w:t>
      </w:r>
    </w:p>
    <w:p w14:paraId="6C561724" w14:textId="77777777" w:rsidR="009643F0" w:rsidRPr="004A5EC7" w:rsidRDefault="009643F0" w:rsidP="009643F0">
      <w:pPr>
        <w:pStyle w:val="RIIOListlevel1"/>
        <w:numPr>
          <w:ilvl w:val="0"/>
          <w:numId w:val="0"/>
        </w:numPr>
        <w:ind w:left="720"/>
        <w:rPr>
          <w:rStyle w:val="RIIOGeneral-TimesNewRoman12pt"/>
        </w:rPr>
      </w:pPr>
      <w:r>
        <w:t>VGC</w:t>
      </w:r>
      <w:r w:rsidRPr="004C3792">
        <w:t>E</w:t>
      </w:r>
      <w:r>
        <w:rPr>
          <w:vertAlign w:val="subscript"/>
        </w:rPr>
        <w:t>t,n</w:t>
      </w:r>
      <w:r w:rsidRPr="004C3792">
        <w:rPr>
          <w:rStyle w:val="RIIOGeneral-TimesNewRoman12pt"/>
        </w:rPr>
        <w:t xml:space="preserve"> = </w:t>
      </w:r>
      <w:r>
        <w:rPr>
          <w:rStyle w:val="RIIOGeneral-TimesNewRoman12pt"/>
        </w:rPr>
        <w:t>{(AGCO</w:t>
      </w:r>
      <w:r>
        <w:rPr>
          <w:rStyle w:val="RIIOGeneral-TimesNewRoman12pt"/>
          <w:vertAlign w:val="subscript"/>
        </w:rPr>
        <w:t>t-2</w:t>
      </w:r>
      <w:r>
        <w:rPr>
          <w:rStyle w:val="RIIOGeneral-TimesNewRoman12pt"/>
        </w:rPr>
        <w:t xml:space="preserve"> – BGCO</w:t>
      </w:r>
      <w:r>
        <w:rPr>
          <w:rStyle w:val="RIIOGeneral-TimesNewRoman12pt"/>
          <w:vertAlign w:val="subscript"/>
        </w:rPr>
        <w:t>t-2</w:t>
      </w:r>
      <w:r>
        <w:rPr>
          <w:rStyle w:val="RIIOGeneral-TimesNewRoman12pt"/>
        </w:rPr>
        <w:t>)</w:t>
      </w:r>
      <w:r w:rsidR="00FC707B">
        <w:rPr>
          <w:rStyle w:val="RIIOGeneral-TimesNewRoman12pt"/>
        </w:rPr>
        <w:t xml:space="preserve"> </w:t>
      </w:r>
      <w:r w:rsidRPr="004C3792">
        <w:rPr>
          <w:rStyle w:val="RIIOGeneral-TimesNewRoman12pt"/>
        </w:rPr>
        <w:t xml:space="preserve">x </w:t>
      </w:r>
      <w:r>
        <w:rPr>
          <w:rStyle w:val="RIIOGeneral-TimesNewRoman12pt"/>
        </w:rPr>
        <w:t>£0.027million</w:t>
      </w:r>
      <w:r w:rsidR="002A517F">
        <w:rPr>
          <w:rStyle w:val="RIIOGeneral-TimesNewRoman12pt"/>
        </w:rPr>
        <w:t xml:space="preserve"> </w:t>
      </w:r>
      <w:r>
        <w:rPr>
          <w:rStyle w:val="RIIOGeneral-TimesNewRoman12pt"/>
        </w:rPr>
        <w:t>+ (ALOHL</w:t>
      </w:r>
      <w:r>
        <w:rPr>
          <w:rStyle w:val="RIIOGeneral-TimesNewRoman12pt"/>
          <w:vertAlign w:val="subscript"/>
        </w:rPr>
        <w:t>t-2</w:t>
      </w:r>
      <w:r>
        <w:rPr>
          <w:rStyle w:val="RIIOGeneral-TimesNewRoman12pt"/>
        </w:rPr>
        <w:t xml:space="preserve"> – BLOHL</w:t>
      </w:r>
      <w:r>
        <w:rPr>
          <w:rStyle w:val="RIIOGeneral-TimesNewRoman12pt"/>
          <w:vertAlign w:val="subscript"/>
        </w:rPr>
        <w:t>t-2</w:t>
      </w:r>
      <w:r>
        <w:rPr>
          <w:rStyle w:val="RIIOGeneral-TimesNewRoman12pt"/>
        </w:rPr>
        <w:t xml:space="preserve">) x £1.1million + </w:t>
      </w:r>
      <w:r w:rsidR="00FC707B">
        <w:rPr>
          <w:rStyle w:val="RIIOGeneral-TimesNewRoman12pt"/>
        </w:rPr>
        <w:t>(Σ</w:t>
      </w:r>
      <w:r w:rsidR="00FC707B">
        <w:rPr>
          <w:rStyle w:val="RIIOGeneral-TimesNewRoman12pt"/>
          <w:vertAlign w:val="subscript"/>
        </w:rPr>
        <w:t>for all x</w:t>
      </w:r>
      <w:r w:rsidR="00FC707B">
        <w:rPr>
          <w:rStyle w:val="RIIOGeneral-TimesNewRoman12pt"/>
        </w:rPr>
        <w:t xml:space="preserve"> </w:t>
      </w:r>
      <w:r>
        <w:rPr>
          <w:rStyle w:val="RIIOGeneral-TimesNewRoman12pt"/>
        </w:rPr>
        <w:t>Σ</w:t>
      </w:r>
      <w:r w:rsidRPr="00602905">
        <w:rPr>
          <w:rStyle w:val="RIIOGeneral-TimesNewRoman12pt"/>
          <w:vertAlign w:val="subscript"/>
        </w:rPr>
        <w:t xml:space="preserve">m=1 to </w:t>
      </w:r>
      <w:r w:rsidR="000F6F8E">
        <w:rPr>
          <w:rStyle w:val="RIIOGeneral-TimesNewRoman12pt"/>
          <w:vertAlign w:val="subscript"/>
        </w:rPr>
        <w:t>15</w:t>
      </w:r>
      <w:r w:rsidR="000C70C0">
        <w:rPr>
          <w:rStyle w:val="RIIOGeneral-TimesNewRoman12pt"/>
          <w:vertAlign w:val="subscript"/>
        </w:rPr>
        <w:t xml:space="preserve"> </w:t>
      </w:r>
      <w:r>
        <w:rPr>
          <w:rStyle w:val="RIIOGeneral-TimesNewRoman12pt"/>
        </w:rPr>
        <w:t>ASLCBL</w:t>
      </w:r>
      <w:r w:rsidR="009F3FD6">
        <w:rPr>
          <w:rStyle w:val="RIIOGeneral-TimesNewRoman12pt"/>
          <w:vertAlign w:val="subscript"/>
        </w:rPr>
        <w:t>x</w:t>
      </w:r>
      <w:r w:rsidR="002E4E16" w:rsidRPr="002E4E16">
        <w:rPr>
          <w:rStyle w:val="RIIOGeneral-TimesNewRoman12pt"/>
          <w:vertAlign w:val="subscript"/>
        </w:rPr>
        <w:t>,</w:t>
      </w:r>
      <w:r w:rsidRPr="00D60FFB">
        <w:rPr>
          <w:rStyle w:val="RIIOGeneral-TimesNewRoman12pt"/>
          <w:vertAlign w:val="subscript"/>
        </w:rPr>
        <w:t>m,</w:t>
      </w:r>
      <w:r>
        <w:rPr>
          <w:rStyle w:val="RIIOGeneral-TimesNewRoman12pt"/>
          <w:vertAlign w:val="subscript"/>
        </w:rPr>
        <w:t>t-2</w:t>
      </w:r>
      <w:r>
        <w:rPr>
          <w:rStyle w:val="RIIOGeneral-TimesNewRoman12pt"/>
        </w:rPr>
        <w:t xml:space="preserve"> x COUCA</w:t>
      </w:r>
      <w:r w:rsidRPr="00D60FFB">
        <w:rPr>
          <w:rStyle w:val="RIIOGeneral-TimesNewRoman12pt"/>
          <w:vertAlign w:val="subscript"/>
        </w:rPr>
        <w:t>m</w:t>
      </w:r>
      <w:r>
        <w:rPr>
          <w:rStyle w:val="RIIOGeneral-TimesNewRoman12pt"/>
        </w:rPr>
        <w:t xml:space="preserve">)} </w:t>
      </w:r>
      <w:r w:rsidRPr="004C3792">
        <w:rPr>
          <w:rStyle w:val="RIIOGeneral-TimesNewRoman12pt"/>
        </w:rPr>
        <w:t xml:space="preserve">x </w:t>
      </w:r>
      <w:r>
        <w:rPr>
          <w:rStyle w:val="RIIOGeneral-TimesNewRoman12pt"/>
        </w:rPr>
        <w:t>RPE</w:t>
      </w:r>
      <w:r>
        <w:rPr>
          <w:rStyle w:val="RIIOGeneral-TimesNewRoman12pt"/>
          <w:vertAlign w:val="subscript"/>
        </w:rPr>
        <w:t>n</w:t>
      </w:r>
      <w:r>
        <w:rPr>
          <w:rStyle w:val="RIIOGeneral-TimesNewRoman12pt"/>
        </w:rPr>
        <w:t xml:space="preserve"> x WFG</w:t>
      </w:r>
      <w:r>
        <w:rPr>
          <w:rStyle w:val="RIIOGeneral-TimesNewRoman12pt"/>
          <w:vertAlign w:val="subscript"/>
        </w:rPr>
        <w:t>t-2</w:t>
      </w:r>
      <w:r w:rsidRPr="00BF6DE3">
        <w:rPr>
          <w:rStyle w:val="RIIOGeneral-TimesNewRoman12pt"/>
          <w:vertAlign w:val="subscript"/>
        </w:rPr>
        <w:t>,</w:t>
      </w:r>
      <w:r>
        <w:rPr>
          <w:rStyle w:val="RIIOGeneral-TimesNewRoman12pt"/>
          <w:vertAlign w:val="subscript"/>
        </w:rPr>
        <w:t>n</w:t>
      </w:r>
      <w:r>
        <w:rPr>
          <w:rStyle w:val="RIIOGeneral-TimesNewRoman12pt"/>
        </w:rPr>
        <w:t xml:space="preserve"> </w:t>
      </w:r>
    </w:p>
    <w:p w14:paraId="3DC2A143" w14:textId="77777777" w:rsidR="009643F0" w:rsidRPr="004C3792" w:rsidRDefault="009643F0" w:rsidP="009643F0">
      <w:pPr>
        <w:pStyle w:val="RIIOMainParagraph"/>
        <w:ind w:left="720"/>
        <w:rPr>
          <w:rStyle w:val="RIIOGeneral-TimesNewRoman12pt"/>
        </w:rPr>
      </w:pPr>
      <w:r w:rsidRPr="004C3792">
        <w:rPr>
          <w:rStyle w:val="RIIOGeneral-TimesNewRoman12pt"/>
        </w:rPr>
        <w:t>where:</w:t>
      </w:r>
    </w:p>
    <w:tbl>
      <w:tblPr>
        <w:tblW w:w="8222" w:type="dxa"/>
        <w:tblInd w:w="817" w:type="dxa"/>
        <w:tblLook w:val="04A0" w:firstRow="1" w:lastRow="0" w:firstColumn="1" w:lastColumn="0" w:noHBand="0" w:noVBand="1"/>
      </w:tblPr>
      <w:tblGrid>
        <w:gridCol w:w="3260"/>
        <w:gridCol w:w="4962"/>
      </w:tblGrid>
      <w:tr w:rsidR="00B324F0" w:rsidRPr="00774853" w14:paraId="2567F2F4" w14:textId="77777777" w:rsidTr="0012746A">
        <w:trPr>
          <w:trHeight w:val="567"/>
        </w:trPr>
        <w:tc>
          <w:tcPr>
            <w:tcW w:w="3260" w:type="dxa"/>
          </w:tcPr>
          <w:p w14:paraId="6EB15171" w14:textId="77777777" w:rsidR="00B324F0" w:rsidRDefault="00B324F0" w:rsidP="0012746A">
            <w:pPr>
              <w:pStyle w:val="RIIOInterpretation-Termname"/>
              <w:rPr>
                <w:rStyle w:val="RIIOGeneral-TimesNewRoman12pt"/>
              </w:rPr>
            </w:pPr>
            <w:r>
              <w:rPr>
                <w:rStyle w:val="RIIOGeneral-TimesNewRoman12pt"/>
              </w:rPr>
              <w:t>n</w:t>
            </w:r>
          </w:p>
        </w:tc>
        <w:tc>
          <w:tcPr>
            <w:tcW w:w="4962" w:type="dxa"/>
          </w:tcPr>
          <w:p w14:paraId="238E4E8B" w14:textId="77777777" w:rsidR="00B324F0" w:rsidRPr="00B669D1" w:rsidRDefault="00B324F0" w:rsidP="00B324F0">
            <w:pPr>
              <w:pStyle w:val="RIIOInterpretation-Termtext"/>
            </w:pPr>
            <w:r>
              <w:rPr>
                <w:rStyle w:val="RIIOGeneral-TimesNewRoman12pt"/>
              </w:rPr>
              <w:t>has the same meaning as in paragraph 6F.8 of this condition</w:t>
            </w:r>
            <w:r w:rsidRPr="00B324F0">
              <w:rPr>
                <w:rStyle w:val="RIIOGeneral-TimesNewRoman12pt"/>
              </w:rPr>
              <w:t>.</w:t>
            </w:r>
          </w:p>
        </w:tc>
      </w:tr>
      <w:tr w:rsidR="009643F0" w:rsidRPr="00774853" w14:paraId="7251D23C" w14:textId="77777777" w:rsidTr="001B0761">
        <w:trPr>
          <w:trHeight w:val="567"/>
        </w:trPr>
        <w:tc>
          <w:tcPr>
            <w:tcW w:w="3260" w:type="dxa"/>
          </w:tcPr>
          <w:p w14:paraId="1FE046EB" w14:textId="77777777" w:rsidR="009643F0" w:rsidRPr="005F6BD4" w:rsidRDefault="009643F0" w:rsidP="001B0761">
            <w:pPr>
              <w:pStyle w:val="RIIOInterpretation-Termname"/>
            </w:pPr>
            <w:r>
              <w:rPr>
                <w:rStyle w:val="RIIOGeneral-TimesNewRoman12pt"/>
              </w:rPr>
              <w:t>AGCO</w:t>
            </w:r>
            <w:r>
              <w:rPr>
                <w:rStyle w:val="RIIOGeneral-TimesNewRoman12pt"/>
                <w:vertAlign w:val="subscript"/>
              </w:rPr>
              <w:t xml:space="preserve"> t-2</w:t>
            </w:r>
          </w:p>
        </w:tc>
        <w:tc>
          <w:tcPr>
            <w:tcW w:w="4962" w:type="dxa"/>
          </w:tcPr>
          <w:p w14:paraId="7A0D7BC3" w14:textId="77777777" w:rsidR="009643F0" w:rsidRPr="004C3792" w:rsidRDefault="009643F0" w:rsidP="001B0761">
            <w:pPr>
              <w:pStyle w:val="RIIOInterpretation-Termtext"/>
            </w:pPr>
            <w:r w:rsidRPr="004C3792">
              <w:rPr>
                <w:rStyle w:val="RIIOGeneral-TimesNewRoman12pt"/>
              </w:rPr>
              <w:t xml:space="preserve">means the </w:t>
            </w:r>
            <w:r>
              <w:rPr>
                <w:rStyle w:val="RIIOGeneral-TimesNewRoman12pt"/>
              </w:rPr>
              <w:t xml:space="preserve">actual </w:t>
            </w:r>
            <w:r w:rsidRPr="004C3792">
              <w:rPr>
                <w:rStyle w:val="RIIOGeneral-TimesNewRoman12pt"/>
              </w:rPr>
              <w:t xml:space="preserve">Relevant Generation Capacity as at 31 March of </w:t>
            </w:r>
            <w:r>
              <w:rPr>
                <w:rStyle w:val="RIIOGeneral-TimesNewRoman12pt"/>
              </w:rPr>
              <w:t>Relevant Year t-2.</w:t>
            </w:r>
          </w:p>
        </w:tc>
      </w:tr>
      <w:tr w:rsidR="009643F0" w:rsidRPr="00774853" w14:paraId="146410AF" w14:textId="77777777" w:rsidTr="001B0761">
        <w:trPr>
          <w:trHeight w:val="567"/>
        </w:trPr>
        <w:tc>
          <w:tcPr>
            <w:tcW w:w="3260" w:type="dxa"/>
          </w:tcPr>
          <w:p w14:paraId="47FB454D" w14:textId="77777777" w:rsidR="009643F0" w:rsidRPr="005F6BD4" w:rsidRDefault="009643F0" w:rsidP="001B0761">
            <w:pPr>
              <w:pStyle w:val="RIIOInterpretation-Termname"/>
            </w:pPr>
            <w:r>
              <w:rPr>
                <w:rStyle w:val="RIIOGeneral-TimesNewRoman12pt"/>
              </w:rPr>
              <w:lastRenderedPageBreak/>
              <w:t>BGCO</w:t>
            </w:r>
            <w:r>
              <w:rPr>
                <w:rStyle w:val="RIIOGeneral-TimesNewRoman12pt"/>
                <w:vertAlign w:val="subscript"/>
              </w:rPr>
              <w:t xml:space="preserve"> t-2</w:t>
            </w:r>
          </w:p>
        </w:tc>
        <w:tc>
          <w:tcPr>
            <w:tcW w:w="4962" w:type="dxa"/>
          </w:tcPr>
          <w:p w14:paraId="0D9E7E68" w14:textId="77777777" w:rsidR="009643F0" w:rsidRPr="004C3792" w:rsidRDefault="009643F0" w:rsidP="001B0761">
            <w:pPr>
              <w:pStyle w:val="RIIOInterpretation-Termtext"/>
            </w:pPr>
            <w:r w:rsidRPr="004C3792">
              <w:rPr>
                <w:rStyle w:val="RIIOGeneral-TimesNewRoman12pt"/>
              </w:rPr>
              <w:t xml:space="preserve">means the </w:t>
            </w:r>
            <w:r>
              <w:rPr>
                <w:rStyle w:val="RIIOGeneral-TimesNewRoman12pt"/>
              </w:rPr>
              <w:t xml:space="preserve">baseline </w:t>
            </w:r>
            <w:r w:rsidRPr="004C3792">
              <w:rPr>
                <w:rStyle w:val="RIIOGeneral-TimesNewRoman12pt"/>
              </w:rPr>
              <w:t xml:space="preserve">Relevant Generation Capacity </w:t>
            </w:r>
            <w:r>
              <w:rPr>
                <w:rStyle w:val="RIIOGeneral-TimesNewRoman12pt"/>
              </w:rPr>
              <w:t>for</w:t>
            </w:r>
            <w:r w:rsidR="0036397A">
              <w:rPr>
                <w:rStyle w:val="RIIOGeneral-TimesNewRoman12pt"/>
              </w:rPr>
              <w:t xml:space="preserve"> </w:t>
            </w:r>
            <w:r>
              <w:rPr>
                <w:rStyle w:val="RIIOGeneral-TimesNewRoman12pt"/>
              </w:rPr>
              <w:t>Relevant Year t-2 as set out in Table 1 of this condition.</w:t>
            </w:r>
          </w:p>
        </w:tc>
      </w:tr>
      <w:tr w:rsidR="009643F0" w:rsidRPr="00774853" w14:paraId="521D0BBE" w14:textId="77777777" w:rsidTr="001B0761">
        <w:trPr>
          <w:trHeight w:val="567"/>
        </w:trPr>
        <w:tc>
          <w:tcPr>
            <w:tcW w:w="3260" w:type="dxa"/>
          </w:tcPr>
          <w:p w14:paraId="5DE0C631" w14:textId="77777777" w:rsidR="009643F0" w:rsidRDefault="009643F0" w:rsidP="001B0761">
            <w:pPr>
              <w:pStyle w:val="RIIOInterpretation-Termname"/>
              <w:rPr>
                <w:rStyle w:val="RIIOGeneral-TimesNewRoman12pt"/>
              </w:rPr>
            </w:pPr>
            <w:r>
              <w:rPr>
                <w:rStyle w:val="RIIOGeneral-TimesNewRoman12pt"/>
              </w:rPr>
              <w:t>ALOHL</w:t>
            </w:r>
            <w:r>
              <w:rPr>
                <w:rStyle w:val="RIIOGeneral-TimesNewRoman12pt"/>
                <w:vertAlign w:val="subscript"/>
              </w:rPr>
              <w:t>t-2</w:t>
            </w:r>
          </w:p>
        </w:tc>
        <w:tc>
          <w:tcPr>
            <w:tcW w:w="4962" w:type="dxa"/>
          </w:tcPr>
          <w:p w14:paraId="13201D9F" w14:textId="77777777" w:rsidR="009643F0" w:rsidRDefault="009643F0" w:rsidP="00FC707B">
            <w:pPr>
              <w:pStyle w:val="RIIOInterpretation-Termtext"/>
              <w:rPr>
                <w:rStyle w:val="RIIOGeneral-TimesNewRoman12pt"/>
              </w:rPr>
            </w:pPr>
            <w:r>
              <w:rPr>
                <w:rStyle w:val="RIIOGeneral-TimesNewRoman12pt"/>
              </w:rPr>
              <w:t xml:space="preserve">means the actual length of overhead line in circuit kilometres commissioned as part of the Generation Connections </w:t>
            </w:r>
            <w:r w:rsidR="00FC707B">
              <w:rPr>
                <w:rStyle w:val="RIIOGeneral-TimesNewRoman12pt"/>
              </w:rPr>
              <w:t xml:space="preserve">Delivered </w:t>
            </w:r>
            <w:r>
              <w:rPr>
                <w:rStyle w:val="RIIOGeneral-TimesNewRoman12pt"/>
              </w:rPr>
              <w:t>in Relevant Year t-2.</w:t>
            </w:r>
          </w:p>
        </w:tc>
      </w:tr>
      <w:tr w:rsidR="009643F0" w:rsidRPr="00774853" w14:paraId="1DD268A1" w14:textId="77777777" w:rsidTr="001B0761">
        <w:trPr>
          <w:trHeight w:val="567"/>
        </w:trPr>
        <w:tc>
          <w:tcPr>
            <w:tcW w:w="3260" w:type="dxa"/>
          </w:tcPr>
          <w:p w14:paraId="3F584D98" w14:textId="77777777" w:rsidR="009643F0" w:rsidRDefault="009643F0" w:rsidP="001B0761">
            <w:pPr>
              <w:pStyle w:val="RIIOInterpretation-Termname"/>
              <w:rPr>
                <w:rStyle w:val="RIIOGeneral-TimesNewRoman12pt"/>
              </w:rPr>
            </w:pPr>
            <w:r>
              <w:rPr>
                <w:rStyle w:val="RIIOGeneral-TimesNewRoman12pt"/>
              </w:rPr>
              <w:t>BLOHL</w:t>
            </w:r>
            <w:r>
              <w:rPr>
                <w:rStyle w:val="RIIOGeneral-TimesNewRoman12pt"/>
                <w:vertAlign w:val="subscript"/>
              </w:rPr>
              <w:t>t-2</w:t>
            </w:r>
          </w:p>
        </w:tc>
        <w:tc>
          <w:tcPr>
            <w:tcW w:w="4962" w:type="dxa"/>
          </w:tcPr>
          <w:p w14:paraId="39A58454" w14:textId="77777777" w:rsidR="009643F0" w:rsidRDefault="009643F0" w:rsidP="001B0761">
            <w:pPr>
              <w:pStyle w:val="RIIOInterpretation-Termtext"/>
              <w:rPr>
                <w:rStyle w:val="RIIOGeneral-TimesNewRoman12pt"/>
              </w:rPr>
            </w:pPr>
            <w:r>
              <w:rPr>
                <w:rStyle w:val="RIIOGeneral-TimesNewRoman12pt"/>
              </w:rPr>
              <w:t>means the baseline length of overhead line in circuit kilometres in Relevant Year t-2 as set out in Table 1 of this condition.</w:t>
            </w:r>
          </w:p>
        </w:tc>
      </w:tr>
      <w:tr w:rsidR="00763B2C" w:rsidRPr="00774853" w14:paraId="00AF24F0" w14:textId="77777777" w:rsidTr="00763B2C">
        <w:trPr>
          <w:trHeight w:val="567"/>
        </w:trPr>
        <w:tc>
          <w:tcPr>
            <w:tcW w:w="3260" w:type="dxa"/>
          </w:tcPr>
          <w:p w14:paraId="2C04A15C" w14:textId="77777777" w:rsidR="00763B2C" w:rsidRDefault="00763B2C" w:rsidP="00763B2C">
            <w:pPr>
              <w:pStyle w:val="RIIOInterpretation-Termname"/>
              <w:rPr>
                <w:rStyle w:val="RIIOGeneral-TimesNewRoman12pt"/>
              </w:rPr>
            </w:pPr>
            <w:r>
              <w:rPr>
                <w:rStyle w:val="RIIOGeneral-TimesNewRoman12pt"/>
              </w:rPr>
              <w:t>m</w:t>
            </w:r>
          </w:p>
        </w:tc>
        <w:tc>
          <w:tcPr>
            <w:tcW w:w="4962" w:type="dxa"/>
          </w:tcPr>
          <w:p w14:paraId="48AF1B17" w14:textId="77777777" w:rsidR="00763B2C" w:rsidRPr="004C3792" w:rsidRDefault="00763B2C" w:rsidP="000F6F8E">
            <w:pPr>
              <w:pStyle w:val="RIIOInterpretation-Termtext"/>
              <w:rPr>
                <w:rStyle w:val="RIIOGeneral-TimesNewRoman12pt"/>
              </w:rPr>
            </w:pPr>
            <w:r>
              <w:rPr>
                <w:rStyle w:val="RIIOGeneral-TimesNewRoman12pt"/>
              </w:rPr>
              <w:t xml:space="preserve">indexes each underground cable type which is specified both by its construction and by its section length as set out in Table 2 in this condition (i.e. m = 1 to </w:t>
            </w:r>
            <w:r w:rsidR="000F6F8E">
              <w:rPr>
                <w:rStyle w:val="RIIOGeneral-TimesNewRoman12pt"/>
              </w:rPr>
              <w:t>15</w:t>
            </w:r>
            <w:r>
              <w:rPr>
                <w:rStyle w:val="RIIOGeneral-TimesNewRoman12pt"/>
              </w:rPr>
              <w:t>).</w:t>
            </w:r>
          </w:p>
        </w:tc>
      </w:tr>
      <w:tr w:rsidR="00763B2C" w:rsidRPr="00774853" w14:paraId="15CE9967" w14:textId="77777777" w:rsidTr="00763B2C">
        <w:trPr>
          <w:trHeight w:val="567"/>
        </w:trPr>
        <w:tc>
          <w:tcPr>
            <w:tcW w:w="3260" w:type="dxa"/>
          </w:tcPr>
          <w:p w14:paraId="5A28CE06" w14:textId="77777777" w:rsidR="00763B2C" w:rsidRDefault="009F3FD6" w:rsidP="00763B2C">
            <w:pPr>
              <w:pStyle w:val="RIIOInterpretation-Termname"/>
              <w:rPr>
                <w:rStyle w:val="RIIOGeneral-TimesNewRoman12pt"/>
              </w:rPr>
            </w:pPr>
            <w:r>
              <w:rPr>
                <w:rStyle w:val="RIIOGeneral-TimesNewRoman12pt"/>
              </w:rPr>
              <w:t>x</w:t>
            </w:r>
          </w:p>
        </w:tc>
        <w:tc>
          <w:tcPr>
            <w:tcW w:w="4962" w:type="dxa"/>
          </w:tcPr>
          <w:p w14:paraId="6A7496EB" w14:textId="77777777" w:rsidR="00763B2C" w:rsidRPr="004C3792" w:rsidRDefault="008B23D9" w:rsidP="008B23D9">
            <w:pPr>
              <w:pStyle w:val="RIIOInterpretation-Termtext"/>
              <w:rPr>
                <w:rStyle w:val="RIIOGeneral-TimesNewRoman12pt"/>
              </w:rPr>
            </w:pPr>
            <w:r>
              <w:rPr>
                <w:rStyle w:val="RIIOGeneral-TimesNewRoman12pt"/>
              </w:rPr>
              <w:t>means</w:t>
            </w:r>
            <w:r w:rsidR="00FC707B">
              <w:rPr>
                <w:rStyle w:val="RIIOGeneral-TimesNewRoman12pt"/>
              </w:rPr>
              <w:t xml:space="preserve"> </w:t>
            </w:r>
            <w:r w:rsidR="00763B2C">
              <w:rPr>
                <w:rStyle w:val="RIIOGeneral-TimesNewRoman12pt"/>
              </w:rPr>
              <w:t xml:space="preserve">the </w:t>
            </w:r>
            <w:r w:rsidR="00A8222A">
              <w:rPr>
                <w:rStyle w:val="RIIOGeneral-TimesNewRoman12pt"/>
              </w:rPr>
              <w:t xml:space="preserve">number of </w:t>
            </w:r>
            <w:r w:rsidR="009F3FD6">
              <w:rPr>
                <w:rStyle w:val="RIIOGeneral-TimesNewRoman12pt"/>
              </w:rPr>
              <w:t>section</w:t>
            </w:r>
            <w:r w:rsidR="00A8222A">
              <w:rPr>
                <w:rStyle w:val="RIIOGeneral-TimesNewRoman12pt"/>
              </w:rPr>
              <w:t>s</w:t>
            </w:r>
            <w:r w:rsidR="009F3FD6">
              <w:rPr>
                <w:rStyle w:val="RIIOGeneral-TimesNewRoman12pt"/>
              </w:rPr>
              <w:t xml:space="preserve"> </w:t>
            </w:r>
            <w:r w:rsidR="00763B2C">
              <w:rPr>
                <w:rStyle w:val="RIIOGeneral-TimesNewRoman12pt"/>
              </w:rPr>
              <w:t xml:space="preserve">of underground cable </w:t>
            </w:r>
            <w:r w:rsidR="00FC707B">
              <w:rPr>
                <w:rStyle w:val="RIIOGeneral-TimesNewRoman12pt"/>
              </w:rPr>
              <w:t>Delivered</w:t>
            </w:r>
            <w:r w:rsidR="000C70C0">
              <w:rPr>
                <w:rStyle w:val="RIIOGeneral-TimesNewRoman12pt"/>
              </w:rPr>
              <w:t xml:space="preserve"> </w:t>
            </w:r>
            <w:r w:rsidR="00763B2C">
              <w:rPr>
                <w:rStyle w:val="RIIOGeneral-TimesNewRoman12pt"/>
              </w:rPr>
              <w:t>(i.e.</w:t>
            </w:r>
            <w:r w:rsidR="00564F7C">
              <w:rPr>
                <w:rStyle w:val="RIIOGeneral-TimesNewRoman12pt"/>
              </w:rPr>
              <w:t xml:space="preserve"> x</w:t>
            </w:r>
            <w:r w:rsidR="00EE1090">
              <w:rPr>
                <w:rStyle w:val="RIIOGeneral-TimesNewRoman12pt"/>
              </w:rPr>
              <w:t xml:space="preserve"> </w:t>
            </w:r>
            <w:r w:rsidR="00763B2C">
              <w:rPr>
                <w:rStyle w:val="RIIOGeneral-TimesNewRoman12pt"/>
              </w:rPr>
              <w:t xml:space="preserve">= </w:t>
            </w:r>
            <w:r>
              <w:rPr>
                <w:rStyle w:val="RIIOGeneral-TimesNewRoman12pt"/>
              </w:rPr>
              <w:t>0</w:t>
            </w:r>
            <w:r w:rsidR="00763B2C">
              <w:rPr>
                <w:rStyle w:val="RIIOGeneral-TimesNewRoman12pt"/>
              </w:rPr>
              <w:t xml:space="preserve"> to N).</w:t>
            </w:r>
          </w:p>
        </w:tc>
      </w:tr>
      <w:tr w:rsidR="009643F0" w:rsidRPr="00774853" w14:paraId="7524D33A" w14:textId="77777777" w:rsidTr="001B0761">
        <w:trPr>
          <w:trHeight w:val="567"/>
        </w:trPr>
        <w:tc>
          <w:tcPr>
            <w:tcW w:w="3260" w:type="dxa"/>
          </w:tcPr>
          <w:p w14:paraId="31DFCAB4" w14:textId="77777777" w:rsidR="009643F0" w:rsidRDefault="009643F0" w:rsidP="009F3FD6">
            <w:pPr>
              <w:pStyle w:val="RIIOInterpretation-Termname"/>
              <w:rPr>
                <w:rStyle w:val="RIIOGeneral-TimesNewRoman12pt"/>
              </w:rPr>
            </w:pPr>
            <w:r>
              <w:rPr>
                <w:rStyle w:val="RIIOGeneral-TimesNewRoman12pt"/>
              </w:rPr>
              <w:t>ASLCBL</w:t>
            </w:r>
            <w:r w:rsidR="009F3FD6">
              <w:rPr>
                <w:rStyle w:val="RIIOGeneral-TimesNewRoman12pt"/>
                <w:vertAlign w:val="subscript"/>
              </w:rPr>
              <w:t>x</w:t>
            </w:r>
            <w:r w:rsidR="00E301D6" w:rsidRPr="00E301D6">
              <w:rPr>
                <w:rStyle w:val="RIIOGeneral-TimesNewRoman12pt"/>
                <w:vertAlign w:val="subscript"/>
              </w:rPr>
              <w:t>,m,</w:t>
            </w:r>
            <w:r>
              <w:rPr>
                <w:rStyle w:val="RIIOGeneral-TimesNewRoman12pt"/>
                <w:vertAlign w:val="subscript"/>
              </w:rPr>
              <w:t>t-2</w:t>
            </w:r>
          </w:p>
        </w:tc>
        <w:tc>
          <w:tcPr>
            <w:tcW w:w="4962" w:type="dxa"/>
          </w:tcPr>
          <w:p w14:paraId="71701D66" w14:textId="77777777" w:rsidR="009643F0" w:rsidRDefault="009643F0" w:rsidP="00804807">
            <w:pPr>
              <w:pStyle w:val="RIIOInterpretation-Termtext"/>
              <w:rPr>
                <w:rStyle w:val="RIIOGeneral-TimesNewRoman12pt"/>
              </w:rPr>
            </w:pPr>
            <w:r>
              <w:rPr>
                <w:rStyle w:val="RIIOGeneral-TimesNewRoman12pt"/>
              </w:rPr>
              <w:t xml:space="preserve">means </w:t>
            </w:r>
            <w:r w:rsidR="008B23D9">
              <w:t xml:space="preserve">the </w:t>
            </w:r>
            <w:r w:rsidR="008B23D9">
              <w:rPr>
                <w:rStyle w:val="RIIOGeneral-TimesNewRoman12pt"/>
              </w:rPr>
              <w:t xml:space="preserve">actual underground cabling section x of type m in </w:t>
            </w:r>
            <w:r w:rsidR="00804807">
              <w:rPr>
                <w:rStyle w:val="RIIOGeneral-TimesNewRoman12pt"/>
              </w:rPr>
              <w:t>circuit</w:t>
            </w:r>
            <w:r w:rsidR="008B23D9">
              <w:rPr>
                <w:rStyle w:val="RIIOGeneral-TimesNewRoman12pt"/>
              </w:rPr>
              <w:t xml:space="preserve"> kilometres</w:t>
            </w:r>
            <w:r>
              <w:rPr>
                <w:rStyle w:val="RIIOGeneral-TimesNewRoman12pt"/>
              </w:rPr>
              <w:t xml:space="preserve"> commissioned as part of the Generation Connections </w:t>
            </w:r>
            <w:r w:rsidR="00FC707B">
              <w:rPr>
                <w:rStyle w:val="RIIOGeneral-TimesNewRoman12pt"/>
              </w:rPr>
              <w:t xml:space="preserve">Delivered </w:t>
            </w:r>
            <w:r>
              <w:rPr>
                <w:rStyle w:val="RIIOGeneral-TimesNewRoman12pt"/>
              </w:rPr>
              <w:t>in Relevant Year t-2.</w:t>
            </w:r>
          </w:p>
        </w:tc>
      </w:tr>
      <w:tr w:rsidR="009643F0" w:rsidRPr="00774853" w14:paraId="7371D965" w14:textId="77777777" w:rsidTr="001B0761">
        <w:trPr>
          <w:trHeight w:val="567"/>
        </w:trPr>
        <w:tc>
          <w:tcPr>
            <w:tcW w:w="3260" w:type="dxa"/>
          </w:tcPr>
          <w:p w14:paraId="20C85DF8" w14:textId="77777777" w:rsidR="009643F0" w:rsidRDefault="009643F0" w:rsidP="001B0761">
            <w:pPr>
              <w:pStyle w:val="RIIOInterpretation-Termname"/>
              <w:rPr>
                <w:rStyle w:val="RIIOGeneral-TimesNewRoman12pt"/>
              </w:rPr>
            </w:pPr>
            <w:r>
              <w:rPr>
                <w:rStyle w:val="RIIOGeneral-TimesNewRoman12pt"/>
              </w:rPr>
              <w:t>COUCA</w:t>
            </w:r>
            <w:r>
              <w:rPr>
                <w:rStyle w:val="RIIOGeneral-TimesNewRoman12pt"/>
                <w:vertAlign w:val="subscript"/>
              </w:rPr>
              <w:t>m</w:t>
            </w:r>
          </w:p>
        </w:tc>
        <w:tc>
          <w:tcPr>
            <w:tcW w:w="4962" w:type="dxa"/>
          </w:tcPr>
          <w:p w14:paraId="41C9BD59" w14:textId="77777777" w:rsidR="009643F0" w:rsidRDefault="009643F0" w:rsidP="00097C11">
            <w:pPr>
              <w:pStyle w:val="RIIOInterpretation-Termtext"/>
              <w:rPr>
                <w:rStyle w:val="RIIOGeneral-TimesNewRoman12pt"/>
              </w:rPr>
            </w:pPr>
            <w:r>
              <w:rPr>
                <w:rStyle w:val="RIIOGeneral-TimesNewRoman12pt"/>
              </w:rPr>
              <w:t xml:space="preserve">means the cost per </w:t>
            </w:r>
            <w:r w:rsidR="00097C11">
              <w:rPr>
                <w:rStyle w:val="RIIOGeneral-TimesNewRoman12pt"/>
              </w:rPr>
              <w:t xml:space="preserve">section </w:t>
            </w:r>
            <w:r>
              <w:rPr>
                <w:rStyle w:val="RIIOGeneral-TimesNewRoman12pt"/>
              </w:rPr>
              <w:t>length for each underground cable type m as set out in Table 2 of this condition.</w:t>
            </w:r>
          </w:p>
        </w:tc>
      </w:tr>
      <w:tr w:rsidR="009643F0" w:rsidRPr="00774853" w14:paraId="223CAA04" w14:textId="77777777" w:rsidTr="001B0761">
        <w:trPr>
          <w:trHeight w:val="567"/>
        </w:trPr>
        <w:tc>
          <w:tcPr>
            <w:tcW w:w="3260" w:type="dxa"/>
          </w:tcPr>
          <w:p w14:paraId="71ADDE44" w14:textId="77777777" w:rsidR="009643F0" w:rsidRPr="004C3792" w:rsidRDefault="009643F0" w:rsidP="001B0761">
            <w:pPr>
              <w:pStyle w:val="RIIOInterpretation-Termname"/>
            </w:pPr>
            <w:r>
              <w:rPr>
                <w:rStyle w:val="RIIOGeneral-TimesNewRoman12pt"/>
              </w:rPr>
              <w:t>RPE</w:t>
            </w:r>
            <w:r>
              <w:rPr>
                <w:rStyle w:val="RIIOGeneral-TimesNewRoman12pt"/>
                <w:vertAlign w:val="subscript"/>
              </w:rPr>
              <w:t>n</w:t>
            </w:r>
          </w:p>
        </w:tc>
        <w:tc>
          <w:tcPr>
            <w:tcW w:w="4962" w:type="dxa"/>
          </w:tcPr>
          <w:p w14:paraId="3634CA2B" w14:textId="77777777" w:rsidR="009643F0" w:rsidRPr="004C3792" w:rsidRDefault="00F51349" w:rsidP="001B0761">
            <w:pPr>
              <w:pStyle w:val="RIIOInterpretation-Termtext"/>
            </w:pPr>
            <w:r>
              <w:rPr>
                <w:rStyle w:val="RIIOGeneral-TimesNewRoman12pt"/>
              </w:rPr>
              <w:t>means the Real Price Effects adjustment factor for year n as set out in Table 3 of this condition</w:t>
            </w:r>
            <w:r w:rsidRPr="004C3792">
              <w:rPr>
                <w:rStyle w:val="RIIOGeneral-TimesNewRoman12pt"/>
              </w:rPr>
              <w:t>.</w:t>
            </w:r>
          </w:p>
        </w:tc>
      </w:tr>
      <w:tr w:rsidR="009643F0" w:rsidRPr="00774853" w14:paraId="516C6594" w14:textId="77777777" w:rsidTr="001B0761">
        <w:trPr>
          <w:trHeight w:val="567"/>
        </w:trPr>
        <w:tc>
          <w:tcPr>
            <w:tcW w:w="3260" w:type="dxa"/>
          </w:tcPr>
          <w:p w14:paraId="0C531F7E" w14:textId="77777777" w:rsidR="009643F0" w:rsidRDefault="009643F0" w:rsidP="001B0761">
            <w:pPr>
              <w:pStyle w:val="RIIOInterpretation-Termname"/>
              <w:rPr>
                <w:rStyle w:val="RIIOGeneral-TimesNewRoman12pt"/>
              </w:rPr>
            </w:pPr>
            <w:r>
              <w:rPr>
                <w:rStyle w:val="RIIOGeneral-TimesNewRoman12pt"/>
              </w:rPr>
              <w:t>WFG</w:t>
            </w:r>
            <w:r>
              <w:rPr>
                <w:rStyle w:val="RIIOGeneral-TimesNewRoman12pt"/>
                <w:vertAlign w:val="subscript"/>
              </w:rPr>
              <w:t>t-2,</w:t>
            </w:r>
            <w:r w:rsidRPr="005F6BD4">
              <w:rPr>
                <w:rStyle w:val="RIIOGeneral-TimesNewRoman12pt"/>
                <w:vertAlign w:val="subscript"/>
              </w:rPr>
              <w:t>n</w:t>
            </w:r>
          </w:p>
        </w:tc>
        <w:tc>
          <w:tcPr>
            <w:tcW w:w="4962" w:type="dxa"/>
          </w:tcPr>
          <w:p w14:paraId="6BEBD58D" w14:textId="77777777" w:rsidR="009643F0" w:rsidRDefault="009643F0" w:rsidP="00FC707B">
            <w:pPr>
              <w:pStyle w:val="RIIOInterpretation-Termtext"/>
              <w:rPr>
                <w:rStyle w:val="RIIOGeneral-TimesNewRoman12pt"/>
              </w:rPr>
            </w:pPr>
            <w:r>
              <w:rPr>
                <w:rStyle w:val="RIIOGeneral-TimesNewRoman12pt"/>
              </w:rPr>
              <w:t>means</w:t>
            </w:r>
            <w:r w:rsidRPr="004E4935">
              <w:rPr>
                <w:rStyle w:val="RIIOGeneral-TimesNewRoman12pt"/>
              </w:rPr>
              <w:t>the weighting factor</w:t>
            </w:r>
            <w:r>
              <w:rPr>
                <w:rStyle w:val="RIIOGeneral-TimesNewRoman12pt"/>
              </w:rPr>
              <w:t xml:space="preserve"> for expenditure in year n for outputs </w:t>
            </w:r>
            <w:r w:rsidR="00FC707B">
              <w:rPr>
                <w:rStyle w:val="RIIOGeneral-TimesNewRoman12pt"/>
              </w:rPr>
              <w:t xml:space="preserve">Delivered </w:t>
            </w:r>
            <w:r>
              <w:rPr>
                <w:rStyle w:val="RIIOGeneral-TimesNewRoman12pt"/>
              </w:rPr>
              <w:t>in Relevant Year t-2 as set out in Table 4</w:t>
            </w:r>
            <w:r w:rsidR="00BC18B7">
              <w:rPr>
                <w:rStyle w:val="RIIOGeneral-TimesNewRoman12pt"/>
              </w:rPr>
              <w:t xml:space="preserve"> of this condition</w:t>
            </w:r>
            <w:r>
              <w:rPr>
                <w:rStyle w:val="RIIOGeneral-TimesNewRoman12pt"/>
              </w:rPr>
              <w:t>.</w:t>
            </w:r>
          </w:p>
        </w:tc>
      </w:tr>
    </w:tbl>
    <w:p w14:paraId="4681B336" w14:textId="77777777" w:rsidR="009643F0" w:rsidRPr="004C3792" w:rsidRDefault="009643F0" w:rsidP="009643F0">
      <w:pPr>
        <w:pStyle w:val="RIIOSub-heading"/>
      </w:pPr>
      <w:r w:rsidRPr="004C3792">
        <w:t xml:space="preserve">Table </w:t>
      </w:r>
      <w:r>
        <w:t>2</w:t>
      </w:r>
      <w:r w:rsidRPr="004C3792">
        <w:t xml:space="preserve">: </w:t>
      </w:r>
      <w:r>
        <w:t xml:space="preserve">Unit cost allowances for Underground Cabling </w:t>
      </w: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
        <w:gridCol w:w="2330"/>
        <w:gridCol w:w="2488"/>
        <w:gridCol w:w="3595"/>
      </w:tblGrid>
      <w:tr w:rsidR="009643F0" w:rsidRPr="00774853" w14:paraId="4CE34921" w14:textId="77777777" w:rsidTr="00AC2266">
        <w:trPr>
          <w:cantSplit/>
          <w:trHeight w:val="388"/>
          <w:tblHeader/>
        </w:trPr>
        <w:tc>
          <w:tcPr>
            <w:tcW w:w="303" w:type="pct"/>
            <w:vAlign w:val="center"/>
          </w:tcPr>
          <w:p w14:paraId="78C4ED4A" w14:textId="77777777" w:rsidR="009643F0" w:rsidRPr="004C3792" w:rsidRDefault="009643F0" w:rsidP="001B0761">
            <w:pPr>
              <w:pStyle w:val="RIIOInterpreation-TermName"/>
              <w:jc w:val="center"/>
            </w:pPr>
            <w:r>
              <w:t>m</w:t>
            </w:r>
          </w:p>
        </w:tc>
        <w:tc>
          <w:tcPr>
            <w:tcW w:w="1301" w:type="pct"/>
            <w:vAlign w:val="center"/>
          </w:tcPr>
          <w:p w14:paraId="35D02572" w14:textId="77777777" w:rsidR="009643F0" w:rsidRPr="004C3792" w:rsidRDefault="009643F0" w:rsidP="001B0761">
            <w:pPr>
              <w:pStyle w:val="RIIOInterpreation-TermName"/>
              <w:jc w:val="center"/>
            </w:pPr>
            <w:r>
              <w:t>Underground cable type</w:t>
            </w:r>
          </w:p>
        </w:tc>
        <w:tc>
          <w:tcPr>
            <w:tcW w:w="1389" w:type="pct"/>
            <w:vAlign w:val="center"/>
          </w:tcPr>
          <w:p w14:paraId="0D39601B" w14:textId="77777777" w:rsidR="009643F0" w:rsidRPr="004C3792" w:rsidRDefault="009643F0" w:rsidP="00097C11">
            <w:pPr>
              <w:pStyle w:val="RIIOInterpreation-TermName"/>
              <w:jc w:val="center"/>
            </w:pPr>
            <w:r>
              <w:t xml:space="preserve">x, section length in </w:t>
            </w:r>
            <w:r w:rsidR="00097C11">
              <w:t xml:space="preserve">route </w:t>
            </w:r>
            <w:r>
              <w:t>km</w:t>
            </w:r>
          </w:p>
        </w:tc>
        <w:tc>
          <w:tcPr>
            <w:tcW w:w="2007" w:type="pct"/>
          </w:tcPr>
          <w:p w14:paraId="6D28AF8B" w14:textId="77777777" w:rsidR="009643F0" w:rsidRDefault="009643F0" w:rsidP="008D452F">
            <w:pPr>
              <w:pStyle w:val="RIIOInterpreation-TermName"/>
              <w:jc w:val="center"/>
            </w:pPr>
            <w:r>
              <w:t>COUCA</w:t>
            </w:r>
            <w:r w:rsidRPr="00A73D64">
              <w:rPr>
                <w:vertAlign w:val="subscript"/>
              </w:rPr>
              <w:t>m</w:t>
            </w:r>
            <w:r w:rsidR="0036397A">
              <w:rPr>
                <w:vertAlign w:val="subscript"/>
              </w:rPr>
              <w:t xml:space="preserve"> </w:t>
            </w:r>
            <w:r w:rsidRPr="004C3792">
              <w:t>£m</w:t>
            </w:r>
            <w:r w:rsidR="008D452F">
              <w:t xml:space="preserve"> per </w:t>
            </w:r>
            <w:r w:rsidR="00804807" w:rsidRPr="00804807">
              <w:t xml:space="preserve">circuit </w:t>
            </w:r>
            <w:r w:rsidRPr="004C3792">
              <w:t>kilometre (2009/10 prices)</w:t>
            </w:r>
          </w:p>
        </w:tc>
      </w:tr>
      <w:tr w:rsidR="009643F0" w:rsidRPr="00774853" w14:paraId="1E5A9F43" w14:textId="77777777" w:rsidTr="001B0761">
        <w:trPr>
          <w:cantSplit/>
          <w:trHeight w:val="399"/>
        </w:trPr>
        <w:tc>
          <w:tcPr>
            <w:tcW w:w="303" w:type="pct"/>
            <w:vAlign w:val="center"/>
          </w:tcPr>
          <w:p w14:paraId="4679448A" w14:textId="77777777" w:rsidR="009643F0" w:rsidRPr="004C3792" w:rsidRDefault="009643F0" w:rsidP="001B0761">
            <w:pPr>
              <w:pStyle w:val="RIIOMainParagraph"/>
              <w:jc w:val="center"/>
            </w:pPr>
            <w:r>
              <w:t>1</w:t>
            </w:r>
          </w:p>
        </w:tc>
        <w:tc>
          <w:tcPr>
            <w:tcW w:w="1301" w:type="pct"/>
            <w:vMerge w:val="restart"/>
            <w:vAlign w:val="center"/>
          </w:tcPr>
          <w:p w14:paraId="35473BE6" w14:textId="77777777" w:rsidR="009643F0" w:rsidRPr="004C3792" w:rsidRDefault="009643F0" w:rsidP="001B0761">
            <w:pPr>
              <w:pStyle w:val="RIIOMainParagraph"/>
              <w:jc w:val="center"/>
            </w:pPr>
            <w:r>
              <w:t>1 core per phase ≤ 2500</w:t>
            </w:r>
            <w:r w:rsidR="00804807">
              <w:t>m</w:t>
            </w:r>
            <w:r>
              <w:t>m</w:t>
            </w:r>
            <w:r w:rsidRPr="00A73D64">
              <w:rPr>
                <w:vertAlign w:val="superscript"/>
              </w:rPr>
              <w:t>2</w:t>
            </w:r>
          </w:p>
        </w:tc>
        <w:tc>
          <w:tcPr>
            <w:tcW w:w="1389" w:type="pct"/>
            <w:vAlign w:val="center"/>
          </w:tcPr>
          <w:p w14:paraId="08D1B143" w14:textId="77777777" w:rsidR="009643F0" w:rsidRPr="004C3792" w:rsidRDefault="009643F0" w:rsidP="001B0761">
            <w:pPr>
              <w:pStyle w:val="RIIOMainParagraph"/>
              <w:jc w:val="center"/>
            </w:pPr>
            <w:r>
              <w:t>x &lt; 3</w:t>
            </w:r>
          </w:p>
        </w:tc>
        <w:tc>
          <w:tcPr>
            <w:tcW w:w="2007" w:type="pct"/>
            <w:vAlign w:val="center"/>
          </w:tcPr>
          <w:p w14:paraId="6F8A0E7C" w14:textId="77777777" w:rsidR="009643F0" w:rsidRDefault="009643F0" w:rsidP="001B0761">
            <w:pPr>
              <w:pStyle w:val="RIIOMainParagraph"/>
              <w:jc w:val="center"/>
            </w:pPr>
            <w:r>
              <w:t>6.3</w:t>
            </w:r>
          </w:p>
        </w:tc>
      </w:tr>
      <w:tr w:rsidR="009643F0" w:rsidRPr="00774853" w14:paraId="79468597" w14:textId="77777777" w:rsidTr="001B0761">
        <w:trPr>
          <w:cantSplit/>
          <w:trHeight w:val="474"/>
        </w:trPr>
        <w:tc>
          <w:tcPr>
            <w:tcW w:w="303" w:type="pct"/>
            <w:vAlign w:val="center"/>
          </w:tcPr>
          <w:p w14:paraId="159C9CB1" w14:textId="77777777" w:rsidR="009643F0" w:rsidRPr="004C3792" w:rsidRDefault="009643F0" w:rsidP="001B0761">
            <w:pPr>
              <w:pStyle w:val="RIIOMainParagraph"/>
              <w:jc w:val="center"/>
            </w:pPr>
            <w:r>
              <w:t>2</w:t>
            </w:r>
          </w:p>
        </w:tc>
        <w:tc>
          <w:tcPr>
            <w:tcW w:w="1301" w:type="pct"/>
            <w:vMerge/>
          </w:tcPr>
          <w:p w14:paraId="3433F37D" w14:textId="77777777" w:rsidR="009643F0" w:rsidRPr="004C3792" w:rsidRDefault="009643F0" w:rsidP="001B0761">
            <w:pPr>
              <w:pStyle w:val="RIIOMainParagraph"/>
            </w:pPr>
          </w:p>
        </w:tc>
        <w:tc>
          <w:tcPr>
            <w:tcW w:w="1389" w:type="pct"/>
            <w:vAlign w:val="center"/>
          </w:tcPr>
          <w:p w14:paraId="4810DD4C" w14:textId="77777777" w:rsidR="009643F0" w:rsidRPr="004C3792" w:rsidRDefault="009643F0" w:rsidP="001B0761">
            <w:pPr>
              <w:pStyle w:val="RIIOMainParagraph"/>
              <w:jc w:val="center"/>
            </w:pPr>
            <w:r>
              <w:t>3 ≤ x &lt; 15</w:t>
            </w:r>
          </w:p>
        </w:tc>
        <w:tc>
          <w:tcPr>
            <w:tcW w:w="2007" w:type="pct"/>
            <w:vAlign w:val="center"/>
          </w:tcPr>
          <w:p w14:paraId="4A06931C" w14:textId="77777777" w:rsidR="009643F0" w:rsidRDefault="009643F0" w:rsidP="001B0761">
            <w:pPr>
              <w:pStyle w:val="RIIOMainParagraph"/>
              <w:jc w:val="center"/>
            </w:pPr>
            <w:r>
              <w:t>5.2</w:t>
            </w:r>
          </w:p>
        </w:tc>
      </w:tr>
      <w:tr w:rsidR="009643F0" w:rsidRPr="00774853" w14:paraId="78BE13FB" w14:textId="77777777" w:rsidTr="001B0761">
        <w:trPr>
          <w:cantSplit/>
          <w:trHeight w:val="474"/>
        </w:trPr>
        <w:tc>
          <w:tcPr>
            <w:tcW w:w="303" w:type="pct"/>
            <w:vAlign w:val="center"/>
          </w:tcPr>
          <w:p w14:paraId="217FEBB1" w14:textId="77777777" w:rsidR="009643F0" w:rsidRPr="004C3792" w:rsidRDefault="009643F0" w:rsidP="001B0761">
            <w:pPr>
              <w:pStyle w:val="RIIOMainParagraph"/>
              <w:jc w:val="center"/>
            </w:pPr>
            <w:r>
              <w:t>3</w:t>
            </w:r>
          </w:p>
        </w:tc>
        <w:tc>
          <w:tcPr>
            <w:tcW w:w="1301" w:type="pct"/>
            <w:vMerge/>
          </w:tcPr>
          <w:p w14:paraId="4381A644" w14:textId="77777777" w:rsidR="009643F0" w:rsidRPr="004C3792" w:rsidRDefault="009643F0" w:rsidP="001B0761">
            <w:pPr>
              <w:pStyle w:val="RIIOMainParagraph"/>
            </w:pPr>
          </w:p>
        </w:tc>
        <w:tc>
          <w:tcPr>
            <w:tcW w:w="1389" w:type="pct"/>
            <w:vAlign w:val="center"/>
          </w:tcPr>
          <w:p w14:paraId="5FD444AF" w14:textId="77777777" w:rsidR="009643F0" w:rsidRPr="004C3792" w:rsidRDefault="009643F0" w:rsidP="001B0761">
            <w:pPr>
              <w:pStyle w:val="RIIOMainParagraph"/>
              <w:jc w:val="center"/>
            </w:pPr>
            <w:r>
              <w:t>x ≥ 15</w:t>
            </w:r>
          </w:p>
        </w:tc>
        <w:tc>
          <w:tcPr>
            <w:tcW w:w="2007" w:type="pct"/>
            <w:vAlign w:val="center"/>
          </w:tcPr>
          <w:p w14:paraId="6D5BE070" w14:textId="77777777" w:rsidR="009643F0" w:rsidRDefault="009643F0" w:rsidP="001B0761">
            <w:pPr>
              <w:pStyle w:val="RIIOMainParagraph"/>
              <w:jc w:val="center"/>
            </w:pPr>
            <w:r>
              <w:t>5.0</w:t>
            </w:r>
          </w:p>
        </w:tc>
      </w:tr>
      <w:tr w:rsidR="000F6F8E" w:rsidRPr="00774853" w14:paraId="1640A564" w14:textId="77777777" w:rsidTr="001B0761">
        <w:trPr>
          <w:cantSplit/>
          <w:trHeight w:val="474"/>
        </w:trPr>
        <w:tc>
          <w:tcPr>
            <w:tcW w:w="303" w:type="pct"/>
            <w:vAlign w:val="center"/>
          </w:tcPr>
          <w:p w14:paraId="2F118895" w14:textId="77777777" w:rsidR="000F6F8E" w:rsidRDefault="000F6F8E" w:rsidP="001B0761">
            <w:pPr>
              <w:pStyle w:val="RIIOMainParagraph"/>
              <w:jc w:val="center"/>
            </w:pPr>
            <w:r>
              <w:t>4</w:t>
            </w:r>
          </w:p>
        </w:tc>
        <w:tc>
          <w:tcPr>
            <w:tcW w:w="1301" w:type="pct"/>
            <w:vMerge w:val="restart"/>
            <w:vAlign w:val="center"/>
          </w:tcPr>
          <w:p w14:paraId="4EB19478" w14:textId="77777777" w:rsidR="000F6F8E" w:rsidRDefault="000F6F8E" w:rsidP="001B0761">
            <w:pPr>
              <w:pStyle w:val="RIIOMainParagraph"/>
              <w:jc w:val="center"/>
            </w:pPr>
            <w:r w:rsidRPr="000F6F8E">
              <w:t>1 core per phase &gt;2500mm</w:t>
            </w:r>
            <w:r w:rsidR="002E4E16" w:rsidRPr="002E4E16">
              <w:rPr>
                <w:vertAlign w:val="superscript"/>
              </w:rPr>
              <w:t>2</w:t>
            </w:r>
            <w:r w:rsidRPr="000F6F8E">
              <w:t> </w:t>
            </w:r>
          </w:p>
        </w:tc>
        <w:tc>
          <w:tcPr>
            <w:tcW w:w="1389" w:type="pct"/>
            <w:vAlign w:val="center"/>
          </w:tcPr>
          <w:p w14:paraId="0D999F5B" w14:textId="77777777" w:rsidR="000F6F8E" w:rsidRDefault="000F6F8E" w:rsidP="001B0761">
            <w:pPr>
              <w:pStyle w:val="RIIOMainParagraph"/>
              <w:jc w:val="center"/>
            </w:pPr>
            <w:r>
              <w:t>x &lt; 3</w:t>
            </w:r>
          </w:p>
        </w:tc>
        <w:tc>
          <w:tcPr>
            <w:tcW w:w="2007" w:type="pct"/>
            <w:vAlign w:val="center"/>
          </w:tcPr>
          <w:p w14:paraId="59831EC7" w14:textId="77777777" w:rsidR="000F6F8E" w:rsidRDefault="000F6F8E" w:rsidP="000F6F8E">
            <w:pPr>
              <w:pStyle w:val="RIIOMainParagraph"/>
              <w:jc w:val="center"/>
            </w:pPr>
            <w:r>
              <w:t>6.6</w:t>
            </w:r>
          </w:p>
        </w:tc>
      </w:tr>
      <w:tr w:rsidR="000F6F8E" w:rsidRPr="00774853" w14:paraId="06396171" w14:textId="77777777" w:rsidTr="001B0761">
        <w:trPr>
          <w:cantSplit/>
          <w:trHeight w:val="474"/>
        </w:trPr>
        <w:tc>
          <w:tcPr>
            <w:tcW w:w="303" w:type="pct"/>
            <w:vAlign w:val="center"/>
          </w:tcPr>
          <w:p w14:paraId="4915B2C9" w14:textId="77777777" w:rsidR="000F6F8E" w:rsidRDefault="000F6F8E" w:rsidP="001B0761">
            <w:pPr>
              <w:pStyle w:val="RIIOMainParagraph"/>
              <w:jc w:val="center"/>
            </w:pPr>
            <w:r>
              <w:t>5</w:t>
            </w:r>
          </w:p>
        </w:tc>
        <w:tc>
          <w:tcPr>
            <w:tcW w:w="1301" w:type="pct"/>
            <w:vMerge/>
            <w:vAlign w:val="center"/>
          </w:tcPr>
          <w:p w14:paraId="6078B178" w14:textId="77777777" w:rsidR="000F6F8E" w:rsidRDefault="000F6F8E" w:rsidP="001B0761">
            <w:pPr>
              <w:pStyle w:val="RIIOMainParagraph"/>
              <w:jc w:val="center"/>
            </w:pPr>
          </w:p>
        </w:tc>
        <w:tc>
          <w:tcPr>
            <w:tcW w:w="1389" w:type="pct"/>
            <w:vAlign w:val="center"/>
          </w:tcPr>
          <w:p w14:paraId="113D2A61" w14:textId="77777777" w:rsidR="000F6F8E" w:rsidRDefault="000F6F8E" w:rsidP="001B0761">
            <w:pPr>
              <w:pStyle w:val="RIIOMainParagraph"/>
              <w:jc w:val="center"/>
            </w:pPr>
            <w:r>
              <w:t>3 ≤ x &lt; 15</w:t>
            </w:r>
          </w:p>
        </w:tc>
        <w:tc>
          <w:tcPr>
            <w:tcW w:w="2007" w:type="pct"/>
            <w:vAlign w:val="center"/>
          </w:tcPr>
          <w:p w14:paraId="728F8049" w14:textId="77777777" w:rsidR="000F6F8E" w:rsidRDefault="000F6F8E" w:rsidP="001B0761">
            <w:pPr>
              <w:pStyle w:val="RIIOMainParagraph"/>
              <w:jc w:val="center"/>
            </w:pPr>
            <w:r>
              <w:t>5.5</w:t>
            </w:r>
          </w:p>
        </w:tc>
      </w:tr>
      <w:tr w:rsidR="000F6F8E" w:rsidRPr="00774853" w14:paraId="3B35929A" w14:textId="77777777" w:rsidTr="001B0761">
        <w:trPr>
          <w:cantSplit/>
          <w:trHeight w:val="474"/>
        </w:trPr>
        <w:tc>
          <w:tcPr>
            <w:tcW w:w="303" w:type="pct"/>
            <w:vAlign w:val="center"/>
          </w:tcPr>
          <w:p w14:paraId="625BD556" w14:textId="77777777" w:rsidR="000F6F8E" w:rsidRDefault="000F6F8E" w:rsidP="001B0761">
            <w:pPr>
              <w:pStyle w:val="RIIOMainParagraph"/>
              <w:jc w:val="center"/>
            </w:pPr>
            <w:r>
              <w:t>6</w:t>
            </w:r>
          </w:p>
        </w:tc>
        <w:tc>
          <w:tcPr>
            <w:tcW w:w="1301" w:type="pct"/>
            <w:vMerge/>
            <w:vAlign w:val="center"/>
          </w:tcPr>
          <w:p w14:paraId="7814214D" w14:textId="77777777" w:rsidR="000F6F8E" w:rsidRDefault="000F6F8E" w:rsidP="001B0761">
            <w:pPr>
              <w:pStyle w:val="RIIOMainParagraph"/>
              <w:jc w:val="center"/>
            </w:pPr>
          </w:p>
        </w:tc>
        <w:tc>
          <w:tcPr>
            <w:tcW w:w="1389" w:type="pct"/>
            <w:vAlign w:val="center"/>
          </w:tcPr>
          <w:p w14:paraId="374E77BE" w14:textId="77777777" w:rsidR="000F6F8E" w:rsidRDefault="000F6F8E" w:rsidP="001B0761">
            <w:pPr>
              <w:pStyle w:val="RIIOMainParagraph"/>
              <w:jc w:val="center"/>
            </w:pPr>
            <w:r>
              <w:t>x ≥ 15</w:t>
            </w:r>
          </w:p>
        </w:tc>
        <w:tc>
          <w:tcPr>
            <w:tcW w:w="2007" w:type="pct"/>
            <w:vAlign w:val="center"/>
          </w:tcPr>
          <w:p w14:paraId="585475BC" w14:textId="77777777" w:rsidR="000F6F8E" w:rsidRDefault="000F6F8E" w:rsidP="001B0761">
            <w:pPr>
              <w:pStyle w:val="RIIOMainParagraph"/>
              <w:jc w:val="center"/>
            </w:pPr>
            <w:r>
              <w:t>5.3</w:t>
            </w:r>
          </w:p>
        </w:tc>
      </w:tr>
      <w:tr w:rsidR="000F6F8E" w:rsidRPr="00774853" w14:paraId="7F0FC117" w14:textId="77777777" w:rsidTr="001B0761">
        <w:trPr>
          <w:cantSplit/>
          <w:trHeight w:val="474"/>
        </w:trPr>
        <w:tc>
          <w:tcPr>
            <w:tcW w:w="303" w:type="pct"/>
            <w:vAlign w:val="center"/>
          </w:tcPr>
          <w:p w14:paraId="1145E79A" w14:textId="77777777" w:rsidR="000F6F8E" w:rsidRPr="004C3792" w:rsidRDefault="000F6F8E" w:rsidP="001B0761">
            <w:pPr>
              <w:pStyle w:val="RIIOMainParagraph"/>
              <w:jc w:val="center"/>
            </w:pPr>
            <w:r>
              <w:t>7</w:t>
            </w:r>
          </w:p>
        </w:tc>
        <w:tc>
          <w:tcPr>
            <w:tcW w:w="1301" w:type="pct"/>
            <w:vMerge w:val="restart"/>
            <w:vAlign w:val="center"/>
          </w:tcPr>
          <w:p w14:paraId="41D2C7A0" w14:textId="77777777" w:rsidR="000F6F8E" w:rsidRPr="004C3792" w:rsidRDefault="000F6F8E" w:rsidP="001B0761">
            <w:pPr>
              <w:pStyle w:val="RIIOMainParagraph"/>
              <w:jc w:val="center"/>
            </w:pPr>
            <w:r>
              <w:t>2 core per phase ≤ 2500m</w:t>
            </w:r>
            <w:r w:rsidRPr="00A73D64">
              <w:rPr>
                <w:vertAlign w:val="superscript"/>
              </w:rPr>
              <w:t>2</w:t>
            </w:r>
          </w:p>
        </w:tc>
        <w:tc>
          <w:tcPr>
            <w:tcW w:w="1389" w:type="pct"/>
            <w:vAlign w:val="center"/>
          </w:tcPr>
          <w:p w14:paraId="4E41264E" w14:textId="77777777" w:rsidR="000F6F8E" w:rsidRPr="004C3792" w:rsidRDefault="000F6F8E" w:rsidP="001B0761">
            <w:pPr>
              <w:pStyle w:val="RIIOMainParagraph"/>
              <w:jc w:val="center"/>
            </w:pPr>
            <w:r>
              <w:t>x &lt; 3</w:t>
            </w:r>
          </w:p>
        </w:tc>
        <w:tc>
          <w:tcPr>
            <w:tcW w:w="2007" w:type="pct"/>
            <w:vAlign w:val="center"/>
          </w:tcPr>
          <w:p w14:paraId="34676EBB" w14:textId="77777777" w:rsidR="000F6F8E" w:rsidRDefault="000F6F8E" w:rsidP="001B0761">
            <w:pPr>
              <w:pStyle w:val="RIIOMainParagraph"/>
              <w:jc w:val="center"/>
            </w:pPr>
            <w:r>
              <w:t>10.5</w:t>
            </w:r>
          </w:p>
        </w:tc>
      </w:tr>
      <w:tr w:rsidR="000F6F8E" w:rsidRPr="00774853" w14:paraId="2AEEC38A" w14:textId="77777777" w:rsidTr="001B0761">
        <w:trPr>
          <w:cantSplit/>
          <w:trHeight w:val="474"/>
        </w:trPr>
        <w:tc>
          <w:tcPr>
            <w:tcW w:w="303" w:type="pct"/>
            <w:vAlign w:val="center"/>
          </w:tcPr>
          <w:p w14:paraId="1A6F824C" w14:textId="77777777" w:rsidR="000F6F8E" w:rsidRPr="004C3792" w:rsidRDefault="000F6F8E" w:rsidP="001B0761">
            <w:pPr>
              <w:pStyle w:val="RIIOMainParagraph"/>
              <w:jc w:val="center"/>
            </w:pPr>
            <w:r>
              <w:lastRenderedPageBreak/>
              <w:t>8</w:t>
            </w:r>
          </w:p>
        </w:tc>
        <w:tc>
          <w:tcPr>
            <w:tcW w:w="1301" w:type="pct"/>
            <w:vMerge/>
          </w:tcPr>
          <w:p w14:paraId="42E669A9" w14:textId="77777777" w:rsidR="000F6F8E" w:rsidRPr="004C3792" w:rsidRDefault="000F6F8E" w:rsidP="001B0761">
            <w:pPr>
              <w:pStyle w:val="RIIOMainParagraph"/>
            </w:pPr>
          </w:p>
        </w:tc>
        <w:tc>
          <w:tcPr>
            <w:tcW w:w="1389" w:type="pct"/>
            <w:vAlign w:val="center"/>
          </w:tcPr>
          <w:p w14:paraId="1C70603F" w14:textId="77777777" w:rsidR="000F6F8E" w:rsidRPr="004C3792" w:rsidRDefault="000F6F8E" w:rsidP="001B0761">
            <w:pPr>
              <w:pStyle w:val="RIIOMainParagraph"/>
              <w:jc w:val="center"/>
            </w:pPr>
            <w:r>
              <w:t>3 ≤ x &lt; 15</w:t>
            </w:r>
          </w:p>
        </w:tc>
        <w:tc>
          <w:tcPr>
            <w:tcW w:w="2007" w:type="pct"/>
            <w:vAlign w:val="center"/>
          </w:tcPr>
          <w:p w14:paraId="1E29214A" w14:textId="77777777" w:rsidR="000F6F8E" w:rsidRDefault="000F6F8E" w:rsidP="001B0761">
            <w:pPr>
              <w:pStyle w:val="RIIOMainParagraph"/>
              <w:jc w:val="center"/>
            </w:pPr>
            <w:r>
              <w:t>8.9</w:t>
            </w:r>
          </w:p>
        </w:tc>
      </w:tr>
      <w:tr w:rsidR="000F6F8E" w:rsidRPr="00774853" w14:paraId="66FAC0F2" w14:textId="77777777" w:rsidTr="001B0761">
        <w:trPr>
          <w:cantSplit/>
          <w:trHeight w:val="474"/>
        </w:trPr>
        <w:tc>
          <w:tcPr>
            <w:tcW w:w="303" w:type="pct"/>
            <w:vAlign w:val="center"/>
          </w:tcPr>
          <w:p w14:paraId="24D04CB1" w14:textId="77777777" w:rsidR="000F6F8E" w:rsidRPr="004C3792" w:rsidRDefault="000F6F8E" w:rsidP="001B0761">
            <w:pPr>
              <w:pStyle w:val="RIIOMainParagraph"/>
              <w:jc w:val="center"/>
            </w:pPr>
            <w:r>
              <w:t>9</w:t>
            </w:r>
          </w:p>
        </w:tc>
        <w:tc>
          <w:tcPr>
            <w:tcW w:w="1301" w:type="pct"/>
            <w:vMerge/>
          </w:tcPr>
          <w:p w14:paraId="661AE7AF" w14:textId="77777777" w:rsidR="000F6F8E" w:rsidRPr="004C3792" w:rsidRDefault="000F6F8E" w:rsidP="001B0761">
            <w:pPr>
              <w:pStyle w:val="RIIOMainParagraph"/>
            </w:pPr>
          </w:p>
        </w:tc>
        <w:tc>
          <w:tcPr>
            <w:tcW w:w="1389" w:type="pct"/>
            <w:vAlign w:val="center"/>
          </w:tcPr>
          <w:p w14:paraId="3137060F" w14:textId="77777777" w:rsidR="000F6F8E" w:rsidRPr="004C3792" w:rsidRDefault="000F6F8E" w:rsidP="001B0761">
            <w:pPr>
              <w:pStyle w:val="RIIOMainParagraph"/>
              <w:jc w:val="center"/>
            </w:pPr>
            <w:r>
              <w:t>x ≥ 15</w:t>
            </w:r>
          </w:p>
        </w:tc>
        <w:tc>
          <w:tcPr>
            <w:tcW w:w="2007" w:type="pct"/>
            <w:vAlign w:val="center"/>
          </w:tcPr>
          <w:p w14:paraId="26F02CFE" w14:textId="77777777" w:rsidR="000F6F8E" w:rsidRDefault="000F6F8E" w:rsidP="001B0761">
            <w:pPr>
              <w:pStyle w:val="RIIOMainParagraph"/>
              <w:jc w:val="center"/>
            </w:pPr>
            <w:r>
              <w:t>8.7</w:t>
            </w:r>
          </w:p>
        </w:tc>
      </w:tr>
      <w:tr w:rsidR="000F6F8E" w:rsidRPr="00774853" w14:paraId="7334A854" w14:textId="77777777" w:rsidTr="000F6F8E">
        <w:trPr>
          <w:cantSplit/>
          <w:trHeight w:val="474"/>
        </w:trPr>
        <w:tc>
          <w:tcPr>
            <w:tcW w:w="303" w:type="pct"/>
            <w:vAlign w:val="center"/>
          </w:tcPr>
          <w:p w14:paraId="3CC8F85A" w14:textId="77777777" w:rsidR="000F6F8E" w:rsidRPr="004C3792" w:rsidRDefault="000F6F8E" w:rsidP="001B0761">
            <w:pPr>
              <w:pStyle w:val="RIIOMainParagraph"/>
              <w:jc w:val="center"/>
            </w:pPr>
            <w:r>
              <w:t>10</w:t>
            </w:r>
          </w:p>
        </w:tc>
        <w:tc>
          <w:tcPr>
            <w:tcW w:w="1301" w:type="pct"/>
            <w:vMerge w:val="restart"/>
            <w:vAlign w:val="center"/>
          </w:tcPr>
          <w:p w14:paraId="04EC78E1" w14:textId="77777777" w:rsidR="000F6F8E" w:rsidRPr="004C3792" w:rsidRDefault="000F6F8E" w:rsidP="000F6F8E">
            <w:pPr>
              <w:pStyle w:val="RIIOMainParagraph"/>
              <w:jc w:val="center"/>
            </w:pPr>
            <w:r>
              <w:t>2 core per phase &gt; 2500m</w:t>
            </w:r>
            <w:r w:rsidRPr="00A73D64">
              <w:rPr>
                <w:vertAlign w:val="superscript"/>
              </w:rPr>
              <w:t>2</w:t>
            </w:r>
          </w:p>
        </w:tc>
        <w:tc>
          <w:tcPr>
            <w:tcW w:w="1389" w:type="pct"/>
            <w:vAlign w:val="center"/>
          </w:tcPr>
          <w:p w14:paraId="7EE5FD97" w14:textId="77777777" w:rsidR="000F6F8E" w:rsidRPr="004C3792" w:rsidRDefault="000F6F8E" w:rsidP="001B0761">
            <w:pPr>
              <w:pStyle w:val="RIIOMainParagraph"/>
              <w:jc w:val="center"/>
            </w:pPr>
            <w:r>
              <w:t>x &lt; 3</w:t>
            </w:r>
          </w:p>
        </w:tc>
        <w:tc>
          <w:tcPr>
            <w:tcW w:w="2007" w:type="pct"/>
            <w:vAlign w:val="center"/>
          </w:tcPr>
          <w:p w14:paraId="583E905A" w14:textId="77777777" w:rsidR="000F6F8E" w:rsidRDefault="000F6F8E" w:rsidP="001B0761">
            <w:pPr>
              <w:pStyle w:val="RIIOMainParagraph"/>
              <w:jc w:val="center"/>
            </w:pPr>
            <w:r>
              <w:t>11.1</w:t>
            </w:r>
          </w:p>
        </w:tc>
      </w:tr>
      <w:tr w:rsidR="000F6F8E" w:rsidRPr="00774853" w14:paraId="79B963BC" w14:textId="77777777" w:rsidTr="001B0761">
        <w:trPr>
          <w:cantSplit/>
          <w:trHeight w:val="474"/>
        </w:trPr>
        <w:tc>
          <w:tcPr>
            <w:tcW w:w="303" w:type="pct"/>
            <w:vAlign w:val="center"/>
          </w:tcPr>
          <w:p w14:paraId="462AA456" w14:textId="77777777" w:rsidR="000F6F8E" w:rsidRPr="004C3792" w:rsidRDefault="000F6F8E" w:rsidP="001B0761">
            <w:pPr>
              <w:pStyle w:val="RIIOMainParagraph"/>
              <w:jc w:val="center"/>
            </w:pPr>
            <w:r>
              <w:t>11</w:t>
            </w:r>
          </w:p>
        </w:tc>
        <w:tc>
          <w:tcPr>
            <w:tcW w:w="1301" w:type="pct"/>
            <w:vMerge/>
          </w:tcPr>
          <w:p w14:paraId="6CEF60F7" w14:textId="77777777" w:rsidR="000F6F8E" w:rsidRPr="004C3792" w:rsidRDefault="000F6F8E" w:rsidP="001B0761">
            <w:pPr>
              <w:pStyle w:val="RIIOMainParagraph"/>
            </w:pPr>
          </w:p>
        </w:tc>
        <w:tc>
          <w:tcPr>
            <w:tcW w:w="1389" w:type="pct"/>
            <w:vAlign w:val="center"/>
          </w:tcPr>
          <w:p w14:paraId="3667C8E2" w14:textId="77777777" w:rsidR="000F6F8E" w:rsidRPr="004C3792" w:rsidRDefault="000F6F8E" w:rsidP="001B0761">
            <w:pPr>
              <w:pStyle w:val="RIIOMainParagraph"/>
              <w:jc w:val="center"/>
            </w:pPr>
            <w:r>
              <w:t>3 ≤ x &lt; 15</w:t>
            </w:r>
          </w:p>
        </w:tc>
        <w:tc>
          <w:tcPr>
            <w:tcW w:w="2007" w:type="pct"/>
            <w:vAlign w:val="center"/>
          </w:tcPr>
          <w:p w14:paraId="46926855" w14:textId="77777777" w:rsidR="000F6F8E" w:rsidRDefault="000F6F8E" w:rsidP="001B0761">
            <w:pPr>
              <w:pStyle w:val="RIIOMainParagraph"/>
              <w:jc w:val="center"/>
            </w:pPr>
            <w:r>
              <w:t>9.5</w:t>
            </w:r>
          </w:p>
        </w:tc>
      </w:tr>
      <w:tr w:rsidR="000F6F8E" w:rsidRPr="00774853" w14:paraId="3EA79848" w14:textId="77777777" w:rsidTr="001B0761">
        <w:trPr>
          <w:cantSplit/>
          <w:trHeight w:val="474"/>
        </w:trPr>
        <w:tc>
          <w:tcPr>
            <w:tcW w:w="303" w:type="pct"/>
            <w:vAlign w:val="center"/>
          </w:tcPr>
          <w:p w14:paraId="583421DA" w14:textId="77777777" w:rsidR="000F6F8E" w:rsidRPr="004C3792" w:rsidRDefault="000F6F8E" w:rsidP="001B0761">
            <w:pPr>
              <w:pStyle w:val="RIIOMainParagraph"/>
              <w:jc w:val="center"/>
            </w:pPr>
            <w:r>
              <w:t>12</w:t>
            </w:r>
          </w:p>
        </w:tc>
        <w:tc>
          <w:tcPr>
            <w:tcW w:w="1301" w:type="pct"/>
            <w:vMerge/>
          </w:tcPr>
          <w:p w14:paraId="63037A17" w14:textId="77777777" w:rsidR="000F6F8E" w:rsidRPr="004C3792" w:rsidRDefault="000F6F8E" w:rsidP="001B0761">
            <w:pPr>
              <w:pStyle w:val="RIIOMainParagraph"/>
            </w:pPr>
          </w:p>
        </w:tc>
        <w:tc>
          <w:tcPr>
            <w:tcW w:w="1389" w:type="pct"/>
            <w:vAlign w:val="center"/>
          </w:tcPr>
          <w:p w14:paraId="176FB2A7" w14:textId="77777777" w:rsidR="000F6F8E" w:rsidRPr="004C3792" w:rsidRDefault="000F6F8E" w:rsidP="001B0761">
            <w:pPr>
              <w:pStyle w:val="RIIOMainParagraph"/>
              <w:jc w:val="center"/>
            </w:pPr>
            <w:r>
              <w:t>x ≥ 15</w:t>
            </w:r>
          </w:p>
        </w:tc>
        <w:tc>
          <w:tcPr>
            <w:tcW w:w="2007" w:type="pct"/>
            <w:vAlign w:val="center"/>
          </w:tcPr>
          <w:p w14:paraId="33257288" w14:textId="77777777" w:rsidR="000F6F8E" w:rsidRDefault="000F6F8E" w:rsidP="001B0761">
            <w:pPr>
              <w:pStyle w:val="RIIOMainParagraph"/>
              <w:jc w:val="center"/>
            </w:pPr>
            <w:r>
              <w:t>9.3</w:t>
            </w:r>
          </w:p>
        </w:tc>
      </w:tr>
      <w:tr w:rsidR="000F6F8E" w:rsidRPr="00774853" w14:paraId="5EA0FDAA" w14:textId="77777777" w:rsidTr="000F6F8E">
        <w:trPr>
          <w:cantSplit/>
          <w:trHeight w:val="474"/>
        </w:trPr>
        <w:tc>
          <w:tcPr>
            <w:tcW w:w="303" w:type="pct"/>
            <w:vAlign w:val="center"/>
          </w:tcPr>
          <w:p w14:paraId="3E89E9EF" w14:textId="77777777" w:rsidR="000F6F8E" w:rsidRDefault="000F6F8E" w:rsidP="001B0761">
            <w:pPr>
              <w:pStyle w:val="RIIOMainParagraph"/>
              <w:jc w:val="center"/>
            </w:pPr>
            <w:r>
              <w:t>13</w:t>
            </w:r>
          </w:p>
        </w:tc>
        <w:tc>
          <w:tcPr>
            <w:tcW w:w="1301" w:type="pct"/>
            <w:vMerge w:val="restart"/>
            <w:vAlign w:val="center"/>
          </w:tcPr>
          <w:p w14:paraId="4BE03F41" w14:textId="77777777" w:rsidR="00F02A3D" w:rsidRDefault="000F6F8E">
            <w:pPr>
              <w:pStyle w:val="RIIOMainParagraph"/>
              <w:jc w:val="center"/>
            </w:pPr>
            <w:r w:rsidRPr="000F6F8E">
              <w:t>3 cores per phase &lt;=2500mm</w:t>
            </w:r>
            <w:r w:rsidR="002E4E16" w:rsidRPr="002E4E16">
              <w:rPr>
                <w:vertAlign w:val="superscript"/>
              </w:rPr>
              <w:t>2</w:t>
            </w:r>
          </w:p>
        </w:tc>
        <w:tc>
          <w:tcPr>
            <w:tcW w:w="1389" w:type="pct"/>
            <w:vAlign w:val="center"/>
          </w:tcPr>
          <w:p w14:paraId="74E77AC0" w14:textId="77777777" w:rsidR="000F6F8E" w:rsidRDefault="000F6F8E" w:rsidP="001B0761">
            <w:pPr>
              <w:pStyle w:val="RIIOMainParagraph"/>
              <w:jc w:val="center"/>
            </w:pPr>
            <w:r>
              <w:t>x &lt; 3</w:t>
            </w:r>
          </w:p>
        </w:tc>
        <w:tc>
          <w:tcPr>
            <w:tcW w:w="2007" w:type="pct"/>
            <w:vAlign w:val="center"/>
          </w:tcPr>
          <w:p w14:paraId="6F5D054B" w14:textId="77777777" w:rsidR="000F6F8E" w:rsidRDefault="000F6F8E" w:rsidP="001B0761">
            <w:pPr>
              <w:pStyle w:val="RIIOMainParagraph"/>
              <w:jc w:val="center"/>
            </w:pPr>
            <w:r>
              <w:t>14.7</w:t>
            </w:r>
          </w:p>
        </w:tc>
      </w:tr>
      <w:tr w:rsidR="000F6F8E" w:rsidRPr="00774853" w14:paraId="716315CB" w14:textId="77777777" w:rsidTr="001B0761">
        <w:trPr>
          <w:cantSplit/>
          <w:trHeight w:val="474"/>
        </w:trPr>
        <w:tc>
          <w:tcPr>
            <w:tcW w:w="303" w:type="pct"/>
            <w:vAlign w:val="center"/>
          </w:tcPr>
          <w:p w14:paraId="6130407E" w14:textId="77777777" w:rsidR="000F6F8E" w:rsidRDefault="000F6F8E" w:rsidP="001B0761">
            <w:pPr>
              <w:pStyle w:val="RIIOMainParagraph"/>
              <w:jc w:val="center"/>
            </w:pPr>
            <w:r>
              <w:t>14</w:t>
            </w:r>
          </w:p>
        </w:tc>
        <w:tc>
          <w:tcPr>
            <w:tcW w:w="1301" w:type="pct"/>
            <w:vMerge/>
          </w:tcPr>
          <w:p w14:paraId="13270488" w14:textId="77777777" w:rsidR="000F6F8E" w:rsidRPr="004C3792" w:rsidRDefault="000F6F8E" w:rsidP="001B0761">
            <w:pPr>
              <w:pStyle w:val="RIIOMainParagraph"/>
            </w:pPr>
          </w:p>
        </w:tc>
        <w:tc>
          <w:tcPr>
            <w:tcW w:w="1389" w:type="pct"/>
            <w:vAlign w:val="center"/>
          </w:tcPr>
          <w:p w14:paraId="5AE59851" w14:textId="77777777" w:rsidR="000F6F8E" w:rsidRDefault="000F6F8E" w:rsidP="001B0761">
            <w:pPr>
              <w:pStyle w:val="RIIOMainParagraph"/>
              <w:jc w:val="center"/>
            </w:pPr>
            <w:r>
              <w:t>3 ≤ x &lt; 15</w:t>
            </w:r>
          </w:p>
        </w:tc>
        <w:tc>
          <w:tcPr>
            <w:tcW w:w="2007" w:type="pct"/>
            <w:vAlign w:val="center"/>
          </w:tcPr>
          <w:p w14:paraId="35113D22" w14:textId="77777777" w:rsidR="000F6F8E" w:rsidRDefault="000F6F8E" w:rsidP="001B0761">
            <w:pPr>
              <w:pStyle w:val="RIIOMainParagraph"/>
              <w:jc w:val="center"/>
            </w:pPr>
            <w:r>
              <w:t>12.6</w:t>
            </w:r>
          </w:p>
        </w:tc>
      </w:tr>
      <w:tr w:rsidR="000F6F8E" w:rsidRPr="00774853" w14:paraId="35EFB8B9" w14:textId="77777777" w:rsidTr="001B0761">
        <w:trPr>
          <w:cantSplit/>
          <w:trHeight w:val="474"/>
        </w:trPr>
        <w:tc>
          <w:tcPr>
            <w:tcW w:w="303" w:type="pct"/>
            <w:vAlign w:val="center"/>
          </w:tcPr>
          <w:p w14:paraId="014801CA" w14:textId="77777777" w:rsidR="000F6F8E" w:rsidRDefault="000F6F8E" w:rsidP="001B0761">
            <w:pPr>
              <w:pStyle w:val="RIIOMainParagraph"/>
              <w:jc w:val="center"/>
            </w:pPr>
            <w:r>
              <w:t>15</w:t>
            </w:r>
          </w:p>
        </w:tc>
        <w:tc>
          <w:tcPr>
            <w:tcW w:w="1301" w:type="pct"/>
            <w:vMerge/>
          </w:tcPr>
          <w:p w14:paraId="42794B5E" w14:textId="77777777" w:rsidR="000F6F8E" w:rsidRPr="004C3792" w:rsidRDefault="000F6F8E" w:rsidP="001B0761">
            <w:pPr>
              <w:pStyle w:val="RIIOMainParagraph"/>
            </w:pPr>
          </w:p>
        </w:tc>
        <w:tc>
          <w:tcPr>
            <w:tcW w:w="1389" w:type="pct"/>
            <w:vAlign w:val="center"/>
          </w:tcPr>
          <w:p w14:paraId="424D3CB3" w14:textId="77777777" w:rsidR="000F6F8E" w:rsidRDefault="000F6F8E" w:rsidP="001B0761">
            <w:pPr>
              <w:pStyle w:val="RIIOMainParagraph"/>
              <w:jc w:val="center"/>
            </w:pPr>
            <w:r>
              <w:t>x ≥ 15</w:t>
            </w:r>
          </w:p>
        </w:tc>
        <w:tc>
          <w:tcPr>
            <w:tcW w:w="2007" w:type="pct"/>
            <w:vAlign w:val="center"/>
          </w:tcPr>
          <w:p w14:paraId="281E8562" w14:textId="77777777" w:rsidR="000F6F8E" w:rsidRDefault="000F6F8E" w:rsidP="001B0761">
            <w:pPr>
              <w:pStyle w:val="RIIOMainParagraph"/>
              <w:jc w:val="center"/>
            </w:pPr>
            <w:r>
              <w:t>12.4</w:t>
            </w:r>
          </w:p>
        </w:tc>
      </w:tr>
    </w:tbl>
    <w:p w14:paraId="488E6CEB" w14:textId="77777777" w:rsidR="009643F0" w:rsidRDefault="009643F0" w:rsidP="009643F0">
      <w:pPr>
        <w:pStyle w:val="RIIOSub-heading"/>
      </w:pPr>
    </w:p>
    <w:p w14:paraId="1AF559CD" w14:textId="77777777" w:rsidR="009C337D" w:rsidRDefault="009C337D" w:rsidP="009643F0">
      <w:pPr>
        <w:pStyle w:val="RIIOSub-heading"/>
      </w:pPr>
    </w:p>
    <w:p w14:paraId="5182CC90" w14:textId="77777777" w:rsidR="009C337D" w:rsidRPr="004C3792" w:rsidRDefault="009C337D" w:rsidP="009643F0">
      <w:pPr>
        <w:pStyle w:val="RIIOSub-heading"/>
      </w:pPr>
    </w:p>
    <w:p w14:paraId="21EE87E8" w14:textId="77777777" w:rsidR="009643F0" w:rsidRPr="004C3792" w:rsidRDefault="009643F0" w:rsidP="009643F0">
      <w:pPr>
        <w:pStyle w:val="RIIOSub-heading"/>
      </w:pPr>
      <w:r w:rsidRPr="004C3792">
        <w:t>Table</w:t>
      </w:r>
      <w:r>
        <w:t xml:space="preserve"> 3</w:t>
      </w:r>
      <w:r w:rsidRPr="004C3792">
        <w:t>: Real price effect adjustment factors</w:t>
      </w:r>
    </w:p>
    <w:tbl>
      <w:tblPr>
        <w:tblW w:w="79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993"/>
        <w:gridCol w:w="992"/>
        <w:gridCol w:w="992"/>
        <w:gridCol w:w="992"/>
        <w:gridCol w:w="993"/>
        <w:gridCol w:w="992"/>
        <w:gridCol w:w="992"/>
      </w:tblGrid>
      <w:tr w:rsidR="009643F0" w:rsidRPr="00774853" w14:paraId="7FF667C5" w14:textId="77777777" w:rsidTr="001B0761">
        <w:trPr>
          <w:tblHeader/>
        </w:trPr>
        <w:tc>
          <w:tcPr>
            <w:tcW w:w="7938" w:type="dxa"/>
            <w:gridSpan w:val="8"/>
            <w:vAlign w:val="center"/>
          </w:tcPr>
          <w:p w14:paraId="56E08FB8" w14:textId="77777777" w:rsidR="009643F0" w:rsidRPr="004C3792" w:rsidRDefault="009643F0" w:rsidP="001B0761">
            <w:pPr>
              <w:pStyle w:val="RIIOInterpreation-TermName"/>
              <w:jc w:val="center"/>
            </w:pPr>
            <w:r>
              <w:t>Year n</w:t>
            </w:r>
          </w:p>
        </w:tc>
      </w:tr>
      <w:tr w:rsidR="009643F0" w:rsidRPr="00774853" w14:paraId="7FDF5221" w14:textId="77777777" w:rsidTr="001B0761">
        <w:trPr>
          <w:trHeight w:val="348"/>
          <w:tblHeader/>
        </w:trPr>
        <w:tc>
          <w:tcPr>
            <w:tcW w:w="992" w:type="dxa"/>
          </w:tcPr>
          <w:p w14:paraId="2AF80048" w14:textId="77777777" w:rsidR="009643F0" w:rsidRPr="004C3792" w:rsidRDefault="009643F0" w:rsidP="001B0761">
            <w:pPr>
              <w:pStyle w:val="RIIOInterpreation-TermName"/>
            </w:pPr>
            <w:r w:rsidRPr="004C3792">
              <w:t>2013/14</w:t>
            </w:r>
          </w:p>
        </w:tc>
        <w:tc>
          <w:tcPr>
            <w:tcW w:w="993" w:type="dxa"/>
          </w:tcPr>
          <w:p w14:paraId="072F8C9F" w14:textId="77777777" w:rsidR="009643F0" w:rsidRPr="004C3792" w:rsidRDefault="009643F0" w:rsidP="001B0761">
            <w:pPr>
              <w:pStyle w:val="RIIOInterpreation-TermName"/>
            </w:pPr>
            <w:r w:rsidRPr="004C3792">
              <w:t>2014/15</w:t>
            </w:r>
          </w:p>
        </w:tc>
        <w:tc>
          <w:tcPr>
            <w:tcW w:w="992" w:type="dxa"/>
          </w:tcPr>
          <w:p w14:paraId="463267A8" w14:textId="77777777" w:rsidR="009643F0" w:rsidRPr="004C3792" w:rsidRDefault="009643F0" w:rsidP="001B0761">
            <w:pPr>
              <w:pStyle w:val="RIIOInterpreation-TermName"/>
            </w:pPr>
            <w:r w:rsidRPr="004C3792">
              <w:t>2015/16</w:t>
            </w:r>
          </w:p>
        </w:tc>
        <w:tc>
          <w:tcPr>
            <w:tcW w:w="992" w:type="dxa"/>
          </w:tcPr>
          <w:p w14:paraId="16BF8534" w14:textId="77777777" w:rsidR="009643F0" w:rsidRPr="004C3792" w:rsidRDefault="009643F0" w:rsidP="001B0761">
            <w:pPr>
              <w:pStyle w:val="RIIOInterpreation-TermName"/>
            </w:pPr>
            <w:r w:rsidRPr="004C3792">
              <w:t>2016/17</w:t>
            </w:r>
          </w:p>
        </w:tc>
        <w:tc>
          <w:tcPr>
            <w:tcW w:w="992" w:type="dxa"/>
          </w:tcPr>
          <w:p w14:paraId="4C65E851" w14:textId="77777777" w:rsidR="009643F0" w:rsidRPr="004C3792" w:rsidRDefault="009643F0" w:rsidP="001B0761">
            <w:pPr>
              <w:pStyle w:val="RIIOInterpreation-TermName"/>
            </w:pPr>
            <w:r w:rsidRPr="004C3792">
              <w:t>2017/18</w:t>
            </w:r>
          </w:p>
        </w:tc>
        <w:tc>
          <w:tcPr>
            <w:tcW w:w="993" w:type="dxa"/>
          </w:tcPr>
          <w:p w14:paraId="7C8E4FC0" w14:textId="77777777" w:rsidR="009643F0" w:rsidRPr="004C3792" w:rsidRDefault="009643F0" w:rsidP="001B0761">
            <w:pPr>
              <w:pStyle w:val="RIIOInterpreation-TermName"/>
            </w:pPr>
            <w:r w:rsidRPr="004C3792">
              <w:t>2018/19</w:t>
            </w:r>
          </w:p>
        </w:tc>
        <w:tc>
          <w:tcPr>
            <w:tcW w:w="992" w:type="dxa"/>
          </w:tcPr>
          <w:p w14:paraId="7A968144" w14:textId="77777777" w:rsidR="009643F0" w:rsidRPr="004C3792" w:rsidRDefault="009643F0" w:rsidP="001B0761">
            <w:pPr>
              <w:pStyle w:val="RIIOInterpreation-TermName"/>
            </w:pPr>
            <w:r w:rsidRPr="004C3792">
              <w:t>2019/20</w:t>
            </w:r>
          </w:p>
        </w:tc>
        <w:tc>
          <w:tcPr>
            <w:tcW w:w="992" w:type="dxa"/>
          </w:tcPr>
          <w:p w14:paraId="7AEA0C1B" w14:textId="77777777" w:rsidR="009643F0" w:rsidRPr="004C3792" w:rsidRDefault="009643F0" w:rsidP="001B0761">
            <w:pPr>
              <w:pStyle w:val="RIIOInterpreation-TermName"/>
            </w:pPr>
            <w:r w:rsidRPr="004C3792">
              <w:t>2020/21</w:t>
            </w:r>
          </w:p>
        </w:tc>
      </w:tr>
      <w:tr w:rsidR="009643F0" w:rsidRPr="00774853" w14:paraId="660E3E0A" w14:textId="77777777" w:rsidTr="001B0761">
        <w:tc>
          <w:tcPr>
            <w:tcW w:w="992" w:type="dxa"/>
            <w:shd w:val="clear" w:color="auto" w:fill="auto"/>
            <w:vAlign w:val="center"/>
          </w:tcPr>
          <w:p w14:paraId="355EB29A" w14:textId="77777777" w:rsidR="009643F0" w:rsidRPr="004C3792" w:rsidRDefault="009643F0" w:rsidP="001B0761">
            <w:pPr>
              <w:pStyle w:val="RIIOInterpretation-Termtext"/>
              <w:jc w:val="center"/>
            </w:pPr>
            <w:r>
              <w:t>1.032</w:t>
            </w:r>
          </w:p>
        </w:tc>
        <w:tc>
          <w:tcPr>
            <w:tcW w:w="993" w:type="dxa"/>
            <w:shd w:val="clear" w:color="auto" w:fill="auto"/>
            <w:vAlign w:val="center"/>
          </w:tcPr>
          <w:p w14:paraId="0CF6861B" w14:textId="77777777" w:rsidR="009643F0" w:rsidRPr="004C3792" w:rsidRDefault="009643F0" w:rsidP="001B0761">
            <w:pPr>
              <w:pStyle w:val="RIIOInterpretation-Termtext"/>
              <w:jc w:val="center"/>
            </w:pPr>
            <w:r>
              <w:t>1.040</w:t>
            </w:r>
          </w:p>
        </w:tc>
        <w:tc>
          <w:tcPr>
            <w:tcW w:w="992" w:type="dxa"/>
            <w:vAlign w:val="center"/>
          </w:tcPr>
          <w:p w14:paraId="68836A36" w14:textId="77777777" w:rsidR="009643F0" w:rsidRPr="004C3792" w:rsidRDefault="009643F0" w:rsidP="001B0761">
            <w:pPr>
              <w:pStyle w:val="RIIOInterpretation-Termtext"/>
              <w:jc w:val="center"/>
            </w:pPr>
            <w:r>
              <w:t>1.049</w:t>
            </w:r>
          </w:p>
        </w:tc>
        <w:tc>
          <w:tcPr>
            <w:tcW w:w="992" w:type="dxa"/>
            <w:vAlign w:val="center"/>
          </w:tcPr>
          <w:p w14:paraId="148E807F" w14:textId="77777777" w:rsidR="009643F0" w:rsidRPr="004C3792" w:rsidRDefault="009643F0" w:rsidP="001B0761">
            <w:pPr>
              <w:pStyle w:val="RIIOInterpretation-Termtext"/>
              <w:jc w:val="center"/>
            </w:pPr>
            <w:r>
              <w:t>1.057</w:t>
            </w:r>
          </w:p>
        </w:tc>
        <w:tc>
          <w:tcPr>
            <w:tcW w:w="992" w:type="dxa"/>
            <w:shd w:val="clear" w:color="auto" w:fill="auto"/>
            <w:vAlign w:val="center"/>
          </w:tcPr>
          <w:p w14:paraId="39E44AAC" w14:textId="77777777" w:rsidR="009643F0" w:rsidRPr="004C3792" w:rsidRDefault="009643F0" w:rsidP="001B0761">
            <w:pPr>
              <w:pStyle w:val="RIIOInterpretation-Termtext"/>
              <w:jc w:val="center"/>
            </w:pPr>
            <w:r>
              <w:t>1.065</w:t>
            </w:r>
          </w:p>
        </w:tc>
        <w:tc>
          <w:tcPr>
            <w:tcW w:w="993" w:type="dxa"/>
            <w:shd w:val="clear" w:color="auto" w:fill="auto"/>
            <w:vAlign w:val="center"/>
          </w:tcPr>
          <w:p w14:paraId="06118DB7" w14:textId="77777777" w:rsidR="009643F0" w:rsidRPr="004C3792" w:rsidRDefault="009643F0" w:rsidP="001B0761">
            <w:pPr>
              <w:pStyle w:val="RIIOInterpretation-Termtext"/>
              <w:jc w:val="center"/>
            </w:pPr>
            <w:r>
              <w:t>1.074</w:t>
            </w:r>
          </w:p>
        </w:tc>
        <w:tc>
          <w:tcPr>
            <w:tcW w:w="992" w:type="dxa"/>
            <w:shd w:val="clear" w:color="auto" w:fill="auto"/>
            <w:vAlign w:val="center"/>
          </w:tcPr>
          <w:p w14:paraId="6A76682A" w14:textId="77777777" w:rsidR="009643F0" w:rsidRPr="004C3792" w:rsidRDefault="009643F0" w:rsidP="001B0761">
            <w:pPr>
              <w:pStyle w:val="RIIOInterpretation-Termtext"/>
              <w:jc w:val="center"/>
            </w:pPr>
            <w:r>
              <w:t>1.082</w:t>
            </w:r>
          </w:p>
        </w:tc>
        <w:tc>
          <w:tcPr>
            <w:tcW w:w="992" w:type="dxa"/>
            <w:shd w:val="clear" w:color="auto" w:fill="auto"/>
            <w:vAlign w:val="center"/>
          </w:tcPr>
          <w:p w14:paraId="5B87066C" w14:textId="77777777" w:rsidR="009643F0" w:rsidRPr="004C3792" w:rsidRDefault="009643F0" w:rsidP="001B0761">
            <w:pPr>
              <w:pStyle w:val="RIIOInterpretation-Termtext"/>
              <w:jc w:val="center"/>
            </w:pPr>
            <w:r>
              <w:t>1.091</w:t>
            </w:r>
          </w:p>
        </w:tc>
      </w:tr>
    </w:tbl>
    <w:p w14:paraId="4B6EF98C" w14:textId="77777777" w:rsidR="009643F0" w:rsidRDefault="009643F0" w:rsidP="009643F0">
      <w:pPr>
        <w:pStyle w:val="RIIOSub-heading"/>
      </w:pPr>
    </w:p>
    <w:p w14:paraId="7B68499F" w14:textId="77777777" w:rsidR="009643F0" w:rsidRPr="004C3792" w:rsidRDefault="009643F0" w:rsidP="009643F0">
      <w:pPr>
        <w:pStyle w:val="RIIOSub-heading"/>
      </w:pPr>
      <w:r w:rsidRPr="004C3792">
        <w:t xml:space="preserve">Table </w:t>
      </w:r>
      <w:r>
        <w:t>4</w:t>
      </w:r>
      <w:r w:rsidRPr="004C3792">
        <w:t xml:space="preserve">: Weighting factors </w:t>
      </w:r>
      <w:r>
        <w:t xml:space="preserve">for Generation Connections </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2"/>
        <w:gridCol w:w="993"/>
        <w:gridCol w:w="992"/>
        <w:gridCol w:w="992"/>
        <w:gridCol w:w="992"/>
        <w:gridCol w:w="993"/>
        <w:gridCol w:w="992"/>
        <w:gridCol w:w="992"/>
      </w:tblGrid>
      <w:tr w:rsidR="009643F0" w:rsidRPr="00774853" w14:paraId="580A13D7" w14:textId="77777777" w:rsidTr="001B0761">
        <w:trPr>
          <w:tblHeader/>
        </w:trPr>
        <w:tc>
          <w:tcPr>
            <w:tcW w:w="1134" w:type="dxa"/>
            <w:vMerge w:val="restart"/>
          </w:tcPr>
          <w:p w14:paraId="6ADD49D4" w14:textId="77777777" w:rsidR="009643F0" w:rsidRPr="004C3792" w:rsidRDefault="009643F0" w:rsidP="001B0761">
            <w:pPr>
              <w:pStyle w:val="RIIOInterpreation-TermName"/>
            </w:pPr>
            <w:r>
              <w:t>Relevant year t-2</w:t>
            </w:r>
          </w:p>
        </w:tc>
        <w:tc>
          <w:tcPr>
            <w:tcW w:w="7938" w:type="dxa"/>
            <w:gridSpan w:val="8"/>
          </w:tcPr>
          <w:p w14:paraId="4666279A" w14:textId="77777777" w:rsidR="009643F0" w:rsidRPr="004C3792" w:rsidRDefault="009643F0" w:rsidP="001B0761">
            <w:pPr>
              <w:pStyle w:val="RIIOInterpreation-TermName"/>
            </w:pPr>
            <w:r>
              <w:t>Expenditure year n</w:t>
            </w:r>
          </w:p>
        </w:tc>
      </w:tr>
      <w:tr w:rsidR="009643F0" w:rsidRPr="00774853" w14:paraId="569EFBC9" w14:textId="77777777" w:rsidTr="001B0761">
        <w:trPr>
          <w:trHeight w:val="348"/>
          <w:tblHeader/>
        </w:trPr>
        <w:tc>
          <w:tcPr>
            <w:tcW w:w="1134" w:type="dxa"/>
            <w:vMerge/>
          </w:tcPr>
          <w:p w14:paraId="15A7F13B" w14:textId="77777777" w:rsidR="009643F0" w:rsidRPr="004C3792" w:rsidRDefault="009643F0" w:rsidP="001B0761">
            <w:pPr>
              <w:pStyle w:val="RIIOInterpreation-TermName"/>
            </w:pPr>
          </w:p>
        </w:tc>
        <w:tc>
          <w:tcPr>
            <w:tcW w:w="992" w:type="dxa"/>
          </w:tcPr>
          <w:p w14:paraId="66DE1AE8" w14:textId="77777777" w:rsidR="009643F0" w:rsidRPr="00D22CAB" w:rsidRDefault="009643F0" w:rsidP="001B0761">
            <w:pPr>
              <w:pStyle w:val="RIIOInterpreation-TermName"/>
              <w:rPr>
                <w:sz w:val="22"/>
                <w:szCs w:val="22"/>
              </w:rPr>
            </w:pPr>
            <w:r w:rsidRPr="00D22CAB">
              <w:rPr>
                <w:sz w:val="22"/>
                <w:szCs w:val="22"/>
              </w:rPr>
              <w:t>2013/14</w:t>
            </w:r>
          </w:p>
        </w:tc>
        <w:tc>
          <w:tcPr>
            <w:tcW w:w="993" w:type="dxa"/>
          </w:tcPr>
          <w:p w14:paraId="71BB1224" w14:textId="77777777" w:rsidR="009643F0" w:rsidRPr="00D22CAB" w:rsidRDefault="009643F0" w:rsidP="001B0761">
            <w:pPr>
              <w:pStyle w:val="RIIOInterpreation-TermName"/>
              <w:rPr>
                <w:sz w:val="22"/>
                <w:szCs w:val="22"/>
              </w:rPr>
            </w:pPr>
            <w:r w:rsidRPr="00D22CAB">
              <w:rPr>
                <w:sz w:val="22"/>
                <w:szCs w:val="22"/>
              </w:rPr>
              <w:t>2014/15</w:t>
            </w:r>
          </w:p>
        </w:tc>
        <w:tc>
          <w:tcPr>
            <w:tcW w:w="992" w:type="dxa"/>
          </w:tcPr>
          <w:p w14:paraId="30B3E371" w14:textId="77777777" w:rsidR="009643F0" w:rsidRPr="00D22CAB" w:rsidRDefault="009643F0" w:rsidP="001B0761">
            <w:pPr>
              <w:pStyle w:val="RIIOInterpreation-TermName"/>
              <w:rPr>
                <w:sz w:val="22"/>
                <w:szCs w:val="22"/>
              </w:rPr>
            </w:pPr>
            <w:r w:rsidRPr="00D22CAB">
              <w:rPr>
                <w:sz w:val="22"/>
                <w:szCs w:val="22"/>
              </w:rPr>
              <w:t>2015/16</w:t>
            </w:r>
          </w:p>
        </w:tc>
        <w:tc>
          <w:tcPr>
            <w:tcW w:w="992" w:type="dxa"/>
          </w:tcPr>
          <w:p w14:paraId="00294357" w14:textId="77777777" w:rsidR="009643F0" w:rsidRPr="00D22CAB" w:rsidRDefault="009643F0" w:rsidP="001B0761">
            <w:pPr>
              <w:pStyle w:val="RIIOInterpreation-TermName"/>
              <w:rPr>
                <w:sz w:val="22"/>
                <w:szCs w:val="22"/>
              </w:rPr>
            </w:pPr>
            <w:r w:rsidRPr="00D22CAB">
              <w:rPr>
                <w:sz w:val="22"/>
                <w:szCs w:val="22"/>
              </w:rPr>
              <w:t>2016/17</w:t>
            </w:r>
          </w:p>
        </w:tc>
        <w:tc>
          <w:tcPr>
            <w:tcW w:w="992" w:type="dxa"/>
          </w:tcPr>
          <w:p w14:paraId="4A09198D" w14:textId="77777777" w:rsidR="009643F0" w:rsidRPr="00D22CAB" w:rsidRDefault="009643F0" w:rsidP="001B0761">
            <w:pPr>
              <w:pStyle w:val="RIIOInterpreation-TermName"/>
              <w:rPr>
                <w:sz w:val="22"/>
                <w:szCs w:val="22"/>
              </w:rPr>
            </w:pPr>
            <w:r w:rsidRPr="00D22CAB">
              <w:rPr>
                <w:sz w:val="22"/>
                <w:szCs w:val="22"/>
              </w:rPr>
              <w:t>2017/18</w:t>
            </w:r>
          </w:p>
        </w:tc>
        <w:tc>
          <w:tcPr>
            <w:tcW w:w="993" w:type="dxa"/>
          </w:tcPr>
          <w:p w14:paraId="5A2611DC" w14:textId="77777777" w:rsidR="009643F0" w:rsidRPr="00D22CAB" w:rsidRDefault="009643F0" w:rsidP="001B0761">
            <w:pPr>
              <w:pStyle w:val="RIIOInterpreation-TermName"/>
              <w:rPr>
                <w:sz w:val="22"/>
                <w:szCs w:val="22"/>
              </w:rPr>
            </w:pPr>
            <w:r w:rsidRPr="00D22CAB">
              <w:rPr>
                <w:sz w:val="22"/>
                <w:szCs w:val="22"/>
              </w:rPr>
              <w:t>2018/19</w:t>
            </w:r>
          </w:p>
        </w:tc>
        <w:tc>
          <w:tcPr>
            <w:tcW w:w="992" w:type="dxa"/>
          </w:tcPr>
          <w:p w14:paraId="018812C5" w14:textId="77777777" w:rsidR="009643F0" w:rsidRPr="00D22CAB" w:rsidRDefault="009643F0" w:rsidP="001B0761">
            <w:pPr>
              <w:pStyle w:val="RIIOInterpreation-TermName"/>
              <w:rPr>
                <w:sz w:val="22"/>
                <w:szCs w:val="22"/>
              </w:rPr>
            </w:pPr>
            <w:r w:rsidRPr="00D22CAB">
              <w:rPr>
                <w:sz w:val="22"/>
                <w:szCs w:val="22"/>
              </w:rPr>
              <w:t>2019/20</w:t>
            </w:r>
          </w:p>
        </w:tc>
        <w:tc>
          <w:tcPr>
            <w:tcW w:w="992" w:type="dxa"/>
          </w:tcPr>
          <w:p w14:paraId="5C44CDFB" w14:textId="77777777" w:rsidR="009643F0" w:rsidRPr="00D22CAB" w:rsidRDefault="009643F0" w:rsidP="001B0761">
            <w:pPr>
              <w:pStyle w:val="RIIOInterpreation-TermName"/>
              <w:rPr>
                <w:sz w:val="22"/>
                <w:szCs w:val="22"/>
              </w:rPr>
            </w:pPr>
            <w:r w:rsidRPr="00D22CAB">
              <w:rPr>
                <w:sz w:val="22"/>
                <w:szCs w:val="22"/>
              </w:rPr>
              <w:t>2020/21</w:t>
            </w:r>
          </w:p>
        </w:tc>
      </w:tr>
      <w:tr w:rsidR="009643F0" w:rsidRPr="00774853" w14:paraId="0A3B694C" w14:textId="77777777" w:rsidTr="001B0761">
        <w:tc>
          <w:tcPr>
            <w:tcW w:w="1134" w:type="dxa"/>
            <w:vAlign w:val="center"/>
          </w:tcPr>
          <w:p w14:paraId="2C2E3F03" w14:textId="77777777" w:rsidR="009643F0" w:rsidRPr="004C3792" w:rsidRDefault="009643F0" w:rsidP="001B0761">
            <w:pPr>
              <w:pStyle w:val="RIIOInterpreation-TermName"/>
              <w:jc w:val="center"/>
            </w:pPr>
            <w:r w:rsidRPr="004C3792">
              <w:t>2014</w:t>
            </w:r>
          </w:p>
        </w:tc>
        <w:tc>
          <w:tcPr>
            <w:tcW w:w="992" w:type="dxa"/>
            <w:shd w:val="clear" w:color="auto" w:fill="auto"/>
            <w:vAlign w:val="center"/>
          </w:tcPr>
          <w:p w14:paraId="05342CA3" w14:textId="77777777" w:rsidR="009643F0" w:rsidRPr="004C3792" w:rsidRDefault="009643F0" w:rsidP="001B0761">
            <w:pPr>
              <w:pStyle w:val="RIIOInterpretation-Termtext"/>
              <w:jc w:val="center"/>
            </w:pPr>
            <w:r>
              <w:t>1.00</w:t>
            </w:r>
          </w:p>
        </w:tc>
        <w:tc>
          <w:tcPr>
            <w:tcW w:w="993" w:type="dxa"/>
            <w:shd w:val="clear" w:color="auto" w:fill="808080"/>
            <w:vAlign w:val="center"/>
          </w:tcPr>
          <w:p w14:paraId="3DA114D3" w14:textId="77777777" w:rsidR="009643F0" w:rsidRPr="004C3792" w:rsidRDefault="009643F0" w:rsidP="001B0761">
            <w:pPr>
              <w:pStyle w:val="RIIOInterpretation-Termtext"/>
              <w:jc w:val="center"/>
            </w:pPr>
          </w:p>
        </w:tc>
        <w:tc>
          <w:tcPr>
            <w:tcW w:w="992" w:type="dxa"/>
            <w:shd w:val="clear" w:color="auto" w:fill="808080"/>
            <w:vAlign w:val="center"/>
          </w:tcPr>
          <w:p w14:paraId="67A8B18D" w14:textId="77777777" w:rsidR="009643F0" w:rsidRPr="004C3792" w:rsidRDefault="009643F0" w:rsidP="001B0761">
            <w:pPr>
              <w:pStyle w:val="RIIOInterpretation-Termtext"/>
              <w:jc w:val="center"/>
            </w:pPr>
          </w:p>
        </w:tc>
        <w:tc>
          <w:tcPr>
            <w:tcW w:w="992" w:type="dxa"/>
            <w:shd w:val="clear" w:color="auto" w:fill="808080"/>
            <w:vAlign w:val="center"/>
          </w:tcPr>
          <w:p w14:paraId="4DB05254" w14:textId="77777777" w:rsidR="009643F0" w:rsidRPr="004C3792" w:rsidRDefault="009643F0" w:rsidP="001B0761">
            <w:pPr>
              <w:pStyle w:val="RIIOInterpretation-Termtext"/>
              <w:jc w:val="center"/>
            </w:pPr>
          </w:p>
        </w:tc>
        <w:tc>
          <w:tcPr>
            <w:tcW w:w="992" w:type="dxa"/>
            <w:shd w:val="clear" w:color="auto" w:fill="808080"/>
            <w:vAlign w:val="center"/>
          </w:tcPr>
          <w:p w14:paraId="00532DC5" w14:textId="77777777" w:rsidR="009643F0" w:rsidRPr="004C3792" w:rsidRDefault="009643F0" w:rsidP="001B0761">
            <w:pPr>
              <w:pStyle w:val="RIIOInterpretation-Termtext"/>
              <w:jc w:val="center"/>
            </w:pPr>
          </w:p>
        </w:tc>
        <w:tc>
          <w:tcPr>
            <w:tcW w:w="993" w:type="dxa"/>
            <w:shd w:val="clear" w:color="auto" w:fill="808080"/>
            <w:vAlign w:val="center"/>
          </w:tcPr>
          <w:p w14:paraId="120F9C76" w14:textId="77777777" w:rsidR="009643F0" w:rsidRPr="004C3792" w:rsidRDefault="009643F0" w:rsidP="001B0761">
            <w:pPr>
              <w:pStyle w:val="RIIOInterpretation-Termtext"/>
              <w:jc w:val="center"/>
            </w:pPr>
          </w:p>
        </w:tc>
        <w:tc>
          <w:tcPr>
            <w:tcW w:w="992" w:type="dxa"/>
            <w:shd w:val="clear" w:color="auto" w:fill="808080"/>
            <w:vAlign w:val="center"/>
          </w:tcPr>
          <w:p w14:paraId="7BF20FB1" w14:textId="77777777" w:rsidR="009643F0" w:rsidRPr="004C3792" w:rsidRDefault="009643F0" w:rsidP="001B0761">
            <w:pPr>
              <w:pStyle w:val="RIIOInterpretation-Termtext"/>
              <w:jc w:val="center"/>
            </w:pPr>
          </w:p>
        </w:tc>
        <w:tc>
          <w:tcPr>
            <w:tcW w:w="992" w:type="dxa"/>
            <w:shd w:val="clear" w:color="auto" w:fill="808080"/>
            <w:vAlign w:val="center"/>
          </w:tcPr>
          <w:p w14:paraId="1050E3AF" w14:textId="77777777" w:rsidR="009643F0" w:rsidRPr="004C3792" w:rsidRDefault="009643F0" w:rsidP="001B0761">
            <w:pPr>
              <w:pStyle w:val="RIIOInterpretation-Termtext"/>
              <w:jc w:val="center"/>
            </w:pPr>
          </w:p>
        </w:tc>
      </w:tr>
      <w:tr w:rsidR="009643F0" w:rsidRPr="00774853" w14:paraId="3646D588" w14:textId="77777777" w:rsidTr="001B0761">
        <w:tc>
          <w:tcPr>
            <w:tcW w:w="1134" w:type="dxa"/>
            <w:vAlign w:val="center"/>
          </w:tcPr>
          <w:p w14:paraId="24434F58" w14:textId="77777777" w:rsidR="009643F0" w:rsidRPr="004C3792" w:rsidRDefault="009643F0" w:rsidP="001B0761">
            <w:pPr>
              <w:pStyle w:val="RIIOInterpreation-TermName"/>
              <w:jc w:val="center"/>
            </w:pPr>
            <w:r w:rsidRPr="004C3792">
              <w:t>2015</w:t>
            </w:r>
          </w:p>
        </w:tc>
        <w:tc>
          <w:tcPr>
            <w:tcW w:w="992" w:type="dxa"/>
            <w:shd w:val="clear" w:color="auto" w:fill="auto"/>
            <w:vAlign w:val="center"/>
          </w:tcPr>
          <w:p w14:paraId="4547A86D" w14:textId="77777777" w:rsidR="009643F0" w:rsidRPr="004C3792" w:rsidRDefault="009643F0" w:rsidP="001B0761">
            <w:pPr>
              <w:pStyle w:val="RIIOInterpretation-Termtext"/>
              <w:jc w:val="center"/>
            </w:pPr>
            <w:r>
              <w:t>0.47</w:t>
            </w:r>
          </w:p>
        </w:tc>
        <w:tc>
          <w:tcPr>
            <w:tcW w:w="993" w:type="dxa"/>
            <w:shd w:val="clear" w:color="auto" w:fill="auto"/>
            <w:vAlign w:val="center"/>
          </w:tcPr>
          <w:p w14:paraId="6915460C" w14:textId="77777777" w:rsidR="009643F0" w:rsidRPr="004C3792" w:rsidRDefault="009643F0" w:rsidP="001B0761">
            <w:pPr>
              <w:pStyle w:val="RIIOInterpretation-Termtext"/>
              <w:jc w:val="center"/>
            </w:pPr>
            <w:r>
              <w:t>0.53</w:t>
            </w:r>
          </w:p>
        </w:tc>
        <w:tc>
          <w:tcPr>
            <w:tcW w:w="992" w:type="dxa"/>
            <w:shd w:val="clear" w:color="auto" w:fill="808080"/>
            <w:vAlign w:val="center"/>
          </w:tcPr>
          <w:p w14:paraId="702D1C23" w14:textId="77777777" w:rsidR="009643F0" w:rsidRPr="004C3792" w:rsidRDefault="009643F0" w:rsidP="001B0761">
            <w:pPr>
              <w:pStyle w:val="RIIOInterpretation-Termtext"/>
              <w:jc w:val="center"/>
            </w:pPr>
          </w:p>
        </w:tc>
        <w:tc>
          <w:tcPr>
            <w:tcW w:w="992" w:type="dxa"/>
            <w:shd w:val="clear" w:color="auto" w:fill="808080"/>
            <w:vAlign w:val="center"/>
          </w:tcPr>
          <w:p w14:paraId="0D9D6C7E" w14:textId="77777777" w:rsidR="009643F0" w:rsidRPr="004C3792" w:rsidRDefault="009643F0" w:rsidP="001B0761">
            <w:pPr>
              <w:pStyle w:val="RIIOInterpretation-Termtext"/>
              <w:jc w:val="center"/>
            </w:pPr>
          </w:p>
        </w:tc>
        <w:tc>
          <w:tcPr>
            <w:tcW w:w="992" w:type="dxa"/>
            <w:shd w:val="clear" w:color="auto" w:fill="808080"/>
            <w:vAlign w:val="center"/>
          </w:tcPr>
          <w:p w14:paraId="6B57E853" w14:textId="77777777" w:rsidR="009643F0" w:rsidRPr="004C3792" w:rsidRDefault="009643F0" w:rsidP="001B0761">
            <w:pPr>
              <w:pStyle w:val="RIIOInterpretation-Termtext"/>
              <w:jc w:val="center"/>
            </w:pPr>
          </w:p>
        </w:tc>
        <w:tc>
          <w:tcPr>
            <w:tcW w:w="993" w:type="dxa"/>
            <w:shd w:val="clear" w:color="auto" w:fill="808080"/>
            <w:vAlign w:val="center"/>
          </w:tcPr>
          <w:p w14:paraId="2678AE17" w14:textId="77777777" w:rsidR="009643F0" w:rsidRPr="004C3792" w:rsidRDefault="009643F0" w:rsidP="001B0761">
            <w:pPr>
              <w:pStyle w:val="RIIOInterpretation-Termtext"/>
              <w:jc w:val="center"/>
            </w:pPr>
          </w:p>
        </w:tc>
        <w:tc>
          <w:tcPr>
            <w:tcW w:w="992" w:type="dxa"/>
            <w:shd w:val="clear" w:color="auto" w:fill="808080"/>
            <w:vAlign w:val="center"/>
          </w:tcPr>
          <w:p w14:paraId="7EBB7E98" w14:textId="77777777" w:rsidR="009643F0" w:rsidRPr="004C3792" w:rsidRDefault="009643F0" w:rsidP="001B0761">
            <w:pPr>
              <w:pStyle w:val="RIIOInterpretation-Termtext"/>
              <w:jc w:val="center"/>
            </w:pPr>
          </w:p>
        </w:tc>
        <w:tc>
          <w:tcPr>
            <w:tcW w:w="992" w:type="dxa"/>
            <w:shd w:val="clear" w:color="auto" w:fill="808080"/>
            <w:vAlign w:val="center"/>
          </w:tcPr>
          <w:p w14:paraId="79F4900A" w14:textId="77777777" w:rsidR="009643F0" w:rsidRPr="004C3792" w:rsidRDefault="009643F0" w:rsidP="001B0761">
            <w:pPr>
              <w:pStyle w:val="RIIOInterpretation-Termtext"/>
              <w:jc w:val="center"/>
            </w:pPr>
          </w:p>
        </w:tc>
      </w:tr>
      <w:tr w:rsidR="009643F0" w:rsidRPr="00774853" w14:paraId="7F20E48D" w14:textId="77777777" w:rsidTr="001B0761">
        <w:tc>
          <w:tcPr>
            <w:tcW w:w="1134" w:type="dxa"/>
            <w:vAlign w:val="center"/>
          </w:tcPr>
          <w:p w14:paraId="567A8CA9" w14:textId="77777777" w:rsidR="009643F0" w:rsidRPr="004C3792" w:rsidRDefault="009643F0" w:rsidP="001B0761">
            <w:pPr>
              <w:pStyle w:val="RIIOInterpreation-TermName"/>
              <w:jc w:val="center"/>
            </w:pPr>
            <w:r w:rsidRPr="004C3792">
              <w:t>2016</w:t>
            </w:r>
          </w:p>
        </w:tc>
        <w:tc>
          <w:tcPr>
            <w:tcW w:w="992" w:type="dxa"/>
            <w:shd w:val="clear" w:color="auto" w:fill="auto"/>
            <w:vAlign w:val="center"/>
          </w:tcPr>
          <w:p w14:paraId="36730976" w14:textId="77777777" w:rsidR="009643F0" w:rsidRPr="004C3792" w:rsidRDefault="009643F0" w:rsidP="001B0761">
            <w:pPr>
              <w:pStyle w:val="RIIOInterpretation-Termtext"/>
              <w:jc w:val="center"/>
            </w:pPr>
            <w:r>
              <w:t>0.47</w:t>
            </w:r>
          </w:p>
        </w:tc>
        <w:tc>
          <w:tcPr>
            <w:tcW w:w="993" w:type="dxa"/>
            <w:shd w:val="clear" w:color="auto" w:fill="auto"/>
            <w:vAlign w:val="center"/>
          </w:tcPr>
          <w:p w14:paraId="763EB414" w14:textId="77777777" w:rsidR="009643F0" w:rsidRPr="004C3792" w:rsidRDefault="009643F0" w:rsidP="001B0761">
            <w:pPr>
              <w:pStyle w:val="RIIOInterpretation-Termtext"/>
              <w:jc w:val="center"/>
            </w:pPr>
            <w:r>
              <w:t>0.32</w:t>
            </w:r>
          </w:p>
        </w:tc>
        <w:tc>
          <w:tcPr>
            <w:tcW w:w="992" w:type="dxa"/>
            <w:shd w:val="clear" w:color="auto" w:fill="auto"/>
            <w:vAlign w:val="center"/>
          </w:tcPr>
          <w:p w14:paraId="5E8F56A7" w14:textId="77777777" w:rsidR="009643F0" w:rsidRPr="004C3792" w:rsidRDefault="009643F0" w:rsidP="001B0761">
            <w:pPr>
              <w:pStyle w:val="RIIOInterpretation-Termtext"/>
              <w:jc w:val="center"/>
            </w:pPr>
            <w:r w:rsidRPr="004C3792">
              <w:t>0.</w:t>
            </w:r>
            <w:r>
              <w:t>21</w:t>
            </w:r>
          </w:p>
        </w:tc>
        <w:tc>
          <w:tcPr>
            <w:tcW w:w="992" w:type="dxa"/>
            <w:shd w:val="clear" w:color="auto" w:fill="808080"/>
            <w:vAlign w:val="center"/>
          </w:tcPr>
          <w:p w14:paraId="3BFC3A62" w14:textId="77777777" w:rsidR="009643F0" w:rsidRPr="004C3792" w:rsidRDefault="009643F0" w:rsidP="001B0761">
            <w:pPr>
              <w:pStyle w:val="RIIOInterpretation-Termtext"/>
              <w:jc w:val="center"/>
            </w:pPr>
          </w:p>
        </w:tc>
        <w:tc>
          <w:tcPr>
            <w:tcW w:w="992" w:type="dxa"/>
            <w:shd w:val="clear" w:color="auto" w:fill="808080"/>
            <w:vAlign w:val="center"/>
          </w:tcPr>
          <w:p w14:paraId="565882CA" w14:textId="77777777" w:rsidR="009643F0" w:rsidRPr="004C3792" w:rsidRDefault="009643F0" w:rsidP="001B0761">
            <w:pPr>
              <w:pStyle w:val="RIIOInterpretation-Termtext"/>
              <w:jc w:val="center"/>
            </w:pPr>
          </w:p>
        </w:tc>
        <w:tc>
          <w:tcPr>
            <w:tcW w:w="993" w:type="dxa"/>
            <w:shd w:val="clear" w:color="auto" w:fill="808080"/>
            <w:vAlign w:val="center"/>
          </w:tcPr>
          <w:p w14:paraId="1C9E5A46" w14:textId="77777777" w:rsidR="009643F0" w:rsidRPr="004C3792" w:rsidRDefault="009643F0" w:rsidP="001B0761">
            <w:pPr>
              <w:pStyle w:val="RIIOInterpretation-Termtext"/>
              <w:jc w:val="center"/>
            </w:pPr>
          </w:p>
        </w:tc>
        <w:tc>
          <w:tcPr>
            <w:tcW w:w="992" w:type="dxa"/>
            <w:shd w:val="clear" w:color="auto" w:fill="808080"/>
            <w:vAlign w:val="center"/>
          </w:tcPr>
          <w:p w14:paraId="01F9EF93" w14:textId="77777777" w:rsidR="009643F0" w:rsidRPr="004C3792" w:rsidRDefault="009643F0" w:rsidP="001B0761">
            <w:pPr>
              <w:pStyle w:val="RIIOInterpretation-Termtext"/>
              <w:jc w:val="center"/>
            </w:pPr>
          </w:p>
        </w:tc>
        <w:tc>
          <w:tcPr>
            <w:tcW w:w="992" w:type="dxa"/>
            <w:shd w:val="clear" w:color="auto" w:fill="808080"/>
            <w:vAlign w:val="center"/>
          </w:tcPr>
          <w:p w14:paraId="6C687A18" w14:textId="77777777" w:rsidR="009643F0" w:rsidRPr="004C3792" w:rsidRDefault="009643F0" w:rsidP="001B0761">
            <w:pPr>
              <w:pStyle w:val="RIIOInterpretation-Termtext"/>
              <w:jc w:val="center"/>
            </w:pPr>
          </w:p>
        </w:tc>
      </w:tr>
      <w:tr w:rsidR="009643F0" w:rsidRPr="00774853" w14:paraId="29040456" w14:textId="77777777" w:rsidTr="001B0761">
        <w:tc>
          <w:tcPr>
            <w:tcW w:w="1134" w:type="dxa"/>
            <w:vAlign w:val="center"/>
          </w:tcPr>
          <w:p w14:paraId="2BECF37A" w14:textId="77777777" w:rsidR="009643F0" w:rsidRPr="004C3792" w:rsidRDefault="009643F0" w:rsidP="001B0761">
            <w:pPr>
              <w:pStyle w:val="RIIOInterpreation-TermName"/>
              <w:jc w:val="center"/>
            </w:pPr>
            <w:r w:rsidRPr="004C3792">
              <w:t>2017</w:t>
            </w:r>
          </w:p>
        </w:tc>
        <w:tc>
          <w:tcPr>
            <w:tcW w:w="992" w:type="dxa"/>
            <w:shd w:val="clear" w:color="auto" w:fill="auto"/>
            <w:vAlign w:val="center"/>
          </w:tcPr>
          <w:p w14:paraId="3C456BB5" w14:textId="77777777" w:rsidR="009643F0" w:rsidRPr="004C3792" w:rsidRDefault="009643F0" w:rsidP="001B0761">
            <w:pPr>
              <w:pStyle w:val="RIIOInterpretation-Termtext"/>
              <w:jc w:val="center"/>
            </w:pPr>
            <w:r>
              <w:t>0.16</w:t>
            </w:r>
          </w:p>
        </w:tc>
        <w:tc>
          <w:tcPr>
            <w:tcW w:w="993" w:type="dxa"/>
            <w:shd w:val="clear" w:color="auto" w:fill="auto"/>
            <w:vAlign w:val="center"/>
          </w:tcPr>
          <w:p w14:paraId="4E41D72B" w14:textId="77777777" w:rsidR="009643F0" w:rsidRPr="004C3792" w:rsidRDefault="009643F0" w:rsidP="001B0761">
            <w:pPr>
              <w:pStyle w:val="RIIOInterpretation-Termtext"/>
              <w:jc w:val="center"/>
            </w:pPr>
            <w:r>
              <w:t>0.315</w:t>
            </w:r>
          </w:p>
        </w:tc>
        <w:tc>
          <w:tcPr>
            <w:tcW w:w="992" w:type="dxa"/>
            <w:shd w:val="clear" w:color="auto" w:fill="auto"/>
            <w:vAlign w:val="center"/>
          </w:tcPr>
          <w:p w14:paraId="4EE87359" w14:textId="77777777" w:rsidR="009643F0" w:rsidRPr="004C3792" w:rsidRDefault="009643F0" w:rsidP="001B0761">
            <w:pPr>
              <w:pStyle w:val="RIIOInterpretation-Termtext"/>
              <w:jc w:val="center"/>
            </w:pPr>
            <w:r>
              <w:t>0.315</w:t>
            </w:r>
          </w:p>
        </w:tc>
        <w:tc>
          <w:tcPr>
            <w:tcW w:w="992" w:type="dxa"/>
            <w:shd w:val="clear" w:color="auto" w:fill="auto"/>
            <w:vAlign w:val="center"/>
          </w:tcPr>
          <w:p w14:paraId="469DF84B" w14:textId="77777777" w:rsidR="009643F0" w:rsidRPr="004C3792" w:rsidRDefault="009643F0" w:rsidP="001B0761">
            <w:pPr>
              <w:pStyle w:val="RIIOInterpretation-Termtext"/>
              <w:jc w:val="center"/>
            </w:pPr>
            <w:r>
              <w:t>0.21</w:t>
            </w:r>
          </w:p>
        </w:tc>
        <w:tc>
          <w:tcPr>
            <w:tcW w:w="992" w:type="dxa"/>
            <w:shd w:val="clear" w:color="auto" w:fill="808080"/>
            <w:vAlign w:val="center"/>
          </w:tcPr>
          <w:p w14:paraId="354B42B8" w14:textId="77777777" w:rsidR="009643F0" w:rsidRPr="004C3792" w:rsidRDefault="009643F0" w:rsidP="001B0761">
            <w:pPr>
              <w:pStyle w:val="RIIOInterpretation-Termtext"/>
              <w:jc w:val="center"/>
            </w:pPr>
          </w:p>
        </w:tc>
        <w:tc>
          <w:tcPr>
            <w:tcW w:w="993" w:type="dxa"/>
            <w:shd w:val="clear" w:color="auto" w:fill="808080"/>
            <w:vAlign w:val="center"/>
          </w:tcPr>
          <w:p w14:paraId="234B4EC8" w14:textId="77777777" w:rsidR="009643F0" w:rsidRPr="004C3792" w:rsidRDefault="009643F0" w:rsidP="001B0761">
            <w:pPr>
              <w:pStyle w:val="RIIOInterpretation-Termtext"/>
              <w:jc w:val="center"/>
            </w:pPr>
          </w:p>
        </w:tc>
        <w:tc>
          <w:tcPr>
            <w:tcW w:w="992" w:type="dxa"/>
            <w:shd w:val="clear" w:color="auto" w:fill="808080"/>
            <w:vAlign w:val="center"/>
          </w:tcPr>
          <w:p w14:paraId="1B1A2281" w14:textId="77777777" w:rsidR="009643F0" w:rsidRPr="004C3792" w:rsidRDefault="009643F0" w:rsidP="001B0761">
            <w:pPr>
              <w:pStyle w:val="RIIOInterpretation-Termtext"/>
              <w:jc w:val="center"/>
            </w:pPr>
          </w:p>
        </w:tc>
        <w:tc>
          <w:tcPr>
            <w:tcW w:w="992" w:type="dxa"/>
            <w:shd w:val="clear" w:color="auto" w:fill="808080"/>
            <w:vAlign w:val="center"/>
          </w:tcPr>
          <w:p w14:paraId="54AA6C27" w14:textId="77777777" w:rsidR="009643F0" w:rsidRPr="004C3792" w:rsidRDefault="009643F0" w:rsidP="001B0761">
            <w:pPr>
              <w:pStyle w:val="RIIOInterpretation-Termtext"/>
              <w:jc w:val="center"/>
            </w:pPr>
          </w:p>
        </w:tc>
      </w:tr>
      <w:tr w:rsidR="009643F0" w:rsidRPr="00774853" w14:paraId="414AEBF2" w14:textId="77777777" w:rsidTr="001B0761">
        <w:tc>
          <w:tcPr>
            <w:tcW w:w="1134" w:type="dxa"/>
            <w:vAlign w:val="center"/>
          </w:tcPr>
          <w:p w14:paraId="1A272DDD" w14:textId="77777777" w:rsidR="009643F0" w:rsidRPr="004C3792" w:rsidRDefault="009643F0" w:rsidP="001B0761">
            <w:pPr>
              <w:pStyle w:val="RIIOInterpreation-TermName"/>
              <w:jc w:val="center"/>
            </w:pPr>
            <w:r w:rsidRPr="004C3792">
              <w:t>2018</w:t>
            </w:r>
          </w:p>
        </w:tc>
        <w:tc>
          <w:tcPr>
            <w:tcW w:w="992" w:type="dxa"/>
            <w:shd w:val="clear" w:color="auto" w:fill="808080"/>
            <w:vAlign w:val="center"/>
          </w:tcPr>
          <w:p w14:paraId="6C1729DC" w14:textId="77777777" w:rsidR="009643F0" w:rsidRPr="004C3792" w:rsidRDefault="009643F0" w:rsidP="001B0761">
            <w:pPr>
              <w:pStyle w:val="RIIOInterpretation-Termtext"/>
              <w:jc w:val="center"/>
            </w:pPr>
          </w:p>
        </w:tc>
        <w:tc>
          <w:tcPr>
            <w:tcW w:w="993" w:type="dxa"/>
            <w:shd w:val="clear" w:color="auto" w:fill="auto"/>
            <w:vAlign w:val="center"/>
          </w:tcPr>
          <w:p w14:paraId="4FADCE10" w14:textId="77777777" w:rsidR="009643F0" w:rsidRPr="004C3792" w:rsidRDefault="009643F0" w:rsidP="001B0761">
            <w:pPr>
              <w:pStyle w:val="RIIOInterpretation-Termtext"/>
              <w:jc w:val="center"/>
            </w:pPr>
            <w:r>
              <w:t>0.16</w:t>
            </w:r>
          </w:p>
        </w:tc>
        <w:tc>
          <w:tcPr>
            <w:tcW w:w="992" w:type="dxa"/>
            <w:shd w:val="clear" w:color="auto" w:fill="auto"/>
            <w:vAlign w:val="center"/>
          </w:tcPr>
          <w:p w14:paraId="59C72071" w14:textId="77777777" w:rsidR="009643F0" w:rsidRPr="004C3792" w:rsidRDefault="009643F0" w:rsidP="001B0761">
            <w:pPr>
              <w:pStyle w:val="RIIOInterpretation-Termtext"/>
              <w:jc w:val="center"/>
            </w:pPr>
            <w:r>
              <w:t>0.315</w:t>
            </w:r>
          </w:p>
        </w:tc>
        <w:tc>
          <w:tcPr>
            <w:tcW w:w="992" w:type="dxa"/>
            <w:shd w:val="clear" w:color="auto" w:fill="auto"/>
            <w:vAlign w:val="center"/>
          </w:tcPr>
          <w:p w14:paraId="473466B7" w14:textId="77777777" w:rsidR="009643F0" w:rsidRPr="004C3792" w:rsidRDefault="009643F0" w:rsidP="001B0761">
            <w:pPr>
              <w:pStyle w:val="RIIOInterpretation-Termtext"/>
              <w:jc w:val="center"/>
            </w:pPr>
            <w:r>
              <w:t>0.315</w:t>
            </w:r>
          </w:p>
        </w:tc>
        <w:tc>
          <w:tcPr>
            <w:tcW w:w="992" w:type="dxa"/>
            <w:shd w:val="clear" w:color="auto" w:fill="auto"/>
            <w:vAlign w:val="center"/>
          </w:tcPr>
          <w:p w14:paraId="40556840" w14:textId="77777777" w:rsidR="009643F0" w:rsidRPr="004C3792" w:rsidRDefault="009643F0" w:rsidP="001B0761">
            <w:pPr>
              <w:pStyle w:val="RIIOInterpretation-Termtext"/>
              <w:jc w:val="center"/>
            </w:pPr>
            <w:r>
              <w:t>0.21</w:t>
            </w:r>
          </w:p>
        </w:tc>
        <w:tc>
          <w:tcPr>
            <w:tcW w:w="993" w:type="dxa"/>
            <w:shd w:val="clear" w:color="auto" w:fill="808080"/>
            <w:vAlign w:val="center"/>
          </w:tcPr>
          <w:p w14:paraId="278D3D10" w14:textId="77777777" w:rsidR="009643F0" w:rsidRPr="004C3792" w:rsidRDefault="009643F0" w:rsidP="001B0761">
            <w:pPr>
              <w:pStyle w:val="RIIOInterpretation-Termtext"/>
              <w:jc w:val="center"/>
            </w:pPr>
          </w:p>
        </w:tc>
        <w:tc>
          <w:tcPr>
            <w:tcW w:w="992" w:type="dxa"/>
            <w:shd w:val="clear" w:color="auto" w:fill="808080"/>
            <w:vAlign w:val="center"/>
          </w:tcPr>
          <w:p w14:paraId="706C522C" w14:textId="77777777" w:rsidR="009643F0" w:rsidRPr="004C3792" w:rsidRDefault="009643F0" w:rsidP="001B0761">
            <w:pPr>
              <w:pStyle w:val="RIIOInterpretation-Termtext"/>
              <w:jc w:val="center"/>
            </w:pPr>
          </w:p>
        </w:tc>
        <w:tc>
          <w:tcPr>
            <w:tcW w:w="992" w:type="dxa"/>
            <w:shd w:val="clear" w:color="auto" w:fill="808080"/>
            <w:vAlign w:val="center"/>
          </w:tcPr>
          <w:p w14:paraId="06994724" w14:textId="77777777" w:rsidR="009643F0" w:rsidRPr="004C3792" w:rsidRDefault="009643F0" w:rsidP="001B0761">
            <w:pPr>
              <w:pStyle w:val="RIIOInterpretation-Termtext"/>
              <w:jc w:val="center"/>
            </w:pPr>
          </w:p>
        </w:tc>
      </w:tr>
      <w:tr w:rsidR="009643F0" w:rsidRPr="00774853" w14:paraId="50D1DF0F" w14:textId="77777777" w:rsidTr="001B0761">
        <w:tc>
          <w:tcPr>
            <w:tcW w:w="1134" w:type="dxa"/>
            <w:vAlign w:val="center"/>
          </w:tcPr>
          <w:p w14:paraId="724A81C5" w14:textId="77777777" w:rsidR="009643F0" w:rsidRPr="004C3792" w:rsidRDefault="009643F0" w:rsidP="001B0761">
            <w:pPr>
              <w:pStyle w:val="RIIOInterpreation-TermName"/>
              <w:jc w:val="center"/>
            </w:pPr>
            <w:r w:rsidRPr="004C3792">
              <w:t>2019</w:t>
            </w:r>
          </w:p>
        </w:tc>
        <w:tc>
          <w:tcPr>
            <w:tcW w:w="992" w:type="dxa"/>
            <w:shd w:val="clear" w:color="auto" w:fill="808080"/>
            <w:vAlign w:val="center"/>
          </w:tcPr>
          <w:p w14:paraId="2F61611F" w14:textId="77777777" w:rsidR="009643F0" w:rsidRPr="004C3792" w:rsidRDefault="009643F0" w:rsidP="001B0761">
            <w:pPr>
              <w:pStyle w:val="RIIOInterpretation-Termtext"/>
              <w:jc w:val="center"/>
            </w:pPr>
          </w:p>
        </w:tc>
        <w:tc>
          <w:tcPr>
            <w:tcW w:w="993" w:type="dxa"/>
            <w:shd w:val="clear" w:color="auto" w:fill="808080"/>
            <w:vAlign w:val="center"/>
          </w:tcPr>
          <w:p w14:paraId="45D7B429" w14:textId="77777777" w:rsidR="009643F0" w:rsidRPr="004C3792" w:rsidRDefault="009643F0" w:rsidP="001B0761">
            <w:pPr>
              <w:pStyle w:val="RIIOInterpretation-Termtext"/>
              <w:jc w:val="center"/>
            </w:pPr>
          </w:p>
        </w:tc>
        <w:tc>
          <w:tcPr>
            <w:tcW w:w="992" w:type="dxa"/>
            <w:shd w:val="clear" w:color="auto" w:fill="auto"/>
            <w:vAlign w:val="center"/>
          </w:tcPr>
          <w:p w14:paraId="7F2750D2" w14:textId="77777777" w:rsidR="009643F0" w:rsidRPr="004C3792" w:rsidRDefault="009643F0" w:rsidP="001B0761">
            <w:pPr>
              <w:pStyle w:val="RIIOInterpretation-Termtext"/>
              <w:jc w:val="center"/>
            </w:pPr>
            <w:r>
              <w:t>0.16</w:t>
            </w:r>
          </w:p>
        </w:tc>
        <w:tc>
          <w:tcPr>
            <w:tcW w:w="992" w:type="dxa"/>
            <w:shd w:val="clear" w:color="auto" w:fill="auto"/>
            <w:vAlign w:val="center"/>
          </w:tcPr>
          <w:p w14:paraId="225496E1" w14:textId="77777777" w:rsidR="009643F0" w:rsidRPr="004C3792" w:rsidRDefault="009643F0" w:rsidP="001B0761">
            <w:pPr>
              <w:pStyle w:val="RIIOInterpretation-Termtext"/>
              <w:jc w:val="center"/>
            </w:pPr>
            <w:r>
              <w:t>0.315</w:t>
            </w:r>
          </w:p>
        </w:tc>
        <w:tc>
          <w:tcPr>
            <w:tcW w:w="992" w:type="dxa"/>
            <w:shd w:val="clear" w:color="auto" w:fill="auto"/>
            <w:vAlign w:val="center"/>
          </w:tcPr>
          <w:p w14:paraId="222D02B1" w14:textId="77777777" w:rsidR="009643F0" w:rsidRPr="004C3792" w:rsidRDefault="009643F0" w:rsidP="001B0761">
            <w:pPr>
              <w:pStyle w:val="RIIOInterpretation-Termtext"/>
              <w:jc w:val="center"/>
            </w:pPr>
            <w:r>
              <w:t>0.315</w:t>
            </w:r>
          </w:p>
        </w:tc>
        <w:tc>
          <w:tcPr>
            <w:tcW w:w="993" w:type="dxa"/>
            <w:shd w:val="clear" w:color="auto" w:fill="auto"/>
            <w:vAlign w:val="center"/>
          </w:tcPr>
          <w:p w14:paraId="33CD08AF" w14:textId="77777777" w:rsidR="009643F0" w:rsidRPr="004C3792" w:rsidRDefault="009643F0" w:rsidP="001B0761">
            <w:pPr>
              <w:pStyle w:val="RIIOInterpretation-Termtext"/>
              <w:jc w:val="center"/>
            </w:pPr>
            <w:r>
              <w:t>0.21</w:t>
            </w:r>
          </w:p>
        </w:tc>
        <w:tc>
          <w:tcPr>
            <w:tcW w:w="992" w:type="dxa"/>
            <w:shd w:val="clear" w:color="auto" w:fill="808080"/>
            <w:vAlign w:val="center"/>
          </w:tcPr>
          <w:p w14:paraId="5BD2E6E2" w14:textId="77777777" w:rsidR="009643F0" w:rsidRPr="004C3792" w:rsidRDefault="009643F0" w:rsidP="001B0761">
            <w:pPr>
              <w:pStyle w:val="RIIOInterpretation-Termtext"/>
              <w:jc w:val="center"/>
            </w:pPr>
          </w:p>
        </w:tc>
        <w:tc>
          <w:tcPr>
            <w:tcW w:w="992" w:type="dxa"/>
            <w:shd w:val="clear" w:color="auto" w:fill="808080"/>
            <w:vAlign w:val="center"/>
          </w:tcPr>
          <w:p w14:paraId="44F0469D" w14:textId="77777777" w:rsidR="009643F0" w:rsidRPr="004C3792" w:rsidRDefault="009643F0" w:rsidP="001B0761">
            <w:pPr>
              <w:pStyle w:val="RIIOInterpretation-Termtext"/>
              <w:jc w:val="center"/>
            </w:pPr>
          </w:p>
        </w:tc>
      </w:tr>
      <w:tr w:rsidR="009643F0" w:rsidRPr="00774853" w14:paraId="3262DE0A" w14:textId="77777777" w:rsidTr="001B0761">
        <w:tc>
          <w:tcPr>
            <w:tcW w:w="1134" w:type="dxa"/>
            <w:vAlign w:val="center"/>
          </w:tcPr>
          <w:p w14:paraId="1E671D1D" w14:textId="77777777" w:rsidR="009643F0" w:rsidRPr="004C3792" w:rsidRDefault="009643F0" w:rsidP="001B0761">
            <w:pPr>
              <w:pStyle w:val="RIIOInterpreation-TermName"/>
              <w:jc w:val="center"/>
            </w:pPr>
            <w:r w:rsidRPr="004C3792">
              <w:t>2020</w:t>
            </w:r>
          </w:p>
        </w:tc>
        <w:tc>
          <w:tcPr>
            <w:tcW w:w="992" w:type="dxa"/>
            <w:shd w:val="clear" w:color="auto" w:fill="808080"/>
            <w:vAlign w:val="center"/>
          </w:tcPr>
          <w:p w14:paraId="74D4B321" w14:textId="77777777" w:rsidR="009643F0" w:rsidRPr="004C3792" w:rsidRDefault="009643F0" w:rsidP="001B0761">
            <w:pPr>
              <w:pStyle w:val="RIIOInterpretation-Termtext"/>
              <w:jc w:val="center"/>
            </w:pPr>
          </w:p>
        </w:tc>
        <w:tc>
          <w:tcPr>
            <w:tcW w:w="993" w:type="dxa"/>
            <w:shd w:val="clear" w:color="auto" w:fill="808080"/>
            <w:vAlign w:val="center"/>
          </w:tcPr>
          <w:p w14:paraId="1EE8F1C6" w14:textId="77777777" w:rsidR="009643F0" w:rsidRPr="004C3792" w:rsidRDefault="009643F0" w:rsidP="001B0761">
            <w:pPr>
              <w:pStyle w:val="RIIOInterpretation-Termtext"/>
              <w:jc w:val="center"/>
            </w:pPr>
          </w:p>
        </w:tc>
        <w:tc>
          <w:tcPr>
            <w:tcW w:w="992" w:type="dxa"/>
            <w:shd w:val="clear" w:color="auto" w:fill="808080"/>
            <w:vAlign w:val="center"/>
          </w:tcPr>
          <w:p w14:paraId="69900B46" w14:textId="77777777" w:rsidR="009643F0" w:rsidRPr="004C3792" w:rsidRDefault="009643F0" w:rsidP="001B0761">
            <w:pPr>
              <w:pStyle w:val="RIIOInterpretation-Termtext"/>
              <w:jc w:val="center"/>
            </w:pPr>
          </w:p>
        </w:tc>
        <w:tc>
          <w:tcPr>
            <w:tcW w:w="992" w:type="dxa"/>
            <w:shd w:val="clear" w:color="auto" w:fill="auto"/>
            <w:vAlign w:val="center"/>
          </w:tcPr>
          <w:p w14:paraId="560D6E2B" w14:textId="77777777" w:rsidR="009643F0" w:rsidRPr="004C3792" w:rsidRDefault="009643F0" w:rsidP="001B0761">
            <w:pPr>
              <w:pStyle w:val="RIIOInterpretation-Termtext"/>
              <w:jc w:val="center"/>
            </w:pPr>
            <w:r>
              <w:t>0.16</w:t>
            </w:r>
          </w:p>
        </w:tc>
        <w:tc>
          <w:tcPr>
            <w:tcW w:w="992" w:type="dxa"/>
            <w:shd w:val="clear" w:color="auto" w:fill="auto"/>
            <w:vAlign w:val="center"/>
          </w:tcPr>
          <w:p w14:paraId="5C485D7B" w14:textId="77777777" w:rsidR="009643F0" w:rsidRPr="004C3792" w:rsidRDefault="009643F0" w:rsidP="001B0761">
            <w:pPr>
              <w:pStyle w:val="RIIOInterpretation-Termtext"/>
              <w:jc w:val="center"/>
            </w:pPr>
            <w:r>
              <w:t>0.315</w:t>
            </w:r>
          </w:p>
        </w:tc>
        <w:tc>
          <w:tcPr>
            <w:tcW w:w="993" w:type="dxa"/>
            <w:shd w:val="clear" w:color="auto" w:fill="auto"/>
            <w:vAlign w:val="center"/>
          </w:tcPr>
          <w:p w14:paraId="5F372D2B" w14:textId="77777777" w:rsidR="009643F0" w:rsidRPr="004C3792" w:rsidRDefault="009643F0" w:rsidP="001B0761">
            <w:pPr>
              <w:pStyle w:val="RIIOInterpretation-Termtext"/>
              <w:jc w:val="center"/>
            </w:pPr>
            <w:r>
              <w:t>0.315</w:t>
            </w:r>
          </w:p>
        </w:tc>
        <w:tc>
          <w:tcPr>
            <w:tcW w:w="992" w:type="dxa"/>
            <w:shd w:val="clear" w:color="auto" w:fill="auto"/>
            <w:vAlign w:val="center"/>
          </w:tcPr>
          <w:p w14:paraId="62CCC3A1" w14:textId="77777777" w:rsidR="009643F0" w:rsidRPr="004C3792" w:rsidRDefault="009643F0" w:rsidP="001B0761">
            <w:pPr>
              <w:pStyle w:val="RIIOInterpretation-Termtext"/>
              <w:jc w:val="center"/>
            </w:pPr>
            <w:r>
              <w:t>0.21</w:t>
            </w:r>
          </w:p>
        </w:tc>
        <w:tc>
          <w:tcPr>
            <w:tcW w:w="992" w:type="dxa"/>
            <w:shd w:val="clear" w:color="auto" w:fill="808080"/>
            <w:vAlign w:val="center"/>
          </w:tcPr>
          <w:p w14:paraId="6479DEBD" w14:textId="77777777" w:rsidR="009643F0" w:rsidRPr="004C3792" w:rsidRDefault="009643F0" w:rsidP="001B0761">
            <w:pPr>
              <w:pStyle w:val="RIIOInterpretation-Termtext"/>
              <w:jc w:val="center"/>
            </w:pPr>
          </w:p>
        </w:tc>
      </w:tr>
      <w:tr w:rsidR="009643F0" w:rsidRPr="00774853" w14:paraId="58C0F290" w14:textId="77777777" w:rsidTr="001B0761">
        <w:tc>
          <w:tcPr>
            <w:tcW w:w="1134" w:type="dxa"/>
            <w:vAlign w:val="center"/>
          </w:tcPr>
          <w:p w14:paraId="15ECF642" w14:textId="77777777" w:rsidR="009643F0" w:rsidRPr="004C3792" w:rsidRDefault="009643F0" w:rsidP="001B0761">
            <w:pPr>
              <w:pStyle w:val="RIIOInterpreation-TermName"/>
              <w:jc w:val="center"/>
            </w:pPr>
            <w:r w:rsidRPr="004C3792">
              <w:t>2021</w:t>
            </w:r>
          </w:p>
        </w:tc>
        <w:tc>
          <w:tcPr>
            <w:tcW w:w="992" w:type="dxa"/>
            <w:shd w:val="clear" w:color="auto" w:fill="808080"/>
            <w:vAlign w:val="center"/>
          </w:tcPr>
          <w:p w14:paraId="3EB00689" w14:textId="77777777" w:rsidR="009643F0" w:rsidRPr="004C3792" w:rsidRDefault="009643F0" w:rsidP="001B0761">
            <w:pPr>
              <w:pStyle w:val="RIIOInterpretation-Termtext"/>
              <w:jc w:val="center"/>
            </w:pPr>
          </w:p>
        </w:tc>
        <w:tc>
          <w:tcPr>
            <w:tcW w:w="993" w:type="dxa"/>
            <w:shd w:val="clear" w:color="auto" w:fill="808080"/>
            <w:vAlign w:val="center"/>
          </w:tcPr>
          <w:p w14:paraId="01F79755" w14:textId="77777777" w:rsidR="009643F0" w:rsidRPr="004C3792" w:rsidRDefault="009643F0" w:rsidP="001B0761">
            <w:pPr>
              <w:pStyle w:val="RIIOInterpretation-Termtext"/>
              <w:jc w:val="center"/>
            </w:pPr>
          </w:p>
        </w:tc>
        <w:tc>
          <w:tcPr>
            <w:tcW w:w="992" w:type="dxa"/>
            <w:shd w:val="clear" w:color="auto" w:fill="808080"/>
            <w:vAlign w:val="center"/>
          </w:tcPr>
          <w:p w14:paraId="12753807" w14:textId="77777777" w:rsidR="009643F0" w:rsidRPr="004C3792" w:rsidRDefault="009643F0" w:rsidP="001B0761">
            <w:pPr>
              <w:pStyle w:val="RIIOInterpretation-Termtext"/>
              <w:jc w:val="center"/>
            </w:pPr>
          </w:p>
        </w:tc>
        <w:tc>
          <w:tcPr>
            <w:tcW w:w="992" w:type="dxa"/>
            <w:shd w:val="clear" w:color="auto" w:fill="808080"/>
            <w:vAlign w:val="center"/>
          </w:tcPr>
          <w:p w14:paraId="35F3151A" w14:textId="77777777" w:rsidR="009643F0" w:rsidRPr="004C3792" w:rsidRDefault="009643F0" w:rsidP="001B0761">
            <w:pPr>
              <w:pStyle w:val="RIIOInterpretation-Termtext"/>
              <w:jc w:val="center"/>
            </w:pPr>
          </w:p>
        </w:tc>
        <w:tc>
          <w:tcPr>
            <w:tcW w:w="992" w:type="dxa"/>
            <w:shd w:val="clear" w:color="auto" w:fill="auto"/>
            <w:vAlign w:val="center"/>
          </w:tcPr>
          <w:p w14:paraId="497D4589" w14:textId="77777777" w:rsidR="009643F0" w:rsidRPr="004C3792" w:rsidRDefault="009643F0" w:rsidP="001B0761">
            <w:pPr>
              <w:pStyle w:val="RIIOInterpretation-Termtext"/>
              <w:jc w:val="center"/>
            </w:pPr>
            <w:r>
              <w:t>0.16</w:t>
            </w:r>
          </w:p>
        </w:tc>
        <w:tc>
          <w:tcPr>
            <w:tcW w:w="993" w:type="dxa"/>
            <w:shd w:val="clear" w:color="auto" w:fill="auto"/>
            <w:vAlign w:val="center"/>
          </w:tcPr>
          <w:p w14:paraId="65E1705C" w14:textId="77777777" w:rsidR="009643F0" w:rsidRPr="004C3792" w:rsidRDefault="009643F0" w:rsidP="001B0761">
            <w:pPr>
              <w:pStyle w:val="RIIOInterpretation-Termtext"/>
              <w:jc w:val="center"/>
            </w:pPr>
            <w:r>
              <w:t>0.315</w:t>
            </w:r>
          </w:p>
        </w:tc>
        <w:tc>
          <w:tcPr>
            <w:tcW w:w="992" w:type="dxa"/>
            <w:shd w:val="clear" w:color="auto" w:fill="auto"/>
            <w:vAlign w:val="center"/>
          </w:tcPr>
          <w:p w14:paraId="14A0603A" w14:textId="77777777" w:rsidR="009643F0" w:rsidRPr="004C3792" w:rsidRDefault="009643F0" w:rsidP="001B0761">
            <w:pPr>
              <w:pStyle w:val="RIIOInterpretation-Termtext"/>
              <w:jc w:val="center"/>
            </w:pPr>
            <w:r>
              <w:t>0.315</w:t>
            </w:r>
          </w:p>
        </w:tc>
        <w:tc>
          <w:tcPr>
            <w:tcW w:w="992" w:type="dxa"/>
            <w:shd w:val="clear" w:color="auto" w:fill="auto"/>
            <w:vAlign w:val="center"/>
          </w:tcPr>
          <w:p w14:paraId="67984CA3" w14:textId="77777777" w:rsidR="009643F0" w:rsidRPr="004C3792" w:rsidRDefault="009643F0" w:rsidP="001B0761">
            <w:pPr>
              <w:pStyle w:val="RIIOInterpretation-Termtext"/>
              <w:jc w:val="center"/>
            </w:pPr>
            <w:r>
              <w:t>0.21</w:t>
            </w:r>
          </w:p>
        </w:tc>
      </w:tr>
      <w:tr w:rsidR="009643F0" w:rsidRPr="00774853" w14:paraId="601BADD9" w14:textId="77777777" w:rsidTr="001B0761">
        <w:tc>
          <w:tcPr>
            <w:tcW w:w="1134" w:type="dxa"/>
            <w:vAlign w:val="center"/>
          </w:tcPr>
          <w:p w14:paraId="7D2666FC" w14:textId="77777777" w:rsidR="009643F0" w:rsidRPr="004C3792" w:rsidRDefault="009643F0" w:rsidP="001B0761">
            <w:pPr>
              <w:pStyle w:val="RIIOInterpreation-TermName"/>
              <w:jc w:val="center"/>
            </w:pPr>
            <w:r>
              <w:lastRenderedPageBreak/>
              <w:t>2022</w:t>
            </w:r>
          </w:p>
        </w:tc>
        <w:tc>
          <w:tcPr>
            <w:tcW w:w="992" w:type="dxa"/>
            <w:shd w:val="clear" w:color="auto" w:fill="808080"/>
            <w:vAlign w:val="center"/>
          </w:tcPr>
          <w:p w14:paraId="4549C83C" w14:textId="77777777" w:rsidR="009643F0" w:rsidRPr="004C3792" w:rsidRDefault="009643F0" w:rsidP="001B0761">
            <w:pPr>
              <w:pStyle w:val="RIIOInterpretation-Termtext"/>
              <w:jc w:val="center"/>
            </w:pPr>
          </w:p>
        </w:tc>
        <w:tc>
          <w:tcPr>
            <w:tcW w:w="993" w:type="dxa"/>
            <w:shd w:val="clear" w:color="auto" w:fill="808080"/>
            <w:vAlign w:val="center"/>
          </w:tcPr>
          <w:p w14:paraId="3A9374D9" w14:textId="77777777" w:rsidR="009643F0" w:rsidRPr="004C3792" w:rsidRDefault="009643F0" w:rsidP="001B0761">
            <w:pPr>
              <w:pStyle w:val="RIIOInterpretation-Termtext"/>
              <w:jc w:val="center"/>
            </w:pPr>
          </w:p>
        </w:tc>
        <w:tc>
          <w:tcPr>
            <w:tcW w:w="992" w:type="dxa"/>
            <w:shd w:val="clear" w:color="auto" w:fill="808080"/>
            <w:vAlign w:val="center"/>
          </w:tcPr>
          <w:p w14:paraId="45F67482" w14:textId="77777777" w:rsidR="009643F0" w:rsidRPr="004C3792" w:rsidRDefault="009643F0" w:rsidP="001B0761">
            <w:pPr>
              <w:pStyle w:val="RIIOInterpretation-Termtext"/>
              <w:jc w:val="center"/>
            </w:pPr>
          </w:p>
        </w:tc>
        <w:tc>
          <w:tcPr>
            <w:tcW w:w="992" w:type="dxa"/>
            <w:shd w:val="clear" w:color="auto" w:fill="808080"/>
            <w:vAlign w:val="center"/>
          </w:tcPr>
          <w:p w14:paraId="1AE08A9A" w14:textId="77777777" w:rsidR="009643F0" w:rsidRPr="004C3792" w:rsidRDefault="009643F0" w:rsidP="001B0761">
            <w:pPr>
              <w:pStyle w:val="RIIOInterpretation-Termtext"/>
              <w:jc w:val="center"/>
            </w:pPr>
          </w:p>
        </w:tc>
        <w:tc>
          <w:tcPr>
            <w:tcW w:w="992" w:type="dxa"/>
            <w:shd w:val="clear" w:color="auto" w:fill="808080"/>
            <w:vAlign w:val="center"/>
          </w:tcPr>
          <w:p w14:paraId="3331F496" w14:textId="77777777" w:rsidR="009643F0" w:rsidRPr="004C3792" w:rsidRDefault="009643F0" w:rsidP="001B0761">
            <w:pPr>
              <w:pStyle w:val="RIIOInterpretation-Termtext"/>
              <w:jc w:val="center"/>
            </w:pPr>
          </w:p>
        </w:tc>
        <w:tc>
          <w:tcPr>
            <w:tcW w:w="993" w:type="dxa"/>
            <w:shd w:val="clear" w:color="auto" w:fill="auto"/>
            <w:vAlign w:val="center"/>
          </w:tcPr>
          <w:p w14:paraId="1E80F2A4" w14:textId="77777777" w:rsidR="009643F0" w:rsidRPr="004C3792" w:rsidRDefault="009643F0" w:rsidP="001B0761">
            <w:pPr>
              <w:pStyle w:val="RIIOInterpretation-Termtext"/>
              <w:jc w:val="center"/>
            </w:pPr>
            <w:r>
              <w:t>0.16</w:t>
            </w:r>
          </w:p>
        </w:tc>
        <w:tc>
          <w:tcPr>
            <w:tcW w:w="992" w:type="dxa"/>
            <w:shd w:val="clear" w:color="auto" w:fill="auto"/>
            <w:vAlign w:val="center"/>
          </w:tcPr>
          <w:p w14:paraId="53E93061" w14:textId="77777777" w:rsidR="009643F0" w:rsidRPr="004C3792" w:rsidRDefault="009643F0" w:rsidP="001B0761">
            <w:pPr>
              <w:pStyle w:val="RIIOInterpretation-Termtext"/>
              <w:jc w:val="center"/>
            </w:pPr>
            <w:r>
              <w:t>0.315</w:t>
            </w:r>
          </w:p>
        </w:tc>
        <w:tc>
          <w:tcPr>
            <w:tcW w:w="992" w:type="dxa"/>
            <w:shd w:val="clear" w:color="auto" w:fill="auto"/>
            <w:vAlign w:val="center"/>
          </w:tcPr>
          <w:p w14:paraId="33F1D8EC" w14:textId="77777777" w:rsidR="009643F0" w:rsidRPr="004C3792" w:rsidRDefault="009643F0" w:rsidP="001B0761">
            <w:pPr>
              <w:pStyle w:val="RIIOInterpretation-Termtext"/>
              <w:jc w:val="center"/>
            </w:pPr>
            <w:r>
              <w:t>0.315</w:t>
            </w:r>
          </w:p>
        </w:tc>
      </w:tr>
      <w:tr w:rsidR="009643F0" w:rsidRPr="00774853" w14:paraId="5E51D7FD" w14:textId="77777777" w:rsidTr="001B0761">
        <w:tc>
          <w:tcPr>
            <w:tcW w:w="1134" w:type="dxa"/>
            <w:vAlign w:val="center"/>
          </w:tcPr>
          <w:p w14:paraId="20E94F0D" w14:textId="77777777" w:rsidR="009643F0" w:rsidRPr="004C3792" w:rsidRDefault="009643F0" w:rsidP="001B0761">
            <w:pPr>
              <w:pStyle w:val="RIIOInterpreation-TermName"/>
              <w:jc w:val="center"/>
            </w:pPr>
            <w:r>
              <w:t>2023</w:t>
            </w:r>
          </w:p>
        </w:tc>
        <w:tc>
          <w:tcPr>
            <w:tcW w:w="992" w:type="dxa"/>
            <w:shd w:val="clear" w:color="auto" w:fill="808080"/>
            <w:vAlign w:val="center"/>
          </w:tcPr>
          <w:p w14:paraId="318A6ACF" w14:textId="77777777" w:rsidR="009643F0" w:rsidRPr="004C3792" w:rsidRDefault="009643F0" w:rsidP="001B0761">
            <w:pPr>
              <w:pStyle w:val="RIIOInterpretation-Termtext"/>
              <w:jc w:val="center"/>
            </w:pPr>
          </w:p>
        </w:tc>
        <w:tc>
          <w:tcPr>
            <w:tcW w:w="993" w:type="dxa"/>
            <w:shd w:val="clear" w:color="auto" w:fill="808080"/>
            <w:vAlign w:val="center"/>
          </w:tcPr>
          <w:p w14:paraId="26304CCF" w14:textId="77777777" w:rsidR="009643F0" w:rsidRPr="004C3792" w:rsidRDefault="009643F0" w:rsidP="001B0761">
            <w:pPr>
              <w:pStyle w:val="RIIOInterpretation-Termtext"/>
              <w:jc w:val="center"/>
            </w:pPr>
          </w:p>
        </w:tc>
        <w:tc>
          <w:tcPr>
            <w:tcW w:w="992" w:type="dxa"/>
            <w:shd w:val="clear" w:color="auto" w:fill="808080"/>
            <w:vAlign w:val="center"/>
          </w:tcPr>
          <w:p w14:paraId="25FF7139" w14:textId="77777777" w:rsidR="009643F0" w:rsidRPr="004C3792" w:rsidRDefault="009643F0" w:rsidP="001B0761">
            <w:pPr>
              <w:pStyle w:val="RIIOInterpretation-Termtext"/>
              <w:jc w:val="center"/>
            </w:pPr>
          </w:p>
        </w:tc>
        <w:tc>
          <w:tcPr>
            <w:tcW w:w="992" w:type="dxa"/>
            <w:shd w:val="clear" w:color="auto" w:fill="808080"/>
            <w:vAlign w:val="center"/>
          </w:tcPr>
          <w:p w14:paraId="53A7713F" w14:textId="77777777" w:rsidR="009643F0" w:rsidRPr="004C3792" w:rsidRDefault="009643F0" w:rsidP="001B0761">
            <w:pPr>
              <w:pStyle w:val="RIIOInterpretation-Termtext"/>
              <w:jc w:val="center"/>
            </w:pPr>
          </w:p>
        </w:tc>
        <w:tc>
          <w:tcPr>
            <w:tcW w:w="992" w:type="dxa"/>
            <w:shd w:val="clear" w:color="auto" w:fill="808080"/>
            <w:vAlign w:val="center"/>
          </w:tcPr>
          <w:p w14:paraId="59B05A0C" w14:textId="77777777" w:rsidR="009643F0" w:rsidRDefault="009643F0" w:rsidP="001B0761">
            <w:pPr>
              <w:pStyle w:val="RIIOInterpretation-Termtext"/>
              <w:jc w:val="center"/>
            </w:pPr>
          </w:p>
        </w:tc>
        <w:tc>
          <w:tcPr>
            <w:tcW w:w="993" w:type="dxa"/>
            <w:shd w:val="clear" w:color="auto" w:fill="808080"/>
            <w:vAlign w:val="center"/>
          </w:tcPr>
          <w:p w14:paraId="5D7B683B" w14:textId="77777777" w:rsidR="009643F0" w:rsidRDefault="009643F0" w:rsidP="001B0761">
            <w:pPr>
              <w:pStyle w:val="RIIOInterpretation-Termtext"/>
              <w:jc w:val="center"/>
            </w:pPr>
          </w:p>
        </w:tc>
        <w:tc>
          <w:tcPr>
            <w:tcW w:w="992" w:type="dxa"/>
            <w:shd w:val="clear" w:color="auto" w:fill="auto"/>
            <w:vAlign w:val="center"/>
          </w:tcPr>
          <w:p w14:paraId="625A9286" w14:textId="77777777" w:rsidR="009643F0" w:rsidRDefault="009643F0" w:rsidP="001B0761">
            <w:pPr>
              <w:pStyle w:val="RIIOInterpretation-Termtext"/>
              <w:jc w:val="center"/>
            </w:pPr>
            <w:r>
              <w:t>0.16</w:t>
            </w:r>
          </w:p>
        </w:tc>
        <w:tc>
          <w:tcPr>
            <w:tcW w:w="992" w:type="dxa"/>
            <w:shd w:val="clear" w:color="auto" w:fill="auto"/>
            <w:vAlign w:val="center"/>
          </w:tcPr>
          <w:p w14:paraId="47B3F885" w14:textId="77777777" w:rsidR="009643F0" w:rsidRDefault="009643F0" w:rsidP="001B0761">
            <w:pPr>
              <w:pStyle w:val="RIIOInterpretation-Termtext"/>
              <w:jc w:val="center"/>
            </w:pPr>
            <w:r>
              <w:t>0.315</w:t>
            </w:r>
          </w:p>
        </w:tc>
      </w:tr>
    </w:tbl>
    <w:p w14:paraId="04D7DE4E" w14:textId="77777777" w:rsidR="009643F0" w:rsidRDefault="009643F0" w:rsidP="009643F0">
      <w:pPr>
        <w:pStyle w:val="RIIOSub-heading"/>
      </w:pPr>
    </w:p>
    <w:p w14:paraId="6877FE32" w14:textId="77777777" w:rsidR="009643F0" w:rsidRPr="002649DC" w:rsidRDefault="009643F0" w:rsidP="009643F0">
      <w:pPr>
        <w:pStyle w:val="RIIOMainParagraph"/>
        <w:numPr>
          <w:ilvl w:val="0"/>
          <w:numId w:val="13"/>
        </w:numPr>
      </w:pPr>
      <w:r>
        <w:t>The value of FGCE</w:t>
      </w:r>
      <w:r w:rsidRPr="00B90B70">
        <w:rPr>
          <w:vertAlign w:val="subscript"/>
        </w:rPr>
        <w:t>t,n</w:t>
      </w:r>
      <w:r>
        <w:t xml:space="preserve"> is </w:t>
      </w:r>
      <w:r w:rsidRPr="002649DC">
        <w:t xml:space="preserve">to be calculated </w:t>
      </w:r>
      <w:r w:rsidR="008D452F">
        <w:t xml:space="preserve">for each Relevant Year n (where n = 2019 to 2021 for Relevant Year ending 31 March) </w:t>
      </w:r>
      <w:r>
        <w:t xml:space="preserve">from the following such formula as is applicable: </w:t>
      </w:r>
    </w:p>
    <w:p w14:paraId="5E5FB647" w14:textId="77777777" w:rsidR="009643F0" w:rsidRDefault="008D452F" w:rsidP="00B91992">
      <w:pPr>
        <w:pStyle w:val="RIIOMainParagraph"/>
        <w:numPr>
          <w:ilvl w:val="2"/>
          <w:numId w:val="253"/>
        </w:numPr>
      </w:pPr>
      <w:r>
        <w:t xml:space="preserve">For </w:t>
      </w:r>
      <w:r w:rsidR="009643F0">
        <w:t xml:space="preserve">Relevant Years t = </w:t>
      </w:r>
      <w:r>
        <w:t>2016</w:t>
      </w:r>
      <w:r w:rsidR="009643F0">
        <w:t>/</w:t>
      </w:r>
      <w:r>
        <w:t xml:space="preserve">17 </w:t>
      </w:r>
      <w:r w:rsidR="009643F0">
        <w:t>to 2017/18:</w:t>
      </w:r>
    </w:p>
    <w:p w14:paraId="18E0B423" w14:textId="77777777" w:rsidR="009643F0" w:rsidRDefault="009643F0" w:rsidP="009643F0">
      <w:pPr>
        <w:pStyle w:val="RIIOMainParagraph"/>
        <w:ind w:left="720"/>
      </w:pPr>
      <w:r>
        <w:t>FGCE</w:t>
      </w:r>
      <w:r w:rsidRPr="000A78A9">
        <w:rPr>
          <w:vertAlign w:val="subscript"/>
        </w:rPr>
        <w:t>t,n</w:t>
      </w:r>
      <w:r>
        <w:t xml:space="preserve"> = 0</w:t>
      </w:r>
    </w:p>
    <w:p w14:paraId="7F6B5D3B" w14:textId="77777777" w:rsidR="009643F0" w:rsidRDefault="008D452F" w:rsidP="00B91992">
      <w:pPr>
        <w:pStyle w:val="RIIOMainParagraph"/>
        <w:numPr>
          <w:ilvl w:val="2"/>
          <w:numId w:val="253"/>
        </w:numPr>
      </w:pPr>
      <w:r>
        <w:t xml:space="preserve">For </w:t>
      </w:r>
      <w:r w:rsidR="009643F0">
        <w:t>Relevant Year t = 20</w:t>
      </w:r>
      <w:r w:rsidR="000A722D">
        <w:t>18</w:t>
      </w:r>
      <w:r w:rsidR="009643F0">
        <w:t>/</w:t>
      </w:r>
      <w:r w:rsidR="000A722D">
        <w:t>19</w:t>
      </w:r>
      <w:r>
        <w:t xml:space="preserve"> where forecasts for each year d are available (where d = 2022 to 2023 for year ending 31 March)</w:t>
      </w:r>
      <w:r w:rsidR="009643F0">
        <w:t>:</w:t>
      </w:r>
    </w:p>
    <w:p w14:paraId="54E49B51" w14:textId="77777777" w:rsidR="009643F0" w:rsidRPr="008D452F" w:rsidRDefault="009643F0" w:rsidP="009643F0">
      <w:pPr>
        <w:pStyle w:val="RIIOListlevel1"/>
        <w:numPr>
          <w:ilvl w:val="0"/>
          <w:numId w:val="0"/>
        </w:numPr>
        <w:ind w:left="720"/>
        <w:rPr>
          <w:rStyle w:val="RIIOGeneral-TimesNewRoman12pt"/>
        </w:rPr>
      </w:pPr>
      <w:r>
        <w:t>FGC</w:t>
      </w:r>
      <w:r w:rsidRPr="004C3792">
        <w:t>E</w:t>
      </w:r>
      <w:r>
        <w:rPr>
          <w:vertAlign w:val="subscript"/>
        </w:rPr>
        <w:t>t,n</w:t>
      </w:r>
      <w:r w:rsidRPr="004C3792">
        <w:rPr>
          <w:rStyle w:val="RIIOGeneral-TimesNewRoman12pt"/>
        </w:rPr>
        <w:t xml:space="preserve"> = </w:t>
      </w:r>
      <w:r>
        <w:rPr>
          <w:rStyle w:val="RIIOGeneral-TimesNewRoman12pt"/>
        </w:rPr>
        <w:t>Σ</w:t>
      </w:r>
      <w:r>
        <w:rPr>
          <w:rStyle w:val="RIIOGeneral-TimesNewRoman12pt"/>
          <w:vertAlign w:val="subscript"/>
        </w:rPr>
        <w:t>d=2022 to 2023</w:t>
      </w:r>
      <w:r>
        <w:rPr>
          <w:rStyle w:val="RIIOGeneral-TimesNewRoman12pt"/>
        </w:rPr>
        <w:t>[</w:t>
      </w:r>
      <w:r w:rsidR="008E5A01">
        <w:rPr>
          <w:rStyle w:val="RIIOGeneral-TimesNewRoman12pt"/>
        </w:rPr>
        <w:t>{</w:t>
      </w:r>
      <w:r w:rsidR="008D452F">
        <w:rPr>
          <w:rStyle w:val="RIIOGeneral-TimesNewRoman12pt"/>
        </w:rPr>
        <w:t>(</w:t>
      </w:r>
      <w:r>
        <w:rPr>
          <w:rStyle w:val="RIIOGeneral-TimesNewRoman12pt"/>
        </w:rPr>
        <w:t>FGCO</w:t>
      </w:r>
      <w:r>
        <w:rPr>
          <w:rStyle w:val="RIIOGeneral-TimesNewRoman12pt"/>
          <w:vertAlign w:val="subscript"/>
        </w:rPr>
        <w:t>d</w:t>
      </w:r>
      <w:r w:rsidR="002E4E16" w:rsidRPr="002E4E16">
        <w:rPr>
          <w:rStyle w:val="RIIOGeneral-TimesNewRoman12pt"/>
        </w:rPr>
        <w:t xml:space="preserve"> </w:t>
      </w:r>
      <w:r w:rsidRPr="004C3792">
        <w:rPr>
          <w:rStyle w:val="RIIOGeneral-TimesNewRoman12pt"/>
        </w:rPr>
        <w:t xml:space="preserve">x </w:t>
      </w:r>
      <w:r>
        <w:rPr>
          <w:rStyle w:val="RIIOGeneral-TimesNewRoman12pt"/>
        </w:rPr>
        <w:t>£0.027million + FOHL</w:t>
      </w:r>
      <w:r>
        <w:rPr>
          <w:rStyle w:val="RIIOGeneral-TimesNewRoman12pt"/>
          <w:vertAlign w:val="subscript"/>
        </w:rPr>
        <w:t>d</w:t>
      </w:r>
      <w:r>
        <w:rPr>
          <w:rStyle w:val="RIIOGeneral-TimesNewRoman12pt"/>
        </w:rPr>
        <w:t xml:space="preserve"> x £1.1million + Σ</w:t>
      </w:r>
      <w:r w:rsidR="000C70C0">
        <w:rPr>
          <w:rStyle w:val="RIIOGeneral-TimesNewRoman12pt"/>
          <w:vertAlign w:val="subscript"/>
        </w:rPr>
        <w:t xml:space="preserve">for all x </w:t>
      </w:r>
      <w:r>
        <w:rPr>
          <w:rStyle w:val="RIIOGeneral-TimesNewRoman12pt"/>
        </w:rPr>
        <w:t>(</w:t>
      </w:r>
      <w:r w:rsidR="00763B2C">
        <w:rPr>
          <w:rStyle w:val="RIIOGeneral-TimesNewRoman12pt"/>
        </w:rPr>
        <w:t>Σ</w:t>
      </w:r>
      <w:r w:rsidR="000C70C0" w:rsidRPr="000C70C0">
        <w:rPr>
          <w:rStyle w:val="RIIOGeneral-TimesNewRoman12pt"/>
          <w:vertAlign w:val="subscript"/>
        </w:rPr>
        <w:t xml:space="preserve"> </w:t>
      </w:r>
      <w:r w:rsidR="000C70C0" w:rsidRPr="00602905">
        <w:rPr>
          <w:rStyle w:val="RIIOGeneral-TimesNewRoman12pt"/>
          <w:vertAlign w:val="subscript"/>
        </w:rPr>
        <w:t xml:space="preserve">m=1 to </w:t>
      </w:r>
      <w:r w:rsidR="000C70C0">
        <w:rPr>
          <w:rStyle w:val="RIIOGeneral-TimesNewRoman12pt"/>
          <w:vertAlign w:val="subscript"/>
        </w:rPr>
        <w:t xml:space="preserve">15 </w:t>
      </w:r>
      <w:r>
        <w:rPr>
          <w:rStyle w:val="RIIOGeneral-TimesNewRoman12pt"/>
        </w:rPr>
        <w:t>FCBL</w:t>
      </w:r>
      <w:r w:rsidR="009F3FD6">
        <w:rPr>
          <w:rStyle w:val="RIIOGeneral-TimesNewRoman12pt"/>
          <w:vertAlign w:val="subscript"/>
        </w:rPr>
        <w:t>x</w:t>
      </w:r>
      <w:r w:rsidR="00E301D6" w:rsidRPr="00E301D6">
        <w:rPr>
          <w:rStyle w:val="RIIOGeneral-TimesNewRoman12pt"/>
          <w:vertAlign w:val="subscript"/>
        </w:rPr>
        <w:t>,</w:t>
      </w:r>
      <w:r w:rsidRPr="00D60FFB">
        <w:rPr>
          <w:rStyle w:val="RIIOGeneral-TimesNewRoman12pt"/>
          <w:vertAlign w:val="subscript"/>
        </w:rPr>
        <w:t>m,</w:t>
      </w:r>
      <w:r>
        <w:rPr>
          <w:rStyle w:val="RIIOGeneral-TimesNewRoman12pt"/>
          <w:vertAlign w:val="subscript"/>
        </w:rPr>
        <w:t>d</w:t>
      </w:r>
      <w:r>
        <w:rPr>
          <w:rStyle w:val="RIIOGeneral-TimesNewRoman12pt"/>
        </w:rPr>
        <w:t xml:space="preserve"> x COUCA</w:t>
      </w:r>
      <w:r w:rsidRPr="00D60FFB">
        <w:rPr>
          <w:rStyle w:val="RIIOGeneral-TimesNewRoman12pt"/>
          <w:vertAlign w:val="subscript"/>
        </w:rPr>
        <w:t>m</w:t>
      </w:r>
      <w:r>
        <w:rPr>
          <w:rStyle w:val="RIIOGeneral-TimesNewRoman12pt"/>
        </w:rPr>
        <w:t>)</w:t>
      </w:r>
      <w:r w:rsidR="008E5A01">
        <w:rPr>
          <w:rStyle w:val="RIIOGeneral-TimesNewRoman12pt"/>
        </w:rPr>
        <w:t>}</w:t>
      </w:r>
      <w:r>
        <w:rPr>
          <w:rStyle w:val="RIIOGeneral-TimesNewRoman12pt"/>
        </w:rPr>
        <w:t xml:space="preserve"> </w:t>
      </w:r>
      <w:r w:rsidRPr="004C3792">
        <w:rPr>
          <w:rStyle w:val="RIIOGeneral-TimesNewRoman12pt"/>
        </w:rPr>
        <w:t xml:space="preserve">x </w:t>
      </w:r>
      <w:r>
        <w:rPr>
          <w:rStyle w:val="RIIOGeneral-TimesNewRoman12pt"/>
        </w:rPr>
        <w:t>RPE</w:t>
      </w:r>
      <w:r>
        <w:rPr>
          <w:rStyle w:val="RIIOGeneral-TimesNewRoman12pt"/>
          <w:vertAlign w:val="subscript"/>
        </w:rPr>
        <w:t>n</w:t>
      </w:r>
      <w:r>
        <w:rPr>
          <w:rStyle w:val="RIIOGeneral-TimesNewRoman12pt"/>
        </w:rPr>
        <w:t xml:space="preserve"> x WFG</w:t>
      </w:r>
      <w:r>
        <w:rPr>
          <w:rStyle w:val="RIIOGeneral-TimesNewRoman12pt"/>
          <w:vertAlign w:val="subscript"/>
        </w:rPr>
        <w:t>d</w:t>
      </w:r>
      <w:r w:rsidRPr="00BF6DE3">
        <w:rPr>
          <w:rStyle w:val="RIIOGeneral-TimesNewRoman12pt"/>
          <w:vertAlign w:val="subscript"/>
        </w:rPr>
        <w:t>,</w:t>
      </w:r>
      <w:r>
        <w:rPr>
          <w:rStyle w:val="RIIOGeneral-TimesNewRoman12pt"/>
          <w:vertAlign w:val="subscript"/>
        </w:rPr>
        <w:t>n</w:t>
      </w:r>
      <w:r w:rsidR="008D452F">
        <w:rPr>
          <w:rStyle w:val="RIIOGeneral-TimesNewRoman12pt"/>
        </w:rPr>
        <w:t>]</w:t>
      </w:r>
    </w:p>
    <w:p w14:paraId="61274811" w14:textId="77777777" w:rsidR="000A722D" w:rsidRDefault="000A722D" w:rsidP="00B91992">
      <w:pPr>
        <w:pStyle w:val="RIIOMainParagraph"/>
        <w:numPr>
          <w:ilvl w:val="2"/>
          <w:numId w:val="253"/>
        </w:numPr>
      </w:pPr>
      <w:r>
        <w:t>In Relevant Years t = 2019/20 to 2020/21:</w:t>
      </w:r>
    </w:p>
    <w:p w14:paraId="3B04A59E" w14:textId="77777777" w:rsidR="000A722D" w:rsidRDefault="000A722D" w:rsidP="00B91992">
      <w:pPr>
        <w:pStyle w:val="RIIOMainParagraph"/>
        <w:numPr>
          <w:ilvl w:val="0"/>
          <w:numId w:val="253"/>
        </w:numPr>
        <w:tabs>
          <w:tab w:val="clear" w:pos="0"/>
          <w:tab w:val="clear" w:pos="720"/>
          <w:tab w:val="clear" w:pos="1447"/>
          <w:tab w:val="clear" w:pos="2170"/>
          <w:tab w:val="clear" w:pos="2894"/>
          <w:tab w:val="clear" w:pos="3600"/>
          <w:tab w:val="clear" w:pos="4320"/>
          <w:tab w:val="clear" w:pos="4992"/>
          <w:tab w:val="clear" w:pos="5788"/>
        </w:tabs>
      </w:pPr>
      <w:r>
        <w:t>FGCE</w:t>
      </w:r>
      <w:r w:rsidRPr="000A78A9">
        <w:rPr>
          <w:vertAlign w:val="subscript"/>
        </w:rPr>
        <w:t>t,n</w:t>
      </w:r>
      <w:r>
        <w:t xml:space="preserve"> = 0</w:t>
      </w:r>
    </w:p>
    <w:p w14:paraId="3C527863" w14:textId="77777777" w:rsidR="009643F0" w:rsidRPr="002649DC" w:rsidRDefault="009643F0" w:rsidP="009643F0">
      <w:pPr>
        <w:pStyle w:val="RIIOMainParagraph"/>
        <w:ind w:left="720"/>
      </w:pPr>
      <w:r>
        <w:t>w</w:t>
      </w:r>
      <w:r w:rsidRPr="002649DC">
        <w:t xml:space="preserve">here: </w:t>
      </w:r>
    </w:p>
    <w:tbl>
      <w:tblPr>
        <w:tblW w:w="0" w:type="auto"/>
        <w:tblInd w:w="817" w:type="dxa"/>
        <w:tblLayout w:type="fixed"/>
        <w:tblLook w:val="04A0" w:firstRow="1" w:lastRow="0" w:firstColumn="1" w:lastColumn="0" w:noHBand="0" w:noVBand="1"/>
      </w:tblPr>
      <w:tblGrid>
        <w:gridCol w:w="3260"/>
        <w:gridCol w:w="4962"/>
      </w:tblGrid>
      <w:tr w:rsidR="00763B2C" w:rsidRPr="00774853" w14:paraId="6E98DD32" w14:textId="77777777" w:rsidTr="00763B2C">
        <w:trPr>
          <w:trHeight w:val="567"/>
        </w:trPr>
        <w:tc>
          <w:tcPr>
            <w:tcW w:w="3260" w:type="dxa"/>
          </w:tcPr>
          <w:p w14:paraId="42E14D93" w14:textId="77777777" w:rsidR="00763B2C" w:rsidRDefault="00763B2C" w:rsidP="00763B2C">
            <w:pPr>
              <w:pStyle w:val="RIIOInterpretation-Termname"/>
              <w:rPr>
                <w:rStyle w:val="RIIOGeneral-TimesNewRoman12pt"/>
              </w:rPr>
            </w:pPr>
            <w:r>
              <w:rPr>
                <w:rStyle w:val="RIIOGeneral-TimesNewRoman12pt"/>
              </w:rPr>
              <w:t>n</w:t>
            </w:r>
          </w:p>
        </w:tc>
        <w:tc>
          <w:tcPr>
            <w:tcW w:w="4962" w:type="dxa"/>
          </w:tcPr>
          <w:p w14:paraId="5869D18C" w14:textId="77777777" w:rsidR="00763B2C" w:rsidRPr="00B669D1" w:rsidRDefault="00763B2C" w:rsidP="00763B2C">
            <w:pPr>
              <w:pStyle w:val="RIIOInterpretation-Termtext"/>
            </w:pPr>
            <w:r>
              <w:rPr>
                <w:rStyle w:val="RIIOGeneral-TimesNewRoman12pt"/>
              </w:rPr>
              <w:t>has the same meaning as in paragraph 6F.8 of this condition</w:t>
            </w:r>
            <w:r w:rsidRPr="00B324F0">
              <w:rPr>
                <w:rStyle w:val="RIIOGeneral-TimesNewRoman12pt"/>
              </w:rPr>
              <w:t>.</w:t>
            </w:r>
          </w:p>
        </w:tc>
      </w:tr>
      <w:tr w:rsidR="009643F0" w:rsidRPr="00774853" w14:paraId="1B6FB676" w14:textId="77777777" w:rsidTr="00B324F0">
        <w:trPr>
          <w:trHeight w:val="567"/>
        </w:trPr>
        <w:tc>
          <w:tcPr>
            <w:tcW w:w="3260" w:type="dxa"/>
          </w:tcPr>
          <w:p w14:paraId="796AB23C" w14:textId="77777777" w:rsidR="009643F0" w:rsidRDefault="008D452F" w:rsidP="001B0761">
            <w:pPr>
              <w:pStyle w:val="RIIOInterpretation-Termname"/>
            </w:pPr>
            <w:r>
              <w:t>d</w:t>
            </w:r>
          </w:p>
        </w:tc>
        <w:tc>
          <w:tcPr>
            <w:tcW w:w="4962" w:type="dxa"/>
          </w:tcPr>
          <w:p w14:paraId="0D44975E" w14:textId="77777777" w:rsidR="009643F0" w:rsidRPr="002649DC" w:rsidRDefault="009643F0" w:rsidP="008D452F">
            <w:pPr>
              <w:pStyle w:val="RIIOInterpretation-Termtext"/>
              <w:tabs>
                <w:tab w:val="clear" w:pos="720"/>
                <w:tab w:val="left" w:pos="0"/>
              </w:tabs>
              <w:ind w:left="34"/>
            </w:pPr>
            <w:r>
              <w:t xml:space="preserve">means the Relevant Year in which the licensee forecasts it will </w:t>
            </w:r>
            <w:r w:rsidR="008D452F">
              <w:t xml:space="preserve">Deliver </w:t>
            </w:r>
            <w:r>
              <w:t>the Generation Connections.</w:t>
            </w:r>
          </w:p>
        </w:tc>
      </w:tr>
      <w:tr w:rsidR="008D452F" w:rsidRPr="00774853" w14:paraId="58CB02FB" w14:textId="77777777" w:rsidTr="00B324F0">
        <w:trPr>
          <w:trHeight w:val="567"/>
        </w:trPr>
        <w:tc>
          <w:tcPr>
            <w:tcW w:w="3260" w:type="dxa"/>
          </w:tcPr>
          <w:p w14:paraId="27B78105" w14:textId="77777777" w:rsidR="008D452F" w:rsidRDefault="008D452F" w:rsidP="00740AD1">
            <w:pPr>
              <w:pStyle w:val="RIIOInterpretation-Termname"/>
            </w:pPr>
            <w:r>
              <w:t>m</w:t>
            </w:r>
          </w:p>
        </w:tc>
        <w:tc>
          <w:tcPr>
            <w:tcW w:w="4962" w:type="dxa"/>
          </w:tcPr>
          <w:p w14:paraId="45DD607A" w14:textId="77777777" w:rsidR="008D452F" w:rsidRPr="002649DC" w:rsidRDefault="008D452F" w:rsidP="00740AD1">
            <w:pPr>
              <w:pStyle w:val="RIIOInterpretation-Termtext"/>
              <w:tabs>
                <w:tab w:val="clear" w:pos="720"/>
                <w:tab w:val="left" w:pos="0"/>
              </w:tabs>
              <w:ind w:left="34"/>
            </w:pPr>
            <w:r>
              <w:t xml:space="preserve">has the same meaning as </w:t>
            </w:r>
            <w:r w:rsidR="00B324F0">
              <w:t xml:space="preserve">in </w:t>
            </w:r>
            <w:r>
              <w:t xml:space="preserve">paragraph 6F.9 of this condition. </w:t>
            </w:r>
          </w:p>
        </w:tc>
      </w:tr>
      <w:tr w:rsidR="008D452F" w:rsidRPr="00774853" w14:paraId="03E6C0A3" w14:textId="77777777" w:rsidTr="00B324F0">
        <w:trPr>
          <w:trHeight w:val="567"/>
        </w:trPr>
        <w:tc>
          <w:tcPr>
            <w:tcW w:w="3260" w:type="dxa"/>
          </w:tcPr>
          <w:p w14:paraId="7F3E4F24" w14:textId="77777777" w:rsidR="008D452F" w:rsidRDefault="009F3FD6" w:rsidP="00740AD1">
            <w:pPr>
              <w:pStyle w:val="RIIOInterpretation-Termname"/>
            </w:pPr>
            <w:r>
              <w:t>x</w:t>
            </w:r>
          </w:p>
        </w:tc>
        <w:tc>
          <w:tcPr>
            <w:tcW w:w="4962" w:type="dxa"/>
          </w:tcPr>
          <w:p w14:paraId="146F10DE" w14:textId="77777777" w:rsidR="008D452F" w:rsidRPr="002649DC" w:rsidRDefault="008D452F" w:rsidP="00740AD1">
            <w:pPr>
              <w:pStyle w:val="RIIOInterpretation-Termtext"/>
              <w:tabs>
                <w:tab w:val="clear" w:pos="720"/>
                <w:tab w:val="left" w:pos="0"/>
              </w:tabs>
              <w:ind w:left="34"/>
            </w:pPr>
            <w:r>
              <w:t xml:space="preserve">has the same meaning as </w:t>
            </w:r>
            <w:r w:rsidR="00B324F0">
              <w:t xml:space="preserve">in </w:t>
            </w:r>
            <w:r>
              <w:t xml:space="preserve">paragraph 6F.9 of this condition. </w:t>
            </w:r>
          </w:p>
        </w:tc>
      </w:tr>
      <w:tr w:rsidR="009643F0" w:rsidRPr="00774853" w14:paraId="5E98CFF2" w14:textId="77777777" w:rsidTr="00B324F0">
        <w:trPr>
          <w:trHeight w:val="567"/>
        </w:trPr>
        <w:tc>
          <w:tcPr>
            <w:tcW w:w="3260" w:type="dxa"/>
          </w:tcPr>
          <w:p w14:paraId="4678D23B" w14:textId="77777777" w:rsidR="009643F0" w:rsidRPr="00933E46" w:rsidRDefault="009643F0" w:rsidP="001B0761">
            <w:pPr>
              <w:pStyle w:val="RIIOInterpretation-Termname"/>
            </w:pPr>
            <w:r>
              <w:t>FGCO</w:t>
            </w:r>
            <w:r>
              <w:rPr>
                <w:vertAlign w:val="subscript"/>
              </w:rPr>
              <w:t>d</w:t>
            </w:r>
          </w:p>
        </w:tc>
        <w:tc>
          <w:tcPr>
            <w:tcW w:w="4962" w:type="dxa"/>
          </w:tcPr>
          <w:p w14:paraId="2425F0EF" w14:textId="77777777" w:rsidR="009643F0" w:rsidRPr="00C23E8A" w:rsidRDefault="009643F0" w:rsidP="001B0761">
            <w:pPr>
              <w:pStyle w:val="RIIOInterpretation-Termtext"/>
              <w:tabs>
                <w:tab w:val="clear" w:pos="720"/>
                <w:tab w:val="left" w:pos="0"/>
              </w:tabs>
              <w:ind w:left="34"/>
            </w:pPr>
            <w:r w:rsidRPr="002649DC">
              <w:t xml:space="preserve">means the </w:t>
            </w:r>
            <w:r>
              <w:t>licensee</w:t>
            </w:r>
            <w:r w:rsidRPr="002649DC">
              <w:t xml:space="preserve">’s forecast </w:t>
            </w:r>
            <w:r>
              <w:t>of new Generation Connections that are backed with a signed Bilateral Connection Agreement to deliver the connection capacity in year d.</w:t>
            </w:r>
          </w:p>
        </w:tc>
      </w:tr>
      <w:tr w:rsidR="009643F0" w:rsidRPr="00774853" w14:paraId="747B83EC" w14:textId="77777777" w:rsidTr="00B324F0">
        <w:trPr>
          <w:trHeight w:val="567"/>
        </w:trPr>
        <w:tc>
          <w:tcPr>
            <w:tcW w:w="3260" w:type="dxa"/>
          </w:tcPr>
          <w:p w14:paraId="276E6FED" w14:textId="77777777" w:rsidR="009643F0" w:rsidRPr="00C23E8A" w:rsidRDefault="009643F0" w:rsidP="001B0761">
            <w:pPr>
              <w:pStyle w:val="RIIOInterpretation-Termname"/>
            </w:pPr>
            <w:r>
              <w:rPr>
                <w:rStyle w:val="RIIOGeneral-TimesNewRoman12pt"/>
              </w:rPr>
              <w:t>FOHL</w:t>
            </w:r>
            <w:r>
              <w:rPr>
                <w:rStyle w:val="RIIOGeneral-TimesNewRoman12pt"/>
                <w:vertAlign w:val="subscript"/>
              </w:rPr>
              <w:t>d</w:t>
            </w:r>
          </w:p>
        </w:tc>
        <w:tc>
          <w:tcPr>
            <w:tcW w:w="4962" w:type="dxa"/>
          </w:tcPr>
          <w:p w14:paraId="52C897FC" w14:textId="77777777" w:rsidR="009643F0" w:rsidRPr="00933E46" w:rsidRDefault="009643F0" w:rsidP="001B0761">
            <w:pPr>
              <w:pStyle w:val="RIIOInterpretation-Termtext"/>
              <w:tabs>
                <w:tab w:val="clear" w:pos="720"/>
                <w:tab w:val="left" w:pos="0"/>
              </w:tabs>
              <w:ind w:left="34"/>
            </w:pPr>
            <w:r w:rsidRPr="002649DC">
              <w:t xml:space="preserve">means the </w:t>
            </w:r>
            <w:r>
              <w:t>forecast length</w:t>
            </w:r>
            <w:r w:rsidR="0036397A">
              <w:t xml:space="preserve"> </w:t>
            </w:r>
            <w:r>
              <w:t>of overhead line in circuit kilometres the licensee forecasts to be required as part of delivering FGCO</w:t>
            </w:r>
            <w:r w:rsidRPr="00DC3793">
              <w:rPr>
                <w:vertAlign w:val="subscript"/>
              </w:rPr>
              <w:t>d</w:t>
            </w:r>
            <w:r>
              <w:t xml:space="preserve"> in year d.</w:t>
            </w:r>
          </w:p>
        </w:tc>
      </w:tr>
      <w:tr w:rsidR="009643F0" w:rsidRPr="00774853" w14:paraId="6C252CC2" w14:textId="77777777" w:rsidTr="00B324F0">
        <w:trPr>
          <w:trHeight w:val="567"/>
        </w:trPr>
        <w:tc>
          <w:tcPr>
            <w:tcW w:w="3260" w:type="dxa"/>
          </w:tcPr>
          <w:p w14:paraId="4180EBB9" w14:textId="77777777" w:rsidR="009643F0" w:rsidRPr="00C23E8A" w:rsidRDefault="009643F0" w:rsidP="009F3FD6">
            <w:pPr>
              <w:pStyle w:val="RIIOInterpretation-Termname"/>
            </w:pPr>
            <w:r>
              <w:rPr>
                <w:rStyle w:val="RIIOGeneral-TimesNewRoman12pt"/>
              </w:rPr>
              <w:t>FCBL</w:t>
            </w:r>
            <w:r w:rsidR="009F3FD6">
              <w:rPr>
                <w:rStyle w:val="RIIOGeneral-TimesNewRoman12pt"/>
                <w:vertAlign w:val="subscript"/>
              </w:rPr>
              <w:t>x</w:t>
            </w:r>
            <w:r w:rsidR="002E4E16" w:rsidRPr="002E4E16">
              <w:rPr>
                <w:rStyle w:val="RIIOGeneral-TimesNewRoman12pt"/>
                <w:vertAlign w:val="subscript"/>
              </w:rPr>
              <w:t>,</w:t>
            </w:r>
            <w:r w:rsidRPr="00D60FFB">
              <w:rPr>
                <w:rStyle w:val="RIIOGeneral-TimesNewRoman12pt"/>
                <w:vertAlign w:val="subscript"/>
              </w:rPr>
              <w:t>m,</w:t>
            </w:r>
            <w:r>
              <w:rPr>
                <w:rStyle w:val="RIIOGeneral-TimesNewRoman12pt"/>
                <w:vertAlign w:val="subscript"/>
              </w:rPr>
              <w:t>d</w:t>
            </w:r>
          </w:p>
        </w:tc>
        <w:tc>
          <w:tcPr>
            <w:tcW w:w="4962" w:type="dxa"/>
          </w:tcPr>
          <w:p w14:paraId="09DFDCC5" w14:textId="77777777" w:rsidR="009643F0" w:rsidRPr="00A6530B" w:rsidRDefault="009643F0" w:rsidP="008B23D9">
            <w:pPr>
              <w:pStyle w:val="RIIOInterpretation-Termtext"/>
              <w:tabs>
                <w:tab w:val="clear" w:pos="720"/>
                <w:tab w:val="left" w:pos="0"/>
              </w:tabs>
              <w:ind w:left="34"/>
            </w:pPr>
            <w:r w:rsidRPr="002649DC">
              <w:t xml:space="preserve">means the </w:t>
            </w:r>
            <w:r w:rsidR="008B23D9">
              <w:rPr>
                <w:rStyle w:val="RIIOGeneral-TimesNewRoman12pt"/>
              </w:rPr>
              <w:t xml:space="preserve">underground cabling section x of type m in </w:t>
            </w:r>
            <w:r w:rsidR="00804807" w:rsidRPr="00804807">
              <w:t>circuit</w:t>
            </w:r>
            <w:r w:rsidR="00804807" w:rsidRPr="00804807">
              <w:rPr>
                <w:rStyle w:val="RIIOGeneral-TimesNewRoman12pt"/>
              </w:rPr>
              <w:t xml:space="preserve"> </w:t>
            </w:r>
            <w:r w:rsidR="008B23D9">
              <w:rPr>
                <w:rStyle w:val="RIIOGeneral-TimesNewRoman12pt"/>
              </w:rPr>
              <w:t xml:space="preserve">kilometres </w:t>
            </w:r>
            <w:r>
              <w:t xml:space="preserve">the licensee forecasts to be required as part of delivering </w:t>
            </w:r>
            <w:r w:rsidR="008D452F">
              <w:t>FGCO</w:t>
            </w:r>
            <w:r w:rsidR="008D452F" w:rsidRPr="00DC3793">
              <w:rPr>
                <w:vertAlign w:val="subscript"/>
              </w:rPr>
              <w:t>d</w:t>
            </w:r>
            <w:r w:rsidR="008D452F">
              <w:t xml:space="preserve"> </w:t>
            </w:r>
            <w:r>
              <w:t xml:space="preserve">in year d. </w:t>
            </w:r>
          </w:p>
        </w:tc>
      </w:tr>
      <w:tr w:rsidR="009643F0" w:rsidRPr="00774853" w14:paraId="579FB192" w14:textId="77777777" w:rsidTr="00B324F0">
        <w:trPr>
          <w:trHeight w:val="567"/>
        </w:trPr>
        <w:tc>
          <w:tcPr>
            <w:tcW w:w="3260" w:type="dxa"/>
          </w:tcPr>
          <w:p w14:paraId="6932FB58" w14:textId="77777777" w:rsidR="009643F0" w:rsidRDefault="009643F0" w:rsidP="001B0761">
            <w:pPr>
              <w:pStyle w:val="RIIOInterpretation-Termname"/>
              <w:rPr>
                <w:rStyle w:val="RIIOGeneral-TimesNewRoman12pt"/>
              </w:rPr>
            </w:pPr>
            <w:r>
              <w:rPr>
                <w:rStyle w:val="RIIOGeneral-TimesNewRoman12pt"/>
              </w:rPr>
              <w:t>COUCA</w:t>
            </w:r>
            <w:r>
              <w:rPr>
                <w:rStyle w:val="RIIOGeneral-TimesNewRoman12pt"/>
                <w:vertAlign w:val="subscript"/>
              </w:rPr>
              <w:t>m</w:t>
            </w:r>
          </w:p>
        </w:tc>
        <w:tc>
          <w:tcPr>
            <w:tcW w:w="4962" w:type="dxa"/>
          </w:tcPr>
          <w:p w14:paraId="63E15C52" w14:textId="77777777" w:rsidR="009643F0" w:rsidRDefault="009643F0" w:rsidP="001B0761">
            <w:pPr>
              <w:pStyle w:val="RIIOInterpretation-Termtext"/>
              <w:rPr>
                <w:rStyle w:val="RIIOGeneral-TimesNewRoman12pt"/>
              </w:rPr>
            </w:pPr>
            <w:r>
              <w:rPr>
                <w:rStyle w:val="RIIOGeneral-TimesNewRoman12pt"/>
              </w:rPr>
              <w:t>has the same meaning as paragraph 6F.9 of this condition.</w:t>
            </w:r>
          </w:p>
        </w:tc>
      </w:tr>
      <w:tr w:rsidR="009643F0" w:rsidRPr="00774853" w14:paraId="783DBD98" w14:textId="77777777" w:rsidTr="00B324F0">
        <w:trPr>
          <w:trHeight w:val="567"/>
        </w:trPr>
        <w:tc>
          <w:tcPr>
            <w:tcW w:w="3260" w:type="dxa"/>
          </w:tcPr>
          <w:p w14:paraId="246C0A94" w14:textId="77777777" w:rsidR="009643F0" w:rsidRPr="004C3792" w:rsidRDefault="009643F0" w:rsidP="001B0761">
            <w:pPr>
              <w:pStyle w:val="RIIOInterpretation-Termname"/>
            </w:pPr>
            <w:r>
              <w:rPr>
                <w:rStyle w:val="RIIOGeneral-TimesNewRoman12pt"/>
              </w:rPr>
              <w:lastRenderedPageBreak/>
              <w:t>RPE</w:t>
            </w:r>
            <w:r>
              <w:rPr>
                <w:rStyle w:val="RIIOGeneral-TimesNewRoman12pt"/>
                <w:vertAlign w:val="subscript"/>
              </w:rPr>
              <w:t>n</w:t>
            </w:r>
          </w:p>
        </w:tc>
        <w:tc>
          <w:tcPr>
            <w:tcW w:w="4962" w:type="dxa"/>
          </w:tcPr>
          <w:p w14:paraId="5FDE8FC1" w14:textId="77777777" w:rsidR="009643F0" w:rsidRPr="004C3792" w:rsidRDefault="00F51349" w:rsidP="001B0761">
            <w:pPr>
              <w:pStyle w:val="RIIOInterpretation-Termtext"/>
            </w:pPr>
            <w:r>
              <w:rPr>
                <w:rStyle w:val="RIIOGeneral-TimesNewRoman12pt"/>
              </w:rPr>
              <w:t>has the same meaning as paragraph 6F.9 of this condition.</w:t>
            </w:r>
          </w:p>
        </w:tc>
      </w:tr>
      <w:tr w:rsidR="009643F0" w:rsidRPr="00774853" w14:paraId="1577E504" w14:textId="77777777" w:rsidTr="00B324F0">
        <w:trPr>
          <w:trHeight w:val="567"/>
        </w:trPr>
        <w:tc>
          <w:tcPr>
            <w:tcW w:w="3260" w:type="dxa"/>
          </w:tcPr>
          <w:p w14:paraId="739F724B" w14:textId="77777777" w:rsidR="009643F0" w:rsidRDefault="009643F0" w:rsidP="001B0761">
            <w:pPr>
              <w:pStyle w:val="RIIOInterpretation-Termname"/>
              <w:rPr>
                <w:rStyle w:val="RIIOGeneral-TimesNewRoman12pt"/>
              </w:rPr>
            </w:pPr>
            <w:r>
              <w:rPr>
                <w:rStyle w:val="RIIOGeneral-TimesNewRoman12pt"/>
              </w:rPr>
              <w:t>WFG</w:t>
            </w:r>
            <w:r>
              <w:rPr>
                <w:rStyle w:val="RIIOGeneral-TimesNewRoman12pt"/>
                <w:vertAlign w:val="subscript"/>
              </w:rPr>
              <w:t>d,</w:t>
            </w:r>
            <w:r w:rsidRPr="005F6BD4">
              <w:rPr>
                <w:rStyle w:val="RIIOGeneral-TimesNewRoman12pt"/>
                <w:vertAlign w:val="subscript"/>
              </w:rPr>
              <w:t>n</w:t>
            </w:r>
          </w:p>
        </w:tc>
        <w:tc>
          <w:tcPr>
            <w:tcW w:w="4962" w:type="dxa"/>
          </w:tcPr>
          <w:p w14:paraId="46F08DAC" w14:textId="77777777" w:rsidR="009643F0" w:rsidRDefault="00F51349" w:rsidP="001B0761">
            <w:pPr>
              <w:pStyle w:val="RIIOInterpretation-Termtext"/>
              <w:rPr>
                <w:rStyle w:val="RIIOGeneral-TimesNewRoman12pt"/>
              </w:rPr>
            </w:pPr>
            <w:r>
              <w:rPr>
                <w:rStyle w:val="RIIOGeneral-TimesNewRoman12pt"/>
              </w:rPr>
              <w:t>has the same meaning as paragraph 6F.9 of this condition, except d replaces t-2.</w:t>
            </w:r>
          </w:p>
        </w:tc>
      </w:tr>
    </w:tbl>
    <w:p w14:paraId="339982A7" w14:textId="77777777" w:rsidR="009643F0" w:rsidRPr="004C3792" w:rsidRDefault="009643F0" w:rsidP="009643F0">
      <w:pPr>
        <w:pStyle w:val="RIIOSub-heading"/>
        <w:rPr>
          <w:snapToGrid w:val="0"/>
        </w:rPr>
      </w:pPr>
      <w:r w:rsidRPr="004C3792">
        <w:rPr>
          <w:snapToGrid w:val="0"/>
        </w:rPr>
        <w:t xml:space="preserve">Part </w:t>
      </w:r>
      <w:r>
        <w:rPr>
          <w:snapToGrid w:val="0"/>
        </w:rPr>
        <w:t>C</w:t>
      </w:r>
      <w:r w:rsidRPr="004C3792">
        <w:rPr>
          <w:snapToGrid w:val="0"/>
        </w:rPr>
        <w:t xml:space="preserve">: </w:t>
      </w:r>
      <w:r>
        <w:rPr>
          <w:snapToGrid w:val="0"/>
        </w:rPr>
        <w:t>D</w:t>
      </w:r>
      <w:r w:rsidRPr="004C3792">
        <w:rPr>
          <w:snapToGrid w:val="0"/>
        </w:rPr>
        <w:t xml:space="preserve">etermination of revisions to GCE values </w:t>
      </w:r>
    </w:p>
    <w:p w14:paraId="2335FCFD" w14:textId="77777777" w:rsidR="009643F0" w:rsidRDefault="009643F0" w:rsidP="009643F0">
      <w:pPr>
        <w:pStyle w:val="RIIOMainParagraph"/>
        <w:numPr>
          <w:ilvl w:val="0"/>
          <w:numId w:val="13"/>
        </w:numPr>
      </w:pPr>
      <w:r w:rsidRPr="004C3792">
        <w:t xml:space="preserve">The Authority </w:t>
      </w:r>
      <w:r>
        <w:t>wi</w:t>
      </w:r>
      <w:r w:rsidRPr="004C3792">
        <w:t xml:space="preserve">ll, by 30 November in each Relevant Year t-1, or as soon as reasonably practicable thereafter, issue a direction, in accordance with the provisions of Part </w:t>
      </w:r>
      <w:r>
        <w:t>D</w:t>
      </w:r>
      <w:r w:rsidRPr="004C3792">
        <w:t xml:space="preserve"> of this condition, specifying the revised GCE values for </w:t>
      </w:r>
      <w:r>
        <w:t xml:space="preserve">all years of the Price Control Period. </w:t>
      </w:r>
    </w:p>
    <w:p w14:paraId="693731DA" w14:textId="77777777" w:rsidR="009643F0" w:rsidRDefault="009643F0" w:rsidP="009643F0">
      <w:pPr>
        <w:pStyle w:val="RIIOMainParagraph"/>
        <w:numPr>
          <w:ilvl w:val="0"/>
          <w:numId w:val="13"/>
        </w:numPr>
      </w:pPr>
      <w:r>
        <w:t xml:space="preserve">The GCE values directed by the Authority will be </w:t>
      </w:r>
      <w:r w:rsidR="008D452F">
        <w:t xml:space="preserve">deemed to be </w:t>
      </w:r>
      <w:r>
        <w:t xml:space="preserve">set out in the format of Table 6 </w:t>
      </w:r>
      <w:r w:rsidR="00BC18B7">
        <w:t>in this condition</w:t>
      </w:r>
      <w:r>
        <w:t xml:space="preserve"> showing the total amounts of Allowed Expenditure for Generation Connections for each Relevant Year n of the Price Control Period after any modifications calculated in accordance with the formulae set out in Part B of this condition. </w:t>
      </w:r>
    </w:p>
    <w:p w14:paraId="05805E07" w14:textId="77777777" w:rsidR="009643F0" w:rsidRPr="004C3792" w:rsidRDefault="004F3D3B" w:rsidP="009643F0">
      <w:pPr>
        <w:pStyle w:val="RIIOSub-heading"/>
      </w:pPr>
      <w:r>
        <w:br w:type="page"/>
      </w:r>
      <w:r w:rsidR="009643F0" w:rsidRPr="004C3792">
        <w:lastRenderedPageBreak/>
        <w:t xml:space="preserve">Table </w:t>
      </w:r>
      <w:r w:rsidR="009643F0">
        <w:t>6</w:t>
      </w:r>
      <w:r w:rsidR="009643F0" w:rsidRPr="004C3792">
        <w:t xml:space="preserve">: </w:t>
      </w:r>
      <w:r w:rsidR="009643F0">
        <w:t xml:space="preserve">Allowed Expenditure </w:t>
      </w:r>
      <w:r w:rsidR="008D452F">
        <w:t xml:space="preserve">(£m, 2009/10 prices) </w:t>
      </w:r>
      <w:r w:rsidR="009643F0">
        <w:t>after modifications in Part B (reading down columns)</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2"/>
        <w:gridCol w:w="992"/>
        <w:gridCol w:w="993"/>
        <w:gridCol w:w="992"/>
        <w:gridCol w:w="992"/>
        <w:gridCol w:w="992"/>
        <w:gridCol w:w="993"/>
        <w:gridCol w:w="993"/>
        <w:gridCol w:w="993"/>
      </w:tblGrid>
      <w:tr w:rsidR="008D452F" w:rsidRPr="00774853" w14:paraId="4AE2FE38" w14:textId="77777777" w:rsidTr="00F22B23">
        <w:trPr>
          <w:tblHeader/>
        </w:trPr>
        <w:tc>
          <w:tcPr>
            <w:tcW w:w="1132" w:type="dxa"/>
            <w:vMerge w:val="restart"/>
            <w:vAlign w:val="center"/>
          </w:tcPr>
          <w:p w14:paraId="28A3E040" w14:textId="77777777" w:rsidR="008D452F" w:rsidRPr="004C3792" w:rsidRDefault="008D452F" w:rsidP="001B0761">
            <w:pPr>
              <w:pStyle w:val="RIIOInterpreation-TermName"/>
              <w:jc w:val="center"/>
            </w:pPr>
            <w:r>
              <w:t>Relevant Year n</w:t>
            </w:r>
          </w:p>
        </w:tc>
        <w:tc>
          <w:tcPr>
            <w:tcW w:w="7940" w:type="dxa"/>
            <w:gridSpan w:val="8"/>
          </w:tcPr>
          <w:p w14:paraId="31DEC973" w14:textId="77777777" w:rsidR="008D452F" w:rsidRPr="004C3792" w:rsidRDefault="008D452F" w:rsidP="001B0761">
            <w:pPr>
              <w:pStyle w:val="RIIOInterpreation-TermName"/>
              <w:jc w:val="center"/>
            </w:pPr>
            <w:r>
              <w:t>Relevant Year t</w:t>
            </w:r>
          </w:p>
        </w:tc>
      </w:tr>
      <w:tr w:rsidR="00F22B23" w:rsidRPr="00774853" w14:paraId="4A7E0B9A" w14:textId="77777777" w:rsidTr="00F22B23">
        <w:trPr>
          <w:trHeight w:val="348"/>
          <w:tblHeader/>
        </w:trPr>
        <w:tc>
          <w:tcPr>
            <w:tcW w:w="1132" w:type="dxa"/>
            <w:vMerge/>
          </w:tcPr>
          <w:p w14:paraId="013F8217" w14:textId="77777777" w:rsidR="00F22B23" w:rsidRPr="004C3792" w:rsidRDefault="00F22B23" w:rsidP="001B0761">
            <w:pPr>
              <w:pStyle w:val="RIIOInterpreation-TermName"/>
            </w:pPr>
          </w:p>
        </w:tc>
        <w:tc>
          <w:tcPr>
            <w:tcW w:w="992" w:type="dxa"/>
          </w:tcPr>
          <w:p w14:paraId="7C6E545D" w14:textId="77777777" w:rsidR="00F22B23" w:rsidRPr="00D22CAB" w:rsidRDefault="00F22B23" w:rsidP="001B0761">
            <w:pPr>
              <w:pStyle w:val="RIIOInterpreation-TermName"/>
              <w:rPr>
                <w:sz w:val="22"/>
                <w:szCs w:val="22"/>
              </w:rPr>
            </w:pPr>
            <w:r w:rsidRPr="00D22CAB">
              <w:rPr>
                <w:sz w:val="22"/>
                <w:szCs w:val="22"/>
              </w:rPr>
              <w:t>2015/16</w:t>
            </w:r>
          </w:p>
        </w:tc>
        <w:tc>
          <w:tcPr>
            <w:tcW w:w="993" w:type="dxa"/>
          </w:tcPr>
          <w:p w14:paraId="2FA773D7" w14:textId="77777777" w:rsidR="00F22B23" w:rsidRPr="00D22CAB" w:rsidRDefault="00F22B23" w:rsidP="001B0761">
            <w:pPr>
              <w:pStyle w:val="RIIOInterpreation-TermName"/>
              <w:rPr>
                <w:sz w:val="22"/>
                <w:szCs w:val="22"/>
              </w:rPr>
            </w:pPr>
            <w:r w:rsidRPr="00D22CAB">
              <w:rPr>
                <w:sz w:val="22"/>
                <w:szCs w:val="22"/>
              </w:rPr>
              <w:t>2016/17</w:t>
            </w:r>
          </w:p>
        </w:tc>
        <w:tc>
          <w:tcPr>
            <w:tcW w:w="992" w:type="dxa"/>
          </w:tcPr>
          <w:p w14:paraId="4613CE74" w14:textId="77777777" w:rsidR="00F22B23" w:rsidRPr="00D22CAB" w:rsidRDefault="00F22B23" w:rsidP="001B0761">
            <w:pPr>
              <w:pStyle w:val="RIIOInterpreation-TermName"/>
              <w:rPr>
                <w:sz w:val="22"/>
                <w:szCs w:val="22"/>
              </w:rPr>
            </w:pPr>
            <w:r w:rsidRPr="00D22CAB">
              <w:rPr>
                <w:sz w:val="22"/>
                <w:szCs w:val="22"/>
              </w:rPr>
              <w:t>2017/18</w:t>
            </w:r>
          </w:p>
        </w:tc>
        <w:tc>
          <w:tcPr>
            <w:tcW w:w="992" w:type="dxa"/>
          </w:tcPr>
          <w:p w14:paraId="00E41FB2" w14:textId="77777777" w:rsidR="00F22B23" w:rsidRPr="00D22CAB" w:rsidRDefault="00F22B23" w:rsidP="00F02A3D">
            <w:pPr>
              <w:pStyle w:val="RIIOInterpreation-TermName"/>
              <w:rPr>
                <w:sz w:val="22"/>
                <w:szCs w:val="22"/>
              </w:rPr>
            </w:pPr>
            <w:r w:rsidRPr="00D22CAB">
              <w:rPr>
                <w:sz w:val="22"/>
                <w:szCs w:val="22"/>
              </w:rPr>
              <w:t>2018/19</w:t>
            </w:r>
          </w:p>
        </w:tc>
        <w:tc>
          <w:tcPr>
            <w:tcW w:w="992" w:type="dxa"/>
          </w:tcPr>
          <w:p w14:paraId="4AA0A430" w14:textId="77777777" w:rsidR="00F22B23" w:rsidRPr="00D22CAB" w:rsidRDefault="00F22B23" w:rsidP="00F02A3D">
            <w:pPr>
              <w:pStyle w:val="RIIOInterpreation-TermName"/>
              <w:rPr>
                <w:sz w:val="22"/>
                <w:szCs w:val="22"/>
              </w:rPr>
            </w:pPr>
            <w:r w:rsidRPr="00D22CAB">
              <w:rPr>
                <w:sz w:val="22"/>
                <w:szCs w:val="22"/>
              </w:rPr>
              <w:t>201</w:t>
            </w:r>
            <w:r>
              <w:rPr>
                <w:sz w:val="22"/>
                <w:szCs w:val="22"/>
              </w:rPr>
              <w:t>9</w:t>
            </w:r>
            <w:r w:rsidRPr="00D22CAB">
              <w:rPr>
                <w:sz w:val="22"/>
                <w:szCs w:val="22"/>
              </w:rPr>
              <w:t>/</w:t>
            </w:r>
            <w:r>
              <w:rPr>
                <w:sz w:val="22"/>
                <w:szCs w:val="22"/>
              </w:rPr>
              <w:t>20</w:t>
            </w:r>
          </w:p>
        </w:tc>
        <w:tc>
          <w:tcPr>
            <w:tcW w:w="993" w:type="dxa"/>
          </w:tcPr>
          <w:p w14:paraId="0FC7ABF2" w14:textId="77777777" w:rsidR="00F22B23" w:rsidRPr="00D22CAB" w:rsidRDefault="00F22B23" w:rsidP="00F02A3D">
            <w:pPr>
              <w:pStyle w:val="RIIOInterpreation-TermName"/>
              <w:rPr>
                <w:sz w:val="22"/>
                <w:szCs w:val="22"/>
              </w:rPr>
            </w:pPr>
            <w:r w:rsidRPr="00D22CAB">
              <w:rPr>
                <w:sz w:val="22"/>
                <w:szCs w:val="22"/>
              </w:rPr>
              <w:t>20</w:t>
            </w:r>
            <w:r>
              <w:rPr>
                <w:sz w:val="22"/>
                <w:szCs w:val="22"/>
              </w:rPr>
              <w:t>20</w:t>
            </w:r>
            <w:r w:rsidRPr="00D22CAB">
              <w:rPr>
                <w:sz w:val="22"/>
                <w:szCs w:val="22"/>
              </w:rPr>
              <w:t>/2</w:t>
            </w:r>
            <w:r>
              <w:rPr>
                <w:sz w:val="22"/>
                <w:szCs w:val="22"/>
              </w:rPr>
              <w:t>1</w:t>
            </w:r>
          </w:p>
        </w:tc>
        <w:tc>
          <w:tcPr>
            <w:tcW w:w="993" w:type="dxa"/>
          </w:tcPr>
          <w:p w14:paraId="7A1C0E12" w14:textId="77777777" w:rsidR="00F22B23" w:rsidRPr="00D22CAB" w:rsidRDefault="00F22B23" w:rsidP="008D452F">
            <w:pPr>
              <w:pStyle w:val="RIIOInterpreation-TermName"/>
              <w:rPr>
                <w:sz w:val="22"/>
                <w:szCs w:val="22"/>
              </w:rPr>
            </w:pPr>
            <w:r>
              <w:rPr>
                <w:sz w:val="22"/>
                <w:szCs w:val="22"/>
              </w:rPr>
              <w:t>2021/22</w:t>
            </w:r>
          </w:p>
        </w:tc>
        <w:tc>
          <w:tcPr>
            <w:tcW w:w="993" w:type="dxa"/>
          </w:tcPr>
          <w:p w14:paraId="2154BA5B" w14:textId="77777777" w:rsidR="00F22B23" w:rsidRPr="00D22CAB" w:rsidRDefault="00F22B23" w:rsidP="008D452F">
            <w:pPr>
              <w:pStyle w:val="RIIOInterpreation-TermName"/>
              <w:rPr>
                <w:sz w:val="22"/>
                <w:szCs w:val="22"/>
              </w:rPr>
            </w:pPr>
            <w:r>
              <w:rPr>
                <w:sz w:val="22"/>
                <w:szCs w:val="22"/>
              </w:rPr>
              <w:t>2022/23</w:t>
            </w:r>
          </w:p>
        </w:tc>
      </w:tr>
      <w:tr w:rsidR="00F22B23" w:rsidRPr="00774853" w14:paraId="1B84BD2F" w14:textId="77777777" w:rsidTr="00F22B23">
        <w:tc>
          <w:tcPr>
            <w:tcW w:w="1132" w:type="dxa"/>
            <w:vAlign w:val="center"/>
          </w:tcPr>
          <w:p w14:paraId="608FE4EA" w14:textId="77777777" w:rsidR="00F22B23" w:rsidRPr="004C3792" w:rsidRDefault="00F22B23" w:rsidP="001B0761">
            <w:pPr>
              <w:pStyle w:val="RIIOInterpreation-TermName"/>
              <w:jc w:val="center"/>
            </w:pPr>
            <w:r w:rsidRPr="004C3792">
              <w:t>2014</w:t>
            </w:r>
          </w:p>
        </w:tc>
        <w:tc>
          <w:tcPr>
            <w:tcW w:w="992" w:type="dxa"/>
            <w:shd w:val="clear" w:color="auto" w:fill="auto"/>
            <w:vAlign w:val="center"/>
          </w:tcPr>
          <w:p w14:paraId="0B4DDA46" w14:textId="77777777" w:rsidR="00F22B23" w:rsidRPr="004C3792" w:rsidRDefault="00F22B23" w:rsidP="001B0761">
            <w:pPr>
              <w:pStyle w:val="RIIOInterpretation-Termtext"/>
              <w:jc w:val="center"/>
            </w:pPr>
          </w:p>
        </w:tc>
        <w:tc>
          <w:tcPr>
            <w:tcW w:w="993" w:type="dxa"/>
            <w:shd w:val="clear" w:color="auto" w:fill="auto"/>
            <w:vAlign w:val="center"/>
          </w:tcPr>
          <w:p w14:paraId="44BB6D2C" w14:textId="77777777" w:rsidR="00F22B23" w:rsidRPr="004C3792" w:rsidRDefault="00F22B23" w:rsidP="001B0761">
            <w:pPr>
              <w:pStyle w:val="RIIOInterpretation-Termtext"/>
              <w:jc w:val="center"/>
            </w:pPr>
          </w:p>
        </w:tc>
        <w:tc>
          <w:tcPr>
            <w:tcW w:w="992" w:type="dxa"/>
            <w:shd w:val="clear" w:color="auto" w:fill="auto"/>
            <w:vAlign w:val="center"/>
          </w:tcPr>
          <w:p w14:paraId="6557FE3C" w14:textId="77777777" w:rsidR="00F22B23" w:rsidRPr="004C3792" w:rsidRDefault="00F22B23" w:rsidP="001B0761">
            <w:pPr>
              <w:pStyle w:val="RIIOInterpretation-Termtext"/>
              <w:jc w:val="center"/>
            </w:pPr>
          </w:p>
        </w:tc>
        <w:tc>
          <w:tcPr>
            <w:tcW w:w="992" w:type="dxa"/>
          </w:tcPr>
          <w:p w14:paraId="7BC1280C" w14:textId="77777777" w:rsidR="00F22B23" w:rsidRPr="004C3792" w:rsidRDefault="00F22B23" w:rsidP="001B0761">
            <w:pPr>
              <w:pStyle w:val="RIIOInterpretation-Termtext"/>
              <w:jc w:val="center"/>
            </w:pPr>
          </w:p>
        </w:tc>
        <w:tc>
          <w:tcPr>
            <w:tcW w:w="992" w:type="dxa"/>
          </w:tcPr>
          <w:p w14:paraId="3C2A55E9" w14:textId="77777777" w:rsidR="00F22B23" w:rsidRPr="004C3792" w:rsidRDefault="00F22B23" w:rsidP="001B0761">
            <w:pPr>
              <w:pStyle w:val="RIIOInterpretation-Termtext"/>
              <w:jc w:val="center"/>
            </w:pPr>
          </w:p>
        </w:tc>
        <w:tc>
          <w:tcPr>
            <w:tcW w:w="993" w:type="dxa"/>
            <w:shd w:val="clear" w:color="auto" w:fill="auto"/>
            <w:vAlign w:val="center"/>
          </w:tcPr>
          <w:p w14:paraId="3F2EA7BB" w14:textId="77777777" w:rsidR="00F22B23" w:rsidRPr="004C3792" w:rsidRDefault="00F22B23" w:rsidP="001B0761">
            <w:pPr>
              <w:pStyle w:val="RIIOInterpretation-Termtext"/>
              <w:jc w:val="center"/>
            </w:pPr>
          </w:p>
        </w:tc>
        <w:tc>
          <w:tcPr>
            <w:tcW w:w="993" w:type="dxa"/>
            <w:shd w:val="clear" w:color="auto" w:fill="auto"/>
            <w:vAlign w:val="center"/>
          </w:tcPr>
          <w:p w14:paraId="7BE593D6" w14:textId="77777777" w:rsidR="00F22B23" w:rsidRPr="004C3792" w:rsidRDefault="00F22B23" w:rsidP="001B0761">
            <w:pPr>
              <w:pStyle w:val="RIIOInterpretation-Termtext"/>
              <w:jc w:val="center"/>
            </w:pPr>
          </w:p>
        </w:tc>
        <w:tc>
          <w:tcPr>
            <w:tcW w:w="993" w:type="dxa"/>
            <w:shd w:val="clear" w:color="auto" w:fill="auto"/>
            <w:vAlign w:val="center"/>
          </w:tcPr>
          <w:p w14:paraId="31656FF4" w14:textId="77777777" w:rsidR="00F22B23" w:rsidRPr="004C3792" w:rsidRDefault="00F22B23" w:rsidP="001B0761">
            <w:pPr>
              <w:pStyle w:val="RIIOInterpretation-Termtext"/>
              <w:jc w:val="center"/>
            </w:pPr>
          </w:p>
        </w:tc>
      </w:tr>
      <w:tr w:rsidR="00F22B23" w:rsidRPr="00774853" w14:paraId="3F91A22B" w14:textId="77777777" w:rsidTr="00F22B23">
        <w:tc>
          <w:tcPr>
            <w:tcW w:w="1132" w:type="dxa"/>
            <w:vAlign w:val="center"/>
          </w:tcPr>
          <w:p w14:paraId="4E5A69DF" w14:textId="77777777" w:rsidR="00F22B23" w:rsidRPr="004C3792" w:rsidRDefault="00F22B23" w:rsidP="001B0761">
            <w:pPr>
              <w:pStyle w:val="RIIOInterpreation-TermName"/>
              <w:jc w:val="center"/>
            </w:pPr>
            <w:r w:rsidRPr="004C3792">
              <w:t>2015</w:t>
            </w:r>
          </w:p>
        </w:tc>
        <w:tc>
          <w:tcPr>
            <w:tcW w:w="992" w:type="dxa"/>
            <w:shd w:val="clear" w:color="auto" w:fill="auto"/>
            <w:vAlign w:val="center"/>
          </w:tcPr>
          <w:p w14:paraId="7D9C79E2" w14:textId="77777777" w:rsidR="00F22B23" w:rsidRPr="004C3792" w:rsidRDefault="00F22B23" w:rsidP="001B0761">
            <w:pPr>
              <w:pStyle w:val="RIIOInterpretation-Termtext"/>
              <w:jc w:val="center"/>
            </w:pPr>
          </w:p>
        </w:tc>
        <w:tc>
          <w:tcPr>
            <w:tcW w:w="993" w:type="dxa"/>
            <w:shd w:val="clear" w:color="auto" w:fill="auto"/>
            <w:vAlign w:val="center"/>
          </w:tcPr>
          <w:p w14:paraId="76FCC630" w14:textId="77777777" w:rsidR="00F22B23" w:rsidRPr="004C3792" w:rsidRDefault="00F22B23" w:rsidP="001B0761">
            <w:pPr>
              <w:pStyle w:val="RIIOInterpretation-Termtext"/>
              <w:jc w:val="center"/>
            </w:pPr>
          </w:p>
        </w:tc>
        <w:tc>
          <w:tcPr>
            <w:tcW w:w="992" w:type="dxa"/>
            <w:shd w:val="clear" w:color="auto" w:fill="auto"/>
            <w:vAlign w:val="center"/>
          </w:tcPr>
          <w:p w14:paraId="5A4C1FA3" w14:textId="77777777" w:rsidR="00F22B23" w:rsidRPr="004C3792" w:rsidRDefault="00F22B23" w:rsidP="001B0761">
            <w:pPr>
              <w:pStyle w:val="RIIOInterpretation-Termtext"/>
              <w:jc w:val="center"/>
            </w:pPr>
          </w:p>
        </w:tc>
        <w:tc>
          <w:tcPr>
            <w:tcW w:w="992" w:type="dxa"/>
          </w:tcPr>
          <w:p w14:paraId="3566A853" w14:textId="77777777" w:rsidR="00F22B23" w:rsidRPr="004C3792" w:rsidRDefault="00F22B23" w:rsidP="001B0761">
            <w:pPr>
              <w:pStyle w:val="RIIOInterpretation-Termtext"/>
              <w:jc w:val="center"/>
            </w:pPr>
          </w:p>
        </w:tc>
        <w:tc>
          <w:tcPr>
            <w:tcW w:w="992" w:type="dxa"/>
          </w:tcPr>
          <w:p w14:paraId="3E545883" w14:textId="77777777" w:rsidR="00F22B23" w:rsidRPr="004C3792" w:rsidRDefault="00F22B23" w:rsidP="001B0761">
            <w:pPr>
              <w:pStyle w:val="RIIOInterpretation-Termtext"/>
              <w:jc w:val="center"/>
            </w:pPr>
          </w:p>
        </w:tc>
        <w:tc>
          <w:tcPr>
            <w:tcW w:w="993" w:type="dxa"/>
            <w:shd w:val="clear" w:color="auto" w:fill="auto"/>
            <w:vAlign w:val="center"/>
          </w:tcPr>
          <w:p w14:paraId="44D463B2" w14:textId="77777777" w:rsidR="00F22B23" w:rsidRPr="004C3792" w:rsidRDefault="00F22B23" w:rsidP="001B0761">
            <w:pPr>
              <w:pStyle w:val="RIIOInterpretation-Termtext"/>
              <w:jc w:val="center"/>
            </w:pPr>
          </w:p>
        </w:tc>
        <w:tc>
          <w:tcPr>
            <w:tcW w:w="993" w:type="dxa"/>
            <w:shd w:val="clear" w:color="auto" w:fill="auto"/>
            <w:vAlign w:val="center"/>
          </w:tcPr>
          <w:p w14:paraId="23016FCB" w14:textId="77777777" w:rsidR="00F22B23" w:rsidRPr="004C3792" w:rsidRDefault="00F22B23" w:rsidP="001B0761">
            <w:pPr>
              <w:pStyle w:val="RIIOInterpretation-Termtext"/>
              <w:jc w:val="center"/>
            </w:pPr>
          </w:p>
        </w:tc>
        <w:tc>
          <w:tcPr>
            <w:tcW w:w="993" w:type="dxa"/>
            <w:shd w:val="clear" w:color="auto" w:fill="auto"/>
            <w:vAlign w:val="center"/>
          </w:tcPr>
          <w:p w14:paraId="092A8735" w14:textId="77777777" w:rsidR="00F22B23" w:rsidRPr="004C3792" w:rsidRDefault="00F22B23" w:rsidP="001B0761">
            <w:pPr>
              <w:pStyle w:val="RIIOInterpretation-Termtext"/>
              <w:jc w:val="center"/>
            </w:pPr>
          </w:p>
        </w:tc>
      </w:tr>
      <w:tr w:rsidR="00F22B23" w:rsidRPr="00774853" w14:paraId="05ECF16E" w14:textId="77777777" w:rsidTr="00F22B23">
        <w:tc>
          <w:tcPr>
            <w:tcW w:w="1132" w:type="dxa"/>
            <w:vAlign w:val="center"/>
          </w:tcPr>
          <w:p w14:paraId="51072203" w14:textId="77777777" w:rsidR="00F22B23" w:rsidRPr="004C3792" w:rsidRDefault="00F22B23" w:rsidP="001B0761">
            <w:pPr>
              <w:pStyle w:val="RIIOInterpreation-TermName"/>
              <w:jc w:val="center"/>
            </w:pPr>
            <w:r w:rsidRPr="004C3792">
              <w:t>2016</w:t>
            </w:r>
          </w:p>
        </w:tc>
        <w:tc>
          <w:tcPr>
            <w:tcW w:w="992" w:type="dxa"/>
            <w:shd w:val="clear" w:color="auto" w:fill="auto"/>
            <w:vAlign w:val="center"/>
          </w:tcPr>
          <w:p w14:paraId="19B0B77E" w14:textId="77777777" w:rsidR="00F22B23" w:rsidRPr="004C3792" w:rsidRDefault="00F22B23" w:rsidP="001B0761">
            <w:pPr>
              <w:pStyle w:val="RIIOInterpretation-Termtext"/>
              <w:jc w:val="center"/>
            </w:pPr>
          </w:p>
        </w:tc>
        <w:tc>
          <w:tcPr>
            <w:tcW w:w="993" w:type="dxa"/>
            <w:shd w:val="clear" w:color="auto" w:fill="auto"/>
            <w:vAlign w:val="center"/>
          </w:tcPr>
          <w:p w14:paraId="2B7C0D8E" w14:textId="77777777" w:rsidR="00F22B23" w:rsidRPr="004C3792" w:rsidRDefault="00F22B23" w:rsidP="001B0761">
            <w:pPr>
              <w:pStyle w:val="RIIOInterpretation-Termtext"/>
              <w:jc w:val="center"/>
            </w:pPr>
          </w:p>
        </w:tc>
        <w:tc>
          <w:tcPr>
            <w:tcW w:w="992" w:type="dxa"/>
            <w:shd w:val="clear" w:color="auto" w:fill="auto"/>
            <w:vAlign w:val="center"/>
          </w:tcPr>
          <w:p w14:paraId="5120BD94" w14:textId="77777777" w:rsidR="00F22B23" w:rsidRPr="004C3792" w:rsidRDefault="00F22B23" w:rsidP="001B0761">
            <w:pPr>
              <w:pStyle w:val="RIIOInterpretation-Termtext"/>
              <w:jc w:val="center"/>
            </w:pPr>
          </w:p>
        </w:tc>
        <w:tc>
          <w:tcPr>
            <w:tcW w:w="992" w:type="dxa"/>
          </w:tcPr>
          <w:p w14:paraId="7015AB0F" w14:textId="77777777" w:rsidR="00F22B23" w:rsidRPr="004C3792" w:rsidRDefault="00F22B23" w:rsidP="001B0761">
            <w:pPr>
              <w:pStyle w:val="RIIOInterpretation-Termtext"/>
              <w:jc w:val="center"/>
            </w:pPr>
          </w:p>
        </w:tc>
        <w:tc>
          <w:tcPr>
            <w:tcW w:w="992" w:type="dxa"/>
          </w:tcPr>
          <w:p w14:paraId="0A50458E" w14:textId="77777777" w:rsidR="00F22B23" w:rsidRPr="004C3792" w:rsidRDefault="00F22B23" w:rsidP="001B0761">
            <w:pPr>
              <w:pStyle w:val="RIIOInterpretation-Termtext"/>
              <w:jc w:val="center"/>
            </w:pPr>
          </w:p>
        </w:tc>
        <w:tc>
          <w:tcPr>
            <w:tcW w:w="993" w:type="dxa"/>
            <w:shd w:val="clear" w:color="auto" w:fill="auto"/>
            <w:vAlign w:val="center"/>
          </w:tcPr>
          <w:p w14:paraId="448909AA" w14:textId="77777777" w:rsidR="00F22B23" w:rsidRPr="004C3792" w:rsidRDefault="00F22B23" w:rsidP="001B0761">
            <w:pPr>
              <w:pStyle w:val="RIIOInterpretation-Termtext"/>
              <w:jc w:val="center"/>
            </w:pPr>
          </w:p>
        </w:tc>
        <w:tc>
          <w:tcPr>
            <w:tcW w:w="993" w:type="dxa"/>
            <w:shd w:val="clear" w:color="auto" w:fill="auto"/>
            <w:vAlign w:val="center"/>
          </w:tcPr>
          <w:p w14:paraId="5844979F" w14:textId="77777777" w:rsidR="00F22B23" w:rsidRPr="004C3792" w:rsidRDefault="00F22B23" w:rsidP="001B0761">
            <w:pPr>
              <w:pStyle w:val="RIIOInterpretation-Termtext"/>
              <w:jc w:val="center"/>
            </w:pPr>
          </w:p>
        </w:tc>
        <w:tc>
          <w:tcPr>
            <w:tcW w:w="993" w:type="dxa"/>
            <w:shd w:val="clear" w:color="auto" w:fill="auto"/>
            <w:vAlign w:val="center"/>
          </w:tcPr>
          <w:p w14:paraId="5A7998EF" w14:textId="77777777" w:rsidR="00F22B23" w:rsidRPr="004C3792" w:rsidRDefault="00F22B23" w:rsidP="001B0761">
            <w:pPr>
              <w:pStyle w:val="RIIOInterpretation-Termtext"/>
              <w:jc w:val="center"/>
            </w:pPr>
          </w:p>
        </w:tc>
      </w:tr>
      <w:tr w:rsidR="00F22B23" w:rsidRPr="00774853" w14:paraId="08274FFE" w14:textId="77777777" w:rsidTr="00F22B23">
        <w:tc>
          <w:tcPr>
            <w:tcW w:w="1132" w:type="dxa"/>
            <w:vAlign w:val="center"/>
          </w:tcPr>
          <w:p w14:paraId="6DF6ABF3" w14:textId="77777777" w:rsidR="00F22B23" w:rsidRPr="004C3792" w:rsidRDefault="00F22B23" w:rsidP="001B0761">
            <w:pPr>
              <w:pStyle w:val="RIIOInterpreation-TermName"/>
              <w:jc w:val="center"/>
            </w:pPr>
            <w:r w:rsidRPr="004C3792">
              <w:t>2017</w:t>
            </w:r>
          </w:p>
        </w:tc>
        <w:tc>
          <w:tcPr>
            <w:tcW w:w="992" w:type="dxa"/>
            <w:shd w:val="clear" w:color="auto" w:fill="auto"/>
            <w:vAlign w:val="center"/>
          </w:tcPr>
          <w:p w14:paraId="2B2F82D0" w14:textId="77777777" w:rsidR="00F22B23" w:rsidRPr="004C3792" w:rsidRDefault="00F22B23" w:rsidP="001B0761">
            <w:pPr>
              <w:pStyle w:val="RIIOInterpretation-Termtext"/>
              <w:jc w:val="center"/>
            </w:pPr>
          </w:p>
        </w:tc>
        <w:tc>
          <w:tcPr>
            <w:tcW w:w="993" w:type="dxa"/>
            <w:shd w:val="clear" w:color="auto" w:fill="auto"/>
            <w:vAlign w:val="center"/>
          </w:tcPr>
          <w:p w14:paraId="58BA3104" w14:textId="77777777" w:rsidR="00F22B23" w:rsidRPr="004C3792" w:rsidRDefault="00F22B23" w:rsidP="001B0761">
            <w:pPr>
              <w:pStyle w:val="RIIOInterpretation-Termtext"/>
              <w:jc w:val="center"/>
            </w:pPr>
          </w:p>
        </w:tc>
        <w:tc>
          <w:tcPr>
            <w:tcW w:w="992" w:type="dxa"/>
            <w:shd w:val="clear" w:color="auto" w:fill="auto"/>
            <w:vAlign w:val="center"/>
          </w:tcPr>
          <w:p w14:paraId="79F73CEB" w14:textId="77777777" w:rsidR="00F22B23" w:rsidRPr="004C3792" w:rsidRDefault="00F22B23" w:rsidP="001B0761">
            <w:pPr>
              <w:pStyle w:val="RIIOInterpretation-Termtext"/>
              <w:jc w:val="center"/>
            </w:pPr>
          </w:p>
        </w:tc>
        <w:tc>
          <w:tcPr>
            <w:tcW w:w="992" w:type="dxa"/>
          </w:tcPr>
          <w:p w14:paraId="1CE8F4BD" w14:textId="77777777" w:rsidR="00F22B23" w:rsidRPr="004C3792" w:rsidRDefault="00F22B23" w:rsidP="001B0761">
            <w:pPr>
              <w:pStyle w:val="RIIOInterpretation-Termtext"/>
              <w:jc w:val="center"/>
            </w:pPr>
          </w:p>
        </w:tc>
        <w:tc>
          <w:tcPr>
            <w:tcW w:w="992" w:type="dxa"/>
          </w:tcPr>
          <w:p w14:paraId="3001C9C2" w14:textId="77777777" w:rsidR="00F22B23" w:rsidRPr="004C3792" w:rsidRDefault="00F22B23" w:rsidP="001B0761">
            <w:pPr>
              <w:pStyle w:val="RIIOInterpretation-Termtext"/>
              <w:jc w:val="center"/>
            </w:pPr>
          </w:p>
        </w:tc>
        <w:tc>
          <w:tcPr>
            <w:tcW w:w="993" w:type="dxa"/>
            <w:shd w:val="clear" w:color="auto" w:fill="auto"/>
            <w:vAlign w:val="center"/>
          </w:tcPr>
          <w:p w14:paraId="4FA5DBCF" w14:textId="77777777" w:rsidR="00F22B23" w:rsidRPr="004C3792" w:rsidRDefault="00F22B23" w:rsidP="001B0761">
            <w:pPr>
              <w:pStyle w:val="RIIOInterpretation-Termtext"/>
              <w:jc w:val="center"/>
            </w:pPr>
          </w:p>
        </w:tc>
        <w:tc>
          <w:tcPr>
            <w:tcW w:w="993" w:type="dxa"/>
            <w:shd w:val="clear" w:color="auto" w:fill="auto"/>
            <w:vAlign w:val="center"/>
          </w:tcPr>
          <w:p w14:paraId="28EE8737" w14:textId="77777777" w:rsidR="00F22B23" w:rsidRPr="004C3792" w:rsidRDefault="00F22B23" w:rsidP="001B0761">
            <w:pPr>
              <w:pStyle w:val="RIIOInterpretation-Termtext"/>
              <w:jc w:val="center"/>
            </w:pPr>
          </w:p>
        </w:tc>
        <w:tc>
          <w:tcPr>
            <w:tcW w:w="993" w:type="dxa"/>
            <w:shd w:val="clear" w:color="auto" w:fill="auto"/>
            <w:vAlign w:val="center"/>
          </w:tcPr>
          <w:p w14:paraId="61C61BD9" w14:textId="77777777" w:rsidR="00F22B23" w:rsidRPr="004C3792" w:rsidRDefault="00F22B23" w:rsidP="001B0761">
            <w:pPr>
              <w:pStyle w:val="RIIOInterpretation-Termtext"/>
              <w:jc w:val="center"/>
            </w:pPr>
          </w:p>
        </w:tc>
      </w:tr>
      <w:tr w:rsidR="00F22B23" w:rsidRPr="00774853" w14:paraId="1C58D767" w14:textId="77777777" w:rsidTr="00F22B23">
        <w:tc>
          <w:tcPr>
            <w:tcW w:w="1132" w:type="dxa"/>
            <w:vAlign w:val="center"/>
          </w:tcPr>
          <w:p w14:paraId="673475EC" w14:textId="77777777" w:rsidR="00F22B23" w:rsidRPr="004C3792" w:rsidRDefault="00F22B23" w:rsidP="001B0761">
            <w:pPr>
              <w:pStyle w:val="RIIOInterpreation-TermName"/>
              <w:jc w:val="center"/>
            </w:pPr>
            <w:r w:rsidRPr="004C3792">
              <w:t>2018</w:t>
            </w:r>
          </w:p>
        </w:tc>
        <w:tc>
          <w:tcPr>
            <w:tcW w:w="992" w:type="dxa"/>
            <w:shd w:val="clear" w:color="auto" w:fill="auto"/>
            <w:vAlign w:val="center"/>
          </w:tcPr>
          <w:p w14:paraId="629CD6D8" w14:textId="77777777" w:rsidR="00F22B23" w:rsidRPr="004C3792" w:rsidRDefault="00F22B23" w:rsidP="001B0761">
            <w:pPr>
              <w:pStyle w:val="RIIOInterpretation-Termtext"/>
              <w:jc w:val="center"/>
            </w:pPr>
          </w:p>
        </w:tc>
        <w:tc>
          <w:tcPr>
            <w:tcW w:w="993" w:type="dxa"/>
            <w:shd w:val="clear" w:color="auto" w:fill="auto"/>
            <w:vAlign w:val="center"/>
          </w:tcPr>
          <w:p w14:paraId="35EAFCD4" w14:textId="77777777" w:rsidR="00F22B23" w:rsidRPr="004C3792" w:rsidRDefault="00F22B23" w:rsidP="001B0761">
            <w:pPr>
              <w:pStyle w:val="RIIOInterpretation-Termtext"/>
              <w:jc w:val="center"/>
            </w:pPr>
          </w:p>
        </w:tc>
        <w:tc>
          <w:tcPr>
            <w:tcW w:w="992" w:type="dxa"/>
          </w:tcPr>
          <w:p w14:paraId="12F21B1F" w14:textId="77777777" w:rsidR="00F22B23" w:rsidRPr="004C3792" w:rsidRDefault="00F22B23" w:rsidP="001B0761">
            <w:pPr>
              <w:pStyle w:val="RIIOInterpretation-Termtext"/>
              <w:jc w:val="center"/>
            </w:pPr>
          </w:p>
        </w:tc>
        <w:tc>
          <w:tcPr>
            <w:tcW w:w="992" w:type="dxa"/>
            <w:shd w:val="clear" w:color="auto" w:fill="auto"/>
            <w:vAlign w:val="center"/>
          </w:tcPr>
          <w:p w14:paraId="6D074063" w14:textId="77777777" w:rsidR="00F22B23" w:rsidRPr="004C3792" w:rsidRDefault="00F22B23" w:rsidP="001B0761">
            <w:pPr>
              <w:pStyle w:val="RIIOInterpretation-Termtext"/>
              <w:jc w:val="center"/>
            </w:pPr>
          </w:p>
        </w:tc>
        <w:tc>
          <w:tcPr>
            <w:tcW w:w="992" w:type="dxa"/>
            <w:shd w:val="clear" w:color="auto" w:fill="auto"/>
            <w:vAlign w:val="center"/>
          </w:tcPr>
          <w:p w14:paraId="4A3E04C9" w14:textId="77777777" w:rsidR="00F22B23" w:rsidRPr="004C3792" w:rsidRDefault="00F22B23" w:rsidP="001B0761">
            <w:pPr>
              <w:pStyle w:val="RIIOInterpretation-Termtext"/>
              <w:jc w:val="center"/>
            </w:pPr>
          </w:p>
        </w:tc>
        <w:tc>
          <w:tcPr>
            <w:tcW w:w="993" w:type="dxa"/>
            <w:shd w:val="clear" w:color="auto" w:fill="auto"/>
            <w:vAlign w:val="center"/>
          </w:tcPr>
          <w:p w14:paraId="484A5F5F" w14:textId="77777777" w:rsidR="00F22B23" w:rsidRPr="004C3792" w:rsidRDefault="00F22B23" w:rsidP="001B0761">
            <w:pPr>
              <w:pStyle w:val="RIIOInterpretation-Termtext"/>
              <w:jc w:val="center"/>
            </w:pPr>
          </w:p>
        </w:tc>
        <w:tc>
          <w:tcPr>
            <w:tcW w:w="993" w:type="dxa"/>
          </w:tcPr>
          <w:p w14:paraId="68399CDF" w14:textId="77777777" w:rsidR="00F22B23" w:rsidRPr="004C3792" w:rsidRDefault="00F22B23" w:rsidP="001B0761">
            <w:pPr>
              <w:pStyle w:val="RIIOInterpretation-Termtext"/>
              <w:jc w:val="center"/>
            </w:pPr>
          </w:p>
        </w:tc>
        <w:tc>
          <w:tcPr>
            <w:tcW w:w="993" w:type="dxa"/>
            <w:shd w:val="clear" w:color="auto" w:fill="auto"/>
            <w:vAlign w:val="center"/>
          </w:tcPr>
          <w:p w14:paraId="0543FD4B" w14:textId="77777777" w:rsidR="00F22B23" w:rsidRPr="004C3792" w:rsidRDefault="00F22B23" w:rsidP="001B0761">
            <w:pPr>
              <w:pStyle w:val="RIIOInterpretation-Termtext"/>
              <w:jc w:val="center"/>
            </w:pPr>
          </w:p>
        </w:tc>
      </w:tr>
      <w:tr w:rsidR="00F22B23" w:rsidRPr="00774853" w14:paraId="195F6B87" w14:textId="77777777" w:rsidTr="00F02A3D">
        <w:tc>
          <w:tcPr>
            <w:tcW w:w="1132" w:type="dxa"/>
            <w:vAlign w:val="center"/>
          </w:tcPr>
          <w:p w14:paraId="174C43E4" w14:textId="77777777" w:rsidR="00F22B23" w:rsidRPr="004C3792" w:rsidRDefault="00F22B23" w:rsidP="001B0761">
            <w:pPr>
              <w:pStyle w:val="RIIOInterpreation-TermName"/>
              <w:jc w:val="center"/>
            </w:pPr>
            <w:r w:rsidRPr="004C3792">
              <w:t>2019</w:t>
            </w:r>
          </w:p>
        </w:tc>
        <w:tc>
          <w:tcPr>
            <w:tcW w:w="992" w:type="dxa"/>
            <w:shd w:val="clear" w:color="auto" w:fill="auto"/>
            <w:vAlign w:val="center"/>
          </w:tcPr>
          <w:p w14:paraId="63D54184" w14:textId="77777777" w:rsidR="00F22B23" w:rsidRPr="004C3792" w:rsidRDefault="00F22B23" w:rsidP="001B0761">
            <w:pPr>
              <w:pStyle w:val="RIIOInterpretation-Termtext"/>
              <w:jc w:val="center"/>
            </w:pPr>
          </w:p>
        </w:tc>
        <w:tc>
          <w:tcPr>
            <w:tcW w:w="993" w:type="dxa"/>
            <w:shd w:val="clear" w:color="auto" w:fill="auto"/>
            <w:vAlign w:val="center"/>
          </w:tcPr>
          <w:p w14:paraId="073F4DEE" w14:textId="77777777" w:rsidR="00F22B23" w:rsidRPr="004C3792" w:rsidRDefault="00F22B23" w:rsidP="001B0761">
            <w:pPr>
              <w:pStyle w:val="RIIOInterpretation-Termtext"/>
              <w:jc w:val="center"/>
            </w:pPr>
          </w:p>
        </w:tc>
        <w:tc>
          <w:tcPr>
            <w:tcW w:w="992" w:type="dxa"/>
            <w:shd w:val="clear" w:color="auto" w:fill="auto"/>
            <w:vAlign w:val="center"/>
          </w:tcPr>
          <w:p w14:paraId="229D694C" w14:textId="77777777" w:rsidR="00F22B23" w:rsidRPr="004C3792" w:rsidRDefault="00F22B23" w:rsidP="001B0761">
            <w:pPr>
              <w:pStyle w:val="RIIOInterpretation-Termtext"/>
              <w:jc w:val="center"/>
            </w:pPr>
          </w:p>
        </w:tc>
        <w:tc>
          <w:tcPr>
            <w:tcW w:w="992" w:type="dxa"/>
            <w:shd w:val="clear" w:color="auto" w:fill="auto"/>
            <w:vAlign w:val="center"/>
          </w:tcPr>
          <w:p w14:paraId="0BDD472E" w14:textId="77777777" w:rsidR="00F22B23" w:rsidRPr="004C3792" w:rsidRDefault="00F22B23" w:rsidP="001B0761">
            <w:pPr>
              <w:pStyle w:val="RIIOInterpretation-Termtext"/>
              <w:jc w:val="center"/>
            </w:pPr>
          </w:p>
        </w:tc>
        <w:tc>
          <w:tcPr>
            <w:tcW w:w="992" w:type="dxa"/>
            <w:shd w:val="clear" w:color="auto" w:fill="auto"/>
            <w:vAlign w:val="center"/>
          </w:tcPr>
          <w:p w14:paraId="43005686" w14:textId="77777777" w:rsidR="00F22B23" w:rsidRPr="004C3792" w:rsidRDefault="00F22B23" w:rsidP="001B0761">
            <w:pPr>
              <w:pStyle w:val="RIIOInterpretation-Termtext"/>
              <w:jc w:val="center"/>
            </w:pPr>
          </w:p>
        </w:tc>
        <w:tc>
          <w:tcPr>
            <w:tcW w:w="993" w:type="dxa"/>
          </w:tcPr>
          <w:p w14:paraId="7F042FF6" w14:textId="77777777" w:rsidR="00F22B23" w:rsidRPr="004C3792" w:rsidRDefault="00F22B23" w:rsidP="001B0761">
            <w:pPr>
              <w:pStyle w:val="RIIOInterpretation-Termtext"/>
              <w:jc w:val="center"/>
            </w:pPr>
          </w:p>
        </w:tc>
        <w:tc>
          <w:tcPr>
            <w:tcW w:w="993" w:type="dxa"/>
          </w:tcPr>
          <w:p w14:paraId="5EB0F60A" w14:textId="77777777" w:rsidR="00F22B23" w:rsidRPr="004C3792" w:rsidRDefault="00F22B23" w:rsidP="001B0761">
            <w:pPr>
              <w:pStyle w:val="RIIOInterpretation-Termtext"/>
              <w:jc w:val="center"/>
            </w:pPr>
          </w:p>
        </w:tc>
        <w:tc>
          <w:tcPr>
            <w:tcW w:w="993" w:type="dxa"/>
            <w:shd w:val="clear" w:color="auto" w:fill="auto"/>
            <w:vAlign w:val="center"/>
          </w:tcPr>
          <w:p w14:paraId="45DBB945" w14:textId="77777777" w:rsidR="00F22B23" w:rsidRPr="004C3792" w:rsidRDefault="00F22B23" w:rsidP="001B0761">
            <w:pPr>
              <w:pStyle w:val="RIIOInterpretation-Termtext"/>
              <w:jc w:val="center"/>
            </w:pPr>
          </w:p>
        </w:tc>
      </w:tr>
      <w:tr w:rsidR="00F22B23" w:rsidRPr="00774853" w14:paraId="28502232" w14:textId="77777777" w:rsidTr="00F02A3D">
        <w:tc>
          <w:tcPr>
            <w:tcW w:w="1132" w:type="dxa"/>
            <w:vAlign w:val="center"/>
          </w:tcPr>
          <w:p w14:paraId="7CACDD40" w14:textId="77777777" w:rsidR="00F22B23" w:rsidRPr="004C3792" w:rsidRDefault="00F22B23" w:rsidP="001B0761">
            <w:pPr>
              <w:pStyle w:val="RIIOInterpreation-TermName"/>
              <w:jc w:val="center"/>
            </w:pPr>
            <w:r w:rsidRPr="004C3792">
              <w:t>2020</w:t>
            </w:r>
          </w:p>
        </w:tc>
        <w:tc>
          <w:tcPr>
            <w:tcW w:w="992" w:type="dxa"/>
            <w:shd w:val="clear" w:color="auto" w:fill="auto"/>
            <w:vAlign w:val="center"/>
          </w:tcPr>
          <w:p w14:paraId="0EB0DDD5" w14:textId="77777777" w:rsidR="00F22B23" w:rsidRPr="004C3792" w:rsidRDefault="00F22B23" w:rsidP="001B0761">
            <w:pPr>
              <w:pStyle w:val="RIIOInterpretation-Termtext"/>
              <w:jc w:val="center"/>
            </w:pPr>
          </w:p>
        </w:tc>
        <w:tc>
          <w:tcPr>
            <w:tcW w:w="993" w:type="dxa"/>
            <w:shd w:val="clear" w:color="auto" w:fill="auto"/>
            <w:vAlign w:val="center"/>
          </w:tcPr>
          <w:p w14:paraId="323AF857" w14:textId="77777777" w:rsidR="00F22B23" w:rsidRPr="004C3792" w:rsidRDefault="00F22B23" w:rsidP="001B0761">
            <w:pPr>
              <w:pStyle w:val="RIIOInterpretation-Termtext"/>
              <w:jc w:val="center"/>
            </w:pPr>
          </w:p>
        </w:tc>
        <w:tc>
          <w:tcPr>
            <w:tcW w:w="992" w:type="dxa"/>
            <w:shd w:val="clear" w:color="auto" w:fill="auto"/>
            <w:vAlign w:val="center"/>
          </w:tcPr>
          <w:p w14:paraId="1B55F1C8" w14:textId="77777777" w:rsidR="00F22B23" w:rsidRPr="004C3792" w:rsidRDefault="00F22B23" w:rsidP="001B0761">
            <w:pPr>
              <w:pStyle w:val="RIIOInterpretation-Termtext"/>
              <w:jc w:val="center"/>
            </w:pPr>
          </w:p>
        </w:tc>
        <w:tc>
          <w:tcPr>
            <w:tcW w:w="992" w:type="dxa"/>
            <w:shd w:val="clear" w:color="auto" w:fill="auto"/>
            <w:vAlign w:val="center"/>
          </w:tcPr>
          <w:p w14:paraId="4B2946C5" w14:textId="77777777" w:rsidR="00F22B23" w:rsidRPr="004C3792" w:rsidRDefault="00F22B23" w:rsidP="001B0761">
            <w:pPr>
              <w:pStyle w:val="RIIOInterpretation-Termtext"/>
              <w:jc w:val="center"/>
            </w:pPr>
          </w:p>
        </w:tc>
        <w:tc>
          <w:tcPr>
            <w:tcW w:w="992" w:type="dxa"/>
            <w:shd w:val="clear" w:color="auto" w:fill="auto"/>
            <w:vAlign w:val="center"/>
          </w:tcPr>
          <w:p w14:paraId="098CC77D" w14:textId="77777777" w:rsidR="00F22B23" w:rsidRPr="004C3792" w:rsidRDefault="00F22B23" w:rsidP="001B0761">
            <w:pPr>
              <w:pStyle w:val="RIIOInterpretation-Termtext"/>
              <w:jc w:val="center"/>
            </w:pPr>
          </w:p>
        </w:tc>
        <w:tc>
          <w:tcPr>
            <w:tcW w:w="993" w:type="dxa"/>
          </w:tcPr>
          <w:p w14:paraId="78CDCAAB" w14:textId="77777777" w:rsidR="00F22B23" w:rsidRPr="004C3792" w:rsidRDefault="00F22B23" w:rsidP="001B0761">
            <w:pPr>
              <w:pStyle w:val="RIIOInterpretation-Termtext"/>
              <w:jc w:val="center"/>
            </w:pPr>
          </w:p>
        </w:tc>
        <w:tc>
          <w:tcPr>
            <w:tcW w:w="993" w:type="dxa"/>
          </w:tcPr>
          <w:p w14:paraId="09E4EE2C" w14:textId="77777777" w:rsidR="00F22B23" w:rsidRPr="004C3792" w:rsidRDefault="00F22B23" w:rsidP="001B0761">
            <w:pPr>
              <w:pStyle w:val="RIIOInterpretation-Termtext"/>
              <w:jc w:val="center"/>
            </w:pPr>
          </w:p>
        </w:tc>
        <w:tc>
          <w:tcPr>
            <w:tcW w:w="993" w:type="dxa"/>
            <w:shd w:val="clear" w:color="auto" w:fill="auto"/>
            <w:vAlign w:val="center"/>
          </w:tcPr>
          <w:p w14:paraId="2E91BEC4" w14:textId="77777777" w:rsidR="00F22B23" w:rsidRPr="004C3792" w:rsidRDefault="00F22B23" w:rsidP="001B0761">
            <w:pPr>
              <w:pStyle w:val="RIIOInterpretation-Termtext"/>
              <w:jc w:val="center"/>
            </w:pPr>
          </w:p>
        </w:tc>
      </w:tr>
      <w:tr w:rsidR="00F22B23" w:rsidRPr="00774853" w14:paraId="68B3BBFB" w14:textId="77777777" w:rsidTr="00F02A3D">
        <w:tc>
          <w:tcPr>
            <w:tcW w:w="1132" w:type="dxa"/>
            <w:vAlign w:val="center"/>
          </w:tcPr>
          <w:p w14:paraId="253CAC76" w14:textId="77777777" w:rsidR="00F22B23" w:rsidRPr="004C3792" w:rsidRDefault="00F22B23" w:rsidP="001B0761">
            <w:pPr>
              <w:pStyle w:val="RIIOInterpreation-TermName"/>
              <w:jc w:val="center"/>
            </w:pPr>
            <w:r w:rsidRPr="004C3792">
              <w:t>2021</w:t>
            </w:r>
          </w:p>
        </w:tc>
        <w:tc>
          <w:tcPr>
            <w:tcW w:w="992" w:type="dxa"/>
            <w:shd w:val="clear" w:color="auto" w:fill="auto"/>
            <w:vAlign w:val="center"/>
          </w:tcPr>
          <w:p w14:paraId="23B0EB9B" w14:textId="77777777" w:rsidR="00F22B23" w:rsidRPr="004C3792" w:rsidRDefault="00F22B23" w:rsidP="001B0761">
            <w:pPr>
              <w:pStyle w:val="RIIOInterpretation-Termtext"/>
              <w:jc w:val="center"/>
            </w:pPr>
          </w:p>
        </w:tc>
        <w:tc>
          <w:tcPr>
            <w:tcW w:w="993" w:type="dxa"/>
            <w:shd w:val="clear" w:color="auto" w:fill="auto"/>
            <w:vAlign w:val="center"/>
          </w:tcPr>
          <w:p w14:paraId="554B70C0" w14:textId="77777777" w:rsidR="00F22B23" w:rsidRPr="004C3792" w:rsidRDefault="00F22B23" w:rsidP="001B0761">
            <w:pPr>
              <w:pStyle w:val="RIIOInterpretation-Termtext"/>
              <w:jc w:val="center"/>
            </w:pPr>
          </w:p>
        </w:tc>
        <w:tc>
          <w:tcPr>
            <w:tcW w:w="992" w:type="dxa"/>
            <w:shd w:val="clear" w:color="auto" w:fill="auto"/>
            <w:vAlign w:val="center"/>
          </w:tcPr>
          <w:p w14:paraId="4A314E9D" w14:textId="77777777" w:rsidR="00F22B23" w:rsidRPr="004C3792" w:rsidRDefault="00F22B23" w:rsidP="001B0761">
            <w:pPr>
              <w:pStyle w:val="RIIOInterpretation-Termtext"/>
              <w:jc w:val="center"/>
            </w:pPr>
          </w:p>
        </w:tc>
        <w:tc>
          <w:tcPr>
            <w:tcW w:w="992" w:type="dxa"/>
            <w:shd w:val="clear" w:color="auto" w:fill="auto"/>
            <w:vAlign w:val="center"/>
          </w:tcPr>
          <w:p w14:paraId="60A1C735" w14:textId="77777777" w:rsidR="00F22B23" w:rsidRPr="004C3792" w:rsidRDefault="00F22B23" w:rsidP="001B0761">
            <w:pPr>
              <w:pStyle w:val="RIIOInterpretation-Termtext"/>
              <w:jc w:val="center"/>
            </w:pPr>
          </w:p>
        </w:tc>
        <w:tc>
          <w:tcPr>
            <w:tcW w:w="992" w:type="dxa"/>
            <w:shd w:val="clear" w:color="auto" w:fill="auto"/>
            <w:vAlign w:val="center"/>
          </w:tcPr>
          <w:p w14:paraId="396424DB" w14:textId="77777777" w:rsidR="00F22B23" w:rsidRPr="004C3792" w:rsidRDefault="00F22B23" w:rsidP="001B0761">
            <w:pPr>
              <w:pStyle w:val="RIIOInterpretation-Termtext"/>
              <w:jc w:val="center"/>
            </w:pPr>
          </w:p>
        </w:tc>
        <w:tc>
          <w:tcPr>
            <w:tcW w:w="993" w:type="dxa"/>
          </w:tcPr>
          <w:p w14:paraId="51E6AEEA" w14:textId="77777777" w:rsidR="00F22B23" w:rsidRPr="004C3792" w:rsidRDefault="00F22B23" w:rsidP="001B0761">
            <w:pPr>
              <w:pStyle w:val="RIIOInterpretation-Termtext"/>
              <w:jc w:val="center"/>
            </w:pPr>
          </w:p>
        </w:tc>
        <w:tc>
          <w:tcPr>
            <w:tcW w:w="993" w:type="dxa"/>
          </w:tcPr>
          <w:p w14:paraId="19D11A2E" w14:textId="77777777" w:rsidR="00F22B23" w:rsidRPr="004C3792" w:rsidRDefault="00F22B23" w:rsidP="001B0761">
            <w:pPr>
              <w:pStyle w:val="RIIOInterpretation-Termtext"/>
              <w:jc w:val="center"/>
            </w:pPr>
          </w:p>
        </w:tc>
        <w:tc>
          <w:tcPr>
            <w:tcW w:w="993" w:type="dxa"/>
            <w:shd w:val="clear" w:color="auto" w:fill="auto"/>
            <w:vAlign w:val="center"/>
          </w:tcPr>
          <w:p w14:paraId="05E62205" w14:textId="77777777" w:rsidR="00F22B23" w:rsidRPr="004C3792" w:rsidRDefault="00F22B23" w:rsidP="001B0761">
            <w:pPr>
              <w:pStyle w:val="RIIOInterpretation-Termtext"/>
              <w:jc w:val="center"/>
            </w:pPr>
          </w:p>
        </w:tc>
      </w:tr>
      <w:tr w:rsidR="00F22B23" w:rsidRPr="00774853" w14:paraId="1C735F42" w14:textId="77777777" w:rsidTr="00F02A3D">
        <w:tc>
          <w:tcPr>
            <w:tcW w:w="1132" w:type="dxa"/>
            <w:vAlign w:val="center"/>
          </w:tcPr>
          <w:p w14:paraId="523F85CB" w14:textId="77777777" w:rsidR="00F22B23" w:rsidRPr="004C3792" w:rsidRDefault="00F22B23" w:rsidP="001B0761">
            <w:pPr>
              <w:pStyle w:val="RIIOInterpreation-TermName"/>
              <w:jc w:val="center"/>
            </w:pPr>
            <w:r>
              <w:t>Total</w:t>
            </w:r>
          </w:p>
        </w:tc>
        <w:tc>
          <w:tcPr>
            <w:tcW w:w="992" w:type="dxa"/>
            <w:shd w:val="clear" w:color="auto" w:fill="auto"/>
            <w:vAlign w:val="center"/>
          </w:tcPr>
          <w:p w14:paraId="69FC8F04" w14:textId="77777777" w:rsidR="00F22B23" w:rsidRPr="004C3792" w:rsidRDefault="00F22B23" w:rsidP="001B0761">
            <w:pPr>
              <w:pStyle w:val="RIIOInterpretation-Termtext"/>
              <w:jc w:val="center"/>
            </w:pPr>
          </w:p>
        </w:tc>
        <w:tc>
          <w:tcPr>
            <w:tcW w:w="993" w:type="dxa"/>
            <w:shd w:val="clear" w:color="auto" w:fill="auto"/>
            <w:vAlign w:val="center"/>
          </w:tcPr>
          <w:p w14:paraId="1907773B" w14:textId="77777777" w:rsidR="00F22B23" w:rsidRPr="004C3792" w:rsidRDefault="00F22B23" w:rsidP="001B0761">
            <w:pPr>
              <w:pStyle w:val="RIIOInterpretation-Termtext"/>
              <w:jc w:val="center"/>
            </w:pPr>
          </w:p>
        </w:tc>
        <w:tc>
          <w:tcPr>
            <w:tcW w:w="992" w:type="dxa"/>
            <w:shd w:val="clear" w:color="auto" w:fill="auto"/>
            <w:vAlign w:val="center"/>
          </w:tcPr>
          <w:p w14:paraId="4E75BFB1" w14:textId="77777777" w:rsidR="00F22B23" w:rsidRPr="004C3792" w:rsidRDefault="00F22B23" w:rsidP="001B0761">
            <w:pPr>
              <w:pStyle w:val="RIIOInterpretation-Termtext"/>
              <w:jc w:val="center"/>
            </w:pPr>
          </w:p>
        </w:tc>
        <w:tc>
          <w:tcPr>
            <w:tcW w:w="992" w:type="dxa"/>
            <w:shd w:val="clear" w:color="auto" w:fill="auto"/>
            <w:vAlign w:val="center"/>
          </w:tcPr>
          <w:p w14:paraId="1647B80E" w14:textId="77777777" w:rsidR="00F22B23" w:rsidRPr="004C3792" w:rsidRDefault="00F22B23" w:rsidP="001B0761">
            <w:pPr>
              <w:pStyle w:val="RIIOInterpretation-Termtext"/>
              <w:jc w:val="center"/>
            </w:pPr>
          </w:p>
        </w:tc>
        <w:tc>
          <w:tcPr>
            <w:tcW w:w="992" w:type="dxa"/>
            <w:shd w:val="clear" w:color="auto" w:fill="auto"/>
            <w:vAlign w:val="center"/>
          </w:tcPr>
          <w:p w14:paraId="586CA0E4" w14:textId="77777777" w:rsidR="00F22B23" w:rsidRPr="004C3792" w:rsidRDefault="00F22B23" w:rsidP="001B0761">
            <w:pPr>
              <w:pStyle w:val="RIIOInterpretation-Termtext"/>
              <w:jc w:val="center"/>
            </w:pPr>
          </w:p>
        </w:tc>
        <w:tc>
          <w:tcPr>
            <w:tcW w:w="993" w:type="dxa"/>
          </w:tcPr>
          <w:p w14:paraId="5A652052" w14:textId="77777777" w:rsidR="00F22B23" w:rsidRPr="004C3792" w:rsidRDefault="00F22B23" w:rsidP="001B0761">
            <w:pPr>
              <w:pStyle w:val="RIIOInterpretation-Termtext"/>
              <w:jc w:val="center"/>
            </w:pPr>
          </w:p>
        </w:tc>
        <w:tc>
          <w:tcPr>
            <w:tcW w:w="993" w:type="dxa"/>
          </w:tcPr>
          <w:p w14:paraId="7495CD4A" w14:textId="77777777" w:rsidR="00F22B23" w:rsidRPr="004C3792" w:rsidRDefault="00F22B23" w:rsidP="001B0761">
            <w:pPr>
              <w:pStyle w:val="RIIOInterpretation-Termtext"/>
              <w:jc w:val="center"/>
            </w:pPr>
          </w:p>
        </w:tc>
        <w:tc>
          <w:tcPr>
            <w:tcW w:w="993" w:type="dxa"/>
            <w:shd w:val="clear" w:color="auto" w:fill="auto"/>
            <w:vAlign w:val="center"/>
          </w:tcPr>
          <w:p w14:paraId="31F1987A" w14:textId="77777777" w:rsidR="00F22B23" w:rsidRPr="004C3792" w:rsidRDefault="00F22B23" w:rsidP="001B0761">
            <w:pPr>
              <w:pStyle w:val="RIIOInterpretation-Termtext"/>
              <w:jc w:val="center"/>
            </w:pPr>
          </w:p>
        </w:tc>
      </w:tr>
    </w:tbl>
    <w:p w14:paraId="111A1FC7" w14:textId="77777777" w:rsidR="009643F0" w:rsidRDefault="009643F0" w:rsidP="009643F0">
      <w:pPr>
        <w:pStyle w:val="RIIOMainParagraph"/>
      </w:pPr>
    </w:p>
    <w:p w14:paraId="3241BCA2" w14:textId="77777777" w:rsidR="009643F0" w:rsidRPr="004C3792" w:rsidRDefault="009643F0" w:rsidP="009643F0">
      <w:pPr>
        <w:pStyle w:val="RIIOMainParagraph"/>
        <w:numPr>
          <w:ilvl w:val="0"/>
          <w:numId w:val="13"/>
        </w:numPr>
      </w:pPr>
      <w:r w:rsidRPr="004C3792">
        <w:t xml:space="preserve">The Authority may also revise </w:t>
      </w:r>
      <w:r>
        <w:t>a</w:t>
      </w:r>
      <w:r w:rsidRPr="004C3792">
        <w:t xml:space="preserve"> GCE value for a Relevant Year </w:t>
      </w:r>
      <w:r>
        <w:t xml:space="preserve">in paragraph 6F.12 of this condition  </w:t>
      </w:r>
      <w:r w:rsidRPr="004C3792">
        <w:t>not</w:t>
      </w:r>
      <w:r>
        <w:t>withstanding that the GCE value</w:t>
      </w:r>
      <w:r w:rsidRPr="004C3792">
        <w:t xml:space="preserve"> concerned might have been previously revised, provided that:</w:t>
      </w:r>
    </w:p>
    <w:p w14:paraId="1EEE5431" w14:textId="77777777" w:rsidR="009643F0" w:rsidRPr="004C3792" w:rsidRDefault="009643F0" w:rsidP="00B91992">
      <w:pPr>
        <w:pStyle w:val="RIIOListlevel1"/>
        <w:numPr>
          <w:ilvl w:val="0"/>
          <w:numId w:val="293"/>
        </w:numPr>
      </w:pPr>
      <w:r w:rsidRPr="004C3792">
        <w:t xml:space="preserve">the revision is necessary to reflect a review by the Authority of the values of the terms </w:t>
      </w:r>
      <w:r w:rsidR="008D452F">
        <w:t>VGCE</w:t>
      </w:r>
      <w:r>
        <w:t>, TPG</w:t>
      </w:r>
      <w:r w:rsidR="008D452F">
        <w:t>,</w:t>
      </w:r>
      <w:r>
        <w:t xml:space="preserve"> TPRG </w:t>
      </w:r>
      <w:r w:rsidR="008D452F">
        <w:t xml:space="preserve">and/or FGCE </w:t>
      </w:r>
      <w:r w:rsidRPr="004C3792">
        <w:t xml:space="preserve">in respect of the earlier Relevant Years or to correct errors in relation to those values; </w:t>
      </w:r>
    </w:p>
    <w:p w14:paraId="38209E43" w14:textId="77777777" w:rsidR="009643F0" w:rsidRPr="004C3792" w:rsidRDefault="009643F0" w:rsidP="009643F0">
      <w:pPr>
        <w:pStyle w:val="RIIOListlevel1"/>
        <w:numPr>
          <w:ilvl w:val="0"/>
          <w:numId w:val="1"/>
        </w:numPr>
      </w:pPr>
      <w:r w:rsidRPr="004C3792">
        <w:t xml:space="preserve">the revised GCE value for the earlier </w:t>
      </w:r>
      <w:r w:rsidRPr="004C3792">
        <w:rPr>
          <w:lang w:eastAsia="en-GB"/>
        </w:rPr>
        <w:t xml:space="preserve">Relevant </w:t>
      </w:r>
      <w:r w:rsidRPr="004C3792">
        <w:t>Years is calculated in accordance with the formula set out in Part B</w:t>
      </w:r>
      <w:r>
        <w:t xml:space="preserve"> of this condition</w:t>
      </w:r>
      <w:r w:rsidRPr="004C3792">
        <w:t xml:space="preserve">; and </w:t>
      </w:r>
    </w:p>
    <w:p w14:paraId="56644E99" w14:textId="77777777" w:rsidR="009643F0" w:rsidRPr="004C3792" w:rsidRDefault="009643F0" w:rsidP="009643F0">
      <w:pPr>
        <w:pStyle w:val="RIIOListlevel1"/>
        <w:numPr>
          <w:ilvl w:val="0"/>
          <w:numId w:val="1"/>
        </w:numPr>
      </w:pPr>
      <w:r w:rsidRPr="004C3792">
        <w:t xml:space="preserve">the revised GCE value for the earlier </w:t>
      </w:r>
      <w:r w:rsidRPr="004C3792">
        <w:rPr>
          <w:lang w:eastAsia="en-GB"/>
        </w:rPr>
        <w:t xml:space="preserve">Relevant </w:t>
      </w:r>
      <w:r w:rsidRPr="004C3792">
        <w:t xml:space="preserve">Years is specified in a direction issued in accordance with the provisions of Part </w:t>
      </w:r>
      <w:r>
        <w:t>D</w:t>
      </w:r>
      <w:r w:rsidRPr="004C3792">
        <w:t xml:space="preserve"> of this condition.</w:t>
      </w:r>
    </w:p>
    <w:p w14:paraId="612830C0" w14:textId="77777777" w:rsidR="009643F0" w:rsidRDefault="009643F0" w:rsidP="009643F0">
      <w:pPr>
        <w:pStyle w:val="RIIOSub-heading"/>
      </w:pPr>
      <w:r>
        <w:t>Part D: Procedure to be followed for the direction of revised GCE values</w:t>
      </w:r>
    </w:p>
    <w:p w14:paraId="5DE3288A" w14:textId="77777777" w:rsidR="009643F0" w:rsidRPr="004C3792" w:rsidRDefault="009643F0" w:rsidP="009643F0">
      <w:pPr>
        <w:pStyle w:val="RIIOMainParagraph"/>
        <w:numPr>
          <w:ilvl w:val="0"/>
          <w:numId w:val="13"/>
        </w:numPr>
      </w:pPr>
      <w:r w:rsidRPr="004C3792">
        <w:t xml:space="preserve">A direction issued by the Authority under paragraph </w:t>
      </w:r>
      <w:r>
        <w:t>6F.</w:t>
      </w:r>
      <w:r w:rsidRPr="004C3792">
        <w:t>1</w:t>
      </w:r>
      <w:r>
        <w:t xml:space="preserve">1 of this condition </w:t>
      </w:r>
      <w:r w:rsidRPr="004C3792">
        <w:t xml:space="preserve">is of no effect unless the Authority has first:  </w:t>
      </w:r>
    </w:p>
    <w:p w14:paraId="6E971A76" w14:textId="77777777" w:rsidR="009643F0" w:rsidRPr="004C3792" w:rsidRDefault="009643F0" w:rsidP="00B91992">
      <w:pPr>
        <w:pStyle w:val="RIIOListlevel1"/>
        <w:numPr>
          <w:ilvl w:val="0"/>
          <w:numId w:val="294"/>
        </w:numPr>
      </w:pPr>
      <w:r w:rsidRPr="004C3792">
        <w:t xml:space="preserve">given notice to interested parties that it proposes to issue a direction under paragraph </w:t>
      </w:r>
      <w:r>
        <w:t>6F.11 of this condition</w:t>
      </w:r>
      <w:r w:rsidRPr="004C3792">
        <w:t>:</w:t>
      </w:r>
    </w:p>
    <w:p w14:paraId="35DF0306" w14:textId="77777777" w:rsidR="009643F0" w:rsidRPr="004C3792" w:rsidRDefault="009643F0" w:rsidP="00B91992">
      <w:pPr>
        <w:pStyle w:val="RIIOListlevel2"/>
        <w:numPr>
          <w:ilvl w:val="0"/>
          <w:numId w:val="295"/>
        </w:numPr>
      </w:pPr>
      <w:r w:rsidRPr="004C3792">
        <w:t>specifying the date on which it proposes that the direction should take effect;</w:t>
      </w:r>
    </w:p>
    <w:p w14:paraId="4783D538" w14:textId="77777777" w:rsidR="009643F0" w:rsidRPr="004C3792" w:rsidRDefault="009643F0" w:rsidP="00B91992">
      <w:pPr>
        <w:pStyle w:val="RIIOListlevel2"/>
        <w:numPr>
          <w:ilvl w:val="0"/>
          <w:numId w:val="295"/>
        </w:numPr>
      </w:pPr>
      <w:r w:rsidRPr="004C3792">
        <w:t xml:space="preserve">stating, where appropriate, that any GCE values have been determined in accordance with Part B of this condition; </w:t>
      </w:r>
    </w:p>
    <w:p w14:paraId="2797AF98" w14:textId="77777777" w:rsidR="009643F0" w:rsidRPr="004C3792" w:rsidRDefault="009643F0" w:rsidP="00B91992">
      <w:pPr>
        <w:pStyle w:val="RIIOListlevel2"/>
        <w:numPr>
          <w:ilvl w:val="0"/>
          <w:numId w:val="295"/>
        </w:numPr>
      </w:pPr>
      <w:r w:rsidRPr="004C3792">
        <w:t xml:space="preserve">specifying the time (which must not be less than a period of </w:t>
      </w:r>
      <w:r>
        <w:t>14</w:t>
      </w:r>
      <w:r w:rsidRPr="004C3792">
        <w:t xml:space="preserve"> days) within which representations concerning the proposed direction may be made; and </w:t>
      </w:r>
    </w:p>
    <w:p w14:paraId="0138236E" w14:textId="77777777" w:rsidR="009643F0" w:rsidRPr="004C3792" w:rsidRDefault="009643F0" w:rsidP="009643F0">
      <w:pPr>
        <w:pStyle w:val="RIIOListlevel1"/>
        <w:numPr>
          <w:ilvl w:val="0"/>
          <w:numId w:val="1"/>
        </w:numPr>
      </w:pPr>
      <w:r w:rsidRPr="004C3792">
        <w:lastRenderedPageBreak/>
        <w:t>considered any representations in response to the notice that are duly made and not withdrawn.</w:t>
      </w:r>
    </w:p>
    <w:p w14:paraId="61B3D1D4" w14:textId="77777777" w:rsidR="009643F0" w:rsidRPr="004C3792" w:rsidRDefault="009643F0" w:rsidP="009643F0">
      <w:pPr>
        <w:pStyle w:val="RIIOMainParagraph"/>
        <w:numPr>
          <w:ilvl w:val="0"/>
          <w:numId w:val="13"/>
        </w:numPr>
      </w:pPr>
      <w:r w:rsidRPr="004C3792">
        <w:t xml:space="preserve">Where the Authority directs any revised GCE values for earlier Relevant Years under paragraph </w:t>
      </w:r>
      <w:r>
        <w:t>6F.11</w:t>
      </w:r>
      <w:r w:rsidRPr="004C3792">
        <w:t xml:space="preserve"> of this condition, the effect of using those revised GCE values in the Annual Iteration Process for the ET1 Price Control Financial Model will, subject to </w:t>
      </w:r>
      <w:r>
        <w:t>a Time Value of Money Adjustment,</w:t>
      </w:r>
      <w:r w:rsidRPr="004C3792">
        <w:t xml:space="preserve"> be reflected in the calculation of the term MOD for Relevant Year t and, for the avoidance of doubt, </w:t>
      </w:r>
      <w:r>
        <w:t>no</w:t>
      </w:r>
      <w:r w:rsidRPr="004C3792">
        <w:t xml:space="preserve"> previously directed value of the term MOD</w:t>
      </w:r>
      <w:r>
        <w:t xml:space="preserve"> will be retrospectively affected</w:t>
      </w:r>
      <w:r w:rsidRPr="004C3792">
        <w:t>.</w:t>
      </w:r>
    </w:p>
    <w:p w14:paraId="4A85ABED" w14:textId="77777777" w:rsidR="009643F0" w:rsidRDefault="009643F0" w:rsidP="009643F0">
      <w:pPr>
        <w:pStyle w:val="RIIOMainParagraph"/>
        <w:numPr>
          <w:ilvl w:val="0"/>
          <w:numId w:val="13"/>
        </w:numPr>
      </w:pPr>
      <w:r w:rsidRPr="004C3792">
        <w:t xml:space="preserve">If, for any reason in any Relevant Year t-1, the Authority does not make a direction in relation to revised </w:t>
      </w:r>
      <w:r>
        <w:t>GCE</w:t>
      </w:r>
      <w:r w:rsidRPr="004C3792">
        <w:t xml:space="preserve"> values by 30 November, then no revised </w:t>
      </w:r>
      <w:r>
        <w:t>GCE</w:t>
      </w:r>
      <w:r w:rsidRPr="004C3792">
        <w:t xml:space="preserve"> values will be used in the Annual Iteration Process that is required by </w:t>
      </w:r>
      <w:r>
        <w:t xml:space="preserve">Special Condition 5B </w:t>
      </w:r>
      <w:r w:rsidRPr="004C3792">
        <w:t xml:space="preserve">to be undertaken by the Authority by 30 November in that same Relevant Year t-1.  In those circumstances, the Authority </w:t>
      </w:r>
      <w:r>
        <w:t>wi</w:t>
      </w:r>
      <w:r w:rsidRPr="004C3792">
        <w:t xml:space="preserve">ll take full account of the position when determining and directing any revised </w:t>
      </w:r>
      <w:r>
        <w:t>GCE</w:t>
      </w:r>
      <w:r w:rsidRPr="004C3792">
        <w:t xml:space="preserve"> values in respect of the next Annual Iteration Process.</w:t>
      </w:r>
    </w:p>
    <w:p w14:paraId="05217659" w14:textId="77777777" w:rsidR="00F02A3D" w:rsidRDefault="004F3D3B">
      <w:pPr>
        <w:pStyle w:val="RIIOAppendixtitle"/>
      </w:pPr>
      <w:r>
        <w:br w:type="page"/>
      </w:r>
      <w:r w:rsidR="00F3301F">
        <w:rPr>
          <w:noProof/>
          <w:lang w:eastAsia="en-GB"/>
        </w:rPr>
        <w:lastRenderedPageBreak/>
        <mc:AlternateContent>
          <mc:Choice Requires="wps">
            <w:drawing>
              <wp:anchor distT="0" distB="0" distL="114300" distR="114300" simplePos="0" relativeHeight="251657728" behindDoc="0" locked="0" layoutInCell="1" allowOverlap="1" wp14:anchorId="56F7E2BD" wp14:editId="7EC25DF3">
                <wp:simplePos x="0" y="0"/>
                <wp:positionH relativeFrom="column">
                  <wp:posOffset>2661920</wp:posOffset>
                </wp:positionH>
                <wp:positionV relativeFrom="paragraph">
                  <wp:posOffset>318135</wp:posOffset>
                </wp:positionV>
                <wp:extent cx="1581150" cy="144145"/>
                <wp:effectExtent l="13970" t="13335" r="508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144145"/>
                        </a:xfrm>
                        <a:prstGeom prst="rect">
                          <a:avLst/>
                        </a:prstGeom>
                        <a:solidFill>
                          <a:srgbClr val="FFFFFF"/>
                        </a:solidFill>
                        <a:ln w="9525">
                          <a:solidFill>
                            <a:srgbClr val="FFFFFF"/>
                          </a:solidFill>
                          <a:miter lim="800000"/>
                          <a:headEnd/>
                          <a:tailEnd/>
                        </a:ln>
                      </wps:spPr>
                      <wps:txbx>
                        <w:txbxContent>
                          <w:p w14:paraId="402EF0F6" w14:textId="77777777" w:rsidR="00493257" w:rsidRDefault="00493257">
                            <w:pPr>
                              <w:jc w:val="center"/>
                              <w:rPr>
                                <w:rFonts w:ascii="Arial" w:hAnsi="Arial" w:cs="Arial"/>
                                <w:b/>
                              </w:rPr>
                            </w:pPr>
                            <w:r w:rsidRPr="006002F4">
                              <w:rPr>
                                <w:rFonts w:ascii="Arial" w:hAnsi="Arial" w:cs="Arial"/>
                                <w:b/>
                              </w:rPr>
                              <w:t>Key: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F7E2BD" id="_x0000_t202" coordsize="21600,21600" o:spt="202" path="m,l,21600r21600,l21600,xe">
                <v:stroke joinstyle="miter"/>
                <v:path gradientshapeok="t" o:connecttype="rect"/>
              </v:shapetype>
              <v:shape id="Text Box 2" o:spid="_x0000_s1026" type="#_x0000_t202" style="position:absolute;left:0;text-align:left;margin-left:209.6pt;margin-top:25.05pt;width:124.5pt;height:11.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" strokecolor="white">
                <v:textbox>
                  <w:txbxContent>
                    <w:p w14:paraId="402EF0F6" w14:textId="77777777" w:rsidR="00493257" w:rsidRDefault="00493257">
                      <w:pPr>
                        <w:jc w:val="center"/>
                        <w:rPr>
                          <w:rFonts w:ascii="Arial" w:hAnsi="Arial" w:cs="Arial"/>
                          <w:b/>
                        </w:rPr>
                      </w:pPr>
                      <w:r w:rsidRPr="006002F4">
                        <w:rPr>
                          <w:rFonts w:ascii="Arial" w:hAnsi="Arial" w:cs="Arial"/>
                          <w:b/>
                        </w:rPr>
                        <w:t>Key:</w:t>
                      </w:r>
                    </w:p>
                  </w:txbxContent>
                </v:textbox>
              </v:shape>
            </w:pict>
          </mc:Fallback>
        </mc:AlternateContent>
      </w:r>
      <w:r w:rsidR="0051661D" w:rsidRPr="004C3792">
        <w:t xml:space="preserve">APPENDIX 1:  </w:t>
      </w:r>
      <w:r w:rsidR="00AD420F">
        <w:t xml:space="preserve">Map of defined </w:t>
      </w:r>
      <w:r w:rsidR="0051661D">
        <w:t xml:space="preserve">Zones 2 and 22 </w:t>
      </w:r>
      <w:r w:rsidR="00AD420F">
        <w:t xml:space="preserve"> </w:t>
      </w:r>
    </w:p>
    <w:p w14:paraId="6FC5E03D" w14:textId="77777777" w:rsidR="004F377C" w:rsidRPr="004C3792" w:rsidRDefault="00F3301F" w:rsidP="004F3D3B">
      <w:pPr>
        <w:pStyle w:val="RIIOMainParagraph"/>
        <w:tabs>
          <w:tab w:val="clear" w:pos="720"/>
          <w:tab w:val="left" w:pos="0"/>
        </w:tabs>
      </w:pPr>
      <w:r w:rsidRPr="003F68B1">
        <w:rPr>
          <w:noProof/>
          <w:lang w:eastAsia="en-GB"/>
        </w:rPr>
        <w:drawing>
          <wp:inline distT="0" distB="0" distL="0" distR="0" wp14:anchorId="019B25B2" wp14:editId="3801DF3A">
            <wp:extent cx="5053330" cy="7034530"/>
            <wp:effectExtent l="0" t="0" r="0" b="0"/>
            <wp:docPr id="14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053330" cy="7034530"/>
                    </a:xfrm>
                    <a:prstGeom prst="rect">
                      <a:avLst/>
                    </a:prstGeom>
                    <a:noFill/>
                    <a:ln>
                      <a:noFill/>
                    </a:ln>
                  </pic:spPr>
                </pic:pic>
              </a:graphicData>
            </a:graphic>
          </wp:inline>
        </w:drawing>
      </w:r>
      <w:r w:rsidR="004F377C" w:rsidRPr="004C3792">
        <w:rPr>
          <w:rFonts w:ascii="Verdana" w:hAnsi="Verdana"/>
          <w:bCs/>
          <w:spacing w:val="0"/>
          <w:sz w:val="22"/>
          <w:lang w:eastAsia="en-GB"/>
        </w:rPr>
        <w:br w:type="page"/>
      </w:r>
    </w:p>
    <w:p w14:paraId="15386EF0" w14:textId="77777777" w:rsidR="00452045" w:rsidRPr="00B06FC4" w:rsidRDefault="00452045" w:rsidP="00452045">
      <w:pPr>
        <w:pStyle w:val="Heading4"/>
      </w:pPr>
      <w:bookmarkStart w:id="559" w:name="_Toc343150292"/>
      <w:bookmarkStart w:id="560" w:name="_Toc514923364"/>
      <w:bookmarkStart w:id="561" w:name="_Toc311108823"/>
      <w:bookmarkEnd w:id="554"/>
      <w:bookmarkEnd w:id="555"/>
      <w:bookmarkEnd w:id="556"/>
      <w:r>
        <w:lastRenderedPageBreak/>
        <w:t xml:space="preserve">Special </w:t>
      </w:r>
      <w:r w:rsidR="008270B0">
        <w:t xml:space="preserve">Condition 6G. </w:t>
      </w:r>
      <w:r w:rsidRPr="00B76D9F">
        <w:t>Mitigating</w:t>
      </w:r>
      <w:r>
        <w:t xml:space="preserve"> the impact of </w:t>
      </w:r>
      <w:r w:rsidRPr="00646622">
        <w:t xml:space="preserve">Pre-existing </w:t>
      </w:r>
      <w:r>
        <w:t>Transmission Infrastructure</w:t>
      </w:r>
      <w:r w:rsidR="004719F3">
        <w:t xml:space="preserve"> </w:t>
      </w:r>
      <w:r>
        <w:t>on the visual amenity of Designated Areas</w:t>
      </w:r>
      <w:bookmarkEnd w:id="559"/>
      <w:bookmarkEnd w:id="560"/>
    </w:p>
    <w:p w14:paraId="31049A85" w14:textId="77777777" w:rsidR="00452045" w:rsidRPr="004C3792" w:rsidRDefault="00452045" w:rsidP="00452045">
      <w:pPr>
        <w:pStyle w:val="RIIOSub-heading"/>
      </w:pPr>
      <w:r w:rsidRPr="004C3792">
        <w:t>Introduction</w:t>
      </w:r>
    </w:p>
    <w:p w14:paraId="18A8B609" w14:textId="77777777" w:rsidR="00452045" w:rsidRPr="004C3792" w:rsidRDefault="00452045" w:rsidP="00AF3910">
      <w:pPr>
        <w:pStyle w:val="RIIOMainParagraph"/>
        <w:numPr>
          <w:ilvl w:val="0"/>
          <w:numId w:val="14"/>
        </w:numPr>
      </w:pPr>
      <w:r w:rsidRPr="004C3792">
        <w:t xml:space="preserve">The purpose of this condition </w:t>
      </w:r>
      <w:r>
        <w:t>is</w:t>
      </w:r>
      <w:r w:rsidRPr="004C3792">
        <w:t>:</w:t>
      </w:r>
    </w:p>
    <w:p w14:paraId="1B5C4952" w14:textId="77777777" w:rsidR="00452045" w:rsidRPr="004C3792" w:rsidRDefault="008722EE" w:rsidP="00B91992">
      <w:pPr>
        <w:pStyle w:val="RIIOListlevel1"/>
        <w:numPr>
          <w:ilvl w:val="0"/>
          <w:numId w:val="238"/>
        </w:numPr>
        <w:ind w:left="1134" w:hanging="425"/>
        <w:rPr>
          <w:lang w:eastAsia="en-GB"/>
        </w:rPr>
      </w:pPr>
      <w:r>
        <w:rPr>
          <w:lang w:eastAsia="en-GB"/>
        </w:rPr>
        <w:t xml:space="preserve">is to set out provisions </w:t>
      </w:r>
      <w:r w:rsidR="00452045" w:rsidRPr="004C3792">
        <w:rPr>
          <w:lang w:eastAsia="en-GB"/>
        </w:rPr>
        <w:t xml:space="preserve">to </w:t>
      </w:r>
      <w:r w:rsidR="00452045">
        <w:rPr>
          <w:lang w:eastAsia="en-GB"/>
        </w:rPr>
        <w:t xml:space="preserve">enable the licensee to request </w:t>
      </w:r>
      <w:r w:rsidR="002241EF">
        <w:rPr>
          <w:lang w:eastAsia="en-GB"/>
        </w:rPr>
        <w:t xml:space="preserve">that </w:t>
      </w:r>
      <w:r w:rsidR="00452045">
        <w:rPr>
          <w:lang w:eastAsia="en-GB"/>
        </w:rPr>
        <w:t xml:space="preserve">the Authority </w:t>
      </w:r>
      <w:r w:rsidR="00452045" w:rsidRPr="004C3792">
        <w:rPr>
          <w:lang w:eastAsia="en-GB"/>
        </w:rPr>
        <w:t xml:space="preserve">specify </w:t>
      </w:r>
      <w:r w:rsidR="00780E5D">
        <w:rPr>
          <w:lang w:eastAsia="en-GB"/>
        </w:rPr>
        <w:t xml:space="preserve">Enhancing </w:t>
      </w:r>
      <w:r w:rsidR="00452045" w:rsidRPr="004C3792">
        <w:rPr>
          <w:lang w:eastAsia="en-GB"/>
        </w:rPr>
        <w:t>Pre-existing In</w:t>
      </w:r>
      <w:r w:rsidR="00452045">
        <w:rPr>
          <w:lang w:eastAsia="en-GB"/>
        </w:rPr>
        <w:t xml:space="preserve">frastructure (EPI) Outputs </w:t>
      </w:r>
      <w:r w:rsidR="00F26126">
        <w:rPr>
          <w:lang w:eastAsia="en-GB"/>
        </w:rPr>
        <w:t>for</w:t>
      </w:r>
      <w:r w:rsidR="00452045">
        <w:rPr>
          <w:lang w:eastAsia="en-GB"/>
        </w:rPr>
        <w:t xml:space="preserve"> the l</w:t>
      </w:r>
      <w:r w:rsidR="00452045" w:rsidRPr="004C3792">
        <w:rPr>
          <w:lang w:eastAsia="en-GB"/>
        </w:rPr>
        <w:t xml:space="preserve">icensee </w:t>
      </w:r>
      <w:r w:rsidR="00452045">
        <w:rPr>
          <w:lang w:eastAsia="en-GB"/>
        </w:rPr>
        <w:t xml:space="preserve">to mitigate the impact of </w:t>
      </w:r>
      <w:r w:rsidR="004719F3">
        <w:rPr>
          <w:lang w:eastAsia="en-GB"/>
        </w:rPr>
        <w:t>P</w:t>
      </w:r>
      <w:r w:rsidR="00452045">
        <w:rPr>
          <w:lang w:eastAsia="en-GB"/>
        </w:rPr>
        <w:t>re-</w:t>
      </w:r>
      <w:r w:rsidR="004719F3">
        <w:rPr>
          <w:lang w:eastAsia="en-GB"/>
        </w:rPr>
        <w:t>E</w:t>
      </w:r>
      <w:r w:rsidR="00452045">
        <w:rPr>
          <w:lang w:eastAsia="en-GB"/>
        </w:rPr>
        <w:t xml:space="preserve">xisting </w:t>
      </w:r>
      <w:r w:rsidR="004719F3">
        <w:rPr>
          <w:lang w:eastAsia="en-GB"/>
        </w:rPr>
        <w:t>T</w:t>
      </w:r>
      <w:r w:rsidR="00452045">
        <w:rPr>
          <w:lang w:eastAsia="en-GB"/>
        </w:rPr>
        <w:t xml:space="preserve">ransmission </w:t>
      </w:r>
      <w:r w:rsidR="004719F3">
        <w:rPr>
          <w:lang w:eastAsia="en-GB"/>
        </w:rPr>
        <w:t xml:space="preserve">Infrastructure </w:t>
      </w:r>
      <w:r w:rsidR="00452045">
        <w:rPr>
          <w:lang w:eastAsia="en-GB"/>
        </w:rPr>
        <w:t>on the visual amenity in Designated Areas</w:t>
      </w:r>
      <w:r w:rsidR="00452045" w:rsidRPr="004C3792">
        <w:rPr>
          <w:lang w:eastAsia="en-GB"/>
        </w:rPr>
        <w:t xml:space="preserve"> and </w:t>
      </w:r>
      <w:r>
        <w:rPr>
          <w:lang w:eastAsia="en-GB"/>
        </w:rPr>
        <w:t>for the Authority to determine the</w:t>
      </w:r>
      <w:r w:rsidR="004719F3">
        <w:rPr>
          <w:lang w:eastAsia="en-GB"/>
        </w:rPr>
        <w:t xml:space="preserve"> </w:t>
      </w:r>
      <w:r w:rsidR="00452045">
        <w:rPr>
          <w:lang w:eastAsia="en-GB"/>
        </w:rPr>
        <w:t>A</w:t>
      </w:r>
      <w:r w:rsidR="00452045" w:rsidRPr="004C3792">
        <w:rPr>
          <w:lang w:eastAsia="en-GB"/>
        </w:rPr>
        <w:t xml:space="preserve">llowed </w:t>
      </w:r>
      <w:r w:rsidR="00452045">
        <w:rPr>
          <w:lang w:eastAsia="en-GB"/>
        </w:rPr>
        <w:t>E</w:t>
      </w:r>
      <w:r w:rsidR="00452045" w:rsidRPr="004C3792">
        <w:rPr>
          <w:lang w:eastAsia="en-GB"/>
        </w:rPr>
        <w:t xml:space="preserve">xpenditure associated with those </w:t>
      </w:r>
      <w:r w:rsidR="00452045">
        <w:rPr>
          <w:lang w:eastAsia="en-GB"/>
        </w:rPr>
        <w:t>E</w:t>
      </w:r>
      <w:r w:rsidR="00452045" w:rsidRPr="004C3792">
        <w:rPr>
          <w:lang w:eastAsia="en-GB"/>
        </w:rPr>
        <w:t>PI Outputs; and</w:t>
      </w:r>
    </w:p>
    <w:p w14:paraId="3E757E4B" w14:textId="77777777" w:rsidR="00452045" w:rsidRPr="004C3792" w:rsidRDefault="00452045" w:rsidP="00B91992">
      <w:pPr>
        <w:pStyle w:val="RIIOListlevel1"/>
        <w:numPr>
          <w:ilvl w:val="0"/>
          <w:numId w:val="238"/>
        </w:numPr>
        <w:ind w:left="1134" w:hanging="425"/>
        <w:rPr>
          <w:lang w:eastAsia="en-GB"/>
        </w:rPr>
      </w:pPr>
      <w:r w:rsidRPr="004C3792">
        <w:rPr>
          <w:lang w:eastAsia="en-GB"/>
        </w:rPr>
        <w:t xml:space="preserve">to determine any revisions to the PCFM Variable Values relating to EPI Allowed Expenditure (‘EPIE’ values) and the Relevant Years to which those revised EPIE values relate for use in the Annual Iteration Process for the ET1 Price Control Financial Model as described in Special Condition </w:t>
      </w:r>
      <w:r>
        <w:rPr>
          <w:lang w:eastAsia="en-GB"/>
        </w:rPr>
        <w:t>5B</w:t>
      </w:r>
      <w:r w:rsidRPr="004C3792">
        <w:rPr>
          <w:lang w:eastAsia="en-GB"/>
        </w:rPr>
        <w:t xml:space="preserve"> (Annual Iteration Process for the ET1 Price Control Financial Model).</w:t>
      </w:r>
    </w:p>
    <w:p w14:paraId="3C7AE33B" w14:textId="77777777" w:rsidR="00452045" w:rsidRPr="004C3792" w:rsidRDefault="00452045" w:rsidP="00AF3910">
      <w:pPr>
        <w:pStyle w:val="RIIOMainParagraph"/>
        <w:numPr>
          <w:ilvl w:val="0"/>
          <w:numId w:val="14"/>
        </w:numPr>
      </w:pPr>
      <w:r w:rsidRPr="004C3792">
        <w:t>The EPIE value</w:t>
      </w:r>
      <w:r>
        <w:t>s</w:t>
      </w:r>
      <w:r w:rsidRPr="004C3792">
        <w:t xml:space="preserve"> relating to a particular Relevant Year </w:t>
      </w:r>
      <w:r>
        <w:t>is</w:t>
      </w:r>
      <w:r w:rsidRPr="004C3792">
        <w:t xml:space="preserve"> the amount of </w:t>
      </w:r>
      <w:r>
        <w:t>A</w:t>
      </w:r>
      <w:r w:rsidRPr="004C3792">
        <w:t xml:space="preserve">llowed </w:t>
      </w:r>
      <w:r>
        <w:t>E</w:t>
      </w:r>
      <w:r w:rsidRPr="004C3792">
        <w:t xml:space="preserve">xpenditure </w:t>
      </w:r>
      <w:r w:rsidR="00012D4F" w:rsidRPr="004C3792">
        <w:t xml:space="preserve">for that Relevant Year </w:t>
      </w:r>
      <w:r w:rsidRPr="004C3792">
        <w:t xml:space="preserve">(in 2009/10 prices) for </w:t>
      </w:r>
      <w:r w:rsidR="00012D4F">
        <w:t xml:space="preserve">the delivery of </w:t>
      </w:r>
      <w:r w:rsidRPr="004C3792">
        <w:t xml:space="preserve">EPI Outputs </w:t>
      </w:r>
      <w:r>
        <w:t xml:space="preserve">as specified and </w:t>
      </w:r>
      <w:r w:rsidRPr="004C3792">
        <w:t xml:space="preserve">determined in accordance with this condition. </w:t>
      </w:r>
    </w:p>
    <w:p w14:paraId="516C1C0F" w14:textId="77777777" w:rsidR="00452045" w:rsidRPr="004C3792" w:rsidRDefault="00452045" w:rsidP="00AF3910">
      <w:pPr>
        <w:pStyle w:val="RIIOMainParagraph"/>
        <w:numPr>
          <w:ilvl w:val="0"/>
          <w:numId w:val="14"/>
        </w:numPr>
        <w:rPr>
          <w:rFonts w:cs="Arial"/>
          <w:sz w:val="22"/>
          <w:szCs w:val="22"/>
        </w:rPr>
      </w:pPr>
      <w:r w:rsidRPr="004C3792">
        <w:t>The application of the mechanisms set out in this condition provides for:</w:t>
      </w:r>
    </w:p>
    <w:p w14:paraId="3B7D4C2F" w14:textId="77777777" w:rsidR="00E301D6" w:rsidRDefault="00452045" w:rsidP="00B91992">
      <w:pPr>
        <w:pStyle w:val="RIIOListlevel1"/>
        <w:numPr>
          <w:ilvl w:val="0"/>
          <w:numId w:val="320"/>
        </w:numPr>
        <w:ind w:left="1134" w:hanging="425"/>
        <w:rPr>
          <w:lang w:eastAsia="en-GB"/>
        </w:rPr>
      </w:pPr>
      <w:r w:rsidRPr="004C3792">
        <w:rPr>
          <w:lang w:eastAsia="en-GB"/>
        </w:rPr>
        <w:t>the specification of EPI Outputs</w:t>
      </w:r>
      <w:r>
        <w:rPr>
          <w:lang w:eastAsia="en-GB"/>
        </w:rPr>
        <w:t xml:space="preserve"> and </w:t>
      </w:r>
      <w:r w:rsidR="002241EF">
        <w:rPr>
          <w:lang w:eastAsia="en-GB"/>
        </w:rPr>
        <w:t>any</w:t>
      </w:r>
      <w:r>
        <w:rPr>
          <w:lang w:eastAsia="en-GB"/>
        </w:rPr>
        <w:t xml:space="preserve"> Allowed Expenditure associated with those Outputs</w:t>
      </w:r>
      <w:r w:rsidRPr="004C3792">
        <w:rPr>
          <w:lang w:eastAsia="en-GB"/>
        </w:rPr>
        <w:t xml:space="preserve">; </w:t>
      </w:r>
    </w:p>
    <w:p w14:paraId="50E06DA8" w14:textId="77777777" w:rsidR="00E301D6" w:rsidRDefault="00452045" w:rsidP="00B91992">
      <w:pPr>
        <w:pStyle w:val="RIIOListlevel1"/>
        <w:numPr>
          <w:ilvl w:val="0"/>
          <w:numId w:val="238"/>
        </w:numPr>
        <w:ind w:left="1134" w:hanging="425"/>
        <w:rPr>
          <w:lang w:eastAsia="en-GB"/>
        </w:rPr>
      </w:pPr>
      <w:r w:rsidRPr="004C3792">
        <w:rPr>
          <w:lang w:eastAsia="en-GB"/>
        </w:rPr>
        <w:t xml:space="preserve">the determination and direction by the Authority of revised EPIE values to reflect changes to the </w:t>
      </w:r>
      <w:r>
        <w:rPr>
          <w:lang w:eastAsia="en-GB"/>
        </w:rPr>
        <w:t>A</w:t>
      </w:r>
      <w:r w:rsidRPr="004C3792">
        <w:rPr>
          <w:lang w:eastAsia="en-GB"/>
        </w:rPr>
        <w:t xml:space="preserve">llowed </w:t>
      </w:r>
      <w:r>
        <w:rPr>
          <w:lang w:eastAsia="en-GB"/>
        </w:rPr>
        <w:t>E</w:t>
      </w:r>
      <w:r w:rsidRPr="004C3792">
        <w:rPr>
          <w:lang w:eastAsia="en-GB"/>
        </w:rPr>
        <w:t xml:space="preserve">xpenditure so that, as a consequence of the Annual Iteration Process, the value of the MOD term as calculated for Relevant Year t for the purposes of Part C of Special Condition </w:t>
      </w:r>
      <w:r>
        <w:rPr>
          <w:lang w:eastAsia="en-GB"/>
        </w:rPr>
        <w:t xml:space="preserve">3A </w:t>
      </w:r>
      <w:r w:rsidRPr="004C3792">
        <w:rPr>
          <w:lang w:eastAsia="en-GB"/>
        </w:rPr>
        <w:t>(Restriction of Transmission Network Revenue) will result in an adjustment of the licensee’s Base Transmission Revenue in a manner that:</w:t>
      </w:r>
    </w:p>
    <w:p w14:paraId="4CDBA3EA" w14:textId="77777777" w:rsidR="00452045" w:rsidRPr="004C3792" w:rsidRDefault="00452045" w:rsidP="00B91992">
      <w:pPr>
        <w:pStyle w:val="RIIOListlevel2"/>
        <w:numPr>
          <w:ilvl w:val="0"/>
          <w:numId w:val="239"/>
        </w:numPr>
        <w:spacing w:line="240" w:lineRule="auto"/>
        <w:ind w:left="1559" w:hanging="425"/>
        <w:rPr>
          <w:lang w:eastAsia="en-GB"/>
        </w:rPr>
      </w:pPr>
      <w:r w:rsidRPr="004C3792">
        <w:rPr>
          <w:lang w:eastAsia="en-GB"/>
        </w:rPr>
        <w:t xml:space="preserve">reflects approved changes to </w:t>
      </w:r>
      <w:r>
        <w:rPr>
          <w:lang w:eastAsia="en-GB"/>
        </w:rPr>
        <w:t>A</w:t>
      </w:r>
      <w:r w:rsidRPr="004C3792">
        <w:rPr>
          <w:lang w:eastAsia="en-GB"/>
        </w:rPr>
        <w:t xml:space="preserve">llowed </w:t>
      </w:r>
      <w:r>
        <w:rPr>
          <w:lang w:eastAsia="en-GB"/>
        </w:rPr>
        <w:t>E</w:t>
      </w:r>
      <w:r w:rsidRPr="004C3792">
        <w:rPr>
          <w:lang w:eastAsia="en-GB"/>
        </w:rPr>
        <w:t xml:space="preserve">xpenditure for EPI Outputs specified in this condition; and </w:t>
      </w:r>
    </w:p>
    <w:p w14:paraId="212C38B4" w14:textId="77777777" w:rsidR="00452045" w:rsidRPr="004C3792" w:rsidRDefault="00452045" w:rsidP="00B91992">
      <w:pPr>
        <w:pStyle w:val="RIIOListlevel2"/>
        <w:numPr>
          <w:ilvl w:val="0"/>
          <w:numId w:val="239"/>
        </w:numPr>
        <w:spacing w:line="240" w:lineRule="auto"/>
        <w:ind w:left="1559" w:hanging="425"/>
        <w:rPr>
          <w:lang w:eastAsia="en-GB"/>
        </w:rPr>
      </w:pPr>
      <w:r w:rsidRPr="004C3792">
        <w:rPr>
          <w:lang w:eastAsia="en-GB"/>
        </w:rPr>
        <w:t xml:space="preserve">takes account of approved changes to </w:t>
      </w:r>
      <w:r>
        <w:rPr>
          <w:lang w:eastAsia="en-GB"/>
        </w:rPr>
        <w:t>A</w:t>
      </w:r>
      <w:r w:rsidRPr="004C3792">
        <w:rPr>
          <w:lang w:eastAsia="en-GB"/>
        </w:rPr>
        <w:t xml:space="preserve">llowed </w:t>
      </w:r>
      <w:r>
        <w:rPr>
          <w:lang w:eastAsia="en-GB"/>
        </w:rPr>
        <w:t>E</w:t>
      </w:r>
      <w:r w:rsidRPr="004C3792">
        <w:rPr>
          <w:lang w:eastAsia="en-GB"/>
        </w:rPr>
        <w:t xml:space="preserve">xpenditure for </w:t>
      </w:r>
      <w:r>
        <w:rPr>
          <w:lang w:eastAsia="en-GB"/>
        </w:rPr>
        <w:t xml:space="preserve">EPI </w:t>
      </w:r>
      <w:r w:rsidRPr="004C3792">
        <w:rPr>
          <w:lang w:eastAsia="en-GB"/>
        </w:rPr>
        <w:t xml:space="preserve">Outputs specified in this condition for the purposes of the Totex Incentive Mechanism Adjustment as set out in Part </w:t>
      </w:r>
      <w:r w:rsidR="00397978">
        <w:rPr>
          <w:lang w:eastAsia="en-GB"/>
        </w:rPr>
        <w:t>B</w:t>
      </w:r>
      <w:r w:rsidRPr="004C3792">
        <w:rPr>
          <w:lang w:eastAsia="en-GB"/>
        </w:rPr>
        <w:t xml:space="preserve"> of Special Condition </w:t>
      </w:r>
      <w:r>
        <w:rPr>
          <w:lang w:eastAsia="en-GB"/>
        </w:rPr>
        <w:t>6C</w:t>
      </w:r>
      <w:r w:rsidRPr="004C3792">
        <w:rPr>
          <w:lang w:eastAsia="en-GB"/>
        </w:rPr>
        <w:t xml:space="preserve"> (Determination of PCFM Variable Values for Totex Incentive Mechanism </w:t>
      </w:r>
      <w:r w:rsidR="00397978">
        <w:rPr>
          <w:lang w:eastAsia="en-GB"/>
        </w:rPr>
        <w:t>A</w:t>
      </w:r>
      <w:r w:rsidRPr="004C3792">
        <w:rPr>
          <w:lang w:eastAsia="en-GB"/>
        </w:rPr>
        <w:t xml:space="preserve">djustments – Transmission Owner) and in accordance with the methodology set out in Chapter </w:t>
      </w:r>
      <w:r w:rsidR="00397978">
        <w:rPr>
          <w:lang w:eastAsia="en-GB"/>
        </w:rPr>
        <w:t>6</w:t>
      </w:r>
      <w:r w:rsidRPr="004C3792">
        <w:rPr>
          <w:lang w:eastAsia="en-GB"/>
        </w:rPr>
        <w:t xml:space="preserve"> of the ET1 Price Control Financial Handbook.</w:t>
      </w:r>
    </w:p>
    <w:p w14:paraId="38880C0F" w14:textId="77777777" w:rsidR="00452045" w:rsidRDefault="00452045" w:rsidP="00AF3910">
      <w:pPr>
        <w:pStyle w:val="RIIOMainParagraph"/>
        <w:numPr>
          <w:ilvl w:val="0"/>
          <w:numId w:val="14"/>
        </w:numPr>
      </w:pPr>
      <w:r w:rsidRPr="004C3792">
        <w:t xml:space="preserve">This condition should be read and construed in conjunction with,  Special Condition </w:t>
      </w:r>
      <w:r>
        <w:t>5B</w:t>
      </w:r>
      <w:r w:rsidRPr="004C3792">
        <w:t xml:space="preserve">, and Special Condition </w:t>
      </w:r>
      <w:r>
        <w:t>5A</w:t>
      </w:r>
      <w:r w:rsidRPr="004C3792">
        <w:t xml:space="preserve"> (Governance of ET1 Price Control Financial Instruments).</w:t>
      </w:r>
    </w:p>
    <w:p w14:paraId="56437DE7" w14:textId="77777777" w:rsidR="00452045" w:rsidRDefault="00452045" w:rsidP="00452045">
      <w:pPr>
        <w:pStyle w:val="RIIOMainParagraph"/>
        <w:ind w:left="720"/>
      </w:pPr>
    </w:p>
    <w:p w14:paraId="7641FAAE" w14:textId="77777777" w:rsidR="001066C4" w:rsidRDefault="001066C4" w:rsidP="00452045">
      <w:pPr>
        <w:pStyle w:val="RIIOMainParagraph"/>
        <w:ind w:left="720"/>
      </w:pPr>
    </w:p>
    <w:p w14:paraId="5C3AD766" w14:textId="77777777" w:rsidR="00452045" w:rsidRPr="004C3792" w:rsidRDefault="00452045" w:rsidP="00452045">
      <w:pPr>
        <w:pStyle w:val="RIIOMainParagraph"/>
        <w:ind w:left="720"/>
      </w:pPr>
    </w:p>
    <w:p w14:paraId="58665D5D" w14:textId="77777777" w:rsidR="00452045" w:rsidRPr="004740A6" w:rsidRDefault="00452045" w:rsidP="00452045">
      <w:pPr>
        <w:pStyle w:val="RIIOSub-heading"/>
      </w:pPr>
      <w:r w:rsidRPr="004740A6">
        <w:t xml:space="preserve">Part </w:t>
      </w:r>
      <w:r w:rsidR="002241EF">
        <w:t>A</w:t>
      </w:r>
      <w:r w:rsidRPr="004740A6">
        <w:t>: Mitigating Pre-existing Infrastructure Policy</w:t>
      </w:r>
    </w:p>
    <w:p w14:paraId="6A18958B" w14:textId="77777777" w:rsidR="00452045" w:rsidRPr="004C3792" w:rsidRDefault="00452045" w:rsidP="00AF3910">
      <w:pPr>
        <w:pStyle w:val="RIIOMainParagraph"/>
        <w:numPr>
          <w:ilvl w:val="0"/>
          <w:numId w:val="14"/>
        </w:numPr>
      </w:pPr>
      <w:r w:rsidRPr="004C3792">
        <w:t xml:space="preserve">Before </w:t>
      </w:r>
      <w:r w:rsidR="008722EE">
        <w:t>making a request to</w:t>
      </w:r>
      <w:r w:rsidRPr="004C3792">
        <w:t xml:space="preserve"> the Authority to specify EPI Outputs under the provis</w:t>
      </w:r>
      <w:r>
        <w:t xml:space="preserve">ions of Part C </w:t>
      </w:r>
      <w:r w:rsidR="00044C38">
        <w:t xml:space="preserve">of this condition </w:t>
      </w:r>
      <w:r>
        <w:t xml:space="preserve">the licensee must </w:t>
      </w:r>
      <w:r w:rsidRPr="004C3792">
        <w:t xml:space="preserve">submit to the Authority a </w:t>
      </w:r>
      <w:r>
        <w:t>Mitigating</w:t>
      </w:r>
      <w:r w:rsidRPr="004C3792">
        <w:t xml:space="preserve"> Pre-existing Infrastructure Policy (“Policy”).</w:t>
      </w:r>
    </w:p>
    <w:p w14:paraId="4C2DF0C1" w14:textId="77777777" w:rsidR="00452045" w:rsidRDefault="00452045" w:rsidP="00AF3910">
      <w:pPr>
        <w:pStyle w:val="RIIOMainParagraph"/>
        <w:numPr>
          <w:ilvl w:val="0"/>
          <w:numId w:val="14"/>
        </w:numPr>
      </w:pPr>
      <w:r w:rsidRPr="004C3792">
        <w:t xml:space="preserve">The Policy </w:t>
      </w:r>
      <w:r w:rsidR="008722EE">
        <w:t xml:space="preserve">required by paragraph 6G.5 of this condition </w:t>
      </w:r>
      <w:r w:rsidRPr="004C3792">
        <w:t xml:space="preserve">must </w:t>
      </w:r>
      <w:r>
        <w:t>include:</w:t>
      </w:r>
    </w:p>
    <w:p w14:paraId="1979EE3D" w14:textId="77777777" w:rsidR="00452045" w:rsidRDefault="00452045" w:rsidP="00B91992">
      <w:pPr>
        <w:pStyle w:val="RIIOListlevel1"/>
        <w:numPr>
          <w:ilvl w:val="0"/>
          <w:numId w:val="240"/>
        </w:numPr>
        <w:tabs>
          <w:tab w:val="left" w:pos="1134"/>
        </w:tabs>
        <w:ind w:left="1134" w:hanging="425"/>
        <w:rPr>
          <w:lang w:eastAsia="en-GB"/>
        </w:rPr>
      </w:pPr>
      <w:r>
        <w:rPr>
          <w:lang w:eastAsia="en-GB"/>
        </w:rPr>
        <w:t xml:space="preserve">the licensee’s </w:t>
      </w:r>
      <w:r w:rsidRPr="004C3792">
        <w:rPr>
          <w:lang w:eastAsia="en-GB"/>
        </w:rPr>
        <w:t>objectives</w:t>
      </w:r>
      <w:r>
        <w:rPr>
          <w:lang w:eastAsia="en-GB"/>
        </w:rPr>
        <w:t xml:space="preserve"> for delivering EPI Outputs, with reference to how these have been informed by the licensee’s statutory duties and stakeholders’ views on the licensee’s role in delivering EPI Outputs;</w:t>
      </w:r>
    </w:p>
    <w:p w14:paraId="75B550A1" w14:textId="77777777" w:rsidR="00452045" w:rsidRDefault="008722EE" w:rsidP="008722EE">
      <w:pPr>
        <w:pStyle w:val="RIIOListlevel1"/>
        <w:numPr>
          <w:ilvl w:val="0"/>
          <w:numId w:val="1"/>
        </w:numPr>
        <w:tabs>
          <w:tab w:val="left" w:pos="1134"/>
        </w:tabs>
        <w:ind w:left="1134" w:hanging="425"/>
        <w:rPr>
          <w:lang w:eastAsia="en-GB"/>
        </w:rPr>
      </w:pPr>
      <w:r>
        <w:rPr>
          <w:lang w:eastAsia="en-GB"/>
        </w:rPr>
        <w:t xml:space="preserve">details of </w:t>
      </w:r>
      <w:r w:rsidR="00452045">
        <w:rPr>
          <w:lang w:eastAsia="en-GB"/>
        </w:rPr>
        <w:t>how</w:t>
      </w:r>
      <w:r w:rsidR="00452045" w:rsidRPr="004C3792">
        <w:rPr>
          <w:lang w:eastAsia="en-GB"/>
        </w:rPr>
        <w:t xml:space="preserve"> the licensee will work with </w:t>
      </w:r>
      <w:r w:rsidR="00452045">
        <w:rPr>
          <w:lang w:eastAsia="en-GB"/>
        </w:rPr>
        <w:t xml:space="preserve">other </w:t>
      </w:r>
      <w:r w:rsidR="00044C38">
        <w:rPr>
          <w:lang w:eastAsia="en-GB"/>
        </w:rPr>
        <w:t>T</w:t>
      </w:r>
      <w:r w:rsidR="00452045">
        <w:rPr>
          <w:lang w:eastAsia="en-GB"/>
        </w:rPr>
        <w:t xml:space="preserve">ransmission </w:t>
      </w:r>
      <w:r w:rsidR="00044C38">
        <w:rPr>
          <w:lang w:eastAsia="en-GB"/>
        </w:rPr>
        <w:t>Licensees</w:t>
      </w:r>
      <w:r w:rsidR="00452045">
        <w:rPr>
          <w:lang w:eastAsia="en-GB"/>
        </w:rPr>
        <w:t xml:space="preserve">, relevant national and statutory bodies, and other </w:t>
      </w:r>
      <w:r w:rsidR="00452045" w:rsidRPr="004C3792">
        <w:rPr>
          <w:lang w:eastAsia="en-GB"/>
        </w:rPr>
        <w:t xml:space="preserve">interested stakeholders </w:t>
      </w:r>
      <w:r w:rsidR="00452045">
        <w:rPr>
          <w:lang w:eastAsia="en-GB"/>
        </w:rPr>
        <w:t>to maximise the benefits to consumers of EPI Outputs taken forward during the Price Control Period;</w:t>
      </w:r>
    </w:p>
    <w:p w14:paraId="47E332B7" w14:textId="77777777" w:rsidR="00452045" w:rsidRDefault="00452045" w:rsidP="008722EE">
      <w:pPr>
        <w:pStyle w:val="RIIOListlevel1"/>
        <w:numPr>
          <w:ilvl w:val="0"/>
          <w:numId w:val="1"/>
        </w:numPr>
        <w:tabs>
          <w:tab w:val="left" w:pos="1134"/>
        </w:tabs>
        <w:ind w:left="1134" w:hanging="425"/>
        <w:rPr>
          <w:lang w:eastAsia="en-GB"/>
        </w:rPr>
      </w:pPr>
      <w:r>
        <w:rPr>
          <w:lang w:eastAsia="en-GB"/>
        </w:rPr>
        <w:t>a proposed methodology to identify opportunities for benefit-maximizing EPI O</w:t>
      </w:r>
      <w:r w:rsidRPr="004C3792">
        <w:rPr>
          <w:lang w:eastAsia="en-GB"/>
        </w:rPr>
        <w:t xml:space="preserve">utputs on </w:t>
      </w:r>
      <w:r>
        <w:rPr>
          <w:lang w:eastAsia="en-GB"/>
        </w:rPr>
        <w:t xml:space="preserve">the </w:t>
      </w:r>
      <w:r w:rsidR="002241EF">
        <w:rPr>
          <w:lang w:eastAsia="en-GB"/>
        </w:rPr>
        <w:t>National Electricity Transmission System</w:t>
      </w:r>
      <w:r>
        <w:rPr>
          <w:lang w:eastAsia="en-GB"/>
        </w:rPr>
        <w:t xml:space="preserve">; </w:t>
      </w:r>
    </w:p>
    <w:p w14:paraId="721D64A1" w14:textId="77777777" w:rsidR="00452045" w:rsidRPr="004C3792" w:rsidRDefault="00452045" w:rsidP="008722EE">
      <w:pPr>
        <w:pStyle w:val="RIIOListlevel1"/>
        <w:numPr>
          <w:ilvl w:val="0"/>
          <w:numId w:val="1"/>
        </w:numPr>
        <w:tabs>
          <w:tab w:val="left" w:pos="1134"/>
        </w:tabs>
        <w:ind w:left="1134" w:hanging="425"/>
        <w:rPr>
          <w:lang w:eastAsia="en-GB"/>
        </w:rPr>
      </w:pPr>
      <w:r>
        <w:rPr>
          <w:lang w:eastAsia="en-GB"/>
        </w:rPr>
        <w:t>proposed</w:t>
      </w:r>
      <w:r w:rsidRPr="004C3792">
        <w:rPr>
          <w:lang w:eastAsia="en-GB"/>
        </w:rPr>
        <w:t xml:space="preserve"> criteria</w:t>
      </w:r>
      <w:r>
        <w:rPr>
          <w:lang w:eastAsia="en-GB"/>
        </w:rPr>
        <w:t xml:space="preserve"> to evaluate and prioritise EPI O</w:t>
      </w:r>
      <w:r w:rsidRPr="004C3792">
        <w:rPr>
          <w:lang w:eastAsia="en-GB"/>
        </w:rPr>
        <w:t xml:space="preserve">utputs including, but not limited to, </w:t>
      </w:r>
      <w:r>
        <w:rPr>
          <w:lang w:eastAsia="en-GB"/>
        </w:rPr>
        <w:t xml:space="preserve">visual amenity benefits, </w:t>
      </w:r>
      <w:r w:rsidRPr="004C3792">
        <w:rPr>
          <w:lang w:eastAsia="en-GB"/>
        </w:rPr>
        <w:t>value for money, and</w:t>
      </w:r>
      <w:r>
        <w:rPr>
          <w:lang w:eastAsia="en-GB"/>
        </w:rPr>
        <w:t xml:space="preserve"> </w:t>
      </w:r>
      <w:r w:rsidR="00780E5D">
        <w:rPr>
          <w:lang w:eastAsia="en-GB"/>
        </w:rPr>
        <w:t>other environmental impacts</w:t>
      </w:r>
      <w:r w:rsidRPr="004C3792">
        <w:rPr>
          <w:lang w:eastAsia="en-GB"/>
        </w:rPr>
        <w:t xml:space="preserve">; </w:t>
      </w:r>
    </w:p>
    <w:p w14:paraId="6CAA5FA2" w14:textId="77777777" w:rsidR="00452045" w:rsidRPr="004C3792" w:rsidRDefault="00452045" w:rsidP="008722EE">
      <w:pPr>
        <w:pStyle w:val="RIIOListlevel1"/>
        <w:numPr>
          <w:ilvl w:val="0"/>
          <w:numId w:val="1"/>
        </w:numPr>
        <w:tabs>
          <w:tab w:val="left" w:pos="1134"/>
        </w:tabs>
        <w:ind w:left="1134" w:hanging="425"/>
        <w:rPr>
          <w:lang w:eastAsia="en-GB"/>
        </w:rPr>
      </w:pPr>
      <w:r>
        <w:rPr>
          <w:lang w:eastAsia="en-GB"/>
        </w:rPr>
        <w:t>a</w:t>
      </w:r>
      <w:r w:rsidR="00780E5D">
        <w:rPr>
          <w:lang w:eastAsia="en-GB"/>
        </w:rPr>
        <w:t xml:space="preserve"> </w:t>
      </w:r>
      <w:r>
        <w:rPr>
          <w:lang w:eastAsia="en-GB"/>
        </w:rPr>
        <w:t>description</w:t>
      </w:r>
      <w:r w:rsidRPr="004C3792">
        <w:rPr>
          <w:lang w:eastAsia="en-GB"/>
        </w:rPr>
        <w:t xml:space="preserve"> of </w:t>
      </w:r>
      <w:r>
        <w:rPr>
          <w:lang w:eastAsia="en-GB"/>
        </w:rPr>
        <w:t>the</w:t>
      </w:r>
      <w:r w:rsidR="00780E5D">
        <w:rPr>
          <w:lang w:eastAsia="en-GB"/>
        </w:rPr>
        <w:t xml:space="preserve"> </w:t>
      </w:r>
      <w:r>
        <w:rPr>
          <w:lang w:eastAsia="en-GB"/>
        </w:rPr>
        <w:t>potential measures by which the licensee could deliver EPI Outputs to mitigate the impact of</w:t>
      </w:r>
      <w:r w:rsidR="00044C38">
        <w:rPr>
          <w:lang w:eastAsia="en-GB"/>
        </w:rPr>
        <w:t xml:space="preserve"> </w:t>
      </w:r>
      <w:r>
        <w:rPr>
          <w:lang w:eastAsia="en-GB"/>
        </w:rPr>
        <w:t>P</w:t>
      </w:r>
      <w:r w:rsidRPr="004C3792">
        <w:rPr>
          <w:lang w:eastAsia="en-GB"/>
        </w:rPr>
        <w:t xml:space="preserve">re-existing </w:t>
      </w:r>
      <w:r w:rsidR="00044C38">
        <w:rPr>
          <w:lang w:eastAsia="en-GB"/>
        </w:rPr>
        <w:t xml:space="preserve">Transmission </w:t>
      </w:r>
      <w:r>
        <w:rPr>
          <w:lang w:eastAsia="en-GB"/>
        </w:rPr>
        <w:t>Infrastructure</w:t>
      </w:r>
      <w:r w:rsidRPr="004C3792">
        <w:rPr>
          <w:lang w:eastAsia="en-GB"/>
        </w:rPr>
        <w:t xml:space="preserve"> on the visual amenity of </w:t>
      </w:r>
      <w:r>
        <w:rPr>
          <w:lang w:eastAsia="en-GB"/>
        </w:rPr>
        <w:t>D</w:t>
      </w:r>
      <w:r w:rsidRPr="004C3792">
        <w:rPr>
          <w:lang w:eastAsia="en-GB"/>
        </w:rPr>
        <w:t xml:space="preserve">esignated </w:t>
      </w:r>
      <w:r>
        <w:rPr>
          <w:lang w:eastAsia="en-GB"/>
        </w:rPr>
        <w:t>Areas;</w:t>
      </w:r>
      <w:r w:rsidR="006002F4">
        <w:rPr>
          <w:lang w:eastAsia="en-GB"/>
        </w:rPr>
        <w:t xml:space="preserve"> and</w:t>
      </w:r>
    </w:p>
    <w:p w14:paraId="5F23C076" w14:textId="77777777" w:rsidR="00452045" w:rsidRPr="004C3792" w:rsidRDefault="00452045" w:rsidP="008722EE">
      <w:pPr>
        <w:pStyle w:val="RIIOListlevel1"/>
        <w:numPr>
          <w:ilvl w:val="0"/>
          <w:numId w:val="1"/>
        </w:numPr>
        <w:tabs>
          <w:tab w:val="left" w:pos="1134"/>
        </w:tabs>
        <w:ind w:left="1134" w:hanging="425"/>
        <w:rPr>
          <w:lang w:eastAsia="en-GB"/>
        </w:rPr>
      </w:pPr>
      <w:r>
        <w:rPr>
          <w:lang w:eastAsia="en-GB"/>
        </w:rPr>
        <w:t xml:space="preserve">an explanation of </w:t>
      </w:r>
      <w:r w:rsidRPr="004C3792">
        <w:rPr>
          <w:lang w:eastAsia="en-GB"/>
        </w:rPr>
        <w:t xml:space="preserve">how the licensee will </w:t>
      </w:r>
      <w:r>
        <w:rPr>
          <w:lang w:eastAsia="en-GB"/>
        </w:rPr>
        <w:t>review and revise</w:t>
      </w:r>
      <w:r w:rsidRPr="004C3792">
        <w:rPr>
          <w:lang w:eastAsia="en-GB"/>
        </w:rPr>
        <w:t xml:space="preserve"> the Policy so that it </w:t>
      </w:r>
      <w:r>
        <w:rPr>
          <w:lang w:eastAsia="en-GB"/>
        </w:rPr>
        <w:t>remains at all times</w:t>
      </w:r>
      <w:r w:rsidR="0036397A">
        <w:rPr>
          <w:lang w:eastAsia="en-GB"/>
        </w:rPr>
        <w:t xml:space="preserve"> </w:t>
      </w:r>
      <w:r>
        <w:rPr>
          <w:lang w:eastAsia="en-GB"/>
        </w:rPr>
        <w:t>consistent</w:t>
      </w:r>
      <w:r w:rsidRPr="004C3792">
        <w:rPr>
          <w:lang w:eastAsia="en-GB"/>
        </w:rPr>
        <w:t xml:space="preserve"> with industry best practice.  </w:t>
      </w:r>
    </w:p>
    <w:p w14:paraId="799B5D62" w14:textId="77777777" w:rsidR="00452045" w:rsidRPr="004C3792" w:rsidRDefault="00452045" w:rsidP="00AF3910">
      <w:pPr>
        <w:pStyle w:val="RIIOMainParagraph"/>
        <w:numPr>
          <w:ilvl w:val="0"/>
          <w:numId w:val="14"/>
        </w:numPr>
      </w:pPr>
      <w:r w:rsidRPr="004C3792">
        <w:t xml:space="preserve">Unless the Authority otherwise directs within two months of the date of submission of the </w:t>
      </w:r>
      <w:r>
        <w:t>Policy</w:t>
      </w:r>
      <w:r w:rsidRPr="004C3792">
        <w:t xml:space="preserve"> by the licensee in accordance with paragraph </w:t>
      </w:r>
      <w:r>
        <w:t>6G.</w:t>
      </w:r>
      <w:r w:rsidR="002241EF">
        <w:t>6</w:t>
      </w:r>
      <w:r w:rsidR="008722EE">
        <w:t xml:space="preserve"> of this condition</w:t>
      </w:r>
      <w:r w:rsidRPr="004C3792">
        <w:t>, the licensee must use reasonable endeavours</w:t>
      </w:r>
      <w:r w:rsidR="00044C38">
        <w:t xml:space="preserve"> </w:t>
      </w:r>
      <w:r w:rsidRPr="004C3792">
        <w:t>to apply the methodology set out in that Policy.</w:t>
      </w:r>
    </w:p>
    <w:p w14:paraId="585A75BB" w14:textId="77777777" w:rsidR="00452045" w:rsidRPr="004C3792" w:rsidRDefault="00452045" w:rsidP="00AF3910">
      <w:pPr>
        <w:pStyle w:val="RIIOMainParagraph"/>
        <w:numPr>
          <w:ilvl w:val="0"/>
          <w:numId w:val="14"/>
        </w:numPr>
      </w:pPr>
      <w:r w:rsidRPr="004C3792">
        <w:t xml:space="preserve">Before revising the methodology set out in the Policy, the licensee must submit a copy of the proposed revisions to the Authority. </w:t>
      </w:r>
    </w:p>
    <w:p w14:paraId="21636DF6" w14:textId="77777777" w:rsidR="00452045" w:rsidRPr="004C3792" w:rsidRDefault="00452045" w:rsidP="00AF3910">
      <w:pPr>
        <w:pStyle w:val="RIIOMainParagraph"/>
        <w:numPr>
          <w:ilvl w:val="0"/>
          <w:numId w:val="14"/>
        </w:numPr>
      </w:pPr>
      <w:r w:rsidRPr="004C3792">
        <w:t xml:space="preserve">Unless the Authority otherwise directs within one month after receiving the proposed revisions under paragraph </w:t>
      </w:r>
      <w:r>
        <w:t>6G.8</w:t>
      </w:r>
      <w:r w:rsidR="008722EE">
        <w:t xml:space="preserve"> of this condition</w:t>
      </w:r>
      <w:r w:rsidR="0036397A">
        <w:t xml:space="preserve"> </w:t>
      </w:r>
      <w:r>
        <w:t xml:space="preserve">the revisions will take effect and </w:t>
      </w:r>
      <w:r w:rsidRPr="004C3792">
        <w:t>the licensee must use reasonable endeavours</w:t>
      </w:r>
      <w:r w:rsidR="0036397A">
        <w:t xml:space="preserve"> </w:t>
      </w:r>
      <w:r w:rsidRPr="004C3792">
        <w:t xml:space="preserve">to apply the methodology set out in the Policy </w:t>
      </w:r>
      <w:r>
        <w:t>as revised</w:t>
      </w:r>
      <w:r w:rsidRPr="004C3792">
        <w:t>.</w:t>
      </w:r>
    </w:p>
    <w:p w14:paraId="7E7E46D6" w14:textId="77777777" w:rsidR="00452045" w:rsidRPr="00E502A8" w:rsidRDefault="00452045" w:rsidP="00452045">
      <w:pPr>
        <w:pStyle w:val="RIIOSub-heading"/>
      </w:pPr>
      <w:r w:rsidRPr="00E502A8">
        <w:t xml:space="preserve">Part </w:t>
      </w:r>
      <w:r w:rsidR="00044C38">
        <w:t>B</w:t>
      </w:r>
      <w:r w:rsidRPr="00E502A8">
        <w:t xml:space="preserve">:  </w:t>
      </w:r>
      <w:r w:rsidR="004940F9">
        <w:t xml:space="preserve">Assessment of Allowed Expenditure for </w:t>
      </w:r>
      <w:r w:rsidRPr="00E502A8">
        <w:t xml:space="preserve">EPI Outputs </w:t>
      </w:r>
    </w:p>
    <w:p w14:paraId="4D708317" w14:textId="77777777" w:rsidR="00452045" w:rsidRDefault="00452045" w:rsidP="00AF3910">
      <w:pPr>
        <w:pStyle w:val="RIIOMainParagraph"/>
        <w:numPr>
          <w:ilvl w:val="0"/>
          <w:numId w:val="14"/>
        </w:numPr>
      </w:pPr>
      <w:r w:rsidRPr="00B13468">
        <w:t xml:space="preserve">During the Price Control Period the licensee may </w:t>
      </w:r>
      <w:r w:rsidR="008722EE" w:rsidRPr="00B13468">
        <w:t xml:space="preserve">submit a </w:t>
      </w:r>
      <w:r w:rsidRPr="00B13468">
        <w:t xml:space="preserve">request </w:t>
      </w:r>
      <w:r w:rsidR="001325BC">
        <w:t xml:space="preserve">to </w:t>
      </w:r>
      <w:r w:rsidRPr="00B13468">
        <w:t xml:space="preserve">the Authority to </w:t>
      </w:r>
      <w:r w:rsidR="001325BC">
        <w:t xml:space="preserve">determine </w:t>
      </w:r>
      <w:r w:rsidR="00EE6406">
        <w:t xml:space="preserve">on the </w:t>
      </w:r>
      <w:r w:rsidR="001325BC">
        <w:t>Allowed Expenditure for the licensee to develop and deliver a EPI Output</w:t>
      </w:r>
      <w:r w:rsidRPr="00B13468">
        <w:t xml:space="preserve">. </w:t>
      </w:r>
    </w:p>
    <w:p w14:paraId="7061F33A" w14:textId="77777777" w:rsidR="00FC1B2B" w:rsidRDefault="00FC1B2B" w:rsidP="00AF3910">
      <w:pPr>
        <w:pStyle w:val="RIIOMainParagraph"/>
        <w:numPr>
          <w:ilvl w:val="0"/>
          <w:numId w:val="14"/>
        </w:numPr>
      </w:pPr>
      <w:r>
        <w:t>All</w:t>
      </w:r>
      <w:r w:rsidRPr="00B13468">
        <w:t xml:space="preserve"> EPI Output</w:t>
      </w:r>
      <w:r>
        <w:t>s</w:t>
      </w:r>
      <w:r w:rsidRPr="00B13468">
        <w:t xml:space="preserve"> will be </w:t>
      </w:r>
      <w:r w:rsidR="00780E5D">
        <w:t xml:space="preserve">deemed to be </w:t>
      </w:r>
      <w:r w:rsidRPr="00B13468">
        <w:t xml:space="preserve">specified in Table 1 of this condition following a determination by the Authority </w:t>
      </w:r>
      <w:r w:rsidR="00F26126">
        <w:t xml:space="preserve">on the Allowed Expenditure for those outputs </w:t>
      </w:r>
      <w:r w:rsidRPr="00B13468">
        <w:t xml:space="preserve">in accordance with </w:t>
      </w:r>
      <w:r w:rsidR="00EE6406">
        <w:t xml:space="preserve">the provisions of </w:t>
      </w:r>
      <w:r w:rsidRPr="00B13468">
        <w:t xml:space="preserve">Part </w:t>
      </w:r>
      <w:r w:rsidR="00780E5D">
        <w:t xml:space="preserve">B </w:t>
      </w:r>
      <w:r w:rsidR="00780E5D" w:rsidRPr="00B13468">
        <w:t xml:space="preserve">of </w:t>
      </w:r>
      <w:r w:rsidRPr="00B13468">
        <w:t>this condition</w:t>
      </w:r>
      <w:r>
        <w:t>.</w:t>
      </w:r>
    </w:p>
    <w:p w14:paraId="78BCEB28" w14:textId="77777777" w:rsidR="00EE6406" w:rsidRDefault="00EE6406" w:rsidP="00EE6406">
      <w:pPr>
        <w:pStyle w:val="RIIOSub-heading"/>
      </w:pPr>
    </w:p>
    <w:p w14:paraId="02965DBD" w14:textId="77777777" w:rsidR="00B91BD1" w:rsidRDefault="00B91BD1" w:rsidP="00EE6406">
      <w:pPr>
        <w:pStyle w:val="RIIOSub-heading"/>
      </w:pPr>
    </w:p>
    <w:p w14:paraId="5D96C70B" w14:textId="77777777" w:rsidR="00FC1B2B" w:rsidRDefault="00FC1B2B" w:rsidP="00EE6406">
      <w:pPr>
        <w:pStyle w:val="RIIOSub-heading"/>
      </w:pPr>
      <w:r>
        <w:t>Table 1:  EPI Outputs</w:t>
      </w:r>
    </w:p>
    <w:p w14:paraId="7C5ED15A" w14:textId="77777777" w:rsidR="00FC1B2B" w:rsidRDefault="00FC1B2B" w:rsidP="00EE6406">
      <w:pPr>
        <w:pStyle w:val="RIIOMainParagraph"/>
        <w:spacing w:after="0"/>
      </w:pPr>
    </w:p>
    <w:tbl>
      <w:tblPr>
        <w:tblW w:w="48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
        <w:gridCol w:w="4889"/>
        <w:gridCol w:w="58"/>
        <w:gridCol w:w="2187"/>
        <w:gridCol w:w="251"/>
        <w:gridCol w:w="822"/>
        <w:gridCol w:w="361"/>
      </w:tblGrid>
      <w:tr w:rsidR="00236010" w14:paraId="584160E9" w14:textId="77777777" w:rsidTr="00236010">
        <w:trPr>
          <w:gridAfter w:val="1"/>
          <w:wAfter w:w="222" w:type="pct"/>
          <w:cantSplit/>
          <w:trHeight w:val="390"/>
        </w:trPr>
        <w:tc>
          <w:tcPr>
            <w:tcW w:w="2811" w:type="pct"/>
            <w:gridSpan w:val="2"/>
            <w:tcBorders>
              <w:top w:val="single" w:sz="4" w:space="0" w:color="auto"/>
              <w:left w:val="single" w:sz="4" w:space="0" w:color="auto"/>
              <w:bottom w:val="single" w:sz="4" w:space="0" w:color="auto"/>
              <w:right w:val="single" w:sz="4" w:space="0" w:color="auto"/>
            </w:tcBorders>
            <w:hideMark/>
          </w:tcPr>
          <w:p w14:paraId="5C92712A" w14:textId="77777777" w:rsidR="00236010" w:rsidRDefault="00236010" w:rsidP="00236010">
            <w:pPr>
              <w:spacing w:line="360" w:lineRule="auto"/>
              <w:jc w:val="center"/>
              <w:rPr>
                <w:rFonts w:ascii="Arial" w:hAnsi="Arial" w:cs="Arial"/>
                <w:b/>
              </w:rPr>
            </w:pPr>
            <w:r>
              <w:rPr>
                <w:rFonts w:ascii="Arial" w:hAnsi="Arial" w:cs="Arial"/>
                <w:b/>
              </w:rPr>
              <w:t>EPI Output description</w:t>
            </w:r>
          </w:p>
        </w:tc>
        <w:tc>
          <w:tcPr>
            <w:tcW w:w="1321" w:type="pct"/>
            <w:gridSpan w:val="2"/>
            <w:tcBorders>
              <w:top w:val="single" w:sz="4" w:space="0" w:color="auto"/>
              <w:left w:val="single" w:sz="4" w:space="0" w:color="auto"/>
              <w:bottom w:val="single" w:sz="4" w:space="0" w:color="auto"/>
              <w:right w:val="single" w:sz="4" w:space="0" w:color="auto"/>
            </w:tcBorders>
            <w:hideMark/>
          </w:tcPr>
          <w:p w14:paraId="790C41AE" w14:textId="77777777" w:rsidR="00236010" w:rsidRDefault="00236010" w:rsidP="00236010">
            <w:pPr>
              <w:spacing w:line="360" w:lineRule="auto"/>
              <w:jc w:val="center"/>
              <w:rPr>
                <w:rFonts w:ascii="Arial" w:hAnsi="Arial" w:cs="Arial"/>
                <w:b/>
              </w:rPr>
            </w:pPr>
            <w:r>
              <w:rPr>
                <w:rFonts w:ascii="Arial" w:hAnsi="Arial" w:cs="Arial"/>
                <w:b/>
              </w:rPr>
              <w:t>Designated Area</w:t>
            </w:r>
          </w:p>
        </w:tc>
        <w:tc>
          <w:tcPr>
            <w:tcW w:w="646" w:type="pct"/>
            <w:gridSpan w:val="2"/>
            <w:tcBorders>
              <w:top w:val="single" w:sz="4" w:space="0" w:color="auto"/>
              <w:left w:val="single" w:sz="4" w:space="0" w:color="auto"/>
              <w:bottom w:val="single" w:sz="4" w:space="0" w:color="auto"/>
              <w:right w:val="single" w:sz="4" w:space="0" w:color="auto"/>
            </w:tcBorders>
            <w:hideMark/>
          </w:tcPr>
          <w:p w14:paraId="66409FDA" w14:textId="77777777" w:rsidR="00236010" w:rsidRDefault="00236010" w:rsidP="00236010">
            <w:pPr>
              <w:spacing w:line="360" w:lineRule="auto"/>
              <w:jc w:val="center"/>
              <w:rPr>
                <w:rFonts w:ascii="Arial" w:hAnsi="Arial" w:cs="Arial"/>
                <w:b/>
              </w:rPr>
            </w:pPr>
            <w:r>
              <w:rPr>
                <w:rFonts w:ascii="Arial" w:hAnsi="Arial" w:cs="Arial"/>
                <w:b/>
              </w:rPr>
              <w:t>Delivery date</w:t>
            </w:r>
          </w:p>
        </w:tc>
      </w:tr>
      <w:tr w:rsidR="00236010" w14:paraId="7916B445" w14:textId="77777777" w:rsidTr="00236010">
        <w:trPr>
          <w:gridAfter w:val="1"/>
          <w:wAfter w:w="222" w:type="pct"/>
          <w:cantSplit/>
          <w:trHeight w:val="5752"/>
        </w:trPr>
        <w:tc>
          <w:tcPr>
            <w:tcW w:w="2811" w:type="pct"/>
            <w:gridSpan w:val="2"/>
            <w:tcBorders>
              <w:top w:val="single" w:sz="4" w:space="0" w:color="auto"/>
              <w:left w:val="single" w:sz="4" w:space="0" w:color="auto"/>
              <w:bottom w:val="single" w:sz="4" w:space="0" w:color="auto"/>
              <w:right w:val="single" w:sz="4" w:space="0" w:color="auto"/>
            </w:tcBorders>
            <w:hideMark/>
          </w:tcPr>
          <w:tbl>
            <w:tblPr>
              <w:tblW w:w="0" w:type="auto"/>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553"/>
              <w:gridCol w:w="1585"/>
              <w:gridCol w:w="928"/>
            </w:tblGrid>
            <w:tr w:rsidR="00236010" w14:paraId="221DAF19" w14:textId="77777777" w:rsidTr="00236010">
              <w:trPr>
                <w:trHeight w:val="2562"/>
              </w:trPr>
              <w:tc>
                <w:tcPr>
                  <w:tcW w:w="4066" w:type="dxa"/>
                  <w:gridSpan w:val="3"/>
                  <w:tcBorders>
                    <w:top w:val="single" w:sz="4" w:space="0" w:color="000000"/>
                    <w:left w:val="single" w:sz="4" w:space="0" w:color="000000"/>
                    <w:bottom w:val="nil"/>
                    <w:right w:val="single" w:sz="4" w:space="0" w:color="000000"/>
                  </w:tcBorders>
                  <w:hideMark/>
                </w:tcPr>
                <w:p w14:paraId="5F2FA801" w14:textId="77777777" w:rsidR="00236010" w:rsidRDefault="00236010" w:rsidP="00236010">
                  <w:pPr>
                    <w:widowControl w:val="0"/>
                    <w:spacing w:before="1" w:line="243" w:lineRule="exact"/>
                    <w:ind w:left="103" w:right="176"/>
                    <w:rPr>
                      <w:rFonts w:ascii="Arial" w:hAnsi="Arial" w:cs="Arial"/>
                      <w:b/>
                      <w:lang w:val="en-US"/>
                    </w:rPr>
                  </w:pPr>
                  <w:r>
                    <w:rPr>
                      <w:rFonts w:ascii="Arial" w:hAnsi="Arial" w:cs="Arial"/>
                      <w:b/>
                      <w:lang w:val="en-US"/>
                    </w:rPr>
                    <w:t>Beautiful Boundaries project</w:t>
                  </w:r>
                </w:p>
                <w:p w14:paraId="424D14A4" w14:textId="77777777" w:rsidR="00236010" w:rsidRDefault="00236010" w:rsidP="00236010">
                  <w:pPr>
                    <w:widowControl w:val="0"/>
                    <w:ind w:left="103" w:right="176"/>
                    <w:rPr>
                      <w:rFonts w:ascii="Arial" w:hAnsi="Arial" w:cs="Arial"/>
                      <w:lang w:val="en-US"/>
                    </w:rPr>
                  </w:pPr>
                  <w:r>
                    <w:rPr>
                      <w:rFonts w:ascii="Arial" w:hAnsi="Arial" w:cs="Arial"/>
                      <w:lang w:val="en-US"/>
                    </w:rPr>
                    <w:t>Project addresses the visual and landscape impacts of five sections of existing lines on publicly accessible viewpoints and enhances landscape through restoration and creation of characteristic boundary features.</w:t>
                  </w:r>
                </w:p>
              </w:tc>
            </w:tr>
            <w:tr w:rsidR="00236010" w14:paraId="0A5A1F9E" w14:textId="77777777" w:rsidTr="00236010">
              <w:trPr>
                <w:trHeight w:hRule="exact" w:val="499"/>
              </w:trPr>
              <w:tc>
                <w:tcPr>
                  <w:tcW w:w="1553" w:type="dxa"/>
                  <w:tcBorders>
                    <w:top w:val="thinThickMediumGap" w:sz="6" w:space="0" w:color="000000"/>
                    <w:left w:val="single" w:sz="4" w:space="0" w:color="000000"/>
                    <w:bottom w:val="single" w:sz="4" w:space="0" w:color="000000"/>
                    <w:right w:val="single" w:sz="4" w:space="0" w:color="000000"/>
                  </w:tcBorders>
                  <w:hideMark/>
                </w:tcPr>
                <w:p w14:paraId="67D30B8D" w14:textId="77777777" w:rsidR="00236010" w:rsidRDefault="00236010" w:rsidP="00236010">
                  <w:pPr>
                    <w:widowControl w:val="0"/>
                    <w:spacing w:line="235" w:lineRule="exact"/>
                    <w:ind w:left="103"/>
                    <w:rPr>
                      <w:rFonts w:ascii="Arial" w:hAnsi="Arial" w:cs="Arial"/>
                      <w:b/>
                      <w:lang w:val="en-US"/>
                    </w:rPr>
                  </w:pPr>
                  <w:r>
                    <w:rPr>
                      <w:rFonts w:ascii="Arial" w:hAnsi="Arial" w:cs="Arial"/>
                      <w:b/>
                      <w:u w:val="thick" w:color="000000"/>
                      <w:lang w:val="en-US"/>
                    </w:rPr>
                    <w:t>EPI Output</w:t>
                  </w:r>
                </w:p>
              </w:tc>
              <w:tc>
                <w:tcPr>
                  <w:tcW w:w="1585" w:type="dxa"/>
                  <w:tcBorders>
                    <w:top w:val="single" w:sz="4" w:space="0" w:color="000000"/>
                    <w:left w:val="single" w:sz="4" w:space="0" w:color="000000"/>
                    <w:bottom w:val="single" w:sz="4" w:space="0" w:color="000000"/>
                    <w:right w:val="single" w:sz="4" w:space="0" w:color="000000"/>
                  </w:tcBorders>
                  <w:hideMark/>
                </w:tcPr>
                <w:p w14:paraId="266F0647" w14:textId="77777777" w:rsidR="00236010" w:rsidRDefault="00236010" w:rsidP="00236010">
                  <w:pPr>
                    <w:widowControl w:val="0"/>
                    <w:ind w:left="103" w:right="321"/>
                    <w:rPr>
                      <w:rFonts w:ascii="Arial" w:hAnsi="Arial" w:cs="Arial"/>
                      <w:b/>
                      <w:u w:val="single" w:color="000000"/>
                      <w:lang w:val="en-US"/>
                    </w:rPr>
                  </w:pPr>
                  <w:r>
                    <w:rPr>
                      <w:rFonts w:ascii="Arial" w:hAnsi="Arial" w:cs="Arial"/>
                      <w:b/>
                      <w:w w:val="95"/>
                      <w:u w:val="single" w:color="000000"/>
                      <w:lang w:val="en-US"/>
                    </w:rPr>
                    <w:t xml:space="preserve">Mitigation </w:t>
                  </w:r>
                  <w:r>
                    <w:rPr>
                      <w:rFonts w:ascii="Arial" w:hAnsi="Arial" w:cs="Arial"/>
                      <w:b/>
                      <w:u w:val="single" w:color="000000"/>
                      <w:lang w:val="en-US"/>
                    </w:rPr>
                    <w:t>activity</w:t>
                  </w:r>
                </w:p>
              </w:tc>
              <w:tc>
                <w:tcPr>
                  <w:tcW w:w="928" w:type="dxa"/>
                  <w:tcBorders>
                    <w:top w:val="single" w:sz="4" w:space="0" w:color="000000"/>
                    <w:left w:val="single" w:sz="4" w:space="0" w:color="000000"/>
                    <w:bottom w:val="single" w:sz="4" w:space="0" w:color="000000"/>
                    <w:right w:val="single" w:sz="4" w:space="0" w:color="000000"/>
                  </w:tcBorders>
                  <w:hideMark/>
                </w:tcPr>
                <w:p w14:paraId="0C509468" w14:textId="77777777" w:rsidR="00236010" w:rsidRDefault="00236010" w:rsidP="00236010">
                  <w:pPr>
                    <w:widowControl w:val="0"/>
                    <w:spacing w:line="243" w:lineRule="exact"/>
                    <w:ind w:left="103"/>
                    <w:rPr>
                      <w:rFonts w:ascii="Arial" w:hAnsi="Arial" w:cs="Arial"/>
                      <w:b/>
                      <w:lang w:val="en-US"/>
                    </w:rPr>
                  </w:pPr>
                  <w:r>
                    <w:rPr>
                      <w:rFonts w:ascii="Arial" w:hAnsi="Arial" w:cs="Arial"/>
                      <w:b/>
                      <w:u w:val="thick" w:color="000000"/>
                      <w:lang w:val="en-US"/>
                    </w:rPr>
                    <w:t>Volume</w:t>
                  </w:r>
                </w:p>
              </w:tc>
            </w:tr>
            <w:tr w:rsidR="00236010" w14:paraId="205CCCFD" w14:textId="77777777" w:rsidTr="00236010">
              <w:trPr>
                <w:trHeight w:hRule="exact" w:val="712"/>
              </w:trPr>
              <w:tc>
                <w:tcPr>
                  <w:tcW w:w="1553" w:type="dxa"/>
                  <w:vMerge w:val="restart"/>
                  <w:tcBorders>
                    <w:top w:val="single" w:sz="4" w:space="0" w:color="000000"/>
                    <w:left w:val="single" w:sz="4" w:space="0" w:color="000000"/>
                    <w:bottom w:val="single" w:sz="4" w:space="0" w:color="000000"/>
                    <w:right w:val="single" w:sz="4" w:space="0" w:color="000000"/>
                  </w:tcBorders>
                  <w:hideMark/>
                </w:tcPr>
                <w:p w14:paraId="3E7BAEF7" w14:textId="77777777" w:rsidR="00236010" w:rsidRDefault="00236010" w:rsidP="00236010">
                  <w:pPr>
                    <w:widowControl w:val="0"/>
                    <w:ind w:left="103"/>
                    <w:rPr>
                      <w:rFonts w:ascii="Arial" w:hAnsi="Arial" w:cs="Arial"/>
                      <w:lang w:val="en-US"/>
                    </w:rPr>
                  </w:pPr>
                  <w:r>
                    <w:rPr>
                      <w:rFonts w:ascii="Arial" w:hAnsi="Arial" w:cs="Arial"/>
                      <w:lang w:val="en-US"/>
                    </w:rPr>
                    <w:t xml:space="preserve">Landscape </w:t>
                  </w:r>
                  <w:r>
                    <w:rPr>
                      <w:rFonts w:ascii="Arial" w:hAnsi="Arial" w:cs="Arial"/>
                      <w:w w:val="95"/>
                      <w:lang w:val="en-US"/>
                    </w:rPr>
                    <w:t xml:space="preserve">enhancement </w:t>
                  </w:r>
                  <w:r>
                    <w:rPr>
                      <w:rFonts w:ascii="Arial" w:hAnsi="Arial" w:cs="Arial"/>
                      <w:lang w:val="en-US"/>
                    </w:rPr>
                    <w:t>and reduced visual impact</w:t>
                  </w:r>
                </w:p>
              </w:tc>
              <w:tc>
                <w:tcPr>
                  <w:tcW w:w="1585" w:type="dxa"/>
                  <w:tcBorders>
                    <w:top w:val="single" w:sz="4" w:space="0" w:color="000000"/>
                    <w:left w:val="single" w:sz="4" w:space="0" w:color="000000"/>
                    <w:bottom w:val="single" w:sz="4" w:space="0" w:color="000000"/>
                    <w:right w:val="single" w:sz="4" w:space="0" w:color="000000"/>
                  </w:tcBorders>
                  <w:hideMark/>
                </w:tcPr>
                <w:p w14:paraId="29F406E9" w14:textId="77777777" w:rsidR="00236010" w:rsidRDefault="00236010" w:rsidP="00236010">
                  <w:pPr>
                    <w:widowControl w:val="0"/>
                    <w:ind w:left="103" w:right="321"/>
                    <w:rPr>
                      <w:rFonts w:ascii="Arial" w:hAnsi="Arial" w:cs="Arial"/>
                      <w:lang w:val="en-US"/>
                    </w:rPr>
                  </w:pPr>
                  <w:r>
                    <w:rPr>
                      <w:rFonts w:ascii="Arial" w:hAnsi="Arial" w:cs="Arial"/>
                      <w:lang w:val="en-US"/>
                    </w:rPr>
                    <w:t>Coppice gap up and fence</w:t>
                  </w:r>
                </w:p>
              </w:tc>
              <w:tc>
                <w:tcPr>
                  <w:tcW w:w="928" w:type="dxa"/>
                  <w:tcBorders>
                    <w:top w:val="single" w:sz="4" w:space="0" w:color="000000"/>
                    <w:left w:val="single" w:sz="4" w:space="0" w:color="000000"/>
                    <w:bottom w:val="single" w:sz="4" w:space="0" w:color="000000"/>
                    <w:right w:val="single" w:sz="4" w:space="0" w:color="000000"/>
                  </w:tcBorders>
                  <w:hideMark/>
                </w:tcPr>
                <w:p w14:paraId="11B9CF92" w14:textId="77777777" w:rsidR="00236010" w:rsidRDefault="00236010" w:rsidP="00236010">
                  <w:pPr>
                    <w:widowControl w:val="0"/>
                    <w:spacing w:line="244" w:lineRule="exact"/>
                    <w:ind w:left="103"/>
                    <w:rPr>
                      <w:rFonts w:ascii="Arial" w:hAnsi="Arial" w:cs="Arial"/>
                      <w:lang w:val="en-US"/>
                    </w:rPr>
                  </w:pPr>
                  <w:r>
                    <w:rPr>
                      <w:rFonts w:ascii="Arial" w:hAnsi="Arial" w:cs="Arial"/>
                      <w:lang w:val="en-US"/>
                    </w:rPr>
                    <w:t>5.3km</w:t>
                  </w:r>
                </w:p>
              </w:tc>
            </w:tr>
            <w:tr w:rsidR="00236010" w14:paraId="56B6B766" w14:textId="77777777" w:rsidTr="00236010">
              <w:trPr>
                <w:trHeight w:hRule="exact" w:val="49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330BB30" w14:textId="77777777" w:rsidR="00236010" w:rsidRDefault="00236010" w:rsidP="00236010">
                  <w:pPr>
                    <w:rPr>
                      <w:rFonts w:ascii="Arial" w:hAnsi="Arial" w:cs="Arial"/>
                      <w:lang w:val="en-US"/>
                    </w:rPr>
                  </w:pPr>
                </w:p>
              </w:tc>
              <w:tc>
                <w:tcPr>
                  <w:tcW w:w="1585" w:type="dxa"/>
                  <w:tcBorders>
                    <w:top w:val="single" w:sz="4" w:space="0" w:color="000000"/>
                    <w:left w:val="single" w:sz="4" w:space="0" w:color="000000"/>
                    <w:bottom w:val="single" w:sz="4" w:space="0" w:color="000000"/>
                    <w:right w:val="single" w:sz="4" w:space="0" w:color="000000"/>
                  </w:tcBorders>
                  <w:hideMark/>
                </w:tcPr>
                <w:p w14:paraId="1F89D989" w14:textId="77777777" w:rsidR="00236010" w:rsidRDefault="00236010" w:rsidP="00236010">
                  <w:pPr>
                    <w:widowControl w:val="0"/>
                    <w:ind w:left="103"/>
                    <w:rPr>
                      <w:rFonts w:ascii="Arial" w:hAnsi="Arial" w:cs="Arial"/>
                      <w:lang w:val="en-US"/>
                    </w:rPr>
                  </w:pPr>
                  <w:r>
                    <w:rPr>
                      <w:rFonts w:ascii="Arial" w:hAnsi="Arial" w:cs="Arial"/>
                      <w:lang w:val="en-US"/>
                    </w:rPr>
                    <w:t>New hedge and fence</w:t>
                  </w:r>
                </w:p>
              </w:tc>
              <w:tc>
                <w:tcPr>
                  <w:tcW w:w="928" w:type="dxa"/>
                  <w:tcBorders>
                    <w:top w:val="single" w:sz="4" w:space="0" w:color="000000"/>
                    <w:left w:val="single" w:sz="4" w:space="0" w:color="000000"/>
                    <w:bottom w:val="single" w:sz="4" w:space="0" w:color="000000"/>
                    <w:right w:val="single" w:sz="4" w:space="0" w:color="000000"/>
                  </w:tcBorders>
                  <w:hideMark/>
                </w:tcPr>
                <w:p w14:paraId="066B1FFC" w14:textId="77777777" w:rsidR="00236010" w:rsidRDefault="00236010" w:rsidP="00236010">
                  <w:pPr>
                    <w:widowControl w:val="0"/>
                    <w:spacing w:line="243" w:lineRule="exact"/>
                    <w:ind w:left="103"/>
                    <w:rPr>
                      <w:rFonts w:ascii="Arial" w:hAnsi="Arial" w:cs="Arial"/>
                      <w:lang w:val="en-US"/>
                    </w:rPr>
                  </w:pPr>
                  <w:r>
                    <w:rPr>
                      <w:rFonts w:ascii="Arial" w:hAnsi="Arial" w:cs="Arial"/>
                      <w:lang w:val="en-US"/>
                    </w:rPr>
                    <w:t>3.6km</w:t>
                  </w:r>
                </w:p>
              </w:tc>
            </w:tr>
            <w:tr w:rsidR="00236010" w14:paraId="5C1D25AE" w14:textId="77777777" w:rsidTr="00236010">
              <w:trPr>
                <w:trHeight w:hRule="exact" w:val="4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A6AE61" w14:textId="77777777" w:rsidR="00236010" w:rsidRDefault="00236010" w:rsidP="00236010">
                  <w:pPr>
                    <w:rPr>
                      <w:rFonts w:ascii="Arial" w:hAnsi="Arial" w:cs="Arial"/>
                      <w:lang w:val="en-US"/>
                    </w:rPr>
                  </w:pPr>
                </w:p>
              </w:tc>
              <w:tc>
                <w:tcPr>
                  <w:tcW w:w="1585" w:type="dxa"/>
                  <w:tcBorders>
                    <w:top w:val="single" w:sz="4" w:space="0" w:color="000000"/>
                    <w:left w:val="single" w:sz="4" w:space="0" w:color="000000"/>
                    <w:bottom w:val="single" w:sz="4" w:space="0" w:color="000000"/>
                    <w:right w:val="single" w:sz="4" w:space="0" w:color="000000"/>
                  </w:tcBorders>
                  <w:hideMark/>
                </w:tcPr>
                <w:p w14:paraId="277C8F6A" w14:textId="77777777" w:rsidR="00236010" w:rsidRDefault="00236010" w:rsidP="00236010">
                  <w:pPr>
                    <w:widowControl w:val="0"/>
                    <w:spacing w:line="243" w:lineRule="exact"/>
                    <w:ind w:left="103" w:right="321"/>
                    <w:rPr>
                      <w:rFonts w:ascii="Arial" w:hAnsi="Arial" w:cs="Arial"/>
                      <w:lang w:val="en-US"/>
                    </w:rPr>
                  </w:pPr>
                  <w:r>
                    <w:rPr>
                      <w:rFonts w:ascii="Arial" w:hAnsi="Arial" w:cs="Arial"/>
                      <w:lang w:val="en-US"/>
                    </w:rPr>
                    <w:t>Plant trees</w:t>
                  </w:r>
                </w:p>
              </w:tc>
              <w:tc>
                <w:tcPr>
                  <w:tcW w:w="928" w:type="dxa"/>
                  <w:tcBorders>
                    <w:top w:val="single" w:sz="4" w:space="0" w:color="000000"/>
                    <w:left w:val="single" w:sz="4" w:space="0" w:color="000000"/>
                    <w:bottom w:val="single" w:sz="4" w:space="0" w:color="000000"/>
                    <w:right w:val="single" w:sz="4" w:space="0" w:color="000000"/>
                  </w:tcBorders>
                  <w:hideMark/>
                </w:tcPr>
                <w:p w14:paraId="7096969E" w14:textId="77777777" w:rsidR="00236010" w:rsidRDefault="00236010" w:rsidP="00236010">
                  <w:pPr>
                    <w:widowControl w:val="0"/>
                    <w:spacing w:line="243" w:lineRule="exact"/>
                    <w:ind w:left="103"/>
                    <w:rPr>
                      <w:rFonts w:ascii="Arial" w:hAnsi="Arial" w:cs="Arial"/>
                      <w:lang w:val="en-US"/>
                    </w:rPr>
                  </w:pPr>
                  <w:r>
                    <w:rPr>
                      <w:rFonts w:ascii="Arial" w:hAnsi="Arial" w:cs="Arial"/>
                      <w:lang w:val="en-US"/>
                    </w:rPr>
                    <w:t>232</w:t>
                  </w:r>
                </w:p>
              </w:tc>
            </w:tr>
            <w:tr w:rsidR="00236010" w14:paraId="354D6746" w14:textId="77777777" w:rsidTr="00236010">
              <w:trPr>
                <w:trHeight w:hRule="exac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3B6ED5" w14:textId="77777777" w:rsidR="00236010" w:rsidRDefault="00236010" w:rsidP="00236010">
                  <w:pPr>
                    <w:rPr>
                      <w:rFonts w:ascii="Arial" w:hAnsi="Arial" w:cs="Arial"/>
                      <w:lang w:val="en-US"/>
                    </w:rPr>
                  </w:pPr>
                </w:p>
              </w:tc>
              <w:tc>
                <w:tcPr>
                  <w:tcW w:w="1585" w:type="dxa"/>
                  <w:tcBorders>
                    <w:top w:val="single" w:sz="4" w:space="0" w:color="000000"/>
                    <w:left w:val="single" w:sz="4" w:space="0" w:color="000000"/>
                    <w:bottom w:val="single" w:sz="4" w:space="0" w:color="000000"/>
                    <w:right w:val="single" w:sz="4" w:space="0" w:color="000000"/>
                  </w:tcBorders>
                  <w:hideMark/>
                </w:tcPr>
                <w:p w14:paraId="3417CD6D" w14:textId="77777777" w:rsidR="00236010" w:rsidRDefault="00236010" w:rsidP="00236010">
                  <w:pPr>
                    <w:widowControl w:val="0"/>
                    <w:ind w:left="103" w:right="440"/>
                    <w:rPr>
                      <w:rFonts w:ascii="Arial" w:hAnsi="Arial" w:cs="Arial"/>
                      <w:lang w:val="en-US"/>
                    </w:rPr>
                  </w:pPr>
                  <w:r>
                    <w:rPr>
                      <w:rFonts w:ascii="Arial" w:hAnsi="Arial" w:cs="Arial"/>
                      <w:lang w:val="en-US"/>
                    </w:rPr>
                    <w:t>Fence ancient woodland</w:t>
                  </w:r>
                </w:p>
              </w:tc>
              <w:tc>
                <w:tcPr>
                  <w:tcW w:w="928" w:type="dxa"/>
                  <w:tcBorders>
                    <w:top w:val="single" w:sz="4" w:space="0" w:color="000000"/>
                    <w:left w:val="single" w:sz="4" w:space="0" w:color="000000"/>
                    <w:bottom w:val="single" w:sz="4" w:space="0" w:color="000000"/>
                    <w:right w:val="single" w:sz="4" w:space="0" w:color="000000"/>
                  </w:tcBorders>
                  <w:hideMark/>
                </w:tcPr>
                <w:p w14:paraId="1030A598" w14:textId="77777777" w:rsidR="00236010" w:rsidRDefault="00236010" w:rsidP="00236010">
                  <w:pPr>
                    <w:widowControl w:val="0"/>
                    <w:spacing w:line="243" w:lineRule="exact"/>
                    <w:ind w:left="103"/>
                    <w:rPr>
                      <w:rFonts w:ascii="Arial" w:hAnsi="Arial" w:cs="Arial"/>
                      <w:lang w:val="en-US"/>
                    </w:rPr>
                  </w:pPr>
                  <w:r>
                    <w:rPr>
                      <w:rFonts w:ascii="Arial" w:hAnsi="Arial" w:cs="Arial"/>
                      <w:lang w:val="en-US"/>
                    </w:rPr>
                    <w:t>5.4km</w:t>
                  </w:r>
                </w:p>
              </w:tc>
            </w:tr>
          </w:tbl>
          <w:p w14:paraId="757FC4F7" w14:textId="77777777" w:rsidR="00236010" w:rsidRDefault="00236010" w:rsidP="00236010">
            <w:pPr>
              <w:spacing w:line="360" w:lineRule="auto"/>
              <w:rPr>
                <w:rFonts w:ascii="Arial" w:hAnsi="Arial" w:cs="Arial"/>
              </w:rPr>
            </w:pPr>
          </w:p>
        </w:tc>
        <w:tc>
          <w:tcPr>
            <w:tcW w:w="1321" w:type="pct"/>
            <w:gridSpan w:val="2"/>
            <w:tcBorders>
              <w:top w:val="single" w:sz="4" w:space="0" w:color="auto"/>
              <w:left w:val="single" w:sz="4" w:space="0" w:color="auto"/>
              <w:bottom w:val="single" w:sz="4" w:space="0" w:color="auto"/>
              <w:right w:val="single" w:sz="4" w:space="0" w:color="auto"/>
            </w:tcBorders>
            <w:hideMark/>
          </w:tcPr>
          <w:p w14:paraId="41B41E15" w14:textId="77777777" w:rsidR="00236010" w:rsidRDefault="00236010" w:rsidP="00236010">
            <w:pPr>
              <w:spacing w:line="360" w:lineRule="auto"/>
              <w:rPr>
                <w:rFonts w:ascii="Arial" w:hAnsi="Arial" w:cs="Arial"/>
                <w:b/>
              </w:rPr>
            </w:pPr>
            <w:r>
              <w:rPr>
                <w:rFonts w:ascii="Arial" w:hAnsi="Arial" w:cs="Arial"/>
                <w:b/>
              </w:rPr>
              <w:t>High Weald Area of Outstanding Natural Beauty</w:t>
            </w:r>
          </w:p>
          <w:p w14:paraId="35F2EA44" w14:textId="77777777" w:rsidR="00236010" w:rsidRDefault="00236010" w:rsidP="00236010">
            <w:pPr>
              <w:spacing w:line="360" w:lineRule="auto"/>
              <w:rPr>
                <w:rFonts w:ascii="Arial" w:hAnsi="Arial" w:cs="Arial"/>
              </w:rPr>
            </w:pPr>
            <w:r>
              <w:rPr>
                <w:rFonts w:asciiTheme="minorHAnsi" w:eastAsiaTheme="minorHAnsi" w:hAnsiTheme="minorHAnsi" w:cstheme="minorBidi"/>
                <w:noProof/>
                <w:sz w:val="22"/>
                <w:szCs w:val="22"/>
                <w:lang w:eastAsia="en-GB"/>
              </w:rPr>
              <mc:AlternateContent>
                <mc:Choice Requires="wps">
                  <w:drawing>
                    <wp:anchor distT="0" distB="0" distL="114300" distR="114300" simplePos="0" relativeHeight="251659776" behindDoc="0" locked="0" layoutInCell="1" allowOverlap="1" wp14:anchorId="3ADD8B70" wp14:editId="603B250C">
                      <wp:simplePos x="0" y="0"/>
                      <wp:positionH relativeFrom="page">
                        <wp:posOffset>53975</wp:posOffset>
                      </wp:positionH>
                      <wp:positionV relativeFrom="paragraph">
                        <wp:posOffset>68580</wp:posOffset>
                      </wp:positionV>
                      <wp:extent cx="1477010" cy="1296035"/>
                      <wp:effectExtent l="0" t="0" r="8890" b="1841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010" cy="1296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thinThickMediumGap" w:sz="6" w:space="0" w:color="000000"/>
                                      <w:left w:val="thinThickMediumGap" w:sz="6" w:space="0" w:color="000000"/>
                                      <w:bottom w:val="thinThickMediumGap" w:sz="6" w:space="0" w:color="000000"/>
                                      <w:right w:val="thinThickMediumGap" w:sz="6" w:space="0" w:color="000000"/>
                                      <w:insideH w:val="thinThickMediumGap" w:sz="6" w:space="0" w:color="000000"/>
                                      <w:insideV w:val="thinThickMediumGap" w:sz="6" w:space="0" w:color="000000"/>
                                    </w:tblBorders>
                                    <w:tblLayout w:type="fixed"/>
                                    <w:tblCellMar>
                                      <w:left w:w="0" w:type="dxa"/>
                                      <w:right w:w="0" w:type="dxa"/>
                                    </w:tblCellMar>
                                    <w:tblLook w:val="01E0" w:firstRow="1" w:lastRow="1" w:firstColumn="1" w:lastColumn="1" w:noHBand="0" w:noVBand="0"/>
                                  </w:tblPr>
                                  <w:tblGrid>
                                    <w:gridCol w:w="1022"/>
                                    <w:gridCol w:w="992"/>
                                    <w:gridCol w:w="307"/>
                                  </w:tblGrid>
                                  <w:tr w:rsidR="00493257" w14:paraId="2E31827A" w14:textId="77777777">
                                    <w:trPr>
                                      <w:trHeight w:hRule="exact" w:val="743"/>
                                    </w:trPr>
                                    <w:tc>
                                      <w:tcPr>
                                        <w:tcW w:w="2014" w:type="dxa"/>
                                        <w:gridSpan w:val="2"/>
                                        <w:tcBorders>
                                          <w:top w:val="thinThickMediumGap" w:sz="6" w:space="0" w:color="000000"/>
                                          <w:left w:val="single" w:sz="4" w:space="0" w:color="000000"/>
                                          <w:bottom w:val="single" w:sz="4" w:space="0" w:color="000000"/>
                                          <w:right w:val="single" w:sz="4" w:space="0" w:color="000000"/>
                                        </w:tcBorders>
                                        <w:hideMark/>
                                      </w:tcPr>
                                      <w:p w14:paraId="7AD41CDA" w14:textId="77777777" w:rsidR="00493257" w:rsidRDefault="00493257">
                                        <w:pPr>
                                          <w:pStyle w:val="TableParagraph"/>
                                          <w:spacing w:line="276" w:lineRule="auto"/>
                                          <w:ind w:right="151"/>
                                          <w:rPr>
                                            <w:b/>
                                            <w:sz w:val="20"/>
                                            <w:u w:val="none"/>
                                          </w:rPr>
                                        </w:pPr>
                                        <w:r>
                                          <w:rPr>
                                            <w:b/>
                                            <w:sz w:val="20"/>
                                            <w:u w:val="none"/>
                                          </w:rPr>
                                          <w:t>Combined visual and landscape impact of existing lines</w:t>
                                        </w:r>
                                      </w:p>
                                    </w:tc>
                                    <w:tc>
                                      <w:tcPr>
                                        <w:tcW w:w="307" w:type="dxa"/>
                                        <w:vMerge w:val="restart"/>
                                        <w:tcBorders>
                                          <w:top w:val="single" w:sz="4" w:space="0" w:color="000000"/>
                                          <w:left w:val="single" w:sz="4" w:space="0" w:color="000000"/>
                                          <w:bottom w:val="nil"/>
                                          <w:right w:val="nil"/>
                                        </w:tcBorders>
                                      </w:tcPr>
                                      <w:p w14:paraId="3663D00E" w14:textId="77777777" w:rsidR="00493257" w:rsidRDefault="00493257">
                                        <w:pPr>
                                          <w:rPr>
                                            <w:sz w:val="22"/>
                                          </w:rPr>
                                        </w:pPr>
                                      </w:p>
                                    </w:tc>
                                  </w:tr>
                                  <w:tr w:rsidR="00493257" w14:paraId="26C880F9" w14:textId="77777777">
                                    <w:trPr>
                                      <w:trHeight w:hRule="exact" w:val="262"/>
                                    </w:trPr>
                                    <w:tc>
                                      <w:tcPr>
                                        <w:tcW w:w="1022" w:type="dxa"/>
                                        <w:tcBorders>
                                          <w:top w:val="thinThickMediumGap" w:sz="6" w:space="0" w:color="000000"/>
                                          <w:left w:val="single" w:sz="4" w:space="0" w:color="000000"/>
                                          <w:bottom w:val="thickThinMediumGap" w:sz="6" w:space="0" w:color="000000"/>
                                          <w:right w:val="single" w:sz="4" w:space="0" w:color="000000"/>
                                        </w:tcBorders>
                                        <w:hideMark/>
                                      </w:tcPr>
                                      <w:p w14:paraId="3C67508C" w14:textId="77777777" w:rsidR="00493257" w:rsidRDefault="00493257">
                                        <w:pPr>
                                          <w:pStyle w:val="TableParagraph"/>
                                          <w:spacing w:before="1" w:line="276" w:lineRule="auto"/>
                                          <w:ind w:left="280" w:right="282"/>
                                          <w:jc w:val="center"/>
                                          <w:rPr>
                                            <w:sz w:val="20"/>
                                            <w:u w:val="none"/>
                                          </w:rPr>
                                        </w:pPr>
                                        <w:r>
                                          <w:rPr>
                                            <w:sz w:val="20"/>
                                            <w:u w:val="none"/>
                                          </w:rPr>
                                          <w:t>4ZJ.1</w:t>
                                        </w:r>
                                      </w:p>
                                    </w:tc>
                                    <w:tc>
                                      <w:tcPr>
                                        <w:tcW w:w="992" w:type="dxa"/>
                                        <w:tcBorders>
                                          <w:top w:val="single" w:sz="4" w:space="0" w:color="000000"/>
                                          <w:left w:val="single" w:sz="4" w:space="0" w:color="000000"/>
                                          <w:bottom w:val="single" w:sz="4" w:space="0" w:color="000000"/>
                                          <w:right w:val="single" w:sz="4" w:space="0" w:color="000000"/>
                                        </w:tcBorders>
                                        <w:hideMark/>
                                      </w:tcPr>
                                      <w:p w14:paraId="6289D69C" w14:textId="77777777" w:rsidR="00493257" w:rsidRDefault="00493257">
                                        <w:pPr>
                                          <w:pStyle w:val="TableParagraph"/>
                                          <w:spacing w:before="8" w:line="276" w:lineRule="auto"/>
                                          <w:ind w:left="369" w:right="370"/>
                                          <w:jc w:val="center"/>
                                          <w:rPr>
                                            <w:sz w:val="20"/>
                                            <w:u w:val="none"/>
                                          </w:rPr>
                                        </w:pPr>
                                        <w:r>
                                          <w:rPr>
                                            <w:sz w:val="20"/>
                                            <w:u w:val="none"/>
                                          </w:rPr>
                                          <w:t>25</w:t>
                                        </w:r>
                                      </w:p>
                                    </w:tc>
                                    <w:tc>
                                      <w:tcPr>
                                        <w:tcW w:w="307" w:type="dxa"/>
                                        <w:vMerge/>
                                        <w:tcBorders>
                                          <w:top w:val="single" w:sz="4" w:space="0" w:color="000000"/>
                                          <w:left w:val="single" w:sz="4" w:space="0" w:color="000000"/>
                                          <w:bottom w:val="nil"/>
                                          <w:right w:val="nil"/>
                                        </w:tcBorders>
                                        <w:vAlign w:val="center"/>
                                        <w:hideMark/>
                                      </w:tcPr>
                                      <w:p w14:paraId="5CFB1103" w14:textId="77777777" w:rsidR="00493257" w:rsidRDefault="00493257">
                                        <w:pPr>
                                          <w:rPr>
                                            <w:sz w:val="22"/>
                                            <w:szCs w:val="22"/>
                                          </w:rPr>
                                        </w:pPr>
                                      </w:p>
                                    </w:tc>
                                  </w:tr>
                                  <w:tr w:rsidR="00493257" w14:paraId="66E0908F" w14:textId="77777777">
                                    <w:trPr>
                                      <w:trHeight w:hRule="exact" w:val="254"/>
                                    </w:trPr>
                                    <w:tc>
                                      <w:tcPr>
                                        <w:tcW w:w="1022" w:type="dxa"/>
                                        <w:tcBorders>
                                          <w:top w:val="thinThickMediumGap" w:sz="6" w:space="0" w:color="000000"/>
                                          <w:left w:val="single" w:sz="4" w:space="0" w:color="000000"/>
                                          <w:bottom w:val="single" w:sz="4" w:space="0" w:color="000000"/>
                                          <w:right w:val="single" w:sz="4" w:space="0" w:color="000000"/>
                                        </w:tcBorders>
                                        <w:hideMark/>
                                      </w:tcPr>
                                      <w:p w14:paraId="7508A4F9" w14:textId="77777777" w:rsidR="00493257" w:rsidRDefault="00493257">
                                        <w:pPr>
                                          <w:pStyle w:val="TableParagraph"/>
                                          <w:spacing w:line="239" w:lineRule="exact"/>
                                          <w:ind w:left="280" w:right="282"/>
                                          <w:jc w:val="center"/>
                                          <w:rPr>
                                            <w:sz w:val="20"/>
                                            <w:u w:val="none"/>
                                          </w:rPr>
                                        </w:pPr>
                                        <w:r>
                                          <w:rPr>
                                            <w:sz w:val="20"/>
                                            <w:u w:val="none"/>
                                          </w:rPr>
                                          <w:t>4ZJ.2</w:t>
                                        </w:r>
                                      </w:p>
                                    </w:tc>
                                    <w:tc>
                                      <w:tcPr>
                                        <w:tcW w:w="992" w:type="dxa"/>
                                        <w:tcBorders>
                                          <w:top w:val="single" w:sz="4" w:space="0" w:color="000000"/>
                                          <w:left w:val="single" w:sz="4" w:space="0" w:color="000000"/>
                                          <w:bottom w:val="single" w:sz="4" w:space="0" w:color="000000"/>
                                          <w:right w:val="single" w:sz="4" w:space="0" w:color="000000"/>
                                        </w:tcBorders>
                                        <w:hideMark/>
                                      </w:tcPr>
                                      <w:p w14:paraId="67ADE076" w14:textId="77777777" w:rsidR="00493257" w:rsidRDefault="00493257">
                                        <w:pPr>
                                          <w:pStyle w:val="TableParagraph"/>
                                          <w:spacing w:before="1" w:line="276" w:lineRule="auto"/>
                                          <w:ind w:left="369" w:right="370"/>
                                          <w:jc w:val="center"/>
                                          <w:rPr>
                                            <w:sz w:val="20"/>
                                            <w:u w:val="none"/>
                                          </w:rPr>
                                        </w:pPr>
                                        <w:r>
                                          <w:rPr>
                                            <w:sz w:val="20"/>
                                            <w:u w:val="none"/>
                                          </w:rPr>
                                          <w:t>10</w:t>
                                        </w:r>
                                      </w:p>
                                    </w:tc>
                                    <w:tc>
                                      <w:tcPr>
                                        <w:tcW w:w="307" w:type="dxa"/>
                                        <w:vMerge/>
                                        <w:tcBorders>
                                          <w:top w:val="single" w:sz="4" w:space="0" w:color="000000"/>
                                          <w:left w:val="single" w:sz="4" w:space="0" w:color="000000"/>
                                          <w:bottom w:val="nil"/>
                                          <w:right w:val="nil"/>
                                        </w:tcBorders>
                                        <w:vAlign w:val="center"/>
                                        <w:hideMark/>
                                      </w:tcPr>
                                      <w:p w14:paraId="14890063" w14:textId="77777777" w:rsidR="00493257" w:rsidRDefault="00493257">
                                        <w:pPr>
                                          <w:rPr>
                                            <w:sz w:val="22"/>
                                            <w:szCs w:val="22"/>
                                          </w:rPr>
                                        </w:pPr>
                                      </w:p>
                                    </w:tc>
                                  </w:tr>
                                  <w:tr w:rsidR="00493257" w14:paraId="6940E701" w14:textId="77777777">
                                    <w:trPr>
                                      <w:trHeight w:hRule="exact" w:val="254"/>
                                    </w:trPr>
                                    <w:tc>
                                      <w:tcPr>
                                        <w:tcW w:w="1022" w:type="dxa"/>
                                        <w:tcBorders>
                                          <w:top w:val="single" w:sz="4" w:space="0" w:color="000000"/>
                                          <w:left w:val="single" w:sz="4" w:space="0" w:color="000000"/>
                                          <w:bottom w:val="thickThinMediumGap" w:sz="6" w:space="0" w:color="000000"/>
                                          <w:right w:val="single" w:sz="4" w:space="0" w:color="000000"/>
                                        </w:tcBorders>
                                        <w:hideMark/>
                                      </w:tcPr>
                                      <w:p w14:paraId="50169970" w14:textId="77777777" w:rsidR="00493257" w:rsidRDefault="00493257">
                                        <w:pPr>
                                          <w:pStyle w:val="TableParagraph"/>
                                          <w:spacing w:line="243" w:lineRule="exact"/>
                                          <w:ind w:left="280" w:right="282"/>
                                          <w:jc w:val="center"/>
                                          <w:rPr>
                                            <w:sz w:val="20"/>
                                            <w:u w:val="none"/>
                                          </w:rPr>
                                        </w:pPr>
                                        <w:r>
                                          <w:rPr>
                                            <w:sz w:val="20"/>
                                            <w:u w:val="none"/>
                                          </w:rPr>
                                          <w:t>4ZJ.3</w:t>
                                        </w:r>
                                      </w:p>
                                    </w:tc>
                                    <w:tc>
                                      <w:tcPr>
                                        <w:tcW w:w="992" w:type="dxa"/>
                                        <w:tcBorders>
                                          <w:top w:val="single" w:sz="4" w:space="0" w:color="000000"/>
                                          <w:left w:val="single" w:sz="4" w:space="0" w:color="000000"/>
                                          <w:bottom w:val="single" w:sz="4" w:space="0" w:color="000000"/>
                                          <w:right w:val="single" w:sz="4" w:space="0" w:color="000000"/>
                                        </w:tcBorders>
                                        <w:hideMark/>
                                      </w:tcPr>
                                      <w:p w14:paraId="0E092F36" w14:textId="77777777" w:rsidR="00493257" w:rsidRDefault="00493257">
                                        <w:pPr>
                                          <w:pStyle w:val="TableParagraph"/>
                                          <w:spacing w:line="243" w:lineRule="exact"/>
                                          <w:ind w:left="0"/>
                                          <w:jc w:val="center"/>
                                          <w:rPr>
                                            <w:sz w:val="20"/>
                                            <w:u w:val="none"/>
                                          </w:rPr>
                                        </w:pPr>
                                        <w:r>
                                          <w:rPr>
                                            <w:w w:val="99"/>
                                            <w:sz w:val="20"/>
                                            <w:u w:val="none"/>
                                          </w:rPr>
                                          <w:t>8</w:t>
                                        </w:r>
                                      </w:p>
                                    </w:tc>
                                    <w:tc>
                                      <w:tcPr>
                                        <w:tcW w:w="307" w:type="dxa"/>
                                        <w:vMerge/>
                                        <w:tcBorders>
                                          <w:top w:val="single" w:sz="4" w:space="0" w:color="000000"/>
                                          <w:left w:val="single" w:sz="4" w:space="0" w:color="000000"/>
                                          <w:bottom w:val="nil"/>
                                          <w:right w:val="nil"/>
                                        </w:tcBorders>
                                        <w:vAlign w:val="center"/>
                                        <w:hideMark/>
                                      </w:tcPr>
                                      <w:p w14:paraId="1164F613" w14:textId="77777777" w:rsidR="00493257" w:rsidRDefault="00493257">
                                        <w:pPr>
                                          <w:rPr>
                                            <w:sz w:val="22"/>
                                            <w:szCs w:val="22"/>
                                          </w:rPr>
                                        </w:pPr>
                                      </w:p>
                                    </w:tc>
                                  </w:tr>
                                  <w:tr w:rsidR="00493257" w14:paraId="16FAD34A" w14:textId="77777777">
                                    <w:trPr>
                                      <w:trHeight w:hRule="exact" w:val="255"/>
                                    </w:trPr>
                                    <w:tc>
                                      <w:tcPr>
                                        <w:tcW w:w="1022" w:type="dxa"/>
                                        <w:tcBorders>
                                          <w:top w:val="thinThickMediumGap" w:sz="6" w:space="0" w:color="000000"/>
                                          <w:left w:val="single" w:sz="4" w:space="0" w:color="000000"/>
                                          <w:bottom w:val="single" w:sz="4" w:space="0" w:color="000000"/>
                                          <w:right w:val="single" w:sz="4" w:space="0" w:color="000000"/>
                                        </w:tcBorders>
                                        <w:hideMark/>
                                      </w:tcPr>
                                      <w:p w14:paraId="79EB02BA" w14:textId="77777777" w:rsidR="00493257" w:rsidRDefault="00493257">
                                        <w:pPr>
                                          <w:pStyle w:val="TableParagraph"/>
                                          <w:spacing w:line="236" w:lineRule="exact"/>
                                          <w:ind w:left="280" w:right="282"/>
                                          <w:jc w:val="center"/>
                                          <w:rPr>
                                            <w:sz w:val="20"/>
                                            <w:u w:val="none"/>
                                          </w:rPr>
                                        </w:pPr>
                                        <w:r>
                                          <w:rPr>
                                            <w:sz w:val="20"/>
                                            <w:u w:val="none"/>
                                          </w:rPr>
                                          <w:t>4ZJ.4</w:t>
                                        </w:r>
                                      </w:p>
                                    </w:tc>
                                    <w:tc>
                                      <w:tcPr>
                                        <w:tcW w:w="992" w:type="dxa"/>
                                        <w:tcBorders>
                                          <w:top w:val="single" w:sz="4" w:space="0" w:color="000000"/>
                                          <w:left w:val="single" w:sz="4" w:space="0" w:color="000000"/>
                                          <w:bottom w:val="single" w:sz="4" w:space="0" w:color="000000"/>
                                          <w:right w:val="single" w:sz="4" w:space="0" w:color="000000"/>
                                        </w:tcBorders>
                                        <w:hideMark/>
                                      </w:tcPr>
                                      <w:p w14:paraId="47D492F4" w14:textId="77777777" w:rsidR="00493257" w:rsidRDefault="00493257">
                                        <w:pPr>
                                          <w:pStyle w:val="TableParagraph"/>
                                          <w:spacing w:line="244" w:lineRule="exact"/>
                                          <w:ind w:left="369" w:right="370"/>
                                          <w:jc w:val="center"/>
                                          <w:rPr>
                                            <w:sz w:val="20"/>
                                            <w:u w:val="none"/>
                                          </w:rPr>
                                        </w:pPr>
                                        <w:r>
                                          <w:rPr>
                                            <w:sz w:val="20"/>
                                            <w:u w:val="none"/>
                                          </w:rPr>
                                          <w:t>13</w:t>
                                        </w:r>
                                      </w:p>
                                    </w:tc>
                                    <w:tc>
                                      <w:tcPr>
                                        <w:tcW w:w="307" w:type="dxa"/>
                                        <w:vMerge/>
                                        <w:tcBorders>
                                          <w:top w:val="single" w:sz="4" w:space="0" w:color="000000"/>
                                          <w:left w:val="single" w:sz="4" w:space="0" w:color="000000"/>
                                          <w:bottom w:val="nil"/>
                                          <w:right w:val="nil"/>
                                        </w:tcBorders>
                                        <w:vAlign w:val="center"/>
                                        <w:hideMark/>
                                      </w:tcPr>
                                      <w:p w14:paraId="41167E5F" w14:textId="77777777" w:rsidR="00493257" w:rsidRDefault="00493257">
                                        <w:pPr>
                                          <w:rPr>
                                            <w:sz w:val="22"/>
                                            <w:szCs w:val="22"/>
                                          </w:rPr>
                                        </w:pPr>
                                      </w:p>
                                    </w:tc>
                                  </w:tr>
                                  <w:tr w:rsidR="00493257" w14:paraId="58049E86" w14:textId="77777777">
                                    <w:trPr>
                                      <w:trHeight w:hRule="exact" w:val="254"/>
                                    </w:trPr>
                                    <w:tc>
                                      <w:tcPr>
                                        <w:tcW w:w="1022" w:type="dxa"/>
                                        <w:tcBorders>
                                          <w:top w:val="single" w:sz="4" w:space="0" w:color="000000"/>
                                          <w:left w:val="single" w:sz="4" w:space="0" w:color="000000"/>
                                          <w:bottom w:val="single" w:sz="4" w:space="0" w:color="000000"/>
                                          <w:right w:val="single" w:sz="4" w:space="0" w:color="000000"/>
                                        </w:tcBorders>
                                        <w:hideMark/>
                                      </w:tcPr>
                                      <w:p w14:paraId="2F886A04" w14:textId="77777777" w:rsidR="00493257" w:rsidRDefault="00493257">
                                        <w:pPr>
                                          <w:pStyle w:val="TableParagraph"/>
                                          <w:spacing w:line="243" w:lineRule="exact"/>
                                          <w:ind w:left="278" w:right="282"/>
                                          <w:jc w:val="center"/>
                                          <w:rPr>
                                            <w:sz w:val="20"/>
                                            <w:u w:val="none"/>
                                          </w:rPr>
                                        </w:pPr>
                                        <w:r>
                                          <w:rPr>
                                            <w:sz w:val="20"/>
                                            <w:u w:val="none"/>
                                          </w:rPr>
                                          <w:t>4VM</w:t>
                                        </w:r>
                                      </w:p>
                                    </w:tc>
                                    <w:tc>
                                      <w:tcPr>
                                        <w:tcW w:w="992" w:type="dxa"/>
                                        <w:tcBorders>
                                          <w:top w:val="single" w:sz="4" w:space="0" w:color="000000"/>
                                          <w:left w:val="single" w:sz="4" w:space="0" w:color="000000"/>
                                          <w:bottom w:val="single" w:sz="4" w:space="0" w:color="000000"/>
                                          <w:right w:val="single" w:sz="4" w:space="0" w:color="000000"/>
                                        </w:tcBorders>
                                        <w:hideMark/>
                                      </w:tcPr>
                                      <w:p w14:paraId="1F57F4C5" w14:textId="77777777" w:rsidR="00493257" w:rsidRDefault="00493257">
                                        <w:pPr>
                                          <w:pStyle w:val="TableParagraph"/>
                                          <w:spacing w:line="243" w:lineRule="exact"/>
                                          <w:ind w:left="369" w:right="370"/>
                                          <w:jc w:val="center"/>
                                          <w:rPr>
                                            <w:sz w:val="20"/>
                                            <w:u w:val="none"/>
                                          </w:rPr>
                                        </w:pPr>
                                        <w:r>
                                          <w:rPr>
                                            <w:sz w:val="20"/>
                                            <w:u w:val="none"/>
                                          </w:rPr>
                                          <w:t>10</w:t>
                                        </w:r>
                                      </w:p>
                                    </w:tc>
                                    <w:tc>
                                      <w:tcPr>
                                        <w:tcW w:w="307" w:type="dxa"/>
                                        <w:vMerge/>
                                        <w:tcBorders>
                                          <w:top w:val="single" w:sz="4" w:space="0" w:color="000000"/>
                                          <w:left w:val="single" w:sz="4" w:space="0" w:color="000000"/>
                                          <w:bottom w:val="nil"/>
                                          <w:right w:val="nil"/>
                                        </w:tcBorders>
                                        <w:vAlign w:val="center"/>
                                        <w:hideMark/>
                                      </w:tcPr>
                                      <w:p w14:paraId="0C55F0D4" w14:textId="77777777" w:rsidR="00493257" w:rsidRDefault="00493257">
                                        <w:pPr>
                                          <w:rPr>
                                            <w:sz w:val="22"/>
                                            <w:szCs w:val="22"/>
                                          </w:rPr>
                                        </w:pPr>
                                      </w:p>
                                    </w:tc>
                                  </w:tr>
                                </w:tbl>
                                <w:p w14:paraId="44426CA5" w14:textId="77777777" w:rsidR="00493257" w:rsidRDefault="00493257" w:rsidP="00236010">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DD8B70" id="_x0000_t202" coordsize="21600,21600" o:spt="202" path="m,l,21600r21600,l21600,xe">
                      <v:stroke joinstyle="miter"/>
                      <v:path gradientshapeok="t" o:connecttype="rect"/>
                    </v:shapetype>
                    <v:shape id="Text Box 17" o:spid="_x0000_s1027" type="#_x0000_t202" style="position:absolute;margin-left:4.25pt;margin-top:5.4pt;width:116.3pt;height:102.0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gfGsAIAALM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" filled="f" stroked="f">
                      <v:textbox inset="0,0,0,0">
                        <w:txbxContent>
                          <w:tbl>
                            <w:tblPr>
                              <w:tblW w:w="0" w:type="auto"/>
                              <w:tblBorders>
                                <w:top w:val="thinThickMediumGap" w:sz="6" w:space="0" w:color="000000"/>
                                <w:left w:val="thinThickMediumGap" w:sz="6" w:space="0" w:color="000000"/>
                                <w:bottom w:val="thinThickMediumGap" w:sz="6" w:space="0" w:color="000000"/>
                                <w:right w:val="thinThickMediumGap" w:sz="6" w:space="0" w:color="000000"/>
                                <w:insideH w:val="thinThickMediumGap" w:sz="6" w:space="0" w:color="000000"/>
                                <w:insideV w:val="thinThickMediumGap" w:sz="6" w:space="0" w:color="000000"/>
                              </w:tblBorders>
                              <w:tblLayout w:type="fixed"/>
                              <w:tblCellMar>
                                <w:left w:w="0" w:type="dxa"/>
                                <w:right w:w="0" w:type="dxa"/>
                              </w:tblCellMar>
                              <w:tblLook w:val="01E0" w:firstRow="1" w:lastRow="1" w:firstColumn="1" w:lastColumn="1" w:noHBand="0" w:noVBand="0"/>
                            </w:tblPr>
                            <w:tblGrid>
                              <w:gridCol w:w="1022"/>
                              <w:gridCol w:w="992"/>
                              <w:gridCol w:w="307"/>
                            </w:tblGrid>
                            <w:tr w:rsidR="00493257" w14:paraId="2E31827A" w14:textId="77777777">
                              <w:trPr>
                                <w:trHeight w:hRule="exact" w:val="743"/>
                              </w:trPr>
                              <w:tc>
                                <w:tcPr>
                                  <w:tcW w:w="2014" w:type="dxa"/>
                                  <w:gridSpan w:val="2"/>
                                  <w:tcBorders>
                                    <w:top w:val="thinThickMediumGap" w:sz="6" w:space="0" w:color="000000"/>
                                    <w:left w:val="single" w:sz="4" w:space="0" w:color="000000"/>
                                    <w:bottom w:val="single" w:sz="4" w:space="0" w:color="000000"/>
                                    <w:right w:val="single" w:sz="4" w:space="0" w:color="000000"/>
                                  </w:tcBorders>
                                  <w:hideMark/>
                                </w:tcPr>
                                <w:p w14:paraId="7AD41CDA" w14:textId="77777777" w:rsidR="00493257" w:rsidRDefault="00493257">
                                  <w:pPr>
                                    <w:pStyle w:val="TableParagraph"/>
                                    <w:spacing w:line="276" w:lineRule="auto"/>
                                    <w:ind w:right="151"/>
                                    <w:rPr>
                                      <w:b/>
                                      <w:sz w:val="20"/>
                                      <w:u w:val="none"/>
                                    </w:rPr>
                                  </w:pPr>
                                  <w:r>
                                    <w:rPr>
                                      <w:b/>
                                      <w:sz w:val="20"/>
                                      <w:u w:val="none"/>
                                    </w:rPr>
                                    <w:t>Combined visual and landscape impact of existing lines</w:t>
                                  </w:r>
                                </w:p>
                              </w:tc>
                              <w:tc>
                                <w:tcPr>
                                  <w:tcW w:w="307" w:type="dxa"/>
                                  <w:vMerge w:val="restart"/>
                                  <w:tcBorders>
                                    <w:top w:val="single" w:sz="4" w:space="0" w:color="000000"/>
                                    <w:left w:val="single" w:sz="4" w:space="0" w:color="000000"/>
                                    <w:bottom w:val="nil"/>
                                    <w:right w:val="nil"/>
                                  </w:tcBorders>
                                </w:tcPr>
                                <w:p w14:paraId="3663D00E" w14:textId="77777777" w:rsidR="00493257" w:rsidRDefault="00493257">
                                  <w:pPr>
                                    <w:rPr>
                                      <w:sz w:val="22"/>
                                    </w:rPr>
                                  </w:pPr>
                                </w:p>
                              </w:tc>
                            </w:tr>
                            <w:tr w:rsidR="00493257" w14:paraId="26C880F9" w14:textId="77777777">
                              <w:trPr>
                                <w:trHeight w:hRule="exact" w:val="262"/>
                              </w:trPr>
                              <w:tc>
                                <w:tcPr>
                                  <w:tcW w:w="1022" w:type="dxa"/>
                                  <w:tcBorders>
                                    <w:top w:val="thinThickMediumGap" w:sz="6" w:space="0" w:color="000000"/>
                                    <w:left w:val="single" w:sz="4" w:space="0" w:color="000000"/>
                                    <w:bottom w:val="thickThinMediumGap" w:sz="6" w:space="0" w:color="000000"/>
                                    <w:right w:val="single" w:sz="4" w:space="0" w:color="000000"/>
                                  </w:tcBorders>
                                  <w:hideMark/>
                                </w:tcPr>
                                <w:p w14:paraId="3C67508C" w14:textId="77777777" w:rsidR="00493257" w:rsidRDefault="00493257">
                                  <w:pPr>
                                    <w:pStyle w:val="TableParagraph"/>
                                    <w:spacing w:before="1" w:line="276" w:lineRule="auto"/>
                                    <w:ind w:left="280" w:right="282"/>
                                    <w:jc w:val="center"/>
                                    <w:rPr>
                                      <w:sz w:val="20"/>
                                      <w:u w:val="none"/>
                                    </w:rPr>
                                  </w:pPr>
                                  <w:r>
                                    <w:rPr>
                                      <w:sz w:val="20"/>
                                      <w:u w:val="none"/>
                                    </w:rPr>
                                    <w:t>4ZJ.1</w:t>
                                  </w:r>
                                </w:p>
                              </w:tc>
                              <w:tc>
                                <w:tcPr>
                                  <w:tcW w:w="992" w:type="dxa"/>
                                  <w:tcBorders>
                                    <w:top w:val="single" w:sz="4" w:space="0" w:color="000000"/>
                                    <w:left w:val="single" w:sz="4" w:space="0" w:color="000000"/>
                                    <w:bottom w:val="single" w:sz="4" w:space="0" w:color="000000"/>
                                    <w:right w:val="single" w:sz="4" w:space="0" w:color="000000"/>
                                  </w:tcBorders>
                                  <w:hideMark/>
                                </w:tcPr>
                                <w:p w14:paraId="6289D69C" w14:textId="77777777" w:rsidR="00493257" w:rsidRDefault="00493257">
                                  <w:pPr>
                                    <w:pStyle w:val="TableParagraph"/>
                                    <w:spacing w:before="8" w:line="276" w:lineRule="auto"/>
                                    <w:ind w:left="369" w:right="370"/>
                                    <w:jc w:val="center"/>
                                    <w:rPr>
                                      <w:sz w:val="20"/>
                                      <w:u w:val="none"/>
                                    </w:rPr>
                                  </w:pPr>
                                  <w:r>
                                    <w:rPr>
                                      <w:sz w:val="20"/>
                                      <w:u w:val="none"/>
                                    </w:rPr>
                                    <w:t>25</w:t>
                                  </w:r>
                                </w:p>
                              </w:tc>
                              <w:tc>
                                <w:tcPr>
                                  <w:tcW w:w="307" w:type="dxa"/>
                                  <w:vMerge/>
                                  <w:tcBorders>
                                    <w:top w:val="single" w:sz="4" w:space="0" w:color="000000"/>
                                    <w:left w:val="single" w:sz="4" w:space="0" w:color="000000"/>
                                    <w:bottom w:val="nil"/>
                                    <w:right w:val="nil"/>
                                  </w:tcBorders>
                                  <w:vAlign w:val="center"/>
                                  <w:hideMark/>
                                </w:tcPr>
                                <w:p w14:paraId="5CFB1103" w14:textId="77777777" w:rsidR="00493257" w:rsidRDefault="00493257">
                                  <w:pPr>
                                    <w:rPr>
                                      <w:sz w:val="22"/>
                                      <w:szCs w:val="22"/>
                                    </w:rPr>
                                  </w:pPr>
                                </w:p>
                              </w:tc>
                            </w:tr>
                            <w:tr w:rsidR="00493257" w14:paraId="66E0908F" w14:textId="77777777">
                              <w:trPr>
                                <w:trHeight w:hRule="exact" w:val="254"/>
                              </w:trPr>
                              <w:tc>
                                <w:tcPr>
                                  <w:tcW w:w="1022" w:type="dxa"/>
                                  <w:tcBorders>
                                    <w:top w:val="thinThickMediumGap" w:sz="6" w:space="0" w:color="000000"/>
                                    <w:left w:val="single" w:sz="4" w:space="0" w:color="000000"/>
                                    <w:bottom w:val="single" w:sz="4" w:space="0" w:color="000000"/>
                                    <w:right w:val="single" w:sz="4" w:space="0" w:color="000000"/>
                                  </w:tcBorders>
                                  <w:hideMark/>
                                </w:tcPr>
                                <w:p w14:paraId="7508A4F9" w14:textId="77777777" w:rsidR="00493257" w:rsidRDefault="00493257">
                                  <w:pPr>
                                    <w:pStyle w:val="TableParagraph"/>
                                    <w:spacing w:line="239" w:lineRule="exact"/>
                                    <w:ind w:left="280" w:right="282"/>
                                    <w:jc w:val="center"/>
                                    <w:rPr>
                                      <w:sz w:val="20"/>
                                      <w:u w:val="none"/>
                                    </w:rPr>
                                  </w:pPr>
                                  <w:r>
                                    <w:rPr>
                                      <w:sz w:val="20"/>
                                      <w:u w:val="none"/>
                                    </w:rPr>
                                    <w:t>4ZJ.2</w:t>
                                  </w:r>
                                </w:p>
                              </w:tc>
                              <w:tc>
                                <w:tcPr>
                                  <w:tcW w:w="992" w:type="dxa"/>
                                  <w:tcBorders>
                                    <w:top w:val="single" w:sz="4" w:space="0" w:color="000000"/>
                                    <w:left w:val="single" w:sz="4" w:space="0" w:color="000000"/>
                                    <w:bottom w:val="single" w:sz="4" w:space="0" w:color="000000"/>
                                    <w:right w:val="single" w:sz="4" w:space="0" w:color="000000"/>
                                  </w:tcBorders>
                                  <w:hideMark/>
                                </w:tcPr>
                                <w:p w14:paraId="67ADE076" w14:textId="77777777" w:rsidR="00493257" w:rsidRDefault="00493257">
                                  <w:pPr>
                                    <w:pStyle w:val="TableParagraph"/>
                                    <w:spacing w:before="1" w:line="276" w:lineRule="auto"/>
                                    <w:ind w:left="369" w:right="370"/>
                                    <w:jc w:val="center"/>
                                    <w:rPr>
                                      <w:sz w:val="20"/>
                                      <w:u w:val="none"/>
                                    </w:rPr>
                                  </w:pPr>
                                  <w:r>
                                    <w:rPr>
                                      <w:sz w:val="20"/>
                                      <w:u w:val="none"/>
                                    </w:rPr>
                                    <w:t>10</w:t>
                                  </w:r>
                                </w:p>
                              </w:tc>
                              <w:tc>
                                <w:tcPr>
                                  <w:tcW w:w="307" w:type="dxa"/>
                                  <w:vMerge/>
                                  <w:tcBorders>
                                    <w:top w:val="single" w:sz="4" w:space="0" w:color="000000"/>
                                    <w:left w:val="single" w:sz="4" w:space="0" w:color="000000"/>
                                    <w:bottom w:val="nil"/>
                                    <w:right w:val="nil"/>
                                  </w:tcBorders>
                                  <w:vAlign w:val="center"/>
                                  <w:hideMark/>
                                </w:tcPr>
                                <w:p w14:paraId="14890063" w14:textId="77777777" w:rsidR="00493257" w:rsidRDefault="00493257">
                                  <w:pPr>
                                    <w:rPr>
                                      <w:sz w:val="22"/>
                                      <w:szCs w:val="22"/>
                                    </w:rPr>
                                  </w:pPr>
                                </w:p>
                              </w:tc>
                            </w:tr>
                            <w:tr w:rsidR="00493257" w14:paraId="6940E701" w14:textId="77777777">
                              <w:trPr>
                                <w:trHeight w:hRule="exact" w:val="254"/>
                              </w:trPr>
                              <w:tc>
                                <w:tcPr>
                                  <w:tcW w:w="1022" w:type="dxa"/>
                                  <w:tcBorders>
                                    <w:top w:val="single" w:sz="4" w:space="0" w:color="000000"/>
                                    <w:left w:val="single" w:sz="4" w:space="0" w:color="000000"/>
                                    <w:bottom w:val="thickThinMediumGap" w:sz="6" w:space="0" w:color="000000"/>
                                    <w:right w:val="single" w:sz="4" w:space="0" w:color="000000"/>
                                  </w:tcBorders>
                                  <w:hideMark/>
                                </w:tcPr>
                                <w:p w14:paraId="50169970" w14:textId="77777777" w:rsidR="00493257" w:rsidRDefault="00493257">
                                  <w:pPr>
                                    <w:pStyle w:val="TableParagraph"/>
                                    <w:spacing w:line="243" w:lineRule="exact"/>
                                    <w:ind w:left="280" w:right="282"/>
                                    <w:jc w:val="center"/>
                                    <w:rPr>
                                      <w:sz w:val="20"/>
                                      <w:u w:val="none"/>
                                    </w:rPr>
                                  </w:pPr>
                                  <w:r>
                                    <w:rPr>
                                      <w:sz w:val="20"/>
                                      <w:u w:val="none"/>
                                    </w:rPr>
                                    <w:t>4ZJ.3</w:t>
                                  </w:r>
                                </w:p>
                              </w:tc>
                              <w:tc>
                                <w:tcPr>
                                  <w:tcW w:w="992" w:type="dxa"/>
                                  <w:tcBorders>
                                    <w:top w:val="single" w:sz="4" w:space="0" w:color="000000"/>
                                    <w:left w:val="single" w:sz="4" w:space="0" w:color="000000"/>
                                    <w:bottom w:val="single" w:sz="4" w:space="0" w:color="000000"/>
                                    <w:right w:val="single" w:sz="4" w:space="0" w:color="000000"/>
                                  </w:tcBorders>
                                  <w:hideMark/>
                                </w:tcPr>
                                <w:p w14:paraId="0E092F36" w14:textId="77777777" w:rsidR="00493257" w:rsidRDefault="00493257">
                                  <w:pPr>
                                    <w:pStyle w:val="TableParagraph"/>
                                    <w:spacing w:line="243" w:lineRule="exact"/>
                                    <w:ind w:left="0"/>
                                    <w:jc w:val="center"/>
                                    <w:rPr>
                                      <w:sz w:val="20"/>
                                      <w:u w:val="none"/>
                                    </w:rPr>
                                  </w:pPr>
                                  <w:r>
                                    <w:rPr>
                                      <w:w w:val="99"/>
                                      <w:sz w:val="20"/>
                                      <w:u w:val="none"/>
                                    </w:rPr>
                                    <w:t>8</w:t>
                                  </w:r>
                                </w:p>
                              </w:tc>
                              <w:tc>
                                <w:tcPr>
                                  <w:tcW w:w="307" w:type="dxa"/>
                                  <w:vMerge/>
                                  <w:tcBorders>
                                    <w:top w:val="single" w:sz="4" w:space="0" w:color="000000"/>
                                    <w:left w:val="single" w:sz="4" w:space="0" w:color="000000"/>
                                    <w:bottom w:val="nil"/>
                                    <w:right w:val="nil"/>
                                  </w:tcBorders>
                                  <w:vAlign w:val="center"/>
                                  <w:hideMark/>
                                </w:tcPr>
                                <w:p w14:paraId="1164F613" w14:textId="77777777" w:rsidR="00493257" w:rsidRDefault="00493257">
                                  <w:pPr>
                                    <w:rPr>
                                      <w:sz w:val="22"/>
                                      <w:szCs w:val="22"/>
                                    </w:rPr>
                                  </w:pPr>
                                </w:p>
                              </w:tc>
                            </w:tr>
                            <w:tr w:rsidR="00493257" w14:paraId="16FAD34A" w14:textId="77777777">
                              <w:trPr>
                                <w:trHeight w:hRule="exact" w:val="255"/>
                              </w:trPr>
                              <w:tc>
                                <w:tcPr>
                                  <w:tcW w:w="1022" w:type="dxa"/>
                                  <w:tcBorders>
                                    <w:top w:val="thinThickMediumGap" w:sz="6" w:space="0" w:color="000000"/>
                                    <w:left w:val="single" w:sz="4" w:space="0" w:color="000000"/>
                                    <w:bottom w:val="single" w:sz="4" w:space="0" w:color="000000"/>
                                    <w:right w:val="single" w:sz="4" w:space="0" w:color="000000"/>
                                  </w:tcBorders>
                                  <w:hideMark/>
                                </w:tcPr>
                                <w:p w14:paraId="79EB02BA" w14:textId="77777777" w:rsidR="00493257" w:rsidRDefault="00493257">
                                  <w:pPr>
                                    <w:pStyle w:val="TableParagraph"/>
                                    <w:spacing w:line="236" w:lineRule="exact"/>
                                    <w:ind w:left="280" w:right="282"/>
                                    <w:jc w:val="center"/>
                                    <w:rPr>
                                      <w:sz w:val="20"/>
                                      <w:u w:val="none"/>
                                    </w:rPr>
                                  </w:pPr>
                                  <w:r>
                                    <w:rPr>
                                      <w:sz w:val="20"/>
                                      <w:u w:val="none"/>
                                    </w:rPr>
                                    <w:t>4ZJ.4</w:t>
                                  </w:r>
                                </w:p>
                              </w:tc>
                              <w:tc>
                                <w:tcPr>
                                  <w:tcW w:w="992" w:type="dxa"/>
                                  <w:tcBorders>
                                    <w:top w:val="single" w:sz="4" w:space="0" w:color="000000"/>
                                    <w:left w:val="single" w:sz="4" w:space="0" w:color="000000"/>
                                    <w:bottom w:val="single" w:sz="4" w:space="0" w:color="000000"/>
                                    <w:right w:val="single" w:sz="4" w:space="0" w:color="000000"/>
                                  </w:tcBorders>
                                  <w:hideMark/>
                                </w:tcPr>
                                <w:p w14:paraId="47D492F4" w14:textId="77777777" w:rsidR="00493257" w:rsidRDefault="00493257">
                                  <w:pPr>
                                    <w:pStyle w:val="TableParagraph"/>
                                    <w:spacing w:line="244" w:lineRule="exact"/>
                                    <w:ind w:left="369" w:right="370"/>
                                    <w:jc w:val="center"/>
                                    <w:rPr>
                                      <w:sz w:val="20"/>
                                      <w:u w:val="none"/>
                                    </w:rPr>
                                  </w:pPr>
                                  <w:r>
                                    <w:rPr>
                                      <w:sz w:val="20"/>
                                      <w:u w:val="none"/>
                                    </w:rPr>
                                    <w:t>13</w:t>
                                  </w:r>
                                </w:p>
                              </w:tc>
                              <w:tc>
                                <w:tcPr>
                                  <w:tcW w:w="307" w:type="dxa"/>
                                  <w:vMerge/>
                                  <w:tcBorders>
                                    <w:top w:val="single" w:sz="4" w:space="0" w:color="000000"/>
                                    <w:left w:val="single" w:sz="4" w:space="0" w:color="000000"/>
                                    <w:bottom w:val="nil"/>
                                    <w:right w:val="nil"/>
                                  </w:tcBorders>
                                  <w:vAlign w:val="center"/>
                                  <w:hideMark/>
                                </w:tcPr>
                                <w:p w14:paraId="41167E5F" w14:textId="77777777" w:rsidR="00493257" w:rsidRDefault="00493257">
                                  <w:pPr>
                                    <w:rPr>
                                      <w:sz w:val="22"/>
                                      <w:szCs w:val="22"/>
                                    </w:rPr>
                                  </w:pPr>
                                </w:p>
                              </w:tc>
                            </w:tr>
                            <w:tr w:rsidR="00493257" w14:paraId="58049E86" w14:textId="77777777">
                              <w:trPr>
                                <w:trHeight w:hRule="exact" w:val="254"/>
                              </w:trPr>
                              <w:tc>
                                <w:tcPr>
                                  <w:tcW w:w="1022" w:type="dxa"/>
                                  <w:tcBorders>
                                    <w:top w:val="single" w:sz="4" w:space="0" w:color="000000"/>
                                    <w:left w:val="single" w:sz="4" w:space="0" w:color="000000"/>
                                    <w:bottom w:val="single" w:sz="4" w:space="0" w:color="000000"/>
                                    <w:right w:val="single" w:sz="4" w:space="0" w:color="000000"/>
                                  </w:tcBorders>
                                  <w:hideMark/>
                                </w:tcPr>
                                <w:p w14:paraId="2F886A04" w14:textId="77777777" w:rsidR="00493257" w:rsidRDefault="00493257">
                                  <w:pPr>
                                    <w:pStyle w:val="TableParagraph"/>
                                    <w:spacing w:line="243" w:lineRule="exact"/>
                                    <w:ind w:left="278" w:right="282"/>
                                    <w:jc w:val="center"/>
                                    <w:rPr>
                                      <w:sz w:val="20"/>
                                      <w:u w:val="none"/>
                                    </w:rPr>
                                  </w:pPr>
                                  <w:r>
                                    <w:rPr>
                                      <w:sz w:val="20"/>
                                      <w:u w:val="none"/>
                                    </w:rPr>
                                    <w:t>4VM</w:t>
                                  </w:r>
                                </w:p>
                              </w:tc>
                              <w:tc>
                                <w:tcPr>
                                  <w:tcW w:w="992" w:type="dxa"/>
                                  <w:tcBorders>
                                    <w:top w:val="single" w:sz="4" w:space="0" w:color="000000"/>
                                    <w:left w:val="single" w:sz="4" w:space="0" w:color="000000"/>
                                    <w:bottom w:val="single" w:sz="4" w:space="0" w:color="000000"/>
                                    <w:right w:val="single" w:sz="4" w:space="0" w:color="000000"/>
                                  </w:tcBorders>
                                  <w:hideMark/>
                                </w:tcPr>
                                <w:p w14:paraId="1F57F4C5" w14:textId="77777777" w:rsidR="00493257" w:rsidRDefault="00493257">
                                  <w:pPr>
                                    <w:pStyle w:val="TableParagraph"/>
                                    <w:spacing w:line="243" w:lineRule="exact"/>
                                    <w:ind w:left="369" w:right="370"/>
                                    <w:jc w:val="center"/>
                                    <w:rPr>
                                      <w:sz w:val="20"/>
                                      <w:u w:val="none"/>
                                    </w:rPr>
                                  </w:pPr>
                                  <w:r>
                                    <w:rPr>
                                      <w:sz w:val="20"/>
                                      <w:u w:val="none"/>
                                    </w:rPr>
                                    <w:t>10</w:t>
                                  </w:r>
                                </w:p>
                              </w:tc>
                              <w:tc>
                                <w:tcPr>
                                  <w:tcW w:w="307" w:type="dxa"/>
                                  <w:vMerge/>
                                  <w:tcBorders>
                                    <w:top w:val="single" w:sz="4" w:space="0" w:color="000000"/>
                                    <w:left w:val="single" w:sz="4" w:space="0" w:color="000000"/>
                                    <w:bottom w:val="nil"/>
                                    <w:right w:val="nil"/>
                                  </w:tcBorders>
                                  <w:vAlign w:val="center"/>
                                  <w:hideMark/>
                                </w:tcPr>
                                <w:p w14:paraId="0C55F0D4" w14:textId="77777777" w:rsidR="00493257" w:rsidRDefault="00493257">
                                  <w:pPr>
                                    <w:rPr>
                                      <w:sz w:val="22"/>
                                      <w:szCs w:val="22"/>
                                    </w:rPr>
                                  </w:pPr>
                                </w:p>
                              </w:tc>
                            </w:tr>
                          </w:tbl>
                          <w:p w14:paraId="44426CA5" w14:textId="77777777" w:rsidR="00493257" w:rsidRDefault="00493257" w:rsidP="00236010">
                            <w:pPr>
                              <w:pStyle w:val="BodyText"/>
                            </w:pPr>
                          </w:p>
                        </w:txbxContent>
                      </v:textbox>
                      <w10:wrap anchorx="page"/>
                    </v:shape>
                  </w:pict>
                </mc:Fallback>
              </mc:AlternateContent>
            </w:r>
          </w:p>
        </w:tc>
        <w:tc>
          <w:tcPr>
            <w:tcW w:w="646" w:type="pct"/>
            <w:gridSpan w:val="2"/>
            <w:tcBorders>
              <w:top w:val="single" w:sz="4" w:space="0" w:color="auto"/>
              <w:left w:val="single" w:sz="4" w:space="0" w:color="auto"/>
              <w:bottom w:val="single" w:sz="4" w:space="0" w:color="auto"/>
              <w:right w:val="single" w:sz="4" w:space="0" w:color="auto"/>
            </w:tcBorders>
          </w:tcPr>
          <w:p w14:paraId="4311F5FD" w14:textId="77777777" w:rsidR="00236010" w:rsidRDefault="00236010" w:rsidP="00236010">
            <w:pPr>
              <w:spacing w:line="360" w:lineRule="auto"/>
              <w:rPr>
                <w:rFonts w:ascii="Arial" w:hAnsi="Arial" w:cs="Arial"/>
                <w:b/>
              </w:rPr>
            </w:pPr>
            <w:r>
              <w:rPr>
                <w:rFonts w:ascii="Arial" w:hAnsi="Arial" w:cs="Arial"/>
                <w:b/>
              </w:rPr>
              <w:t>2021</w:t>
            </w:r>
          </w:p>
          <w:p w14:paraId="2316C919" w14:textId="77777777" w:rsidR="00236010" w:rsidRDefault="00236010" w:rsidP="00236010">
            <w:pPr>
              <w:spacing w:line="360" w:lineRule="auto"/>
              <w:rPr>
                <w:rFonts w:ascii="Arial" w:hAnsi="Arial" w:cs="Arial"/>
                <w:b/>
                <w:u w:val="thick"/>
              </w:rPr>
            </w:pPr>
          </w:p>
          <w:p w14:paraId="3C2D83EC" w14:textId="77777777" w:rsidR="00236010" w:rsidRDefault="00236010" w:rsidP="00236010">
            <w:pPr>
              <w:spacing w:line="360" w:lineRule="auto"/>
              <w:rPr>
                <w:rFonts w:ascii="Arial" w:hAnsi="Arial" w:cs="Arial"/>
                <w:b/>
                <w:u w:val="thick"/>
              </w:rPr>
            </w:pPr>
          </w:p>
          <w:p w14:paraId="392AC548" w14:textId="77777777" w:rsidR="00236010" w:rsidRDefault="00236010" w:rsidP="00236010">
            <w:pPr>
              <w:spacing w:line="360" w:lineRule="auto"/>
              <w:rPr>
                <w:rFonts w:ascii="Arial" w:hAnsi="Arial" w:cs="Arial"/>
                <w:b/>
                <w:u w:val="thick"/>
              </w:rPr>
            </w:pPr>
          </w:p>
          <w:p w14:paraId="38DF3F1D" w14:textId="77777777" w:rsidR="00236010" w:rsidRDefault="00236010" w:rsidP="00236010">
            <w:pPr>
              <w:spacing w:line="360" w:lineRule="auto"/>
              <w:rPr>
                <w:rFonts w:ascii="Arial" w:hAnsi="Arial" w:cs="Arial"/>
                <w:b/>
                <w:u w:val="thick"/>
              </w:rPr>
            </w:pPr>
          </w:p>
          <w:p w14:paraId="6784FAD9" w14:textId="77777777" w:rsidR="00236010" w:rsidRDefault="00236010" w:rsidP="00236010">
            <w:pPr>
              <w:spacing w:line="360" w:lineRule="auto"/>
              <w:rPr>
                <w:rFonts w:ascii="Arial" w:hAnsi="Arial" w:cs="Arial"/>
                <w:b/>
                <w:u w:val="thick"/>
              </w:rPr>
            </w:pPr>
          </w:p>
          <w:p w14:paraId="73984353" w14:textId="77777777" w:rsidR="00236010" w:rsidRDefault="00236010" w:rsidP="00236010">
            <w:pPr>
              <w:spacing w:line="360" w:lineRule="auto"/>
              <w:rPr>
                <w:rFonts w:ascii="Arial" w:hAnsi="Arial" w:cs="Arial"/>
                <w:b/>
                <w:u w:val="thick"/>
              </w:rPr>
            </w:pPr>
          </w:p>
          <w:p w14:paraId="335BC7F5" w14:textId="77777777" w:rsidR="00236010" w:rsidRDefault="00236010" w:rsidP="00236010">
            <w:pPr>
              <w:spacing w:line="360" w:lineRule="auto"/>
              <w:rPr>
                <w:rFonts w:ascii="Arial" w:hAnsi="Arial" w:cs="Arial"/>
                <w:b/>
                <w:u w:val="thick"/>
              </w:rPr>
            </w:pPr>
          </w:p>
          <w:p w14:paraId="6312BEC5" w14:textId="77777777" w:rsidR="00236010" w:rsidRDefault="00236010" w:rsidP="00236010">
            <w:pPr>
              <w:spacing w:line="360" w:lineRule="auto"/>
              <w:rPr>
                <w:rFonts w:ascii="Arial" w:hAnsi="Arial" w:cs="Arial"/>
                <w:b/>
                <w:u w:val="thick"/>
              </w:rPr>
            </w:pPr>
          </w:p>
          <w:p w14:paraId="612D7151" w14:textId="77777777" w:rsidR="00236010" w:rsidRDefault="00236010" w:rsidP="00236010">
            <w:pPr>
              <w:spacing w:line="360" w:lineRule="auto"/>
              <w:rPr>
                <w:rFonts w:ascii="Arial" w:hAnsi="Arial" w:cs="Arial"/>
                <w:b/>
                <w:u w:val="thick"/>
              </w:rPr>
            </w:pPr>
          </w:p>
          <w:p w14:paraId="276123E4" w14:textId="77777777" w:rsidR="00236010" w:rsidRDefault="00236010" w:rsidP="00236010">
            <w:pPr>
              <w:spacing w:line="360" w:lineRule="auto"/>
              <w:rPr>
                <w:rFonts w:ascii="Arial" w:hAnsi="Arial" w:cs="Arial"/>
                <w:b/>
                <w:u w:val="thick"/>
              </w:rPr>
            </w:pPr>
          </w:p>
          <w:p w14:paraId="54AAB825" w14:textId="77777777" w:rsidR="00236010" w:rsidRDefault="00236010" w:rsidP="00236010">
            <w:pPr>
              <w:spacing w:line="360" w:lineRule="auto"/>
              <w:rPr>
                <w:rFonts w:ascii="Arial" w:hAnsi="Arial" w:cs="Arial"/>
              </w:rPr>
            </w:pPr>
          </w:p>
          <w:p w14:paraId="346746DF" w14:textId="77777777" w:rsidR="00236010" w:rsidRDefault="00236010" w:rsidP="00236010">
            <w:pPr>
              <w:spacing w:line="360" w:lineRule="auto"/>
              <w:rPr>
                <w:rFonts w:ascii="Arial" w:hAnsi="Arial" w:cs="Arial"/>
              </w:rPr>
            </w:pPr>
          </w:p>
        </w:tc>
      </w:tr>
      <w:tr w:rsidR="00236010" w14:paraId="47C69FCF" w14:textId="77777777" w:rsidTr="00236010">
        <w:trPr>
          <w:gridAfter w:val="1"/>
          <w:wAfter w:w="222" w:type="pct"/>
          <w:cantSplit/>
          <w:trHeight w:val="476"/>
        </w:trPr>
        <w:tc>
          <w:tcPr>
            <w:tcW w:w="2811" w:type="pct"/>
            <w:gridSpan w:val="2"/>
            <w:tcBorders>
              <w:top w:val="single" w:sz="4" w:space="0" w:color="auto"/>
              <w:left w:val="single" w:sz="4" w:space="0" w:color="auto"/>
              <w:bottom w:val="single" w:sz="4" w:space="0" w:color="auto"/>
              <w:right w:val="single" w:sz="4" w:space="0" w:color="auto"/>
            </w:tcBorders>
          </w:tcPr>
          <w:tbl>
            <w:tblPr>
              <w:tblW w:w="4148"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245"/>
              <w:gridCol w:w="1768"/>
              <w:gridCol w:w="993"/>
              <w:gridCol w:w="142"/>
            </w:tblGrid>
            <w:tr w:rsidR="00236010" w14:paraId="4FB3DDA8" w14:textId="77777777" w:rsidTr="00236010">
              <w:trPr>
                <w:trHeight w:val="2292"/>
              </w:trPr>
              <w:tc>
                <w:tcPr>
                  <w:tcW w:w="4145" w:type="dxa"/>
                  <w:gridSpan w:val="4"/>
                  <w:tcBorders>
                    <w:top w:val="single" w:sz="4" w:space="0" w:color="000000"/>
                    <w:left w:val="single" w:sz="4" w:space="0" w:color="000000"/>
                    <w:bottom w:val="nil"/>
                    <w:right w:val="single" w:sz="4" w:space="0" w:color="000000"/>
                  </w:tcBorders>
                  <w:hideMark/>
                </w:tcPr>
                <w:p w14:paraId="770EC468" w14:textId="77777777" w:rsidR="00236010" w:rsidRDefault="00236010" w:rsidP="00236010">
                  <w:pPr>
                    <w:widowControl w:val="0"/>
                    <w:ind w:left="103" w:right="85"/>
                    <w:rPr>
                      <w:rFonts w:ascii="Arial" w:hAnsi="Arial" w:cs="Arial"/>
                      <w:b/>
                      <w:lang w:val="en-US"/>
                    </w:rPr>
                  </w:pPr>
                  <w:r>
                    <w:rPr>
                      <w:rFonts w:ascii="Arial" w:hAnsi="Arial" w:cs="Arial"/>
                      <w:b/>
                      <w:lang w:val="en-US"/>
                    </w:rPr>
                    <w:lastRenderedPageBreak/>
                    <w:t xml:space="preserve">Over Stilton to Thimbleby Bridleway Upgrade project </w:t>
                  </w:r>
                </w:p>
                <w:p w14:paraId="0C91C80A" w14:textId="77777777" w:rsidR="00236010" w:rsidRDefault="00236010" w:rsidP="00236010">
                  <w:pPr>
                    <w:widowControl w:val="0"/>
                    <w:ind w:left="103" w:right="85"/>
                    <w:rPr>
                      <w:rFonts w:ascii="Arial" w:hAnsi="Arial" w:cs="Arial"/>
                      <w:u w:val="thick" w:color="000000"/>
                      <w:lang w:val="en-US"/>
                    </w:rPr>
                  </w:pPr>
                  <w:r>
                    <w:rPr>
                      <w:rFonts w:ascii="Arial" w:hAnsi="Arial" w:cs="Arial"/>
                      <w:lang w:val="en-US"/>
                    </w:rPr>
                    <w:t>Project addresses visual impacts by upgrading an existing bridleway to an all-weather link so that park users have an alternative route that doesn’t cross beneath a pre-existing transmission line.</w:t>
                  </w:r>
                </w:p>
              </w:tc>
            </w:tr>
            <w:tr w:rsidR="00236010" w14:paraId="022F0F1B" w14:textId="77777777" w:rsidTr="00236010">
              <w:trPr>
                <w:gridAfter w:val="1"/>
                <w:wAfter w:w="142" w:type="dxa"/>
                <w:trHeight w:hRule="exact" w:val="499"/>
              </w:trPr>
              <w:tc>
                <w:tcPr>
                  <w:tcW w:w="1244" w:type="dxa"/>
                  <w:tcBorders>
                    <w:top w:val="single" w:sz="4" w:space="0" w:color="000000"/>
                    <w:left w:val="single" w:sz="4" w:space="0" w:color="000000"/>
                    <w:bottom w:val="single" w:sz="4" w:space="0" w:color="000000"/>
                    <w:right w:val="single" w:sz="4" w:space="0" w:color="000000"/>
                  </w:tcBorders>
                  <w:hideMark/>
                </w:tcPr>
                <w:p w14:paraId="424B4E72" w14:textId="77777777" w:rsidR="00236010" w:rsidRDefault="00236010" w:rsidP="00236010">
                  <w:pPr>
                    <w:widowControl w:val="0"/>
                    <w:spacing w:before="1"/>
                    <w:ind w:left="103"/>
                    <w:rPr>
                      <w:rFonts w:ascii="Arial" w:hAnsi="Arial" w:cs="Arial"/>
                      <w:b/>
                      <w:lang w:val="en-US"/>
                    </w:rPr>
                  </w:pPr>
                  <w:r>
                    <w:rPr>
                      <w:rFonts w:ascii="Arial" w:hAnsi="Arial" w:cs="Arial"/>
                      <w:b/>
                      <w:lang w:val="en-US"/>
                    </w:rPr>
                    <w:t>EPI Output</w:t>
                  </w:r>
                </w:p>
              </w:tc>
              <w:tc>
                <w:tcPr>
                  <w:tcW w:w="1767" w:type="dxa"/>
                  <w:tcBorders>
                    <w:top w:val="single" w:sz="4" w:space="0" w:color="000000"/>
                    <w:left w:val="single" w:sz="4" w:space="0" w:color="000000"/>
                    <w:bottom w:val="single" w:sz="4" w:space="0" w:color="000000"/>
                    <w:right w:val="single" w:sz="4" w:space="0" w:color="000000"/>
                  </w:tcBorders>
                  <w:hideMark/>
                </w:tcPr>
                <w:p w14:paraId="5E0D5224" w14:textId="77777777" w:rsidR="00236010" w:rsidRDefault="00236010" w:rsidP="00236010">
                  <w:pPr>
                    <w:widowControl w:val="0"/>
                    <w:spacing w:before="1"/>
                    <w:ind w:left="103" w:right="321"/>
                    <w:rPr>
                      <w:rFonts w:ascii="Arial" w:hAnsi="Arial" w:cs="Arial"/>
                      <w:b/>
                      <w:lang w:val="en-US"/>
                    </w:rPr>
                  </w:pPr>
                  <w:r>
                    <w:rPr>
                      <w:rFonts w:ascii="Arial" w:hAnsi="Arial" w:cs="Arial"/>
                      <w:b/>
                      <w:w w:val="95"/>
                      <w:lang w:val="en-US"/>
                    </w:rPr>
                    <w:t xml:space="preserve">Mitigation </w:t>
                  </w:r>
                  <w:r>
                    <w:rPr>
                      <w:rFonts w:ascii="Arial" w:hAnsi="Arial" w:cs="Arial"/>
                      <w:b/>
                      <w:lang w:val="en-US"/>
                    </w:rPr>
                    <w:t>activity</w:t>
                  </w:r>
                </w:p>
              </w:tc>
              <w:tc>
                <w:tcPr>
                  <w:tcW w:w="992" w:type="dxa"/>
                  <w:tcBorders>
                    <w:top w:val="single" w:sz="4" w:space="0" w:color="000000"/>
                    <w:left w:val="single" w:sz="4" w:space="0" w:color="000000"/>
                    <w:bottom w:val="single" w:sz="4" w:space="0" w:color="000000"/>
                    <w:right w:val="single" w:sz="4" w:space="0" w:color="000000"/>
                  </w:tcBorders>
                  <w:hideMark/>
                </w:tcPr>
                <w:p w14:paraId="40150A0B" w14:textId="77777777" w:rsidR="00236010" w:rsidRDefault="00236010" w:rsidP="00236010">
                  <w:pPr>
                    <w:widowControl w:val="0"/>
                    <w:spacing w:before="1"/>
                    <w:ind w:left="103"/>
                    <w:rPr>
                      <w:rFonts w:ascii="Arial" w:hAnsi="Arial" w:cs="Arial"/>
                      <w:b/>
                      <w:lang w:val="en-US"/>
                    </w:rPr>
                  </w:pPr>
                  <w:r>
                    <w:rPr>
                      <w:rFonts w:ascii="Arial" w:hAnsi="Arial" w:cs="Arial"/>
                      <w:b/>
                      <w:lang w:val="en-US"/>
                    </w:rPr>
                    <w:t>Volume</w:t>
                  </w:r>
                </w:p>
              </w:tc>
            </w:tr>
            <w:tr w:rsidR="00236010" w14:paraId="1F8C2E76" w14:textId="77777777" w:rsidTr="00236010">
              <w:trPr>
                <w:gridAfter w:val="1"/>
                <w:wAfter w:w="142" w:type="dxa"/>
                <w:trHeight w:hRule="exact" w:val="1391"/>
              </w:trPr>
              <w:tc>
                <w:tcPr>
                  <w:tcW w:w="1244" w:type="dxa"/>
                  <w:tcBorders>
                    <w:top w:val="single" w:sz="4" w:space="0" w:color="000000"/>
                    <w:left w:val="single" w:sz="4" w:space="0" w:color="000000"/>
                    <w:bottom w:val="single" w:sz="4" w:space="0" w:color="000000"/>
                    <w:right w:val="single" w:sz="4" w:space="0" w:color="000000"/>
                  </w:tcBorders>
                  <w:hideMark/>
                </w:tcPr>
                <w:p w14:paraId="626340BE" w14:textId="77777777" w:rsidR="00236010" w:rsidRDefault="00236010" w:rsidP="00236010">
                  <w:pPr>
                    <w:widowControl w:val="0"/>
                    <w:ind w:left="103"/>
                    <w:rPr>
                      <w:rFonts w:ascii="Arial" w:hAnsi="Arial" w:cs="Arial"/>
                      <w:lang w:val="en-US"/>
                    </w:rPr>
                  </w:pPr>
                  <w:r>
                    <w:rPr>
                      <w:rFonts w:ascii="Arial" w:hAnsi="Arial" w:cs="Arial"/>
                      <w:lang w:val="en-US"/>
                    </w:rPr>
                    <w:t>Reduced visual impact</w:t>
                  </w:r>
                </w:p>
              </w:tc>
              <w:tc>
                <w:tcPr>
                  <w:tcW w:w="1767" w:type="dxa"/>
                  <w:tcBorders>
                    <w:top w:val="single" w:sz="4" w:space="0" w:color="000000"/>
                    <w:left w:val="single" w:sz="4" w:space="0" w:color="000000"/>
                    <w:bottom w:val="single" w:sz="4" w:space="0" w:color="000000"/>
                    <w:right w:val="single" w:sz="4" w:space="0" w:color="000000"/>
                  </w:tcBorders>
                  <w:hideMark/>
                </w:tcPr>
                <w:p w14:paraId="14B7B33D" w14:textId="77777777" w:rsidR="00236010" w:rsidRDefault="00236010" w:rsidP="00236010">
                  <w:pPr>
                    <w:widowControl w:val="0"/>
                    <w:ind w:left="103" w:right="444"/>
                    <w:rPr>
                      <w:rFonts w:ascii="Arial" w:hAnsi="Arial" w:cs="Arial"/>
                      <w:lang w:val="en-US"/>
                    </w:rPr>
                  </w:pPr>
                  <w:r>
                    <w:rPr>
                      <w:rFonts w:ascii="Arial" w:hAnsi="Arial" w:cs="Arial"/>
                      <w:lang w:val="en-US"/>
                    </w:rPr>
                    <w:t>Bridleway upgrade to all weather resurfacing</w:t>
                  </w:r>
                </w:p>
              </w:tc>
              <w:tc>
                <w:tcPr>
                  <w:tcW w:w="992" w:type="dxa"/>
                  <w:tcBorders>
                    <w:top w:val="single" w:sz="4" w:space="0" w:color="000000"/>
                    <w:left w:val="single" w:sz="4" w:space="0" w:color="000000"/>
                    <w:bottom w:val="single" w:sz="4" w:space="0" w:color="000000"/>
                    <w:right w:val="single" w:sz="4" w:space="0" w:color="000000"/>
                  </w:tcBorders>
                  <w:hideMark/>
                </w:tcPr>
                <w:p w14:paraId="6663D917" w14:textId="77777777" w:rsidR="00236010" w:rsidRDefault="00236010" w:rsidP="00236010">
                  <w:pPr>
                    <w:widowControl w:val="0"/>
                    <w:spacing w:line="243" w:lineRule="exact"/>
                    <w:ind w:left="103"/>
                    <w:rPr>
                      <w:rFonts w:ascii="Arial" w:hAnsi="Arial" w:cs="Arial"/>
                      <w:lang w:val="en-US"/>
                    </w:rPr>
                  </w:pPr>
                  <w:r>
                    <w:rPr>
                      <w:rFonts w:ascii="Arial" w:hAnsi="Arial" w:cs="Arial"/>
                      <w:lang w:val="en-US"/>
                    </w:rPr>
                    <w:t>2.2km</w:t>
                  </w:r>
                </w:p>
              </w:tc>
            </w:tr>
          </w:tbl>
          <w:p w14:paraId="5FDF15F2" w14:textId="77777777" w:rsidR="00236010" w:rsidRDefault="00236010" w:rsidP="00236010">
            <w:pPr>
              <w:spacing w:line="360" w:lineRule="auto"/>
              <w:rPr>
                <w:rFonts w:ascii="Arial" w:hAnsi="Arial" w:cs="Arial"/>
              </w:rPr>
            </w:pPr>
          </w:p>
          <w:p w14:paraId="0C59BDC8" w14:textId="77777777" w:rsidR="00236010" w:rsidRDefault="00236010" w:rsidP="00236010">
            <w:pPr>
              <w:spacing w:line="360" w:lineRule="auto"/>
              <w:rPr>
                <w:rFonts w:ascii="Arial" w:hAnsi="Arial" w:cs="Arial"/>
              </w:rPr>
            </w:pPr>
          </w:p>
          <w:p w14:paraId="69D26577" w14:textId="77777777" w:rsidR="00236010" w:rsidRDefault="00236010" w:rsidP="00236010">
            <w:pPr>
              <w:spacing w:line="360" w:lineRule="auto"/>
              <w:rPr>
                <w:rFonts w:ascii="Arial" w:hAnsi="Arial" w:cs="Arial"/>
              </w:rPr>
            </w:pPr>
          </w:p>
        </w:tc>
        <w:tc>
          <w:tcPr>
            <w:tcW w:w="1321" w:type="pct"/>
            <w:gridSpan w:val="2"/>
            <w:tcBorders>
              <w:top w:val="single" w:sz="4" w:space="0" w:color="auto"/>
              <w:left w:val="single" w:sz="4" w:space="0" w:color="auto"/>
              <w:bottom w:val="single" w:sz="4" w:space="0" w:color="auto"/>
              <w:right w:val="single" w:sz="4" w:space="0" w:color="auto"/>
            </w:tcBorders>
            <w:hideMark/>
          </w:tcPr>
          <w:p w14:paraId="478B6ED5" w14:textId="77777777" w:rsidR="00236010" w:rsidRDefault="00236010" w:rsidP="00236010">
            <w:pPr>
              <w:rPr>
                <w:rFonts w:ascii="Arial" w:hAnsi="Arial" w:cs="Arial"/>
                <w:b/>
              </w:rPr>
            </w:pPr>
            <w:r>
              <w:rPr>
                <w:rFonts w:ascii="Arial" w:hAnsi="Arial" w:cs="Arial"/>
                <w:b/>
              </w:rPr>
              <w:t>North Yorkshire Moors National Park</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022"/>
              <w:gridCol w:w="992"/>
            </w:tblGrid>
            <w:tr w:rsidR="00236010" w14:paraId="4BCDC178" w14:textId="77777777" w:rsidTr="00236010">
              <w:trPr>
                <w:trHeight w:val="736"/>
              </w:trPr>
              <w:tc>
                <w:tcPr>
                  <w:tcW w:w="2014" w:type="dxa"/>
                  <w:gridSpan w:val="2"/>
                  <w:tcBorders>
                    <w:top w:val="single" w:sz="4" w:space="0" w:color="000000"/>
                    <w:left w:val="single" w:sz="4" w:space="0" w:color="000000"/>
                    <w:bottom w:val="single" w:sz="4" w:space="0" w:color="000000"/>
                    <w:right w:val="single" w:sz="4" w:space="0" w:color="000000"/>
                  </w:tcBorders>
                  <w:hideMark/>
                </w:tcPr>
                <w:p w14:paraId="4B27AABC" w14:textId="77777777" w:rsidR="00236010" w:rsidRDefault="00236010" w:rsidP="00236010">
                  <w:pPr>
                    <w:widowControl w:val="0"/>
                    <w:ind w:left="103" w:right="151"/>
                    <w:rPr>
                      <w:rFonts w:ascii="Arial" w:hAnsi="Arial" w:cs="Arial"/>
                      <w:b/>
                      <w:lang w:val="en-US"/>
                    </w:rPr>
                  </w:pPr>
                  <w:r>
                    <w:rPr>
                      <w:rFonts w:ascii="Arial" w:hAnsi="Arial" w:cs="Arial"/>
                      <w:b/>
                      <w:lang w:val="en-US"/>
                    </w:rPr>
                    <w:t>Combined visual and landscape impact of existing lines</w:t>
                  </w:r>
                </w:p>
              </w:tc>
            </w:tr>
            <w:tr w:rsidR="00236010" w14:paraId="08DE9A3E" w14:textId="77777777" w:rsidTr="00236010">
              <w:trPr>
                <w:trHeight w:hRule="exact" w:val="263"/>
              </w:trPr>
              <w:tc>
                <w:tcPr>
                  <w:tcW w:w="1022" w:type="dxa"/>
                  <w:tcBorders>
                    <w:top w:val="thinThickMediumGap" w:sz="6" w:space="0" w:color="000000"/>
                    <w:left w:val="single" w:sz="4" w:space="0" w:color="000000"/>
                    <w:bottom w:val="thickThinMediumGap" w:sz="6" w:space="0" w:color="000000"/>
                    <w:right w:val="single" w:sz="4" w:space="0" w:color="000000"/>
                  </w:tcBorders>
                  <w:hideMark/>
                </w:tcPr>
                <w:p w14:paraId="2F83E3E6" w14:textId="77777777" w:rsidR="00236010" w:rsidRDefault="00236010" w:rsidP="00236010">
                  <w:pPr>
                    <w:widowControl w:val="0"/>
                    <w:spacing w:line="243" w:lineRule="exact"/>
                    <w:ind w:left="280" w:right="281"/>
                    <w:jc w:val="center"/>
                    <w:rPr>
                      <w:rFonts w:ascii="Arial" w:hAnsi="Arial" w:cs="Arial"/>
                      <w:lang w:val="en-US"/>
                    </w:rPr>
                  </w:pPr>
                  <w:r>
                    <w:rPr>
                      <w:rFonts w:ascii="Arial" w:hAnsi="Arial" w:cs="Arial"/>
                      <w:lang w:val="en-US"/>
                    </w:rPr>
                    <w:t>4VC</w:t>
                  </w:r>
                </w:p>
              </w:tc>
              <w:tc>
                <w:tcPr>
                  <w:tcW w:w="992" w:type="dxa"/>
                  <w:tcBorders>
                    <w:top w:val="single" w:sz="4" w:space="0" w:color="000000"/>
                    <w:left w:val="single" w:sz="4" w:space="0" w:color="000000"/>
                    <w:bottom w:val="single" w:sz="4" w:space="0" w:color="000000"/>
                    <w:right w:val="single" w:sz="4" w:space="0" w:color="000000"/>
                  </w:tcBorders>
                  <w:hideMark/>
                </w:tcPr>
                <w:p w14:paraId="71CAB715" w14:textId="77777777" w:rsidR="00236010" w:rsidRDefault="00236010" w:rsidP="00236010">
                  <w:pPr>
                    <w:widowControl w:val="0"/>
                    <w:spacing w:before="7"/>
                    <w:jc w:val="center"/>
                    <w:rPr>
                      <w:rFonts w:ascii="Arial" w:hAnsi="Arial" w:cs="Arial"/>
                      <w:lang w:val="en-US"/>
                    </w:rPr>
                  </w:pPr>
                  <w:r>
                    <w:rPr>
                      <w:rFonts w:ascii="Arial" w:hAnsi="Arial" w:cs="Arial"/>
                      <w:w w:val="99"/>
                      <w:lang w:val="en-US"/>
                    </w:rPr>
                    <w:t>6</w:t>
                  </w:r>
                </w:p>
              </w:tc>
            </w:tr>
          </w:tbl>
          <w:p w14:paraId="5ECFE881" w14:textId="77777777" w:rsidR="00236010" w:rsidRDefault="00236010" w:rsidP="00236010">
            <w:pPr>
              <w:spacing w:line="360" w:lineRule="auto"/>
              <w:rPr>
                <w:rFonts w:ascii="Arial" w:hAnsi="Arial" w:cs="Arial"/>
              </w:rPr>
            </w:pPr>
          </w:p>
        </w:tc>
        <w:tc>
          <w:tcPr>
            <w:tcW w:w="646" w:type="pct"/>
            <w:gridSpan w:val="2"/>
            <w:tcBorders>
              <w:top w:val="single" w:sz="4" w:space="0" w:color="auto"/>
              <w:left w:val="single" w:sz="4" w:space="0" w:color="auto"/>
              <w:bottom w:val="single" w:sz="4" w:space="0" w:color="auto"/>
              <w:right w:val="single" w:sz="4" w:space="0" w:color="auto"/>
            </w:tcBorders>
            <w:hideMark/>
          </w:tcPr>
          <w:p w14:paraId="69178E9A" w14:textId="77777777" w:rsidR="00236010" w:rsidRDefault="00236010" w:rsidP="00236010">
            <w:pPr>
              <w:spacing w:line="360" w:lineRule="auto"/>
              <w:rPr>
                <w:rFonts w:ascii="Arial" w:hAnsi="Arial" w:cs="Arial"/>
              </w:rPr>
            </w:pPr>
            <w:r>
              <w:rPr>
                <w:rFonts w:ascii="Arial" w:hAnsi="Arial" w:cs="Arial"/>
              </w:rPr>
              <w:t>2019</w:t>
            </w:r>
          </w:p>
        </w:tc>
      </w:tr>
      <w:tr w:rsidR="00236010" w14:paraId="7B5BEAF8" w14:textId="77777777" w:rsidTr="00236010">
        <w:trPr>
          <w:gridAfter w:val="1"/>
          <w:wAfter w:w="222" w:type="pct"/>
          <w:cantSplit/>
          <w:trHeight w:val="6936"/>
        </w:trPr>
        <w:tc>
          <w:tcPr>
            <w:tcW w:w="2811" w:type="pct"/>
            <w:gridSpan w:val="2"/>
            <w:tcBorders>
              <w:top w:val="single" w:sz="4" w:space="0" w:color="auto"/>
              <w:left w:val="single" w:sz="4" w:space="0" w:color="auto"/>
              <w:bottom w:val="single" w:sz="4" w:space="0" w:color="auto"/>
              <w:right w:val="single" w:sz="4" w:space="0" w:color="auto"/>
            </w:tcBorders>
            <w:hideMark/>
          </w:tcPr>
          <w:tbl>
            <w:tblPr>
              <w:tblW w:w="4673"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442"/>
              <w:gridCol w:w="1714"/>
              <w:gridCol w:w="1517"/>
            </w:tblGrid>
            <w:tr w:rsidR="00236010" w14:paraId="302B025D" w14:textId="77777777" w:rsidTr="00236010">
              <w:trPr>
                <w:trHeight w:val="2845"/>
              </w:trPr>
              <w:tc>
                <w:tcPr>
                  <w:tcW w:w="4669" w:type="dxa"/>
                  <w:gridSpan w:val="3"/>
                  <w:tcBorders>
                    <w:top w:val="single" w:sz="4" w:space="0" w:color="000000"/>
                    <w:left w:val="single" w:sz="4" w:space="0" w:color="000000"/>
                    <w:bottom w:val="nil"/>
                    <w:right w:val="single" w:sz="4" w:space="0" w:color="000000"/>
                  </w:tcBorders>
                  <w:hideMark/>
                </w:tcPr>
                <w:p w14:paraId="29ED9753" w14:textId="77777777" w:rsidR="00236010" w:rsidRDefault="00236010" w:rsidP="00236010">
                  <w:pPr>
                    <w:widowControl w:val="0"/>
                    <w:ind w:left="103" w:right="1059"/>
                    <w:rPr>
                      <w:rFonts w:ascii="Arial" w:hAnsi="Arial" w:cs="Arial"/>
                      <w:b/>
                      <w:lang w:val="en-US"/>
                    </w:rPr>
                  </w:pPr>
                  <w:r>
                    <w:rPr>
                      <w:rFonts w:ascii="Arial" w:hAnsi="Arial" w:cs="Arial"/>
                      <w:b/>
                      <w:lang w:val="en-US"/>
                    </w:rPr>
                    <w:t>Central Longdendale Trails Landscape and Enhancements project</w:t>
                  </w:r>
                </w:p>
                <w:p w14:paraId="1AD31DCD" w14:textId="77777777" w:rsidR="00236010" w:rsidRDefault="00236010" w:rsidP="00236010">
                  <w:pPr>
                    <w:widowControl w:val="0"/>
                    <w:ind w:left="103" w:right="85"/>
                    <w:rPr>
                      <w:rFonts w:ascii="Arial" w:hAnsi="Arial" w:cs="Arial"/>
                      <w:lang w:val="en-US"/>
                    </w:rPr>
                  </w:pPr>
                  <w:r>
                    <w:rPr>
                      <w:rFonts w:ascii="Arial" w:hAnsi="Arial" w:cs="Arial"/>
                      <w:lang w:val="en-US"/>
                    </w:rPr>
                    <w:t>Project addresses visual and landscape impact of three sections of existing line through screening, re-directing views, landscape enhancement and increasing access to areas to direct attention away from pylons.</w:t>
                  </w:r>
                </w:p>
              </w:tc>
            </w:tr>
            <w:tr w:rsidR="00236010" w14:paraId="3E4AA536" w14:textId="77777777" w:rsidTr="00236010">
              <w:trPr>
                <w:trHeight w:hRule="exact" w:val="518"/>
              </w:trPr>
              <w:tc>
                <w:tcPr>
                  <w:tcW w:w="1440" w:type="dxa"/>
                  <w:tcBorders>
                    <w:top w:val="triple" w:sz="4" w:space="0" w:color="000000"/>
                    <w:left w:val="single" w:sz="4" w:space="0" w:color="000000"/>
                    <w:bottom w:val="single" w:sz="4" w:space="0" w:color="000000"/>
                    <w:right w:val="single" w:sz="4" w:space="0" w:color="000000"/>
                  </w:tcBorders>
                  <w:hideMark/>
                </w:tcPr>
                <w:p w14:paraId="7D0668CC" w14:textId="77777777" w:rsidR="00236010" w:rsidRDefault="00236010" w:rsidP="00236010">
                  <w:pPr>
                    <w:widowControl w:val="0"/>
                    <w:spacing w:before="20"/>
                    <w:ind w:left="103"/>
                    <w:rPr>
                      <w:rFonts w:ascii="Arial" w:hAnsi="Arial" w:cs="Arial"/>
                      <w:b/>
                      <w:lang w:val="en-US"/>
                    </w:rPr>
                  </w:pPr>
                  <w:r>
                    <w:rPr>
                      <w:rFonts w:ascii="Arial" w:hAnsi="Arial" w:cs="Arial"/>
                      <w:b/>
                      <w:lang w:val="en-US"/>
                    </w:rPr>
                    <w:t>EPI Output</w:t>
                  </w:r>
                </w:p>
              </w:tc>
              <w:tc>
                <w:tcPr>
                  <w:tcW w:w="1713" w:type="dxa"/>
                  <w:tcBorders>
                    <w:top w:val="triple" w:sz="4" w:space="0" w:color="000000"/>
                    <w:left w:val="single" w:sz="4" w:space="0" w:color="000000"/>
                    <w:bottom w:val="thickThinMediumGap" w:sz="6" w:space="0" w:color="000000"/>
                    <w:right w:val="single" w:sz="4" w:space="0" w:color="000000"/>
                  </w:tcBorders>
                  <w:hideMark/>
                </w:tcPr>
                <w:p w14:paraId="79EF5118" w14:textId="77777777" w:rsidR="00236010" w:rsidRDefault="00236010" w:rsidP="00236010">
                  <w:pPr>
                    <w:widowControl w:val="0"/>
                    <w:spacing w:before="20"/>
                    <w:ind w:left="103" w:right="558"/>
                    <w:rPr>
                      <w:rFonts w:ascii="Arial" w:hAnsi="Arial" w:cs="Arial"/>
                      <w:b/>
                      <w:lang w:val="en-US"/>
                    </w:rPr>
                  </w:pPr>
                  <w:r>
                    <w:rPr>
                      <w:rFonts w:ascii="Arial" w:hAnsi="Arial" w:cs="Arial"/>
                      <w:b/>
                      <w:lang w:val="en-US"/>
                    </w:rPr>
                    <w:t>Mitigation</w:t>
                  </w:r>
                  <w:r>
                    <w:rPr>
                      <w:rFonts w:ascii="Arial" w:hAnsi="Arial" w:cs="Arial"/>
                      <w:b/>
                      <w:w w:val="99"/>
                      <w:lang w:val="en-US"/>
                    </w:rPr>
                    <w:t xml:space="preserve"> </w:t>
                  </w:r>
                  <w:r>
                    <w:rPr>
                      <w:rFonts w:ascii="Arial" w:hAnsi="Arial" w:cs="Arial"/>
                      <w:b/>
                      <w:lang w:val="en-US"/>
                    </w:rPr>
                    <w:t>activity</w:t>
                  </w:r>
                </w:p>
              </w:tc>
              <w:tc>
                <w:tcPr>
                  <w:tcW w:w="1516" w:type="dxa"/>
                  <w:tcBorders>
                    <w:top w:val="single" w:sz="4" w:space="0" w:color="000000"/>
                    <w:left w:val="single" w:sz="4" w:space="0" w:color="000000"/>
                    <w:bottom w:val="single" w:sz="4" w:space="0" w:color="000000"/>
                    <w:right w:val="single" w:sz="4" w:space="0" w:color="000000"/>
                  </w:tcBorders>
                  <w:hideMark/>
                </w:tcPr>
                <w:p w14:paraId="6D06F0A4" w14:textId="77777777" w:rsidR="00236010" w:rsidRDefault="00236010" w:rsidP="00236010">
                  <w:pPr>
                    <w:widowControl w:val="0"/>
                    <w:spacing w:before="20"/>
                    <w:ind w:left="103"/>
                    <w:rPr>
                      <w:rFonts w:ascii="Arial" w:hAnsi="Arial" w:cs="Arial"/>
                      <w:b/>
                      <w:lang w:val="en-US"/>
                    </w:rPr>
                  </w:pPr>
                  <w:r>
                    <w:rPr>
                      <w:rFonts w:ascii="Arial" w:hAnsi="Arial" w:cs="Arial"/>
                      <w:b/>
                      <w:lang w:val="en-US"/>
                    </w:rPr>
                    <w:t>Volume</w:t>
                  </w:r>
                </w:p>
              </w:tc>
            </w:tr>
            <w:tr w:rsidR="00236010" w14:paraId="6DF04AB3" w14:textId="77777777" w:rsidTr="00236010">
              <w:trPr>
                <w:trHeight w:hRule="exact" w:val="254"/>
              </w:trPr>
              <w:tc>
                <w:tcPr>
                  <w:tcW w:w="1440" w:type="dxa"/>
                  <w:vMerge w:val="restart"/>
                  <w:tcBorders>
                    <w:top w:val="single" w:sz="4" w:space="0" w:color="000000"/>
                    <w:left w:val="single" w:sz="4" w:space="0" w:color="000000"/>
                    <w:bottom w:val="single" w:sz="4" w:space="0" w:color="000000"/>
                    <w:right w:val="single" w:sz="4" w:space="0" w:color="000000"/>
                  </w:tcBorders>
                </w:tcPr>
                <w:p w14:paraId="50B0D62B" w14:textId="77777777" w:rsidR="00236010" w:rsidRDefault="00236010" w:rsidP="00236010">
                  <w:pPr>
                    <w:widowControl w:val="0"/>
                    <w:spacing w:before="3"/>
                    <w:rPr>
                      <w:rFonts w:ascii="Arial" w:hAnsi="Arial" w:cs="Arial"/>
                      <w:b/>
                      <w:lang w:val="en-US"/>
                    </w:rPr>
                  </w:pPr>
                </w:p>
                <w:p w14:paraId="2B150963" w14:textId="77777777" w:rsidR="00236010" w:rsidRDefault="00236010" w:rsidP="00236010">
                  <w:pPr>
                    <w:widowControl w:val="0"/>
                    <w:ind w:left="103"/>
                    <w:rPr>
                      <w:rFonts w:ascii="Arial" w:hAnsi="Arial" w:cs="Arial"/>
                      <w:lang w:val="en-US"/>
                    </w:rPr>
                  </w:pPr>
                  <w:r>
                    <w:rPr>
                      <w:rFonts w:ascii="Arial" w:hAnsi="Arial" w:cs="Arial"/>
                      <w:lang w:val="en-US"/>
                    </w:rPr>
                    <w:t>Reduced visual impact</w:t>
                  </w:r>
                </w:p>
              </w:tc>
              <w:tc>
                <w:tcPr>
                  <w:tcW w:w="1713" w:type="dxa"/>
                  <w:tcBorders>
                    <w:top w:val="thinThickMediumGap" w:sz="6" w:space="0" w:color="000000"/>
                    <w:left w:val="single" w:sz="4" w:space="0" w:color="000000"/>
                    <w:bottom w:val="single" w:sz="4" w:space="0" w:color="000000"/>
                    <w:right w:val="single" w:sz="4" w:space="0" w:color="000000"/>
                  </w:tcBorders>
                  <w:hideMark/>
                </w:tcPr>
                <w:p w14:paraId="6115E5AB" w14:textId="77777777" w:rsidR="00236010" w:rsidRDefault="00236010" w:rsidP="00236010">
                  <w:pPr>
                    <w:widowControl w:val="0"/>
                    <w:spacing w:line="236" w:lineRule="exact"/>
                    <w:ind w:left="103" w:right="74"/>
                    <w:rPr>
                      <w:rFonts w:ascii="Arial" w:hAnsi="Arial" w:cs="Arial"/>
                      <w:lang w:val="en-US"/>
                    </w:rPr>
                  </w:pPr>
                  <w:r>
                    <w:rPr>
                      <w:rFonts w:ascii="Arial" w:hAnsi="Arial" w:cs="Arial"/>
                      <w:lang w:val="en-US"/>
                    </w:rPr>
                    <w:t>Path repair</w:t>
                  </w:r>
                </w:p>
              </w:tc>
              <w:tc>
                <w:tcPr>
                  <w:tcW w:w="1516" w:type="dxa"/>
                  <w:tcBorders>
                    <w:top w:val="single" w:sz="4" w:space="0" w:color="000000"/>
                    <w:left w:val="single" w:sz="4" w:space="0" w:color="000000"/>
                    <w:bottom w:val="single" w:sz="4" w:space="0" w:color="000000"/>
                    <w:right w:val="single" w:sz="4" w:space="0" w:color="000000"/>
                  </w:tcBorders>
                  <w:hideMark/>
                </w:tcPr>
                <w:p w14:paraId="2018AEA2" w14:textId="77777777" w:rsidR="00236010" w:rsidRDefault="00236010" w:rsidP="00236010">
                  <w:pPr>
                    <w:widowControl w:val="0"/>
                    <w:spacing w:line="243" w:lineRule="exact"/>
                    <w:ind w:left="103"/>
                    <w:rPr>
                      <w:rFonts w:ascii="Arial" w:hAnsi="Arial" w:cs="Arial"/>
                      <w:lang w:val="en-US"/>
                    </w:rPr>
                  </w:pPr>
                  <w:r>
                    <w:rPr>
                      <w:rFonts w:ascii="Arial" w:hAnsi="Arial" w:cs="Arial"/>
                      <w:lang w:val="en-US"/>
                    </w:rPr>
                    <w:t>3000m</w:t>
                  </w:r>
                  <w:r>
                    <w:rPr>
                      <w:rFonts w:ascii="Arial" w:hAnsi="Arial" w:cs="Arial"/>
                      <w:position w:val="7"/>
                      <w:lang w:val="en-US"/>
                    </w:rPr>
                    <w:t>2</w:t>
                  </w:r>
                </w:p>
              </w:tc>
            </w:tr>
            <w:tr w:rsidR="00236010" w14:paraId="131284F2" w14:textId="77777777" w:rsidTr="00236010">
              <w:trPr>
                <w:trHeight w:hRule="exact" w:val="24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6EAAAA" w14:textId="77777777" w:rsidR="00236010" w:rsidRDefault="00236010" w:rsidP="00236010">
                  <w:pPr>
                    <w:rPr>
                      <w:rFonts w:ascii="Arial" w:hAnsi="Arial" w:cs="Arial"/>
                      <w:lang w:val="en-US"/>
                    </w:rPr>
                  </w:pPr>
                </w:p>
              </w:tc>
              <w:tc>
                <w:tcPr>
                  <w:tcW w:w="1713" w:type="dxa"/>
                  <w:tcBorders>
                    <w:top w:val="single" w:sz="4" w:space="0" w:color="000000"/>
                    <w:left w:val="single" w:sz="4" w:space="0" w:color="000000"/>
                    <w:bottom w:val="thickThinMediumGap" w:sz="6" w:space="0" w:color="000000"/>
                    <w:right w:val="single" w:sz="4" w:space="0" w:color="000000"/>
                  </w:tcBorders>
                  <w:hideMark/>
                </w:tcPr>
                <w:p w14:paraId="4E961C7D" w14:textId="77777777" w:rsidR="00236010" w:rsidRDefault="00236010" w:rsidP="00236010">
                  <w:pPr>
                    <w:widowControl w:val="0"/>
                    <w:spacing w:line="243" w:lineRule="exact"/>
                    <w:ind w:left="103" w:right="74"/>
                    <w:rPr>
                      <w:rFonts w:ascii="Arial" w:hAnsi="Arial" w:cs="Arial"/>
                      <w:lang w:val="en-US"/>
                    </w:rPr>
                  </w:pPr>
                  <w:r>
                    <w:rPr>
                      <w:rFonts w:ascii="Arial" w:hAnsi="Arial" w:cs="Arial"/>
                      <w:lang w:val="en-US"/>
                    </w:rPr>
                    <w:t>Bridge rebuild</w:t>
                  </w:r>
                </w:p>
              </w:tc>
              <w:tc>
                <w:tcPr>
                  <w:tcW w:w="1516" w:type="dxa"/>
                  <w:tcBorders>
                    <w:top w:val="single" w:sz="4" w:space="0" w:color="000000"/>
                    <w:left w:val="single" w:sz="4" w:space="0" w:color="000000"/>
                    <w:bottom w:val="single" w:sz="4" w:space="0" w:color="000000"/>
                    <w:right w:val="single" w:sz="4" w:space="0" w:color="000000"/>
                  </w:tcBorders>
                  <w:hideMark/>
                </w:tcPr>
                <w:p w14:paraId="6FCFD45A" w14:textId="77777777" w:rsidR="00236010" w:rsidRDefault="00236010" w:rsidP="00236010">
                  <w:pPr>
                    <w:widowControl w:val="0"/>
                    <w:spacing w:line="243" w:lineRule="exact"/>
                    <w:ind w:left="103"/>
                    <w:rPr>
                      <w:rFonts w:ascii="Arial" w:hAnsi="Arial" w:cs="Arial"/>
                      <w:lang w:val="en-US"/>
                    </w:rPr>
                  </w:pPr>
                  <w:r>
                    <w:rPr>
                      <w:rFonts w:ascii="Arial" w:hAnsi="Arial" w:cs="Arial"/>
                      <w:w w:val="99"/>
                      <w:lang w:val="en-US"/>
                    </w:rPr>
                    <w:t>1</w:t>
                  </w:r>
                </w:p>
              </w:tc>
            </w:tr>
            <w:tr w:rsidR="00236010" w14:paraId="2D45D29A" w14:textId="77777777" w:rsidTr="00236010">
              <w:trPr>
                <w:trHeight w:hRule="exact" w:val="49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830251" w14:textId="77777777" w:rsidR="00236010" w:rsidRDefault="00236010" w:rsidP="00236010">
                  <w:pPr>
                    <w:rPr>
                      <w:rFonts w:ascii="Arial" w:hAnsi="Arial" w:cs="Arial"/>
                      <w:lang w:val="en-US"/>
                    </w:rPr>
                  </w:pPr>
                </w:p>
              </w:tc>
              <w:tc>
                <w:tcPr>
                  <w:tcW w:w="1713" w:type="dxa"/>
                  <w:tcBorders>
                    <w:top w:val="thinThickMediumGap" w:sz="6" w:space="0" w:color="000000"/>
                    <w:left w:val="single" w:sz="4" w:space="0" w:color="000000"/>
                    <w:bottom w:val="thickThinMediumGap" w:sz="6" w:space="0" w:color="000000"/>
                    <w:right w:val="single" w:sz="4" w:space="0" w:color="000000"/>
                  </w:tcBorders>
                  <w:hideMark/>
                </w:tcPr>
                <w:p w14:paraId="64FCC56D" w14:textId="77777777" w:rsidR="00236010" w:rsidRDefault="00236010" w:rsidP="00236010">
                  <w:pPr>
                    <w:widowControl w:val="0"/>
                    <w:ind w:left="103" w:right="74"/>
                    <w:rPr>
                      <w:rFonts w:ascii="Arial" w:hAnsi="Arial" w:cs="Arial"/>
                      <w:lang w:val="en-US"/>
                    </w:rPr>
                  </w:pPr>
                  <w:r>
                    <w:rPr>
                      <w:rFonts w:ascii="Arial" w:hAnsi="Arial" w:cs="Arial"/>
                      <w:lang w:val="en-US"/>
                    </w:rPr>
                    <w:t xml:space="preserve">Car park </w:t>
                  </w:r>
                  <w:r>
                    <w:rPr>
                      <w:rFonts w:ascii="Arial" w:hAnsi="Arial" w:cs="Arial"/>
                      <w:w w:val="95"/>
                      <w:lang w:val="en-US"/>
                    </w:rPr>
                    <w:t>improvements</w:t>
                  </w:r>
                </w:p>
              </w:tc>
              <w:tc>
                <w:tcPr>
                  <w:tcW w:w="1516" w:type="dxa"/>
                  <w:tcBorders>
                    <w:top w:val="single" w:sz="4" w:space="0" w:color="000000"/>
                    <w:left w:val="single" w:sz="4" w:space="0" w:color="000000"/>
                    <w:bottom w:val="single" w:sz="4" w:space="0" w:color="000000"/>
                    <w:right w:val="single" w:sz="4" w:space="0" w:color="000000"/>
                  </w:tcBorders>
                  <w:hideMark/>
                </w:tcPr>
                <w:p w14:paraId="502EC4EF" w14:textId="77777777" w:rsidR="00236010" w:rsidRDefault="00236010" w:rsidP="00236010">
                  <w:pPr>
                    <w:widowControl w:val="0"/>
                    <w:spacing w:before="7"/>
                    <w:ind w:left="103"/>
                    <w:rPr>
                      <w:rFonts w:ascii="Arial" w:hAnsi="Arial" w:cs="Arial"/>
                      <w:lang w:val="en-US"/>
                    </w:rPr>
                  </w:pPr>
                  <w:r>
                    <w:rPr>
                      <w:rFonts w:ascii="Arial" w:hAnsi="Arial" w:cs="Arial"/>
                      <w:w w:val="99"/>
                      <w:lang w:val="en-US"/>
                    </w:rPr>
                    <w:t>1</w:t>
                  </w:r>
                </w:p>
              </w:tc>
            </w:tr>
            <w:tr w:rsidR="00236010" w14:paraId="220E0B15" w14:textId="77777777" w:rsidTr="00236010">
              <w:trPr>
                <w:trHeight w:hRule="exact" w:val="2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AD2640" w14:textId="77777777" w:rsidR="00236010" w:rsidRDefault="00236010" w:rsidP="00236010">
                  <w:pPr>
                    <w:rPr>
                      <w:rFonts w:ascii="Arial" w:hAnsi="Arial" w:cs="Arial"/>
                      <w:lang w:val="en-US"/>
                    </w:rPr>
                  </w:pPr>
                </w:p>
              </w:tc>
              <w:tc>
                <w:tcPr>
                  <w:tcW w:w="1713" w:type="dxa"/>
                  <w:tcBorders>
                    <w:top w:val="thinThickMediumGap" w:sz="6" w:space="0" w:color="000000"/>
                    <w:left w:val="single" w:sz="4" w:space="0" w:color="000000"/>
                    <w:bottom w:val="single" w:sz="4" w:space="0" w:color="000000"/>
                    <w:right w:val="single" w:sz="4" w:space="0" w:color="000000"/>
                  </w:tcBorders>
                  <w:hideMark/>
                </w:tcPr>
                <w:p w14:paraId="0FA149F5" w14:textId="77777777" w:rsidR="00236010" w:rsidRDefault="00236010" w:rsidP="00236010">
                  <w:pPr>
                    <w:widowControl w:val="0"/>
                    <w:spacing w:line="244" w:lineRule="exact"/>
                    <w:ind w:left="103" w:right="74"/>
                    <w:rPr>
                      <w:rFonts w:ascii="Arial" w:hAnsi="Arial" w:cs="Arial"/>
                      <w:lang w:val="en-US"/>
                    </w:rPr>
                  </w:pPr>
                  <w:r>
                    <w:rPr>
                      <w:rFonts w:ascii="Arial" w:hAnsi="Arial" w:cs="Arial"/>
                      <w:lang w:val="en-US"/>
                    </w:rPr>
                    <w:t>New benches</w:t>
                  </w:r>
                </w:p>
              </w:tc>
              <w:tc>
                <w:tcPr>
                  <w:tcW w:w="1516" w:type="dxa"/>
                  <w:tcBorders>
                    <w:top w:val="single" w:sz="4" w:space="0" w:color="000000"/>
                    <w:left w:val="single" w:sz="4" w:space="0" w:color="000000"/>
                    <w:bottom w:val="single" w:sz="4" w:space="0" w:color="000000"/>
                    <w:right w:val="single" w:sz="4" w:space="0" w:color="000000"/>
                  </w:tcBorders>
                  <w:hideMark/>
                </w:tcPr>
                <w:p w14:paraId="399EF447" w14:textId="77777777" w:rsidR="00236010" w:rsidRDefault="00236010" w:rsidP="00236010">
                  <w:pPr>
                    <w:widowControl w:val="0"/>
                    <w:spacing w:before="8"/>
                    <w:ind w:left="103"/>
                    <w:rPr>
                      <w:rFonts w:ascii="Arial" w:hAnsi="Arial" w:cs="Arial"/>
                      <w:lang w:val="en-US"/>
                    </w:rPr>
                  </w:pPr>
                  <w:r>
                    <w:rPr>
                      <w:rFonts w:ascii="Arial" w:hAnsi="Arial" w:cs="Arial"/>
                      <w:lang w:val="en-US"/>
                    </w:rPr>
                    <w:t>15</w:t>
                  </w:r>
                </w:p>
              </w:tc>
            </w:tr>
            <w:tr w:rsidR="00236010" w14:paraId="0788B7E4" w14:textId="77777777" w:rsidTr="00236010">
              <w:trPr>
                <w:trHeight w:hRule="exact" w:val="497"/>
              </w:trPr>
              <w:tc>
                <w:tcPr>
                  <w:tcW w:w="1440" w:type="dxa"/>
                  <w:vMerge w:val="restart"/>
                  <w:tcBorders>
                    <w:top w:val="single" w:sz="4" w:space="0" w:color="000000"/>
                    <w:left w:val="single" w:sz="4" w:space="0" w:color="000000"/>
                    <w:bottom w:val="single" w:sz="4" w:space="0" w:color="000000"/>
                    <w:right w:val="single" w:sz="4" w:space="0" w:color="000000"/>
                  </w:tcBorders>
                  <w:hideMark/>
                </w:tcPr>
                <w:p w14:paraId="0FCBDC74" w14:textId="77777777" w:rsidR="00236010" w:rsidRDefault="00236010" w:rsidP="00236010">
                  <w:pPr>
                    <w:widowControl w:val="0"/>
                    <w:spacing w:before="126"/>
                    <w:ind w:left="103"/>
                    <w:rPr>
                      <w:rFonts w:ascii="Arial" w:hAnsi="Arial" w:cs="Arial"/>
                      <w:lang w:val="en-US"/>
                    </w:rPr>
                  </w:pPr>
                  <w:r>
                    <w:rPr>
                      <w:rFonts w:ascii="Arial" w:hAnsi="Arial" w:cs="Arial"/>
                      <w:lang w:val="en-US"/>
                    </w:rPr>
                    <w:t xml:space="preserve">Landscape </w:t>
                  </w:r>
                  <w:r>
                    <w:rPr>
                      <w:rFonts w:ascii="Arial" w:hAnsi="Arial" w:cs="Arial"/>
                      <w:w w:val="95"/>
                      <w:lang w:val="en-US"/>
                    </w:rPr>
                    <w:t>enhancement</w:t>
                  </w:r>
                </w:p>
              </w:tc>
              <w:tc>
                <w:tcPr>
                  <w:tcW w:w="1713" w:type="dxa"/>
                  <w:tcBorders>
                    <w:top w:val="single" w:sz="4" w:space="0" w:color="000000"/>
                    <w:left w:val="single" w:sz="4" w:space="0" w:color="000000"/>
                    <w:bottom w:val="thickThinMediumGap" w:sz="6" w:space="0" w:color="000000"/>
                    <w:right w:val="single" w:sz="4" w:space="0" w:color="000000"/>
                  </w:tcBorders>
                  <w:hideMark/>
                </w:tcPr>
                <w:p w14:paraId="1AD50DFB" w14:textId="77777777" w:rsidR="00236010" w:rsidRDefault="00236010" w:rsidP="00236010">
                  <w:pPr>
                    <w:widowControl w:val="0"/>
                    <w:ind w:left="103" w:right="74"/>
                    <w:rPr>
                      <w:rFonts w:ascii="Arial" w:hAnsi="Arial" w:cs="Arial"/>
                      <w:lang w:val="en-US"/>
                    </w:rPr>
                  </w:pPr>
                  <w:r>
                    <w:rPr>
                      <w:rFonts w:ascii="Arial" w:hAnsi="Arial" w:cs="Arial"/>
                      <w:w w:val="95"/>
                      <w:lang w:val="en-US"/>
                    </w:rPr>
                    <w:t xml:space="preserve">Rhododendron </w:t>
                  </w:r>
                  <w:r>
                    <w:rPr>
                      <w:rFonts w:ascii="Arial" w:hAnsi="Arial" w:cs="Arial"/>
                      <w:lang w:val="en-US"/>
                    </w:rPr>
                    <w:t>control</w:t>
                  </w:r>
                </w:p>
              </w:tc>
              <w:tc>
                <w:tcPr>
                  <w:tcW w:w="1516" w:type="dxa"/>
                  <w:tcBorders>
                    <w:top w:val="single" w:sz="4" w:space="0" w:color="000000"/>
                    <w:left w:val="single" w:sz="4" w:space="0" w:color="000000"/>
                    <w:bottom w:val="single" w:sz="4" w:space="0" w:color="000000"/>
                    <w:right w:val="single" w:sz="4" w:space="0" w:color="000000"/>
                  </w:tcBorders>
                  <w:hideMark/>
                </w:tcPr>
                <w:p w14:paraId="7A8626BA" w14:textId="77777777" w:rsidR="00236010" w:rsidRDefault="00236010" w:rsidP="00236010">
                  <w:pPr>
                    <w:widowControl w:val="0"/>
                    <w:spacing w:line="243" w:lineRule="exact"/>
                    <w:ind w:left="103"/>
                    <w:rPr>
                      <w:rFonts w:ascii="Arial" w:hAnsi="Arial" w:cs="Arial"/>
                      <w:lang w:val="en-US"/>
                    </w:rPr>
                  </w:pPr>
                  <w:r>
                    <w:rPr>
                      <w:rFonts w:ascii="Arial" w:hAnsi="Arial" w:cs="Arial"/>
                      <w:lang w:val="en-US"/>
                    </w:rPr>
                    <w:t>2500m</w:t>
                  </w:r>
                  <w:r>
                    <w:rPr>
                      <w:rFonts w:ascii="Arial" w:hAnsi="Arial" w:cs="Arial"/>
                      <w:position w:val="7"/>
                      <w:lang w:val="en-US"/>
                    </w:rPr>
                    <w:t>2</w:t>
                  </w:r>
                </w:p>
              </w:tc>
            </w:tr>
            <w:tr w:rsidR="00236010" w14:paraId="75FF0A90" w14:textId="77777777" w:rsidTr="00236010">
              <w:trPr>
                <w:trHeight w:hRule="exact" w:val="49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303654B" w14:textId="77777777" w:rsidR="00236010" w:rsidRDefault="00236010" w:rsidP="00236010">
                  <w:pPr>
                    <w:rPr>
                      <w:rFonts w:ascii="Arial" w:hAnsi="Arial" w:cs="Arial"/>
                      <w:lang w:val="en-US"/>
                    </w:rPr>
                  </w:pPr>
                </w:p>
              </w:tc>
              <w:tc>
                <w:tcPr>
                  <w:tcW w:w="1713" w:type="dxa"/>
                  <w:tcBorders>
                    <w:top w:val="thinThickMediumGap" w:sz="6" w:space="0" w:color="000000"/>
                    <w:left w:val="single" w:sz="4" w:space="0" w:color="000000"/>
                    <w:bottom w:val="thickThinMediumGap" w:sz="6" w:space="0" w:color="000000"/>
                    <w:right w:val="single" w:sz="4" w:space="0" w:color="000000"/>
                  </w:tcBorders>
                  <w:hideMark/>
                </w:tcPr>
                <w:p w14:paraId="5451C251" w14:textId="77777777" w:rsidR="00236010" w:rsidRDefault="00236010" w:rsidP="00236010">
                  <w:pPr>
                    <w:widowControl w:val="0"/>
                    <w:ind w:left="103" w:right="74"/>
                    <w:rPr>
                      <w:rFonts w:ascii="Arial" w:hAnsi="Arial" w:cs="Arial"/>
                      <w:lang w:val="en-US"/>
                    </w:rPr>
                  </w:pPr>
                  <w:r>
                    <w:rPr>
                      <w:rFonts w:ascii="Arial" w:hAnsi="Arial" w:cs="Arial"/>
                      <w:lang w:val="en-US"/>
                    </w:rPr>
                    <w:t xml:space="preserve">Grassland </w:t>
                  </w:r>
                  <w:r>
                    <w:rPr>
                      <w:rFonts w:ascii="Arial" w:hAnsi="Arial" w:cs="Arial"/>
                      <w:w w:val="95"/>
                      <w:lang w:val="en-US"/>
                    </w:rPr>
                    <w:t>management</w:t>
                  </w:r>
                </w:p>
              </w:tc>
              <w:tc>
                <w:tcPr>
                  <w:tcW w:w="1516" w:type="dxa"/>
                  <w:tcBorders>
                    <w:top w:val="single" w:sz="4" w:space="0" w:color="000000"/>
                    <w:left w:val="single" w:sz="4" w:space="0" w:color="000000"/>
                    <w:bottom w:val="single" w:sz="4" w:space="0" w:color="000000"/>
                    <w:right w:val="single" w:sz="4" w:space="0" w:color="000000"/>
                  </w:tcBorders>
                  <w:hideMark/>
                </w:tcPr>
                <w:p w14:paraId="5F986F9F" w14:textId="77777777" w:rsidR="00236010" w:rsidRDefault="00236010" w:rsidP="00236010">
                  <w:pPr>
                    <w:widowControl w:val="0"/>
                    <w:spacing w:line="243" w:lineRule="exact"/>
                    <w:ind w:left="103"/>
                    <w:rPr>
                      <w:rFonts w:ascii="Arial" w:hAnsi="Arial" w:cs="Arial"/>
                      <w:lang w:val="en-US"/>
                    </w:rPr>
                  </w:pPr>
                  <w:r>
                    <w:rPr>
                      <w:rFonts w:ascii="Arial" w:hAnsi="Arial" w:cs="Arial"/>
                      <w:lang w:val="en-US"/>
                    </w:rPr>
                    <w:t>2500m</w:t>
                  </w:r>
                  <w:r>
                    <w:rPr>
                      <w:rFonts w:ascii="Arial" w:hAnsi="Arial" w:cs="Arial"/>
                      <w:position w:val="7"/>
                      <w:lang w:val="en-US"/>
                    </w:rPr>
                    <w:t>2</w:t>
                  </w:r>
                </w:p>
              </w:tc>
            </w:tr>
            <w:tr w:rsidR="00236010" w14:paraId="3ED8108B" w14:textId="77777777" w:rsidTr="00236010">
              <w:trPr>
                <w:trHeight w:hRule="exact" w:val="756"/>
              </w:trPr>
              <w:tc>
                <w:tcPr>
                  <w:tcW w:w="1440" w:type="dxa"/>
                  <w:vMerge w:val="restart"/>
                  <w:tcBorders>
                    <w:top w:val="single" w:sz="4" w:space="0" w:color="000000"/>
                    <w:left w:val="single" w:sz="4" w:space="0" w:color="000000"/>
                    <w:bottom w:val="single" w:sz="4" w:space="0" w:color="000000"/>
                    <w:right w:val="single" w:sz="4" w:space="0" w:color="000000"/>
                  </w:tcBorders>
                  <w:hideMark/>
                </w:tcPr>
                <w:p w14:paraId="5445346A" w14:textId="77777777" w:rsidR="00236010" w:rsidRDefault="00236010" w:rsidP="00236010">
                  <w:pPr>
                    <w:widowControl w:val="0"/>
                    <w:ind w:left="103"/>
                    <w:rPr>
                      <w:rFonts w:ascii="Arial" w:hAnsi="Arial" w:cs="Arial"/>
                      <w:lang w:val="en-US"/>
                    </w:rPr>
                  </w:pPr>
                  <w:r>
                    <w:rPr>
                      <w:rFonts w:ascii="Arial" w:hAnsi="Arial" w:cs="Arial"/>
                      <w:lang w:val="en-US"/>
                    </w:rPr>
                    <w:t>Reduced visual impact and landscape enhancement</w:t>
                  </w:r>
                </w:p>
              </w:tc>
              <w:tc>
                <w:tcPr>
                  <w:tcW w:w="1713" w:type="dxa"/>
                  <w:tcBorders>
                    <w:top w:val="thinThickMediumGap" w:sz="6" w:space="0" w:color="000000"/>
                    <w:left w:val="single" w:sz="4" w:space="0" w:color="000000"/>
                    <w:bottom w:val="single" w:sz="4" w:space="0" w:color="000000"/>
                    <w:right w:val="single" w:sz="4" w:space="0" w:color="000000"/>
                  </w:tcBorders>
                  <w:hideMark/>
                </w:tcPr>
                <w:p w14:paraId="7DF8BB51" w14:textId="77777777" w:rsidR="00236010" w:rsidRDefault="00236010" w:rsidP="00236010">
                  <w:pPr>
                    <w:widowControl w:val="0"/>
                    <w:spacing w:line="235" w:lineRule="exact"/>
                    <w:ind w:left="103" w:right="74"/>
                    <w:rPr>
                      <w:rFonts w:ascii="Arial" w:hAnsi="Arial" w:cs="Arial"/>
                      <w:lang w:val="en-US"/>
                    </w:rPr>
                  </w:pPr>
                  <w:r>
                    <w:rPr>
                      <w:rFonts w:ascii="Arial" w:hAnsi="Arial" w:cs="Arial"/>
                      <w:lang w:val="en-US"/>
                    </w:rPr>
                    <w:t>Scrub clearance</w:t>
                  </w:r>
                </w:p>
              </w:tc>
              <w:tc>
                <w:tcPr>
                  <w:tcW w:w="1516" w:type="dxa"/>
                  <w:tcBorders>
                    <w:top w:val="single" w:sz="4" w:space="0" w:color="000000"/>
                    <w:left w:val="single" w:sz="4" w:space="0" w:color="000000"/>
                    <w:bottom w:val="single" w:sz="4" w:space="0" w:color="000000"/>
                    <w:right w:val="single" w:sz="4" w:space="0" w:color="000000"/>
                  </w:tcBorders>
                  <w:hideMark/>
                </w:tcPr>
                <w:p w14:paraId="4A371972" w14:textId="77777777" w:rsidR="00236010" w:rsidRDefault="00236010" w:rsidP="00236010">
                  <w:pPr>
                    <w:widowControl w:val="0"/>
                    <w:spacing w:line="243" w:lineRule="exact"/>
                    <w:ind w:left="103"/>
                    <w:rPr>
                      <w:rFonts w:ascii="Arial" w:hAnsi="Arial" w:cs="Arial"/>
                      <w:lang w:val="en-US"/>
                    </w:rPr>
                  </w:pPr>
                  <w:r>
                    <w:rPr>
                      <w:rFonts w:ascii="Arial" w:hAnsi="Arial" w:cs="Arial"/>
                      <w:lang w:val="en-US"/>
                    </w:rPr>
                    <w:t>2000m</w:t>
                  </w:r>
                  <w:r>
                    <w:rPr>
                      <w:rFonts w:ascii="Arial" w:hAnsi="Arial" w:cs="Arial"/>
                      <w:position w:val="7"/>
                      <w:lang w:val="en-US"/>
                    </w:rPr>
                    <w:t>2</w:t>
                  </w:r>
                </w:p>
              </w:tc>
            </w:tr>
            <w:tr w:rsidR="00236010" w14:paraId="580FFE48" w14:textId="77777777" w:rsidTr="00236010">
              <w:trPr>
                <w:trHeight w:hRule="exact" w:val="9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FF6E14" w14:textId="77777777" w:rsidR="00236010" w:rsidRDefault="00236010" w:rsidP="00236010">
                  <w:pPr>
                    <w:rPr>
                      <w:rFonts w:ascii="Arial" w:hAnsi="Arial" w:cs="Arial"/>
                      <w:lang w:val="en-US"/>
                    </w:rPr>
                  </w:pPr>
                </w:p>
              </w:tc>
              <w:tc>
                <w:tcPr>
                  <w:tcW w:w="1713" w:type="dxa"/>
                  <w:tcBorders>
                    <w:top w:val="single" w:sz="4" w:space="0" w:color="000000"/>
                    <w:left w:val="single" w:sz="4" w:space="0" w:color="000000"/>
                    <w:bottom w:val="single" w:sz="8" w:space="0" w:color="000000"/>
                    <w:right w:val="single" w:sz="4" w:space="0" w:color="000000"/>
                  </w:tcBorders>
                  <w:hideMark/>
                </w:tcPr>
                <w:p w14:paraId="3F2EB6FA" w14:textId="77777777" w:rsidR="00236010" w:rsidRDefault="00236010" w:rsidP="00236010">
                  <w:pPr>
                    <w:widowControl w:val="0"/>
                    <w:ind w:left="103" w:right="74"/>
                    <w:rPr>
                      <w:rFonts w:ascii="Arial" w:hAnsi="Arial" w:cs="Arial"/>
                      <w:lang w:val="en-US"/>
                    </w:rPr>
                  </w:pPr>
                  <w:r>
                    <w:rPr>
                      <w:rFonts w:ascii="Arial" w:hAnsi="Arial" w:cs="Arial"/>
                      <w:lang w:val="en-US"/>
                    </w:rPr>
                    <w:t xml:space="preserve">Tree </w:t>
                  </w:r>
                  <w:r>
                    <w:rPr>
                      <w:rFonts w:ascii="Arial" w:hAnsi="Arial" w:cs="Arial"/>
                      <w:w w:val="95"/>
                      <w:lang w:val="en-US"/>
                    </w:rPr>
                    <w:t>management</w:t>
                  </w:r>
                </w:p>
              </w:tc>
              <w:tc>
                <w:tcPr>
                  <w:tcW w:w="1516" w:type="dxa"/>
                  <w:tcBorders>
                    <w:top w:val="single" w:sz="4" w:space="0" w:color="000000"/>
                    <w:left w:val="single" w:sz="4" w:space="0" w:color="000000"/>
                    <w:bottom w:val="single" w:sz="8" w:space="0" w:color="000000"/>
                    <w:right w:val="single" w:sz="4" w:space="0" w:color="000000"/>
                  </w:tcBorders>
                  <w:hideMark/>
                </w:tcPr>
                <w:p w14:paraId="7E2E7A1F" w14:textId="77777777" w:rsidR="00236010" w:rsidRDefault="00236010" w:rsidP="00236010">
                  <w:pPr>
                    <w:widowControl w:val="0"/>
                    <w:spacing w:line="243" w:lineRule="exact"/>
                    <w:ind w:left="103"/>
                    <w:rPr>
                      <w:rFonts w:ascii="Arial" w:hAnsi="Arial" w:cs="Arial"/>
                      <w:lang w:val="en-US"/>
                    </w:rPr>
                  </w:pPr>
                  <w:r>
                    <w:rPr>
                      <w:rFonts w:ascii="Arial" w:hAnsi="Arial" w:cs="Arial"/>
                      <w:lang w:val="en-US"/>
                    </w:rPr>
                    <w:t>1550m</w:t>
                  </w:r>
                  <w:r>
                    <w:rPr>
                      <w:rFonts w:ascii="Arial" w:hAnsi="Arial" w:cs="Arial"/>
                      <w:position w:val="7"/>
                      <w:lang w:val="en-US"/>
                    </w:rPr>
                    <w:t>2</w:t>
                  </w:r>
                </w:p>
              </w:tc>
            </w:tr>
          </w:tbl>
          <w:p w14:paraId="789AF648" w14:textId="77777777" w:rsidR="00236010" w:rsidRDefault="00236010" w:rsidP="00236010">
            <w:pPr>
              <w:spacing w:line="360" w:lineRule="auto"/>
              <w:jc w:val="center"/>
              <w:rPr>
                <w:rFonts w:ascii="Arial" w:hAnsi="Arial" w:cs="Arial"/>
              </w:rPr>
            </w:pPr>
          </w:p>
        </w:tc>
        <w:tc>
          <w:tcPr>
            <w:tcW w:w="1321" w:type="pct"/>
            <w:gridSpan w:val="2"/>
            <w:tcBorders>
              <w:top w:val="single" w:sz="4" w:space="0" w:color="auto"/>
              <w:left w:val="single" w:sz="4" w:space="0" w:color="auto"/>
              <w:bottom w:val="single" w:sz="4" w:space="0" w:color="auto"/>
              <w:right w:val="single" w:sz="4" w:space="0" w:color="auto"/>
            </w:tcBorders>
            <w:hideMark/>
          </w:tcPr>
          <w:p w14:paraId="6BE71819" w14:textId="77777777" w:rsidR="00236010" w:rsidRDefault="00236010" w:rsidP="00236010">
            <w:pPr>
              <w:rPr>
                <w:rFonts w:ascii="Arial" w:hAnsi="Arial" w:cs="Arial"/>
                <w:b/>
              </w:rPr>
            </w:pPr>
            <w:r>
              <w:rPr>
                <w:rFonts w:ascii="Arial" w:hAnsi="Arial" w:cs="Arial"/>
                <w:b/>
              </w:rPr>
              <w:t>Peak District National Park</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169"/>
              <w:gridCol w:w="850"/>
            </w:tblGrid>
            <w:tr w:rsidR="00236010" w14:paraId="261926A7" w14:textId="77777777" w:rsidTr="00236010">
              <w:trPr>
                <w:trHeight w:val="734"/>
              </w:trPr>
              <w:tc>
                <w:tcPr>
                  <w:tcW w:w="2021" w:type="dxa"/>
                  <w:gridSpan w:val="2"/>
                  <w:tcBorders>
                    <w:top w:val="single" w:sz="4" w:space="0" w:color="000000"/>
                    <w:left w:val="single" w:sz="4" w:space="0" w:color="000000"/>
                    <w:bottom w:val="single" w:sz="4" w:space="0" w:color="000000"/>
                    <w:right w:val="single" w:sz="4" w:space="0" w:color="000000"/>
                  </w:tcBorders>
                  <w:hideMark/>
                </w:tcPr>
                <w:p w14:paraId="1B945F4F" w14:textId="77777777" w:rsidR="00236010" w:rsidRDefault="00236010" w:rsidP="00236010">
                  <w:pPr>
                    <w:widowControl w:val="0"/>
                    <w:ind w:left="103"/>
                    <w:rPr>
                      <w:rFonts w:ascii="Arial" w:hAnsi="Arial" w:cs="Arial"/>
                      <w:b/>
                      <w:lang w:val="en-US"/>
                    </w:rPr>
                  </w:pPr>
                  <w:r>
                    <w:rPr>
                      <w:rFonts w:ascii="Arial" w:hAnsi="Arial" w:cs="Arial"/>
                      <w:b/>
                      <w:lang w:val="en-US"/>
                    </w:rPr>
                    <w:t>Combined visual and landscape impact of existing lines</w:t>
                  </w:r>
                </w:p>
              </w:tc>
            </w:tr>
            <w:tr w:rsidR="00236010" w14:paraId="00672A6D" w14:textId="77777777" w:rsidTr="00236010">
              <w:trPr>
                <w:trHeight w:hRule="exact" w:val="382"/>
              </w:trPr>
              <w:tc>
                <w:tcPr>
                  <w:tcW w:w="1171" w:type="dxa"/>
                  <w:tcBorders>
                    <w:top w:val="thinThickMediumGap" w:sz="6" w:space="0" w:color="000000"/>
                    <w:left w:val="single" w:sz="4" w:space="0" w:color="000000"/>
                    <w:bottom w:val="thickThinMediumGap" w:sz="6" w:space="0" w:color="000000"/>
                    <w:right w:val="single" w:sz="4" w:space="0" w:color="000000"/>
                  </w:tcBorders>
                  <w:hideMark/>
                </w:tcPr>
                <w:p w14:paraId="2DEC9D0D" w14:textId="77777777" w:rsidR="00236010" w:rsidRDefault="00236010" w:rsidP="00236010">
                  <w:pPr>
                    <w:widowControl w:val="0"/>
                    <w:spacing w:before="1"/>
                    <w:ind w:left="340"/>
                    <w:rPr>
                      <w:rFonts w:ascii="Arial" w:hAnsi="Arial" w:cs="Arial"/>
                      <w:lang w:val="en-US"/>
                    </w:rPr>
                  </w:pPr>
                  <w:r>
                    <w:rPr>
                      <w:rFonts w:ascii="Arial" w:hAnsi="Arial" w:cs="Arial"/>
                      <w:lang w:val="en-US"/>
                    </w:rPr>
                    <w:t>4ZO.3</w:t>
                  </w:r>
                </w:p>
              </w:tc>
              <w:tc>
                <w:tcPr>
                  <w:tcW w:w="850" w:type="dxa"/>
                  <w:tcBorders>
                    <w:top w:val="single" w:sz="4" w:space="0" w:color="000000"/>
                    <w:left w:val="single" w:sz="4" w:space="0" w:color="000000"/>
                    <w:bottom w:val="single" w:sz="4" w:space="0" w:color="000000"/>
                    <w:right w:val="single" w:sz="4" w:space="0" w:color="000000"/>
                  </w:tcBorders>
                  <w:hideMark/>
                </w:tcPr>
                <w:p w14:paraId="6951C107" w14:textId="77777777" w:rsidR="00236010" w:rsidRDefault="00236010" w:rsidP="00236010">
                  <w:pPr>
                    <w:widowControl w:val="0"/>
                    <w:spacing w:before="8"/>
                    <w:ind w:left="298" w:right="298"/>
                    <w:rPr>
                      <w:rFonts w:ascii="Arial" w:hAnsi="Arial" w:cs="Arial"/>
                      <w:lang w:val="en-US"/>
                    </w:rPr>
                  </w:pPr>
                  <w:r>
                    <w:rPr>
                      <w:rFonts w:ascii="Arial" w:hAnsi="Arial" w:cs="Arial"/>
                      <w:lang w:val="en-US"/>
                    </w:rPr>
                    <w:t>27</w:t>
                  </w:r>
                </w:p>
              </w:tc>
            </w:tr>
            <w:tr w:rsidR="00236010" w14:paraId="6AEA2485" w14:textId="77777777" w:rsidTr="00236010">
              <w:trPr>
                <w:trHeight w:hRule="exact" w:val="399"/>
              </w:trPr>
              <w:tc>
                <w:tcPr>
                  <w:tcW w:w="1171" w:type="dxa"/>
                  <w:tcBorders>
                    <w:top w:val="thinThickMediumGap" w:sz="6" w:space="0" w:color="000000"/>
                    <w:left w:val="single" w:sz="4" w:space="0" w:color="000000"/>
                    <w:bottom w:val="single" w:sz="4" w:space="0" w:color="000000"/>
                    <w:right w:val="single" w:sz="4" w:space="0" w:color="000000"/>
                  </w:tcBorders>
                  <w:hideMark/>
                </w:tcPr>
                <w:p w14:paraId="10D334E6" w14:textId="77777777" w:rsidR="00236010" w:rsidRDefault="00236010" w:rsidP="00236010">
                  <w:pPr>
                    <w:widowControl w:val="0"/>
                    <w:spacing w:line="236" w:lineRule="exact"/>
                    <w:ind w:left="340"/>
                    <w:rPr>
                      <w:rFonts w:ascii="Arial" w:hAnsi="Arial" w:cs="Arial"/>
                      <w:lang w:val="en-US"/>
                    </w:rPr>
                  </w:pPr>
                  <w:r>
                    <w:rPr>
                      <w:rFonts w:ascii="Arial" w:hAnsi="Arial" w:cs="Arial"/>
                      <w:lang w:val="en-US"/>
                    </w:rPr>
                    <w:t>4ZO.4</w:t>
                  </w:r>
                </w:p>
              </w:tc>
              <w:tc>
                <w:tcPr>
                  <w:tcW w:w="850" w:type="dxa"/>
                  <w:tcBorders>
                    <w:top w:val="single" w:sz="4" w:space="0" w:color="000000"/>
                    <w:left w:val="single" w:sz="4" w:space="0" w:color="000000"/>
                    <w:bottom w:val="single" w:sz="4" w:space="0" w:color="000000"/>
                    <w:right w:val="single" w:sz="4" w:space="0" w:color="000000"/>
                  </w:tcBorders>
                  <w:hideMark/>
                </w:tcPr>
                <w:p w14:paraId="11A10FDC" w14:textId="77777777" w:rsidR="00236010" w:rsidRDefault="00236010" w:rsidP="00236010">
                  <w:pPr>
                    <w:widowControl w:val="0"/>
                    <w:spacing w:line="243" w:lineRule="exact"/>
                    <w:ind w:left="298" w:right="298"/>
                    <w:rPr>
                      <w:rFonts w:ascii="Arial" w:hAnsi="Arial" w:cs="Arial"/>
                      <w:lang w:val="en-US"/>
                    </w:rPr>
                  </w:pPr>
                  <w:r>
                    <w:rPr>
                      <w:rFonts w:ascii="Arial" w:hAnsi="Arial" w:cs="Arial"/>
                      <w:lang w:val="en-US"/>
                    </w:rPr>
                    <w:t>28</w:t>
                  </w:r>
                </w:p>
              </w:tc>
            </w:tr>
            <w:tr w:rsidR="00236010" w14:paraId="1830D824" w14:textId="77777777" w:rsidTr="00236010">
              <w:trPr>
                <w:trHeight w:hRule="exact" w:val="417"/>
              </w:trPr>
              <w:tc>
                <w:tcPr>
                  <w:tcW w:w="1171" w:type="dxa"/>
                  <w:tcBorders>
                    <w:top w:val="single" w:sz="4" w:space="0" w:color="000000"/>
                    <w:left w:val="single" w:sz="4" w:space="0" w:color="000000"/>
                    <w:bottom w:val="thickThinMediumGap" w:sz="6" w:space="0" w:color="000000"/>
                    <w:right w:val="single" w:sz="4" w:space="0" w:color="000000"/>
                  </w:tcBorders>
                  <w:hideMark/>
                </w:tcPr>
                <w:p w14:paraId="3387FE28" w14:textId="77777777" w:rsidR="00236010" w:rsidRDefault="00236010" w:rsidP="00236010">
                  <w:pPr>
                    <w:widowControl w:val="0"/>
                    <w:spacing w:line="243" w:lineRule="exact"/>
                    <w:ind w:left="340"/>
                    <w:rPr>
                      <w:rFonts w:ascii="Arial" w:hAnsi="Arial" w:cs="Arial"/>
                      <w:lang w:val="en-US"/>
                    </w:rPr>
                  </w:pPr>
                  <w:r>
                    <w:rPr>
                      <w:rFonts w:ascii="Arial" w:hAnsi="Arial" w:cs="Arial"/>
                      <w:lang w:val="en-US"/>
                    </w:rPr>
                    <w:t>4ZO.5</w:t>
                  </w:r>
                </w:p>
              </w:tc>
              <w:tc>
                <w:tcPr>
                  <w:tcW w:w="850" w:type="dxa"/>
                  <w:tcBorders>
                    <w:top w:val="single" w:sz="4" w:space="0" w:color="000000"/>
                    <w:left w:val="single" w:sz="4" w:space="0" w:color="000000"/>
                    <w:bottom w:val="single" w:sz="4" w:space="0" w:color="000000"/>
                    <w:right w:val="single" w:sz="4" w:space="0" w:color="000000"/>
                  </w:tcBorders>
                  <w:hideMark/>
                </w:tcPr>
                <w:p w14:paraId="032E098B" w14:textId="77777777" w:rsidR="00236010" w:rsidRDefault="00236010" w:rsidP="00236010">
                  <w:pPr>
                    <w:widowControl w:val="0"/>
                    <w:spacing w:line="243" w:lineRule="exact"/>
                    <w:ind w:left="298" w:right="298"/>
                    <w:rPr>
                      <w:rFonts w:ascii="Arial" w:hAnsi="Arial" w:cs="Arial"/>
                      <w:lang w:val="en-US"/>
                    </w:rPr>
                  </w:pPr>
                  <w:r>
                    <w:rPr>
                      <w:rFonts w:ascii="Arial" w:hAnsi="Arial" w:cs="Arial"/>
                      <w:lang w:val="en-US"/>
                    </w:rPr>
                    <w:t>16</w:t>
                  </w:r>
                </w:p>
              </w:tc>
            </w:tr>
          </w:tbl>
          <w:p w14:paraId="24E08ADD" w14:textId="77777777" w:rsidR="00236010" w:rsidRDefault="00236010" w:rsidP="00236010">
            <w:pPr>
              <w:spacing w:line="360" w:lineRule="auto"/>
              <w:jc w:val="center"/>
              <w:rPr>
                <w:rFonts w:ascii="Arial" w:hAnsi="Arial" w:cs="Arial"/>
              </w:rPr>
            </w:pPr>
          </w:p>
        </w:tc>
        <w:tc>
          <w:tcPr>
            <w:tcW w:w="646" w:type="pct"/>
            <w:gridSpan w:val="2"/>
            <w:tcBorders>
              <w:top w:val="single" w:sz="4" w:space="0" w:color="auto"/>
              <w:left w:val="single" w:sz="4" w:space="0" w:color="auto"/>
              <w:bottom w:val="single" w:sz="4" w:space="0" w:color="auto"/>
              <w:right w:val="single" w:sz="4" w:space="0" w:color="auto"/>
            </w:tcBorders>
            <w:hideMark/>
          </w:tcPr>
          <w:p w14:paraId="553C0A17" w14:textId="77777777" w:rsidR="00236010" w:rsidRDefault="00236010" w:rsidP="00236010">
            <w:pPr>
              <w:spacing w:line="360" w:lineRule="auto"/>
              <w:jc w:val="center"/>
              <w:rPr>
                <w:rFonts w:ascii="Arial" w:hAnsi="Arial" w:cs="Arial"/>
              </w:rPr>
            </w:pPr>
            <w:r>
              <w:rPr>
                <w:rFonts w:ascii="Arial" w:hAnsi="Arial" w:cs="Arial"/>
              </w:rPr>
              <w:t>2020</w:t>
            </w:r>
          </w:p>
        </w:tc>
      </w:tr>
      <w:tr w:rsidR="00236010" w:rsidRPr="00E92CF6" w14:paraId="33BA208B" w14:textId="77777777" w:rsidTr="00236010">
        <w:trPr>
          <w:gridBefore w:val="1"/>
          <w:wBefore w:w="63" w:type="pct"/>
          <w:cantSplit/>
          <w:trHeight w:val="476"/>
        </w:trPr>
        <w:tc>
          <w:tcPr>
            <w:tcW w:w="2787" w:type="pct"/>
            <w:gridSpan w:val="2"/>
          </w:tcPr>
          <w:p w14:paraId="10522B66" w14:textId="77777777" w:rsidR="00236010" w:rsidRPr="00E0311A" w:rsidRDefault="00236010" w:rsidP="00236010">
            <w:pPr>
              <w:rPr>
                <w:rFonts w:asciiTheme="minorHAnsi" w:hAnsiTheme="minorHAnsi" w:cstheme="minorHAnsi"/>
                <w:b/>
              </w:rPr>
            </w:pPr>
          </w:p>
        </w:tc>
        <w:tc>
          <w:tcPr>
            <w:tcW w:w="1433" w:type="pct"/>
            <w:gridSpan w:val="2"/>
          </w:tcPr>
          <w:p w14:paraId="3B57B2E9" w14:textId="77777777" w:rsidR="00236010" w:rsidRPr="00E92CF6" w:rsidRDefault="00236010" w:rsidP="00236010">
            <w:pPr>
              <w:rPr>
                <w:rFonts w:asciiTheme="minorHAnsi" w:hAnsiTheme="minorHAnsi" w:cstheme="minorHAnsi"/>
                <w:b/>
                <w:u w:val="double"/>
              </w:rPr>
            </w:pPr>
          </w:p>
        </w:tc>
        <w:tc>
          <w:tcPr>
            <w:tcW w:w="716" w:type="pct"/>
            <w:gridSpan w:val="2"/>
          </w:tcPr>
          <w:p w14:paraId="2E7759BB" w14:textId="77777777" w:rsidR="00236010" w:rsidRPr="00E92CF6" w:rsidRDefault="00236010" w:rsidP="00236010">
            <w:pPr>
              <w:rPr>
                <w:rFonts w:asciiTheme="minorHAnsi" w:hAnsiTheme="minorHAnsi" w:cstheme="minorHAnsi"/>
                <w:b/>
                <w:color w:val="000000" w:themeColor="text1"/>
                <w:u w:val="double"/>
              </w:rPr>
            </w:pPr>
          </w:p>
        </w:tc>
      </w:tr>
      <w:tr w:rsidR="00236010" w:rsidRPr="00E92CF6" w14:paraId="0A1E09EE" w14:textId="77777777" w:rsidTr="00236010">
        <w:trPr>
          <w:gridBefore w:val="1"/>
          <w:wBefore w:w="63" w:type="pct"/>
          <w:cantSplit/>
          <w:trHeight w:val="476"/>
        </w:trPr>
        <w:tc>
          <w:tcPr>
            <w:tcW w:w="2787" w:type="pct"/>
            <w:gridSpan w:val="2"/>
          </w:tcPr>
          <w:p w14:paraId="067F4486"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Lost Landscapes project</w:t>
            </w:r>
            <w:r w:rsidRPr="005F27F6">
              <w:rPr>
                <w:rFonts w:asciiTheme="minorHAnsi" w:hAnsiTheme="minorHAnsi" w:cstheme="minorHAnsi"/>
              </w:rPr>
              <w:t xml:space="preserve"> </w:t>
            </w:r>
          </w:p>
          <w:p w14:paraId="5B747BDB" w14:textId="77777777" w:rsidR="00236010" w:rsidRPr="005F27F6" w:rsidRDefault="00236010" w:rsidP="00236010">
            <w:pPr>
              <w:rPr>
                <w:rFonts w:asciiTheme="minorHAnsi" w:hAnsiTheme="minorHAnsi" w:cstheme="minorHAnsi"/>
                <w:b/>
                <w:color w:val="000000" w:themeColor="text1"/>
              </w:rPr>
            </w:pPr>
            <w:r w:rsidRPr="005F27F6">
              <w:rPr>
                <w:rFonts w:asciiTheme="minorHAnsi" w:hAnsiTheme="minorHAnsi" w:cstheme="minorHAnsi"/>
              </w:rPr>
              <w:t xml:space="preserve">Project addresses the visual and landscape impacts of the overhead line on publicly accessible viewpoints and enhances the landscape through restoration and creation of traditional boundary features and parkland.       </w:t>
            </w:r>
          </w:p>
          <w:tbl>
            <w:tblPr>
              <w:tblStyle w:val="TableGrid"/>
              <w:tblW w:w="4553" w:type="dxa"/>
              <w:tblLook w:val="04A0" w:firstRow="1" w:lastRow="0" w:firstColumn="1" w:lastColumn="0" w:noHBand="0" w:noVBand="1"/>
            </w:tblPr>
            <w:tblGrid>
              <w:gridCol w:w="1435"/>
              <w:gridCol w:w="1842"/>
              <w:gridCol w:w="1276"/>
            </w:tblGrid>
            <w:tr w:rsidR="00236010" w:rsidRPr="005F27F6" w14:paraId="66DE65E0" w14:textId="77777777" w:rsidTr="00236010">
              <w:tc>
                <w:tcPr>
                  <w:tcW w:w="1435" w:type="dxa"/>
                </w:tcPr>
                <w:p w14:paraId="1EC05CB9"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EPI output</w:t>
                  </w:r>
                </w:p>
              </w:tc>
              <w:tc>
                <w:tcPr>
                  <w:tcW w:w="1842" w:type="dxa"/>
                </w:tcPr>
                <w:p w14:paraId="54B1E8B7"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Mitigation activity</w:t>
                  </w:r>
                </w:p>
              </w:tc>
              <w:tc>
                <w:tcPr>
                  <w:tcW w:w="1276" w:type="dxa"/>
                </w:tcPr>
                <w:p w14:paraId="4839A792"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Volume</w:t>
                  </w:r>
                </w:p>
              </w:tc>
            </w:tr>
            <w:tr w:rsidR="00236010" w:rsidRPr="005F27F6" w14:paraId="5B85E242" w14:textId="77777777" w:rsidTr="00236010">
              <w:tc>
                <w:tcPr>
                  <w:tcW w:w="1435" w:type="dxa"/>
                  <w:vMerge w:val="restart"/>
                </w:tcPr>
                <w:p w14:paraId="7CF73A68" w14:textId="77777777" w:rsidR="00236010" w:rsidRPr="005F27F6" w:rsidRDefault="00236010" w:rsidP="00236010">
                  <w:pPr>
                    <w:rPr>
                      <w:rFonts w:asciiTheme="minorHAnsi" w:hAnsiTheme="minorHAnsi"/>
                    </w:rPr>
                  </w:pPr>
                  <w:r w:rsidRPr="005F27F6">
                    <w:rPr>
                      <w:rFonts w:asciiTheme="minorHAnsi" w:hAnsiTheme="minorHAnsi"/>
                    </w:rPr>
                    <w:t xml:space="preserve">Landscape enhancement and reduced visual impact </w:t>
                  </w:r>
                </w:p>
              </w:tc>
              <w:tc>
                <w:tcPr>
                  <w:tcW w:w="1842" w:type="dxa"/>
                </w:tcPr>
                <w:p w14:paraId="3388A789"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Hedging and fencing</w:t>
                  </w:r>
                </w:p>
              </w:tc>
              <w:tc>
                <w:tcPr>
                  <w:tcW w:w="1276" w:type="dxa"/>
                </w:tcPr>
                <w:p w14:paraId="1C900112" w14:textId="77777777" w:rsidR="00236010" w:rsidRPr="005F27F6" w:rsidRDefault="00236010" w:rsidP="00236010">
                  <w:pPr>
                    <w:rPr>
                      <w:rFonts w:asciiTheme="minorHAnsi" w:hAnsiTheme="minorHAnsi" w:cstheme="minorHAnsi"/>
                      <w:vertAlign w:val="superscript"/>
                    </w:rPr>
                  </w:pPr>
                  <w:r w:rsidRPr="005F27F6">
                    <w:rPr>
                      <w:rFonts w:asciiTheme="minorHAnsi" w:hAnsiTheme="minorHAnsi" w:cstheme="minorHAnsi"/>
                    </w:rPr>
                    <w:t>At least 3000m</w:t>
                  </w:r>
                </w:p>
              </w:tc>
            </w:tr>
            <w:tr w:rsidR="00236010" w:rsidRPr="005F27F6" w14:paraId="387DF1D6" w14:textId="77777777" w:rsidTr="00236010">
              <w:trPr>
                <w:trHeight w:val="34"/>
              </w:trPr>
              <w:tc>
                <w:tcPr>
                  <w:tcW w:w="1435" w:type="dxa"/>
                  <w:vMerge/>
                </w:tcPr>
                <w:p w14:paraId="3A45EC32" w14:textId="77777777" w:rsidR="00236010" w:rsidRPr="005F27F6" w:rsidRDefault="00236010" w:rsidP="00236010"/>
              </w:tc>
              <w:tc>
                <w:tcPr>
                  <w:tcW w:w="1842" w:type="dxa"/>
                </w:tcPr>
                <w:p w14:paraId="27831B6C"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Veteran tree management</w:t>
                  </w:r>
                </w:p>
              </w:tc>
              <w:tc>
                <w:tcPr>
                  <w:tcW w:w="1276" w:type="dxa"/>
                </w:tcPr>
                <w:p w14:paraId="6BBFCF3B"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6</w:t>
                  </w:r>
                </w:p>
              </w:tc>
            </w:tr>
            <w:tr w:rsidR="00236010" w:rsidRPr="005F27F6" w14:paraId="516C1BA2" w14:textId="77777777" w:rsidTr="00236010">
              <w:trPr>
                <w:trHeight w:val="34"/>
              </w:trPr>
              <w:tc>
                <w:tcPr>
                  <w:tcW w:w="1435" w:type="dxa"/>
                  <w:vMerge/>
                </w:tcPr>
                <w:p w14:paraId="52B36BB1" w14:textId="77777777" w:rsidR="00236010" w:rsidRPr="005F27F6" w:rsidRDefault="00236010" w:rsidP="00236010"/>
              </w:tc>
              <w:tc>
                <w:tcPr>
                  <w:tcW w:w="1842" w:type="dxa"/>
                </w:tcPr>
                <w:p w14:paraId="4837540B"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Scrub clearance</w:t>
                  </w:r>
                </w:p>
              </w:tc>
              <w:tc>
                <w:tcPr>
                  <w:tcW w:w="1276" w:type="dxa"/>
                </w:tcPr>
                <w:p w14:paraId="0DA015AC"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At least 2 ha</w:t>
                  </w:r>
                </w:p>
              </w:tc>
            </w:tr>
            <w:tr w:rsidR="00236010" w:rsidRPr="005F27F6" w14:paraId="3DD6DDDB" w14:textId="77777777" w:rsidTr="00236010">
              <w:trPr>
                <w:trHeight w:val="34"/>
              </w:trPr>
              <w:tc>
                <w:tcPr>
                  <w:tcW w:w="1435" w:type="dxa"/>
                  <w:vMerge/>
                </w:tcPr>
                <w:p w14:paraId="3B6CFFE0" w14:textId="77777777" w:rsidR="00236010" w:rsidRPr="005F27F6" w:rsidRDefault="00236010" w:rsidP="00236010">
                  <w:pPr>
                    <w:rPr>
                      <w:rFonts w:asciiTheme="minorHAnsi" w:hAnsiTheme="minorHAnsi"/>
                    </w:rPr>
                  </w:pPr>
                </w:p>
              </w:tc>
              <w:tc>
                <w:tcPr>
                  <w:tcW w:w="1842" w:type="dxa"/>
                </w:tcPr>
                <w:p w14:paraId="5FA10F09"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Heathland management</w:t>
                  </w:r>
                </w:p>
              </w:tc>
              <w:tc>
                <w:tcPr>
                  <w:tcW w:w="1276" w:type="dxa"/>
                </w:tcPr>
                <w:p w14:paraId="40CAC43B"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600 ha</w:t>
                  </w:r>
                </w:p>
              </w:tc>
            </w:tr>
            <w:tr w:rsidR="00236010" w:rsidRPr="005F27F6" w14:paraId="5E971D0E" w14:textId="77777777" w:rsidTr="00236010">
              <w:trPr>
                <w:trHeight w:val="34"/>
              </w:trPr>
              <w:tc>
                <w:tcPr>
                  <w:tcW w:w="1435" w:type="dxa"/>
                  <w:vMerge/>
                </w:tcPr>
                <w:p w14:paraId="7709ECE7" w14:textId="77777777" w:rsidR="00236010" w:rsidRPr="005F27F6" w:rsidRDefault="00236010" w:rsidP="00236010">
                  <w:pPr>
                    <w:rPr>
                      <w:rFonts w:asciiTheme="minorHAnsi" w:hAnsiTheme="minorHAnsi"/>
                    </w:rPr>
                  </w:pPr>
                </w:p>
              </w:tc>
              <w:tc>
                <w:tcPr>
                  <w:tcW w:w="1842" w:type="dxa"/>
                </w:tcPr>
                <w:p w14:paraId="52D24BA9"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Slate and dry stone wall restoration</w:t>
                  </w:r>
                </w:p>
              </w:tc>
              <w:tc>
                <w:tcPr>
                  <w:tcW w:w="1276" w:type="dxa"/>
                </w:tcPr>
                <w:p w14:paraId="68AD620B" w14:textId="77777777" w:rsidR="00236010" w:rsidRPr="005F27F6" w:rsidRDefault="00236010" w:rsidP="00236010">
                  <w:pPr>
                    <w:rPr>
                      <w:rFonts w:asciiTheme="minorHAnsi" w:hAnsiTheme="minorHAnsi" w:cstheme="minorHAnsi"/>
                      <w:vertAlign w:val="superscript"/>
                    </w:rPr>
                  </w:pPr>
                  <w:r w:rsidRPr="005F27F6">
                    <w:rPr>
                      <w:rFonts w:asciiTheme="minorHAnsi" w:hAnsiTheme="minorHAnsi" w:cstheme="minorHAnsi"/>
                    </w:rPr>
                    <w:t>230m</w:t>
                  </w:r>
                </w:p>
              </w:tc>
            </w:tr>
            <w:tr w:rsidR="00236010" w:rsidRPr="005F27F6" w14:paraId="77D9AD46" w14:textId="77777777" w:rsidTr="00236010">
              <w:trPr>
                <w:trHeight w:val="34"/>
              </w:trPr>
              <w:tc>
                <w:tcPr>
                  <w:tcW w:w="1435" w:type="dxa"/>
                  <w:vMerge/>
                </w:tcPr>
                <w:p w14:paraId="664292DA" w14:textId="77777777" w:rsidR="00236010" w:rsidRPr="005F27F6" w:rsidRDefault="00236010" w:rsidP="00236010">
                  <w:pPr>
                    <w:rPr>
                      <w:rFonts w:asciiTheme="minorHAnsi" w:hAnsiTheme="minorHAnsi"/>
                    </w:rPr>
                  </w:pPr>
                </w:p>
              </w:tc>
              <w:tc>
                <w:tcPr>
                  <w:tcW w:w="1842" w:type="dxa"/>
                </w:tcPr>
                <w:p w14:paraId="23089D33"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Tree planting</w:t>
                  </w:r>
                </w:p>
              </w:tc>
              <w:tc>
                <w:tcPr>
                  <w:tcW w:w="1276" w:type="dxa"/>
                </w:tcPr>
                <w:p w14:paraId="1C836580"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At least 1 ha</w:t>
                  </w:r>
                </w:p>
              </w:tc>
            </w:tr>
            <w:tr w:rsidR="00236010" w:rsidRPr="005F27F6" w14:paraId="54287714" w14:textId="77777777" w:rsidTr="00236010">
              <w:trPr>
                <w:trHeight w:val="34"/>
              </w:trPr>
              <w:tc>
                <w:tcPr>
                  <w:tcW w:w="1435" w:type="dxa"/>
                  <w:vMerge/>
                </w:tcPr>
                <w:p w14:paraId="74D94519" w14:textId="77777777" w:rsidR="00236010" w:rsidRPr="005F27F6" w:rsidRDefault="00236010" w:rsidP="00236010">
                  <w:pPr>
                    <w:rPr>
                      <w:rFonts w:asciiTheme="minorHAnsi" w:hAnsiTheme="minorHAnsi"/>
                    </w:rPr>
                  </w:pPr>
                </w:p>
              </w:tc>
              <w:tc>
                <w:tcPr>
                  <w:tcW w:w="1842" w:type="dxa"/>
                </w:tcPr>
                <w:p w14:paraId="4E3CB4DC"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Improved roadside reserves</w:t>
                  </w:r>
                </w:p>
              </w:tc>
              <w:tc>
                <w:tcPr>
                  <w:tcW w:w="1276" w:type="dxa"/>
                </w:tcPr>
                <w:p w14:paraId="09F3419A"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2000m</w:t>
                  </w:r>
                </w:p>
              </w:tc>
            </w:tr>
            <w:tr w:rsidR="00236010" w:rsidRPr="005F27F6" w14:paraId="6BA739BF" w14:textId="77777777" w:rsidTr="00236010">
              <w:tc>
                <w:tcPr>
                  <w:tcW w:w="1435" w:type="dxa"/>
                  <w:vMerge/>
                </w:tcPr>
                <w:p w14:paraId="2F6D14B5" w14:textId="77777777" w:rsidR="00236010" w:rsidRPr="005F27F6" w:rsidRDefault="00236010" w:rsidP="00236010">
                  <w:pPr>
                    <w:rPr>
                      <w:rFonts w:asciiTheme="minorHAnsi" w:hAnsiTheme="minorHAnsi"/>
                    </w:rPr>
                  </w:pPr>
                </w:p>
              </w:tc>
              <w:tc>
                <w:tcPr>
                  <w:tcW w:w="1842" w:type="dxa"/>
                </w:tcPr>
                <w:p w14:paraId="06C02073"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Pond creation</w:t>
                  </w:r>
                </w:p>
              </w:tc>
              <w:tc>
                <w:tcPr>
                  <w:tcW w:w="1276" w:type="dxa"/>
                </w:tcPr>
                <w:p w14:paraId="13A99434"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1</w:t>
                  </w:r>
                </w:p>
              </w:tc>
            </w:tr>
          </w:tbl>
          <w:p w14:paraId="095F50B2" w14:textId="77777777" w:rsidR="00236010" w:rsidRPr="005F27F6" w:rsidRDefault="00236010" w:rsidP="00236010">
            <w:pPr>
              <w:rPr>
                <w:rFonts w:asciiTheme="minorHAnsi" w:hAnsiTheme="minorHAnsi" w:cstheme="minorHAnsi"/>
                <w:b/>
                <w:color w:val="000000" w:themeColor="text1"/>
              </w:rPr>
            </w:pPr>
          </w:p>
          <w:p w14:paraId="28A77D54" w14:textId="77777777" w:rsidR="00236010" w:rsidRPr="005F27F6" w:rsidRDefault="00236010" w:rsidP="00236010">
            <w:pPr>
              <w:rPr>
                <w:rFonts w:asciiTheme="minorHAnsi" w:hAnsiTheme="minorHAnsi" w:cstheme="minorHAnsi"/>
                <w:b/>
                <w:color w:val="000000" w:themeColor="text1"/>
              </w:rPr>
            </w:pPr>
          </w:p>
        </w:tc>
        <w:tc>
          <w:tcPr>
            <w:tcW w:w="1433" w:type="pct"/>
            <w:gridSpan w:val="2"/>
          </w:tcPr>
          <w:p w14:paraId="3C7FCFFD"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Clwydian Range and Dee Valley Area of Outstanding Natural Beauty</w:t>
            </w:r>
          </w:p>
          <w:tbl>
            <w:tblPr>
              <w:tblStyle w:val="TableGrid"/>
              <w:tblW w:w="2013" w:type="dxa"/>
              <w:tblLook w:val="04A0" w:firstRow="1" w:lastRow="0" w:firstColumn="1" w:lastColumn="0" w:noHBand="0" w:noVBand="1"/>
            </w:tblPr>
            <w:tblGrid>
              <w:gridCol w:w="879"/>
              <w:gridCol w:w="1134"/>
            </w:tblGrid>
            <w:tr w:rsidR="00236010" w:rsidRPr="005F27F6" w14:paraId="5331AFFD" w14:textId="77777777" w:rsidTr="00236010">
              <w:tc>
                <w:tcPr>
                  <w:tcW w:w="2013" w:type="dxa"/>
                  <w:gridSpan w:val="2"/>
                </w:tcPr>
                <w:p w14:paraId="0E5AF9E6" w14:textId="77777777" w:rsidR="00236010" w:rsidRPr="005F27F6" w:rsidRDefault="00236010" w:rsidP="00236010">
                  <w:pPr>
                    <w:rPr>
                      <w:rFonts w:asciiTheme="minorHAnsi" w:hAnsiTheme="minorHAnsi" w:cstheme="minorHAnsi"/>
                    </w:rPr>
                  </w:pPr>
                  <w:r w:rsidRPr="005F27F6">
                    <w:rPr>
                      <w:rFonts w:asciiTheme="minorHAnsi" w:hAnsiTheme="minorHAnsi" w:cstheme="minorHAnsi"/>
                      <w:b/>
                    </w:rPr>
                    <w:t>Combined visual and landscape impact of existing lines</w:t>
                  </w:r>
                  <w:r w:rsidRPr="005F27F6">
                    <w:rPr>
                      <w:rStyle w:val="FootnoteReference"/>
                      <w:rFonts w:asciiTheme="minorHAnsi" w:hAnsiTheme="minorHAnsi" w:cstheme="minorHAnsi"/>
                      <w:b/>
                    </w:rPr>
                    <w:footnoteReference w:id="1"/>
                  </w:r>
                </w:p>
              </w:tc>
            </w:tr>
            <w:tr w:rsidR="00236010" w:rsidRPr="005F27F6" w14:paraId="404256F2" w14:textId="77777777" w:rsidTr="00236010">
              <w:tc>
                <w:tcPr>
                  <w:tcW w:w="879" w:type="dxa"/>
                </w:tcPr>
                <w:p w14:paraId="34396908"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4ZB</w:t>
                  </w:r>
                </w:p>
              </w:tc>
              <w:tc>
                <w:tcPr>
                  <w:tcW w:w="1134" w:type="dxa"/>
                </w:tcPr>
                <w:p w14:paraId="197F35DE"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18</w:t>
                  </w:r>
                </w:p>
              </w:tc>
            </w:tr>
          </w:tbl>
          <w:p w14:paraId="4C0E5ED3" w14:textId="77777777" w:rsidR="00236010" w:rsidRPr="005F27F6" w:rsidRDefault="00236010" w:rsidP="00236010">
            <w:pPr>
              <w:rPr>
                <w:rFonts w:asciiTheme="minorHAnsi" w:hAnsiTheme="minorHAnsi" w:cstheme="minorHAnsi"/>
                <w:b/>
                <w:color w:val="000000" w:themeColor="text1"/>
              </w:rPr>
            </w:pPr>
          </w:p>
        </w:tc>
        <w:tc>
          <w:tcPr>
            <w:tcW w:w="716" w:type="pct"/>
            <w:gridSpan w:val="2"/>
          </w:tcPr>
          <w:p w14:paraId="5E58A77B" w14:textId="77777777" w:rsidR="00236010" w:rsidRPr="005F27F6" w:rsidRDefault="00236010" w:rsidP="00236010">
            <w:pPr>
              <w:rPr>
                <w:rFonts w:asciiTheme="minorHAnsi" w:hAnsiTheme="minorHAnsi" w:cstheme="minorHAnsi"/>
                <w:b/>
                <w:color w:val="000000" w:themeColor="text1"/>
              </w:rPr>
            </w:pPr>
            <w:r w:rsidRPr="005F27F6">
              <w:rPr>
                <w:rFonts w:asciiTheme="minorHAnsi" w:hAnsiTheme="minorHAnsi" w:cstheme="minorHAnsi"/>
                <w:b/>
                <w:color w:val="000000" w:themeColor="text1"/>
              </w:rPr>
              <w:t>2022</w:t>
            </w:r>
          </w:p>
        </w:tc>
      </w:tr>
      <w:tr w:rsidR="00236010" w:rsidRPr="00E92CF6" w14:paraId="776DA054" w14:textId="77777777" w:rsidTr="00236010">
        <w:trPr>
          <w:gridBefore w:val="1"/>
          <w:wBefore w:w="63" w:type="pct"/>
          <w:cantSplit/>
          <w:trHeight w:val="476"/>
        </w:trPr>
        <w:tc>
          <w:tcPr>
            <w:tcW w:w="2787" w:type="pct"/>
            <w:gridSpan w:val="2"/>
          </w:tcPr>
          <w:p w14:paraId="3D6FA6AF"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lastRenderedPageBreak/>
              <w:t>Magical Marshwood Vale project</w:t>
            </w:r>
          </w:p>
          <w:p w14:paraId="7F5A5C64" w14:textId="77777777" w:rsidR="00236010" w:rsidRPr="005F27F6" w:rsidRDefault="00236010" w:rsidP="00236010">
            <w:pPr>
              <w:rPr>
                <w:rFonts w:asciiTheme="minorHAnsi" w:hAnsiTheme="minorHAnsi" w:cstheme="minorHAnsi"/>
                <w:b/>
                <w:color w:val="000000" w:themeColor="text1"/>
              </w:rPr>
            </w:pPr>
            <w:r w:rsidRPr="005F27F6">
              <w:rPr>
                <w:rFonts w:asciiTheme="minorHAnsi" w:hAnsiTheme="minorHAnsi" w:cstheme="minorHAnsi"/>
              </w:rPr>
              <w:t>Project reduces the visual and landscape impact of the overhead lines by restoring and managing ancient woodland and introducing alternative recreation opportunities that distract from the electricity infrastructure.</w:t>
            </w:r>
          </w:p>
          <w:tbl>
            <w:tblPr>
              <w:tblStyle w:val="TableGrid"/>
              <w:tblW w:w="4695" w:type="dxa"/>
              <w:tblLook w:val="04A0" w:firstRow="1" w:lastRow="0" w:firstColumn="1" w:lastColumn="0" w:noHBand="0" w:noVBand="1"/>
            </w:tblPr>
            <w:tblGrid>
              <w:gridCol w:w="1511"/>
              <w:gridCol w:w="1908"/>
              <w:gridCol w:w="1276"/>
            </w:tblGrid>
            <w:tr w:rsidR="00236010" w:rsidRPr="005F27F6" w14:paraId="7ABD888D" w14:textId="77777777" w:rsidTr="00236010">
              <w:tc>
                <w:tcPr>
                  <w:tcW w:w="1511" w:type="dxa"/>
                </w:tcPr>
                <w:p w14:paraId="489759D8"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EPI output</w:t>
                  </w:r>
                </w:p>
              </w:tc>
              <w:tc>
                <w:tcPr>
                  <w:tcW w:w="1908" w:type="dxa"/>
                </w:tcPr>
                <w:p w14:paraId="715E9480"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Mitigation activity</w:t>
                  </w:r>
                </w:p>
              </w:tc>
              <w:tc>
                <w:tcPr>
                  <w:tcW w:w="1276" w:type="dxa"/>
                </w:tcPr>
                <w:p w14:paraId="5473D4F4"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Volume</w:t>
                  </w:r>
                </w:p>
              </w:tc>
            </w:tr>
            <w:tr w:rsidR="00236010" w:rsidRPr="005F27F6" w14:paraId="601324B9" w14:textId="77777777" w:rsidTr="00236010">
              <w:tc>
                <w:tcPr>
                  <w:tcW w:w="1511" w:type="dxa"/>
                  <w:vMerge w:val="restart"/>
                </w:tcPr>
                <w:p w14:paraId="542C8959" w14:textId="77777777" w:rsidR="00236010" w:rsidRPr="005F27F6" w:rsidRDefault="00236010" w:rsidP="00236010">
                  <w:pPr>
                    <w:rPr>
                      <w:rFonts w:asciiTheme="minorHAnsi" w:hAnsiTheme="minorHAnsi"/>
                    </w:rPr>
                  </w:pPr>
                  <w:r w:rsidRPr="005F27F6">
                    <w:rPr>
                      <w:rFonts w:asciiTheme="minorHAnsi" w:hAnsiTheme="minorHAnsi"/>
                    </w:rPr>
                    <w:t xml:space="preserve">Landscape enhancement and reduced visual impact </w:t>
                  </w:r>
                </w:p>
                <w:p w14:paraId="4B9E0C8C" w14:textId="77777777" w:rsidR="00236010" w:rsidRPr="005F27F6" w:rsidRDefault="00236010" w:rsidP="00236010">
                  <w:pPr>
                    <w:rPr>
                      <w:rFonts w:asciiTheme="minorHAnsi" w:hAnsiTheme="minorHAnsi"/>
                    </w:rPr>
                  </w:pPr>
                </w:p>
              </w:tc>
              <w:tc>
                <w:tcPr>
                  <w:tcW w:w="1908" w:type="dxa"/>
                </w:tcPr>
                <w:p w14:paraId="0954424F"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Hedge laying</w:t>
                  </w:r>
                </w:p>
              </w:tc>
              <w:tc>
                <w:tcPr>
                  <w:tcW w:w="1276" w:type="dxa"/>
                </w:tcPr>
                <w:p w14:paraId="00809650" w14:textId="77777777" w:rsidR="00236010" w:rsidRPr="005F27F6" w:rsidRDefault="00236010" w:rsidP="00236010">
                  <w:pPr>
                    <w:rPr>
                      <w:rFonts w:asciiTheme="minorHAnsi" w:hAnsiTheme="minorHAnsi" w:cstheme="minorHAnsi"/>
                      <w:vertAlign w:val="superscript"/>
                    </w:rPr>
                  </w:pPr>
                  <w:r w:rsidRPr="005F27F6">
                    <w:rPr>
                      <w:rFonts w:asciiTheme="minorHAnsi" w:hAnsiTheme="minorHAnsi" w:cstheme="minorHAnsi"/>
                    </w:rPr>
                    <w:t>Approx. 1,800m</w:t>
                  </w:r>
                </w:p>
              </w:tc>
            </w:tr>
            <w:tr w:rsidR="00236010" w:rsidRPr="005F27F6" w14:paraId="51BDE772" w14:textId="77777777" w:rsidTr="00236010">
              <w:trPr>
                <w:trHeight w:val="34"/>
              </w:trPr>
              <w:tc>
                <w:tcPr>
                  <w:tcW w:w="1511" w:type="dxa"/>
                  <w:vMerge/>
                </w:tcPr>
                <w:p w14:paraId="5974A6BF" w14:textId="77777777" w:rsidR="00236010" w:rsidRPr="005F27F6" w:rsidRDefault="00236010" w:rsidP="00236010"/>
              </w:tc>
              <w:tc>
                <w:tcPr>
                  <w:tcW w:w="1908" w:type="dxa"/>
                </w:tcPr>
                <w:p w14:paraId="6B2DD503"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Tree planting</w:t>
                  </w:r>
                </w:p>
              </w:tc>
              <w:tc>
                <w:tcPr>
                  <w:tcW w:w="1276" w:type="dxa"/>
                </w:tcPr>
                <w:p w14:paraId="5851B5F2"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Approx. 186 trees</w:t>
                  </w:r>
                </w:p>
              </w:tc>
            </w:tr>
            <w:tr w:rsidR="00236010" w:rsidRPr="005F27F6" w14:paraId="127B47F1" w14:textId="77777777" w:rsidTr="00236010">
              <w:trPr>
                <w:trHeight w:val="34"/>
              </w:trPr>
              <w:tc>
                <w:tcPr>
                  <w:tcW w:w="1511" w:type="dxa"/>
                  <w:vMerge/>
                </w:tcPr>
                <w:p w14:paraId="7D64D4C8" w14:textId="77777777" w:rsidR="00236010" w:rsidRPr="005F27F6" w:rsidRDefault="00236010" w:rsidP="00236010"/>
              </w:tc>
              <w:tc>
                <w:tcPr>
                  <w:tcW w:w="1908" w:type="dxa"/>
                </w:tcPr>
                <w:p w14:paraId="2043EABA"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Pond restoration</w:t>
                  </w:r>
                </w:p>
              </w:tc>
              <w:tc>
                <w:tcPr>
                  <w:tcW w:w="1276" w:type="dxa"/>
                </w:tcPr>
                <w:p w14:paraId="6890B4F7"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7 ponds</w:t>
                  </w:r>
                </w:p>
              </w:tc>
            </w:tr>
            <w:tr w:rsidR="00236010" w:rsidRPr="005F27F6" w14:paraId="2CFE1742" w14:textId="77777777" w:rsidTr="00236010">
              <w:trPr>
                <w:trHeight w:val="34"/>
              </w:trPr>
              <w:tc>
                <w:tcPr>
                  <w:tcW w:w="1511" w:type="dxa"/>
                  <w:vMerge/>
                </w:tcPr>
                <w:p w14:paraId="1E83A4B8" w14:textId="77777777" w:rsidR="00236010" w:rsidRPr="005F27F6" w:rsidRDefault="00236010" w:rsidP="00236010">
                  <w:pPr>
                    <w:rPr>
                      <w:rFonts w:asciiTheme="minorHAnsi" w:hAnsiTheme="minorHAnsi"/>
                    </w:rPr>
                  </w:pPr>
                </w:p>
              </w:tc>
              <w:tc>
                <w:tcPr>
                  <w:tcW w:w="1908" w:type="dxa"/>
                </w:tcPr>
                <w:p w14:paraId="3B52FB37"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Grassland restoration and scrub clearance</w:t>
                  </w:r>
                </w:p>
              </w:tc>
              <w:tc>
                <w:tcPr>
                  <w:tcW w:w="1276" w:type="dxa"/>
                </w:tcPr>
                <w:p w14:paraId="797C34AF"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Approx. 7 ha</w:t>
                  </w:r>
                </w:p>
              </w:tc>
            </w:tr>
          </w:tbl>
          <w:p w14:paraId="2ACF1838" w14:textId="77777777" w:rsidR="00236010" w:rsidRPr="005F27F6" w:rsidRDefault="00236010" w:rsidP="00236010">
            <w:pPr>
              <w:rPr>
                <w:rFonts w:asciiTheme="minorHAnsi" w:hAnsiTheme="minorHAnsi" w:cstheme="minorHAnsi"/>
                <w:b/>
                <w:color w:val="000000" w:themeColor="text1"/>
              </w:rPr>
            </w:pPr>
          </w:p>
          <w:p w14:paraId="65E0DCA1" w14:textId="77777777" w:rsidR="00236010" w:rsidRPr="005F27F6" w:rsidRDefault="00236010" w:rsidP="00236010">
            <w:pPr>
              <w:rPr>
                <w:rFonts w:asciiTheme="minorHAnsi" w:hAnsiTheme="minorHAnsi" w:cstheme="minorHAnsi"/>
                <w:b/>
                <w:color w:val="000000" w:themeColor="text1"/>
              </w:rPr>
            </w:pPr>
          </w:p>
        </w:tc>
        <w:tc>
          <w:tcPr>
            <w:tcW w:w="1433" w:type="pct"/>
            <w:gridSpan w:val="2"/>
          </w:tcPr>
          <w:p w14:paraId="7E7D06D8"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Dorset Area of Outstanding Natural Beauty</w:t>
            </w:r>
          </w:p>
          <w:tbl>
            <w:tblPr>
              <w:tblStyle w:val="TableGrid"/>
              <w:tblW w:w="2013" w:type="dxa"/>
              <w:tblLook w:val="04A0" w:firstRow="1" w:lastRow="0" w:firstColumn="1" w:lastColumn="0" w:noHBand="0" w:noVBand="1"/>
            </w:tblPr>
            <w:tblGrid>
              <w:gridCol w:w="1021"/>
              <w:gridCol w:w="992"/>
            </w:tblGrid>
            <w:tr w:rsidR="00236010" w:rsidRPr="005F27F6" w14:paraId="4BFCED60" w14:textId="77777777" w:rsidTr="00236010">
              <w:tc>
                <w:tcPr>
                  <w:tcW w:w="2013" w:type="dxa"/>
                  <w:gridSpan w:val="2"/>
                </w:tcPr>
                <w:p w14:paraId="1D7C7E10" w14:textId="77777777" w:rsidR="00236010" w:rsidRPr="005F27F6" w:rsidRDefault="00236010" w:rsidP="00236010">
                  <w:pPr>
                    <w:rPr>
                      <w:rFonts w:asciiTheme="minorHAnsi" w:hAnsiTheme="minorHAnsi" w:cstheme="minorHAnsi"/>
                    </w:rPr>
                  </w:pPr>
                  <w:r w:rsidRPr="005F27F6">
                    <w:rPr>
                      <w:rFonts w:asciiTheme="minorHAnsi" w:hAnsiTheme="minorHAnsi" w:cstheme="minorHAnsi"/>
                      <w:b/>
                    </w:rPr>
                    <w:t>Combined visual and landscape impact of existing lines</w:t>
                  </w:r>
                </w:p>
              </w:tc>
            </w:tr>
            <w:tr w:rsidR="00236010" w:rsidRPr="005F27F6" w14:paraId="4E984E2A" w14:textId="77777777" w:rsidTr="00236010">
              <w:tc>
                <w:tcPr>
                  <w:tcW w:w="1021" w:type="dxa"/>
                </w:tcPr>
                <w:p w14:paraId="412B533E"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4YA.1</w:t>
                  </w:r>
                </w:p>
              </w:tc>
              <w:tc>
                <w:tcPr>
                  <w:tcW w:w="992" w:type="dxa"/>
                </w:tcPr>
                <w:p w14:paraId="3625436C"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9</w:t>
                  </w:r>
                </w:p>
              </w:tc>
            </w:tr>
            <w:tr w:rsidR="00236010" w:rsidRPr="005F27F6" w14:paraId="69A01382" w14:textId="77777777" w:rsidTr="00236010">
              <w:trPr>
                <w:trHeight w:val="34"/>
              </w:trPr>
              <w:tc>
                <w:tcPr>
                  <w:tcW w:w="1021" w:type="dxa"/>
                </w:tcPr>
                <w:p w14:paraId="43FB897C"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4YA.2</w:t>
                  </w:r>
                </w:p>
              </w:tc>
              <w:tc>
                <w:tcPr>
                  <w:tcW w:w="992" w:type="dxa"/>
                </w:tcPr>
                <w:p w14:paraId="23D626ED"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15</w:t>
                  </w:r>
                </w:p>
              </w:tc>
            </w:tr>
            <w:tr w:rsidR="00236010" w:rsidRPr="005F27F6" w14:paraId="4C43752F" w14:textId="77777777" w:rsidTr="00236010">
              <w:tc>
                <w:tcPr>
                  <w:tcW w:w="1021" w:type="dxa"/>
                </w:tcPr>
                <w:p w14:paraId="3D195205"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4YA.3</w:t>
                  </w:r>
                </w:p>
              </w:tc>
              <w:tc>
                <w:tcPr>
                  <w:tcW w:w="992" w:type="dxa"/>
                </w:tcPr>
                <w:p w14:paraId="0F6C63F5"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14</w:t>
                  </w:r>
                </w:p>
              </w:tc>
            </w:tr>
          </w:tbl>
          <w:p w14:paraId="52F37B58" w14:textId="77777777" w:rsidR="00236010" w:rsidRPr="005F27F6" w:rsidRDefault="00236010" w:rsidP="00236010">
            <w:pPr>
              <w:rPr>
                <w:rFonts w:asciiTheme="minorHAnsi" w:hAnsiTheme="minorHAnsi" w:cstheme="minorHAnsi"/>
                <w:b/>
                <w:color w:val="000000" w:themeColor="text1"/>
              </w:rPr>
            </w:pPr>
          </w:p>
        </w:tc>
        <w:tc>
          <w:tcPr>
            <w:tcW w:w="716" w:type="pct"/>
            <w:gridSpan w:val="2"/>
          </w:tcPr>
          <w:p w14:paraId="61CFAEB1" w14:textId="77777777" w:rsidR="00236010" w:rsidRPr="005F27F6" w:rsidRDefault="00236010" w:rsidP="00236010">
            <w:pPr>
              <w:rPr>
                <w:rFonts w:asciiTheme="minorHAnsi" w:hAnsiTheme="minorHAnsi" w:cstheme="minorHAnsi"/>
                <w:b/>
                <w:color w:val="000000" w:themeColor="text1"/>
              </w:rPr>
            </w:pPr>
            <w:r w:rsidRPr="005F27F6">
              <w:rPr>
                <w:rFonts w:asciiTheme="minorHAnsi" w:hAnsiTheme="minorHAnsi" w:cstheme="minorHAnsi"/>
                <w:b/>
                <w:color w:val="000000" w:themeColor="text1"/>
              </w:rPr>
              <w:t>2020</w:t>
            </w:r>
          </w:p>
        </w:tc>
      </w:tr>
      <w:tr w:rsidR="00236010" w:rsidRPr="00E92CF6" w14:paraId="04A13FDD" w14:textId="77777777" w:rsidTr="00236010">
        <w:trPr>
          <w:gridBefore w:val="1"/>
          <w:wBefore w:w="63" w:type="pct"/>
          <w:cantSplit/>
          <w:trHeight w:val="476"/>
        </w:trPr>
        <w:tc>
          <w:tcPr>
            <w:tcW w:w="2787" w:type="pct"/>
            <w:gridSpan w:val="2"/>
          </w:tcPr>
          <w:p w14:paraId="43ACA329"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lastRenderedPageBreak/>
              <w:t>Woodland Improvements, Infrastructure Works and Wild Play at Holbury Manor/Warren Copse</w:t>
            </w:r>
          </w:p>
          <w:p w14:paraId="50FC446B"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Project reduces the visual and landscape impact of the infrastructure by restoring and managing ancient woodland and introducing alternative recreation opportunities that distract from the electricity infrastructure.</w:t>
            </w:r>
          </w:p>
          <w:p w14:paraId="78D9A59E" w14:textId="77777777" w:rsidR="00236010" w:rsidRPr="005F27F6" w:rsidRDefault="00236010" w:rsidP="00236010">
            <w:pPr>
              <w:rPr>
                <w:rFonts w:asciiTheme="minorHAnsi" w:hAnsiTheme="minorHAnsi" w:cstheme="minorHAnsi"/>
                <w:b/>
                <w:color w:val="000000" w:themeColor="text1"/>
              </w:rPr>
            </w:pPr>
            <w:r w:rsidRPr="005F27F6">
              <w:rPr>
                <w:rFonts w:asciiTheme="minorHAnsi" w:hAnsiTheme="minorHAnsi" w:cstheme="minorHAnsi"/>
              </w:rPr>
              <w:t xml:space="preserve">   </w:t>
            </w:r>
          </w:p>
          <w:tbl>
            <w:tblPr>
              <w:tblStyle w:val="TableGrid"/>
              <w:tblW w:w="4695" w:type="dxa"/>
              <w:tblLook w:val="04A0" w:firstRow="1" w:lastRow="0" w:firstColumn="1" w:lastColumn="0" w:noHBand="0" w:noVBand="1"/>
            </w:tblPr>
            <w:tblGrid>
              <w:gridCol w:w="1435"/>
              <w:gridCol w:w="2126"/>
              <w:gridCol w:w="1134"/>
            </w:tblGrid>
            <w:tr w:rsidR="00236010" w:rsidRPr="005F27F6" w14:paraId="2CA9679B" w14:textId="77777777" w:rsidTr="00236010">
              <w:tc>
                <w:tcPr>
                  <w:tcW w:w="1435" w:type="dxa"/>
                </w:tcPr>
                <w:p w14:paraId="50B39C0D"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EPI output</w:t>
                  </w:r>
                </w:p>
              </w:tc>
              <w:tc>
                <w:tcPr>
                  <w:tcW w:w="2126" w:type="dxa"/>
                </w:tcPr>
                <w:p w14:paraId="15769018"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Mitigation activity</w:t>
                  </w:r>
                </w:p>
              </w:tc>
              <w:tc>
                <w:tcPr>
                  <w:tcW w:w="1134" w:type="dxa"/>
                </w:tcPr>
                <w:p w14:paraId="00829561"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Volume</w:t>
                  </w:r>
                </w:p>
              </w:tc>
            </w:tr>
            <w:tr w:rsidR="00236010" w:rsidRPr="005F27F6" w14:paraId="7FDA4CD4" w14:textId="77777777" w:rsidTr="00236010">
              <w:tc>
                <w:tcPr>
                  <w:tcW w:w="1435" w:type="dxa"/>
                  <w:vMerge w:val="restart"/>
                </w:tcPr>
                <w:p w14:paraId="79F87614" w14:textId="77777777" w:rsidR="00236010" w:rsidRPr="005F27F6" w:rsidRDefault="00236010" w:rsidP="00236010">
                  <w:pPr>
                    <w:rPr>
                      <w:rFonts w:asciiTheme="minorHAnsi" w:hAnsiTheme="minorHAnsi"/>
                    </w:rPr>
                  </w:pPr>
                  <w:r w:rsidRPr="005F27F6">
                    <w:rPr>
                      <w:rFonts w:asciiTheme="minorHAnsi" w:hAnsiTheme="minorHAnsi"/>
                    </w:rPr>
                    <w:t>Reduced visual impact</w:t>
                  </w:r>
                </w:p>
              </w:tc>
              <w:tc>
                <w:tcPr>
                  <w:tcW w:w="2126" w:type="dxa"/>
                </w:tcPr>
                <w:p w14:paraId="4BD6E1A0"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Car park</w:t>
                  </w:r>
                </w:p>
              </w:tc>
              <w:tc>
                <w:tcPr>
                  <w:tcW w:w="1134" w:type="dxa"/>
                </w:tcPr>
                <w:p w14:paraId="0D9A9F34" w14:textId="77777777" w:rsidR="00236010" w:rsidRPr="005F27F6" w:rsidRDefault="00236010" w:rsidP="00236010">
                  <w:pPr>
                    <w:rPr>
                      <w:rFonts w:asciiTheme="minorHAnsi" w:hAnsiTheme="minorHAnsi" w:cstheme="minorHAnsi"/>
                      <w:vertAlign w:val="superscript"/>
                    </w:rPr>
                  </w:pPr>
                  <w:r w:rsidRPr="005F27F6">
                    <w:rPr>
                      <w:rFonts w:asciiTheme="minorHAnsi" w:hAnsiTheme="minorHAnsi" w:cstheme="minorHAnsi"/>
                    </w:rPr>
                    <w:t>400m</w:t>
                  </w:r>
                  <w:r w:rsidRPr="005F27F6">
                    <w:rPr>
                      <w:rFonts w:asciiTheme="minorHAnsi" w:hAnsiTheme="minorHAnsi" w:cstheme="minorHAnsi"/>
                      <w:vertAlign w:val="superscript"/>
                    </w:rPr>
                    <w:t>2</w:t>
                  </w:r>
                </w:p>
              </w:tc>
            </w:tr>
            <w:tr w:rsidR="00236010" w:rsidRPr="005F27F6" w14:paraId="60FA7FA8" w14:textId="77777777" w:rsidTr="00236010">
              <w:trPr>
                <w:trHeight w:val="34"/>
              </w:trPr>
              <w:tc>
                <w:tcPr>
                  <w:tcW w:w="1435" w:type="dxa"/>
                  <w:vMerge/>
                </w:tcPr>
                <w:p w14:paraId="74C25108" w14:textId="77777777" w:rsidR="00236010" w:rsidRPr="005F27F6" w:rsidRDefault="00236010" w:rsidP="00236010"/>
              </w:tc>
              <w:tc>
                <w:tcPr>
                  <w:tcW w:w="2126" w:type="dxa"/>
                </w:tcPr>
                <w:p w14:paraId="5DAB8F06"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New benches</w:t>
                  </w:r>
                </w:p>
              </w:tc>
              <w:tc>
                <w:tcPr>
                  <w:tcW w:w="1134" w:type="dxa"/>
                </w:tcPr>
                <w:p w14:paraId="199AC168"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2</w:t>
                  </w:r>
                </w:p>
              </w:tc>
            </w:tr>
            <w:tr w:rsidR="00236010" w:rsidRPr="005F27F6" w14:paraId="6C238ABE" w14:textId="77777777" w:rsidTr="00236010">
              <w:trPr>
                <w:trHeight w:val="34"/>
              </w:trPr>
              <w:tc>
                <w:tcPr>
                  <w:tcW w:w="1435" w:type="dxa"/>
                  <w:vMerge w:val="restart"/>
                  <w:vAlign w:val="center"/>
                </w:tcPr>
                <w:p w14:paraId="050037D0" w14:textId="77777777" w:rsidR="00236010" w:rsidRPr="005F27F6" w:rsidRDefault="00236010" w:rsidP="00236010">
                  <w:r w:rsidRPr="005F27F6">
                    <w:rPr>
                      <w:rFonts w:asciiTheme="minorHAnsi" w:hAnsiTheme="minorHAnsi"/>
                    </w:rPr>
                    <w:t>Landscape enhancement and reduced visual impact</w:t>
                  </w:r>
                </w:p>
              </w:tc>
              <w:tc>
                <w:tcPr>
                  <w:tcW w:w="2126" w:type="dxa"/>
                </w:tcPr>
                <w:p w14:paraId="7469C9A0"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Wild play materials</w:t>
                  </w:r>
                </w:p>
              </w:tc>
              <w:tc>
                <w:tcPr>
                  <w:tcW w:w="1134" w:type="dxa"/>
                </w:tcPr>
                <w:p w14:paraId="1968FFA1"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Various</w:t>
                  </w:r>
                </w:p>
              </w:tc>
            </w:tr>
            <w:tr w:rsidR="00236010" w:rsidRPr="005F27F6" w14:paraId="62F0BC8B" w14:textId="77777777" w:rsidTr="00236010">
              <w:trPr>
                <w:trHeight w:val="34"/>
              </w:trPr>
              <w:tc>
                <w:tcPr>
                  <w:tcW w:w="1435" w:type="dxa"/>
                  <w:vMerge/>
                </w:tcPr>
                <w:p w14:paraId="2A8E9143" w14:textId="77777777" w:rsidR="00236010" w:rsidRPr="005F27F6" w:rsidRDefault="00236010" w:rsidP="00236010">
                  <w:pPr>
                    <w:rPr>
                      <w:rFonts w:asciiTheme="minorHAnsi" w:hAnsiTheme="minorHAnsi"/>
                    </w:rPr>
                  </w:pPr>
                </w:p>
              </w:tc>
              <w:tc>
                <w:tcPr>
                  <w:tcW w:w="2126" w:type="dxa"/>
                </w:tcPr>
                <w:p w14:paraId="3A678318"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New and refurbished fencing and hedge</w:t>
                  </w:r>
                </w:p>
              </w:tc>
              <w:tc>
                <w:tcPr>
                  <w:tcW w:w="1134" w:type="dxa"/>
                </w:tcPr>
                <w:p w14:paraId="301CFBB3"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140m</w:t>
                  </w:r>
                </w:p>
              </w:tc>
            </w:tr>
            <w:tr w:rsidR="00236010" w:rsidRPr="005F27F6" w14:paraId="378E78B3" w14:textId="77777777" w:rsidTr="00236010">
              <w:trPr>
                <w:trHeight w:val="77"/>
              </w:trPr>
              <w:tc>
                <w:tcPr>
                  <w:tcW w:w="1435" w:type="dxa"/>
                  <w:vMerge/>
                </w:tcPr>
                <w:p w14:paraId="487E1B61" w14:textId="77777777" w:rsidR="00236010" w:rsidRPr="005F27F6" w:rsidRDefault="00236010" w:rsidP="00236010">
                  <w:pPr>
                    <w:rPr>
                      <w:rFonts w:asciiTheme="minorHAnsi" w:hAnsiTheme="minorHAnsi"/>
                    </w:rPr>
                  </w:pPr>
                </w:p>
              </w:tc>
              <w:tc>
                <w:tcPr>
                  <w:tcW w:w="2126" w:type="dxa"/>
                </w:tcPr>
                <w:p w14:paraId="28ED2DE2"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Tree safety work</w:t>
                  </w:r>
                </w:p>
              </w:tc>
              <w:tc>
                <w:tcPr>
                  <w:tcW w:w="1134" w:type="dxa"/>
                </w:tcPr>
                <w:p w14:paraId="2E06022E"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25% of trees</w:t>
                  </w:r>
                </w:p>
              </w:tc>
            </w:tr>
            <w:tr w:rsidR="00236010" w:rsidRPr="005F27F6" w14:paraId="6B8A036B" w14:textId="77777777" w:rsidTr="00236010">
              <w:trPr>
                <w:trHeight w:val="34"/>
              </w:trPr>
              <w:tc>
                <w:tcPr>
                  <w:tcW w:w="1435" w:type="dxa"/>
                  <w:vMerge w:val="restart"/>
                </w:tcPr>
                <w:p w14:paraId="6FB94AA2" w14:textId="77777777" w:rsidR="00236010" w:rsidRPr="005F27F6" w:rsidRDefault="00236010" w:rsidP="00236010">
                  <w:pPr>
                    <w:rPr>
                      <w:rFonts w:asciiTheme="minorHAnsi" w:hAnsiTheme="minorHAnsi"/>
                    </w:rPr>
                  </w:pPr>
                  <w:r w:rsidRPr="005F27F6">
                    <w:rPr>
                      <w:rFonts w:asciiTheme="minorHAnsi" w:hAnsiTheme="minorHAnsi"/>
                    </w:rPr>
                    <w:t>Landscape enhancement</w:t>
                  </w:r>
                </w:p>
              </w:tc>
              <w:tc>
                <w:tcPr>
                  <w:tcW w:w="2126" w:type="dxa"/>
                </w:tcPr>
                <w:p w14:paraId="3271205D"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Tree thinning</w:t>
                  </w:r>
                </w:p>
              </w:tc>
              <w:tc>
                <w:tcPr>
                  <w:tcW w:w="1134" w:type="dxa"/>
                </w:tcPr>
                <w:p w14:paraId="38F35ED6"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2500m</w:t>
                  </w:r>
                  <w:r w:rsidRPr="005F27F6">
                    <w:rPr>
                      <w:rFonts w:asciiTheme="minorHAnsi" w:hAnsiTheme="minorHAnsi" w:cstheme="minorHAnsi"/>
                      <w:vertAlign w:val="superscript"/>
                    </w:rPr>
                    <w:t>2</w:t>
                  </w:r>
                </w:p>
              </w:tc>
            </w:tr>
            <w:tr w:rsidR="00236010" w:rsidRPr="005F27F6" w14:paraId="77C7057D" w14:textId="77777777" w:rsidTr="00236010">
              <w:trPr>
                <w:trHeight w:val="34"/>
              </w:trPr>
              <w:tc>
                <w:tcPr>
                  <w:tcW w:w="1435" w:type="dxa"/>
                  <w:vMerge/>
                </w:tcPr>
                <w:p w14:paraId="28B20B3F" w14:textId="77777777" w:rsidR="00236010" w:rsidRPr="005F27F6" w:rsidRDefault="00236010" w:rsidP="00236010">
                  <w:pPr>
                    <w:rPr>
                      <w:rFonts w:asciiTheme="minorHAnsi" w:hAnsiTheme="minorHAnsi"/>
                    </w:rPr>
                  </w:pPr>
                </w:p>
              </w:tc>
              <w:tc>
                <w:tcPr>
                  <w:tcW w:w="2126" w:type="dxa"/>
                </w:tcPr>
                <w:p w14:paraId="51662E9A"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Foot bridges</w:t>
                  </w:r>
                </w:p>
              </w:tc>
              <w:tc>
                <w:tcPr>
                  <w:tcW w:w="1134" w:type="dxa"/>
                </w:tcPr>
                <w:p w14:paraId="5816A50F"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2</w:t>
                  </w:r>
                </w:p>
              </w:tc>
            </w:tr>
          </w:tbl>
          <w:p w14:paraId="292A92D5" w14:textId="77777777" w:rsidR="00236010" w:rsidRPr="005F27F6" w:rsidRDefault="00236010" w:rsidP="00236010">
            <w:pPr>
              <w:rPr>
                <w:rFonts w:asciiTheme="minorHAnsi" w:hAnsiTheme="minorHAnsi" w:cstheme="minorHAnsi"/>
                <w:b/>
                <w:color w:val="000000" w:themeColor="text1"/>
              </w:rPr>
            </w:pPr>
          </w:p>
          <w:p w14:paraId="614FCA1F" w14:textId="77777777" w:rsidR="00236010" w:rsidRPr="005F27F6" w:rsidRDefault="00236010" w:rsidP="00236010">
            <w:pPr>
              <w:rPr>
                <w:rFonts w:asciiTheme="minorHAnsi" w:hAnsiTheme="minorHAnsi" w:cstheme="minorHAnsi"/>
                <w:b/>
                <w:color w:val="000000" w:themeColor="text1"/>
              </w:rPr>
            </w:pPr>
          </w:p>
        </w:tc>
        <w:tc>
          <w:tcPr>
            <w:tcW w:w="1433" w:type="pct"/>
            <w:gridSpan w:val="2"/>
          </w:tcPr>
          <w:p w14:paraId="4D09F1CF"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New Forest National Park</w:t>
            </w:r>
          </w:p>
          <w:tbl>
            <w:tblPr>
              <w:tblStyle w:val="TableGrid"/>
              <w:tblW w:w="2155" w:type="dxa"/>
              <w:tblLook w:val="04A0" w:firstRow="1" w:lastRow="0" w:firstColumn="1" w:lastColumn="0" w:noHBand="0" w:noVBand="1"/>
            </w:tblPr>
            <w:tblGrid>
              <w:gridCol w:w="1021"/>
              <w:gridCol w:w="1134"/>
            </w:tblGrid>
            <w:tr w:rsidR="00236010" w:rsidRPr="005F27F6" w14:paraId="2182B9E8" w14:textId="77777777" w:rsidTr="00236010">
              <w:tc>
                <w:tcPr>
                  <w:tcW w:w="2155" w:type="dxa"/>
                  <w:gridSpan w:val="2"/>
                </w:tcPr>
                <w:p w14:paraId="118E7748" w14:textId="77777777" w:rsidR="00236010" w:rsidRPr="005F27F6" w:rsidRDefault="00236010" w:rsidP="00236010">
                  <w:pPr>
                    <w:rPr>
                      <w:rFonts w:asciiTheme="minorHAnsi" w:hAnsiTheme="minorHAnsi" w:cstheme="minorHAnsi"/>
                    </w:rPr>
                  </w:pPr>
                  <w:r w:rsidRPr="005F27F6">
                    <w:rPr>
                      <w:rFonts w:asciiTheme="minorHAnsi" w:hAnsiTheme="minorHAnsi" w:cstheme="minorHAnsi"/>
                      <w:b/>
                    </w:rPr>
                    <w:t>Combined visual and landscape impact of existing lines</w:t>
                  </w:r>
                </w:p>
              </w:tc>
            </w:tr>
            <w:tr w:rsidR="00236010" w:rsidRPr="005F27F6" w14:paraId="1B90BA37" w14:textId="77777777" w:rsidTr="00236010">
              <w:tc>
                <w:tcPr>
                  <w:tcW w:w="1021" w:type="dxa"/>
                </w:tcPr>
                <w:p w14:paraId="2F22CE54"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4YD.2</w:t>
                  </w:r>
                </w:p>
              </w:tc>
              <w:tc>
                <w:tcPr>
                  <w:tcW w:w="1134" w:type="dxa"/>
                </w:tcPr>
                <w:p w14:paraId="65522635"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14</w:t>
                  </w:r>
                </w:p>
              </w:tc>
            </w:tr>
            <w:tr w:rsidR="00236010" w:rsidRPr="005F27F6" w14:paraId="582572B1" w14:textId="77777777" w:rsidTr="00236010">
              <w:trPr>
                <w:trHeight w:val="34"/>
              </w:trPr>
              <w:tc>
                <w:tcPr>
                  <w:tcW w:w="1021" w:type="dxa"/>
                </w:tcPr>
                <w:p w14:paraId="1A44863B"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4YD.3</w:t>
                  </w:r>
                </w:p>
              </w:tc>
              <w:tc>
                <w:tcPr>
                  <w:tcW w:w="1134" w:type="dxa"/>
                </w:tcPr>
                <w:p w14:paraId="51DE4C64"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4</w:t>
                  </w:r>
                </w:p>
              </w:tc>
            </w:tr>
          </w:tbl>
          <w:p w14:paraId="2FADCC64" w14:textId="77777777" w:rsidR="00236010" w:rsidRPr="005F27F6" w:rsidRDefault="00236010" w:rsidP="00236010">
            <w:pPr>
              <w:rPr>
                <w:rFonts w:asciiTheme="minorHAnsi" w:hAnsiTheme="minorHAnsi" w:cstheme="minorHAnsi"/>
                <w:b/>
                <w:color w:val="000000" w:themeColor="text1"/>
              </w:rPr>
            </w:pPr>
          </w:p>
        </w:tc>
        <w:tc>
          <w:tcPr>
            <w:tcW w:w="716" w:type="pct"/>
            <w:gridSpan w:val="2"/>
          </w:tcPr>
          <w:p w14:paraId="3986D4DF" w14:textId="77777777" w:rsidR="00236010" w:rsidRPr="005F27F6" w:rsidRDefault="00236010" w:rsidP="00236010">
            <w:pPr>
              <w:rPr>
                <w:rFonts w:asciiTheme="minorHAnsi" w:hAnsiTheme="minorHAnsi" w:cstheme="minorHAnsi"/>
                <w:b/>
                <w:color w:val="000000" w:themeColor="text1"/>
              </w:rPr>
            </w:pPr>
            <w:r w:rsidRPr="005F27F6">
              <w:rPr>
                <w:rFonts w:asciiTheme="minorHAnsi" w:hAnsiTheme="minorHAnsi" w:cstheme="minorHAnsi"/>
                <w:b/>
                <w:color w:val="000000" w:themeColor="text1"/>
              </w:rPr>
              <w:t>2021</w:t>
            </w:r>
          </w:p>
        </w:tc>
      </w:tr>
      <w:tr w:rsidR="00236010" w:rsidRPr="00E92CF6" w14:paraId="1091D01F" w14:textId="77777777" w:rsidTr="00236010">
        <w:trPr>
          <w:gridBefore w:val="1"/>
          <w:wBefore w:w="63" w:type="pct"/>
          <w:cantSplit/>
          <w:trHeight w:val="476"/>
        </w:trPr>
        <w:tc>
          <w:tcPr>
            <w:tcW w:w="2787" w:type="pct"/>
            <w:gridSpan w:val="2"/>
          </w:tcPr>
          <w:p w14:paraId="391BB463" w14:textId="77777777" w:rsidR="00236010" w:rsidRPr="005F27F6" w:rsidRDefault="00236010" w:rsidP="00236010">
            <w:pPr>
              <w:rPr>
                <w:rFonts w:asciiTheme="minorHAnsi" w:hAnsiTheme="minorHAnsi" w:cstheme="minorHAnsi"/>
                <w:b/>
                <w:color w:val="000000" w:themeColor="text1"/>
              </w:rPr>
            </w:pPr>
            <w:r w:rsidRPr="005F27F6">
              <w:rPr>
                <w:rFonts w:asciiTheme="minorHAnsi" w:hAnsiTheme="minorHAnsi" w:cstheme="minorHAnsi"/>
                <w:b/>
              </w:rPr>
              <w:lastRenderedPageBreak/>
              <w:t>Longdendale Landscape Restoration project</w:t>
            </w:r>
          </w:p>
          <w:p w14:paraId="76E40F28" w14:textId="77777777" w:rsidR="00236010" w:rsidRPr="005F27F6" w:rsidRDefault="00236010" w:rsidP="00236010">
            <w:pPr>
              <w:rPr>
                <w:rFonts w:asciiTheme="minorHAnsi" w:hAnsiTheme="minorHAnsi" w:cstheme="minorHAnsi"/>
                <w:b/>
                <w:color w:val="000000" w:themeColor="text1"/>
              </w:rPr>
            </w:pPr>
            <w:r w:rsidRPr="005F27F6">
              <w:rPr>
                <w:rFonts w:asciiTheme="minorHAnsi" w:hAnsiTheme="minorHAnsi" w:cstheme="minorHAnsi"/>
              </w:rPr>
              <w:t>Project aims to enhance the landscape character of the area by restoring key landscape features which will offer screening and filtering of views of overhead lines from certain locations.</w:t>
            </w:r>
          </w:p>
          <w:tbl>
            <w:tblPr>
              <w:tblStyle w:val="TableGrid"/>
              <w:tblW w:w="4695" w:type="dxa"/>
              <w:tblLook w:val="04A0" w:firstRow="1" w:lastRow="0" w:firstColumn="1" w:lastColumn="0" w:noHBand="0" w:noVBand="1"/>
            </w:tblPr>
            <w:tblGrid>
              <w:gridCol w:w="1572"/>
              <w:gridCol w:w="1705"/>
              <w:gridCol w:w="1418"/>
            </w:tblGrid>
            <w:tr w:rsidR="00236010" w:rsidRPr="005F27F6" w14:paraId="0A4C3301" w14:textId="77777777" w:rsidTr="00236010">
              <w:tc>
                <w:tcPr>
                  <w:tcW w:w="1572" w:type="dxa"/>
                </w:tcPr>
                <w:p w14:paraId="26265F87"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EPI output</w:t>
                  </w:r>
                </w:p>
              </w:tc>
              <w:tc>
                <w:tcPr>
                  <w:tcW w:w="1705" w:type="dxa"/>
                </w:tcPr>
                <w:p w14:paraId="292B8A66"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Mitigation activity</w:t>
                  </w:r>
                </w:p>
              </w:tc>
              <w:tc>
                <w:tcPr>
                  <w:tcW w:w="1418" w:type="dxa"/>
                </w:tcPr>
                <w:p w14:paraId="0669220E"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Volume</w:t>
                  </w:r>
                </w:p>
              </w:tc>
            </w:tr>
            <w:tr w:rsidR="00236010" w:rsidRPr="005F27F6" w14:paraId="124F6184" w14:textId="77777777" w:rsidTr="00236010">
              <w:tc>
                <w:tcPr>
                  <w:tcW w:w="1572" w:type="dxa"/>
                  <w:vMerge w:val="restart"/>
                  <w:vAlign w:val="center"/>
                </w:tcPr>
                <w:p w14:paraId="284D5E85" w14:textId="77777777" w:rsidR="00236010" w:rsidRPr="005F27F6" w:rsidRDefault="00236010" w:rsidP="00236010">
                  <w:pPr>
                    <w:rPr>
                      <w:rFonts w:asciiTheme="minorHAnsi" w:hAnsiTheme="minorHAnsi"/>
                    </w:rPr>
                  </w:pPr>
                  <w:r w:rsidRPr="005F27F6">
                    <w:rPr>
                      <w:rFonts w:asciiTheme="minorHAnsi" w:hAnsiTheme="minorHAnsi"/>
                    </w:rPr>
                    <w:t>Landscape enhancement and reduced visual impact</w:t>
                  </w:r>
                </w:p>
              </w:tc>
              <w:tc>
                <w:tcPr>
                  <w:tcW w:w="1705" w:type="dxa"/>
                </w:tcPr>
                <w:p w14:paraId="3B2FCDC9"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Woodland management</w:t>
                  </w:r>
                </w:p>
              </w:tc>
              <w:tc>
                <w:tcPr>
                  <w:tcW w:w="1418" w:type="dxa"/>
                </w:tcPr>
                <w:p w14:paraId="33F67E13" w14:textId="77777777" w:rsidR="00236010" w:rsidRPr="005F27F6" w:rsidRDefault="00236010" w:rsidP="00236010">
                  <w:pPr>
                    <w:rPr>
                      <w:rFonts w:asciiTheme="minorHAnsi" w:hAnsiTheme="minorHAnsi" w:cstheme="minorHAnsi"/>
                      <w:vertAlign w:val="superscript"/>
                    </w:rPr>
                  </w:pPr>
                  <w:r w:rsidRPr="005F27F6">
                    <w:rPr>
                      <w:rFonts w:asciiTheme="minorHAnsi" w:hAnsiTheme="minorHAnsi" w:cstheme="minorHAnsi"/>
                    </w:rPr>
                    <w:t>Approx. 7 ha</w:t>
                  </w:r>
                </w:p>
              </w:tc>
            </w:tr>
            <w:tr w:rsidR="00236010" w:rsidRPr="005F27F6" w14:paraId="4CC5876D" w14:textId="77777777" w:rsidTr="00236010">
              <w:trPr>
                <w:trHeight w:val="34"/>
              </w:trPr>
              <w:tc>
                <w:tcPr>
                  <w:tcW w:w="1572" w:type="dxa"/>
                  <w:vMerge/>
                </w:tcPr>
                <w:p w14:paraId="0A5CCACA" w14:textId="77777777" w:rsidR="00236010" w:rsidRPr="005F27F6" w:rsidRDefault="00236010" w:rsidP="00236010"/>
              </w:tc>
              <w:tc>
                <w:tcPr>
                  <w:tcW w:w="1705" w:type="dxa"/>
                </w:tcPr>
                <w:p w14:paraId="24DC65F3"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Native woodland creation</w:t>
                  </w:r>
                </w:p>
              </w:tc>
              <w:tc>
                <w:tcPr>
                  <w:tcW w:w="1418" w:type="dxa"/>
                </w:tcPr>
                <w:p w14:paraId="363FE874"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Approx. 3 ha</w:t>
                  </w:r>
                </w:p>
              </w:tc>
            </w:tr>
            <w:tr w:rsidR="00236010" w:rsidRPr="005F27F6" w14:paraId="7B75BE96" w14:textId="77777777" w:rsidTr="00236010">
              <w:trPr>
                <w:trHeight w:val="318"/>
              </w:trPr>
              <w:tc>
                <w:tcPr>
                  <w:tcW w:w="1572" w:type="dxa"/>
                  <w:vMerge/>
                </w:tcPr>
                <w:p w14:paraId="50E93FE8" w14:textId="77777777" w:rsidR="00236010" w:rsidRPr="005F27F6" w:rsidRDefault="00236010" w:rsidP="00236010"/>
              </w:tc>
              <w:tc>
                <w:tcPr>
                  <w:tcW w:w="1705" w:type="dxa"/>
                </w:tcPr>
                <w:p w14:paraId="1F4582EC"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Dry stone wall restoration</w:t>
                  </w:r>
                </w:p>
              </w:tc>
              <w:tc>
                <w:tcPr>
                  <w:tcW w:w="1418" w:type="dxa"/>
                </w:tcPr>
                <w:p w14:paraId="48BC50D4"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450m</w:t>
                  </w:r>
                </w:p>
              </w:tc>
            </w:tr>
          </w:tbl>
          <w:p w14:paraId="6F1D7E12" w14:textId="77777777" w:rsidR="00236010" w:rsidRPr="005F27F6" w:rsidRDefault="00236010" w:rsidP="00236010">
            <w:pPr>
              <w:rPr>
                <w:rFonts w:asciiTheme="minorHAnsi" w:hAnsiTheme="minorHAnsi" w:cstheme="minorHAnsi"/>
                <w:b/>
                <w:color w:val="000000" w:themeColor="text1"/>
              </w:rPr>
            </w:pPr>
          </w:p>
          <w:p w14:paraId="597A62DC" w14:textId="77777777" w:rsidR="00236010" w:rsidRPr="005F27F6" w:rsidRDefault="00236010" w:rsidP="00236010">
            <w:pPr>
              <w:rPr>
                <w:rFonts w:asciiTheme="minorHAnsi" w:hAnsiTheme="minorHAnsi" w:cstheme="minorHAnsi"/>
                <w:b/>
                <w:color w:val="000000" w:themeColor="text1"/>
              </w:rPr>
            </w:pPr>
          </w:p>
        </w:tc>
        <w:tc>
          <w:tcPr>
            <w:tcW w:w="1433" w:type="pct"/>
            <w:gridSpan w:val="2"/>
          </w:tcPr>
          <w:p w14:paraId="472F8889"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Peak District National Park</w:t>
            </w:r>
          </w:p>
          <w:tbl>
            <w:tblPr>
              <w:tblStyle w:val="TableGrid"/>
              <w:tblW w:w="2155" w:type="dxa"/>
              <w:tblLook w:val="04A0" w:firstRow="1" w:lastRow="0" w:firstColumn="1" w:lastColumn="0" w:noHBand="0" w:noVBand="1"/>
            </w:tblPr>
            <w:tblGrid>
              <w:gridCol w:w="1162"/>
              <w:gridCol w:w="993"/>
            </w:tblGrid>
            <w:tr w:rsidR="00236010" w:rsidRPr="005F27F6" w14:paraId="5BBAF5FE" w14:textId="77777777" w:rsidTr="00236010">
              <w:tc>
                <w:tcPr>
                  <w:tcW w:w="2155" w:type="dxa"/>
                  <w:gridSpan w:val="2"/>
                </w:tcPr>
                <w:p w14:paraId="0595B7DB" w14:textId="77777777" w:rsidR="00236010" w:rsidRPr="005F27F6" w:rsidRDefault="00236010" w:rsidP="00236010">
                  <w:pPr>
                    <w:rPr>
                      <w:rFonts w:asciiTheme="minorHAnsi" w:hAnsiTheme="minorHAnsi" w:cstheme="minorHAnsi"/>
                    </w:rPr>
                  </w:pPr>
                  <w:r w:rsidRPr="005F27F6">
                    <w:rPr>
                      <w:rFonts w:asciiTheme="minorHAnsi" w:hAnsiTheme="minorHAnsi" w:cstheme="minorHAnsi"/>
                      <w:b/>
                    </w:rPr>
                    <w:t>Combined visual and landscape impact of existing lines</w:t>
                  </w:r>
                </w:p>
              </w:tc>
            </w:tr>
            <w:tr w:rsidR="00236010" w:rsidRPr="005F27F6" w14:paraId="7254489A" w14:textId="77777777" w:rsidTr="00236010">
              <w:tc>
                <w:tcPr>
                  <w:tcW w:w="1162" w:type="dxa"/>
                </w:tcPr>
                <w:p w14:paraId="2E7BFC46"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4ZO.3</w:t>
                  </w:r>
                </w:p>
              </w:tc>
              <w:tc>
                <w:tcPr>
                  <w:tcW w:w="993" w:type="dxa"/>
                </w:tcPr>
                <w:p w14:paraId="6589CB97"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27</w:t>
                  </w:r>
                </w:p>
              </w:tc>
            </w:tr>
            <w:tr w:rsidR="00236010" w:rsidRPr="005F27F6" w14:paraId="54F0A44C" w14:textId="77777777" w:rsidTr="00236010">
              <w:trPr>
                <w:trHeight w:val="34"/>
              </w:trPr>
              <w:tc>
                <w:tcPr>
                  <w:tcW w:w="1162" w:type="dxa"/>
                </w:tcPr>
                <w:p w14:paraId="2672399A"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4ZO.4</w:t>
                  </w:r>
                </w:p>
              </w:tc>
              <w:tc>
                <w:tcPr>
                  <w:tcW w:w="993" w:type="dxa"/>
                </w:tcPr>
                <w:p w14:paraId="071893F4"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28</w:t>
                  </w:r>
                </w:p>
              </w:tc>
            </w:tr>
            <w:tr w:rsidR="00236010" w:rsidRPr="005F27F6" w14:paraId="4A2980BC" w14:textId="77777777" w:rsidTr="00236010">
              <w:tc>
                <w:tcPr>
                  <w:tcW w:w="1162" w:type="dxa"/>
                </w:tcPr>
                <w:p w14:paraId="2EDBDB57"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4ZO.5</w:t>
                  </w:r>
                </w:p>
              </w:tc>
              <w:tc>
                <w:tcPr>
                  <w:tcW w:w="993" w:type="dxa"/>
                </w:tcPr>
                <w:p w14:paraId="437A6961"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16</w:t>
                  </w:r>
                </w:p>
              </w:tc>
            </w:tr>
          </w:tbl>
          <w:p w14:paraId="353C859D" w14:textId="77777777" w:rsidR="00236010" w:rsidRPr="005F27F6" w:rsidRDefault="00236010" w:rsidP="00236010">
            <w:pPr>
              <w:rPr>
                <w:rFonts w:asciiTheme="minorHAnsi" w:hAnsiTheme="minorHAnsi" w:cstheme="minorHAnsi"/>
                <w:b/>
                <w:color w:val="000000" w:themeColor="text1"/>
              </w:rPr>
            </w:pPr>
          </w:p>
        </w:tc>
        <w:tc>
          <w:tcPr>
            <w:tcW w:w="716" w:type="pct"/>
            <w:gridSpan w:val="2"/>
          </w:tcPr>
          <w:p w14:paraId="6DDE9F4A" w14:textId="77777777" w:rsidR="00236010" w:rsidRPr="005F27F6" w:rsidRDefault="00236010" w:rsidP="00236010">
            <w:pPr>
              <w:rPr>
                <w:rFonts w:asciiTheme="minorHAnsi" w:hAnsiTheme="minorHAnsi" w:cstheme="minorHAnsi"/>
                <w:b/>
                <w:color w:val="000000" w:themeColor="text1"/>
              </w:rPr>
            </w:pPr>
            <w:r w:rsidRPr="005F27F6">
              <w:rPr>
                <w:rFonts w:asciiTheme="minorHAnsi" w:hAnsiTheme="minorHAnsi" w:cstheme="minorHAnsi"/>
                <w:b/>
                <w:color w:val="000000" w:themeColor="text1"/>
              </w:rPr>
              <w:t>2021</w:t>
            </w:r>
          </w:p>
        </w:tc>
      </w:tr>
      <w:tr w:rsidR="00236010" w:rsidRPr="00E92CF6" w14:paraId="6E67BDDB" w14:textId="77777777" w:rsidTr="00236010">
        <w:trPr>
          <w:gridBefore w:val="1"/>
          <w:wBefore w:w="63" w:type="pct"/>
          <w:cantSplit/>
          <w:trHeight w:val="476"/>
        </w:trPr>
        <w:tc>
          <w:tcPr>
            <w:tcW w:w="2787" w:type="pct"/>
            <w:gridSpan w:val="2"/>
          </w:tcPr>
          <w:p w14:paraId="44EA0104"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lastRenderedPageBreak/>
              <w:t>Dyffryn Ffestiniog East Woodland Restoration and Landscape Improvement project</w:t>
            </w:r>
          </w:p>
          <w:p w14:paraId="6035C26E"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Project addresses the visual and landscape impacts of overhead lines by restoring hedgerows and native woodland and managing invasive species.</w:t>
            </w:r>
          </w:p>
          <w:tbl>
            <w:tblPr>
              <w:tblStyle w:val="TableGrid"/>
              <w:tblW w:w="4695" w:type="dxa"/>
              <w:tblLook w:val="04A0" w:firstRow="1" w:lastRow="0" w:firstColumn="1" w:lastColumn="0" w:noHBand="0" w:noVBand="1"/>
            </w:tblPr>
            <w:tblGrid>
              <w:gridCol w:w="1435"/>
              <w:gridCol w:w="1842"/>
              <w:gridCol w:w="1418"/>
            </w:tblGrid>
            <w:tr w:rsidR="00236010" w:rsidRPr="005F27F6" w14:paraId="3FB5E5AA" w14:textId="77777777" w:rsidTr="00236010">
              <w:tc>
                <w:tcPr>
                  <w:tcW w:w="1435" w:type="dxa"/>
                </w:tcPr>
                <w:p w14:paraId="0970D6D9"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EPI output</w:t>
                  </w:r>
                </w:p>
              </w:tc>
              <w:tc>
                <w:tcPr>
                  <w:tcW w:w="1842" w:type="dxa"/>
                </w:tcPr>
                <w:p w14:paraId="48EEF0FD"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Mitigation activity</w:t>
                  </w:r>
                </w:p>
              </w:tc>
              <w:tc>
                <w:tcPr>
                  <w:tcW w:w="1418" w:type="dxa"/>
                </w:tcPr>
                <w:p w14:paraId="119FEF8E"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Volume</w:t>
                  </w:r>
                </w:p>
              </w:tc>
            </w:tr>
            <w:tr w:rsidR="00236010" w:rsidRPr="005F27F6" w14:paraId="3B92FAFF" w14:textId="77777777" w:rsidTr="00236010">
              <w:tc>
                <w:tcPr>
                  <w:tcW w:w="1435" w:type="dxa"/>
                  <w:vMerge w:val="restart"/>
                  <w:vAlign w:val="center"/>
                </w:tcPr>
                <w:p w14:paraId="403884BF" w14:textId="77777777" w:rsidR="00236010" w:rsidRPr="005F27F6" w:rsidRDefault="00236010" w:rsidP="00236010">
                  <w:pPr>
                    <w:rPr>
                      <w:rFonts w:asciiTheme="minorHAnsi" w:hAnsiTheme="minorHAnsi"/>
                    </w:rPr>
                  </w:pPr>
                  <w:r w:rsidRPr="005F27F6">
                    <w:rPr>
                      <w:rFonts w:asciiTheme="minorHAnsi" w:hAnsiTheme="minorHAnsi"/>
                    </w:rPr>
                    <w:t xml:space="preserve">Landscape enhancement and reduced visual impact </w:t>
                  </w:r>
                </w:p>
              </w:tc>
              <w:tc>
                <w:tcPr>
                  <w:tcW w:w="1842" w:type="dxa"/>
                </w:tcPr>
                <w:p w14:paraId="534972FF"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New tree planting</w:t>
                  </w:r>
                </w:p>
              </w:tc>
              <w:tc>
                <w:tcPr>
                  <w:tcW w:w="1418" w:type="dxa"/>
                </w:tcPr>
                <w:p w14:paraId="43CD71C9" w14:textId="77777777" w:rsidR="00236010" w:rsidRPr="005F27F6" w:rsidRDefault="00236010" w:rsidP="00236010">
                  <w:pPr>
                    <w:rPr>
                      <w:rFonts w:asciiTheme="minorHAnsi" w:hAnsiTheme="minorHAnsi" w:cstheme="minorHAnsi"/>
                      <w:vertAlign w:val="superscript"/>
                    </w:rPr>
                  </w:pPr>
                  <w:r w:rsidRPr="005F27F6">
                    <w:rPr>
                      <w:rFonts w:asciiTheme="minorHAnsi" w:hAnsiTheme="minorHAnsi" w:cstheme="minorHAnsi"/>
                    </w:rPr>
                    <w:t>Approx. 8,500 trees</w:t>
                  </w:r>
                </w:p>
              </w:tc>
            </w:tr>
            <w:tr w:rsidR="00236010" w:rsidRPr="005F27F6" w14:paraId="731D9ECD" w14:textId="77777777" w:rsidTr="00236010">
              <w:trPr>
                <w:trHeight w:val="34"/>
              </w:trPr>
              <w:tc>
                <w:tcPr>
                  <w:tcW w:w="1435" w:type="dxa"/>
                  <w:vMerge/>
                </w:tcPr>
                <w:p w14:paraId="10B3CD59" w14:textId="77777777" w:rsidR="00236010" w:rsidRPr="005F27F6" w:rsidRDefault="00236010" w:rsidP="00236010"/>
              </w:tc>
              <w:tc>
                <w:tcPr>
                  <w:tcW w:w="1842" w:type="dxa"/>
                </w:tcPr>
                <w:p w14:paraId="5CD99876"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Spot felling of canopy</w:t>
                  </w:r>
                </w:p>
              </w:tc>
              <w:tc>
                <w:tcPr>
                  <w:tcW w:w="1418" w:type="dxa"/>
                </w:tcPr>
                <w:p w14:paraId="22BACB7F"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 xml:space="preserve">Appro. 30% of 12 ha </w:t>
                  </w:r>
                </w:p>
              </w:tc>
            </w:tr>
            <w:tr w:rsidR="00236010" w:rsidRPr="005F27F6" w14:paraId="419754FD" w14:textId="77777777" w:rsidTr="00236010">
              <w:trPr>
                <w:trHeight w:val="34"/>
              </w:trPr>
              <w:tc>
                <w:tcPr>
                  <w:tcW w:w="1435" w:type="dxa"/>
                  <w:vMerge/>
                </w:tcPr>
                <w:p w14:paraId="52620C3E" w14:textId="77777777" w:rsidR="00236010" w:rsidRPr="005F27F6" w:rsidRDefault="00236010" w:rsidP="00236010"/>
              </w:tc>
              <w:tc>
                <w:tcPr>
                  <w:tcW w:w="1842" w:type="dxa"/>
                </w:tcPr>
                <w:p w14:paraId="167C8469"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Rhododendron control</w:t>
                  </w:r>
                </w:p>
              </w:tc>
              <w:tc>
                <w:tcPr>
                  <w:tcW w:w="1418" w:type="dxa"/>
                </w:tcPr>
                <w:p w14:paraId="41F07A79"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700ha</w:t>
                  </w:r>
                </w:p>
              </w:tc>
            </w:tr>
            <w:tr w:rsidR="00236010" w:rsidRPr="005F27F6" w14:paraId="48F8A9AB" w14:textId="77777777" w:rsidTr="00236010">
              <w:trPr>
                <w:trHeight w:val="34"/>
              </w:trPr>
              <w:tc>
                <w:tcPr>
                  <w:tcW w:w="1435" w:type="dxa"/>
                  <w:vMerge/>
                </w:tcPr>
                <w:p w14:paraId="65A4505D" w14:textId="77777777" w:rsidR="00236010" w:rsidRPr="005F27F6" w:rsidRDefault="00236010" w:rsidP="00236010">
                  <w:pPr>
                    <w:rPr>
                      <w:rFonts w:asciiTheme="minorHAnsi" w:hAnsiTheme="minorHAnsi"/>
                    </w:rPr>
                  </w:pPr>
                </w:p>
              </w:tc>
              <w:tc>
                <w:tcPr>
                  <w:tcW w:w="1842" w:type="dxa"/>
                </w:tcPr>
                <w:p w14:paraId="6BABF38C"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Dry stone walling</w:t>
                  </w:r>
                </w:p>
              </w:tc>
              <w:tc>
                <w:tcPr>
                  <w:tcW w:w="1418" w:type="dxa"/>
                </w:tcPr>
                <w:p w14:paraId="3EAB340D"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Approx. 400m</w:t>
                  </w:r>
                  <w:r w:rsidRPr="005F27F6">
                    <w:rPr>
                      <w:rFonts w:asciiTheme="minorHAnsi" w:hAnsiTheme="minorHAnsi" w:cstheme="minorHAnsi"/>
                      <w:vertAlign w:val="superscript"/>
                    </w:rPr>
                    <w:t>2</w:t>
                  </w:r>
                </w:p>
              </w:tc>
            </w:tr>
            <w:tr w:rsidR="00236010" w:rsidRPr="005F27F6" w14:paraId="3A98FE50" w14:textId="77777777" w:rsidTr="00236010">
              <w:trPr>
                <w:trHeight w:val="34"/>
              </w:trPr>
              <w:tc>
                <w:tcPr>
                  <w:tcW w:w="1435" w:type="dxa"/>
                  <w:vMerge/>
                </w:tcPr>
                <w:p w14:paraId="0691E1E3" w14:textId="77777777" w:rsidR="00236010" w:rsidRPr="005F27F6" w:rsidRDefault="00236010" w:rsidP="00236010">
                  <w:pPr>
                    <w:rPr>
                      <w:rFonts w:asciiTheme="minorHAnsi" w:hAnsiTheme="minorHAnsi"/>
                    </w:rPr>
                  </w:pPr>
                </w:p>
              </w:tc>
              <w:tc>
                <w:tcPr>
                  <w:tcW w:w="1842" w:type="dxa"/>
                </w:tcPr>
                <w:p w14:paraId="25936FFF"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Restoring hedgerows</w:t>
                  </w:r>
                </w:p>
              </w:tc>
              <w:tc>
                <w:tcPr>
                  <w:tcW w:w="1418" w:type="dxa"/>
                </w:tcPr>
                <w:p w14:paraId="243C5BC3" w14:textId="77777777" w:rsidR="00236010" w:rsidRPr="005F27F6" w:rsidRDefault="00236010" w:rsidP="00236010">
                  <w:pPr>
                    <w:rPr>
                      <w:rFonts w:asciiTheme="minorHAnsi" w:hAnsiTheme="minorHAnsi" w:cstheme="minorHAnsi"/>
                      <w:vertAlign w:val="superscript"/>
                    </w:rPr>
                  </w:pPr>
                  <w:r w:rsidRPr="005F27F6">
                    <w:rPr>
                      <w:rFonts w:asciiTheme="minorHAnsi" w:hAnsiTheme="minorHAnsi" w:cstheme="minorHAnsi"/>
                    </w:rPr>
                    <w:t>Approx. 1,000m</w:t>
                  </w:r>
                </w:p>
              </w:tc>
            </w:tr>
            <w:tr w:rsidR="00236010" w:rsidRPr="005F27F6" w14:paraId="3818B996" w14:textId="77777777" w:rsidTr="00236010">
              <w:trPr>
                <w:trHeight w:val="34"/>
              </w:trPr>
              <w:tc>
                <w:tcPr>
                  <w:tcW w:w="1435" w:type="dxa"/>
                  <w:vMerge/>
                </w:tcPr>
                <w:p w14:paraId="1A611EED" w14:textId="77777777" w:rsidR="00236010" w:rsidRPr="005F27F6" w:rsidRDefault="00236010" w:rsidP="00236010">
                  <w:pPr>
                    <w:rPr>
                      <w:rFonts w:asciiTheme="minorHAnsi" w:hAnsiTheme="minorHAnsi"/>
                    </w:rPr>
                  </w:pPr>
                </w:p>
              </w:tc>
              <w:tc>
                <w:tcPr>
                  <w:tcW w:w="1842" w:type="dxa"/>
                </w:tcPr>
                <w:p w14:paraId="1AEC381A"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Clear-fell of conifer</w:t>
                  </w:r>
                </w:p>
              </w:tc>
              <w:tc>
                <w:tcPr>
                  <w:tcW w:w="1418" w:type="dxa"/>
                </w:tcPr>
                <w:p w14:paraId="7330F44A"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Approx. 14 ha</w:t>
                  </w:r>
                </w:p>
              </w:tc>
            </w:tr>
          </w:tbl>
          <w:p w14:paraId="27948F54" w14:textId="77777777" w:rsidR="00236010" w:rsidRPr="005F27F6" w:rsidRDefault="00236010" w:rsidP="00236010">
            <w:pPr>
              <w:rPr>
                <w:rFonts w:asciiTheme="minorHAnsi" w:hAnsiTheme="minorHAnsi" w:cstheme="minorHAnsi"/>
                <w:b/>
                <w:color w:val="000000" w:themeColor="text1"/>
              </w:rPr>
            </w:pPr>
          </w:p>
          <w:p w14:paraId="094B4935" w14:textId="77777777" w:rsidR="00236010" w:rsidRPr="005F27F6" w:rsidRDefault="00236010" w:rsidP="00236010">
            <w:pPr>
              <w:rPr>
                <w:rFonts w:asciiTheme="minorHAnsi" w:hAnsiTheme="minorHAnsi" w:cstheme="minorHAnsi"/>
                <w:b/>
                <w:color w:val="000000" w:themeColor="text1"/>
              </w:rPr>
            </w:pPr>
          </w:p>
        </w:tc>
        <w:tc>
          <w:tcPr>
            <w:tcW w:w="1433" w:type="pct"/>
            <w:gridSpan w:val="2"/>
          </w:tcPr>
          <w:p w14:paraId="284438DE"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Snowdonia National Park</w:t>
            </w:r>
          </w:p>
          <w:tbl>
            <w:tblPr>
              <w:tblStyle w:val="TableGrid"/>
              <w:tblW w:w="2155" w:type="dxa"/>
              <w:tblLook w:val="04A0" w:firstRow="1" w:lastRow="0" w:firstColumn="1" w:lastColumn="0" w:noHBand="0" w:noVBand="1"/>
            </w:tblPr>
            <w:tblGrid>
              <w:gridCol w:w="1021"/>
              <w:gridCol w:w="1134"/>
            </w:tblGrid>
            <w:tr w:rsidR="00236010" w:rsidRPr="005F27F6" w14:paraId="133CED9D" w14:textId="77777777" w:rsidTr="00236010">
              <w:tc>
                <w:tcPr>
                  <w:tcW w:w="2155" w:type="dxa"/>
                  <w:gridSpan w:val="2"/>
                </w:tcPr>
                <w:p w14:paraId="5C46627B" w14:textId="77777777" w:rsidR="00236010" w:rsidRPr="005F27F6" w:rsidRDefault="00236010" w:rsidP="00236010">
                  <w:pPr>
                    <w:rPr>
                      <w:rFonts w:asciiTheme="minorHAnsi" w:hAnsiTheme="minorHAnsi" w:cstheme="minorHAnsi"/>
                    </w:rPr>
                  </w:pPr>
                  <w:r w:rsidRPr="005F27F6">
                    <w:rPr>
                      <w:rFonts w:asciiTheme="minorHAnsi" w:hAnsiTheme="minorHAnsi" w:cstheme="minorHAnsi"/>
                      <w:b/>
                    </w:rPr>
                    <w:t>Combined visual and landscape impact of existing lines</w:t>
                  </w:r>
                </w:p>
              </w:tc>
            </w:tr>
            <w:tr w:rsidR="00236010" w:rsidRPr="005F27F6" w14:paraId="2BE6B63A" w14:textId="77777777" w:rsidTr="00236010">
              <w:tc>
                <w:tcPr>
                  <w:tcW w:w="1021" w:type="dxa"/>
                </w:tcPr>
                <w:p w14:paraId="23746D37"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4ZC.1</w:t>
                  </w:r>
                </w:p>
              </w:tc>
              <w:tc>
                <w:tcPr>
                  <w:tcW w:w="1134" w:type="dxa"/>
                </w:tcPr>
                <w:p w14:paraId="448E8DE7"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26</w:t>
                  </w:r>
                </w:p>
              </w:tc>
            </w:tr>
            <w:tr w:rsidR="00236010" w:rsidRPr="005F27F6" w14:paraId="246F1E31" w14:textId="77777777" w:rsidTr="00236010">
              <w:trPr>
                <w:trHeight w:val="34"/>
              </w:trPr>
              <w:tc>
                <w:tcPr>
                  <w:tcW w:w="1021" w:type="dxa"/>
                </w:tcPr>
                <w:p w14:paraId="4CE9AAB5"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4ZC.2</w:t>
                  </w:r>
                </w:p>
              </w:tc>
              <w:tc>
                <w:tcPr>
                  <w:tcW w:w="1134" w:type="dxa"/>
                </w:tcPr>
                <w:p w14:paraId="3B46C137"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14</w:t>
                  </w:r>
                </w:p>
              </w:tc>
            </w:tr>
            <w:tr w:rsidR="00236010" w:rsidRPr="005F27F6" w14:paraId="6AACB677" w14:textId="77777777" w:rsidTr="00236010">
              <w:tc>
                <w:tcPr>
                  <w:tcW w:w="1021" w:type="dxa"/>
                </w:tcPr>
                <w:p w14:paraId="55E61504"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XO.1</w:t>
                  </w:r>
                </w:p>
              </w:tc>
              <w:tc>
                <w:tcPr>
                  <w:tcW w:w="1134" w:type="dxa"/>
                </w:tcPr>
                <w:p w14:paraId="76C124C6"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16</w:t>
                  </w:r>
                </w:p>
              </w:tc>
            </w:tr>
            <w:tr w:rsidR="00236010" w:rsidRPr="005F27F6" w14:paraId="08C5F60B" w14:textId="77777777" w:rsidTr="00236010">
              <w:tc>
                <w:tcPr>
                  <w:tcW w:w="1021" w:type="dxa"/>
                </w:tcPr>
                <w:p w14:paraId="7EE0DADA"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ZK.1</w:t>
                  </w:r>
                </w:p>
              </w:tc>
              <w:tc>
                <w:tcPr>
                  <w:tcW w:w="1134" w:type="dxa"/>
                </w:tcPr>
                <w:p w14:paraId="1338E56B"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22</w:t>
                  </w:r>
                </w:p>
              </w:tc>
            </w:tr>
          </w:tbl>
          <w:p w14:paraId="2D7CB201" w14:textId="77777777" w:rsidR="00236010" w:rsidRPr="005F27F6" w:rsidRDefault="00236010" w:rsidP="00236010">
            <w:pPr>
              <w:rPr>
                <w:rFonts w:asciiTheme="minorHAnsi" w:hAnsiTheme="minorHAnsi" w:cstheme="minorHAnsi"/>
                <w:b/>
                <w:color w:val="000000" w:themeColor="text1"/>
              </w:rPr>
            </w:pPr>
          </w:p>
        </w:tc>
        <w:tc>
          <w:tcPr>
            <w:tcW w:w="716" w:type="pct"/>
            <w:gridSpan w:val="2"/>
          </w:tcPr>
          <w:p w14:paraId="23C59812" w14:textId="77777777" w:rsidR="00236010" w:rsidRPr="005F27F6" w:rsidRDefault="00236010" w:rsidP="00236010">
            <w:pPr>
              <w:rPr>
                <w:rFonts w:asciiTheme="minorHAnsi" w:hAnsiTheme="minorHAnsi" w:cstheme="minorHAnsi"/>
                <w:b/>
                <w:color w:val="000000" w:themeColor="text1"/>
              </w:rPr>
            </w:pPr>
            <w:r w:rsidRPr="005F27F6">
              <w:rPr>
                <w:rFonts w:asciiTheme="minorHAnsi" w:hAnsiTheme="minorHAnsi" w:cstheme="minorHAnsi"/>
                <w:b/>
                <w:color w:val="000000" w:themeColor="text1"/>
              </w:rPr>
              <w:t>2021</w:t>
            </w:r>
          </w:p>
        </w:tc>
      </w:tr>
      <w:tr w:rsidR="00236010" w:rsidRPr="00E92CF6" w14:paraId="734DDB42" w14:textId="77777777" w:rsidTr="00236010">
        <w:trPr>
          <w:gridBefore w:val="1"/>
          <w:wBefore w:w="63" w:type="pct"/>
          <w:cantSplit/>
          <w:trHeight w:val="476"/>
        </w:trPr>
        <w:tc>
          <w:tcPr>
            <w:tcW w:w="2787" w:type="pct"/>
            <w:gridSpan w:val="2"/>
          </w:tcPr>
          <w:p w14:paraId="1CEB7A2A"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lastRenderedPageBreak/>
              <w:t>Woodland Restoration and Landscape Improvement project</w:t>
            </w:r>
          </w:p>
          <w:p w14:paraId="10BA5DA0" w14:textId="77777777" w:rsidR="00236010" w:rsidRPr="005F27F6" w:rsidRDefault="00236010" w:rsidP="00236010">
            <w:pPr>
              <w:rPr>
                <w:rFonts w:asciiTheme="minorHAnsi" w:hAnsiTheme="minorHAnsi" w:cstheme="minorHAnsi"/>
                <w:b/>
                <w:color w:val="000000" w:themeColor="text1"/>
              </w:rPr>
            </w:pPr>
            <w:r w:rsidRPr="005F27F6">
              <w:rPr>
                <w:rFonts w:asciiTheme="minorHAnsi" w:hAnsiTheme="minorHAnsi" w:cstheme="minorHAnsi"/>
              </w:rPr>
              <w:t>Project addresses visual and landscape impact of six sections of exising line by restoring native woodland and hedgerows, removing invasive non-native species to improve patchwork views of landscape from afar and screen lines from close quarters.</w:t>
            </w:r>
          </w:p>
          <w:tbl>
            <w:tblPr>
              <w:tblStyle w:val="TableGrid"/>
              <w:tblW w:w="4695" w:type="dxa"/>
              <w:tblLook w:val="04A0" w:firstRow="1" w:lastRow="0" w:firstColumn="1" w:lastColumn="0" w:noHBand="0" w:noVBand="1"/>
            </w:tblPr>
            <w:tblGrid>
              <w:gridCol w:w="1435"/>
              <w:gridCol w:w="2268"/>
              <w:gridCol w:w="992"/>
            </w:tblGrid>
            <w:tr w:rsidR="00236010" w:rsidRPr="005F27F6" w14:paraId="487C8FA6" w14:textId="77777777" w:rsidTr="00236010">
              <w:tc>
                <w:tcPr>
                  <w:tcW w:w="1435" w:type="dxa"/>
                </w:tcPr>
                <w:p w14:paraId="58A677B9"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EPI output</w:t>
                  </w:r>
                </w:p>
              </w:tc>
              <w:tc>
                <w:tcPr>
                  <w:tcW w:w="2268" w:type="dxa"/>
                </w:tcPr>
                <w:p w14:paraId="054BE1AE"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Mitigation activity</w:t>
                  </w:r>
                </w:p>
              </w:tc>
              <w:tc>
                <w:tcPr>
                  <w:tcW w:w="992" w:type="dxa"/>
                </w:tcPr>
                <w:p w14:paraId="4B1D9226"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Volume</w:t>
                  </w:r>
                </w:p>
              </w:tc>
            </w:tr>
            <w:tr w:rsidR="00236010" w:rsidRPr="005F27F6" w14:paraId="5B1F6FC1" w14:textId="77777777" w:rsidTr="00236010">
              <w:tc>
                <w:tcPr>
                  <w:tcW w:w="1435" w:type="dxa"/>
                  <w:vMerge w:val="restart"/>
                </w:tcPr>
                <w:p w14:paraId="6D9FB6F5" w14:textId="77777777" w:rsidR="00236010" w:rsidRPr="005F27F6" w:rsidRDefault="00236010" w:rsidP="00236010">
                  <w:pPr>
                    <w:rPr>
                      <w:rFonts w:asciiTheme="minorHAnsi" w:hAnsiTheme="minorHAnsi"/>
                    </w:rPr>
                  </w:pPr>
                  <w:r w:rsidRPr="005F27F6">
                    <w:rPr>
                      <w:rFonts w:asciiTheme="minorHAnsi" w:hAnsiTheme="minorHAnsi"/>
                    </w:rPr>
                    <w:t xml:space="preserve">Landscape enhancement and reduced visual impact </w:t>
                  </w:r>
                </w:p>
              </w:tc>
              <w:tc>
                <w:tcPr>
                  <w:tcW w:w="2268" w:type="dxa"/>
                </w:tcPr>
                <w:p w14:paraId="233AC52C"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Rhododendron control</w:t>
                  </w:r>
                </w:p>
              </w:tc>
              <w:tc>
                <w:tcPr>
                  <w:tcW w:w="992" w:type="dxa"/>
                </w:tcPr>
                <w:p w14:paraId="20AAFFAE"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1,300ha</w:t>
                  </w:r>
                </w:p>
              </w:tc>
            </w:tr>
            <w:tr w:rsidR="00236010" w:rsidRPr="005F27F6" w14:paraId="4F638C46" w14:textId="77777777" w:rsidTr="00236010">
              <w:trPr>
                <w:trHeight w:val="34"/>
              </w:trPr>
              <w:tc>
                <w:tcPr>
                  <w:tcW w:w="1435" w:type="dxa"/>
                  <w:vMerge/>
                </w:tcPr>
                <w:p w14:paraId="600F2C22" w14:textId="77777777" w:rsidR="00236010" w:rsidRPr="005F27F6" w:rsidRDefault="00236010" w:rsidP="00236010"/>
              </w:tc>
              <w:tc>
                <w:tcPr>
                  <w:tcW w:w="2268" w:type="dxa"/>
                </w:tcPr>
                <w:p w14:paraId="411CF935"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Restoring hedgerows</w:t>
                  </w:r>
                </w:p>
              </w:tc>
              <w:tc>
                <w:tcPr>
                  <w:tcW w:w="992" w:type="dxa"/>
                </w:tcPr>
                <w:p w14:paraId="0F912C77"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2,500m</w:t>
                  </w:r>
                </w:p>
              </w:tc>
            </w:tr>
            <w:tr w:rsidR="00236010" w:rsidRPr="005F27F6" w14:paraId="018D71BD" w14:textId="77777777" w:rsidTr="00236010">
              <w:tc>
                <w:tcPr>
                  <w:tcW w:w="1435" w:type="dxa"/>
                  <w:vMerge/>
                </w:tcPr>
                <w:p w14:paraId="3909385D" w14:textId="77777777" w:rsidR="00236010" w:rsidRPr="005F27F6" w:rsidRDefault="00236010" w:rsidP="00236010"/>
              </w:tc>
              <w:tc>
                <w:tcPr>
                  <w:tcW w:w="2268" w:type="dxa"/>
                </w:tcPr>
                <w:p w14:paraId="31C426F2"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Dry stone walling</w:t>
                  </w:r>
                </w:p>
              </w:tc>
              <w:tc>
                <w:tcPr>
                  <w:tcW w:w="992" w:type="dxa"/>
                </w:tcPr>
                <w:p w14:paraId="4D16DF9D"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30m</w:t>
                  </w:r>
                </w:p>
              </w:tc>
            </w:tr>
            <w:tr w:rsidR="00236010" w:rsidRPr="005F27F6" w14:paraId="7FE6D7FB" w14:textId="77777777" w:rsidTr="00236010">
              <w:tc>
                <w:tcPr>
                  <w:tcW w:w="1435" w:type="dxa"/>
                  <w:vMerge/>
                </w:tcPr>
                <w:p w14:paraId="2A512220" w14:textId="77777777" w:rsidR="00236010" w:rsidRPr="005F27F6" w:rsidRDefault="00236010" w:rsidP="00236010"/>
              </w:tc>
              <w:tc>
                <w:tcPr>
                  <w:tcW w:w="2268" w:type="dxa"/>
                </w:tcPr>
                <w:p w14:paraId="0596DD87"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Re-stocking woodlands and thinning conifers</w:t>
                  </w:r>
                </w:p>
              </w:tc>
              <w:tc>
                <w:tcPr>
                  <w:tcW w:w="992" w:type="dxa"/>
                </w:tcPr>
                <w:p w14:paraId="07BD2FFE"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8.21ha</w:t>
                  </w:r>
                </w:p>
              </w:tc>
            </w:tr>
          </w:tbl>
          <w:p w14:paraId="55F8C349" w14:textId="77777777" w:rsidR="00236010" w:rsidRPr="005F27F6" w:rsidRDefault="00236010" w:rsidP="00236010">
            <w:pPr>
              <w:rPr>
                <w:rFonts w:asciiTheme="minorHAnsi" w:hAnsiTheme="minorHAnsi" w:cstheme="minorHAnsi"/>
                <w:b/>
                <w:color w:val="000000" w:themeColor="text1"/>
              </w:rPr>
            </w:pPr>
          </w:p>
          <w:p w14:paraId="4368BCEF" w14:textId="77777777" w:rsidR="00236010" w:rsidRPr="005F27F6" w:rsidRDefault="00236010" w:rsidP="00236010">
            <w:pPr>
              <w:rPr>
                <w:rFonts w:asciiTheme="minorHAnsi" w:hAnsiTheme="minorHAnsi" w:cstheme="minorHAnsi"/>
                <w:b/>
                <w:color w:val="000000" w:themeColor="text1"/>
              </w:rPr>
            </w:pPr>
          </w:p>
        </w:tc>
        <w:tc>
          <w:tcPr>
            <w:tcW w:w="1433" w:type="pct"/>
            <w:gridSpan w:val="2"/>
          </w:tcPr>
          <w:p w14:paraId="2424E881"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Snowdonia National Park</w:t>
            </w:r>
          </w:p>
          <w:p w14:paraId="36F861E0" w14:textId="77777777" w:rsidR="00236010" w:rsidRPr="005F27F6" w:rsidRDefault="00236010" w:rsidP="00236010">
            <w:pPr>
              <w:rPr>
                <w:rFonts w:asciiTheme="minorHAnsi" w:hAnsiTheme="minorHAnsi" w:cstheme="minorHAnsi"/>
                <w:b/>
              </w:rPr>
            </w:pPr>
          </w:p>
          <w:tbl>
            <w:tblPr>
              <w:tblStyle w:val="TableGrid"/>
              <w:tblW w:w="0" w:type="auto"/>
              <w:tblLook w:val="04A0" w:firstRow="1" w:lastRow="0" w:firstColumn="1" w:lastColumn="0" w:noHBand="0" w:noVBand="1"/>
            </w:tblPr>
            <w:tblGrid>
              <w:gridCol w:w="1021"/>
              <w:gridCol w:w="992"/>
            </w:tblGrid>
            <w:tr w:rsidR="00236010" w:rsidRPr="005F27F6" w14:paraId="4261A699" w14:textId="77777777" w:rsidTr="00236010">
              <w:tc>
                <w:tcPr>
                  <w:tcW w:w="2013" w:type="dxa"/>
                  <w:gridSpan w:val="2"/>
                </w:tcPr>
                <w:p w14:paraId="71CF8D03" w14:textId="77777777" w:rsidR="00236010" w:rsidRPr="005F27F6" w:rsidRDefault="00236010" w:rsidP="00236010">
                  <w:pPr>
                    <w:rPr>
                      <w:rFonts w:asciiTheme="minorHAnsi" w:hAnsiTheme="minorHAnsi" w:cstheme="minorHAnsi"/>
                    </w:rPr>
                  </w:pPr>
                  <w:r w:rsidRPr="005F27F6">
                    <w:rPr>
                      <w:rFonts w:asciiTheme="minorHAnsi" w:hAnsiTheme="minorHAnsi" w:cstheme="minorHAnsi"/>
                      <w:b/>
                    </w:rPr>
                    <w:t>Combined visual and landscape impact of existing line sections</w:t>
                  </w:r>
                </w:p>
              </w:tc>
            </w:tr>
            <w:tr w:rsidR="00236010" w:rsidRPr="005F27F6" w14:paraId="6A1FCB8B" w14:textId="77777777" w:rsidTr="00236010">
              <w:tc>
                <w:tcPr>
                  <w:tcW w:w="1021" w:type="dxa"/>
                </w:tcPr>
                <w:p w14:paraId="374114D3"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4ZC.1</w:t>
                  </w:r>
                </w:p>
              </w:tc>
              <w:tc>
                <w:tcPr>
                  <w:tcW w:w="992" w:type="dxa"/>
                </w:tcPr>
                <w:p w14:paraId="56C8A2F1"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26</w:t>
                  </w:r>
                </w:p>
              </w:tc>
            </w:tr>
            <w:tr w:rsidR="00236010" w:rsidRPr="005F27F6" w14:paraId="088E02BE" w14:textId="77777777" w:rsidTr="00236010">
              <w:trPr>
                <w:trHeight w:val="34"/>
              </w:trPr>
              <w:tc>
                <w:tcPr>
                  <w:tcW w:w="1021" w:type="dxa"/>
                </w:tcPr>
                <w:p w14:paraId="60D08516"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4ZC.2</w:t>
                  </w:r>
                </w:p>
              </w:tc>
              <w:tc>
                <w:tcPr>
                  <w:tcW w:w="992" w:type="dxa"/>
                </w:tcPr>
                <w:p w14:paraId="3A8E84EB"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14</w:t>
                  </w:r>
                </w:p>
              </w:tc>
            </w:tr>
            <w:tr w:rsidR="00236010" w:rsidRPr="005F27F6" w14:paraId="5BB12EF6" w14:textId="77777777" w:rsidTr="00236010">
              <w:tc>
                <w:tcPr>
                  <w:tcW w:w="1021" w:type="dxa"/>
                </w:tcPr>
                <w:p w14:paraId="4B0BDE8E"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XO.1</w:t>
                  </w:r>
                </w:p>
              </w:tc>
              <w:tc>
                <w:tcPr>
                  <w:tcW w:w="992" w:type="dxa"/>
                </w:tcPr>
                <w:p w14:paraId="2165DBE2"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16</w:t>
                  </w:r>
                </w:p>
              </w:tc>
            </w:tr>
            <w:tr w:rsidR="00236010" w:rsidRPr="005F27F6" w14:paraId="454EA56C" w14:textId="77777777" w:rsidTr="00236010">
              <w:tc>
                <w:tcPr>
                  <w:tcW w:w="1021" w:type="dxa"/>
                </w:tcPr>
                <w:p w14:paraId="3763869C"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ZK.1</w:t>
                  </w:r>
                </w:p>
              </w:tc>
              <w:tc>
                <w:tcPr>
                  <w:tcW w:w="992" w:type="dxa"/>
                </w:tcPr>
                <w:p w14:paraId="002FD017"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22</w:t>
                  </w:r>
                </w:p>
              </w:tc>
            </w:tr>
            <w:tr w:rsidR="00236010" w:rsidRPr="005F27F6" w14:paraId="39337BAD" w14:textId="77777777" w:rsidTr="00236010">
              <w:tc>
                <w:tcPr>
                  <w:tcW w:w="1021" w:type="dxa"/>
                </w:tcPr>
                <w:p w14:paraId="752CFA5F"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ZK.2</w:t>
                  </w:r>
                </w:p>
              </w:tc>
              <w:tc>
                <w:tcPr>
                  <w:tcW w:w="992" w:type="dxa"/>
                </w:tcPr>
                <w:p w14:paraId="598E0A71"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13</w:t>
                  </w:r>
                </w:p>
              </w:tc>
            </w:tr>
            <w:tr w:rsidR="00236010" w:rsidRPr="005F27F6" w14:paraId="4C629F79" w14:textId="77777777" w:rsidTr="00236010">
              <w:tc>
                <w:tcPr>
                  <w:tcW w:w="1021" w:type="dxa"/>
                </w:tcPr>
                <w:p w14:paraId="071C6189"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ZK.3</w:t>
                  </w:r>
                </w:p>
              </w:tc>
              <w:tc>
                <w:tcPr>
                  <w:tcW w:w="992" w:type="dxa"/>
                </w:tcPr>
                <w:p w14:paraId="66D67565"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13</w:t>
                  </w:r>
                </w:p>
              </w:tc>
            </w:tr>
          </w:tbl>
          <w:p w14:paraId="7E8CC17D" w14:textId="77777777" w:rsidR="00236010" w:rsidRPr="005F27F6" w:rsidRDefault="00236010" w:rsidP="00236010">
            <w:pPr>
              <w:rPr>
                <w:rFonts w:asciiTheme="minorHAnsi" w:hAnsiTheme="minorHAnsi" w:cstheme="minorHAnsi"/>
                <w:b/>
                <w:color w:val="000000" w:themeColor="text1"/>
              </w:rPr>
            </w:pPr>
          </w:p>
        </w:tc>
        <w:tc>
          <w:tcPr>
            <w:tcW w:w="716" w:type="pct"/>
            <w:gridSpan w:val="2"/>
          </w:tcPr>
          <w:p w14:paraId="78E7E51F" w14:textId="77777777" w:rsidR="00236010" w:rsidRPr="005F27F6" w:rsidRDefault="00236010" w:rsidP="00236010">
            <w:pPr>
              <w:rPr>
                <w:rFonts w:asciiTheme="minorHAnsi" w:hAnsiTheme="minorHAnsi" w:cstheme="minorHAnsi"/>
                <w:b/>
                <w:color w:val="000000" w:themeColor="text1"/>
              </w:rPr>
            </w:pPr>
            <w:r w:rsidRPr="005F27F6">
              <w:rPr>
                <w:rFonts w:asciiTheme="minorHAnsi" w:hAnsiTheme="minorHAnsi" w:cstheme="minorHAnsi"/>
                <w:b/>
                <w:color w:val="000000" w:themeColor="text1"/>
              </w:rPr>
              <w:t>2021</w:t>
            </w:r>
          </w:p>
        </w:tc>
      </w:tr>
      <w:tr w:rsidR="00236010" w:rsidRPr="00E92CF6" w14:paraId="79961DE3" w14:textId="77777777" w:rsidTr="00236010">
        <w:trPr>
          <w:gridBefore w:val="1"/>
          <w:wBefore w:w="63" w:type="pct"/>
          <w:cantSplit/>
          <w:trHeight w:val="476"/>
        </w:trPr>
        <w:tc>
          <w:tcPr>
            <w:tcW w:w="2787" w:type="pct"/>
            <w:gridSpan w:val="2"/>
          </w:tcPr>
          <w:p w14:paraId="0CE15CB4" w14:textId="77777777" w:rsidR="00236010" w:rsidRPr="005F27F6" w:rsidRDefault="00236010" w:rsidP="00236010">
            <w:pPr>
              <w:rPr>
                <w:rFonts w:asciiTheme="minorHAnsi" w:hAnsiTheme="minorHAnsi" w:cstheme="minorHAnsi"/>
              </w:rPr>
            </w:pPr>
            <w:r w:rsidRPr="005F27F6">
              <w:rPr>
                <w:rFonts w:asciiTheme="minorHAnsi" w:hAnsiTheme="minorHAnsi" w:cstheme="minorHAnsi"/>
                <w:b/>
              </w:rPr>
              <w:t>Traditional Boundaries project</w:t>
            </w:r>
            <w:r w:rsidRPr="005F27F6">
              <w:rPr>
                <w:rFonts w:asciiTheme="minorHAnsi" w:hAnsiTheme="minorHAnsi" w:cstheme="minorHAnsi"/>
              </w:rPr>
              <w:t xml:space="preserve"> </w:t>
            </w:r>
          </w:p>
          <w:p w14:paraId="3CAE2442" w14:textId="77777777" w:rsidR="00236010" w:rsidRPr="005F27F6" w:rsidRDefault="00236010" w:rsidP="00236010">
            <w:pPr>
              <w:rPr>
                <w:rFonts w:asciiTheme="minorHAnsi" w:hAnsiTheme="minorHAnsi" w:cstheme="minorHAnsi"/>
                <w:b/>
                <w:color w:val="000000" w:themeColor="text1"/>
              </w:rPr>
            </w:pPr>
            <w:r w:rsidRPr="005F27F6">
              <w:rPr>
                <w:rFonts w:asciiTheme="minorHAnsi" w:hAnsiTheme="minorHAnsi" w:cstheme="minorHAnsi"/>
              </w:rPr>
              <w:t>Project addresses visual and landscape impact of seven sections of exising line. Addresses impacts on publicly accessible viewpoints and enhances landscape through restoration and creation of characteristic boundary features.</w:t>
            </w:r>
          </w:p>
          <w:tbl>
            <w:tblPr>
              <w:tblStyle w:val="TableGrid"/>
              <w:tblW w:w="4695" w:type="dxa"/>
              <w:tblLook w:val="04A0" w:firstRow="1" w:lastRow="0" w:firstColumn="1" w:lastColumn="0" w:noHBand="0" w:noVBand="1"/>
            </w:tblPr>
            <w:tblGrid>
              <w:gridCol w:w="1568"/>
              <w:gridCol w:w="2135"/>
              <w:gridCol w:w="992"/>
            </w:tblGrid>
            <w:tr w:rsidR="00236010" w:rsidRPr="005F27F6" w14:paraId="00BAADE7" w14:textId="77777777" w:rsidTr="00236010">
              <w:tc>
                <w:tcPr>
                  <w:tcW w:w="1568" w:type="dxa"/>
                </w:tcPr>
                <w:p w14:paraId="7FB1BAA9"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EPI output</w:t>
                  </w:r>
                </w:p>
              </w:tc>
              <w:tc>
                <w:tcPr>
                  <w:tcW w:w="2135" w:type="dxa"/>
                </w:tcPr>
                <w:p w14:paraId="6052D88F"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Mitigation activity</w:t>
                  </w:r>
                </w:p>
              </w:tc>
              <w:tc>
                <w:tcPr>
                  <w:tcW w:w="992" w:type="dxa"/>
                </w:tcPr>
                <w:p w14:paraId="654AC6D4"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Volume</w:t>
                  </w:r>
                </w:p>
              </w:tc>
            </w:tr>
            <w:tr w:rsidR="00236010" w:rsidRPr="005F27F6" w14:paraId="44F9A87B" w14:textId="77777777" w:rsidTr="00236010">
              <w:trPr>
                <w:trHeight w:val="1185"/>
              </w:trPr>
              <w:tc>
                <w:tcPr>
                  <w:tcW w:w="1568" w:type="dxa"/>
                </w:tcPr>
                <w:p w14:paraId="14AE2633" w14:textId="77777777" w:rsidR="00236010" w:rsidRPr="005F27F6" w:rsidRDefault="00236010" w:rsidP="00236010">
                  <w:pPr>
                    <w:rPr>
                      <w:rFonts w:asciiTheme="minorHAnsi" w:hAnsiTheme="minorHAnsi"/>
                    </w:rPr>
                  </w:pPr>
                  <w:r w:rsidRPr="005F27F6">
                    <w:rPr>
                      <w:rFonts w:asciiTheme="minorHAnsi" w:hAnsiTheme="minorHAnsi"/>
                    </w:rPr>
                    <w:t xml:space="preserve">Landscape enhancement and reduced visual impact </w:t>
                  </w:r>
                </w:p>
              </w:tc>
              <w:tc>
                <w:tcPr>
                  <w:tcW w:w="2135" w:type="dxa"/>
                </w:tcPr>
                <w:p w14:paraId="77FC3D9B"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Hedgerow works</w:t>
                  </w:r>
                </w:p>
              </w:tc>
              <w:tc>
                <w:tcPr>
                  <w:tcW w:w="992" w:type="dxa"/>
                </w:tcPr>
                <w:p w14:paraId="22D448CD"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3,600m</w:t>
                  </w:r>
                </w:p>
              </w:tc>
            </w:tr>
            <w:tr w:rsidR="00236010" w:rsidRPr="005F27F6" w14:paraId="32A36031" w14:textId="77777777" w:rsidTr="00236010">
              <w:trPr>
                <w:trHeight w:val="34"/>
              </w:trPr>
              <w:tc>
                <w:tcPr>
                  <w:tcW w:w="1568" w:type="dxa"/>
                </w:tcPr>
                <w:p w14:paraId="38C13F84" w14:textId="77777777" w:rsidR="00236010" w:rsidRPr="005F27F6" w:rsidRDefault="00236010" w:rsidP="00236010">
                  <w:r w:rsidRPr="005F27F6">
                    <w:rPr>
                      <w:rFonts w:asciiTheme="minorHAnsi" w:hAnsiTheme="minorHAnsi"/>
                    </w:rPr>
                    <w:t>Landscape enhancement</w:t>
                  </w:r>
                </w:p>
              </w:tc>
              <w:tc>
                <w:tcPr>
                  <w:tcW w:w="2135" w:type="dxa"/>
                </w:tcPr>
                <w:p w14:paraId="68AE73B5"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Slate pillar fencing</w:t>
                  </w:r>
                </w:p>
              </w:tc>
              <w:tc>
                <w:tcPr>
                  <w:tcW w:w="992" w:type="dxa"/>
                </w:tcPr>
                <w:p w14:paraId="0799CEE8"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500m</w:t>
                  </w:r>
                </w:p>
              </w:tc>
            </w:tr>
            <w:tr w:rsidR="00236010" w:rsidRPr="005F27F6" w14:paraId="53BECD01" w14:textId="77777777" w:rsidTr="00236010">
              <w:tc>
                <w:tcPr>
                  <w:tcW w:w="1568" w:type="dxa"/>
                  <w:tcBorders>
                    <w:bottom w:val="single" w:sz="4" w:space="0" w:color="auto"/>
                  </w:tcBorders>
                </w:tcPr>
                <w:p w14:paraId="40ADFD56" w14:textId="77777777" w:rsidR="00236010" w:rsidRPr="005F27F6" w:rsidRDefault="00236010" w:rsidP="00236010">
                  <w:r w:rsidRPr="005F27F6">
                    <w:rPr>
                      <w:rFonts w:asciiTheme="minorHAnsi" w:hAnsiTheme="minorHAnsi"/>
                    </w:rPr>
                    <w:t>Landscape enhancement and reduced visual inpact</w:t>
                  </w:r>
                </w:p>
              </w:tc>
              <w:tc>
                <w:tcPr>
                  <w:tcW w:w="2135" w:type="dxa"/>
                </w:tcPr>
                <w:p w14:paraId="6DDC954B"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Dry stone walling</w:t>
                  </w:r>
                </w:p>
              </w:tc>
              <w:tc>
                <w:tcPr>
                  <w:tcW w:w="992" w:type="dxa"/>
                </w:tcPr>
                <w:p w14:paraId="42586245" w14:textId="77777777" w:rsidR="00236010" w:rsidRPr="005F27F6" w:rsidRDefault="00236010" w:rsidP="00236010">
                  <w:pPr>
                    <w:rPr>
                      <w:rFonts w:asciiTheme="minorHAnsi" w:hAnsiTheme="minorHAnsi" w:cstheme="minorHAnsi"/>
                    </w:rPr>
                  </w:pPr>
                  <w:r w:rsidRPr="005F27F6">
                    <w:rPr>
                      <w:rFonts w:asciiTheme="minorHAnsi" w:hAnsiTheme="minorHAnsi" w:cstheme="minorHAnsi"/>
                    </w:rPr>
                    <w:t>440m</w:t>
                  </w:r>
                </w:p>
              </w:tc>
            </w:tr>
          </w:tbl>
          <w:p w14:paraId="59CB7455" w14:textId="77777777" w:rsidR="00236010" w:rsidRPr="005F27F6" w:rsidRDefault="00236010" w:rsidP="00236010">
            <w:pPr>
              <w:rPr>
                <w:rFonts w:asciiTheme="minorHAnsi" w:hAnsiTheme="minorHAnsi" w:cstheme="minorHAnsi"/>
                <w:b/>
                <w:color w:val="000000" w:themeColor="text1"/>
              </w:rPr>
            </w:pPr>
          </w:p>
          <w:p w14:paraId="6D3AB9F7" w14:textId="77777777" w:rsidR="00236010" w:rsidRPr="005F27F6" w:rsidRDefault="00236010" w:rsidP="00236010">
            <w:pPr>
              <w:rPr>
                <w:rFonts w:asciiTheme="minorHAnsi" w:hAnsiTheme="minorHAnsi" w:cstheme="minorHAnsi"/>
                <w:b/>
                <w:color w:val="000000" w:themeColor="text1"/>
              </w:rPr>
            </w:pPr>
          </w:p>
        </w:tc>
        <w:tc>
          <w:tcPr>
            <w:tcW w:w="1433" w:type="pct"/>
            <w:gridSpan w:val="2"/>
          </w:tcPr>
          <w:p w14:paraId="00FD37D0" w14:textId="77777777" w:rsidR="00236010" w:rsidRPr="005F27F6" w:rsidRDefault="00236010" w:rsidP="00236010">
            <w:pPr>
              <w:rPr>
                <w:rFonts w:asciiTheme="minorHAnsi" w:hAnsiTheme="minorHAnsi" w:cstheme="minorHAnsi"/>
                <w:b/>
              </w:rPr>
            </w:pPr>
            <w:r w:rsidRPr="005F27F6">
              <w:rPr>
                <w:rFonts w:asciiTheme="minorHAnsi" w:hAnsiTheme="minorHAnsi" w:cstheme="minorHAnsi"/>
                <w:b/>
              </w:rPr>
              <w:t>Snowdonia National Park</w:t>
            </w:r>
          </w:p>
          <w:tbl>
            <w:tblPr>
              <w:tblStyle w:val="TableGrid"/>
              <w:tblW w:w="0" w:type="auto"/>
              <w:tblLook w:val="04A0" w:firstRow="1" w:lastRow="0" w:firstColumn="1" w:lastColumn="0" w:noHBand="0" w:noVBand="1"/>
            </w:tblPr>
            <w:tblGrid>
              <w:gridCol w:w="1162"/>
              <w:gridCol w:w="993"/>
            </w:tblGrid>
            <w:tr w:rsidR="00236010" w:rsidRPr="005F27F6" w14:paraId="3EDF7F2B" w14:textId="77777777" w:rsidTr="00236010">
              <w:tc>
                <w:tcPr>
                  <w:tcW w:w="2155" w:type="dxa"/>
                  <w:gridSpan w:val="2"/>
                </w:tcPr>
                <w:p w14:paraId="0D52DC70" w14:textId="77777777" w:rsidR="00236010" w:rsidRPr="005F27F6" w:rsidRDefault="00236010" w:rsidP="00236010">
                  <w:pPr>
                    <w:rPr>
                      <w:rFonts w:asciiTheme="minorHAnsi" w:hAnsiTheme="minorHAnsi" w:cstheme="minorHAnsi"/>
                    </w:rPr>
                  </w:pPr>
                  <w:r w:rsidRPr="005F27F6">
                    <w:rPr>
                      <w:rFonts w:asciiTheme="minorHAnsi" w:hAnsiTheme="minorHAnsi" w:cstheme="minorHAnsi"/>
                      <w:b/>
                    </w:rPr>
                    <w:t>Combined visual and landscape impact of existing line sections</w:t>
                  </w:r>
                </w:p>
              </w:tc>
            </w:tr>
            <w:tr w:rsidR="00236010" w:rsidRPr="005F27F6" w14:paraId="004730D3" w14:textId="77777777" w:rsidTr="00236010">
              <w:tc>
                <w:tcPr>
                  <w:tcW w:w="1162" w:type="dxa"/>
                </w:tcPr>
                <w:p w14:paraId="1F1E68BB"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4ZC.1</w:t>
                  </w:r>
                </w:p>
              </w:tc>
              <w:tc>
                <w:tcPr>
                  <w:tcW w:w="993" w:type="dxa"/>
                </w:tcPr>
                <w:p w14:paraId="6CA49078"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26</w:t>
                  </w:r>
                </w:p>
              </w:tc>
            </w:tr>
            <w:tr w:rsidR="00236010" w:rsidRPr="005F27F6" w14:paraId="5EE2C5DD" w14:textId="77777777" w:rsidTr="00236010">
              <w:trPr>
                <w:trHeight w:val="34"/>
              </w:trPr>
              <w:tc>
                <w:tcPr>
                  <w:tcW w:w="1162" w:type="dxa"/>
                </w:tcPr>
                <w:p w14:paraId="4628D16A"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4ZC.2</w:t>
                  </w:r>
                </w:p>
              </w:tc>
              <w:tc>
                <w:tcPr>
                  <w:tcW w:w="993" w:type="dxa"/>
                </w:tcPr>
                <w:p w14:paraId="26F6A348"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14</w:t>
                  </w:r>
                </w:p>
              </w:tc>
            </w:tr>
            <w:tr w:rsidR="00236010" w:rsidRPr="005F27F6" w14:paraId="3DCF6167" w14:textId="77777777" w:rsidTr="00236010">
              <w:tc>
                <w:tcPr>
                  <w:tcW w:w="1162" w:type="dxa"/>
                </w:tcPr>
                <w:p w14:paraId="3CCD9EC7"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4ZB.1</w:t>
                  </w:r>
                </w:p>
              </w:tc>
              <w:tc>
                <w:tcPr>
                  <w:tcW w:w="993" w:type="dxa"/>
                </w:tcPr>
                <w:p w14:paraId="37511CEC"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19</w:t>
                  </w:r>
                </w:p>
              </w:tc>
            </w:tr>
            <w:tr w:rsidR="00236010" w:rsidRPr="005F27F6" w14:paraId="2788EF98" w14:textId="77777777" w:rsidTr="00236010">
              <w:tc>
                <w:tcPr>
                  <w:tcW w:w="1162" w:type="dxa"/>
                </w:tcPr>
                <w:p w14:paraId="57D873D3"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4ZB.2</w:t>
                  </w:r>
                </w:p>
              </w:tc>
              <w:tc>
                <w:tcPr>
                  <w:tcW w:w="993" w:type="dxa"/>
                </w:tcPr>
                <w:p w14:paraId="25E04377"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15</w:t>
                  </w:r>
                </w:p>
              </w:tc>
            </w:tr>
            <w:tr w:rsidR="00236010" w:rsidRPr="005F27F6" w14:paraId="24006D20" w14:textId="77777777" w:rsidTr="00236010">
              <w:tc>
                <w:tcPr>
                  <w:tcW w:w="1162" w:type="dxa"/>
                </w:tcPr>
                <w:p w14:paraId="4B5C5902"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ZK.1</w:t>
                  </w:r>
                </w:p>
              </w:tc>
              <w:tc>
                <w:tcPr>
                  <w:tcW w:w="993" w:type="dxa"/>
                </w:tcPr>
                <w:p w14:paraId="30CF83CF"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22</w:t>
                  </w:r>
                </w:p>
              </w:tc>
            </w:tr>
            <w:tr w:rsidR="00236010" w:rsidRPr="005F27F6" w14:paraId="202C11AB" w14:textId="77777777" w:rsidTr="00236010">
              <w:tc>
                <w:tcPr>
                  <w:tcW w:w="1162" w:type="dxa"/>
                </w:tcPr>
                <w:p w14:paraId="3F671EB2"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ZK.2</w:t>
                  </w:r>
                </w:p>
              </w:tc>
              <w:tc>
                <w:tcPr>
                  <w:tcW w:w="993" w:type="dxa"/>
                </w:tcPr>
                <w:p w14:paraId="721163BC"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13</w:t>
                  </w:r>
                </w:p>
              </w:tc>
            </w:tr>
            <w:tr w:rsidR="00236010" w:rsidRPr="005F27F6" w14:paraId="1299C6BC" w14:textId="77777777" w:rsidTr="00236010">
              <w:tc>
                <w:tcPr>
                  <w:tcW w:w="1162" w:type="dxa"/>
                </w:tcPr>
                <w:p w14:paraId="55AE9606"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ZK.3</w:t>
                  </w:r>
                </w:p>
              </w:tc>
              <w:tc>
                <w:tcPr>
                  <w:tcW w:w="993" w:type="dxa"/>
                </w:tcPr>
                <w:p w14:paraId="25BE5A45" w14:textId="77777777" w:rsidR="00236010" w:rsidRPr="005F27F6" w:rsidRDefault="00236010" w:rsidP="00236010">
                  <w:pPr>
                    <w:jc w:val="center"/>
                    <w:rPr>
                      <w:rFonts w:asciiTheme="minorHAnsi" w:hAnsiTheme="minorHAnsi" w:cstheme="minorHAnsi"/>
                    </w:rPr>
                  </w:pPr>
                  <w:r w:rsidRPr="005F27F6">
                    <w:rPr>
                      <w:rFonts w:asciiTheme="minorHAnsi" w:hAnsiTheme="minorHAnsi" w:cstheme="minorHAnsi"/>
                    </w:rPr>
                    <w:t>13</w:t>
                  </w:r>
                </w:p>
              </w:tc>
            </w:tr>
          </w:tbl>
          <w:p w14:paraId="3069E095" w14:textId="77777777" w:rsidR="00236010" w:rsidRPr="005F27F6" w:rsidRDefault="00236010" w:rsidP="00236010">
            <w:pPr>
              <w:rPr>
                <w:rFonts w:asciiTheme="minorHAnsi" w:hAnsiTheme="minorHAnsi" w:cstheme="minorHAnsi"/>
                <w:b/>
                <w:color w:val="000000" w:themeColor="text1"/>
              </w:rPr>
            </w:pPr>
          </w:p>
        </w:tc>
        <w:tc>
          <w:tcPr>
            <w:tcW w:w="716" w:type="pct"/>
            <w:gridSpan w:val="2"/>
          </w:tcPr>
          <w:p w14:paraId="68D97623" w14:textId="77777777" w:rsidR="00236010" w:rsidRPr="005F27F6" w:rsidRDefault="00236010" w:rsidP="00236010">
            <w:pPr>
              <w:rPr>
                <w:rFonts w:asciiTheme="minorHAnsi" w:hAnsiTheme="minorHAnsi" w:cstheme="minorHAnsi"/>
                <w:b/>
                <w:color w:val="000000" w:themeColor="text1"/>
              </w:rPr>
            </w:pPr>
            <w:r w:rsidRPr="005F27F6">
              <w:rPr>
                <w:rFonts w:asciiTheme="minorHAnsi" w:hAnsiTheme="minorHAnsi" w:cstheme="minorHAnsi"/>
                <w:b/>
                <w:color w:val="000000" w:themeColor="text1"/>
              </w:rPr>
              <w:t>2020</w:t>
            </w:r>
          </w:p>
        </w:tc>
      </w:tr>
    </w:tbl>
    <w:p w14:paraId="0F05935D" w14:textId="77777777" w:rsidR="00236010" w:rsidRDefault="00236010" w:rsidP="00EE6406">
      <w:pPr>
        <w:pStyle w:val="RIIOMainParagraph"/>
        <w:spacing w:after="0"/>
      </w:pPr>
    </w:p>
    <w:p w14:paraId="63F3210A" w14:textId="77777777" w:rsidR="00452045" w:rsidRPr="004740A6" w:rsidRDefault="00452045" w:rsidP="00B91992">
      <w:pPr>
        <w:pStyle w:val="RIIOSub-heading"/>
        <w:numPr>
          <w:ilvl w:val="2"/>
          <w:numId w:val="256"/>
        </w:numPr>
        <w:ind w:left="709" w:hanging="709"/>
        <w:rPr>
          <w:sz w:val="22"/>
          <w:szCs w:val="22"/>
        </w:rPr>
      </w:pPr>
      <w:r w:rsidRPr="004740A6">
        <w:rPr>
          <w:sz w:val="22"/>
          <w:szCs w:val="22"/>
        </w:rPr>
        <w:lastRenderedPageBreak/>
        <w:t>Licensee’s notice to the Authority</w:t>
      </w:r>
    </w:p>
    <w:p w14:paraId="014756B3" w14:textId="77777777" w:rsidR="00452045" w:rsidRDefault="00452045" w:rsidP="00AF3910">
      <w:pPr>
        <w:pStyle w:val="RIIOMainParagraph"/>
        <w:numPr>
          <w:ilvl w:val="0"/>
          <w:numId w:val="14"/>
        </w:numPr>
      </w:pPr>
      <w:r>
        <w:t xml:space="preserve">Subject to </w:t>
      </w:r>
      <w:r w:rsidR="002241EF">
        <w:t>Part A of this condition</w:t>
      </w:r>
      <w:r>
        <w:t xml:space="preserve">, the licensee may request the Authority to approve Allowed Expenditure for an EPI Output by giving notice of its request to the Authority. </w:t>
      </w:r>
    </w:p>
    <w:p w14:paraId="28D5D13E" w14:textId="77777777" w:rsidR="00452045" w:rsidRDefault="00452045" w:rsidP="00AF3910">
      <w:pPr>
        <w:pStyle w:val="RIIOMainParagraph"/>
        <w:numPr>
          <w:ilvl w:val="0"/>
          <w:numId w:val="14"/>
        </w:numPr>
      </w:pPr>
      <w:r>
        <w:t>A notice under paragraph 6G.1</w:t>
      </w:r>
      <w:r w:rsidR="00FC1B2B">
        <w:t xml:space="preserve">2 </w:t>
      </w:r>
      <w:r w:rsidR="00B13468">
        <w:t xml:space="preserve">of this condition </w:t>
      </w:r>
      <w:r>
        <w:t>must contain:</w:t>
      </w:r>
    </w:p>
    <w:p w14:paraId="2DC9048D" w14:textId="77777777" w:rsidR="00452045" w:rsidRDefault="00452045" w:rsidP="00B91992">
      <w:pPr>
        <w:pStyle w:val="LCAlphaList"/>
        <w:numPr>
          <w:ilvl w:val="0"/>
          <w:numId w:val="243"/>
        </w:numPr>
        <w:ind w:left="1134" w:hanging="425"/>
      </w:pPr>
      <w:r>
        <w:t>a description of the proposed EPI Output and the estimated benefits the Output will deliver in relation to the mitigation of impacts of Pre-exis</w:t>
      </w:r>
      <w:r w:rsidR="0036397A">
        <w:t>t</w:t>
      </w:r>
      <w:r>
        <w:t xml:space="preserve">ing </w:t>
      </w:r>
      <w:r w:rsidR="00044C38">
        <w:t xml:space="preserve">Transmission </w:t>
      </w:r>
      <w:r>
        <w:t>Infrastructure on the visual amenity of a Designated Area;</w:t>
      </w:r>
    </w:p>
    <w:p w14:paraId="13C07014" w14:textId="77777777" w:rsidR="00452045" w:rsidRDefault="00452045" w:rsidP="00B13468">
      <w:pPr>
        <w:pStyle w:val="LCAlphaList"/>
        <w:ind w:left="1134" w:hanging="425"/>
      </w:pPr>
      <w:r>
        <w:t xml:space="preserve">supporting evidence that the proposed EPI Output has been identified and prioritised in accordance with the licensee’s Policy approved by the Authority under the provisions of Part </w:t>
      </w:r>
      <w:r w:rsidR="002241EF">
        <w:t>A</w:t>
      </w:r>
      <w:r>
        <w:t xml:space="preserve"> of this condition; </w:t>
      </w:r>
    </w:p>
    <w:p w14:paraId="589858BD" w14:textId="77777777" w:rsidR="00452045" w:rsidRDefault="00452045" w:rsidP="00B13468">
      <w:pPr>
        <w:pStyle w:val="LCAlphaList"/>
        <w:ind w:left="1134" w:hanging="425"/>
      </w:pPr>
      <w:r>
        <w:t>forecast costs for delivering an EPI Output, with an expenditure profile for all Relevant Years of delivery, and a breakdown of the total forecast costs including the costs of any additional preliminary work to determine the feasibility of an EPI Output;</w:t>
      </w:r>
    </w:p>
    <w:p w14:paraId="679125F5" w14:textId="77777777" w:rsidR="00452045" w:rsidRDefault="00452045" w:rsidP="00B13468">
      <w:pPr>
        <w:pStyle w:val="LCAlphaList"/>
        <w:ind w:left="1134" w:hanging="425"/>
      </w:pPr>
      <w:r>
        <w:t>analysis of any relevant issues in relation to the proposed EPI Output that might reduce the feasibility of delivering the proposed EPI Output or significantly increase the costs;</w:t>
      </w:r>
    </w:p>
    <w:p w14:paraId="466A21B0" w14:textId="77777777" w:rsidR="00452045" w:rsidRDefault="00452045" w:rsidP="00B13468">
      <w:pPr>
        <w:pStyle w:val="LCAlphaList"/>
        <w:ind w:left="1134" w:hanging="425"/>
      </w:pPr>
      <w:r>
        <w:t>proposed timescales for delivery of the proposed EPI Output;</w:t>
      </w:r>
      <w:r w:rsidR="006002F4">
        <w:t xml:space="preserve"> and</w:t>
      </w:r>
    </w:p>
    <w:p w14:paraId="709B362D" w14:textId="77777777" w:rsidR="00452045" w:rsidRDefault="00452045" w:rsidP="00B13468">
      <w:pPr>
        <w:pStyle w:val="LCAlphaList"/>
        <w:ind w:left="1134" w:hanging="425"/>
      </w:pPr>
      <w:r>
        <w:t xml:space="preserve">any other analysis or information that the Authority considers may be relevant to its consideration of the licensee’s request. </w:t>
      </w:r>
    </w:p>
    <w:p w14:paraId="0D7A4301" w14:textId="77777777" w:rsidR="00452045" w:rsidRPr="004740A6" w:rsidRDefault="00452045" w:rsidP="00B91992">
      <w:pPr>
        <w:pStyle w:val="RIIOSub-heading"/>
        <w:numPr>
          <w:ilvl w:val="2"/>
          <w:numId w:val="256"/>
        </w:numPr>
        <w:ind w:left="709" w:hanging="709"/>
        <w:rPr>
          <w:sz w:val="22"/>
          <w:szCs w:val="22"/>
        </w:rPr>
      </w:pPr>
      <w:r w:rsidRPr="004740A6">
        <w:rPr>
          <w:sz w:val="22"/>
          <w:szCs w:val="22"/>
        </w:rPr>
        <w:t>Determination by the Authority</w:t>
      </w:r>
    </w:p>
    <w:p w14:paraId="26692B25" w14:textId="77777777" w:rsidR="00452045" w:rsidRPr="004C3792" w:rsidRDefault="00452045" w:rsidP="00AF3910">
      <w:pPr>
        <w:pStyle w:val="RIIOMainParagraph"/>
        <w:numPr>
          <w:ilvl w:val="0"/>
          <w:numId w:val="14"/>
        </w:numPr>
      </w:pPr>
      <w:r w:rsidRPr="004C3792">
        <w:t xml:space="preserve">Where the Authority receives a notice from the licensee under paragraph </w:t>
      </w:r>
      <w:r>
        <w:t>6G.</w:t>
      </w:r>
      <w:r w:rsidRPr="004C3792">
        <w:t>1</w:t>
      </w:r>
      <w:r w:rsidR="004940F9">
        <w:t>2</w:t>
      </w:r>
      <w:r w:rsidR="00B13468">
        <w:t xml:space="preserve"> of this condition</w:t>
      </w:r>
      <w:r w:rsidRPr="004C3792">
        <w:t xml:space="preserve"> in relation to an EPI </w:t>
      </w:r>
      <w:r>
        <w:t>O</w:t>
      </w:r>
      <w:r w:rsidRPr="004C3792">
        <w:t xml:space="preserve">utput, it will determine: </w:t>
      </w:r>
    </w:p>
    <w:p w14:paraId="2BA9039C" w14:textId="77777777" w:rsidR="00452045" w:rsidRPr="004C3792" w:rsidRDefault="00452045" w:rsidP="00B91992">
      <w:pPr>
        <w:pStyle w:val="LCAlphaList"/>
        <w:numPr>
          <w:ilvl w:val="0"/>
          <w:numId w:val="244"/>
        </w:numPr>
        <w:ind w:left="1276" w:hanging="567"/>
      </w:pPr>
      <w:r w:rsidRPr="004C3792">
        <w:t xml:space="preserve">whether the proposed EPI Output is compliant with the </w:t>
      </w:r>
      <w:r>
        <w:t xml:space="preserve">licensee’s </w:t>
      </w:r>
      <w:r w:rsidRPr="004C3792">
        <w:t xml:space="preserve">Policy approved by the Authority in accordance with Part </w:t>
      </w:r>
      <w:r w:rsidR="002241EF">
        <w:t>A</w:t>
      </w:r>
      <w:r w:rsidRPr="004C3792">
        <w:t xml:space="preserve"> of this condition; </w:t>
      </w:r>
    </w:p>
    <w:p w14:paraId="0DFC30FF" w14:textId="77777777" w:rsidR="00452045" w:rsidRPr="004C3792" w:rsidRDefault="00452045" w:rsidP="00F26126">
      <w:pPr>
        <w:pStyle w:val="LCAlphaList"/>
        <w:ind w:left="1276" w:hanging="567"/>
      </w:pPr>
      <w:r w:rsidRPr="004C3792">
        <w:t xml:space="preserve">whether the proposed costs for delivery of the EPI </w:t>
      </w:r>
      <w:r>
        <w:t>O</w:t>
      </w:r>
      <w:r w:rsidRPr="004C3792">
        <w:t>utput are economical and efficient;</w:t>
      </w:r>
      <w:r w:rsidR="0036397A">
        <w:t xml:space="preserve"> </w:t>
      </w:r>
      <w:r w:rsidRPr="004C3792">
        <w:t>and</w:t>
      </w:r>
      <w:r>
        <w:t>,</w:t>
      </w:r>
      <w:r w:rsidRPr="004C3792">
        <w:t xml:space="preserve"> if so</w:t>
      </w:r>
      <w:r>
        <w:t>,</w:t>
      </w:r>
    </w:p>
    <w:p w14:paraId="1EF05864" w14:textId="77777777" w:rsidR="00452045" w:rsidRDefault="00452045" w:rsidP="00B13468">
      <w:pPr>
        <w:pStyle w:val="LCAlphaList"/>
        <w:ind w:left="1276" w:hanging="567"/>
      </w:pPr>
      <w:r w:rsidRPr="004C3792">
        <w:t>the adjustment that is to be given effect through a modification</w:t>
      </w:r>
      <w:r w:rsidR="0036397A">
        <w:t xml:space="preserve"> </w:t>
      </w:r>
      <w:r w:rsidRPr="004C3792">
        <w:t xml:space="preserve">made in accordance with the provisions of Part </w:t>
      </w:r>
      <w:r w:rsidR="002241EF">
        <w:t>C</w:t>
      </w:r>
      <w:r w:rsidR="00B13468">
        <w:t xml:space="preserve"> of this condition</w:t>
      </w:r>
      <w:r w:rsidRPr="004C3792">
        <w:t>.</w:t>
      </w:r>
    </w:p>
    <w:p w14:paraId="057BBF2F" w14:textId="77777777" w:rsidR="00452045" w:rsidRPr="004740A6" w:rsidRDefault="00452045" w:rsidP="00452045">
      <w:pPr>
        <w:pStyle w:val="RIIOSub-heading"/>
        <w:rPr>
          <w:sz w:val="22"/>
          <w:szCs w:val="22"/>
        </w:rPr>
      </w:pPr>
      <w:r w:rsidRPr="004740A6">
        <w:rPr>
          <w:sz w:val="22"/>
          <w:szCs w:val="22"/>
        </w:rPr>
        <w:t>(iii)      Revocation</w:t>
      </w:r>
    </w:p>
    <w:p w14:paraId="77623328" w14:textId="77777777" w:rsidR="00452045" w:rsidRPr="004C3792" w:rsidRDefault="00452045" w:rsidP="00AF3910">
      <w:pPr>
        <w:pStyle w:val="RIIOMainParagraph"/>
        <w:numPr>
          <w:ilvl w:val="0"/>
          <w:numId w:val="14"/>
        </w:numPr>
      </w:pPr>
      <w:r w:rsidRPr="004C3792">
        <w:t xml:space="preserve">The Authority may, with the consent of the licensee, revoke a determination made under paragraph </w:t>
      </w:r>
      <w:r>
        <w:t>6G.1</w:t>
      </w:r>
      <w:r w:rsidR="004940F9">
        <w:t>4</w:t>
      </w:r>
      <w:r w:rsidR="00B13468">
        <w:t xml:space="preserve"> of this condition</w:t>
      </w:r>
      <w:r w:rsidRPr="004C3792">
        <w:t xml:space="preserve">. </w:t>
      </w:r>
    </w:p>
    <w:p w14:paraId="0D517182" w14:textId="77777777" w:rsidR="00FC1B2B" w:rsidRDefault="00452045" w:rsidP="00452045">
      <w:pPr>
        <w:pStyle w:val="RIIOSub-heading"/>
      </w:pPr>
      <w:r w:rsidRPr="004C3792">
        <w:t xml:space="preserve">Part </w:t>
      </w:r>
      <w:r w:rsidR="002241EF">
        <w:t>C</w:t>
      </w:r>
      <w:r w:rsidRPr="004C3792">
        <w:t xml:space="preserve">: </w:t>
      </w:r>
      <w:r w:rsidR="00EE6406">
        <w:t>Modification to specify EPI Outputs</w:t>
      </w:r>
      <w:r w:rsidR="004940F9">
        <w:t xml:space="preserve"> and Allowed Expenditure</w:t>
      </w:r>
    </w:p>
    <w:p w14:paraId="087C31F7" w14:textId="77777777" w:rsidR="00EE6406" w:rsidRDefault="00EE6406" w:rsidP="00AF3910">
      <w:pPr>
        <w:pStyle w:val="RIIOMainParagraph"/>
        <w:numPr>
          <w:ilvl w:val="0"/>
          <w:numId w:val="14"/>
        </w:numPr>
      </w:pPr>
      <w:r>
        <w:t xml:space="preserve">The Authority may direct modifications to Table 1 in Part </w:t>
      </w:r>
      <w:r w:rsidR="002241EF">
        <w:t>B</w:t>
      </w:r>
      <w:r>
        <w:t xml:space="preserve"> of this condition and to Table 2 in Part </w:t>
      </w:r>
      <w:r w:rsidR="00044C38">
        <w:t>D</w:t>
      </w:r>
      <w:r w:rsidR="002241EF">
        <w:t xml:space="preserve"> </w:t>
      </w:r>
      <w:r>
        <w:t>of this condition in order to add details, including the amount of Allowed Expenditure, of an EPI Output.</w:t>
      </w:r>
    </w:p>
    <w:p w14:paraId="1F958AE1" w14:textId="77777777" w:rsidR="00FC1B2B" w:rsidRPr="00E502A8" w:rsidRDefault="00FC1B2B" w:rsidP="00AF3910">
      <w:pPr>
        <w:pStyle w:val="RIIOMainParagraph"/>
        <w:numPr>
          <w:ilvl w:val="0"/>
          <w:numId w:val="14"/>
        </w:numPr>
      </w:pPr>
      <w:r>
        <w:lastRenderedPageBreak/>
        <w:t>The Authority’s determinations on Allowed Expenditure for EPI Outputs will not exceed the amount of the in</w:t>
      </w:r>
      <w:r w:rsidR="0036397A">
        <w:t>i</w:t>
      </w:r>
      <w:r>
        <w:t>tial national expenditure cap set out in Final Proposals or the amount of the expenditure cap that may be set by the Authority subsequently</w:t>
      </w:r>
      <w:r w:rsidRPr="00E502A8">
        <w:t xml:space="preserve">. </w:t>
      </w:r>
    </w:p>
    <w:p w14:paraId="46FD8B6A" w14:textId="77777777" w:rsidR="00FC1B2B" w:rsidRPr="00E502A8" w:rsidRDefault="00FC1B2B" w:rsidP="00AF3910">
      <w:pPr>
        <w:pStyle w:val="RIIOMainParagraph"/>
        <w:numPr>
          <w:ilvl w:val="0"/>
          <w:numId w:val="14"/>
        </w:numPr>
      </w:pPr>
      <w:r w:rsidRPr="00E502A8">
        <w:t>A direction issued by the Authority under paragraph 6G.1</w:t>
      </w:r>
      <w:r w:rsidR="004940F9">
        <w:t>6</w:t>
      </w:r>
      <w:r w:rsidR="00FD60E8">
        <w:t xml:space="preserve"> </w:t>
      </w:r>
      <w:r>
        <w:t xml:space="preserve">of this condition </w:t>
      </w:r>
      <w:r w:rsidRPr="00E502A8">
        <w:t>is of no effect unless the Authority has first:</w:t>
      </w:r>
    </w:p>
    <w:p w14:paraId="07DA4BC3" w14:textId="77777777" w:rsidR="00FC1B2B" w:rsidRPr="00224719" w:rsidRDefault="00FC1B2B" w:rsidP="00B91992">
      <w:pPr>
        <w:pStyle w:val="LCAlphaList"/>
        <w:numPr>
          <w:ilvl w:val="0"/>
          <w:numId w:val="241"/>
        </w:numPr>
        <w:ind w:left="1276" w:hanging="567"/>
      </w:pPr>
      <w:r w:rsidRPr="00224719">
        <w:t xml:space="preserve">given </w:t>
      </w:r>
      <w:r w:rsidR="00044C38">
        <w:t>n</w:t>
      </w:r>
      <w:r w:rsidRPr="00224719">
        <w:t>otice to interested parties that it proposes to issue a direction under paragraph 6G.1</w:t>
      </w:r>
      <w:r w:rsidR="004940F9">
        <w:t>6</w:t>
      </w:r>
      <w:r w:rsidR="00780E5D">
        <w:t xml:space="preserve"> of this condition</w:t>
      </w:r>
      <w:r w:rsidRPr="00224719">
        <w:t>:</w:t>
      </w:r>
    </w:p>
    <w:p w14:paraId="5C991AAE" w14:textId="77777777" w:rsidR="00FC1B2B" w:rsidRPr="00224719" w:rsidRDefault="00FC1B2B" w:rsidP="00B91992">
      <w:pPr>
        <w:pStyle w:val="RIIOListlevel2"/>
        <w:numPr>
          <w:ilvl w:val="0"/>
          <w:numId w:val="242"/>
        </w:numPr>
        <w:ind w:left="1843" w:hanging="567"/>
      </w:pPr>
      <w:r w:rsidRPr="00224719">
        <w:t>specifying the date on which it proposes that the direction should take effect;</w:t>
      </w:r>
    </w:p>
    <w:p w14:paraId="78A170CE" w14:textId="77777777" w:rsidR="00FC1B2B" w:rsidRPr="00224719" w:rsidRDefault="00FC1B2B" w:rsidP="00B91992">
      <w:pPr>
        <w:pStyle w:val="RIIOListlevel2"/>
        <w:numPr>
          <w:ilvl w:val="0"/>
          <w:numId w:val="242"/>
        </w:numPr>
        <w:ind w:left="1843" w:hanging="567"/>
      </w:pPr>
      <w:r w:rsidRPr="00224719">
        <w:t>specifying, where appropriate the EPI Output and/or Allowed Expenditure adjustments that have been determined in accordance with Part C of this condition; and</w:t>
      </w:r>
    </w:p>
    <w:p w14:paraId="647188BE" w14:textId="77777777" w:rsidR="00FC1B2B" w:rsidRPr="00224719" w:rsidRDefault="00804807" w:rsidP="00B91992">
      <w:pPr>
        <w:pStyle w:val="RIIOListlevel2"/>
        <w:numPr>
          <w:ilvl w:val="0"/>
          <w:numId w:val="242"/>
        </w:numPr>
        <w:ind w:left="1843" w:hanging="567"/>
      </w:pPr>
      <w:r>
        <w:t xml:space="preserve">specifying the time </w:t>
      </w:r>
      <w:r w:rsidR="00FC1B2B" w:rsidRPr="00224719">
        <w:t>which must not be less than a period of 28 days within which representations concerning the proposed direction may be made</w:t>
      </w:r>
      <w:r>
        <w:t>; and</w:t>
      </w:r>
    </w:p>
    <w:p w14:paraId="7297CF3D" w14:textId="77777777" w:rsidR="00FC1B2B" w:rsidRPr="00224719" w:rsidRDefault="00FC1B2B" w:rsidP="00B91992">
      <w:pPr>
        <w:pStyle w:val="LCAlphaList"/>
        <w:numPr>
          <w:ilvl w:val="0"/>
          <w:numId w:val="241"/>
        </w:numPr>
        <w:ind w:left="1276" w:hanging="567"/>
      </w:pPr>
      <w:r w:rsidRPr="00224719">
        <w:t>considered any representations in response to the Notice that are duly made and not withdrawn.</w:t>
      </w:r>
    </w:p>
    <w:p w14:paraId="44F65EC8" w14:textId="77777777" w:rsidR="00452045" w:rsidRPr="004C3792" w:rsidRDefault="00EE6406" w:rsidP="00452045">
      <w:pPr>
        <w:pStyle w:val="RIIOSub-heading"/>
      </w:pPr>
      <w:r>
        <w:t xml:space="preserve">Part </w:t>
      </w:r>
      <w:r w:rsidR="002241EF">
        <w:t>D</w:t>
      </w:r>
      <w:r>
        <w:t>:</w:t>
      </w:r>
      <w:r w:rsidR="00452045" w:rsidRPr="004C3792">
        <w:t xml:space="preserve"> Determination of revisions to EPIE values</w:t>
      </w:r>
      <w:r w:rsidR="00452045">
        <w:t xml:space="preserve"> by the Authority</w:t>
      </w:r>
    </w:p>
    <w:p w14:paraId="3A9EEFCE" w14:textId="77777777" w:rsidR="00452045" w:rsidRPr="004C3792" w:rsidRDefault="00452045" w:rsidP="00AF3910">
      <w:pPr>
        <w:pStyle w:val="RIIOMainParagraph"/>
        <w:numPr>
          <w:ilvl w:val="0"/>
          <w:numId w:val="14"/>
        </w:numPr>
      </w:pPr>
      <w:r w:rsidRPr="004C3792">
        <w:t xml:space="preserve">The Authority </w:t>
      </w:r>
      <w:r>
        <w:t>wi</w:t>
      </w:r>
      <w:r w:rsidRPr="004C3792">
        <w:t xml:space="preserve">ll, by 30 November in each Relevant Year t-1, or as soon as reasonably practicable thereafter, issue a direction, in accordance with the provisions of Part </w:t>
      </w:r>
      <w:r w:rsidR="002241EF">
        <w:t>E</w:t>
      </w:r>
      <w:r w:rsidRPr="004C3792">
        <w:t xml:space="preserve"> of this condition, specifying the revised </w:t>
      </w:r>
      <w:r w:rsidR="00EE6406">
        <w:t xml:space="preserve">EPIE values </w:t>
      </w:r>
      <w:r w:rsidR="00780E5D">
        <w:t xml:space="preserve">for the licensee </w:t>
      </w:r>
      <w:r w:rsidR="00EE6406">
        <w:t>for Relevant Year t</w:t>
      </w:r>
      <w:r w:rsidRPr="004C3792">
        <w:t>.</w:t>
      </w:r>
    </w:p>
    <w:p w14:paraId="7E6280CF" w14:textId="77777777" w:rsidR="002241EF" w:rsidRDefault="00452045" w:rsidP="00452045">
      <w:pPr>
        <w:pStyle w:val="RIIOMainParagraph"/>
        <w:numPr>
          <w:ilvl w:val="0"/>
          <w:numId w:val="14"/>
        </w:numPr>
      </w:pPr>
      <w:r>
        <w:t>T</w:t>
      </w:r>
      <w:r w:rsidRPr="004C3792">
        <w:t xml:space="preserve">he </w:t>
      </w:r>
      <w:r>
        <w:t xml:space="preserve">total </w:t>
      </w:r>
      <w:r w:rsidRPr="004C3792">
        <w:t xml:space="preserve">amount of </w:t>
      </w:r>
      <w:r>
        <w:t>A</w:t>
      </w:r>
      <w:r w:rsidRPr="004C3792">
        <w:t xml:space="preserve">llowed </w:t>
      </w:r>
      <w:r>
        <w:t>E</w:t>
      </w:r>
      <w:r w:rsidRPr="004C3792">
        <w:t xml:space="preserve">xpenditure for each Relevant Year </w:t>
      </w:r>
      <w:r w:rsidR="00EE6406">
        <w:t>t</w:t>
      </w:r>
      <w:r w:rsidR="0036397A">
        <w:t xml:space="preserve"> </w:t>
      </w:r>
      <w:r w:rsidRPr="004C3792">
        <w:t xml:space="preserve">for EPI Outputs after any modifications directed under Part </w:t>
      </w:r>
      <w:r w:rsidR="002241EF">
        <w:t>C</w:t>
      </w:r>
      <w:r w:rsidRPr="004C3792">
        <w:t xml:space="preserve"> of this condition </w:t>
      </w:r>
      <w:r>
        <w:t xml:space="preserve">will be </w:t>
      </w:r>
      <w:r w:rsidR="00780E5D">
        <w:t xml:space="preserve">deemed to be </w:t>
      </w:r>
      <w:r>
        <w:t xml:space="preserve">set out in Table 2 </w:t>
      </w:r>
      <w:r w:rsidR="003E0988">
        <w:t>of</w:t>
      </w:r>
      <w:r w:rsidR="00397978">
        <w:t xml:space="preserve"> this condition</w:t>
      </w:r>
      <w:r>
        <w:t>.</w:t>
      </w:r>
    </w:p>
    <w:p w14:paraId="23F47046" w14:textId="77777777" w:rsidR="00452045" w:rsidRPr="004C3792" w:rsidRDefault="00452045" w:rsidP="00452045">
      <w:pPr>
        <w:pStyle w:val="RIIOSub-heading"/>
      </w:pPr>
      <w:r w:rsidRPr="004C3792">
        <w:t xml:space="preserve">Table 2: </w:t>
      </w:r>
      <w:r>
        <w:t>EPIE values</w:t>
      </w:r>
      <w:r w:rsidR="0036397A">
        <w:t xml:space="preserve"> </w:t>
      </w:r>
      <w:r w:rsidR="004940F9">
        <w:t xml:space="preserve">after modifications in Part </w:t>
      </w:r>
      <w:r w:rsidR="002241EF">
        <w:t>C</w:t>
      </w:r>
      <w:r w:rsidR="004940F9">
        <w:t xml:space="preserve"> of this condition</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1003"/>
        <w:gridCol w:w="1003"/>
        <w:gridCol w:w="1003"/>
        <w:gridCol w:w="1003"/>
        <w:gridCol w:w="1003"/>
        <w:gridCol w:w="1003"/>
        <w:gridCol w:w="1003"/>
        <w:gridCol w:w="1003"/>
      </w:tblGrid>
      <w:tr w:rsidR="00012D4F" w:rsidRPr="00774853" w14:paraId="26475F53" w14:textId="77777777" w:rsidTr="00687078">
        <w:trPr>
          <w:cantSplit/>
          <w:trHeight w:val="528"/>
        </w:trPr>
        <w:tc>
          <w:tcPr>
            <w:tcW w:w="593" w:type="pct"/>
            <w:vMerge w:val="restart"/>
            <w:vAlign w:val="center"/>
          </w:tcPr>
          <w:p w14:paraId="7383F6A2" w14:textId="77777777" w:rsidR="00012D4F" w:rsidRPr="00774853" w:rsidRDefault="00012D4F" w:rsidP="00687078">
            <w:pPr>
              <w:jc w:val="center"/>
              <w:rPr>
                <w:rFonts w:ascii="Times New Roman" w:hAnsi="Times New Roman"/>
                <w:b/>
                <w:sz w:val="24"/>
                <w:szCs w:val="24"/>
              </w:rPr>
            </w:pPr>
            <w:r w:rsidRPr="00774853">
              <w:rPr>
                <w:rFonts w:ascii="Times New Roman" w:hAnsi="Times New Roman"/>
                <w:b/>
                <w:sz w:val="24"/>
                <w:szCs w:val="24"/>
              </w:rPr>
              <w:t>£m (2009/10 prices)</w:t>
            </w:r>
          </w:p>
        </w:tc>
        <w:tc>
          <w:tcPr>
            <w:tcW w:w="4407" w:type="pct"/>
            <w:gridSpan w:val="8"/>
          </w:tcPr>
          <w:p w14:paraId="28999073" w14:textId="77777777" w:rsidR="00012D4F" w:rsidRPr="00774853" w:rsidRDefault="00012D4F" w:rsidP="00EE6406">
            <w:pPr>
              <w:jc w:val="center"/>
              <w:rPr>
                <w:rFonts w:ascii="Times New Roman" w:hAnsi="Times New Roman"/>
                <w:b/>
                <w:sz w:val="24"/>
                <w:szCs w:val="24"/>
              </w:rPr>
            </w:pPr>
            <w:r w:rsidRPr="00774853">
              <w:rPr>
                <w:rFonts w:ascii="Times New Roman" w:hAnsi="Times New Roman"/>
                <w:b/>
                <w:sz w:val="24"/>
                <w:szCs w:val="24"/>
              </w:rPr>
              <w:t xml:space="preserve">Relevant Year </w:t>
            </w:r>
            <w:r w:rsidR="00EE6406" w:rsidRPr="00774853">
              <w:rPr>
                <w:rFonts w:ascii="Times New Roman" w:hAnsi="Times New Roman"/>
                <w:b/>
                <w:sz w:val="24"/>
                <w:szCs w:val="24"/>
              </w:rPr>
              <w:t>t</w:t>
            </w:r>
          </w:p>
        </w:tc>
      </w:tr>
      <w:tr w:rsidR="00012D4F" w:rsidRPr="00774853" w14:paraId="08BE0109" w14:textId="77777777" w:rsidTr="00BC18B7">
        <w:trPr>
          <w:cantSplit/>
          <w:trHeight w:val="528"/>
        </w:trPr>
        <w:tc>
          <w:tcPr>
            <w:tcW w:w="593" w:type="pct"/>
            <w:vMerge/>
            <w:vAlign w:val="center"/>
          </w:tcPr>
          <w:p w14:paraId="1B20BAF0" w14:textId="77777777" w:rsidR="00012D4F" w:rsidRPr="00774853" w:rsidRDefault="00012D4F" w:rsidP="00BC18B7">
            <w:pPr>
              <w:spacing w:after="0"/>
              <w:jc w:val="center"/>
              <w:rPr>
                <w:rFonts w:ascii="Times New Roman" w:hAnsi="Times New Roman"/>
                <w:b/>
                <w:sz w:val="24"/>
                <w:szCs w:val="24"/>
              </w:rPr>
            </w:pPr>
          </w:p>
        </w:tc>
        <w:tc>
          <w:tcPr>
            <w:tcW w:w="542" w:type="pct"/>
            <w:vAlign w:val="center"/>
          </w:tcPr>
          <w:p w14:paraId="51B03D1D" w14:textId="77777777" w:rsidR="00012D4F" w:rsidRPr="00774853" w:rsidRDefault="00012D4F" w:rsidP="00BC18B7">
            <w:pPr>
              <w:spacing w:after="0"/>
              <w:jc w:val="center"/>
              <w:rPr>
                <w:rFonts w:ascii="Times New Roman" w:hAnsi="Times New Roman"/>
                <w:b/>
                <w:sz w:val="24"/>
                <w:szCs w:val="24"/>
              </w:rPr>
            </w:pPr>
            <w:r w:rsidRPr="00774853">
              <w:rPr>
                <w:rFonts w:ascii="Times New Roman" w:hAnsi="Times New Roman"/>
                <w:b/>
                <w:sz w:val="24"/>
                <w:szCs w:val="24"/>
              </w:rPr>
              <w:t>2013/14</w:t>
            </w:r>
          </w:p>
        </w:tc>
        <w:tc>
          <w:tcPr>
            <w:tcW w:w="542" w:type="pct"/>
            <w:vAlign w:val="center"/>
          </w:tcPr>
          <w:p w14:paraId="712556A7" w14:textId="77777777" w:rsidR="00012D4F" w:rsidRPr="00774853" w:rsidRDefault="00012D4F" w:rsidP="00BC18B7">
            <w:pPr>
              <w:spacing w:after="0"/>
              <w:jc w:val="center"/>
              <w:rPr>
                <w:rFonts w:ascii="Times New Roman" w:hAnsi="Times New Roman"/>
                <w:b/>
                <w:sz w:val="24"/>
                <w:szCs w:val="24"/>
              </w:rPr>
            </w:pPr>
            <w:r w:rsidRPr="00774853">
              <w:rPr>
                <w:rFonts w:ascii="Times New Roman" w:hAnsi="Times New Roman"/>
                <w:b/>
                <w:sz w:val="24"/>
                <w:szCs w:val="24"/>
              </w:rPr>
              <w:t>2014/15</w:t>
            </w:r>
          </w:p>
        </w:tc>
        <w:tc>
          <w:tcPr>
            <w:tcW w:w="542" w:type="pct"/>
            <w:vAlign w:val="center"/>
          </w:tcPr>
          <w:p w14:paraId="407A2BB2" w14:textId="77777777" w:rsidR="00012D4F" w:rsidRPr="00774853" w:rsidRDefault="00012D4F" w:rsidP="00BC18B7">
            <w:pPr>
              <w:spacing w:after="0"/>
              <w:jc w:val="center"/>
              <w:rPr>
                <w:rFonts w:ascii="Times New Roman" w:hAnsi="Times New Roman"/>
                <w:b/>
                <w:sz w:val="24"/>
                <w:szCs w:val="24"/>
              </w:rPr>
            </w:pPr>
            <w:r w:rsidRPr="00774853">
              <w:rPr>
                <w:rFonts w:ascii="Times New Roman" w:hAnsi="Times New Roman"/>
                <w:b/>
                <w:sz w:val="24"/>
                <w:szCs w:val="24"/>
              </w:rPr>
              <w:t>2015/16</w:t>
            </w:r>
          </w:p>
        </w:tc>
        <w:tc>
          <w:tcPr>
            <w:tcW w:w="543" w:type="pct"/>
            <w:vAlign w:val="center"/>
          </w:tcPr>
          <w:p w14:paraId="29EB1C37" w14:textId="77777777" w:rsidR="00012D4F" w:rsidRPr="00774853" w:rsidRDefault="00012D4F" w:rsidP="00BC18B7">
            <w:pPr>
              <w:spacing w:after="0"/>
              <w:jc w:val="center"/>
              <w:rPr>
                <w:rFonts w:ascii="Times New Roman" w:hAnsi="Times New Roman"/>
                <w:b/>
                <w:sz w:val="24"/>
                <w:szCs w:val="24"/>
              </w:rPr>
            </w:pPr>
            <w:r w:rsidRPr="00774853">
              <w:rPr>
                <w:rFonts w:ascii="Times New Roman" w:hAnsi="Times New Roman"/>
                <w:b/>
                <w:sz w:val="24"/>
                <w:szCs w:val="24"/>
              </w:rPr>
              <w:t>2016/17</w:t>
            </w:r>
          </w:p>
        </w:tc>
        <w:tc>
          <w:tcPr>
            <w:tcW w:w="543" w:type="pct"/>
            <w:vAlign w:val="center"/>
          </w:tcPr>
          <w:p w14:paraId="3BA62792" w14:textId="77777777" w:rsidR="00012D4F" w:rsidRPr="00774853" w:rsidRDefault="00012D4F" w:rsidP="00BC18B7">
            <w:pPr>
              <w:spacing w:after="0"/>
              <w:jc w:val="center"/>
              <w:rPr>
                <w:rFonts w:ascii="Times New Roman" w:hAnsi="Times New Roman"/>
                <w:b/>
                <w:sz w:val="24"/>
                <w:szCs w:val="24"/>
              </w:rPr>
            </w:pPr>
            <w:r w:rsidRPr="00774853">
              <w:rPr>
                <w:rFonts w:ascii="Times New Roman" w:hAnsi="Times New Roman"/>
                <w:b/>
                <w:sz w:val="24"/>
                <w:szCs w:val="24"/>
              </w:rPr>
              <w:t>2017/18</w:t>
            </w:r>
          </w:p>
        </w:tc>
        <w:tc>
          <w:tcPr>
            <w:tcW w:w="543" w:type="pct"/>
            <w:vAlign w:val="center"/>
          </w:tcPr>
          <w:p w14:paraId="7048F1B7" w14:textId="77777777" w:rsidR="00012D4F" w:rsidRPr="00774853" w:rsidRDefault="00012D4F" w:rsidP="00BC18B7">
            <w:pPr>
              <w:spacing w:after="0"/>
              <w:jc w:val="center"/>
              <w:rPr>
                <w:rFonts w:ascii="Times New Roman" w:hAnsi="Times New Roman"/>
                <w:b/>
                <w:sz w:val="24"/>
                <w:szCs w:val="24"/>
              </w:rPr>
            </w:pPr>
            <w:r w:rsidRPr="00774853">
              <w:rPr>
                <w:rFonts w:ascii="Times New Roman" w:hAnsi="Times New Roman"/>
                <w:b/>
                <w:sz w:val="24"/>
                <w:szCs w:val="24"/>
              </w:rPr>
              <w:t>2018/19</w:t>
            </w:r>
          </w:p>
        </w:tc>
        <w:tc>
          <w:tcPr>
            <w:tcW w:w="578" w:type="pct"/>
            <w:vAlign w:val="center"/>
          </w:tcPr>
          <w:p w14:paraId="396DE5FA" w14:textId="77777777" w:rsidR="00012D4F" w:rsidRPr="00774853" w:rsidRDefault="00012D4F" w:rsidP="00BC18B7">
            <w:pPr>
              <w:spacing w:after="0"/>
              <w:jc w:val="center"/>
              <w:rPr>
                <w:rFonts w:ascii="Times New Roman" w:hAnsi="Times New Roman"/>
                <w:b/>
                <w:sz w:val="24"/>
                <w:szCs w:val="24"/>
              </w:rPr>
            </w:pPr>
            <w:r w:rsidRPr="00774853">
              <w:rPr>
                <w:rFonts w:ascii="Times New Roman" w:hAnsi="Times New Roman"/>
                <w:b/>
                <w:sz w:val="24"/>
                <w:szCs w:val="24"/>
              </w:rPr>
              <w:t>2019/20</w:t>
            </w:r>
          </w:p>
        </w:tc>
        <w:tc>
          <w:tcPr>
            <w:tcW w:w="574" w:type="pct"/>
            <w:vAlign w:val="center"/>
          </w:tcPr>
          <w:p w14:paraId="481C8242" w14:textId="77777777" w:rsidR="00012D4F" w:rsidRPr="00774853" w:rsidRDefault="00012D4F" w:rsidP="00BC18B7">
            <w:pPr>
              <w:spacing w:after="0"/>
              <w:jc w:val="center"/>
              <w:rPr>
                <w:rFonts w:ascii="Times New Roman" w:hAnsi="Times New Roman"/>
                <w:b/>
                <w:sz w:val="24"/>
                <w:szCs w:val="24"/>
              </w:rPr>
            </w:pPr>
            <w:r w:rsidRPr="00774853">
              <w:rPr>
                <w:rFonts w:ascii="Times New Roman" w:hAnsi="Times New Roman"/>
                <w:b/>
                <w:sz w:val="24"/>
                <w:szCs w:val="24"/>
              </w:rPr>
              <w:t>2020/21</w:t>
            </w:r>
          </w:p>
        </w:tc>
      </w:tr>
      <w:tr w:rsidR="00C0368D" w:rsidRPr="00774853" w14:paraId="258D1651" w14:textId="77777777" w:rsidTr="00BC18B7">
        <w:trPr>
          <w:cantSplit/>
          <w:trHeight w:val="225"/>
        </w:trPr>
        <w:tc>
          <w:tcPr>
            <w:tcW w:w="593" w:type="pct"/>
            <w:vMerge/>
          </w:tcPr>
          <w:p w14:paraId="7C3A6EB0" w14:textId="77777777" w:rsidR="00C0368D" w:rsidRPr="004C3792" w:rsidRDefault="00C0368D" w:rsidP="00BC18B7">
            <w:pPr>
              <w:pStyle w:val="RIIOMainParagraph"/>
              <w:spacing w:after="0"/>
            </w:pPr>
          </w:p>
        </w:tc>
        <w:tc>
          <w:tcPr>
            <w:tcW w:w="542" w:type="pct"/>
          </w:tcPr>
          <w:p w14:paraId="68B54D85" w14:textId="77777777" w:rsidR="00C0368D" w:rsidRPr="00774853" w:rsidRDefault="00C0368D" w:rsidP="00687078">
            <w:pPr>
              <w:jc w:val="center"/>
              <w:rPr>
                <w:rFonts w:ascii="Times New Roman" w:hAnsi="Times New Roman"/>
                <w:sz w:val="24"/>
                <w:szCs w:val="24"/>
              </w:rPr>
            </w:pPr>
            <w:r w:rsidRPr="00774853">
              <w:rPr>
                <w:rFonts w:ascii="Times New Roman" w:hAnsi="Times New Roman"/>
                <w:sz w:val="24"/>
                <w:szCs w:val="24"/>
              </w:rPr>
              <w:t>0.0</w:t>
            </w:r>
          </w:p>
        </w:tc>
        <w:tc>
          <w:tcPr>
            <w:tcW w:w="542" w:type="pct"/>
          </w:tcPr>
          <w:p w14:paraId="0E6BE3A0" w14:textId="77777777" w:rsidR="00C0368D" w:rsidRPr="00774853" w:rsidRDefault="00C0368D" w:rsidP="00687078">
            <w:pPr>
              <w:jc w:val="center"/>
              <w:rPr>
                <w:rFonts w:ascii="Times New Roman" w:hAnsi="Times New Roman"/>
                <w:sz w:val="24"/>
                <w:szCs w:val="24"/>
              </w:rPr>
            </w:pPr>
            <w:r w:rsidRPr="00774853">
              <w:rPr>
                <w:rFonts w:ascii="Times New Roman" w:hAnsi="Times New Roman"/>
                <w:sz w:val="24"/>
                <w:szCs w:val="24"/>
              </w:rPr>
              <w:t>0.0</w:t>
            </w:r>
          </w:p>
        </w:tc>
        <w:tc>
          <w:tcPr>
            <w:tcW w:w="542" w:type="pct"/>
          </w:tcPr>
          <w:p w14:paraId="5C0831B6" w14:textId="77777777" w:rsidR="00C0368D" w:rsidRPr="005F27F6" w:rsidRDefault="00C0368D" w:rsidP="00687078">
            <w:pPr>
              <w:jc w:val="center"/>
              <w:rPr>
                <w:rFonts w:ascii="Times New Roman" w:hAnsi="Times New Roman"/>
                <w:sz w:val="24"/>
                <w:szCs w:val="24"/>
              </w:rPr>
            </w:pPr>
            <w:r w:rsidRPr="005F27F6">
              <w:rPr>
                <w:rFonts w:ascii="Times New Roman" w:hAnsi="Times New Roman"/>
                <w:sz w:val="24"/>
                <w:szCs w:val="24"/>
              </w:rPr>
              <w:t>0.0</w:t>
            </w:r>
            <w:r w:rsidR="00236010" w:rsidRPr="005F27F6">
              <w:rPr>
                <w:rFonts w:ascii="Times New Roman" w:hAnsi="Times New Roman"/>
                <w:sz w:val="24"/>
                <w:szCs w:val="24"/>
              </w:rPr>
              <w:t>82</w:t>
            </w:r>
          </w:p>
        </w:tc>
        <w:tc>
          <w:tcPr>
            <w:tcW w:w="543" w:type="pct"/>
          </w:tcPr>
          <w:p w14:paraId="416802FC" w14:textId="77777777" w:rsidR="00C0368D" w:rsidRPr="005F27F6" w:rsidRDefault="00236010" w:rsidP="00687078">
            <w:pPr>
              <w:jc w:val="center"/>
              <w:rPr>
                <w:rFonts w:ascii="Times New Roman" w:hAnsi="Times New Roman"/>
                <w:sz w:val="24"/>
                <w:szCs w:val="24"/>
              </w:rPr>
            </w:pPr>
            <w:r w:rsidRPr="005F27F6">
              <w:rPr>
                <w:rFonts w:ascii="Times New Roman" w:hAnsi="Times New Roman"/>
                <w:sz w:val="24"/>
                <w:szCs w:val="24"/>
              </w:rPr>
              <w:t>0.171</w:t>
            </w:r>
          </w:p>
        </w:tc>
        <w:tc>
          <w:tcPr>
            <w:tcW w:w="543" w:type="pct"/>
          </w:tcPr>
          <w:p w14:paraId="4E475EA7" w14:textId="77777777" w:rsidR="00C0368D" w:rsidRPr="005F27F6" w:rsidRDefault="00236010" w:rsidP="00687078">
            <w:pPr>
              <w:jc w:val="center"/>
              <w:rPr>
                <w:rFonts w:ascii="Times New Roman" w:hAnsi="Times New Roman"/>
                <w:sz w:val="24"/>
                <w:szCs w:val="24"/>
              </w:rPr>
            </w:pPr>
            <w:r w:rsidRPr="005F27F6">
              <w:rPr>
                <w:rFonts w:ascii="Times New Roman" w:hAnsi="Times New Roman"/>
                <w:sz w:val="24"/>
                <w:szCs w:val="24"/>
              </w:rPr>
              <w:t>0.562</w:t>
            </w:r>
          </w:p>
        </w:tc>
        <w:tc>
          <w:tcPr>
            <w:tcW w:w="543" w:type="pct"/>
          </w:tcPr>
          <w:p w14:paraId="23071618" w14:textId="77777777" w:rsidR="00C0368D" w:rsidRPr="005F27F6" w:rsidRDefault="00236010" w:rsidP="00687078">
            <w:pPr>
              <w:jc w:val="center"/>
              <w:rPr>
                <w:rFonts w:ascii="Times New Roman" w:hAnsi="Times New Roman"/>
                <w:sz w:val="24"/>
                <w:szCs w:val="24"/>
              </w:rPr>
            </w:pPr>
            <w:r w:rsidRPr="005F27F6">
              <w:rPr>
                <w:rFonts w:ascii="Times New Roman" w:hAnsi="Times New Roman"/>
                <w:sz w:val="24"/>
                <w:szCs w:val="24"/>
              </w:rPr>
              <w:t>0.322</w:t>
            </w:r>
          </w:p>
        </w:tc>
        <w:tc>
          <w:tcPr>
            <w:tcW w:w="578" w:type="pct"/>
          </w:tcPr>
          <w:p w14:paraId="61E75FFF" w14:textId="77777777" w:rsidR="00C0368D" w:rsidRPr="005F27F6" w:rsidRDefault="00236010" w:rsidP="00687078">
            <w:pPr>
              <w:jc w:val="center"/>
              <w:rPr>
                <w:rFonts w:ascii="Times New Roman" w:hAnsi="Times New Roman"/>
                <w:sz w:val="24"/>
                <w:szCs w:val="24"/>
              </w:rPr>
            </w:pPr>
            <w:r w:rsidRPr="005F27F6">
              <w:rPr>
                <w:rFonts w:ascii="Times New Roman" w:hAnsi="Times New Roman"/>
                <w:sz w:val="24"/>
                <w:szCs w:val="24"/>
              </w:rPr>
              <w:t>0.226</w:t>
            </w:r>
          </w:p>
        </w:tc>
        <w:tc>
          <w:tcPr>
            <w:tcW w:w="574" w:type="pct"/>
          </w:tcPr>
          <w:p w14:paraId="045AAC35" w14:textId="77777777" w:rsidR="00C0368D" w:rsidRPr="005F27F6" w:rsidRDefault="00236010" w:rsidP="00687078">
            <w:pPr>
              <w:jc w:val="center"/>
              <w:rPr>
                <w:rFonts w:ascii="Times New Roman" w:hAnsi="Times New Roman"/>
                <w:sz w:val="24"/>
                <w:szCs w:val="24"/>
              </w:rPr>
            </w:pPr>
            <w:r w:rsidRPr="005F27F6">
              <w:rPr>
                <w:rFonts w:ascii="Times New Roman" w:hAnsi="Times New Roman"/>
                <w:sz w:val="24"/>
                <w:szCs w:val="24"/>
              </w:rPr>
              <w:t>0.033</w:t>
            </w:r>
          </w:p>
        </w:tc>
      </w:tr>
    </w:tbl>
    <w:p w14:paraId="309DE995" w14:textId="77777777" w:rsidR="00452045" w:rsidRPr="004C3792" w:rsidRDefault="00452045" w:rsidP="00452045">
      <w:pPr>
        <w:pStyle w:val="RIIOSub-heading"/>
      </w:pPr>
    </w:p>
    <w:p w14:paraId="3516CFE6" w14:textId="77777777" w:rsidR="00452045" w:rsidRPr="004C3792" w:rsidRDefault="00780E5D" w:rsidP="00823336">
      <w:pPr>
        <w:pStyle w:val="RIIOMainParagraph"/>
        <w:numPr>
          <w:ilvl w:val="0"/>
          <w:numId w:val="14"/>
        </w:numPr>
      </w:pPr>
      <w:r>
        <w:t>Subject to paragraph 6G.19 of this condition, t</w:t>
      </w:r>
      <w:r w:rsidRPr="004C3792">
        <w:t xml:space="preserve">he </w:t>
      </w:r>
      <w:r w:rsidR="00452045" w:rsidRPr="004C3792">
        <w:t xml:space="preserve">Authority may revise the </w:t>
      </w:r>
      <w:r w:rsidR="00452045">
        <w:t>EPIE</w:t>
      </w:r>
      <w:r w:rsidR="00452045" w:rsidRPr="004C3792">
        <w:t xml:space="preserve"> value</w:t>
      </w:r>
      <w:r w:rsidR="00452045">
        <w:t>s</w:t>
      </w:r>
      <w:r w:rsidR="00452045" w:rsidRPr="004C3792">
        <w:t xml:space="preserve"> for a Relevant Year or Years earlier than Relevant Year </w:t>
      </w:r>
      <w:r w:rsidR="00EE6406">
        <w:t>t</w:t>
      </w:r>
      <w:r w:rsidR="00452045" w:rsidRPr="004C3792">
        <w:t xml:space="preserve"> (‘earlier Relevant Years’), notwithstanding that the </w:t>
      </w:r>
      <w:r w:rsidR="00452045">
        <w:t>EPIE</w:t>
      </w:r>
      <w:r w:rsidR="00452045" w:rsidRPr="004C3792">
        <w:t xml:space="preserve"> values concerned might have been p</w:t>
      </w:r>
      <w:r w:rsidR="006676B2">
        <w:t>reviously revised, where</w:t>
      </w:r>
      <w:r w:rsidR="00452045" w:rsidRPr="004C3792">
        <w:t>:</w:t>
      </w:r>
    </w:p>
    <w:p w14:paraId="47326B11" w14:textId="77777777" w:rsidR="00452045" w:rsidRPr="00EE6406" w:rsidRDefault="00452045" w:rsidP="00B91992">
      <w:pPr>
        <w:pStyle w:val="RIIOListlevel1"/>
        <w:numPr>
          <w:ilvl w:val="0"/>
          <w:numId w:val="245"/>
        </w:numPr>
        <w:ind w:left="1276" w:hanging="567"/>
      </w:pPr>
      <w:r w:rsidRPr="00EE6406">
        <w:t xml:space="preserve">the revision is necessary to reflect a review by the Authority of the </w:t>
      </w:r>
      <w:r w:rsidR="00012D4F" w:rsidRPr="00EE6406">
        <w:t xml:space="preserve">value of the </w:t>
      </w:r>
      <w:r w:rsidRPr="00EE6406">
        <w:t xml:space="preserve">EPIE </w:t>
      </w:r>
      <w:r w:rsidR="00012D4F" w:rsidRPr="00EE6406">
        <w:t>terms</w:t>
      </w:r>
      <w:r w:rsidRPr="00EE6406">
        <w:t xml:space="preserve"> in respect of the earlier Relevant Years</w:t>
      </w:r>
      <w:r w:rsidR="00EE6406" w:rsidRPr="00EE6406">
        <w:t xml:space="preserve"> to correct errors in relation to those values</w:t>
      </w:r>
      <w:r w:rsidRPr="00EE6406">
        <w:t xml:space="preserve">, </w:t>
      </w:r>
      <w:r w:rsidR="004940F9">
        <w:t xml:space="preserve">or because </w:t>
      </w:r>
      <w:r w:rsidR="00012D4F" w:rsidRPr="00EE6406">
        <w:t xml:space="preserve">the licensee has not </w:t>
      </w:r>
      <w:r w:rsidR="00780E5D">
        <w:t>D</w:t>
      </w:r>
      <w:r w:rsidR="00780E5D" w:rsidRPr="00EE6406">
        <w:t xml:space="preserve">elivered </w:t>
      </w:r>
      <w:r w:rsidR="00012D4F" w:rsidRPr="00EE6406">
        <w:t xml:space="preserve">or has only partially </w:t>
      </w:r>
      <w:r w:rsidR="00780E5D">
        <w:t>D</w:t>
      </w:r>
      <w:r w:rsidR="00780E5D" w:rsidRPr="00EE6406">
        <w:t xml:space="preserve">elivered </w:t>
      </w:r>
      <w:r w:rsidR="00012D4F" w:rsidRPr="00EE6406">
        <w:t>an EPI Output set out in Table 1</w:t>
      </w:r>
      <w:r w:rsidR="003E0988">
        <w:t xml:space="preserve"> </w:t>
      </w:r>
      <w:r w:rsidR="006676B2">
        <w:t>of this condition</w:t>
      </w:r>
      <w:r w:rsidR="00012D4F" w:rsidRPr="00EE6406">
        <w:t>;</w:t>
      </w:r>
    </w:p>
    <w:p w14:paraId="74425413" w14:textId="77777777" w:rsidR="00452045" w:rsidRPr="006B1104" w:rsidRDefault="00452045" w:rsidP="00823336">
      <w:pPr>
        <w:pStyle w:val="RIIOListlevel1"/>
        <w:numPr>
          <w:ilvl w:val="0"/>
          <w:numId w:val="1"/>
        </w:numPr>
        <w:ind w:left="1276" w:hanging="567"/>
      </w:pPr>
      <w:r w:rsidRPr="004C3792">
        <w:lastRenderedPageBreak/>
        <w:t>the Auth</w:t>
      </w:r>
      <w:r>
        <w:t xml:space="preserve">ority </w:t>
      </w:r>
      <w:r w:rsidR="004940F9">
        <w:t>will</w:t>
      </w:r>
      <w:r w:rsidRPr="004C3792">
        <w:t>, in calculating EPIE</w:t>
      </w:r>
      <w:r w:rsidR="00044C38">
        <w:t xml:space="preserve"> values</w:t>
      </w:r>
      <w:r w:rsidRPr="004C3792">
        <w:t xml:space="preserve">, adjust </w:t>
      </w:r>
      <w:r>
        <w:t>A</w:t>
      </w:r>
      <w:r w:rsidRPr="004C3792">
        <w:t xml:space="preserve">llowed </w:t>
      </w:r>
      <w:r>
        <w:t>E</w:t>
      </w:r>
      <w:r w:rsidRPr="004C3792">
        <w:t xml:space="preserve">xpenditure in relation to the EPI Output to </w:t>
      </w:r>
      <w:r w:rsidR="004940F9">
        <w:t>en</w:t>
      </w:r>
      <w:r w:rsidR="00044C38">
        <w:t>sure</w:t>
      </w:r>
      <w:r w:rsidRPr="004C3792">
        <w:t xml:space="preserve"> efficiently incurred costs </w:t>
      </w:r>
      <w:r>
        <w:t xml:space="preserve">by the licensee </w:t>
      </w:r>
      <w:r w:rsidR="00780E5D">
        <w:t xml:space="preserve">to be </w:t>
      </w:r>
      <w:r>
        <w:t>recovered; and</w:t>
      </w:r>
    </w:p>
    <w:p w14:paraId="2FA04222" w14:textId="77777777" w:rsidR="00452045" w:rsidRDefault="00452045" w:rsidP="00823336">
      <w:pPr>
        <w:pStyle w:val="RIIOListlevel1"/>
        <w:numPr>
          <w:ilvl w:val="0"/>
          <w:numId w:val="1"/>
        </w:numPr>
        <w:ind w:left="1276" w:hanging="567"/>
      </w:pPr>
      <w:r w:rsidRPr="004C3792">
        <w:t xml:space="preserve">the revised </w:t>
      </w:r>
      <w:r>
        <w:t>EPIE</w:t>
      </w:r>
      <w:r w:rsidRPr="004C3792">
        <w:t xml:space="preserve"> value for the earlier Relevant Years </w:t>
      </w:r>
      <w:r w:rsidR="00780E5D">
        <w:t>will be</w:t>
      </w:r>
      <w:r w:rsidR="00780E5D" w:rsidRPr="004C3792">
        <w:t xml:space="preserve"> </w:t>
      </w:r>
      <w:r w:rsidRPr="004C3792">
        <w:t xml:space="preserve">specified in a direction issued in accordance with the provisions of Part </w:t>
      </w:r>
      <w:r w:rsidR="002241EF">
        <w:t>C</w:t>
      </w:r>
      <w:r w:rsidRPr="004C3792">
        <w:t xml:space="preserve"> of this condition.</w:t>
      </w:r>
    </w:p>
    <w:p w14:paraId="3215D51D" w14:textId="77777777" w:rsidR="00452045" w:rsidRDefault="00452045" w:rsidP="00823336">
      <w:pPr>
        <w:pStyle w:val="RIIOSub-heading"/>
        <w:spacing w:line="240" w:lineRule="auto"/>
      </w:pPr>
      <w:r>
        <w:t xml:space="preserve">Part </w:t>
      </w:r>
      <w:r w:rsidR="002241EF">
        <w:t>E</w:t>
      </w:r>
      <w:r>
        <w:t>: Procedure to be followed for the direction of EPIE values</w:t>
      </w:r>
    </w:p>
    <w:p w14:paraId="0A9D8D4F" w14:textId="77777777" w:rsidR="00452045" w:rsidRPr="004C3792" w:rsidRDefault="00452045" w:rsidP="00823336">
      <w:pPr>
        <w:pStyle w:val="RIIOMainParagraph"/>
        <w:numPr>
          <w:ilvl w:val="0"/>
          <w:numId w:val="14"/>
        </w:numPr>
      </w:pPr>
      <w:r w:rsidRPr="004C3792">
        <w:t xml:space="preserve">A direction issued by the Authority under paragraph </w:t>
      </w:r>
      <w:r>
        <w:t>6G.</w:t>
      </w:r>
      <w:r w:rsidR="004940F9">
        <w:t>19</w:t>
      </w:r>
      <w:r w:rsidR="00780E5D">
        <w:t xml:space="preserve"> </w:t>
      </w:r>
      <w:r w:rsidR="003E0988">
        <w:t>of</w:t>
      </w:r>
      <w:r w:rsidR="00BC18B7">
        <w:t xml:space="preserve"> this condition </w:t>
      </w:r>
      <w:r w:rsidRPr="004C3792">
        <w:t xml:space="preserve">is of no effect unless the Authority has first:  </w:t>
      </w:r>
    </w:p>
    <w:p w14:paraId="5942C605" w14:textId="77777777" w:rsidR="00452045" w:rsidRDefault="00452045" w:rsidP="00B91992">
      <w:pPr>
        <w:pStyle w:val="RIIOListlevel1"/>
        <w:numPr>
          <w:ilvl w:val="0"/>
          <w:numId w:val="246"/>
        </w:numPr>
        <w:ind w:left="1134" w:hanging="425"/>
      </w:pPr>
      <w:r w:rsidRPr="004C3792">
        <w:t xml:space="preserve">given notice to interested parties that it proposes to issue a direction under paragraph </w:t>
      </w:r>
      <w:r>
        <w:t>6G.</w:t>
      </w:r>
      <w:r w:rsidR="004940F9">
        <w:t>19</w:t>
      </w:r>
      <w:r w:rsidR="00780E5D">
        <w:t xml:space="preserve"> of this condition</w:t>
      </w:r>
      <w:r w:rsidRPr="004C3792">
        <w:t>:</w:t>
      </w:r>
    </w:p>
    <w:p w14:paraId="71B3A21A" w14:textId="77777777" w:rsidR="00452045" w:rsidRDefault="00804807" w:rsidP="00B91992">
      <w:pPr>
        <w:pStyle w:val="RIIOListlevel2"/>
        <w:numPr>
          <w:ilvl w:val="0"/>
          <w:numId w:val="247"/>
        </w:numPr>
        <w:spacing w:line="240" w:lineRule="auto"/>
        <w:ind w:left="1560" w:hanging="567"/>
      </w:pPr>
      <w:r>
        <w:t xml:space="preserve"> </w:t>
      </w:r>
      <w:r w:rsidR="00452045" w:rsidRPr="004C3792">
        <w:t>specifying the date on which it proposes that the direction should take effect;</w:t>
      </w:r>
    </w:p>
    <w:p w14:paraId="135EBC0E" w14:textId="77777777" w:rsidR="00452045" w:rsidRDefault="00804807" w:rsidP="00B91992">
      <w:pPr>
        <w:pStyle w:val="RIIOListlevel2"/>
        <w:numPr>
          <w:ilvl w:val="0"/>
          <w:numId w:val="247"/>
        </w:numPr>
        <w:spacing w:line="240" w:lineRule="auto"/>
        <w:ind w:left="1560" w:hanging="567"/>
      </w:pPr>
      <w:r>
        <w:t xml:space="preserve"> </w:t>
      </w:r>
      <w:r w:rsidR="00452045" w:rsidRPr="004C3792">
        <w:t xml:space="preserve">stating, where appropriate, that any </w:t>
      </w:r>
      <w:r w:rsidR="00452045">
        <w:t>EPI</w:t>
      </w:r>
      <w:r w:rsidR="00452045" w:rsidRPr="004C3792">
        <w:t>E values have been</w:t>
      </w:r>
      <w:r>
        <w:t xml:space="preserve"> determined in </w:t>
      </w:r>
      <w:r w:rsidR="00452045" w:rsidRPr="004C3792">
        <w:t xml:space="preserve">accordance with Part </w:t>
      </w:r>
      <w:r w:rsidR="002241EF">
        <w:t>B</w:t>
      </w:r>
      <w:r w:rsidR="00452045" w:rsidRPr="004C3792">
        <w:t xml:space="preserve"> of this condition; </w:t>
      </w:r>
      <w:r w:rsidR="004940F9">
        <w:t xml:space="preserve">and </w:t>
      </w:r>
    </w:p>
    <w:p w14:paraId="34611B43" w14:textId="77777777" w:rsidR="00452045" w:rsidRPr="004C3792" w:rsidRDefault="00804807" w:rsidP="00B91992">
      <w:pPr>
        <w:pStyle w:val="RIIOListlevel2"/>
        <w:numPr>
          <w:ilvl w:val="0"/>
          <w:numId w:val="247"/>
        </w:numPr>
        <w:spacing w:line="240" w:lineRule="auto"/>
        <w:ind w:left="1560" w:hanging="567"/>
      </w:pPr>
      <w:r>
        <w:t xml:space="preserve">  </w:t>
      </w:r>
      <w:r w:rsidR="00452045" w:rsidRPr="004C3792">
        <w:t xml:space="preserve">specifying the time (which must not be less than a period of </w:t>
      </w:r>
      <w:r w:rsidR="00E428A5">
        <w:t>14</w:t>
      </w:r>
      <w:r w:rsidR="00452045" w:rsidRPr="004C3792">
        <w:t xml:space="preserve"> days) within which representations concerning the </w:t>
      </w:r>
      <w:r w:rsidR="004940F9">
        <w:t>proposed direction may be made.</w:t>
      </w:r>
    </w:p>
    <w:p w14:paraId="0C5F9955" w14:textId="77777777" w:rsidR="00452045" w:rsidRDefault="00452045" w:rsidP="00B91992">
      <w:pPr>
        <w:pStyle w:val="RIIOListlevel1"/>
        <w:numPr>
          <w:ilvl w:val="0"/>
          <w:numId w:val="246"/>
        </w:numPr>
        <w:ind w:left="1134" w:hanging="425"/>
      </w:pPr>
      <w:r w:rsidRPr="004C3792">
        <w:t>considered any representations in response to the notice that are duly made and not withdrawn.</w:t>
      </w:r>
    </w:p>
    <w:p w14:paraId="4A8A0A00" w14:textId="77777777" w:rsidR="00452045" w:rsidRPr="004C3792" w:rsidRDefault="00452045" w:rsidP="00823336">
      <w:pPr>
        <w:pStyle w:val="RIIOMainParagraph"/>
        <w:numPr>
          <w:ilvl w:val="0"/>
          <w:numId w:val="14"/>
        </w:numPr>
      </w:pPr>
      <w:r w:rsidRPr="004C3792">
        <w:t xml:space="preserve">Where the Authority directs any </w:t>
      </w:r>
      <w:r>
        <w:t>EPIE</w:t>
      </w:r>
      <w:r w:rsidRPr="004C3792">
        <w:t xml:space="preserve"> values for ‘earlier Relevant Years’ under paragraph </w:t>
      </w:r>
      <w:r>
        <w:t>6</w:t>
      </w:r>
      <w:r w:rsidR="00044C38">
        <w:t>G</w:t>
      </w:r>
      <w:r>
        <w:t>.</w:t>
      </w:r>
      <w:r w:rsidR="004940F9">
        <w:t>19</w:t>
      </w:r>
      <w:r w:rsidRPr="004C3792">
        <w:t xml:space="preserve"> of this condition, the effect of using those revised </w:t>
      </w:r>
      <w:r w:rsidR="00044C38">
        <w:t>EPI</w:t>
      </w:r>
      <w:r w:rsidRPr="004C3792">
        <w:t xml:space="preserve">E values in the Annual Iteration Process for the ET1 Price Control Financial Model will, subject to </w:t>
      </w:r>
      <w:r>
        <w:t xml:space="preserve">a </w:t>
      </w:r>
      <w:r w:rsidR="00F62AE5">
        <w:t>Time Value of Money Adjustment</w:t>
      </w:r>
      <w:r w:rsidR="0036397A">
        <w:t xml:space="preserve"> </w:t>
      </w:r>
      <w:r w:rsidRPr="004C3792">
        <w:t xml:space="preserve">be reflected in the calculation of the term MOD for Relevant Year t and, for the avoidance of doubt, </w:t>
      </w:r>
      <w:r w:rsidR="00F26126">
        <w:t>no</w:t>
      </w:r>
      <w:r w:rsidRPr="004C3792">
        <w:t xml:space="preserve"> previously directed value of the term MOD</w:t>
      </w:r>
      <w:r w:rsidR="00F26126">
        <w:t xml:space="preserve"> will be retrospectively affected</w:t>
      </w:r>
      <w:r w:rsidRPr="004C3792">
        <w:t>.</w:t>
      </w:r>
    </w:p>
    <w:p w14:paraId="2CAE7DB7" w14:textId="77777777" w:rsidR="00452045" w:rsidRPr="004C3792" w:rsidRDefault="00452045" w:rsidP="00823336">
      <w:pPr>
        <w:pStyle w:val="RIIOMainParagraph"/>
        <w:numPr>
          <w:ilvl w:val="0"/>
          <w:numId w:val="14"/>
        </w:numPr>
      </w:pPr>
      <w:r w:rsidRPr="004C3792">
        <w:t xml:space="preserve">If, for any reason in any Relevant Year t-1, the Authority does not make a direction in relation to revised </w:t>
      </w:r>
      <w:r>
        <w:t>EPIE</w:t>
      </w:r>
      <w:r w:rsidRPr="004C3792">
        <w:t xml:space="preserve"> values by 30 November, then no revised </w:t>
      </w:r>
      <w:r>
        <w:t>EPIE</w:t>
      </w:r>
      <w:r w:rsidRPr="004C3792">
        <w:t xml:space="preserve"> values will be used in the Annual Iteration Process that is required by </w:t>
      </w:r>
      <w:r>
        <w:t xml:space="preserve">Special Condition 5B </w:t>
      </w:r>
      <w:r w:rsidRPr="004C3792">
        <w:t xml:space="preserve">to be undertaken by the Authority by 30 November in that same Relevant Year t-1.  In those circumstances, the Authority </w:t>
      </w:r>
      <w:r>
        <w:t>wi</w:t>
      </w:r>
      <w:r w:rsidRPr="004C3792">
        <w:t xml:space="preserve">ll take full account of the position when determining and directing any revised </w:t>
      </w:r>
      <w:r>
        <w:t>EPIE</w:t>
      </w:r>
      <w:r w:rsidRPr="004C3792">
        <w:t xml:space="preserve"> values in respect of the next Annual Iteration Process.</w:t>
      </w:r>
    </w:p>
    <w:tbl>
      <w:tblPr>
        <w:tblW w:w="0" w:type="auto"/>
        <w:tblInd w:w="817" w:type="dxa"/>
        <w:tblLayout w:type="fixed"/>
        <w:tblLook w:val="04A0" w:firstRow="1" w:lastRow="0" w:firstColumn="1" w:lastColumn="0" w:noHBand="0" w:noVBand="1"/>
      </w:tblPr>
      <w:tblGrid>
        <w:gridCol w:w="3260"/>
        <w:gridCol w:w="4962"/>
      </w:tblGrid>
      <w:tr w:rsidR="00452045" w:rsidRPr="00774853" w14:paraId="7EFE73DD" w14:textId="77777777" w:rsidTr="00687078">
        <w:trPr>
          <w:trHeight w:val="567"/>
        </w:trPr>
        <w:tc>
          <w:tcPr>
            <w:tcW w:w="3260" w:type="dxa"/>
          </w:tcPr>
          <w:p w14:paraId="3D19958B" w14:textId="77777777" w:rsidR="00452045" w:rsidRPr="00774853" w:rsidRDefault="00452045" w:rsidP="00701C03">
            <w:pPr>
              <w:rPr>
                <w:rStyle w:val="RIIOGeneral-TimesNewRoman12pt"/>
              </w:rPr>
            </w:pPr>
          </w:p>
        </w:tc>
        <w:tc>
          <w:tcPr>
            <w:tcW w:w="4962" w:type="dxa"/>
          </w:tcPr>
          <w:p w14:paraId="198ADAF4" w14:textId="77777777" w:rsidR="00452045" w:rsidRDefault="00452045" w:rsidP="00687078">
            <w:pPr>
              <w:pStyle w:val="RIIOInterpretation-Termtext"/>
              <w:rPr>
                <w:rStyle w:val="RIIOGeneral-TimesNewRoman12pt"/>
                <w:rFonts w:eastAsia="Calibri"/>
                <w:spacing w:val="0"/>
              </w:rPr>
            </w:pPr>
          </w:p>
        </w:tc>
      </w:tr>
    </w:tbl>
    <w:p w14:paraId="02AFF274" w14:textId="77777777" w:rsidR="00B13468" w:rsidRDefault="00B13468" w:rsidP="00B13468">
      <w:pPr>
        <w:rPr>
          <w:rFonts w:ascii="Arial Bold" w:eastAsia="Times New Roman" w:hAnsi="Arial Bold"/>
          <w:sz w:val="28"/>
        </w:rPr>
      </w:pPr>
      <w:bookmarkStart w:id="562" w:name="_Toc331160095"/>
      <w:bookmarkStart w:id="563" w:name="_Toc334080238"/>
      <w:bookmarkEnd w:id="557"/>
      <w:bookmarkEnd w:id="558"/>
      <w:bookmarkEnd w:id="561"/>
      <w:r>
        <w:br w:type="page"/>
      </w:r>
    </w:p>
    <w:p w14:paraId="32F507B6" w14:textId="77777777" w:rsidR="00F90849" w:rsidRPr="00646622" w:rsidRDefault="00855C7F" w:rsidP="004F377C">
      <w:pPr>
        <w:pStyle w:val="Heading4"/>
      </w:pPr>
      <w:bookmarkStart w:id="564" w:name="_Toc514923365"/>
      <w:r>
        <w:lastRenderedPageBreak/>
        <w:t xml:space="preserve">Special </w:t>
      </w:r>
      <w:r w:rsidRPr="00207B8C">
        <w:t xml:space="preserve">Condition </w:t>
      </w:r>
      <w:r w:rsidR="006B0757" w:rsidRPr="006B0757">
        <w:t>6H.</w:t>
      </w:r>
      <w:r w:rsidR="00F8705D">
        <w:t xml:space="preserve"> </w:t>
      </w:r>
      <w:r w:rsidR="00F90849" w:rsidRPr="00207B8C">
        <w:t>Arrangements</w:t>
      </w:r>
      <w:r w:rsidR="00F90849" w:rsidRPr="004F377C">
        <w:t xml:space="preserve"> for t</w:t>
      </w:r>
      <w:r w:rsidR="004F377C">
        <w:t>he recovery of uncertain costs</w:t>
      </w:r>
      <w:bookmarkEnd w:id="562"/>
      <w:bookmarkEnd w:id="563"/>
      <w:bookmarkEnd w:id="564"/>
    </w:p>
    <w:p w14:paraId="7D35941A" w14:textId="77777777" w:rsidR="00F90849" w:rsidRPr="004C3792" w:rsidRDefault="00F90849" w:rsidP="00A15C74">
      <w:pPr>
        <w:pStyle w:val="RIIOSub-heading"/>
        <w:rPr>
          <w:lang w:eastAsia="en-GB"/>
        </w:rPr>
      </w:pPr>
      <w:r w:rsidRPr="004C3792">
        <w:rPr>
          <w:lang w:eastAsia="en-GB"/>
        </w:rPr>
        <w:t>Introduction</w:t>
      </w:r>
    </w:p>
    <w:p w14:paraId="0B7FA920" w14:textId="77777777" w:rsidR="00F90849" w:rsidRPr="004C3792" w:rsidRDefault="00F90849" w:rsidP="00AF3910">
      <w:pPr>
        <w:pStyle w:val="RIIOMainParagraph"/>
        <w:numPr>
          <w:ilvl w:val="0"/>
          <w:numId w:val="15"/>
        </w:numPr>
      </w:pPr>
      <w:r w:rsidRPr="004C3792">
        <w:t xml:space="preserve">The purpose of this condition </w:t>
      </w:r>
      <w:r w:rsidR="00E873F9" w:rsidRPr="004C3792">
        <w:t>is</w:t>
      </w:r>
      <w:r w:rsidRPr="004C3792">
        <w:t>:</w:t>
      </w:r>
    </w:p>
    <w:p w14:paraId="3B87F7E2" w14:textId="77777777" w:rsidR="00F90849" w:rsidRPr="004C3792" w:rsidRDefault="00F90849" w:rsidP="006C7D6D">
      <w:pPr>
        <w:pStyle w:val="RIIOListlevel1"/>
        <w:numPr>
          <w:ilvl w:val="0"/>
          <w:numId w:val="56"/>
        </w:numPr>
      </w:pPr>
      <w:r w:rsidRPr="004C3792">
        <w:t xml:space="preserve">to allow the licensee or the Authority to propose, and the Authority to determine, adjustments to the licensee's levels of </w:t>
      </w:r>
      <w:r w:rsidR="00124CFD">
        <w:t>A</w:t>
      </w:r>
      <w:r w:rsidRPr="004C3792">
        <w:t xml:space="preserve">llowed </w:t>
      </w:r>
      <w:r w:rsidR="00124CFD">
        <w:t>E</w:t>
      </w:r>
      <w:r w:rsidRPr="004C3792">
        <w:t xml:space="preserve">xpenditure (“relevant adjustments”) in relation to </w:t>
      </w:r>
      <w:r w:rsidR="00F34C76">
        <w:t xml:space="preserve">Enhanced Physical Site Security Costs  </w:t>
      </w:r>
      <w:r w:rsidRPr="004C3792">
        <w:t xml:space="preserve">( “an uncertain </w:t>
      </w:r>
      <w:r w:rsidR="005378BE" w:rsidRPr="004C3792">
        <w:t>cost category</w:t>
      </w:r>
      <w:r w:rsidRPr="004C3792">
        <w:t>”); and</w:t>
      </w:r>
    </w:p>
    <w:p w14:paraId="6A3D68F9" w14:textId="77777777" w:rsidR="00F90849" w:rsidRPr="004C3792" w:rsidRDefault="00F90849" w:rsidP="00B91992">
      <w:pPr>
        <w:pStyle w:val="RIIOListlevel1"/>
        <w:numPr>
          <w:ilvl w:val="0"/>
          <w:numId w:val="292"/>
        </w:numPr>
      </w:pPr>
      <w:r w:rsidRPr="004C3792">
        <w:t xml:space="preserve">to determine any appropriate revisions to PCFM Variable Values necessary to implement relevant adjustments and to determine the Relevant Years to which those revised PCFM Variable Values relate for use in the Annual Iteration Process for the ET1 Price Control Financial Model, as described in Special Condition </w:t>
      </w:r>
      <w:r w:rsidR="00515418">
        <w:t>5B</w:t>
      </w:r>
      <w:r w:rsidRPr="004C3792">
        <w:t xml:space="preserve"> (Annual Iteration Process for the ET1 Price Control Financial Model).</w:t>
      </w:r>
    </w:p>
    <w:p w14:paraId="50F10A6C" w14:textId="77777777" w:rsidR="00F90849" w:rsidRPr="004C3792" w:rsidRDefault="005378BE" w:rsidP="00AF3910">
      <w:pPr>
        <w:pStyle w:val="RIIOMainParagraph"/>
        <w:numPr>
          <w:ilvl w:val="0"/>
          <w:numId w:val="15"/>
        </w:numPr>
      </w:pPr>
      <w:r w:rsidRPr="004C3792">
        <w:rPr>
          <w:rFonts w:eastAsia="MS Mincho"/>
        </w:rPr>
        <w:t xml:space="preserve">The application of the mechanisms set out in this condition </w:t>
      </w:r>
      <w:r w:rsidR="00F34C76">
        <w:rPr>
          <w:rFonts w:eastAsia="MS Mincho"/>
        </w:rPr>
        <w:t>ensures</w:t>
      </w:r>
      <w:r w:rsidR="0036397A">
        <w:rPr>
          <w:rFonts w:eastAsia="MS Mincho"/>
        </w:rPr>
        <w:t xml:space="preserve"> </w:t>
      </w:r>
      <w:r w:rsidRPr="004C3792">
        <w:rPr>
          <w:rFonts w:eastAsia="MS Mincho"/>
        </w:rPr>
        <w:t>that, a</w:t>
      </w:r>
      <w:r w:rsidRPr="004C3792">
        <w:rPr>
          <w:rFonts w:eastAsia="MS Mincho"/>
          <w:lang w:eastAsia="en-GB"/>
        </w:rPr>
        <w:t>s a consequence of the Annual Iteration Process</w:t>
      </w:r>
      <w:r w:rsidRPr="004C3792">
        <w:rPr>
          <w:rFonts w:eastAsia="MS Mincho"/>
        </w:rPr>
        <w:t>,</w:t>
      </w:r>
      <w:r w:rsidRPr="004C3792">
        <w:rPr>
          <w:rFonts w:eastAsia="MS Mincho"/>
          <w:lang w:eastAsia="en-GB"/>
        </w:rPr>
        <w:t xml:space="preserve"> the value of the term MOD</w:t>
      </w:r>
      <w:r w:rsidR="00F34C76" w:rsidRPr="00F34C76">
        <w:rPr>
          <w:rFonts w:eastAsia="MS Mincho"/>
          <w:vertAlign w:val="subscript"/>
          <w:lang w:eastAsia="en-GB"/>
        </w:rPr>
        <w:t>t</w:t>
      </w:r>
      <w:r w:rsidRPr="004C3792">
        <w:rPr>
          <w:rFonts w:eastAsia="MS Mincho"/>
          <w:lang w:eastAsia="en-GB"/>
        </w:rPr>
        <w:t xml:space="preserve"> as calculated for Relevant Year t for the purposes of Part C of Special Condition </w:t>
      </w:r>
      <w:r w:rsidR="00515418">
        <w:rPr>
          <w:rFonts w:eastAsia="MS Mincho"/>
          <w:lang w:eastAsia="en-GB"/>
        </w:rPr>
        <w:t>3A</w:t>
      </w:r>
      <w:r w:rsidRPr="004C3792">
        <w:rPr>
          <w:rFonts w:eastAsia="MS Mincho"/>
          <w:lang w:eastAsia="en-GB"/>
        </w:rPr>
        <w:t xml:space="preserve"> (Restriction of Transmission Network</w:t>
      </w:r>
      <w:r w:rsidR="008270B0">
        <w:rPr>
          <w:rFonts w:eastAsia="MS Mincho"/>
        </w:rPr>
        <w:t xml:space="preserve"> </w:t>
      </w:r>
      <w:r w:rsidRPr="004C3792">
        <w:rPr>
          <w:rFonts w:eastAsia="MS Mincho"/>
          <w:lang w:eastAsia="en-GB"/>
        </w:rPr>
        <w:t xml:space="preserve">Revenue) will result in an </w:t>
      </w:r>
      <w:r w:rsidRPr="004C3792">
        <w:rPr>
          <w:rFonts w:eastAsia="MS Mincho"/>
        </w:rPr>
        <w:t xml:space="preserve">appropriate </w:t>
      </w:r>
      <w:r w:rsidRPr="004C3792">
        <w:rPr>
          <w:rFonts w:eastAsia="MS Mincho"/>
          <w:lang w:eastAsia="en-GB"/>
        </w:rPr>
        <w:t xml:space="preserve">adjustment </w:t>
      </w:r>
      <w:r w:rsidR="00A352F7">
        <w:rPr>
          <w:rFonts w:eastAsia="MS Mincho"/>
          <w:lang w:eastAsia="en-GB"/>
        </w:rPr>
        <w:t>to</w:t>
      </w:r>
      <w:r w:rsidR="0036397A">
        <w:rPr>
          <w:rFonts w:eastAsia="MS Mincho"/>
          <w:lang w:eastAsia="en-GB"/>
        </w:rPr>
        <w:t xml:space="preserve"> </w:t>
      </w:r>
      <w:r w:rsidRPr="004C3792">
        <w:rPr>
          <w:rFonts w:eastAsia="MS Mincho"/>
          <w:lang w:eastAsia="en-GB"/>
        </w:rPr>
        <w:t xml:space="preserve">the licensee’s Base Transmission Revenue  in a manner that takes account of </w:t>
      </w:r>
      <w:r w:rsidR="00124CFD">
        <w:rPr>
          <w:rFonts w:eastAsia="MS Mincho"/>
          <w:lang w:eastAsia="en-GB"/>
        </w:rPr>
        <w:t>A</w:t>
      </w:r>
      <w:r w:rsidRPr="004C3792">
        <w:rPr>
          <w:rFonts w:eastAsia="MS Mincho"/>
          <w:lang w:eastAsia="en-GB"/>
        </w:rPr>
        <w:t xml:space="preserve">llowed </w:t>
      </w:r>
      <w:r w:rsidR="00124CFD">
        <w:rPr>
          <w:rFonts w:eastAsia="MS Mincho"/>
          <w:lang w:eastAsia="en-GB"/>
        </w:rPr>
        <w:t>E</w:t>
      </w:r>
      <w:r w:rsidRPr="004C3792">
        <w:rPr>
          <w:rFonts w:eastAsia="MS Mincho"/>
          <w:lang w:eastAsia="en-GB"/>
        </w:rPr>
        <w:t>xpenditure levels in relation to the uncertain cost categor</w:t>
      </w:r>
      <w:r w:rsidR="00F34C76">
        <w:rPr>
          <w:rFonts w:eastAsia="MS Mincho"/>
          <w:lang w:eastAsia="en-GB"/>
        </w:rPr>
        <w:t>y</w:t>
      </w:r>
      <w:r w:rsidRPr="004C3792">
        <w:rPr>
          <w:rFonts w:eastAsia="MS Mincho"/>
          <w:lang w:eastAsia="en-GB"/>
        </w:rPr>
        <w:t xml:space="preserve"> specified in paragraph </w:t>
      </w:r>
      <w:r w:rsidR="00F34C76">
        <w:rPr>
          <w:rFonts w:eastAsia="MS Mincho"/>
          <w:lang w:eastAsia="en-GB"/>
        </w:rPr>
        <w:t>6H.1 of this condition</w:t>
      </w:r>
      <w:r w:rsidRPr="004C3792">
        <w:rPr>
          <w:rFonts w:eastAsia="MS Mincho"/>
          <w:lang w:eastAsia="en-GB"/>
        </w:rPr>
        <w:t>, determined under Part A of this condition for the purposes of the Totex Incentive Mechanism Adjustment, in accordance with the methodology set out in chapter</w:t>
      </w:r>
      <w:r w:rsidR="00F8705D">
        <w:rPr>
          <w:rFonts w:eastAsia="MS Mincho"/>
          <w:lang w:eastAsia="en-GB"/>
        </w:rPr>
        <w:t>s</w:t>
      </w:r>
      <w:r w:rsidRPr="004C3792">
        <w:rPr>
          <w:rFonts w:eastAsia="MS Mincho"/>
          <w:lang w:eastAsia="en-GB"/>
        </w:rPr>
        <w:t xml:space="preserve"> 6 and 7 of the ET1 Price Control Financial Handbook.</w:t>
      </w:r>
    </w:p>
    <w:p w14:paraId="4A29B5A3" w14:textId="77777777" w:rsidR="00F90849" w:rsidRPr="004C3792" w:rsidRDefault="00F90849" w:rsidP="00AF3910">
      <w:pPr>
        <w:pStyle w:val="RIIOMainParagraph"/>
        <w:numPr>
          <w:ilvl w:val="0"/>
          <w:numId w:val="15"/>
        </w:numPr>
        <w:rPr>
          <w:rFonts w:eastAsia="MS Mincho"/>
          <w:lang w:eastAsia="en-GB"/>
        </w:rPr>
      </w:pPr>
      <w:r w:rsidRPr="004C3792">
        <w:rPr>
          <w:rFonts w:eastAsia="MS Mincho"/>
          <w:lang w:eastAsia="en-GB"/>
        </w:rPr>
        <w:t>This condition should be read and construed in conjunction with</w:t>
      </w:r>
      <w:r w:rsidR="0036397A">
        <w:rPr>
          <w:rFonts w:eastAsia="MS Mincho"/>
          <w:lang w:eastAsia="en-GB"/>
        </w:rPr>
        <w:t xml:space="preserve"> </w:t>
      </w:r>
      <w:r w:rsidR="00C0419A" w:rsidRPr="004C3792">
        <w:rPr>
          <w:rFonts w:eastAsia="MS Mincho"/>
          <w:lang w:eastAsia="en-GB"/>
        </w:rPr>
        <w:t xml:space="preserve">Special Condition </w:t>
      </w:r>
      <w:r w:rsidR="00C0419A">
        <w:rPr>
          <w:rFonts w:eastAsia="MS Mincho"/>
          <w:lang w:eastAsia="en-GB"/>
        </w:rPr>
        <w:t>5A</w:t>
      </w:r>
      <w:r w:rsidR="00C0419A" w:rsidRPr="004C3792">
        <w:rPr>
          <w:rFonts w:eastAsia="MS Mincho"/>
          <w:lang w:eastAsia="en-GB"/>
        </w:rPr>
        <w:t xml:space="preserve"> (Governance of ET1 Price Control Financial Instruments)</w:t>
      </w:r>
      <w:r w:rsidR="00044C38">
        <w:rPr>
          <w:rFonts w:eastAsia="MS Mincho"/>
          <w:lang w:eastAsia="en-GB"/>
        </w:rPr>
        <w:t xml:space="preserve"> </w:t>
      </w:r>
      <w:r w:rsidR="00C0419A">
        <w:rPr>
          <w:rFonts w:eastAsia="MS Mincho"/>
          <w:lang w:eastAsia="en-GB"/>
        </w:rPr>
        <w:t xml:space="preserve">and </w:t>
      </w:r>
      <w:r w:rsidRPr="004C3792">
        <w:rPr>
          <w:rFonts w:eastAsia="MS Mincho"/>
          <w:lang w:eastAsia="en-GB"/>
        </w:rPr>
        <w:t xml:space="preserve">Special </w:t>
      </w:r>
      <w:r w:rsidR="005378BE" w:rsidRPr="004C3792">
        <w:rPr>
          <w:rFonts w:eastAsia="MS Mincho"/>
          <w:lang w:eastAsia="en-GB"/>
        </w:rPr>
        <w:t xml:space="preserve">Condition </w:t>
      </w:r>
      <w:r w:rsidR="00515418">
        <w:rPr>
          <w:rFonts w:eastAsia="MS Mincho"/>
          <w:lang w:eastAsia="en-GB"/>
        </w:rPr>
        <w:t>5B</w:t>
      </w:r>
      <w:r w:rsidRPr="004C3792">
        <w:rPr>
          <w:rFonts w:eastAsia="MS Mincho"/>
          <w:lang w:eastAsia="en-GB"/>
        </w:rPr>
        <w:t>.</w:t>
      </w:r>
    </w:p>
    <w:p w14:paraId="3D2A1757" w14:textId="77777777" w:rsidR="00F90849" w:rsidRPr="004C3792" w:rsidRDefault="00F90849" w:rsidP="00A15C74">
      <w:pPr>
        <w:pStyle w:val="RIIOSub-heading"/>
        <w:rPr>
          <w:lang w:eastAsia="en-GB"/>
        </w:rPr>
      </w:pPr>
      <w:r w:rsidRPr="004C3792">
        <w:rPr>
          <w:rFonts w:eastAsia="MS Mincho"/>
          <w:lang w:eastAsia="en-GB"/>
        </w:rPr>
        <w:t xml:space="preserve">Part A:  </w:t>
      </w:r>
      <w:r w:rsidR="005378BE" w:rsidRPr="004C3792">
        <w:t>P</w:t>
      </w:r>
      <w:r w:rsidR="005378BE" w:rsidRPr="004C3792">
        <w:rPr>
          <w:lang w:eastAsia="en-GB"/>
        </w:rPr>
        <w:t>ropos</w:t>
      </w:r>
      <w:r w:rsidR="005378BE" w:rsidRPr="004C3792">
        <w:t>al and</w:t>
      </w:r>
      <w:r w:rsidRPr="004C3792">
        <w:t xml:space="preserve"> determination of </w:t>
      </w:r>
      <w:r w:rsidRPr="004C3792">
        <w:rPr>
          <w:lang w:eastAsia="en-GB"/>
        </w:rPr>
        <w:t>relevant adjustment</w:t>
      </w:r>
      <w:r w:rsidRPr="004C3792">
        <w:t>s</w:t>
      </w:r>
    </w:p>
    <w:p w14:paraId="12CE3861" w14:textId="77777777" w:rsidR="00F90849" w:rsidRPr="004C3792" w:rsidRDefault="009B1ED9" w:rsidP="00AF3910">
      <w:pPr>
        <w:pStyle w:val="RIIOMainParagraph"/>
        <w:numPr>
          <w:ilvl w:val="0"/>
          <w:numId w:val="15"/>
        </w:numPr>
        <w:rPr>
          <w:rFonts w:eastAsia="MS Mincho"/>
          <w:lang w:eastAsia="en-GB"/>
        </w:rPr>
      </w:pPr>
      <w:r>
        <w:rPr>
          <w:rFonts w:eastAsia="MS Mincho"/>
        </w:rPr>
        <w:t>This P</w:t>
      </w:r>
      <w:r w:rsidR="00F90849" w:rsidRPr="004C3792">
        <w:rPr>
          <w:rFonts w:eastAsia="MS Mincho"/>
        </w:rPr>
        <w:t>art provides for:</w:t>
      </w:r>
    </w:p>
    <w:p w14:paraId="0C559791" w14:textId="77777777" w:rsidR="00F90849" w:rsidRPr="004C3792" w:rsidRDefault="00F90849" w:rsidP="006C7D6D">
      <w:pPr>
        <w:pStyle w:val="RIIOListlevel1"/>
        <w:numPr>
          <w:ilvl w:val="0"/>
          <w:numId w:val="57"/>
        </w:numPr>
        <w:rPr>
          <w:rFonts w:eastAsia="MS Mincho"/>
        </w:rPr>
      </w:pPr>
      <w:r w:rsidRPr="004C3792">
        <w:rPr>
          <w:rFonts w:eastAsia="MS Mincho"/>
        </w:rPr>
        <w:t>the proposal of relevant adjustments by the licensee or by the Authority;</w:t>
      </w:r>
    </w:p>
    <w:p w14:paraId="4AA43D3D" w14:textId="77777777" w:rsidR="00F90849" w:rsidRPr="004C3792" w:rsidRDefault="00F90849" w:rsidP="006C7D6D">
      <w:pPr>
        <w:pStyle w:val="RIIOListlevel1"/>
        <w:numPr>
          <w:ilvl w:val="0"/>
          <w:numId w:val="57"/>
        </w:numPr>
        <w:rPr>
          <w:rFonts w:eastAsia="MS Mincho"/>
        </w:rPr>
      </w:pPr>
      <w:r w:rsidRPr="004C3792">
        <w:rPr>
          <w:rFonts w:eastAsia="MS Mincho"/>
        </w:rPr>
        <w:t>the determination of relevant adjustments by the Authority; and</w:t>
      </w:r>
    </w:p>
    <w:p w14:paraId="19CE2368" w14:textId="77777777" w:rsidR="00F90849" w:rsidRPr="004C3792" w:rsidRDefault="00F90849" w:rsidP="006C7D6D">
      <w:pPr>
        <w:pStyle w:val="RIIOListlevel1"/>
        <w:numPr>
          <w:ilvl w:val="0"/>
          <w:numId w:val="57"/>
        </w:numPr>
      </w:pPr>
      <w:r w:rsidRPr="004C3792">
        <w:rPr>
          <w:rFonts w:eastAsia="MS Mincho"/>
        </w:rPr>
        <w:t>the deeming of relevant adjustments in certain circumstances.</w:t>
      </w:r>
    </w:p>
    <w:p w14:paraId="143102E2" w14:textId="77777777" w:rsidR="00F90849" w:rsidRPr="004C3792" w:rsidRDefault="00F90849" w:rsidP="001935BC">
      <w:pPr>
        <w:pStyle w:val="RIIOSub-heading"/>
      </w:pPr>
      <w:r w:rsidRPr="004C3792">
        <w:t>Proposal of relevant adjustments</w:t>
      </w:r>
    </w:p>
    <w:p w14:paraId="3748511F" w14:textId="77777777" w:rsidR="00F90849" w:rsidRPr="004C3792" w:rsidRDefault="00F90849" w:rsidP="00AF3910">
      <w:pPr>
        <w:pStyle w:val="RIIOMainParagraph"/>
        <w:numPr>
          <w:ilvl w:val="0"/>
          <w:numId w:val="15"/>
        </w:numPr>
        <w:rPr>
          <w:rFonts w:eastAsia="MS Mincho"/>
          <w:lang w:eastAsia="en-GB"/>
        </w:rPr>
      </w:pPr>
      <w:r w:rsidRPr="004C3792">
        <w:rPr>
          <w:rFonts w:eastAsia="MS Mincho"/>
        </w:rPr>
        <w:t xml:space="preserve">Subject to paragraph </w:t>
      </w:r>
      <w:r w:rsidR="00C0419A">
        <w:rPr>
          <w:rFonts w:eastAsia="MS Mincho"/>
        </w:rPr>
        <w:t>6H.8 of this condition</w:t>
      </w:r>
      <w:r w:rsidRPr="004C3792">
        <w:rPr>
          <w:rFonts w:eastAsia="MS Mincho"/>
        </w:rPr>
        <w:t>, t</w:t>
      </w:r>
      <w:r w:rsidRPr="004C3792">
        <w:rPr>
          <w:rFonts w:eastAsia="MS Mincho"/>
          <w:lang w:eastAsia="en-GB"/>
        </w:rPr>
        <w:t xml:space="preserve">he licensee may by notice to the Authority, and the Authority may by notice to the licensee, propose a relevant adjustment in relation to any uncertain </w:t>
      </w:r>
      <w:r w:rsidR="005378BE" w:rsidRPr="004C3792">
        <w:rPr>
          <w:rFonts w:eastAsia="MS Mincho"/>
          <w:lang w:eastAsia="en-GB"/>
        </w:rPr>
        <w:t>cost category</w:t>
      </w:r>
      <w:r w:rsidR="00DB755F">
        <w:rPr>
          <w:rFonts w:eastAsia="MS Mincho"/>
          <w:lang w:eastAsia="en-GB"/>
        </w:rPr>
        <w:t xml:space="preserve"> </w:t>
      </w:r>
      <w:r w:rsidRPr="004C3792">
        <w:rPr>
          <w:rFonts w:eastAsia="MS Mincho"/>
        </w:rPr>
        <w:t>for any Relevant Year or Relevant Years from 2013/14 to 2020/21, provided that</w:t>
      </w:r>
      <w:r w:rsidRPr="004C3792">
        <w:rPr>
          <w:rFonts w:eastAsia="MS Mincho"/>
          <w:lang w:eastAsia="en-GB"/>
        </w:rPr>
        <w:t xml:space="preserve"> the </w:t>
      </w:r>
      <w:r w:rsidRPr="004C3792">
        <w:rPr>
          <w:rFonts w:eastAsia="MS Mincho"/>
        </w:rPr>
        <w:t xml:space="preserve">proposed change to </w:t>
      </w:r>
      <w:r w:rsidR="00124CFD">
        <w:rPr>
          <w:rFonts w:eastAsia="MS Mincho"/>
        </w:rPr>
        <w:t>A</w:t>
      </w:r>
      <w:r w:rsidRPr="004C3792">
        <w:rPr>
          <w:rFonts w:eastAsia="MS Mincho"/>
        </w:rPr>
        <w:t xml:space="preserve">llowed </w:t>
      </w:r>
      <w:r w:rsidR="00124CFD">
        <w:rPr>
          <w:rFonts w:eastAsia="MS Mincho"/>
        </w:rPr>
        <w:t>E</w:t>
      </w:r>
      <w:r w:rsidRPr="004C3792">
        <w:rPr>
          <w:rFonts w:eastAsia="MS Mincho"/>
        </w:rPr>
        <w:t>xpenditure</w:t>
      </w:r>
      <w:r w:rsidRPr="004C3792">
        <w:rPr>
          <w:rFonts w:eastAsia="MS Mincho"/>
          <w:lang w:eastAsia="en-GB"/>
        </w:rPr>
        <w:t>:</w:t>
      </w:r>
    </w:p>
    <w:p w14:paraId="6C5CF4DD" w14:textId="77777777" w:rsidR="00F90849" w:rsidRPr="004C3792" w:rsidRDefault="00F90849" w:rsidP="006C7D6D">
      <w:pPr>
        <w:pStyle w:val="RIIOListlevel1"/>
        <w:numPr>
          <w:ilvl w:val="0"/>
          <w:numId w:val="58"/>
        </w:numPr>
      </w:pPr>
      <w:r w:rsidRPr="004C3792">
        <w:t xml:space="preserve">is based on information about actual or </w:t>
      </w:r>
      <w:r w:rsidR="00E873F9" w:rsidRPr="004C3792">
        <w:t xml:space="preserve">forecast </w:t>
      </w:r>
      <w:r w:rsidRPr="004C3792">
        <w:t xml:space="preserve">levels of efficient expenditure requirements for an uncertain cost category that was not available when the licensee’s </w:t>
      </w:r>
      <w:r w:rsidR="008502C4">
        <w:t>O</w:t>
      </w:r>
      <w:r w:rsidRPr="004C3792">
        <w:t xml:space="preserve">pening </w:t>
      </w:r>
      <w:r w:rsidR="008502C4">
        <w:t>B</w:t>
      </w:r>
      <w:r w:rsidRPr="004C3792">
        <w:t xml:space="preserve">ase </w:t>
      </w:r>
      <w:r w:rsidR="008502C4">
        <w:t>R</w:t>
      </w:r>
      <w:r w:rsidRPr="004C3792">
        <w:t xml:space="preserve">evenue </w:t>
      </w:r>
      <w:r w:rsidR="008502C4">
        <w:t>A</w:t>
      </w:r>
      <w:r w:rsidRPr="004C3792">
        <w:t>llowance was derived;</w:t>
      </w:r>
    </w:p>
    <w:p w14:paraId="452AC3FC" w14:textId="77777777" w:rsidR="00F90849" w:rsidRPr="004C3792" w:rsidRDefault="00F90849" w:rsidP="006C7D6D">
      <w:pPr>
        <w:pStyle w:val="RIIOListlevel1"/>
        <w:numPr>
          <w:ilvl w:val="0"/>
          <w:numId w:val="58"/>
        </w:numPr>
      </w:pPr>
      <w:r w:rsidRPr="004C3792">
        <w:lastRenderedPageBreak/>
        <w:t xml:space="preserve">takes account of any relevant adjustments </w:t>
      </w:r>
      <w:r w:rsidR="00C0419A">
        <w:t xml:space="preserve">previously </w:t>
      </w:r>
      <w:r w:rsidRPr="004C3792">
        <w:t>determined under this condition;</w:t>
      </w:r>
    </w:p>
    <w:p w14:paraId="14AD8493" w14:textId="77777777" w:rsidR="00F90849" w:rsidRPr="004C3792" w:rsidRDefault="00F90849" w:rsidP="006C7D6D">
      <w:pPr>
        <w:pStyle w:val="RIIOListlevel1"/>
        <w:numPr>
          <w:ilvl w:val="0"/>
          <w:numId w:val="58"/>
        </w:numPr>
      </w:pPr>
      <w:r w:rsidRPr="004C3792">
        <w:t xml:space="preserve">in aggregate constitutes a material amount within the meaning of paragraph </w:t>
      </w:r>
      <w:r w:rsidR="00C0419A">
        <w:t>6H.6</w:t>
      </w:r>
      <w:r w:rsidR="0043190A">
        <w:t xml:space="preserve"> of this condition</w:t>
      </w:r>
      <w:r w:rsidRPr="004C3792">
        <w:t>;</w:t>
      </w:r>
    </w:p>
    <w:p w14:paraId="5FC3AFB3" w14:textId="77777777" w:rsidR="00F90849" w:rsidRPr="004C3792" w:rsidRDefault="00F90849" w:rsidP="006C7D6D">
      <w:pPr>
        <w:pStyle w:val="RIIOListlevel1"/>
        <w:numPr>
          <w:ilvl w:val="0"/>
          <w:numId w:val="58"/>
        </w:numPr>
      </w:pPr>
      <w:r w:rsidRPr="004C3792">
        <w:t>relates to costs incurred or expected to be incurred after 1 April 2013; and</w:t>
      </w:r>
    </w:p>
    <w:p w14:paraId="71385DFC" w14:textId="77777777" w:rsidR="00F90849" w:rsidRPr="004C3792" w:rsidRDefault="00F90849" w:rsidP="006C7D6D">
      <w:pPr>
        <w:pStyle w:val="RIIOListlevel1"/>
        <w:numPr>
          <w:ilvl w:val="0"/>
          <w:numId w:val="58"/>
        </w:numPr>
      </w:pPr>
      <w:r w:rsidRPr="004C3792">
        <w:t xml:space="preserve">constitutes an adjustment to </w:t>
      </w:r>
      <w:r w:rsidR="00124CFD">
        <w:t>A</w:t>
      </w:r>
      <w:r w:rsidRPr="004C3792">
        <w:t xml:space="preserve">llowed </w:t>
      </w:r>
      <w:r w:rsidR="00124CFD">
        <w:t>E</w:t>
      </w:r>
      <w:r w:rsidRPr="004C3792">
        <w:t>xpenditure which cannot be made under the provisions of any other Special Condition of this licence.</w:t>
      </w:r>
    </w:p>
    <w:p w14:paraId="1A7A8555" w14:textId="77777777" w:rsidR="00F90849" w:rsidRPr="004C3792" w:rsidRDefault="005378BE" w:rsidP="00AF3910">
      <w:pPr>
        <w:pStyle w:val="RIIOMainParagraph"/>
        <w:numPr>
          <w:ilvl w:val="0"/>
          <w:numId w:val="15"/>
        </w:numPr>
        <w:tabs>
          <w:tab w:val="clear" w:pos="720"/>
          <w:tab w:val="left" w:pos="709"/>
        </w:tabs>
        <w:rPr>
          <w:rFonts w:eastAsia="MS Mincho"/>
          <w:lang w:eastAsia="en-GB"/>
        </w:rPr>
      </w:pPr>
      <w:r w:rsidRPr="004C3792">
        <w:rPr>
          <w:rFonts w:eastAsia="MS Mincho"/>
          <w:lang w:eastAsia="en-GB"/>
        </w:rPr>
        <w:t xml:space="preserve">A material amount is </w:t>
      </w:r>
      <w:r w:rsidRPr="004C3792">
        <w:rPr>
          <w:rFonts w:eastAsia="MS Mincho"/>
        </w:rPr>
        <w:t>an a</w:t>
      </w:r>
      <w:r w:rsidRPr="004C3792">
        <w:rPr>
          <w:rFonts w:eastAsia="MS Mincho"/>
          <w:lang w:eastAsia="en-GB"/>
        </w:rPr>
        <w:t xml:space="preserve">mount of change to </w:t>
      </w:r>
      <w:r w:rsidR="00124CFD">
        <w:rPr>
          <w:rFonts w:eastAsia="MS Mincho"/>
          <w:lang w:eastAsia="en-GB"/>
        </w:rPr>
        <w:t>A</w:t>
      </w:r>
      <w:r w:rsidRPr="004C3792">
        <w:rPr>
          <w:rFonts w:eastAsia="MS Mincho"/>
          <w:lang w:eastAsia="en-GB"/>
        </w:rPr>
        <w:t xml:space="preserve">llowed </w:t>
      </w:r>
      <w:r w:rsidR="00124CFD">
        <w:rPr>
          <w:rFonts w:eastAsia="MS Mincho"/>
          <w:lang w:eastAsia="en-GB"/>
        </w:rPr>
        <w:t>E</w:t>
      </w:r>
      <w:r w:rsidRPr="004C3792">
        <w:rPr>
          <w:rFonts w:eastAsia="MS Mincho"/>
          <w:lang w:eastAsia="en-GB"/>
        </w:rPr>
        <w:t xml:space="preserve">xpenditure </w:t>
      </w:r>
      <w:r w:rsidRPr="004C3792">
        <w:rPr>
          <w:rFonts w:eastAsia="MS Mincho"/>
        </w:rPr>
        <w:t>which</w:t>
      </w:r>
      <w:r w:rsidRPr="004C3792">
        <w:rPr>
          <w:rFonts w:eastAsia="MS Mincho"/>
          <w:lang w:eastAsia="en-GB"/>
        </w:rPr>
        <w:t>, when multiplied by the licensee’s Totex Incentive Strength Rate set out in Appendix 1</w:t>
      </w:r>
      <w:r w:rsidR="00C0419A">
        <w:rPr>
          <w:rFonts w:eastAsia="MS Mincho"/>
          <w:lang w:eastAsia="en-GB"/>
        </w:rPr>
        <w:t xml:space="preserve"> of this condition</w:t>
      </w:r>
      <w:r w:rsidRPr="004C3792">
        <w:rPr>
          <w:rFonts w:eastAsia="MS Mincho"/>
          <w:lang w:eastAsia="en-GB"/>
        </w:rPr>
        <w:t xml:space="preserve">, exceeds or is likely to exceed </w:t>
      </w:r>
      <w:r w:rsidRPr="004C3792">
        <w:rPr>
          <w:rFonts w:eastAsia="MS Mincho"/>
        </w:rPr>
        <w:t>one</w:t>
      </w:r>
      <w:r w:rsidRPr="004C3792">
        <w:rPr>
          <w:rFonts w:eastAsia="MS Mincho"/>
          <w:lang w:eastAsia="en-GB"/>
        </w:rPr>
        <w:t xml:space="preserve"> per cent of the licensee’s materiality threshold amount as set out in Appendix 2</w:t>
      </w:r>
      <w:r w:rsidR="007E4481">
        <w:rPr>
          <w:rFonts w:eastAsia="MS Mincho"/>
          <w:lang w:eastAsia="en-GB"/>
        </w:rPr>
        <w:t xml:space="preserve"> of this condition</w:t>
      </w:r>
      <w:r w:rsidRPr="004C3792">
        <w:rPr>
          <w:rFonts w:eastAsia="MS Mincho"/>
          <w:lang w:eastAsia="en-GB"/>
        </w:rPr>
        <w:t>.</w:t>
      </w:r>
    </w:p>
    <w:p w14:paraId="6959E039" w14:textId="77777777" w:rsidR="00F90849" w:rsidRPr="004C3792" w:rsidRDefault="00F90849" w:rsidP="00AF3910">
      <w:pPr>
        <w:pStyle w:val="RIIOMainParagraph"/>
        <w:numPr>
          <w:ilvl w:val="0"/>
          <w:numId w:val="15"/>
        </w:numPr>
        <w:tabs>
          <w:tab w:val="clear" w:pos="720"/>
          <w:tab w:val="left" w:pos="709"/>
        </w:tabs>
        <w:rPr>
          <w:rFonts w:eastAsia="MS Mincho"/>
          <w:lang w:eastAsia="en-GB"/>
        </w:rPr>
      </w:pPr>
      <w:r w:rsidRPr="004C3792">
        <w:rPr>
          <w:rFonts w:eastAsia="MS Mincho"/>
        </w:rPr>
        <w:t xml:space="preserve">A proposal made under paragraph </w:t>
      </w:r>
      <w:r w:rsidR="007E4481">
        <w:rPr>
          <w:rFonts w:eastAsia="MS Mincho"/>
        </w:rPr>
        <w:t>6H.5</w:t>
      </w:r>
      <w:r w:rsidR="00DB755F">
        <w:rPr>
          <w:rFonts w:eastAsia="MS Mincho"/>
        </w:rPr>
        <w:t xml:space="preserve"> </w:t>
      </w:r>
      <w:r w:rsidR="007E4481">
        <w:rPr>
          <w:rFonts w:eastAsia="MS Mincho"/>
        </w:rPr>
        <w:t>of this condition</w:t>
      </w:r>
      <w:r w:rsidRPr="004C3792">
        <w:rPr>
          <w:rFonts w:eastAsia="MS Mincho"/>
        </w:rPr>
        <w:t xml:space="preserve"> must include statements setting out:</w:t>
      </w:r>
    </w:p>
    <w:p w14:paraId="37FBDC73" w14:textId="77777777" w:rsidR="00F90849" w:rsidRPr="004C3792" w:rsidRDefault="00F90849" w:rsidP="006C7D6D">
      <w:pPr>
        <w:pStyle w:val="RIIOListlevel1"/>
        <w:numPr>
          <w:ilvl w:val="0"/>
          <w:numId w:val="59"/>
        </w:numPr>
        <w:rPr>
          <w:rFonts w:eastAsia="MS Mincho"/>
        </w:rPr>
      </w:pPr>
      <w:r w:rsidRPr="004C3792">
        <w:rPr>
          <w:rFonts w:eastAsia="MS Mincho"/>
        </w:rPr>
        <w:t>the uncertain cost category to which the proposal relates;</w:t>
      </w:r>
    </w:p>
    <w:p w14:paraId="5444F746" w14:textId="77777777" w:rsidR="00F90849" w:rsidRPr="004C3792" w:rsidRDefault="00F90849" w:rsidP="006C7D6D">
      <w:pPr>
        <w:pStyle w:val="RIIOListlevel1"/>
        <w:numPr>
          <w:ilvl w:val="0"/>
          <w:numId w:val="59"/>
        </w:numPr>
        <w:rPr>
          <w:rFonts w:eastAsia="MS Mincho"/>
        </w:rPr>
      </w:pPr>
      <w:r w:rsidRPr="004C3792">
        <w:rPr>
          <w:rFonts w:eastAsia="MS Mincho"/>
        </w:rPr>
        <w:t xml:space="preserve">the changes to the licensee's </w:t>
      </w:r>
      <w:r w:rsidR="00124CFD">
        <w:rPr>
          <w:rFonts w:eastAsia="MS Mincho"/>
        </w:rPr>
        <w:t>A</w:t>
      </w:r>
      <w:r w:rsidRPr="004C3792">
        <w:rPr>
          <w:rFonts w:eastAsia="MS Mincho"/>
        </w:rPr>
        <w:t xml:space="preserve">llowed </w:t>
      </w:r>
      <w:r w:rsidR="00124CFD">
        <w:rPr>
          <w:rFonts w:eastAsia="MS Mincho"/>
        </w:rPr>
        <w:t>E</w:t>
      </w:r>
      <w:r w:rsidRPr="004C3792">
        <w:rPr>
          <w:rFonts w:eastAsia="MS Mincho"/>
        </w:rPr>
        <w:t>xpenditure levels that are proposed and the Relevant Years to which those changes relate; and</w:t>
      </w:r>
    </w:p>
    <w:p w14:paraId="74CF2DEA" w14:textId="77777777" w:rsidR="00F90849" w:rsidRPr="004C3792" w:rsidRDefault="00F90849" w:rsidP="006C7D6D">
      <w:pPr>
        <w:pStyle w:val="RIIOListlevel1"/>
        <w:numPr>
          <w:ilvl w:val="0"/>
          <w:numId w:val="59"/>
        </w:numPr>
        <w:rPr>
          <w:rFonts w:eastAsia="MS Mincho"/>
        </w:rPr>
      </w:pPr>
      <w:r w:rsidRPr="004C3792">
        <w:rPr>
          <w:rFonts w:eastAsia="MS Mincho"/>
        </w:rPr>
        <w:t xml:space="preserve">the basis of calculation for the </w:t>
      </w:r>
      <w:r w:rsidRPr="004C3792">
        <w:t xml:space="preserve">changes to the licensee's </w:t>
      </w:r>
      <w:r w:rsidR="00124CFD">
        <w:t>A</w:t>
      </w:r>
      <w:r w:rsidRPr="004C3792">
        <w:t xml:space="preserve">llowed </w:t>
      </w:r>
      <w:r w:rsidR="00124CFD">
        <w:t>E</w:t>
      </w:r>
      <w:r w:rsidRPr="004C3792">
        <w:t>xpenditure levels referred to in sub-paragraph (b)</w:t>
      </w:r>
      <w:r w:rsidR="007E4481">
        <w:t xml:space="preserve"> of this paragraph</w:t>
      </w:r>
      <w:r w:rsidRPr="004C3792">
        <w:t>.</w:t>
      </w:r>
    </w:p>
    <w:p w14:paraId="4B216304" w14:textId="77777777" w:rsidR="00F90849" w:rsidRPr="004C3792" w:rsidRDefault="00F90849" w:rsidP="00F90849">
      <w:pPr>
        <w:pStyle w:val="RIIOSub-heading"/>
        <w:rPr>
          <w:lang w:eastAsia="en-GB"/>
        </w:rPr>
      </w:pPr>
      <w:r w:rsidRPr="004C3792">
        <w:rPr>
          <w:lang w:eastAsia="en-GB"/>
        </w:rPr>
        <w:t>Application windows for relevant adjustment proposals</w:t>
      </w:r>
    </w:p>
    <w:p w14:paraId="5AE077C7" w14:textId="77777777" w:rsidR="00F90849" w:rsidRPr="004C3792" w:rsidRDefault="00F90849" w:rsidP="00AF3910">
      <w:pPr>
        <w:pStyle w:val="RIIOMainParagraph"/>
        <w:numPr>
          <w:ilvl w:val="0"/>
          <w:numId w:val="15"/>
        </w:numPr>
        <w:rPr>
          <w:rFonts w:eastAsia="MS Mincho"/>
          <w:lang w:eastAsia="en-GB"/>
        </w:rPr>
      </w:pPr>
      <w:r w:rsidRPr="004C3792">
        <w:t>The licensee and the</w:t>
      </w:r>
      <w:r w:rsidRPr="004C3792">
        <w:rPr>
          <w:lang w:eastAsia="en-GB"/>
        </w:rPr>
        <w:t xml:space="preserve"> Authority may </w:t>
      </w:r>
      <w:r w:rsidRPr="004C3792">
        <w:t xml:space="preserve">only </w:t>
      </w:r>
      <w:r w:rsidRPr="004C3792">
        <w:rPr>
          <w:lang w:eastAsia="en-GB"/>
        </w:rPr>
        <w:t>propose relevant adjustments</w:t>
      </w:r>
      <w:r w:rsidR="007E4481">
        <w:rPr>
          <w:lang w:eastAsia="en-GB"/>
        </w:rPr>
        <w:t xml:space="preserve"> in relation to the uncertain cost categories</w:t>
      </w:r>
      <w:r w:rsidRPr="004C3792">
        <w:rPr>
          <w:lang w:eastAsia="en-GB"/>
        </w:rPr>
        <w:t xml:space="preserve"> during </w:t>
      </w:r>
      <w:r w:rsidRPr="004C3792">
        <w:t xml:space="preserve">the following </w:t>
      </w:r>
      <w:r w:rsidRPr="004C3792">
        <w:rPr>
          <w:lang w:eastAsia="en-GB"/>
        </w:rPr>
        <w:t>application windows</w:t>
      </w:r>
      <w:r w:rsidRPr="004C3792">
        <w:t>:</w:t>
      </w:r>
    </w:p>
    <w:p w14:paraId="705FF9A3" w14:textId="77777777" w:rsidR="00F90849" w:rsidRPr="004C3792" w:rsidRDefault="00F90849" w:rsidP="006C7D6D">
      <w:pPr>
        <w:pStyle w:val="RIIOListlevel1"/>
        <w:numPr>
          <w:ilvl w:val="0"/>
          <w:numId w:val="60"/>
        </w:numPr>
      </w:pPr>
      <w:r w:rsidRPr="004C3792">
        <w:t>the first application window which opens on 1 May 2015 and closes on 31 May 2015; and</w:t>
      </w:r>
    </w:p>
    <w:p w14:paraId="2CF8D515" w14:textId="77777777" w:rsidR="00F90849" w:rsidRPr="004C3792" w:rsidRDefault="00F90849" w:rsidP="006C7D6D">
      <w:pPr>
        <w:pStyle w:val="RIIOListlevel1"/>
        <w:numPr>
          <w:ilvl w:val="0"/>
          <w:numId w:val="60"/>
        </w:numPr>
        <w:rPr>
          <w:rFonts w:eastAsia="MS Mincho"/>
        </w:rPr>
      </w:pPr>
      <w:r w:rsidRPr="004C3792">
        <w:t xml:space="preserve">the second application window which opens on 1 May 2018 and closes on 31 May 2018.  </w:t>
      </w:r>
    </w:p>
    <w:p w14:paraId="61134BA3" w14:textId="77777777" w:rsidR="00F90849" w:rsidRPr="004C3792" w:rsidRDefault="00F90849" w:rsidP="00AF3910">
      <w:pPr>
        <w:pStyle w:val="RIIOMainParagraph"/>
        <w:numPr>
          <w:ilvl w:val="0"/>
          <w:numId w:val="15"/>
        </w:numPr>
        <w:rPr>
          <w:rFonts w:eastAsia="MS Mincho"/>
          <w:lang w:eastAsia="en-GB"/>
        </w:rPr>
      </w:pPr>
      <w:r w:rsidRPr="004C3792">
        <w:rPr>
          <w:rFonts w:eastAsia="MS Mincho"/>
          <w:lang w:eastAsia="en-GB"/>
        </w:rPr>
        <w:t xml:space="preserve">Relevant adjustments relating to any uncertain cost category may be proposed during both the first </w:t>
      </w:r>
      <w:r w:rsidRPr="004C3792">
        <w:rPr>
          <w:rFonts w:eastAsia="MS Mincho"/>
        </w:rPr>
        <w:t>and</w:t>
      </w:r>
      <w:r w:rsidRPr="004C3792">
        <w:rPr>
          <w:rFonts w:eastAsia="MS Mincho"/>
          <w:lang w:eastAsia="en-GB"/>
        </w:rPr>
        <w:t xml:space="preserve"> second application window provided that each such </w:t>
      </w:r>
      <w:r w:rsidRPr="004C3792">
        <w:rPr>
          <w:rFonts w:eastAsia="MS Mincho"/>
        </w:rPr>
        <w:t xml:space="preserve">relevant adjustment </w:t>
      </w:r>
      <w:r w:rsidRPr="004C3792">
        <w:rPr>
          <w:rFonts w:eastAsia="MS Mincho"/>
          <w:lang w:eastAsia="en-GB"/>
        </w:rPr>
        <w:t xml:space="preserve">proposal complies with the provisions of paragraphs </w:t>
      </w:r>
      <w:r w:rsidR="007E4481">
        <w:rPr>
          <w:rFonts w:eastAsia="MS Mincho"/>
          <w:lang w:eastAsia="en-GB"/>
        </w:rPr>
        <w:t>6H.5 to 6H.7 of this condition</w:t>
      </w:r>
      <w:r w:rsidRPr="004C3792">
        <w:rPr>
          <w:rFonts w:eastAsia="MS Mincho"/>
          <w:lang w:eastAsia="en-GB"/>
        </w:rPr>
        <w:t>.</w:t>
      </w:r>
    </w:p>
    <w:p w14:paraId="3C499138" w14:textId="77777777" w:rsidR="00F90849" w:rsidRPr="004C3792" w:rsidRDefault="00F90849" w:rsidP="00AF3910">
      <w:pPr>
        <w:pStyle w:val="RIIOMainParagraph"/>
        <w:numPr>
          <w:ilvl w:val="0"/>
          <w:numId w:val="15"/>
        </w:numPr>
        <w:rPr>
          <w:rFonts w:eastAsia="MS Mincho"/>
          <w:lang w:eastAsia="en-GB"/>
        </w:rPr>
      </w:pPr>
      <w:r w:rsidRPr="004C3792">
        <w:rPr>
          <w:rFonts w:eastAsia="MS Mincho"/>
        </w:rPr>
        <w:t>R</w:t>
      </w:r>
      <w:r w:rsidRPr="004C3792">
        <w:rPr>
          <w:rFonts w:eastAsia="MS Mincho"/>
          <w:lang w:eastAsia="en-GB"/>
        </w:rPr>
        <w:t>elevant adjustment propos</w:t>
      </w:r>
      <w:r w:rsidRPr="004C3792">
        <w:rPr>
          <w:rFonts w:eastAsia="MS Mincho"/>
        </w:rPr>
        <w:t>als made</w:t>
      </w:r>
      <w:r w:rsidRPr="004C3792">
        <w:rPr>
          <w:rFonts w:eastAsia="MS Mincho"/>
          <w:lang w:eastAsia="en-GB"/>
        </w:rPr>
        <w:t xml:space="preserve"> outside the application window</w:t>
      </w:r>
      <w:r w:rsidRPr="004C3792">
        <w:rPr>
          <w:rFonts w:eastAsia="MS Mincho"/>
        </w:rPr>
        <w:t>s</w:t>
      </w:r>
      <w:r w:rsidRPr="004C3792">
        <w:rPr>
          <w:rFonts w:eastAsia="MS Mincho"/>
          <w:lang w:eastAsia="en-GB"/>
        </w:rPr>
        <w:t xml:space="preserve"> set out in paragraph </w:t>
      </w:r>
      <w:r w:rsidR="007E4481">
        <w:rPr>
          <w:rFonts w:eastAsia="MS Mincho"/>
          <w:lang w:eastAsia="en-GB"/>
        </w:rPr>
        <w:t xml:space="preserve">6H.8 of this condition </w:t>
      </w:r>
      <w:r w:rsidRPr="004C3792">
        <w:rPr>
          <w:rFonts w:eastAsia="MS Mincho"/>
          <w:lang w:eastAsia="en-GB"/>
        </w:rPr>
        <w:t xml:space="preserve">will not be determined by the Authority under the </w:t>
      </w:r>
      <w:r w:rsidRPr="004C3792">
        <w:rPr>
          <w:rFonts w:eastAsia="MS Mincho"/>
        </w:rPr>
        <w:t>provisions of</w:t>
      </w:r>
      <w:r w:rsidRPr="004C3792">
        <w:rPr>
          <w:rFonts w:eastAsia="MS Mincho"/>
          <w:lang w:eastAsia="en-GB"/>
        </w:rPr>
        <w:t xml:space="preserve"> this condition.</w:t>
      </w:r>
    </w:p>
    <w:p w14:paraId="6D54E57C" w14:textId="77777777" w:rsidR="00F90849" w:rsidRPr="004C3792" w:rsidRDefault="00F90849" w:rsidP="007629B4">
      <w:pPr>
        <w:pStyle w:val="RIIOSub-heading"/>
        <w:rPr>
          <w:lang w:eastAsia="en-GB"/>
        </w:rPr>
      </w:pPr>
      <w:r w:rsidRPr="004C3792">
        <w:rPr>
          <w:lang w:eastAsia="en-GB"/>
        </w:rPr>
        <w:t>Authority’s power to determine relevant adjustment</w:t>
      </w:r>
      <w:r w:rsidRPr="004C3792">
        <w:t>s</w:t>
      </w:r>
    </w:p>
    <w:p w14:paraId="6CF4C593" w14:textId="77777777" w:rsidR="00F90849" w:rsidRPr="004C3792" w:rsidRDefault="00F90849" w:rsidP="00AF3910">
      <w:pPr>
        <w:pStyle w:val="RIIOMainParagraph"/>
        <w:numPr>
          <w:ilvl w:val="0"/>
          <w:numId w:val="15"/>
        </w:numPr>
        <w:rPr>
          <w:rFonts w:eastAsia="MS Mincho"/>
          <w:lang w:eastAsia="en-GB"/>
        </w:rPr>
      </w:pPr>
      <w:r w:rsidRPr="004C3792">
        <w:rPr>
          <w:rFonts w:eastAsia="MS Mincho"/>
          <w:lang w:eastAsia="en-GB"/>
        </w:rPr>
        <w:t xml:space="preserve">Where a </w:t>
      </w:r>
      <w:r w:rsidRPr="004C3792">
        <w:rPr>
          <w:rFonts w:eastAsia="MS Mincho"/>
        </w:rPr>
        <w:t xml:space="preserve">proposal has been duly made </w:t>
      </w:r>
      <w:r w:rsidRPr="004C3792">
        <w:rPr>
          <w:rFonts w:eastAsia="MS Mincho"/>
          <w:lang w:eastAsia="en-GB"/>
        </w:rPr>
        <w:t xml:space="preserve">under </w:t>
      </w:r>
      <w:r w:rsidRPr="004C3792">
        <w:rPr>
          <w:rFonts w:eastAsia="MS Mincho"/>
        </w:rPr>
        <w:t xml:space="preserve">paragraph </w:t>
      </w:r>
      <w:r w:rsidR="007E4481">
        <w:rPr>
          <w:rFonts w:eastAsia="MS Mincho"/>
        </w:rPr>
        <w:t>6H.5 of this condition</w:t>
      </w:r>
      <w:r w:rsidRPr="004C3792">
        <w:rPr>
          <w:rFonts w:eastAsia="MS Mincho"/>
          <w:lang w:eastAsia="en-GB"/>
        </w:rPr>
        <w:t xml:space="preserve">, the Authority may, within four months after the close of the </w:t>
      </w:r>
      <w:r w:rsidRPr="004C3792">
        <w:rPr>
          <w:rFonts w:eastAsia="MS Mincho"/>
        </w:rPr>
        <w:t>relevant</w:t>
      </w:r>
      <w:r w:rsidRPr="004C3792">
        <w:rPr>
          <w:rFonts w:eastAsia="MS Mincho"/>
          <w:lang w:eastAsia="en-GB"/>
        </w:rPr>
        <w:t xml:space="preserve"> application </w:t>
      </w:r>
      <w:r w:rsidR="005378BE" w:rsidRPr="004C3792">
        <w:rPr>
          <w:rFonts w:eastAsia="MS Mincho"/>
          <w:lang w:eastAsia="en-GB"/>
        </w:rPr>
        <w:t>window, determine</w:t>
      </w:r>
      <w:r w:rsidR="00DB755F">
        <w:rPr>
          <w:rFonts w:eastAsia="MS Mincho"/>
          <w:lang w:eastAsia="en-GB"/>
        </w:rPr>
        <w:t xml:space="preserve"> </w:t>
      </w:r>
      <w:r w:rsidRPr="004C3792">
        <w:rPr>
          <w:rFonts w:eastAsia="MS Mincho"/>
        </w:rPr>
        <w:t>any</w:t>
      </w:r>
      <w:r w:rsidRPr="004C3792">
        <w:rPr>
          <w:rFonts w:eastAsia="MS Mincho"/>
          <w:lang w:eastAsia="en-GB"/>
        </w:rPr>
        <w:t xml:space="preserve"> relevant adjustment</w:t>
      </w:r>
      <w:r w:rsidRPr="004C3792">
        <w:rPr>
          <w:rFonts w:eastAsia="MS Mincho"/>
        </w:rPr>
        <w:t>s</w:t>
      </w:r>
      <w:r w:rsidRPr="004C3792">
        <w:rPr>
          <w:rFonts w:eastAsia="MS Mincho"/>
          <w:lang w:eastAsia="en-GB"/>
        </w:rPr>
        <w:t xml:space="preserve"> that </w:t>
      </w:r>
      <w:r w:rsidRPr="004C3792">
        <w:rPr>
          <w:rFonts w:eastAsia="MS Mincho"/>
        </w:rPr>
        <w:t>are</w:t>
      </w:r>
      <w:r w:rsidRPr="004C3792">
        <w:rPr>
          <w:rFonts w:eastAsia="MS Mincho"/>
          <w:lang w:eastAsia="en-GB"/>
        </w:rPr>
        <w:t xml:space="preserve"> to be made to the </w:t>
      </w:r>
      <w:r w:rsidRPr="004C3792">
        <w:rPr>
          <w:rFonts w:eastAsia="MS Mincho"/>
        </w:rPr>
        <w:t xml:space="preserve">licensee's </w:t>
      </w:r>
      <w:r w:rsidR="00124CFD">
        <w:rPr>
          <w:rFonts w:eastAsia="MS Mincho"/>
        </w:rPr>
        <w:t>A</w:t>
      </w:r>
      <w:r w:rsidRPr="004C3792">
        <w:rPr>
          <w:rFonts w:eastAsia="MS Mincho"/>
        </w:rPr>
        <w:t xml:space="preserve">llowed </w:t>
      </w:r>
      <w:r w:rsidR="00124CFD">
        <w:rPr>
          <w:rFonts w:eastAsia="MS Mincho"/>
        </w:rPr>
        <w:t>E</w:t>
      </w:r>
      <w:r w:rsidRPr="004C3792">
        <w:rPr>
          <w:rFonts w:eastAsia="MS Mincho"/>
        </w:rPr>
        <w:t>xpenditure levels and the Relevant Years to which those changes relate,</w:t>
      </w:r>
      <w:r w:rsidRPr="004C3792">
        <w:rPr>
          <w:rFonts w:eastAsia="MS Mincho"/>
          <w:lang w:eastAsia="en-GB"/>
        </w:rPr>
        <w:t xml:space="preserve"> in such manner as it considers appropriate.</w:t>
      </w:r>
    </w:p>
    <w:p w14:paraId="054C783D" w14:textId="77777777" w:rsidR="00F90849" w:rsidRPr="004C3792" w:rsidRDefault="00F90849" w:rsidP="00AF3910">
      <w:pPr>
        <w:pStyle w:val="RIIOMainParagraph"/>
        <w:numPr>
          <w:ilvl w:val="0"/>
          <w:numId w:val="15"/>
        </w:numPr>
        <w:rPr>
          <w:rFonts w:eastAsia="MS Mincho"/>
          <w:lang w:eastAsia="en-GB"/>
        </w:rPr>
      </w:pPr>
      <w:r w:rsidRPr="004C3792">
        <w:rPr>
          <w:rFonts w:eastAsia="MS Mincho"/>
          <w:lang w:eastAsia="en-GB"/>
        </w:rPr>
        <w:lastRenderedPageBreak/>
        <w:t xml:space="preserve">In determining any relevant adjustment under </w:t>
      </w:r>
      <w:r w:rsidRPr="004C3792">
        <w:rPr>
          <w:rFonts w:eastAsia="MS Mincho"/>
        </w:rPr>
        <w:t xml:space="preserve">paragraph </w:t>
      </w:r>
      <w:r w:rsidR="007E4481">
        <w:rPr>
          <w:rFonts w:eastAsia="MS Mincho"/>
        </w:rPr>
        <w:t>6H.11 of this condition</w:t>
      </w:r>
      <w:r w:rsidRPr="004C3792">
        <w:rPr>
          <w:rFonts w:eastAsia="MS Mincho"/>
          <w:lang w:eastAsia="en-GB"/>
        </w:rPr>
        <w:t xml:space="preserve">, the </w:t>
      </w:r>
      <w:r w:rsidR="00B4303B">
        <w:rPr>
          <w:rFonts w:eastAsia="MS Mincho"/>
          <w:lang w:eastAsia="en-GB"/>
        </w:rPr>
        <w:t>Authority will</w:t>
      </w:r>
      <w:r w:rsidRPr="004C3792">
        <w:rPr>
          <w:rFonts w:eastAsia="MS Mincho"/>
          <w:lang w:eastAsia="en-GB"/>
        </w:rPr>
        <w:t>:</w:t>
      </w:r>
    </w:p>
    <w:p w14:paraId="61AD7BEC" w14:textId="77777777" w:rsidR="00F90849" w:rsidRPr="004C3792" w:rsidRDefault="00F90849" w:rsidP="006C7D6D">
      <w:pPr>
        <w:pStyle w:val="RIIOListlevel1"/>
        <w:numPr>
          <w:ilvl w:val="0"/>
          <w:numId w:val="61"/>
        </w:numPr>
        <w:rPr>
          <w:rFonts w:eastAsia="MS Mincho"/>
        </w:rPr>
      </w:pPr>
      <w:r w:rsidRPr="004C3792">
        <w:rPr>
          <w:rFonts w:eastAsia="MS Mincho"/>
        </w:rPr>
        <w:t>consult with the licensee and other interested parties;</w:t>
      </w:r>
    </w:p>
    <w:p w14:paraId="5777FCAD" w14:textId="77777777" w:rsidR="00F90849" w:rsidRPr="004C3792" w:rsidRDefault="00F90849" w:rsidP="006C7D6D">
      <w:pPr>
        <w:pStyle w:val="RIIOListlevel1"/>
        <w:numPr>
          <w:ilvl w:val="0"/>
          <w:numId w:val="61"/>
        </w:numPr>
        <w:rPr>
          <w:rFonts w:eastAsia="MS Mincho"/>
        </w:rPr>
      </w:pPr>
      <w:r w:rsidRPr="004C3792">
        <w:rPr>
          <w:rFonts w:eastAsia="MS Mincho"/>
        </w:rPr>
        <w:t xml:space="preserve">have particular regard to the purposes of this condition; </w:t>
      </w:r>
      <w:r w:rsidR="007E4481">
        <w:rPr>
          <w:rFonts w:eastAsia="MS Mincho"/>
        </w:rPr>
        <w:t>and</w:t>
      </w:r>
    </w:p>
    <w:p w14:paraId="312560ED" w14:textId="77777777" w:rsidR="00F90849" w:rsidRPr="004C3792" w:rsidRDefault="00F90849" w:rsidP="006C7D6D">
      <w:pPr>
        <w:pStyle w:val="RIIOListlevel1"/>
        <w:numPr>
          <w:ilvl w:val="0"/>
          <w:numId w:val="61"/>
        </w:numPr>
        <w:rPr>
          <w:rFonts w:eastAsia="MS Mincho"/>
        </w:rPr>
      </w:pPr>
      <w:r w:rsidRPr="004C3792">
        <w:rPr>
          <w:rFonts w:eastAsia="MS Mincho"/>
        </w:rPr>
        <w:t>take no account of the general financial performance of the licensee under the price control arrangements set out in the Special Conditions of this licence.</w:t>
      </w:r>
    </w:p>
    <w:p w14:paraId="0204230B" w14:textId="77777777" w:rsidR="00F90849" w:rsidRPr="004C3792" w:rsidRDefault="00F90849" w:rsidP="00AF3910">
      <w:pPr>
        <w:pStyle w:val="RIIOMainParagraph"/>
        <w:numPr>
          <w:ilvl w:val="0"/>
          <w:numId w:val="15"/>
        </w:numPr>
        <w:rPr>
          <w:rFonts w:eastAsia="MS Mincho"/>
          <w:lang w:eastAsia="en-GB"/>
        </w:rPr>
      </w:pPr>
      <w:r w:rsidRPr="004C3792">
        <w:rPr>
          <w:rFonts w:eastAsia="MS Mincho"/>
        </w:rPr>
        <w:t xml:space="preserve">A determination under paragraph </w:t>
      </w:r>
      <w:r w:rsidR="007E4481">
        <w:rPr>
          <w:rFonts w:eastAsia="MS Mincho"/>
        </w:rPr>
        <w:t xml:space="preserve">6H.11 of this condition </w:t>
      </w:r>
      <w:r w:rsidRPr="004C3792">
        <w:rPr>
          <w:rFonts w:eastAsia="MS Mincho"/>
          <w:lang w:eastAsia="en-GB"/>
        </w:rPr>
        <w:t>may confirm, reject, or vary the proposed relevant adjustment.</w:t>
      </w:r>
    </w:p>
    <w:p w14:paraId="73C10049" w14:textId="77777777" w:rsidR="00F90849" w:rsidRPr="004C3792" w:rsidRDefault="00F90849" w:rsidP="00AF3910">
      <w:pPr>
        <w:pStyle w:val="RIIOMainParagraph"/>
        <w:numPr>
          <w:ilvl w:val="0"/>
          <w:numId w:val="15"/>
        </w:numPr>
        <w:rPr>
          <w:rFonts w:eastAsia="MS Mincho"/>
        </w:rPr>
      </w:pPr>
      <w:r w:rsidRPr="004C3792">
        <w:rPr>
          <w:rFonts w:eastAsia="MS Mincho"/>
          <w:lang w:eastAsia="en-GB"/>
        </w:rPr>
        <w:t xml:space="preserve">Without limiting the general effect of paragraph </w:t>
      </w:r>
      <w:r w:rsidR="007E4481">
        <w:rPr>
          <w:rFonts w:eastAsia="MS Mincho"/>
          <w:lang w:eastAsia="en-GB"/>
        </w:rPr>
        <w:t>6H.13 of this condition</w:t>
      </w:r>
      <w:r w:rsidRPr="004C3792">
        <w:rPr>
          <w:rFonts w:eastAsia="MS Mincho"/>
          <w:lang w:eastAsia="en-GB"/>
        </w:rPr>
        <w:t xml:space="preserve">, a determination by the Authority of a relevant adjustment may </w:t>
      </w:r>
      <w:r w:rsidRPr="004C3792">
        <w:rPr>
          <w:rFonts w:eastAsia="MS Mincho"/>
        </w:rPr>
        <w:t xml:space="preserve">specify </w:t>
      </w:r>
      <w:r w:rsidR="005378BE" w:rsidRPr="004C3792">
        <w:rPr>
          <w:rFonts w:eastAsia="MS Mincho"/>
        </w:rPr>
        <w:t>changes</w:t>
      </w:r>
      <w:r w:rsidR="005378BE" w:rsidRPr="004C3792">
        <w:t xml:space="preserve"> to</w:t>
      </w:r>
      <w:r w:rsidR="0036397A">
        <w:t xml:space="preserve"> </w:t>
      </w:r>
      <w:r w:rsidR="00124CFD">
        <w:t>A</w:t>
      </w:r>
      <w:r w:rsidRPr="004C3792">
        <w:t xml:space="preserve">llowed </w:t>
      </w:r>
      <w:r w:rsidR="00124CFD">
        <w:t>E</w:t>
      </w:r>
      <w:r w:rsidRPr="004C3792">
        <w:t>xpenditure levels for the licensee in relation to an uncertain cost category for any Relevant Year from 2013/14 to 2020/21</w:t>
      </w:r>
      <w:r w:rsidRPr="004C3792">
        <w:rPr>
          <w:rFonts w:eastAsia="MS Mincho"/>
          <w:lang w:eastAsia="en-GB"/>
        </w:rPr>
        <w:t>.</w:t>
      </w:r>
    </w:p>
    <w:p w14:paraId="4E34DF91" w14:textId="77777777" w:rsidR="00F90849" w:rsidRPr="004C3792" w:rsidRDefault="00B4303B" w:rsidP="00AF3910">
      <w:pPr>
        <w:pStyle w:val="RIIOMainParagraph"/>
        <w:numPr>
          <w:ilvl w:val="0"/>
          <w:numId w:val="15"/>
        </w:numPr>
        <w:rPr>
          <w:rFonts w:eastAsia="MS Mincho"/>
        </w:rPr>
      </w:pPr>
      <w:r>
        <w:rPr>
          <w:rFonts w:eastAsia="MS Mincho"/>
        </w:rPr>
        <w:t>The Authority will</w:t>
      </w:r>
      <w:r w:rsidR="00F90849" w:rsidRPr="004C3792">
        <w:rPr>
          <w:rFonts w:eastAsia="MS Mincho"/>
        </w:rPr>
        <w:t xml:space="preserve"> notify the licensee of any determination made under paragraph </w:t>
      </w:r>
      <w:r w:rsidR="007E4481">
        <w:rPr>
          <w:rFonts w:eastAsia="MS Mincho"/>
        </w:rPr>
        <w:t>6H.11 of this condition</w:t>
      </w:r>
      <w:r w:rsidR="00F90849" w:rsidRPr="004C3792">
        <w:rPr>
          <w:rFonts w:eastAsia="MS Mincho"/>
        </w:rPr>
        <w:t xml:space="preserve"> within 14 days of making the determination concerned.</w:t>
      </w:r>
    </w:p>
    <w:p w14:paraId="5D718F92" w14:textId="77777777" w:rsidR="00F90849" w:rsidRPr="004C3792" w:rsidRDefault="00F90849" w:rsidP="00AF3910">
      <w:pPr>
        <w:pStyle w:val="RIIOMainParagraph"/>
        <w:numPr>
          <w:ilvl w:val="0"/>
          <w:numId w:val="15"/>
        </w:numPr>
        <w:rPr>
          <w:rFonts w:eastAsia="MS Mincho"/>
          <w:lang w:eastAsia="en-GB"/>
        </w:rPr>
      </w:pPr>
      <w:r w:rsidRPr="004C3792">
        <w:rPr>
          <w:rFonts w:eastAsia="MS Mincho"/>
          <w:lang w:eastAsia="en-GB"/>
        </w:rPr>
        <w:t xml:space="preserve">If the Authority has not determined a relevant adjustment </w:t>
      </w:r>
      <w:r w:rsidRPr="004C3792">
        <w:rPr>
          <w:rFonts w:eastAsia="MS Mincho"/>
        </w:rPr>
        <w:t xml:space="preserve">in relation to a </w:t>
      </w:r>
      <w:r w:rsidR="005378BE" w:rsidRPr="004C3792">
        <w:rPr>
          <w:rFonts w:eastAsia="MS Mincho"/>
          <w:lang w:eastAsia="en-GB"/>
        </w:rPr>
        <w:t>propos</w:t>
      </w:r>
      <w:r w:rsidR="005378BE" w:rsidRPr="004C3792">
        <w:rPr>
          <w:rFonts w:eastAsia="MS Mincho"/>
        </w:rPr>
        <w:t>al duly</w:t>
      </w:r>
      <w:r w:rsidRPr="004C3792">
        <w:rPr>
          <w:rFonts w:eastAsia="MS Mincho"/>
        </w:rPr>
        <w:t xml:space="preserve"> made by the licensee under paragraph </w:t>
      </w:r>
      <w:r w:rsidR="007E4481">
        <w:rPr>
          <w:rFonts w:eastAsia="MS Mincho"/>
        </w:rPr>
        <w:t xml:space="preserve">6H.5 of this condition </w:t>
      </w:r>
      <w:r w:rsidRPr="004C3792">
        <w:rPr>
          <w:rFonts w:eastAsia="MS Mincho"/>
          <w:lang w:eastAsia="en-GB"/>
        </w:rPr>
        <w:t xml:space="preserve">within four months </w:t>
      </w:r>
      <w:r w:rsidRPr="004C3792">
        <w:rPr>
          <w:rFonts w:eastAsia="MS Mincho"/>
        </w:rPr>
        <w:t xml:space="preserve">after </w:t>
      </w:r>
      <w:r w:rsidRPr="004C3792">
        <w:rPr>
          <w:rFonts w:eastAsia="MS Mincho"/>
          <w:lang w:eastAsia="en-GB"/>
        </w:rPr>
        <w:t xml:space="preserve">the close of the </w:t>
      </w:r>
      <w:r w:rsidRPr="004C3792">
        <w:rPr>
          <w:rFonts w:eastAsia="MS Mincho"/>
        </w:rPr>
        <w:t>relevant</w:t>
      </w:r>
      <w:r w:rsidRPr="004C3792">
        <w:rPr>
          <w:rFonts w:eastAsia="MS Mincho"/>
          <w:lang w:eastAsia="en-GB"/>
        </w:rPr>
        <w:t xml:space="preserve"> application window, and </w:t>
      </w:r>
      <w:r w:rsidR="005378BE" w:rsidRPr="004C3792">
        <w:rPr>
          <w:rFonts w:eastAsia="MS Mincho"/>
          <w:lang w:eastAsia="en-GB"/>
        </w:rPr>
        <w:t>th</w:t>
      </w:r>
      <w:r w:rsidR="005378BE" w:rsidRPr="004C3792">
        <w:rPr>
          <w:rFonts w:eastAsia="MS Mincho"/>
        </w:rPr>
        <w:t>e proposal</w:t>
      </w:r>
      <w:r w:rsidR="0036397A">
        <w:rPr>
          <w:rFonts w:eastAsia="MS Mincho"/>
        </w:rPr>
        <w:t xml:space="preserve"> </w:t>
      </w:r>
      <w:r w:rsidRPr="004C3792">
        <w:rPr>
          <w:rFonts w:eastAsia="MS Mincho"/>
          <w:lang w:eastAsia="en-GB"/>
        </w:rPr>
        <w:t xml:space="preserve">has not been withdrawn, </w:t>
      </w:r>
      <w:r w:rsidRPr="004C3792">
        <w:rPr>
          <w:rFonts w:eastAsia="MS Mincho"/>
        </w:rPr>
        <w:t>then the relevant adjustment, insofar as it relates to changes</w:t>
      </w:r>
      <w:r w:rsidRPr="004C3792">
        <w:t xml:space="preserve"> to </w:t>
      </w:r>
      <w:r w:rsidR="00124CFD">
        <w:t>A</w:t>
      </w:r>
      <w:r w:rsidRPr="004C3792">
        <w:t xml:space="preserve">llowed </w:t>
      </w:r>
      <w:r w:rsidR="00124CFD">
        <w:t>E</w:t>
      </w:r>
      <w:r w:rsidRPr="004C3792">
        <w:t>xpenditure levels for the licensee for Relevant Year</w:t>
      </w:r>
      <w:r w:rsidR="00B4303B">
        <w:t>s specified in the proposal, wi</w:t>
      </w:r>
      <w:r w:rsidRPr="004C3792">
        <w:t>ll be deemed to have been made</w:t>
      </w:r>
      <w:r w:rsidRPr="004C3792">
        <w:rPr>
          <w:rFonts w:eastAsia="MS Mincho"/>
          <w:lang w:eastAsia="en-GB"/>
        </w:rPr>
        <w:t>.</w:t>
      </w:r>
    </w:p>
    <w:p w14:paraId="689DC255" w14:textId="77777777" w:rsidR="00F90849" w:rsidRPr="004C3792" w:rsidRDefault="00F90849" w:rsidP="00F90849">
      <w:pPr>
        <w:pStyle w:val="RIIOSub-heading"/>
        <w:keepNext/>
        <w:rPr>
          <w:rFonts w:eastAsia="MS Mincho"/>
          <w:lang w:eastAsia="en-GB"/>
        </w:rPr>
      </w:pPr>
      <w:r w:rsidRPr="004C3792">
        <w:t>Part B: Determination of revisions to PCFM Variable Values</w:t>
      </w:r>
    </w:p>
    <w:p w14:paraId="07351F1C" w14:textId="77777777" w:rsidR="00F90849" w:rsidRPr="004C3792" w:rsidRDefault="00F90849" w:rsidP="00AF3910">
      <w:pPr>
        <w:pStyle w:val="RIIOMainParagraph"/>
        <w:numPr>
          <w:ilvl w:val="0"/>
          <w:numId w:val="15"/>
        </w:numPr>
        <w:rPr>
          <w:rFonts w:eastAsia="MS Mincho"/>
        </w:rPr>
      </w:pPr>
      <w:r w:rsidRPr="004C3792">
        <w:rPr>
          <w:rFonts w:eastAsia="MS Mincho"/>
        </w:rPr>
        <w:t xml:space="preserve">This </w:t>
      </w:r>
      <w:r w:rsidR="00E873F9" w:rsidRPr="004C3792">
        <w:rPr>
          <w:rFonts w:eastAsia="MS Mincho"/>
        </w:rPr>
        <w:t>P</w:t>
      </w:r>
      <w:r w:rsidRPr="004C3792">
        <w:rPr>
          <w:rFonts w:eastAsia="MS Mincho"/>
        </w:rPr>
        <w:t>art provides for the determination and direction of revised PCFM Variable Values by the Authority for:</w:t>
      </w:r>
    </w:p>
    <w:p w14:paraId="1BF71BB0" w14:textId="77777777" w:rsidR="00F90849" w:rsidRPr="004C3792" w:rsidRDefault="00F90849" w:rsidP="006C7D6D">
      <w:pPr>
        <w:pStyle w:val="RIIOListlevel1"/>
        <w:numPr>
          <w:ilvl w:val="0"/>
          <w:numId w:val="62"/>
        </w:numPr>
      </w:pPr>
      <w:r w:rsidRPr="004C3792">
        <w:rPr>
          <w:rFonts w:eastAsia="MS Mincho"/>
        </w:rPr>
        <w:t>Enhanced Physical S</w:t>
      </w:r>
      <w:r w:rsidRPr="004C3792">
        <w:t>ite Security Costs (IAEEPS values).</w:t>
      </w:r>
    </w:p>
    <w:p w14:paraId="71EDF059" w14:textId="77777777" w:rsidR="00F90849" w:rsidRPr="004C3792" w:rsidRDefault="00F90849" w:rsidP="00AF3910">
      <w:pPr>
        <w:pStyle w:val="RIIOMainParagraph"/>
        <w:numPr>
          <w:ilvl w:val="0"/>
          <w:numId w:val="15"/>
        </w:numPr>
      </w:pPr>
      <w:r w:rsidRPr="004C3792">
        <w:rPr>
          <w:rFonts w:eastAsia="MS Mincho"/>
        </w:rPr>
        <w:t xml:space="preserve">The Authority </w:t>
      </w:r>
      <w:r w:rsidR="00B4303B">
        <w:rPr>
          <w:rFonts w:eastAsia="MS Mincho"/>
        </w:rPr>
        <w:t>wi</w:t>
      </w:r>
      <w:r w:rsidRPr="004C3792">
        <w:rPr>
          <w:rFonts w:eastAsia="MS Mincho"/>
        </w:rPr>
        <w:t xml:space="preserve">ll determine whether any PCFM </w:t>
      </w:r>
      <w:r w:rsidR="005378BE" w:rsidRPr="004C3792">
        <w:rPr>
          <w:rFonts w:eastAsia="MS Mincho"/>
        </w:rPr>
        <w:t>Variable Values</w:t>
      </w:r>
      <w:r w:rsidRPr="004C3792">
        <w:rPr>
          <w:rFonts w:eastAsia="MS Mincho"/>
        </w:rPr>
        <w:t xml:space="preserve"> should be </w:t>
      </w:r>
      <w:r w:rsidR="005378BE" w:rsidRPr="004C3792">
        <w:rPr>
          <w:rFonts w:eastAsia="MS Mincho"/>
        </w:rPr>
        <w:t xml:space="preserve">revised </w:t>
      </w:r>
      <w:r w:rsidRPr="004C3792">
        <w:t>for the purposes of implementing any relevant adjustments determined or deemed to have been made under the provisions of Part A of this condition.</w:t>
      </w:r>
    </w:p>
    <w:p w14:paraId="502A7620" w14:textId="77777777" w:rsidR="00F90849" w:rsidRPr="004C3792" w:rsidRDefault="00F90849" w:rsidP="00AF3910">
      <w:pPr>
        <w:pStyle w:val="RIIOMainParagraph"/>
        <w:numPr>
          <w:ilvl w:val="0"/>
          <w:numId w:val="15"/>
        </w:numPr>
        <w:rPr>
          <w:rFonts w:eastAsia="MS Mincho"/>
        </w:rPr>
      </w:pPr>
      <w:r w:rsidRPr="004C3792">
        <w:t xml:space="preserve">Determinations under paragraph </w:t>
      </w:r>
      <w:r w:rsidR="007E4481">
        <w:t>6H.18 of this condition</w:t>
      </w:r>
      <w:r w:rsidR="0036397A">
        <w:t xml:space="preserve"> </w:t>
      </w:r>
      <w:r w:rsidRPr="004C3792">
        <w:t>are to be made in accordance with the methodology contained in chapter 7 of the ET1 Price Control Financial Handbook.</w:t>
      </w:r>
    </w:p>
    <w:p w14:paraId="080283C4" w14:textId="77777777" w:rsidR="00F90849" w:rsidRPr="004C3792" w:rsidRDefault="00F90849" w:rsidP="00AF3910">
      <w:pPr>
        <w:pStyle w:val="RIIOMainParagraph"/>
        <w:numPr>
          <w:ilvl w:val="0"/>
          <w:numId w:val="15"/>
        </w:numPr>
        <w:rPr>
          <w:rFonts w:eastAsia="MS Mincho"/>
        </w:rPr>
      </w:pPr>
      <w:r w:rsidRPr="004C3792">
        <w:t>Where the Authority directs any revised PCFM Variable Values for Relevant Years earlier than Relevant Year t, the effect of using those revised values in the Annual Iteration Process for the ET1 Price Control Fina</w:t>
      </w:r>
      <w:r w:rsidR="00F62AE5">
        <w:t>ncial Model will, subject to a Time Value of Money Adjustment</w:t>
      </w:r>
      <w:r w:rsidRPr="004C3792">
        <w:t>, be reflected in the calculation of the term MOD</w:t>
      </w:r>
      <w:r w:rsidR="007E4481" w:rsidRPr="007E4481">
        <w:rPr>
          <w:vertAlign w:val="subscript"/>
        </w:rPr>
        <w:t>t</w:t>
      </w:r>
      <w:r w:rsidRPr="004C3792">
        <w:t xml:space="preserve"> for Relevant Year t and, for the avoidance of doubt, </w:t>
      </w:r>
      <w:r w:rsidR="00B4303B">
        <w:t>no</w:t>
      </w:r>
      <w:r w:rsidRPr="004C3792">
        <w:t xml:space="preserve"> previously directed value of the term MOD</w:t>
      </w:r>
      <w:r w:rsidR="007E4481" w:rsidRPr="007E4481">
        <w:rPr>
          <w:vertAlign w:val="subscript"/>
        </w:rPr>
        <w:t>t</w:t>
      </w:r>
      <w:r w:rsidR="00B4303B">
        <w:t xml:space="preserve"> will be retrospectively affected</w:t>
      </w:r>
      <w:r w:rsidRPr="004C3792">
        <w:t>.</w:t>
      </w:r>
    </w:p>
    <w:p w14:paraId="6385BD62" w14:textId="77777777" w:rsidR="004F3D3B" w:rsidRDefault="004F3D3B" w:rsidP="00750842">
      <w:pPr>
        <w:pStyle w:val="RIIOSub-heading"/>
      </w:pPr>
    </w:p>
    <w:p w14:paraId="1CBF47DF" w14:textId="77777777" w:rsidR="004F3D3B" w:rsidRDefault="004F3D3B" w:rsidP="00750842">
      <w:pPr>
        <w:pStyle w:val="RIIOSub-heading"/>
      </w:pPr>
    </w:p>
    <w:p w14:paraId="713505BC" w14:textId="77777777" w:rsidR="00F90849" w:rsidRPr="004C3792" w:rsidRDefault="00F90849" w:rsidP="00750842">
      <w:pPr>
        <w:pStyle w:val="RIIOSub-heading"/>
        <w:rPr>
          <w:rFonts w:eastAsia="MS Mincho"/>
        </w:rPr>
      </w:pPr>
      <w:r w:rsidRPr="004C3792">
        <w:lastRenderedPageBreak/>
        <w:t xml:space="preserve">Part C: Procedure to be followed for the direction of revised PCFM Variable Values relating to the recovery of uncertain costs </w:t>
      </w:r>
    </w:p>
    <w:p w14:paraId="1A29E154" w14:textId="77777777" w:rsidR="00F90849" w:rsidRPr="004C3792" w:rsidRDefault="0043190A" w:rsidP="00AF3910">
      <w:pPr>
        <w:pStyle w:val="RIIOMainParagraph"/>
        <w:numPr>
          <w:ilvl w:val="0"/>
          <w:numId w:val="15"/>
        </w:numPr>
        <w:rPr>
          <w:rFonts w:eastAsia="MS Mincho"/>
        </w:rPr>
      </w:pPr>
      <w:r>
        <w:t>Subject to paragraph 6H.24 of this condition, r</w:t>
      </w:r>
      <w:r w:rsidR="00F90849" w:rsidRPr="004C3792">
        <w:t xml:space="preserve">evised PCFM </w:t>
      </w:r>
      <w:r w:rsidR="005378BE" w:rsidRPr="004C3792">
        <w:t>Variable Values</w:t>
      </w:r>
      <w:r w:rsidR="00F90849" w:rsidRPr="004C3792">
        <w:t xml:space="preserve"> determined by the Authority in accordance with the provisions of Part B of this condition </w:t>
      </w:r>
      <w:r w:rsidR="007E4481">
        <w:t xml:space="preserve">in relation to </w:t>
      </w:r>
      <w:r w:rsidR="00DB755F">
        <w:t xml:space="preserve">the </w:t>
      </w:r>
      <w:r w:rsidR="007E4481">
        <w:t>uncertain cost categor</w:t>
      </w:r>
      <w:r w:rsidR="00DB755F">
        <w:t>y</w:t>
      </w:r>
      <w:r w:rsidR="007E4481">
        <w:t xml:space="preserve"> </w:t>
      </w:r>
      <w:r w:rsidR="00F90849" w:rsidRPr="004C3792">
        <w:t>will be directed by the Authority by:</w:t>
      </w:r>
    </w:p>
    <w:p w14:paraId="53B619DF" w14:textId="77777777" w:rsidR="00F90849" w:rsidRPr="004C3792" w:rsidRDefault="00F90849" w:rsidP="006C7D6D">
      <w:pPr>
        <w:pStyle w:val="RIIOListlevel1"/>
        <w:numPr>
          <w:ilvl w:val="0"/>
          <w:numId w:val="63"/>
        </w:numPr>
      </w:pPr>
      <w:r w:rsidRPr="004C3792">
        <w:t>30 November 2015</w:t>
      </w:r>
      <w:r w:rsidR="0005009F" w:rsidRPr="004C3792">
        <w:t xml:space="preserve"> (</w:t>
      </w:r>
      <w:r w:rsidR="00F8127B">
        <w:rPr>
          <w:rFonts w:eastAsia="MS Mincho"/>
        </w:rPr>
        <w:t>or as soon as reasonably</w:t>
      </w:r>
      <w:r w:rsidR="0005009F" w:rsidRPr="004C3792">
        <w:rPr>
          <w:rFonts w:eastAsia="MS Mincho"/>
        </w:rPr>
        <w:t xml:space="preserve"> practicable thereafter)</w:t>
      </w:r>
      <w:r w:rsidRPr="004C3792">
        <w:t>, following the first application window; and</w:t>
      </w:r>
    </w:p>
    <w:p w14:paraId="0C0B6F5C" w14:textId="77777777" w:rsidR="00F90849" w:rsidRPr="004C3792" w:rsidRDefault="00F90849" w:rsidP="00B91992">
      <w:pPr>
        <w:pStyle w:val="RIIOListlevel1"/>
        <w:numPr>
          <w:ilvl w:val="0"/>
          <w:numId w:val="292"/>
        </w:numPr>
        <w:rPr>
          <w:rFonts w:eastAsia="MS Mincho"/>
        </w:rPr>
      </w:pPr>
      <w:r w:rsidRPr="004C3792">
        <w:t>30 November 2018</w:t>
      </w:r>
      <w:r w:rsidR="0005009F" w:rsidRPr="004C3792">
        <w:t xml:space="preserve"> (</w:t>
      </w:r>
      <w:r w:rsidR="00F8127B">
        <w:rPr>
          <w:rFonts w:eastAsia="MS Mincho"/>
        </w:rPr>
        <w:t>or as soon as reasonably</w:t>
      </w:r>
      <w:r w:rsidR="0005009F" w:rsidRPr="004C3792">
        <w:rPr>
          <w:rFonts w:eastAsia="MS Mincho"/>
        </w:rPr>
        <w:t xml:space="preserve"> practicable thereafter)</w:t>
      </w:r>
      <w:r w:rsidRPr="004C3792">
        <w:t>, following the second application window.</w:t>
      </w:r>
    </w:p>
    <w:p w14:paraId="2DBBCCC1" w14:textId="77777777" w:rsidR="00F90849" w:rsidRPr="004C3792" w:rsidRDefault="00F90849" w:rsidP="00AF3910">
      <w:pPr>
        <w:pStyle w:val="RIIOMainParagraph"/>
        <w:numPr>
          <w:ilvl w:val="0"/>
          <w:numId w:val="15"/>
        </w:numPr>
        <w:rPr>
          <w:rFonts w:eastAsia="MS Mincho"/>
        </w:rPr>
      </w:pPr>
      <w:r w:rsidRPr="004C3792">
        <w:t xml:space="preserve">Before issuing any directions under paragraph </w:t>
      </w:r>
      <w:r w:rsidR="0043190A">
        <w:t>6H.21 of this condition</w:t>
      </w:r>
      <w:r w:rsidRPr="004C3792">
        <w:t>, the Authority will give notice to the licensee of all of the revised values that it proposes to direct.</w:t>
      </w:r>
    </w:p>
    <w:p w14:paraId="18AAC1A9" w14:textId="77777777" w:rsidR="00F90849" w:rsidRPr="004C3792" w:rsidRDefault="00F90849" w:rsidP="00AF3910">
      <w:pPr>
        <w:pStyle w:val="RIIOMainParagraph"/>
        <w:numPr>
          <w:ilvl w:val="0"/>
          <w:numId w:val="15"/>
        </w:numPr>
        <w:rPr>
          <w:rFonts w:eastAsia="MS Mincho"/>
        </w:rPr>
      </w:pPr>
      <w:r w:rsidRPr="004C3792">
        <w:t xml:space="preserve">The notice referred to in paragraph </w:t>
      </w:r>
      <w:r w:rsidR="0043190A">
        <w:t>6H.22 of this condition</w:t>
      </w:r>
      <w:r w:rsidR="00F8127B">
        <w:t xml:space="preserve"> will</w:t>
      </w:r>
      <w:r w:rsidRPr="004C3792">
        <w:t>:</w:t>
      </w:r>
    </w:p>
    <w:p w14:paraId="69D4370D" w14:textId="77777777" w:rsidR="00F90849" w:rsidRPr="004C3792" w:rsidRDefault="00F90849" w:rsidP="006C7D6D">
      <w:pPr>
        <w:pStyle w:val="RIIOListlevel1"/>
        <w:numPr>
          <w:ilvl w:val="0"/>
          <w:numId w:val="64"/>
        </w:numPr>
      </w:pPr>
      <w:r w:rsidRPr="004C3792">
        <w:rPr>
          <w:rFonts w:eastAsia="MS Mincho"/>
        </w:rPr>
        <w:t xml:space="preserve">state that any revised </w:t>
      </w:r>
      <w:r w:rsidRPr="004C3792">
        <w:t>PCFM Variable Values have been determined in accordance with Part B of this condition; and</w:t>
      </w:r>
    </w:p>
    <w:p w14:paraId="0D50D294" w14:textId="77777777" w:rsidR="00F90849" w:rsidRPr="004C3792" w:rsidRDefault="00F90849" w:rsidP="00B91992">
      <w:pPr>
        <w:pStyle w:val="RIIOListlevel1"/>
        <w:numPr>
          <w:ilvl w:val="0"/>
          <w:numId w:val="292"/>
        </w:numPr>
        <w:rPr>
          <w:rFonts w:eastAsia="MS Mincho"/>
        </w:rPr>
      </w:pPr>
      <w:r w:rsidRPr="004C3792">
        <w:t>specify the period (which must not be less than 14 days from the date of the notice) within which the licensee may make any representations concerning the determination of any revised PCFM Variable Values.</w:t>
      </w:r>
    </w:p>
    <w:p w14:paraId="70AB3DF9" w14:textId="77777777" w:rsidR="00F90849" w:rsidRPr="004C3792" w:rsidRDefault="00F90849" w:rsidP="00AF3910">
      <w:pPr>
        <w:pStyle w:val="RIIOMainParagraph"/>
        <w:numPr>
          <w:ilvl w:val="0"/>
          <w:numId w:val="15"/>
        </w:numPr>
        <w:rPr>
          <w:rFonts w:eastAsia="MS Mincho"/>
        </w:rPr>
      </w:pPr>
      <w:r w:rsidRPr="004C3792">
        <w:t xml:space="preserve">The Authority </w:t>
      </w:r>
      <w:r w:rsidR="00F8127B">
        <w:t>wi</w:t>
      </w:r>
      <w:r w:rsidRPr="004C3792">
        <w:t xml:space="preserve">ll </w:t>
      </w:r>
      <w:r w:rsidR="0043190A">
        <w:t xml:space="preserve">determine the revised PCFM Variable Values </w:t>
      </w:r>
      <w:r w:rsidRPr="004C3792">
        <w:t>hav</w:t>
      </w:r>
      <w:r w:rsidR="0043190A">
        <w:t>ing</w:t>
      </w:r>
      <w:r w:rsidR="0036397A">
        <w:t xml:space="preserve"> </w:t>
      </w:r>
      <w:r w:rsidR="0043190A">
        <w:t xml:space="preserve">due </w:t>
      </w:r>
      <w:r w:rsidRPr="004C3792">
        <w:t xml:space="preserve">regard to any representations duly received under paragraph </w:t>
      </w:r>
      <w:r w:rsidR="0043190A">
        <w:t>6H.23 of this condition</w:t>
      </w:r>
      <w:r w:rsidRPr="004C3792">
        <w:t>, and give reasons for its decisions in relation to them.</w:t>
      </w:r>
    </w:p>
    <w:p w14:paraId="74755ADC" w14:textId="77777777" w:rsidR="00F90849" w:rsidRPr="004C3792" w:rsidRDefault="00F51349" w:rsidP="00AF3910">
      <w:pPr>
        <w:pStyle w:val="RIIOMainParagraph"/>
        <w:numPr>
          <w:ilvl w:val="0"/>
          <w:numId w:val="15"/>
        </w:numPr>
        <w:rPr>
          <w:rFonts w:eastAsia="MS Mincho"/>
          <w:lang w:eastAsia="en-GB"/>
        </w:rPr>
      </w:pPr>
      <w:r w:rsidRPr="004C3792">
        <w:t xml:space="preserve">If, for any reason, the Authority does not make a direction required under paragraph </w:t>
      </w:r>
      <w:r>
        <w:t>6H.21 of this condition</w:t>
      </w:r>
      <w:r w:rsidRPr="004C3792">
        <w:t xml:space="preserve"> by the date specified in t</w:t>
      </w:r>
      <w:r>
        <w:t>hat paragraph, the Authority wi</w:t>
      </w:r>
      <w:r w:rsidRPr="004C3792">
        <w:t>ll direct the values concerned as soon as is reasonably practicable</w:t>
      </w:r>
      <w:r>
        <w:t xml:space="preserve"> thereafter</w:t>
      </w:r>
      <w:r w:rsidRPr="004C3792">
        <w:t>, consistent with the purpose of paragraph</w:t>
      </w:r>
      <w:r>
        <w:t>s</w:t>
      </w:r>
      <w:r w:rsidR="009E0D7A">
        <w:t xml:space="preserve"> </w:t>
      </w:r>
      <w:r>
        <w:t>5B.11 to 5B.13</w:t>
      </w:r>
      <w:r w:rsidR="00F8705D">
        <w:t xml:space="preserve"> </w:t>
      </w:r>
      <w:r w:rsidRPr="004C3792">
        <w:t xml:space="preserve">of Special Condition </w:t>
      </w:r>
      <w:r>
        <w:t>5B</w:t>
      </w:r>
      <w:r w:rsidRPr="004C3792">
        <w:t xml:space="preserve"> and, in any case, before directing a value for MOD</w:t>
      </w:r>
      <w:r w:rsidRPr="004C3792">
        <w:rPr>
          <w:vertAlign w:val="subscript"/>
        </w:rPr>
        <w:t>t</w:t>
      </w:r>
      <w:r w:rsidRPr="004C3792">
        <w:t xml:space="preserve"> under paragraph</w:t>
      </w:r>
      <w:r>
        <w:t xml:space="preserve"> 5B.12 of that condition</w:t>
      </w:r>
      <w:r w:rsidRPr="004C3792">
        <w:t xml:space="preserve">. </w:t>
      </w:r>
    </w:p>
    <w:p w14:paraId="552BAF38" w14:textId="77777777" w:rsidR="00F90849" w:rsidRPr="004C3792" w:rsidRDefault="00F90849" w:rsidP="00F90849">
      <w:pPr>
        <w:pStyle w:val="RIIOSub-heading"/>
        <w:keepNext/>
        <w:rPr>
          <w:rFonts w:eastAsia="MS Mincho"/>
          <w:lang w:eastAsia="en-GB"/>
        </w:rPr>
      </w:pPr>
      <w:r w:rsidRPr="004C3792">
        <w:rPr>
          <w:rFonts w:eastAsia="MS Mincho"/>
          <w:lang w:eastAsia="en-GB"/>
        </w:rPr>
        <w:t xml:space="preserve">Part </w:t>
      </w:r>
      <w:r w:rsidRPr="004C3792">
        <w:t>D</w:t>
      </w:r>
      <w:r w:rsidRPr="004C3792">
        <w:rPr>
          <w:rFonts w:eastAsia="MS Mincho"/>
          <w:lang w:eastAsia="en-GB"/>
        </w:rPr>
        <w:t xml:space="preserve">:  Interpretation </w:t>
      </w:r>
    </w:p>
    <w:p w14:paraId="07EDD695" w14:textId="77777777" w:rsidR="00F90849" w:rsidRPr="004C3792" w:rsidRDefault="00F90849" w:rsidP="00AF3910">
      <w:pPr>
        <w:pStyle w:val="RIIOMainParagraph"/>
        <w:numPr>
          <w:ilvl w:val="0"/>
          <w:numId w:val="15"/>
        </w:numPr>
      </w:pPr>
      <w:r w:rsidRPr="004C3792">
        <w:t>Expressions</w:t>
      </w:r>
      <w:r w:rsidR="00290A47">
        <w:t xml:space="preserve"> used in</w:t>
      </w:r>
      <w:r w:rsidR="0043190A">
        <w:t xml:space="preserve"> this condition</w:t>
      </w:r>
      <w:r w:rsidR="0036397A">
        <w:t xml:space="preserve"> </w:t>
      </w:r>
      <w:r w:rsidR="00290A47">
        <w:t xml:space="preserve">and defined in Special Condition 1A (Definitions and interpretations) </w:t>
      </w:r>
      <w:r w:rsidRPr="004C3792">
        <w:t xml:space="preserve">are to be read and given effect subject to any further </w:t>
      </w:r>
      <w:r w:rsidR="0043190A">
        <w:t>clarification</w:t>
      </w:r>
      <w:r w:rsidRPr="004C3792">
        <w:t xml:space="preserve"> set out in the relevant Regulatory Instructions and Guidance issued by the Authority under Special Condition </w:t>
      </w:r>
      <w:r w:rsidR="006C7DB1">
        <w:t>B15</w:t>
      </w:r>
      <w:r w:rsidRPr="004C3792">
        <w:t xml:space="preserve"> (Regulatory Instructions and Guidance). </w:t>
      </w:r>
    </w:p>
    <w:p w14:paraId="4A4DC06F" w14:textId="77777777" w:rsidR="00F90849" w:rsidRPr="004C3792" w:rsidRDefault="00F90849" w:rsidP="00FB6D5E">
      <w:pPr>
        <w:pStyle w:val="RIIOMainParagraph"/>
        <w:ind w:left="720"/>
        <w:rPr>
          <w:rFonts w:eastAsia="MS Mincho"/>
          <w:lang w:eastAsia="en-GB"/>
        </w:rPr>
      </w:pPr>
    </w:p>
    <w:p w14:paraId="23DC45E8" w14:textId="77777777" w:rsidR="00F90849" w:rsidRPr="004C3792" w:rsidRDefault="00F90849" w:rsidP="00C26EF3">
      <w:pPr>
        <w:pStyle w:val="RIIOAppendixtitle"/>
        <w:rPr>
          <w:lang w:eastAsia="en-GB"/>
        </w:rPr>
      </w:pPr>
      <w:r w:rsidRPr="004C3792">
        <w:rPr>
          <w:lang w:eastAsia="en-GB"/>
        </w:rPr>
        <w:t>APPENDIX 1:  TOTEX INCENTIVE STRENGTH RATE</w:t>
      </w:r>
    </w:p>
    <w:p w14:paraId="5472981E" w14:textId="77777777" w:rsidR="00F90849" w:rsidRPr="004C3792" w:rsidRDefault="00F90849" w:rsidP="00C26EF3">
      <w:pPr>
        <w:pStyle w:val="RIIOAppendixtitle"/>
        <w:rPr>
          <w:lang w:eastAsia="en-GB"/>
        </w:rPr>
      </w:pPr>
      <w:r w:rsidRPr="004C3792">
        <w:rPr>
          <w:lang w:eastAsia="en-GB"/>
        </w:rPr>
        <w:t xml:space="preserve">  (see paragraph </w:t>
      </w:r>
      <w:r w:rsidR="0043190A">
        <w:rPr>
          <w:lang w:eastAsia="en-GB"/>
        </w:rPr>
        <w:t>6H.6</w:t>
      </w:r>
      <w:r w:rsidRPr="004C3792">
        <w:rPr>
          <w:lang w:eastAsia="en-GB"/>
        </w:rPr>
        <w:t xml:space="preserve"> of this condition)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1"/>
        <w:gridCol w:w="4335"/>
      </w:tblGrid>
      <w:tr w:rsidR="00F90849" w:rsidRPr="00774853" w14:paraId="6B43B0F4" w14:textId="77777777" w:rsidTr="00F749FC">
        <w:trPr>
          <w:cantSplit/>
          <w:trHeight w:val="388"/>
        </w:trPr>
        <w:tc>
          <w:tcPr>
            <w:tcW w:w="2596" w:type="pct"/>
          </w:tcPr>
          <w:p w14:paraId="4B4291A3" w14:textId="77777777" w:rsidR="00F90849" w:rsidRPr="00774853" w:rsidRDefault="00F90849" w:rsidP="00F749FC">
            <w:pPr>
              <w:jc w:val="center"/>
              <w:rPr>
                <w:rFonts w:ascii="Times New Roman" w:hAnsi="Times New Roman"/>
                <w:b/>
                <w:sz w:val="24"/>
                <w:szCs w:val="24"/>
              </w:rPr>
            </w:pPr>
            <w:r w:rsidRPr="00774853">
              <w:rPr>
                <w:rFonts w:ascii="Times New Roman" w:hAnsi="Times New Roman"/>
                <w:b/>
                <w:sz w:val="24"/>
                <w:szCs w:val="24"/>
              </w:rPr>
              <w:t>Licensee</w:t>
            </w:r>
          </w:p>
        </w:tc>
        <w:tc>
          <w:tcPr>
            <w:tcW w:w="2404" w:type="pct"/>
          </w:tcPr>
          <w:p w14:paraId="53D9F2C7" w14:textId="77777777" w:rsidR="00F90849" w:rsidRPr="00774853" w:rsidRDefault="00F90849" w:rsidP="00F749FC">
            <w:pPr>
              <w:jc w:val="center"/>
              <w:rPr>
                <w:rFonts w:ascii="Times New Roman" w:hAnsi="Times New Roman"/>
                <w:b/>
                <w:sz w:val="24"/>
                <w:szCs w:val="24"/>
              </w:rPr>
            </w:pPr>
            <w:r w:rsidRPr="00774853">
              <w:rPr>
                <w:rFonts w:ascii="Times New Roman" w:hAnsi="Times New Roman"/>
                <w:b/>
                <w:sz w:val="24"/>
                <w:szCs w:val="24"/>
              </w:rPr>
              <w:t>Totex Incentive Strength Rate</w:t>
            </w:r>
            <w:r w:rsidR="00F8705D" w:rsidRPr="00774853">
              <w:rPr>
                <w:rFonts w:ascii="Times New Roman" w:hAnsi="Times New Roman"/>
                <w:b/>
                <w:sz w:val="24"/>
                <w:szCs w:val="24"/>
              </w:rPr>
              <w:t xml:space="preserve"> (%)</w:t>
            </w:r>
          </w:p>
        </w:tc>
      </w:tr>
      <w:tr w:rsidR="00F90849" w:rsidRPr="00774853" w14:paraId="2E87E2DB" w14:textId="77777777" w:rsidTr="00F749FC">
        <w:trPr>
          <w:cantSplit/>
          <w:trHeight w:val="474"/>
        </w:trPr>
        <w:tc>
          <w:tcPr>
            <w:tcW w:w="2596" w:type="pct"/>
          </w:tcPr>
          <w:p w14:paraId="1EE879BA" w14:textId="77777777" w:rsidR="00F90849" w:rsidRPr="004C3792" w:rsidRDefault="00F90849" w:rsidP="00F749FC">
            <w:pPr>
              <w:pStyle w:val="RIIOMainParagraph"/>
            </w:pPr>
            <w:r w:rsidRPr="004C3792">
              <w:t>National Grid Electricity Transmission</w:t>
            </w:r>
            <w:r w:rsidR="0036397A">
              <w:t xml:space="preserve"> </w:t>
            </w:r>
            <w:r w:rsidR="006C24E0">
              <w:t>plc</w:t>
            </w:r>
          </w:p>
        </w:tc>
        <w:tc>
          <w:tcPr>
            <w:tcW w:w="2404" w:type="pct"/>
          </w:tcPr>
          <w:p w14:paraId="57929C6D" w14:textId="77777777" w:rsidR="00F90849" w:rsidRPr="00774853" w:rsidRDefault="0038329D" w:rsidP="00F749FC">
            <w:pPr>
              <w:jc w:val="center"/>
              <w:rPr>
                <w:rFonts w:ascii="Times New Roman" w:hAnsi="Times New Roman"/>
                <w:sz w:val="24"/>
                <w:szCs w:val="24"/>
              </w:rPr>
            </w:pPr>
            <w:r w:rsidRPr="00774853">
              <w:rPr>
                <w:rFonts w:ascii="Times New Roman" w:hAnsi="Times New Roman"/>
                <w:sz w:val="24"/>
                <w:szCs w:val="24"/>
              </w:rPr>
              <w:t>46.89</w:t>
            </w:r>
          </w:p>
        </w:tc>
      </w:tr>
    </w:tbl>
    <w:p w14:paraId="2E16BC8F" w14:textId="77777777" w:rsidR="00F90849" w:rsidRPr="004C3792" w:rsidRDefault="00F90849" w:rsidP="00384F22">
      <w:pPr>
        <w:pStyle w:val="RIIOMainParagraph"/>
        <w:rPr>
          <w:rFonts w:eastAsia="MS Mincho"/>
          <w:lang w:eastAsia="en-GB"/>
        </w:rPr>
      </w:pPr>
    </w:p>
    <w:p w14:paraId="394C7AFD" w14:textId="77777777" w:rsidR="004F3D3B" w:rsidRDefault="004F3D3B" w:rsidP="00C26EF3">
      <w:pPr>
        <w:pStyle w:val="RIIOAppendixtitle"/>
        <w:rPr>
          <w:lang w:eastAsia="en-GB"/>
        </w:rPr>
      </w:pPr>
    </w:p>
    <w:p w14:paraId="461708DD" w14:textId="77777777" w:rsidR="004F3D3B" w:rsidRDefault="004F3D3B" w:rsidP="00C26EF3">
      <w:pPr>
        <w:pStyle w:val="RIIOAppendixtitle"/>
        <w:rPr>
          <w:lang w:eastAsia="en-GB"/>
        </w:rPr>
      </w:pPr>
    </w:p>
    <w:p w14:paraId="7CBBCEAA" w14:textId="77777777" w:rsidR="00F90849" w:rsidRPr="004C3792" w:rsidRDefault="00F90849" w:rsidP="00C26EF3">
      <w:pPr>
        <w:pStyle w:val="RIIOAppendixtitle"/>
        <w:rPr>
          <w:lang w:eastAsia="en-GB"/>
        </w:rPr>
      </w:pPr>
      <w:r w:rsidRPr="004C3792">
        <w:rPr>
          <w:lang w:eastAsia="en-GB"/>
        </w:rPr>
        <w:t>APPENDIX 2:  MATERIALITY THRESHOLD AMOUNT</w:t>
      </w:r>
    </w:p>
    <w:p w14:paraId="4BF43B6E" w14:textId="77777777" w:rsidR="00F90849" w:rsidRPr="004C3792" w:rsidRDefault="00F90849" w:rsidP="00C26EF3">
      <w:pPr>
        <w:pStyle w:val="RIIOAppendixtitle"/>
        <w:rPr>
          <w:lang w:eastAsia="en-GB"/>
        </w:rPr>
      </w:pPr>
      <w:r w:rsidRPr="004C3792">
        <w:rPr>
          <w:lang w:eastAsia="en-GB"/>
        </w:rPr>
        <w:t xml:space="preserve">(see paragraph </w:t>
      </w:r>
      <w:r w:rsidR="0043190A">
        <w:rPr>
          <w:lang w:eastAsia="en-GB"/>
        </w:rPr>
        <w:t>6H.6</w:t>
      </w:r>
      <w:r w:rsidRPr="004C3792">
        <w:rPr>
          <w:lang w:eastAsia="en-GB"/>
        </w:rPr>
        <w:t xml:space="preserve"> of this condition)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1"/>
        <w:gridCol w:w="4335"/>
      </w:tblGrid>
      <w:tr w:rsidR="00F90849" w:rsidRPr="00774853" w14:paraId="06C58DBE" w14:textId="77777777" w:rsidTr="00F749FC">
        <w:trPr>
          <w:cantSplit/>
          <w:trHeight w:val="388"/>
        </w:trPr>
        <w:tc>
          <w:tcPr>
            <w:tcW w:w="2596" w:type="pct"/>
          </w:tcPr>
          <w:p w14:paraId="7398C58C" w14:textId="77777777" w:rsidR="00F90849" w:rsidRPr="00774853" w:rsidRDefault="00F90849" w:rsidP="00F749FC">
            <w:pPr>
              <w:jc w:val="center"/>
              <w:rPr>
                <w:rFonts w:ascii="Times New Roman" w:hAnsi="Times New Roman"/>
                <w:b/>
                <w:sz w:val="24"/>
                <w:szCs w:val="24"/>
              </w:rPr>
            </w:pPr>
            <w:r w:rsidRPr="00774853">
              <w:rPr>
                <w:rFonts w:ascii="Times New Roman" w:hAnsi="Times New Roman"/>
                <w:b/>
                <w:sz w:val="24"/>
                <w:szCs w:val="24"/>
              </w:rPr>
              <w:t>Licensee</w:t>
            </w:r>
          </w:p>
        </w:tc>
        <w:tc>
          <w:tcPr>
            <w:tcW w:w="2404" w:type="pct"/>
          </w:tcPr>
          <w:p w14:paraId="46DF7CDA" w14:textId="77777777" w:rsidR="00F90849" w:rsidRPr="00774853" w:rsidRDefault="00F90849" w:rsidP="00F8705D">
            <w:pPr>
              <w:jc w:val="center"/>
              <w:rPr>
                <w:rFonts w:ascii="Times New Roman" w:hAnsi="Times New Roman"/>
                <w:b/>
                <w:sz w:val="24"/>
                <w:szCs w:val="24"/>
              </w:rPr>
            </w:pPr>
            <w:r w:rsidRPr="00774853">
              <w:rPr>
                <w:rFonts w:ascii="Times New Roman" w:hAnsi="Times New Roman"/>
                <w:b/>
                <w:sz w:val="24"/>
                <w:szCs w:val="24"/>
              </w:rPr>
              <w:t>£m</w:t>
            </w:r>
          </w:p>
        </w:tc>
      </w:tr>
      <w:tr w:rsidR="00F90849" w:rsidRPr="00774853" w14:paraId="36A54FDB" w14:textId="77777777" w:rsidTr="00F749FC">
        <w:trPr>
          <w:cantSplit/>
          <w:trHeight w:val="474"/>
        </w:trPr>
        <w:tc>
          <w:tcPr>
            <w:tcW w:w="2596" w:type="pct"/>
          </w:tcPr>
          <w:p w14:paraId="63DB5DA1" w14:textId="77777777" w:rsidR="00F90849" w:rsidRPr="004C3792" w:rsidRDefault="00F90849" w:rsidP="00F749FC">
            <w:pPr>
              <w:pStyle w:val="RIIOMainParagraph"/>
            </w:pPr>
            <w:r w:rsidRPr="004C3792">
              <w:t>National Grid Electricity Transmission</w:t>
            </w:r>
            <w:r w:rsidR="0036397A">
              <w:t xml:space="preserve"> </w:t>
            </w:r>
            <w:r w:rsidR="006C24E0">
              <w:t>plc</w:t>
            </w:r>
          </w:p>
        </w:tc>
        <w:tc>
          <w:tcPr>
            <w:tcW w:w="2404" w:type="pct"/>
          </w:tcPr>
          <w:p w14:paraId="71A3DEC0" w14:textId="77777777" w:rsidR="00F90849" w:rsidRPr="00774853" w:rsidRDefault="006C24E0" w:rsidP="00F749FC">
            <w:pPr>
              <w:jc w:val="center"/>
              <w:rPr>
                <w:rFonts w:ascii="Times New Roman" w:hAnsi="Times New Roman"/>
                <w:sz w:val="24"/>
                <w:szCs w:val="24"/>
              </w:rPr>
            </w:pPr>
            <w:r w:rsidRPr="00774853">
              <w:rPr>
                <w:rFonts w:ascii="Times New Roman" w:hAnsi="Times New Roman"/>
                <w:sz w:val="24"/>
                <w:szCs w:val="24"/>
              </w:rPr>
              <w:t>1634.580</w:t>
            </w:r>
          </w:p>
        </w:tc>
      </w:tr>
    </w:tbl>
    <w:p w14:paraId="7EF551CE" w14:textId="77777777" w:rsidR="00F90849" w:rsidRPr="004C3792" w:rsidRDefault="00F90849" w:rsidP="00384F22">
      <w:pPr>
        <w:pStyle w:val="RIIOMainParagraph"/>
        <w:rPr>
          <w:rFonts w:ascii="Verdana" w:hAnsi="Verdana"/>
          <w:b/>
          <w:bCs/>
          <w:spacing w:val="0"/>
          <w:sz w:val="22"/>
        </w:rPr>
      </w:pPr>
    </w:p>
    <w:p w14:paraId="24505675" w14:textId="77777777" w:rsidR="00F90849" w:rsidRPr="004C3792" w:rsidRDefault="00F90849">
      <w:pPr>
        <w:rPr>
          <w:rFonts w:ascii="Arial Bold" w:eastAsia="Times New Roman" w:hAnsi="Arial Bold"/>
          <w:b/>
          <w:bCs/>
          <w:sz w:val="28"/>
        </w:rPr>
      </w:pPr>
      <w:bookmarkStart w:id="565" w:name="_Toc311196991"/>
      <w:bookmarkStart w:id="566" w:name="_Toc331160098"/>
      <w:bookmarkStart w:id="567" w:name="_Toc334080241"/>
      <w:r w:rsidRPr="004C3792">
        <w:br w:type="page"/>
      </w:r>
    </w:p>
    <w:p w14:paraId="39117B7B" w14:textId="77777777" w:rsidR="004F377C" w:rsidRPr="00792883" w:rsidRDefault="00855C7F" w:rsidP="00792883">
      <w:pPr>
        <w:pStyle w:val="Heading4"/>
      </w:pPr>
      <w:bookmarkStart w:id="568" w:name="_Toc514923366"/>
      <w:bookmarkStart w:id="569" w:name="_Toc338934369"/>
      <w:bookmarkEnd w:id="565"/>
      <w:bookmarkEnd w:id="566"/>
      <w:bookmarkEnd w:id="567"/>
      <w:r>
        <w:lastRenderedPageBreak/>
        <w:t xml:space="preserve">Special </w:t>
      </w:r>
      <w:r w:rsidRPr="00B76D9F">
        <w:t>Condition 6I</w:t>
      </w:r>
      <w:r w:rsidR="004F377C" w:rsidRPr="00B76D9F">
        <w:t>.</w:t>
      </w:r>
      <w:r w:rsidR="00F8705D">
        <w:t xml:space="preserve"> </w:t>
      </w:r>
      <w:r w:rsidR="004F377C" w:rsidRPr="00B76D9F">
        <w:t xml:space="preserve">Specification of Baseline </w:t>
      </w:r>
      <w:r w:rsidR="00543FE3" w:rsidRPr="00B76D9F">
        <w:t xml:space="preserve">Wider Works Outputs </w:t>
      </w:r>
      <w:r w:rsidR="004F377C" w:rsidRPr="00B76D9F">
        <w:t>and Strategic Wider Works Outputs and Assessment of Allowed Expenditure</w:t>
      </w:r>
      <w:bookmarkEnd w:id="568"/>
    </w:p>
    <w:p w14:paraId="6EBAE144" w14:textId="77777777" w:rsidR="004F377C" w:rsidRPr="004C3792" w:rsidRDefault="004F377C" w:rsidP="004F377C">
      <w:pPr>
        <w:pStyle w:val="RIIOSub-heading"/>
      </w:pPr>
      <w:r w:rsidRPr="004C3792">
        <w:t>Introduction</w:t>
      </w:r>
    </w:p>
    <w:p w14:paraId="1260E7C4" w14:textId="77777777" w:rsidR="004F377C" w:rsidRPr="004C3792" w:rsidRDefault="004F377C" w:rsidP="00AF3910">
      <w:pPr>
        <w:pStyle w:val="RIIOMainParagraph"/>
        <w:numPr>
          <w:ilvl w:val="0"/>
          <w:numId w:val="12"/>
        </w:numPr>
      </w:pPr>
      <w:r w:rsidRPr="004C3792">
        <w:t>The purposes of this condition are:</w:t>
      </w:r>
    </w:p>
    <w:p w14:paraId="2AA7F9A2" w14:textId="77777777" w:rsidR="004F377C" w:rsidRPr="004C3792" w:rsidRDefault="004F377C" w:rsidP="00AF3910">
      <w:pPr>
        <w:pStyle w:val="RIIOListlevel1"/>
        <w:numPr>
          <w:ilvl w:val="0"/>
          <w:numId w:val="28"/>
        </w:numPr>
      </w:pPr>
      <w:r w:rsidRPr="004C3792">
        <w:t>to specify the Baseline</w:t>
      </w:r>
      <w:r w:rsidR="00D21306">
        <w:t xml:space="preserve"> Wider Works Outputs</w:t>
      </w:r>
      <w:r w:rsidRPr="004C3792">
        <w:t xml:space="preserve"> and Strategic Wider Works Outputs </w:t>
      </w:r>
      <w:r w:rsidR="00225B38">
        <w:t xml:space="preserve">that </w:t>
      </w:r>
      <w:r w:rsidRPr="004C3792">
        <w:t xml:space="preserve">the licensee </w:t>
      </w:r>
      <w:r w:rsidR="00225B38">
        <w:t>must</w:t>
      </w:r>
      <w:r w:rsidRPr="004C3792">
        <w:t xml:space="preserve"> </w:t>
      </w:r>
      <w:r w:rsidR="00085079">
        <w:t>D</w:t>
      </w:r>
      <w:r w:rsidRPr="004C3792">
        <w:t xml:space="preserve">eliver during the Price Control Period and the </w:t>
      </w:r>
      <w:r w:rsidR="00D21306">
        <w:t>A</w:t>
      </w:r>
      <w:r w:rsidRPr="004C3792">
        <w:t xml:space="preserve">llowed </w:t>
      </w:r>
      <w:r w:rsidR="00D21306">
        <w:t>E</w:t>
      </w:r>
      <w:r w:rsidR="00D21306" w:rsidRPr="004C3792">
        <w:t xml:space="preserve">xpenditure </w:t>
      </w:r>
      <w:r w:rsidRPr="004C3792">
        <w:t>associated with those outputs; and</w:t>
      </w:r>
    </w:p>
    <w:p w14:paraId="092094DF" w14:textId="77777777" w:rsidR="004F377C" w:rsidRPr="004C3792" w:rsidRDefault="004F377C" w:rsidP="00B91992">
      <w:pPr>
        <w:pStyle w:val="RIIOListlevel1"/>
        <w:numPr>
          <w:ilvl w:val="0"/>
          <w:numId w:val="292"/>
        </w:numPr>
      </w:pPr>
      <w:r w:rsidRPr="004C3792">
        <w:t xml:space="preserve">to determine and direct any appropriate revisions to PCFM Variable Values relating to </w:t>
      </w:r>
      <w:r w:rsidR="00740AD1">
        <w:t xml:space="preserve">adjustments to </w:t>
      </w:r>
      <w:r w:rsidRPr="004C3792">
        <w:t xml:space="preserve">Wider Works </w:t>
      </w:r>
      <w:r w:rsidR="005D2BA3">
        <w:t>A</w:t>
      </w:r>
      <w:r w:rsidR="005D2BA3" w:rsidRPr="004C3792">
        <w:t xml:space="preserve">llowed </w:t>
      </w:r>
      <w:r w:rsidR="005D2BA3">
        <w:t>E</w:t>
      </w:r>
      <w:r w:rsidR="005D2BA3" w:rsidRPr="004C3792">
        <w:t xml:space="preserve">xpenditure </w:t>
      </w:r>
      <w:r w:rsidRPr="004C3792">
        <w:t xml:space="preserve">(WWE values) and the Relevant Years to which those revised WWE values relate for use in the Annual Iteration Process for the ET1 Price Control Financial Model as described in Special Condition </w:t>
      </w:r>
      <w:r w:rsidR="00515418">
        <w:t>5B</w:t>
      </w:r>
      <w:r w:rsidRPr="004C3792">
        <w:t xml:space="preserve"> (Annual Iteration Process for the ET1 Price Control Financial Model).</w:t>
      </w:r>
    </w:p>
    <w:p w14:paraId="41FBDA65" w14:textId="77777777" w:rsidR="004F377C" w:rsidRPr="004C3792" w:rsidRDefault="004F377C" w:rsidP="000831E8">
      <w:pPr>
        <w:pStyle w:val="RIIOMainParagraph"/>
        <w:numPr>
          <w:ilvl w:val="0"/>
          <w:numId w:val="12"/>
        </w:numPr>
      </w:pPr>
      <w:r w:rsidRPr="004C3792">
        <w:t xml:space="preserve">The WWE value relating to a particular Relevant Year, </w:t>
      </w:r>
      <w:r w:rsidR="00DB1DE9">
        <w:t>is</w:t>
      </w:r>
      <w:r w:rsidRPr="004C3792">
        <w:t xml:space="preserve"> the amount of </w:t>
      </w:r>
      <w:r w:rsidR="00D21306">
        <w:t>A</w:t>
      </w:r>
      <w:r w:rsidR="00D21306" w:rsidRPr="004C3792">
        <w:t xml:space="preserve">llowed </w:t>
      </w:r>
      <w:r w:rsidR="00D21306">
        <w:t>E</w:t>
      </w:r>
      <w:r w:rsidR="00D21306" w:rsidRPr="004C3792">
        <w:t xml:space="preserve">xpenditure </w:t>
      </w:r>
      <w:r w:rsidRPr="004C3792">
        <w:t xml:space="preserve">(in 2009/10 prices) for </w:t>
      </w:r>
      <w:r w:rsidR="00D21306">
        <w:t xml:space="preserve">all Strategic </w:t>
      </w:r>
      <w:r w:rsidRPr="004C3792">
        <w:t xml:space="preserve">Wider Works Outputs </w:t>
      </w:r>
      <w:r w:rsidR="00D21306">
        <w:t>and for the Bas</w:t>
      </w:r>
      <w:r w:rsidR="0089129B">
        <w:t>e</w:t>
      </w:r>
      <w:r w:rsidR="00D21306">
        <w:t>line Wider Works Output associated with the Western High Voltage Direct Current (WHVDC) link</w:t>
      </w:r>
      <w:r w:rsidR="005D2BA3">
        <w:t xml:space="preserve"> (“WHVDC Output”)</w:t>
      </w:r>
      <w:r w:rsidR="00D21306">
        <w:t xml:space="preserve">, </w:t>
      </w:r>
      <w:r w:rsidRPr="004C3792">
        <w:t xml:space="preserve">for that Relevant Year as determined in accordance with this condition. </w:t>
      </w:r>
    </w:p>
    <w:p w14:paraId="75F6350C" w14:textId="77777777" w:rsidR="004F377C" w:rsidRPr="004C3792" w:rsidRDefault="004F377C" w:rsidP="000831E8">
      <w:pPr>
        <w:pStyle w:val="RIIOMainParagraph"/>
        <w:numPr>
          <w:ilvl w:val="0"/>
          <w:numId w:val="12"/>
        </w:numPr>
        <w:rPr>
          <w:rFonts w:cs="Arial"/>
          <w:bCs/>
          <w:iCs/>
          <w:sz w:val="22"/>
          <w:szCs w:val="22"/>
        </w:rPr>
      </w:pPr>
      <w:r w:rsidRPr="004C3792">
        <w:t>The application of the mechanisms set out in this condition provides for:</w:t>
      </w:r>
    </w:p>
    <w:p w14:paraId="015DFDD5" w14:textId="77777777" w:rsidR="004F377C" w:rsidRPr="004C3792" w:rsidRDefault="004F377C" w:rsidP="000831E8">
      <w:pPr>
        <w:pStyle w:val="RIIOListlevel1"/>
        <w:numPr>
          <w:ilvl w:val="0"/>
          <w:numId w:val="29"/>
        </w:numPr>
      </w:pPr>
      <w:r w:rsidRPr="004C3792">
        <w:t>the specification of Baseline Wider Works Outputs;</w:t>
      </w:r>
    </w:p>
    <w:p w14:paraId="0DDF7A39" w14:textId="77777777" w:rsidR="004F377C" w:rsidRPr="004C3792" w:rsidRDefault="004F377C" w:rsidP="000831E8">
      <w:pPr>
        <w:pStyle w:val="RIIOListlevel1"/>
        <w:numPr>
          <w:ilvl w:val="0"/>
          <w:numId w:val="1"/>
        </w:numPr>
      </w:pPr>
      <w:r w:rsidRPr="004C3792">
        <w:t>the approval and specification of Strategic Wider Works Outputs;</w:t>
      </w:r>
    </w:p>
    <w:p w14:paraId="516085C5" w14:textId="77777777" w:rsidR="004F377C" w:rsidRPr="004C3792" w:rsidRDefault="004F377C" w:rsidP="000831E8">
      <w:pPr>
        <w:pStyle w:val="RIIOListlevel1"/>
        <w:numPr>
          <w:ilvl w:val="0"/>
          <w:numId w:val="1"/>
        </w:numPr>
      </w:pPr>
      <w:r w:rsidRPr="004C3792">
        <w:t xml:space="preserve">the amendment of Baseline </w:t>
      </w:r>
      <w:r w:rsidR="00D21306">
        <w:t xml:space="preserve">Wider Works Outputs  </w:t>
      </w:r>
      <w:r w:rsidRPr="004C3792">
        <w:t xml:space="preserve">and Strategic Wider Works Outputs in the context of an Output Amendment for </w:t>
      </w:r>
      <w:r w:rsidR="00085079">
        <w:t>c</w:t>
      </w:r>
      <w:r w:rsidRPr="004C3792">
        <w:t xml:space="preserve">hanges in </w:t>
      </w:r>
      <w:r w:rsidR="00085079">
        <w:t>s</w:t>
      </w:r>
      <w:r w:rsidRPr="004C3792">
        <w:t xml:space="preserve">ystem </w:t>
      </w:r>
      <w:r w:rsidR="00085079">
        <w:t>b</w:t>
      </w:r>
      <w:r w:rsidRPr="004C3792">
        <w:t>ackground</w:t>
      </w:r>
      <w:r w:rsidR="00085079">
        <w:t xml:space="preserve"> as set out in Part D</w:t>
      </w:r>
      <w:r w:rsidR="00740AD1">
        <w:t xml:space="preserve"> of this condition</w:t>
      </w:r>
      <w:r w:rsidRPr="004C3792">
        <w:t>;</w:t>
      </w:r>
    </w:p>
    <w:p w14:paraId="7EF8AA38" w14:textId="77777777" w:rsidR="004F377C" w:rsidRPr="004C3792" w:rsidRDefault="004F377C" w:rsidP="000831E8">
      <w:pPr>
        <w:pStyle w:val="RIIOListlevel1"/>
        <w:numPr>
          <w:ilvl w:val="0"/>
          <w:numId w:val="1"/>
        </w:numPr>
      </w:pPr>
      <w:r w:rsidRPr="00570B82">
        <w:t xml:space="preserve">the approval of changes to </w:t>
      </w:r>
      <w:r w:rsidR="00D21306" w:rsidRPr="00570B82">
        <w:t xml:space="preserve">Allowed Expenditure </w:t>
      </w:r>
      <w:r w:rsidRPr="00570B82">
        <w:t xml:space="preserve">in respect of </w:t>
      </w:r>
      <w:r w:rsidR="00D21306" w:rsidRPr="00570B82">
        <w:t xml:space="preserve">Strategic Wider Works Outputs and for the </w:t>
      </w:r>
      <w:r w:rsidR="005D2BA3" w:rsidRPr="00570B82">
        <w:t xml:space="preserve">WHVDC </w:t>
      </w:r>
      <w:r w:rsidR="00D21306" w:rsidRPr="00570B82">
        <w:t xml:space="preserve">Output </w:t>
      </w:r>
      <w:r w:rsidRPr="00570B82">
        <w:t>for particular Relevant Years in the context of a Cost and Output Adjusting Event</w:t>
      </w:r>
      <w:r w:rsidR="00E566C1" w:rsidRPr="00570B82">
        <w:t>, as specified in Part B of this</w:t>
      </w:r>
      <w:r w:rsidR="00E566C1">
        <w:t xml:space="preserve"> condition</w:t>
      </w:r>
      <w:r w:rsidRPr="004C3792">
        <w:t xml:space="preserve">; </w:t>
      </w:r>
    </w:p>
    <w:p w14:paraId="24A73229" w14:textId="77777777" w:rsidR="004F377C" w:rsidRPr="004C3792" w:rsidRDefault="004F377C" w:rsidP="000831E8">
      <w:pPr>
        <w:pStyle w:val="RIIOListlevel1"/>
        <w:numPr>
          <w:ilvl w:val="0"/>
          <w:numId w:val="1"/>
        </w:numPr>
      </w:pPr>
      <w:r w:rsidRPr="004C3792">
        <w:t xml:space="preserve">the determination and direction of revised WWE values to reflect changes to </w:t>
      </w:r>
      <w:r w:rsidR="00D21306">
        <w:t>A</w:t>
      </w:r>
      <w:r w:rsidR="00D21306" w:rsidRPr="004C3792">
        <w:t xml:space="preserve">llowed </w:t>
      </w:r>
      <w:r w:rsidR="00D21306">
        <w:t>E</w:t>
      </w:r>
      <w:r w:rsidR="00D21306" w:rsidRPr="004C3792">
        <w:t xml:space="preserve">xpenditure </w:t>
      </w:r>
      <w:r w:rsidRPr="004C3792">
        <w:t xml:space="preserve">so that, as a consequence of the Annual Iteration Process, the value of the term MOD as calculated for Relevant Year t for the purposes of Part C of Special Condition </w:t>
      </w:r>
      <w:r w:rsidR="00515418">
        <w:t>3A</w:t>
      </w:r>
      <w:r w:rsidR="008270B0">
        <w:t xml:space="preserve"> </w:t>
      </w:r>
      <w:r w:rsidRPr="004C3792">
        <w:t>(Restriction of Transmission Network Revenue) will result in an adjustment of the licensee’s Base Transmission Revenue in a manner that:</w:t>
      </w:r>
    </w:p>
    <w:p w14:paraId="3D3C26A3" w14:textId="77777777" w:rsidR="004F377C" w:rsidRPr="0005221D" w:rsidRDefault="004F377C" w:rsidP="000831E8">
      <w:pPr>
        <w:pStyle w:val="RIIOListlevel2"/>
        <w:numPr>
          <w:ilvl w:val="0"/>
          <w:numId w:val="30"/>
        </w:numPr>
        <w:spacing w:line="240" w:lineRule="auto"/>
      </w:pPr>
      <w:r w:rsidRPr="0005221D">
        <w:t xml:space="preserve">reflects approved changes to </w:t>
      </w:r>
      <w:r w:rsidR="00D21306" w:rsidRPr="0005221D">
        <w:t xml:space="preserve">Allowed Expenditure </w:t>
      </w:r>
      <w:r w:rsidRPr="0005221D">
        <w:t xml:space="preserve">for </w:t>
      </w:r>
      <w:r w:rsidR="00D21306" w:rsidRPr="0005221D">
        <w:t xml:space="preserve">Strategic Wider Works Outputs and for the </w:t>
      </w:r>
      <w:r w:rsidR="005D2BA3" w:rsidRPr="0005221D">
        <w:t xml:space="preserve">WHVDC </w:t>
      </w:r>
      <w:r w:rsidR="00D21306" w:rsidRPr="0005221D">
        <w:t xml:space="preserve">Output </w:t>
      </w:r>
      <w:r w:rsidRPr="0005221D">
        <w:t>specified in this condition, and</w:t>
      </w:r>
    </w:p>
    <w:p w14:paraId="47A30997" w14:textId="77777777" w:rsidR="004F377C" w:rsidRPr="004C3792" w:rsidRDefault="004F377C" w:rsidP="000831E8">
      <w:pPr>
        <w:pStyle w:val="RIIOListlevel2"/>
        <w:numPr>
          <w:ilvl w:val="0"/>
          <w:numId w:val="30"/>
        </w:numPr>
        <w:spacing w:line="240" w:lineRule="auto"/>
      </w:pPr>
      <w:r w:rsidRPr="0005221D">
        <w:lastRenderedPageBreak/>
        <w:t xml:space="preserve">takes account of approved changes to </w:t>
      </w:r>
      <w:r w:rsidR="00D21306" w:rsidRPr="0005221D">
        <w:t xml:space="preserve">Allowed Expenditure </w:t>
      </w:r>
      <w:r w:rsidRPr="0005221D">
        <w:t xml:space="preserve">for </w:t>
      </w:r>
      <w:r w:rsidR="00D21306" w:rsidRPr="0005221D">
        <w:t xml:space="preserve">Strategic Wider Works Outputs and for the </w:t>
      </w:r>
      <w:r w:rsidR="005D2BA3" w:rsidRPr="0005221D">
        <w:t xml:space="preserve">WHVDC </w:t>
      </w:r>
      <w:r w:rsidR="00D21306" w:rsidRPr="0005221D">
        <w:t xml:space="preserve">Output </w:t>
      </w:r>
      <w:r w:rsidRPr="0005221D">
        <w:t xml:space="preserve">specified in this condition for the purposes of the Totex Incentive Mechanism Adjustment as set out in Part </w:t>
      </w:r>
      <w:r w:rsidR="00DB2F9B">
        <w:t>B</w:t>
      </w:r>
      <w:r w:rsidRPr="0005221D">
        <w:t xml:space="preserve"> of Special Condition </w:t>
      </w:r>
      <w:r w:rsidR="0062492D">
        <w:t>6C</w:t>
      </w:r>
      <w:r w:rsidRPr="0005221D">
        <w:t xml:space="preserve"> (Determination of PCFM Variable Values</w:t>
      </w:r>
      <w:r w:rsidR="0062492D">
        <w:t xml:space="preserve"> for Totex Incentive Mechanism A</w:t>
      </w:r>
      <w:r w:rsidRPr="0005221D">
        <w:t>djustments – Transmission Owner) and in accordance</w:t>
      </w:r>
      <w:r w:rsidRPr="004C3792">
        <w:t xml:space="preserve"> with the methodology set out in Chapter </w:t>
      </w:r>
      <w:r w:rsidR="00DB2F9B">
        <w:t>6</w:t>
      </w:r>
      <w:r w:rsidRPr="004C3792">
        <w:t xml:space="preserve"> of the ET1 Price Control Financial Handbook.</w:t>
      </w:r>
    </w:p>
    <w:p w14:paraId="54B3BF8B" w14:textId="77777777" w:rsidR="004F377C" w:rsidRPr="004C3792" w:rsidRDefault="004F377C" w:rsidP="000831E8">
      <w:pPr>
        <w:pStyle w:val="RIIOMainParagraph"/>
        <w:numPr>
          <w:ilvl w:val="0"/>
          <w:numId w:val="12"/>
        </w:numPr>
      </w:pPr>
      <w:r w:rsidRPr="004C3792">
        <w:t xml:space="preserve">This condition should be read and construed in conjunction with Special Condition </w:t>
      </w:r>
      <w:r w:rsidR="00515418">
        <w:t>5B</w:t>
      </w:r>
      <w:r w:rsidRPr="004C3792">
        <w:t xml:space="preserve">, and Special Condition </w:t>
      </w:r>
      <w:r w:rsidR="00515418">
        <w:t>5</w:t>
      </w:r>
      <w:r w:rsidR="00DB2F9B">
        <w:t>A</w:t>
      </w:r>
      <w:r w:rsidRPr="004C3792">
        <w:t xml:space="preserve"> (Governance of ET1 Price Control Financial Instruments).</w:t>
      </w:r>
    </w:p>
    <w:p w14:paraId="0EC82199" w14:textId="77777777" w:rsidR="004F377C" w:rsidRPr="004C3792" w:rsidRDefault="00F51349" w:rsidP="004F377C">
      <w:pPr>
        <w:pStyle w:val="RIIOSub-heading"/>
      </w:pPr>
      <w:r w:rsidRPr="004C3792">
        <w:t xml:space="preserve">Part A:  Specification of Baseline Wider Works and Strategic Wider Works Outputs </w:t>
      </w:r>
    </w:p>
    <w:p w14:paraId="2EBDA5DA" w14:textId="77777777" w:rsidR="004F377C" w:rsidRPr="004C3792" w:rsidRDefault="004F377C" w:rsidP="00AF3910">
      <w:pPr>
        <w:pStyle w:val="RIIOMainParagraph"/>
        <w:numPr>
          <w:ilvl w:val="0"/>
          <w:numId w:val="12"/>
        </w:numPr>
      </w:pPr>
      <w:bookmarkStart w:id="570" w:name="_Ref307239366"/>
      <w:r w:rsidRPr="004C3792">
        <w:t xml:space="preserve">Table 1 </w:t>
      </w:r>
      <w:r w:rsidR="00DB2F9B">
        <w:t xml:space="preserve">of this condition </w:t>
      </w:r>
      <w:r w:rsidRPr="004C3792">
        <w:t>sets out details of the Baseline Wider Works Outputs</w:t>
      </w:r>
      <w:r w:rsidR="009C4C07">
        <w:t xml:space="preserve"> that the licensee is required to </w:t>
      </w:r>
      <w:r w:rsidR="00085079">
        <w:t>D</w:t>
      </w:r>
      <w:r w:rsidR="009C4C07">
        <w:t>eliver during the Price Control Period</w:t>
      </w:r>
      <w:r w:rsidR="0036397A">
        <w:t xml:space="preserve"> </w:t>
      </w:r>
      <w:r w:rsidR="00B2167E">
        <w:t xml:space="preserve">and </w:t>
      </w:r>
      <w:r w:rsidR="00DB2F9B">
        <w:t>Allowed Expenditure</w:t>
      </w:r>
      <w:r w:rsidR="00D21306">
        <w:t xml:space="preserve"> for </w:t>
      </w:r>
      <w:r w:rsidR="00085079">
        <w:t>D</w:t>
      </w:r>
      <w:r w:rsidR="00D21306">
        <w:t>elivering those outputs that have been determined</w:t>
      </w:r>
      <w:r w:rsidR="0036397A">
        <w:t xml:space="preserve"> </w:t>
      </w:r>
      <w:r w:rsidR="00C66177">
        <w:t>at the outset of</w:t>
      </w:r>
      <w:r w:rsidRPr="004C3792">
        <w:t xml:space="preserve"> the Price Control Period.</w:t>
      </w:r>
    </w:p>
    <w:p w14:paraId="3C9069AC" w14:textId="77777777" w:rsidR="004F377C" w:rsidRPr="004C3792" w:rsidRDefault="004F377C" w:rsidP="00AF3910">
      <w:pPr>
        <w:pStyle w:val="RIIOMainParagraph"/>
        <w:numPr>
          <w:ilvl w:val="0"/>
          <w:numId w:val="12"/>
        </w:numPr>
      </w:pPr>
      <w:r w:rsidRPr="004C3792">
        <w:t xml:space="preserve">The </w:t>
      </w:r>
      <w:r w:rsidR="00DB2F9B">
        <w:t>Allowed Expenditure</w:t>
      </w:r>
      <w:r w:rsidRPr="004C3792">
        <w:t xml:space="preserve"> set out in Table 1 </w:t>
      </w:r>
      <w:r w:rsidR="00E83FCC">
        <w:t xml:space="preserve">of this condition </w:t>
      </w:r>
      <w:r w:rsidRPr="004C3792">
        <w:t>have been reflected in:</w:t>
      </w:r>
    </w:p>
    <w:p w14:paraId="0B32BE49" w14:textId="77777777" w:rsidR="004F377C" w:rsidRDefault="004F377C" w:rsidP="00AF3910">
      <w:pPr>
        <w:pStyle w:val="RIIOListlevel1"/>
        <w:numPr>
          <w:ilvl w:val="0"/>
          <w:numId w:val="31"/>
        </w:numPr>
      </w:pPr>
      <w:r w:rsidRPr="004C3792">
        <w:t xml:space="preserve">the licensee’s </w:t>
      </w:r>
      <w:r>
        <w:t>O</w:t>
      </w:r>
      <w:r w:rsidRPr="004C3792">
        <w:t xml:space="preserve">pening </w:t>
      </w:r>
      <w:r>
        <w:t>B</w:t>
      </w:r>
      <w:r w:rsidRPr="004C3792">
        <w:t xml:space="preserve">ase </w:t>
      </w:r>
      <w:r>
        <w:t>R</w:t>
      </w:r>
      <w:r w:rsidRPr="004C3792">
        <w:t xml:space="preserve">evenue </w:t>
      </w:r>
      <w:r>
        <w:t>A</w:t>
      </w:r>
      <w:r w:rsidRPr="004C3792">
        <w:t xml:space="preserve">llowance, set against the licensee’s name in Appendix 1 to Special Condition </w:t>
      </w:r>
      <w:r w:rsidR="00515418">
        <w:t>3A</w:t>
      </w:r>
      <w:r w:rsidRPr="004C3792">
        <w:t xml:space="preserve">; </w:t>
      </w:r>
    </w:p>
    <w:p w14:paraId="34BA9EFB" w14:textId="77777777" w:rsidR="00DB2F9B" w:rsidRPr="004C3792" w:rsidRDefault="00DB2F9B" w:rsidP="00AF3910">
      <w:pPr>
        <w:pStyle w:val="RIIOListlevel1"/>
        <w:numPr>
          <w:ilvl w:val="0"/>
          <w:numId w:val="31"/>
        </w:numPr>
      </w:pPr>
      <w:r>
        <w:t>IWW values (</w:t>
      </w:r>
      <w:r w:rsidR="00BC18B7">
        <w:t>defined</w:t>
      </w:r>
      <w:r>
        <w:t xml:space="preserve"> in Special Condition 6J </w:t>
      </w:r>
      <w:r w:rsidR="00BC18B7">
        <w:t>(</w:t>
      </w:r>
      <w:r>
        <w:t>Allowed Expenditure for Incremental Wider Works Outputs) contained in the PCFM Variable Values Table for the licensee contained in the ET1 Price Control Financial Model as at 1 April 2013</w:t>
      </w:r>
      <w:r w:rsidR="00FE7B2F">
        <w:t xml:space="preserve"> (</w:t>
      </w:r>
      <w:r w:rsidR="006556F3">
        <w:t xml:space="preserve">the Allowed Expenditure for </w:t>
      </w:r>
      <w:r w:rsidR="00FE7B2F">
        <w:t>Baseline Wider Works Outputs 1 to 3</w:t>
      </w:r>
      <w:r w:rsidR="006556F3">
        <w:t xml:space="preserve"> in Table 1 of this condition have been reflected in IWW values</w:t>
      </w:r>
      <w:r w:rsidR="00FE7B2F">
        <w:t>)</w:t>
      </w:r>
      <w:r>
        <w:t>; and</w:t>
      </w:r>
    </w:p>
    <w:p w14:paraId="7671E051" w14:textId="77777777" w:rsidR="004F377C" w:rsidRDefault="004F377C" w:rsidP="004F377C">
      <w:pPr>
        <w:pStyle w:val="RIIOListlevel1"/>
        <w:numPr>
          <w:ilvl w:val="0"/>
          <w:numId w:val="1"/>
        </w:numPr>
      </w:pPr>
      <w:r w:rsidRPr="004C3792">
        <w:t>WWE values contained in the PCFM Variable Values Table for the licensee contained in the ET1 Price Control Financial Model as at 1 April 2013</w:t>
      </w:r>
      <w:r w:rsidR="006556F3">
        <w:t xml:space="preserve"> (the Allowed Expenditure for the WHVDC Output specified in Table 1 of this condition have been reflected in WWE values)</w:t>
      </w:r>
      <w:r w:rsidRPr="004C3792">
        <w:t>.</w:t>
      </w:r>
    </w:p>
    <w:p w14:paraId="09B77B2A" w14:textId="77777777" w:rsidR="007B1A28" w:rsidRPr="0005221D" w:rsidRDefault="002942E4" w:rsidP="00AF3910">
      <w:pPr>
        <w:pStyle w:val="RIIOMainParagraph"/>
        <w:numPr>
          <w:ilvl w:val="0"/>
          <w:numId w:val="12"/>
        </w:numPr>
      </w:pPr>
      <w:r>
        <w:t xml:space="preserve">Table 2 </w:t>
      </w:r>
      <w:r w:rsidR="00E83FCC">
        <w:t xml:space="preserve">of this condition </w:t>
      </w:r>
      <w:r>
        <w:t>provides supplementary information on the funding arrangements for the WHVDC Output which the licensee is developing jointly with SP Transmission Ltd. Table 2</w:t>
      </w:r>
      <w:r w:rsidR="003E0988">
        <w:t xml:space="preserve"> of this condition</w:t>
      </w:r>
      <w:r>
        <w:t xml:space="preserve"> sets out the total Allowed Expenditure determined by the Authority for the project as a whole and for the licensee, including efficient costs determined for the Relevant Years commencing 1 April 2011 and 1 April 2012 as reflected in Special Condition 6B</w:t>
      </w:r>
      <w:r w:rsidR="006002F4" w:rsidDel="006002F4">
        <w:t xml:space="preserve"> </w:t>
      </w:r>
      <w:r w:rsidR="00E83FCC">
        <w:t xml:space="preserve">(Supplementary </w:t>
      </w:r>
      <w:r w:rsidR="00085079">
        <w:t>p</w:t>
      </w:r>
      <w:r w:rsidR="00E83FCC">
        <w:t>rovisions in relation to transmission asset owner incentives scheme activity in the legacy period).</w:t>
      </w:r>
      <w:r>
        <w:t xml:space="preserve"> It also sets out the costs allocation ratio to apply to the share of expenditure that is made by the licensee as set out in Ofgem’s 27 July 2012 decision letter on WHVDC funding arrangements (“WHVDC Decision Letter”). </w:t>
      </w:r>
    </w:p>
    <w:p w14:paraId="5EFCB7EC" w14:textId="77777777" w:rsidR="007B1A28" w:rsidRPr="004C3792" w:rsidRDefault="007B1A28" w:rsidP="007B1A28">
      <w:pPr>
        <w:pStyle w:val="RIIOListlevel1"/>
        <w:numPr>
          <w:ilvl w:val="0"/>
          <w:numId w:val="0"/>
        </w:numPr>
      </w:pPr>
    </w:p>
    <w:p w14:paraId="2028C562" w14:textId="77777777" w:rsidR="004F377C" w:rsidRPr="004C3792" w:rsidRDefault="004F377C" w:rsidP="004F377C">
      <w:pPr>
        <w:pStyle w:val="RIIOListlevel1"/>
        <w:numPr>
          <w:ilvl w:val="0"/>
          <w:numId w:val="0"/>
        </w:numPr>
        <w:sectPr w:rsidR="004F377C" w:rsidRPr="004C3792" w:rsidSect="00335DC7">
          <w:footerReference w:type="default" r:id="rId41"/>
          <w:pgSz w:w="11906" w:h="16838"/>
          <w:pgMar w:top="1440" w:right="1440" w:bottom="1440" w:left="1440" w:header="709" w:footer="709" w:gutter="0"/>
          <w:pgNumType w:start="1"/>
          <w:cols w:space="708"/>
          <w:docGrid w:linePitch="360"/>
        </w:sectPr>
      </w:pPr>
    </w:p>
    <w:p w14:paraId="5729029D" w14:textId="77777777" w:rsidR="007B1A28" w:rsidRDefault="004F377C" w:rsidP="00AD3548">
      <w:pPr>
        <w:pStyle w:val="RIIOSub-heading"/>
      </w:pPr>
      <w:r w:rsidRPr="004C3792">
        <w:lastRenderedPageBreak/>
        <w:t xml:space="preserve">Table 1: Baseline </w:t>
      </w:r>
      <w:r w:rsidR="007B1A28">
        <w:t>Wi</w:t>
      </w:r>
      <w:r w:rsidRPr="004C3792">
        <w:t xml:space="preserve">der </w:t>
      </w:r>
      <w:r w:rsidR="007B1A28">
        <w:t>W</w:t>
      </w:r>
      <w:r w:rsidRPr="004C3792">
        <w:t xml:space="preserve">orks </w:t>
      </w:r>
      <w:r w:rsidR="00397978">
        <w:t>O</w:t>
      </w:r>
      <w:r w:rsidRPr="004C3792">
        <w:t xml:space="preserve">utputs </w:t>
      </w: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33"/>
        <w:gridCol w:w="978"/>
        <w:gridCol w:w="975"/>
        <w:gridCol w:w="978"/>
        <w:gridCol w:w="975"/>
        <w:gridCol w:w="975"/>
        <w:gridCol w:w="978"/>
        <w:gridCol w:w="975"/>
        <w:gridCol w:w="978"/>
        <w:gridCol w:w="1814"/>
      </w:tblGrid>
      <w:tr w:rsidR="00AD3548" w:rsidRPr="00774853" w14:paraId="789B4F5E" w14:textId="77777777" w:rsidTr="00AD3548">
        <w:trPr>
          <w:cantSplit/>
          <w:trHeight w:val="721"/>
          <w:tblHeader/>
        </w:trPr>
        <w:tc>
          <w:tcPr>
            <w:tcW w:w="1397" w:type="pct"/>
            <w:vMerge w:val="restart"/>
            <w:vAlign w:val="center"/>
          </w:tcPr>
          <w:p w14:paraId="5B561BD9" w14:textId="77777777" w:rsidR="00AD3548" w:rsidRPr="00774853" w:rsidRDefault="00AD3548" w:rsidP="00AD3548">
            <w:pPr>
              <w:jc w:val="center"/>
              <w:rPr>
                <w:rFonts w:ascii="Times New Roman" w:hAnsi="Times New Roman"/>
                <w:b/>
                <w:sz w:val="24"/>
                <w:szCs w:val="24"/>
              </w:rPr>
            </w:pPr>
            <w:r w:rsidRPr="00774853">
              <w:rPr>
                <w:rFonts w:ascii="Times New Roman" w:hAnsi="Times New Roman"/>
                <w:b/>
                <w:sz w:val="24"/>
                <w:szCs w:val="24"/>
              </w:rPr>
              <w:t>Output description</w:t>
            </w:r>
          </w:p>
          <w:p w14:paraId="1177335E" w14:textId="77777777" w:rsidR="00AD3548" w:rsidRPr="00774853" w:rsidRDefault="00AD3548" w:rsidP="00AD3548">
            <w:pPr>
              <w:jc w:val="center"/>
              <w:rPr>
                <w:rFonts w:ascii="Times New Roman" w:hAnsi="Times New Roman"/>
                <w:b/>
                <w:sz w:val="24"/>
                <w:szCs w:val="24"/>
              </w:rPr>
            </w:pPr>
          </w:p>
        </w:tc>
        <w:tc>
          <w:tcPr>
            <w:tcW w:w="3603" w:type="pct"/>
            <w:gridSpan w:val="9"/>
          </w:tcPr>
          <w:p w14:paraId="24FA6754" w14:textId="77777777" w:rsidR="00AD3548" w:rsidRDefault="00C66177" w:rsidP="00AD3548">
            <w:pPr>
              <w:pStyle w:val="RIIOInterpreation-TermName"/>
              <w:jc w:val="center"/>
            </w:pPr>
            <w:r>
              <w:t>Allowed Expenditure</w:t>
            </w:r>
          </w:p>
          <w:p w14:paraId="355AD49D" w14:textId="77777777" w:rsidR="00AD3548" w:rsidRPr="004C3792" w:rsidRDefault="00AD3548" w:rsidP="00AD3548">
            <w:pPr>
              <w:pStyle w:val="RIIOInterpreation-TermName"/>
              <w:jc w:val="center"/>
            </w:pPr>
            <w:r w:rsidRPr="004C3792">
              <w:t>£m (2009/10 prices)</w:t>
            </w:r>
          </w:p>
        </w:tc>
      </w:tr>
      <w:tr w:rsidR="00AD3548" w:rsidRPr="00774853" w14:paraId="43B1CFF1" w14:textId="77777777" w:rsidTr="00AD3548">
        <w:trPr>
          <w:cantSplit/>
          <w:trHeight w:val="474"/>
          <w:tblHeader/>
        </w:trPr>
        <w:tc>
          <w:tcPr>
            <w:tcW w:w="1397" w:type="pct"/>
            <w:vMerge/>
          </w:tcPr>
          <w:p w14:paraId="7940BC29" w14:textId="77777777" w:rsidR="00AD3548" w:rsidRPr="004C3792" w:rsidRDefault="00AD3548" w:rsidP="00AD3548">
            <w:pPr>
              <w:pStyle w:val="RIIOInterpretation-Termtext"/>
            </w:pPr>
          </w:p>
        </w:tc>
        <w:tc>
          <w:tcPr>
            <w:tcW w:w="366" w:type="pct"/>
            <w:vAlign w:val="center"/>
          </w:tcPr>
          <w:p w14:paraId="437F6A34" w14:textId="77777777" w:rsidR="00AD3548" w:rsidRPr="00DB1DE9" w:rsidRDefault="00AD3548" w:rsidP="00AD3548">
            <w:pPr>
              <w:pStyle w:val="RIIOInterpretation-Termtext"/>
              <w:jc w:val="center"/>
              <w:rPr>
                <w:b/>
              </w:rPr>
            </w:pPr>
            <w:r w:rsidRPr="00DB1DE9">
              <w:rPr>
                <w:b/>
              </w:rPr>
              <w:t>2013/14</w:t>
            </w:r>
          </w:p>
        </w:tc>
        <w:tc>
          <w:tcPr>
            <w:tcW w:w="365" w:type="pct"/>
            <w:vAlign w:val="center"/>
          </w:tcPr>
          <w:p w14:paraId="0A1A29BB" w14:textId="77777777" w:rsidR="00AD3548" w:rsidRPr="00DB1DE9" w:rsidRDefault="00AD3548" w:rsidP="00AD3548">
            <w:pPr>
              <w:pStyle w:val="RIIOInterpretation-Termtext"/>
              <w:jc w:val="center"/>
              <w:rPr>
                <w:b/>
              </w:rPr>
            </w:pPr>
            <w:r w:rsidRPr="00DB1DE9">
              <w:rPr>
                <w:b/>
              </w:rPr>
              <w:t>2014/15</w:t>
            </w:r>
          </w:p>
        </w:tc>
        <w:tc>
          <w:tcPr>
            <w:tcW w:w="366" w:type="pct"/>
            <w:vAlign w:val="center"/>
          </w:tcPr>
          <w:p w14:paraId="28BFA06F" w14:textId="77777777" w:rsidR="00AD3548" w:rsidRPr="00DB1DE9" w:rsidRDefault="00AD3548" w:rsidP="00AD3548">
            <w:pPr>
              <w:pStyle w:val="RIIOInterpretation-Termtext"/>
              <w:jc w:val="center"/>
              <w:rPr>
                <w:b/>
              </w:rPr>
            </w:pPr>
            <w:r w:rsidRPr="00DB1DE9">
              <w:rPr>
                <w:b/>
              </w:rPr>
              <w:t>2015/16</w:t>
            </w:r>
          </w:p>
        </w:tc>
        <w:tc>
          <w:tcPr>
            <w:tcW w:w="365" w:type="pct"/>
            <w:vAlign w:val="center"/>
          </w:tcPr>
          <w:p w14:paraId="5A7A9053" w14:textId="77777777" w:rsidR="00AD3548" w:rsidRPr="00DB1DE9" w:rsidRDefault="00AD3548" w:rsidP="00AD3548">
            <w:pPr>
              <w:pStyle w:val="RIIOInterpretation-Termtext"/>
              <w:jc w:val="center"/>
              <w:rPr>
                <w:b/>
              </w:rPr>
            </w:pPr>
            <w:r w:rsidRPr="00DB1DE9">
              <w:rPr>
                <w:b/>
              </w:rPr>
              <w:t>2016/17</w:t>
            </w:r>
          </w:p>
        </w:tc>
        <w:tc>
          <w:tcPr>
            <w:tcW w:w="365" w:type="pct"/>
            <w:vAlign w:val="center"/>
          </w:tcPr>
          <w:p w14:paraId="2AFF9D5D" w14:textId="77777777" w:rsidR="00AD3548" w:rsidRPr="00DB1DE9" w:rsidRDefault="00AD3548" w:rsidP="00AD3548">
            <w:pPr>
              <w:pStyle w:val="RIIOInterpretation-Termtext"/>
              <w:jc w:val="center"/>
              <w:rPr>
                <w:b/>
              </w:rPr>
            </w:pPr>
            <w:r w:rsidRPr="00DB1DE9">
              <w:rPr>
                <w:b/>
              </w:rPr>
              <w:t>2017/18</w:t>
            </w:r>
          </w:p>
        </w:tc>
        <w:tc>
          <w:tcPr>
            <w:tcW w:w="366" w:type="pct"/>
            <w:vAlign w:val="center"/>
          </w:tcPr>
          <w:p w14:paraId="2B44D121" w14:textId="77777777" w:rsidR="00AD3548" w:rsidRPr="00DB1DE9" w:rsidRDefault="00AD3548" w:rsidP="00AD3548">
            <w:pPr>
              <w:pStyle w:val="RIIOInterpretation-Termtext"/>
              <w:jc w:val="center"/>
              <w:rPr>
                <w:b/>
              </w:rPr>
            </w:pPr>
            <w:r w:rsidRPr="00DB1DE9">
              <w:rPr>
                <w:b/>
              </w:rPr>
              <w:t>2018/19</w:t>
            </w:r>
          </w:p>
        </w:tc>
        <w:tc>
          <w:tcPr>
            <w:tcW w:w="365" w:type="pct"/>
            <w:vAlign w:val="center"/>
          </w:tcPr>
          <w:p w14:paraId="0A179863" w14:textId="77777777" w:rsidR="00AD3548" w:rsidRPr="00DB1DE9" w:rsidRDefault="00AD3548" w:rsidP="00AD3548">
            <w:pPr>
              <w:pStyle w:val="RIIOInterpretation-Termtext"/>
              <w:jc w:val="center"/>
              <w:rPr>
                <w:b/>
              </w:rPr>
            </w:pPr>
            <w:r w:rsidRPr="00DB1DE9">
              <w:rPr>
                <w:b/>
              </w:rPr>
              <w:t>2019/20</w:t>
            </w:r>
          </w:p>
        </w:tc>
        <w:tc>
          <w:tcPr>
            <w:tcW w:w="366" w:type="pct"/>
            <w:vAlign w:val="center"/>
          </w:tcPr>
          <w:p w14:paraId="463DC6AF" w14:textId="77777777" w:rsidR="00AD3548" w:rsidRPr="00DB1DE9" w:rsidRDefault="00AD3548" w:rsidP="00AD3548">
            <w:pPr>
              <w:pStyle w:val="RIIOInterpretation-Termtext"/>
              <w:jc w:val="center"/>
              <w:rPr>
                <w:b/>
              </w:rPr>
            </w:pPr>
            <w:r w:rsidRPr="00DB1DE9">
              <w:rPr>
                <w:b/>
              </w:rPr>
              <w:t>2020/21</w:t>
            </w:r>
          </w:p>
        </w:tc>
        <w:tc>
          <w:tcPr>
            <w:tcW w:w="679" w:type="pct"/>
            <w:vAlign w:val="center"/>
          </w:tcPr>
          <w:p w14:paraId="4AFC14AB" w14:textId="77777777" w:rsidR="00AD3548" w:rsidRPr="00DB1DE9" w:rsidRDefault="00AD3548" w:rsidP="00FE7B2F">
            <w:pPr>
              <w:pStyle w:val="RIIOInterpretation-Termtext"/>
              <w:jc w:val="center"/>
              <w:rPr>
                <w:b/>
              </w:rPr>
            </w:pPr>
            <w:r w:rsidRPr="00DB1DE9">
              <w:rPr>
                <w:b/>
              </w:rPr>
              <w:t xml:space="preserve">Total for </w:t>
            </w:r>
            <w:r w:rsidR="00FE7B2F">
              <w:rPr>
                <w:b/>
              </w:rPr>
              <w:t>P</w:t>
            </w:r>
            <w:r w:rsidRPr="00DB1DE9">
              <w:rPr>
                <w:b/>
              </w:rPr>
              <w:t xml:space="preserve">rice </w:t>
            </w:r>
            <w:r w:rsidR="00FE7B2F">
              <w:rPr>
                <w:b/>
              </w:rPr>
              <w:t>C</w:t>
            </w:r>
            <w:r w:rsidRPr="00DB1DE9">
              <w:rPr>
                <w:b/>
              </w:rPr>
              <w:t xml:space="preserve">ontrol </w:t>
            </w:r>
            <w:r w:rsidR="00FE7B2F">
              <w:rPr>
                <w:b/>
              </w:rPr>
              <w:t>P</w:t>
            </w:r>
            <w:r w:rsidRPr="00DB1DE9">
              <w:rPr>
                <w:b/>
              </w:rPr>
              <w:t>eriod</w:t>
            </w:r>
          </w:p>
        </w:tc>
      </w:tr>
      <w:tr w:rsidR="000A722D" w:rsidRPr="00774853" w14:paraId="7B27FAB6" w14:textId="77777777" w:rsidTr="001B0761">
        <w:trPr>
          <w:cantSplit/>
          <w:trHeight w:val="474"/>
        </w:trPr>
        <w:tc>
          <w:tcPr>
            <w:tcW w:w="1397" w:type="pct"/>
          </w:tcPr>
          <w:p w14:paraId="17833901" w14:textId="77777777" w:rsidR="000A722D" w:rsidRPr="00CB7EF8" w:rsidRDefault="000A722D" w:rsidP="001B0761">
            <w:pPr>
              <w:pStyle w:val="RIIOInterpretation-Termtext"/>
              <w:rPr>
                <w:b/>
              </w:rPr>
            </w:pPr>
            <w:r>
              <w:rPr>
                <w:b/>
              </w:rPr>
              <w:t xml:space="preserve">1. </w:t>
            </w:r>
            <w:r w:rsidRPr="00CB7EF8">
              <w:rPr>
                <w:b/>
              </w:rPr>
              <w:t xml:space="preserve">Series </w:t>
            </w:r>
            <w:r w:rsidR="00085079">
              <w:rPr>
                <w:b/>
              </w:rPr>
              <w:t xml:space="preserve">and </w:t>
            </w:r>
            <w:r w:rsidRPr="00CB7EF8">
              <w:rPr>
                <w:b/>
              </w:rPr>
              <w:t xml:space="preserve">Shunt Compensation </w:t>
            </w:r>
          </w:p>
          <w:p w14:paraId="202E96C9" w14:textId="77777777" w:rsidR="000A722D" w:rsidRDefault="000A722D" w:rsidP="001B0761">
            <w:pPr>
              <w:pStyle w:val="RIIOInterpretation-Termtext"/>
            </w:pPr>
            <w:r>
              <w:t>Boundary: B6</w:t>
            </w:r>
          </w:p>
          <w:p w14:paraId="365B5212" w14:textId="77777777" w:rsidR="000A722D" w:rsidRDefault="000A722D" w:rsidP="001B0761">
            <w:pPr>
              <w:pStyle w:val="RIIOInterpretation-Termtext"/>
            </w:pPr>
            <w:r>
              <w:t>Starting transfer capacity: 3,300MW</w:t>
            </w:r>
          </w:p>
          <w:p w14:paraId="68684717" w14:textId="77777777" w:rsidR="000A722D" w:rsidRDefault="000A722D" w:rsidP="001B0761">
            <w:pPr>
              <w:pStyle w:val="RIIOInterpretation-Termtext"/>
            </w:pPr>
            <w:r>
              <w:t>Additional transfer capacity: 1,000MW</w:t>
            </w:r>
          </w:p>
          <w:p w14:paraId="037C334C" w14:textId="77777777" w:rsidR="000A722D" w:rsidRPr="004C3792" w:rsidRDefault="000A722D" w:rsidP="001B0761">
            <w:pPr>
              <w:pStyle w:val="RIIOInterpretation-Termtext"/>
            </w:pPr>
            <w:r>
              <w:t>Delivered transfer capability: 4,300MW</w:t>
            </w:r>
          </w:p>
          <w:p w14:paraId="4EC89A57" w14:textId="77777777" w:rsidR="000A722D" w:rsidRPr="004A7182" w:rsidRDefault="000A722D" w:rsidP="001B0761">
            <w:pPr>
              <w:pStyle w:val="RIIOInterpretation-Termtext"/>
              <w:rPr>
                <w:b/>
              </w:rPr>
            </w:pPr>
            <w:r w:rsidRPr="004A7182">
              <w:rPr>
                <w:b/>
              </w:rPr>
              <w:t>Delivery required 2014/15</w:t>
            </w:r>
          </w:p>
        </w:tc>
        <w:tc>
          <w:tcPr>
            <w:tcW w:w="366" w:type="pct"/>
            <w:vAlign w:val="center"/>
          </w:tcPr>
          <w:p w14:paraId="00D5CA22" w14:textId="77777777" w:rsidR="000A722D" w:rsidRPr="004C3792" w:rsidRDefault="000A722D" w:rsidP="001B0761">
            <w:pPr>
              <w:pStyle w:val="RIIOInterpretation-Termtext"/>
              <w:jc w:val="right"/>
            </w:pPr>
            <w:r>
              <w:t>33.841</w:t>
            </w:r>
          </w:p>
        </w:tc>
        <w:tc>
          <w:tcPr>
            <w:tcW w:w="365" w:type="pct"/>
            <w:vAlign w:val="center"/>
          </w:tcPr>
          <w:p w14:paraId="24B83B9E" w14:textId="77777777" w:rsidR="000A722D" w:rsidRPr="004C3792" w:rsidRDefault="000A722D" w:rsidP="001B0761">
            <w:pPr>
              <w:pStyle w:val="RIIOInterpretation-Termtext"/>
              <w:jc w:val="right"/>
            </w:pPr>
            <w:r>
              <w:t>17.743</w:t>
            </w:r>
          </w:p>
        </w:tc>
        <w:tc>
          <w:tcPr>
            <w:tcW w:w="366" w:type="pct"/>
            <w:vAlign w:val="center"/>
          </w:tcPr>
          <w:p w14:paraId="4AD3D7E4" w14:textId="77777777" w:rsidR="000A722D" w:rsidRDefault="000A722D" w:rsidP="001B0761">
            <w:pPr>
              <w:pStyle w:val="RIIOInterpretation-Termtext"/>
              <w:jc w:val="right"/>
            </w:pPr>
            <w:r w:rsidRPr="003724C5">
              <w:t>0.0</w:t>
            </w:r>
          </w:p>
        </w:tc>
        <w:tc>
          <w:tcPr>
            <w:tcW w:w="365" w:type="pct"/>
            <w:vAlign w:val="center"/>
          </w:tcPr>
          <w:p w14:paraId="3C0E33B6" w14:textId="77777777" w:rsidR="000A722D" w:rsidRDefault="000A722D" w:rsidP="001B0761">
            <w:pPr>
              <w:pStyle w:val="RIIOInterpretation-Termtext"/>
              <w:jc w:val="right"/>
            </w:pPr>
            <w:r w:rsidRPr="003724C5">
              <w:t>0.0</w:t>
            </w:r>
          </w:p>
        </w:tc>
        <w:tc>
          <w:tcPr>
            <w:tcW w:w="365" w:type="pct"/>
            <w:vAlign w:val="center"/>
          </w:tcPr>
          <w:p w14:paraId="07E2A23D" w14:textId="77777777" w:rsidR="000A722D" w:rsidRDefault="000A722D" w:rsidP="001B0761">
            <w:pPr>
              <w:pStyle w:val="RIIOInterpretation-Termtext"/>
              <w:jc w:val="right"/>
            </w:pPr>
            <w:r w:rsidRPr="003724C5">
              <w:t>0.0</w:t>
            </w:r>
          </w:p>
        </w:tc>
        <w:tc>
          <w:tcPr>
            <w:tcW w:w="366" w:type="pct"/>
            <w:vAlign w:val="center"/>
          </w:tcPr>
          <w:p w14:paraId="1C76BED3" w14:textId="77777777" w:rsidR="000A722D" w:rsidRDefault="000A722D" w:rsidP="001B0761">
            <w:pPr>
              <w:pStyle w:val="RIIOInterpretation-Termtext"/>
              <w:jc w:val="right"/>
            </w:pPr>
            <w:r w:rsidRPr="003724C5">
              <w:t>0.0</w:t>
            </w:r>
          </w:p>
        </w:tc>
        <w:tc>
          <w:tcPr>
            <w:tcW w:w="365" w:type="pct"/>
            <w:vAlign w:val="center"/>
          </w:tcPr>
          <w:p w14:paraId="12837521" w14:textId="77777777" w:rsidR="000A722D" w:rsidRDefault="000A722D" w:rsidP="001B0761">
            <w:pPr>
              <w:pStyle w:val="RIIOInterpretation-Termtext"/>
              <w:jc w:val="right"/>
            </w:pPr>
            <w:r w:rsidRPr="003724C5">
              <w:t>0.0</w:t>
            </w:r>
          </w:p>
        </w:tc>
        <w:tc>
          <w:tcPr>
            <w:tcW w:w="366" w:type="pct"/>
            <w:vAlign w:val="center"/>
          </w:tcPr>
          <w:p w14:paraId="5831299C" w14:textId="77777777" w:rsidR="000A722D" w:rsidRDefault="000A722D" w:rsidP="001B0761">
            <w:pPr>
              <w:pStyle w:val="RIIOInterpretation-Termtext"/>
              <w:jc w:val="right"/>
            </w:pPr>
            <w:r w:rsidRPr="003724C5">
              <w:t>0.0</w:t>
            </w:r>
          </w:p>
        </w:tc>
        <w:tc>
          <w:tcPr>
            <w:tcW w:w="679" w:type="pct"/>
            <w:vAlign w:val="center"/>
          </w:tcPr>
          <w:p w14:paraId="71162F78" w14:textId="77777777" w:rsidR="000A722D" w:rsidRPr="004C3792" w:rsidRDefault="000A722D" w:rsidP="001B0761">
            <w:pPr>
              <w:pStyle w:val="RIIOInterpretation-Termtext"/>
              <w:jc w:val="right"/>
            </w:pPr>
            <w:r>
              <w:t>51.584</w:t>
            </w:r>
          </w:p>
        </w:tc>
      </w:tr>
      <w:tr w:rsidR="000A722D" w:rsidRPr="00774853" w14:paraId="6EA64314" w14:textId="77777777" w:rsidTr="001B0761">
        <w:trPr>
          <w:cantSplit/>
          <w:trHeight w:val="474"/>
        </w:trPr>
        <w:tc>
          <w:tcPr>
            <w:tcW w:w="1397" w:type="pct"/>
          </w:tcPr>
          <w:p w14:paraId="47CA1C84" w14:textId="77777777" w:rsidR="000A722D" w:rsidRDefault="000A722D" w:rsidP="001B0761">
            <w:pPr>
              <w:pStyle w:val="RIIOInterpretation-Termtext"/>
              <w:rPr>
                <w:b/>
              </w:rPr>
            </w:pPr>
            <w:r>
              <w:rPr>
                <w:b/>
              </w:rPr>
              <w:t xml:space="preserve">2. </w:t>
            </w:r>
            <w:r w:rsidRPr="00FC4977">
              <w:rPr>
                <w:b/>
              </w:rPr>
              <w:t>Harker – Hutton – Quernmore</w:t>
            </w:r>
            <w:r>
              <w:rPr>
                <w:b/>
              </w:rPr>
              <w:t>re</w:t>
            </w:r>
            <w:r w:rsidR="0036397A">
              <w:rPr>
                <w:b/>
              </w:rPr>
              <w:t xml:space="preserve"> </w:t>
            </w:r>
            <w:r>
              <w:rPr>
                <w:b/>
              </w:rPr>
              <w:t>conductoring</w:t>
            </w:r>
          </w:p>
          <w:p w14:paraId="2FB4CC4B" w14:textId="77777777" w:rsidR="000A722D" w:rsidRDefault="000A722D" w:rsidP="001B0761">
            <w:pPr>
              <w:pStyle w:val="RIIOInterpretation-Termtext"/>
            </w:pPr>
            <w:r>
              <w:t>Boundary: B7</w:t>
            </w:r>
          </w:p>
          <w:p w14:paraId="460E3901" w14:textId="77777777" w:rsidR="000A722D" w:rsidRDefault="000A722D" w:rsidP="001B0761">
            <w:pPr>
              <w:pStyle w:val="RIIOInterpretation-Termtext"/>
            </w:pPr>
            <w:r>
              <w:t>Starting transfer capacity: 2,200MW</w:t>
            </w:r>
          </w:p>
          <w:p w14:paraId="2AADBA73" w14:textId="77777777" w:rsidR="000A722D" w:rsidRDefault="000A722D" w:rsidP="001B0761">
            <w:pPr>
              <w:pStyle w:val="RIIOInterpretation-Termtext"/>
            </w:pPr>
            <w:r>
              <w:t>Additional transfer capacity: 1,400MW</w:t>
            </w:r>
          </w:p>
          <w:p w14:paraId="65D69482" w14:textId="77777777" w:rsidR="000A722D" w:rsidRPr="00B10CE9" w:rsidRDefault="000A722D" w:rsidP="001B0761">
            <w:pPr>
              <w:pStyle w:val="RIIOInterpretation-Termtext"/>
            </w:pPr>
            <w:r>
              <w:t xml:space="preserve">Delivered transfer capability: 3,700MW </w:t>
            </w:r>
          </w:p>
          <w:p w14:paraId="740C2B0C" w14:textId="77777777" w:rsidR="000A722D" w:rsidRDefault="000A722D" w:rsidP="001B0761">
            <w:pPr>
              <w:pStyle w:val="RIIOInterpretation-Termtext"/>
            </w:pPr>
            <w:r w:rsidRPr="004A7182">
              <w:rPr>
                <w:b/>
              </w:rPr>
              <w:t>Delivery required 2014/15</w:t>
            </w:r>
          </w:p>
        </w:tc>
        <w:tc>
          <w:tcPr>
            <w:tcW w:w="366" w:type="pct"/>
            <w:vAlign w:val="center"/>
          </w:tcPr>
          <w:p w14:paraId="11DC53D0" w14:textId="77777777" w:rsidR="000A722D" w:rsidRPr="004C3792" w:rsidRDefault="000A722D" w:rsidP="001B0761">
            <w:pPr>
              <w:pStyle w:val="RIIOInterpretation-Termtext"/>
              <w:jc w:val="right"/>
            </w:pPr>
            <w:r>
              <w:t>62.227</w:t>
            </w:r>
          </w:p>
        </w:tc>
        <w:tc>
          <w:tcPr>
            <w:tcW w:w="365" w:type="pct"/>
            <w:vAlign w:val="center"/>
          </w:tcPr>
          <w:p w14:paraId="4C880E21" w14:textId="77777777" w:rsidR="000A722D" w:rsidRPr="004C3792" w:rsidRDefault="000A722D" w:rsidP="001B0761">
            <w:pPr>
              <w:pStyle w:val="RIIOInterpretation-Termtext"/>
              <w:jc w:val="right"/>
            </w:pPr>
            <w:r w:rsidRPr="003724C5">
              <w:t>0.0</w:t>
            </w:r>
          </w:p>
        </w:tc>
        <w:tc>
          <w:tcPr>
            <w:tcW w:w="366" w:type="pct"/>
            <w:vAlign w:val="center"/>
          </w:tcPr>
          <w:p w14:paraId="1A92F157" w14:textId="77777777" w:rsidR="000A722D" w:rsidRDefault="000A722D" w:rsidP="001B0761">
            <w:pPr>
              <w:pStyle w:val="RIIOInterpretation-Termtext"/>
              <w:jc w:val="right"/>
            </w:pPr>
            <w:r w:rsidRPr="003724C5">
              <w:t>0.0</w:t>
            </w:r>
          </w:p>
        </w:tc>
        <w:tc>
          <w:tcPr>
            <w:tcW w:w="365" w:type="pct"/>
            <w:vAlign w:val="center"/>
          </w:tcPr>
          <w:p w14:paraId="124158EC" w14:textId="77777777" w:rsidR="000A722D" w:rsidRDefault="000A722D" w:rsidP="001B0761">
            <w:pPr>
              <w:pStyle w:val="RIIOInterpretation-Termtext"/>
              <w:jc w:val="right"/>
            </w:pPr>
            <w:r w:rsidRPr="003724C5">
              <w:t>0.0</w:t>
            </w:r>
          </w:p>
        </w:tc>
        <w:tc>
          <w:tcPr>
            <w:tcW w:w="365" w:type="pct"/>
            <w:vAlign w:val="center"/>
          </w:tcPr>
          <w:p w14:paraId="6FFCFFB1" w14:textId="77777777" w:rsidR="000A722D" w:rsidRDefault="000A722D" w:rsidP="001B0761">
            <w:pPr>
              <w:pStyle w:val="RIIOInterpretation-Termtext"/>
              <w:jc w:val="right"/>
            </w:pPr>
            <w:r w:rsidRPr="003724C5">
              <w:t>0.0</w:t>
            </w:r>
          </w:p>
        </w:tc>
        <w:tc>
          <w:tcPr>
            <w:tcW w:w="366" w:type="pct"/>
            <w:vAlign w:val="center"/>
          </w:tcPr>
          <w:p w14:paraId="57EA1EB6" w14:textId="77777777" w:rsidR="000A722D" w:rsidRDefault="000A722D" w:rsidP="001B0761">
            <w:pPr>
              <w:pStyle w:val="RIIOInterpretation-Termtext"/>
              <w:jc w:val="right"/>
            </w:pPr>
            <w:r w:rsidRPr="003724C5">
              <w:t>0.0</w:t>
            </w:r>
          </w:p>
        </w:tc>
        <w:tc>
          <w:tcPr>
            <w:tcW w:w="365" w:type="pct"/>
            <w:vAlign w:val="center"/>
          </w:tcPr>
          <w:p w14:paraId="4BA91E3C" w14:textId="77777777" w:rsidR="000A722D" w:rsidRDefault="000A722D" w:rsidP="001B0761">
            <w:pPr>
              <w:pStyle w:val="RIIOInterpretation-Termtext"/>
              <w:jc w:val="right"/>
            </w:pPr>
            <w:r w:rsidRPr="003724C5">
              <w:t>0.0</w:t>
            </w:r>
          </w:p>
        </w:tc>
        <w:tc>
          <w:tcPr>
            <w:tcW w:w="366" w:type="pct"/>
            <w:vAlign w:val="center"/>
          </w:tcPr>
          <w:p w14:paraId="31F9AFC6" w14:textId="77777777" w:rsidR="000A722D" w:rsidRDefault="000A722D" w:rsidP="001B0761">
            <w:pPr>
              <w:pStyle w:val="RIIOInterpretation-Termtext"/>
              <w:jc w:val="right"/>
            </w:pPr>
            <w:r w:rsidRPr="003724C5">
              <w:t>0.0</w:t>
            </w:r>
          </w:p>
        </w:tc>
        <w:tc>
          <w:tcPr>
            <w:tcW w:w="679" w:type="pct"/>
            <w:vAlign w:val="center"/>
          </w:tcPr>
          <w:p w14:paraId="52D91FD0" w14:textId="77777777" w:rsidR="000A722D" w:rsidRPr="004C3792" w:rsidRDefault="000A722D" w:rsidP="001B0761">
            <w:pPr>
              <w:pStyle w:val="RIIOInterpretation-Termtext"/>
              <w:jc w:val="right"/>
            </w:pPr>
            <w:r>
              <w:t>62.227</w:t>
            </w:r>
          </w:p>
        </w:tc>
      </w:tr>
      <w:tr w:rsidR="00FE7B2F" w:rsidRPr="00774853" w14:paraId="6BC0403F" w14:textId="77777777" w:rsidTr="00FE7B2F">
        <w:trPr>
          <w:trHeight w:val="474"/>
        </w:trPr>
        <w:tc>
          <w:tcPr>
            <w:tcW w:w="1397" w:type="pct"/>
          </w:tcPr>
          <w:p w14:paraId="7B685245" w14:textId="77777777" w:rsidR="00FE7B2F" w:rsidRDefault="00FE7B2F" w:rsidP="00AD3548">
            <w:pPr>
              <w:pStyle w:val="RIIOInterpretation-Termtext"/>
              <w:rPr>
                <w:b/>
              </w:rPr>
            </w:pPr>
            <w:r>
              <w:rPr>
                <w:b/>
              </w:rPr>
              <w:lastRenderedPageBreak/>
              <w:t>3. Penwortha</w:t>
            </w:r>
            <w:r w:rsidR="00085079">
              <w:rPr>
                <w:b/>
              </w:rPr>
              <w:t>m</w:t>
            </w:r>
            <w:r>
              <w:rPr>
                <w:b/>
              </w:rPr>
              <w:t xml:space="preserve"> quadrature boosters</w:t>
            </w:r>
          </w:p>
          <w:p w14:paraId="6C291295" w14:textId="77777777" w:rsidR="00FE7B2F" w:rsidRDefault="00FE7B2F" w:rsidP="00AD3548">
            <w:pPr>
              <w:pStyle w:val="RIIOInterpretation-Termtext"/>
            </w:pPr>
            <w:r>
              <w:t>Boundary: B7a</w:t>
            </w:r>
          </w:p>
          <w:p w14:paraId="7EBABF28" w14:textId="77777777" w:rsidR="00FE7B2F" w:rsidRDefault="00FE7B2F" w:rsidP="00AD3548">
            <w:pPr>
              <w:pStyle w:val="RIIOInterpretation-Termtext"/>
            </w:pPr>
            <w:r>
              <w:t>Starting transfer capacity: 4,900MW</w:t>
            </w:r>
          </w:p>
          <w:p w14:paraId="5D446A6C" w14:textId="77777777" w:rsidR="00FE7B2F" w:rsidRDefault="00FE7B2F" w:rsidP="00AD3548">
            <w:pPr>
              <w:pStyle w:val="RIIOInterpretation-Termtext"/>
            </w:pPr>
            <w:r>
              <w:t>Additional transfer capacity: 400MW</w:t>
            </w:r>
          </w:p>
          <w:p w14:paraId="24B3AC0B" w14:textId="77777777" w:rsidR="00FE7B2F" w:rsidRPr="00CB7EF8" w:rsidRDefault="00FE7B2F" w:rsidP="00AD3548">
            <w:pPr>
              <w:pStyle w:val="RIIOInterpretation-Termtext"/>
              <w:rPr>
                <w:b/>
              </w:rPr>
            </w:pPr>
            <w:r>
              <w:t xml:space="preserve">Delivered transfer capability: 5,300MW </w:t>
            </w:r>
          </w:p>
          <w:p w14:paraId="1BDBF0AC" w14:textId="77777777" w:rsidR="00FE7B2F" w:rsidRDefault="00FE7B2F" w:rsidP="00AD3548">
            <w:pPr>
              <w:pStyle w:val="RIIOInterpretation-Termtext"/>
            </w:pPr>
            <w:r w:rsidRPr="004A7182">
              <w:rPr>
                <w:b/>
              </w:rPr>
              <w:t>Delivery required 2014/15</w:t>
            </w:r>
          </w:p>
        </w:tc>
        <w:tc>
          <w:tcPr>
            <w:tcW w:w="366" w:type="pct"/>
            <w:vAlign w:val="center"/>
          </w:tcPr>
          <w:p w14:paraId="5FACC5AF" w14:textId="77777777" w:rsidR="00FE7B2F" w:rsidRPr="004C3792" w:rsidRDefault="00FE7B2F" w:rsidP="00FE7B2F">
            <w:pPr>
              <w:pStyle w:val="RIIOInterpretation-Termtext"/>
              <w:jc w:val="right"/>
            </w:pPr>
            <w:r>
              <w:t>1.358</w:t>
            </w:r>
          </w:p>
        </w:tc>
        <w:tc>
          <w:tcPr>
            <w:tcW w:w="365" w:type="pct"/>
            <w:vAlign w:val="center"/>
          </w:tcPr>
          <w:p w14:paraId="0228A431" w14:textId="77777777" w:rsidR="00FE7B2F" w:rsidRPr="004C3792" w:rsidRDefault="00FE7B2F" w:rsidP="00FE7B2F">
            <w:pPr>
              <w:pStyle w:val="RIIOInterpretation-Termtext"/>
              <w:jc w:val="right"/>
            </w:pPr>
            <w:r>
              <w:t>2.972</w:t>
            </w:r>
          </w:p>
        </w:tc>
        <w:tc>
          <w:tcPr>
            <w:tcW w:w="366" w:type="pct"/>
            <w:vAlign w:val="center"/>
          </w:tcPr>
          <w:p w14:paraId="6C2FA891" w14:textId="77777777" w:rsidR="00FE7B2F" w:rsidRDefault="00FE7B2F" w:rsidP="00FE7B2F">
            <w:pPr>
              <w:pStyle w:val="RIIOInterpretation-Termtext"/>
              <w:jc w:val="right"/>
            </w:pPr>
            <w:r w:rsidRPr="003724C5">
              <w:t>0.0</w:t>
            </w:r>
          </w:p>
        </w:tc>
        <w:tc>
          <w:tcPr>
            <w:tcW w:w="365" w:type="pct"/>
            <w:vAlign w:val="center"/>
          </w:tcPr>
          <w:p w14:paraId="7B62A86D" w14:textId="77777777" w:rsidR="00FE7B2F" w:rsidRDefault="00FE7B2F" w:rsidP="00FE7B2F">
            <w:pPr>
              <w:pStyle w:val="RIIOInterpretation-Termtext"/>
              <w:jc w:val="right"/>
            </w:pPr>
            <w:r w:rsidRPr="003724C5">
              <w:t>0.0</w:t>
            </w:r>
          </w:p>
        </w:tc>
        <w:tc>
          <w:tcPr>
            <w:tcW w:w="365" w:type="pct"/>
            <w:vAlign w:val="center"/>
          </w:tcPr>
          <w:p w14:paraId="12E46825" w14:textId="77777777" w:rsidR="00FE7B2F" w:rsidRDefault="00FE7B2F" w:rsidP="00FE7B2F">
            <w:pPr>
              <w:pStyle w:val="RIIOInterpretation-Termtext"/>
              <w:jc w:val="right"/>
            </w:pPr>
            <w:r w:rsidRPr="003724C5">
              <w:t>0.0</w:t>
            </w:r>
          </w:p>
        </w:tc>
        <w:tc>
          <w:tcPr>
            <w:tcW w:w="366" w:type="pct"/>
            <w:vAlign w:val="center"/>
          </w:tcPr>
          <w:p w14:paraId="5F7C015F" w14:textId="77777777" w:rsidR="00FE7B2F" w:rsidRDefault="00FE7B2F" w:rsidP="00FE7B2F">
            <w:pPr>
              <w:pStyle w:val="RIIOInterpretation-Termtext"/>
              <w:jc w:val="right"/>
            </w:pPr>
            <w:r w:rsidRPr="003724C5">
              <w:t>0.0</w:t>
            </w:r>
          </w:p>
        </w:tc>
        <w:tc>
          <w:tcPr>
            <w:tcW w:w="365" w:type="pct"/>
            <w:vAlign w:val="center"/>
          </w:tcPr>
          <w:p w14:paraId="334D809D" w14:textId="77777777" w:rsidR="00FE7B2F" w:rsidRDefault="00FE7B2F" w:rsidP="00FE7B2F">
            <w:pPr>
              <w:pStyle w:val="RIIOInterpretation-Termtext"/>
              <w:jc w:val="right"/>
            </w:pPr>
            <w:r w:rsidRPr="003724C5">
              <w:t>0.0</w:t>
            </w:r>
          </w:p>
        </w:tc>
        <w:tc>
          <w:tcPr>
            <w:tcW w:w="366" w:type="pct"/>
            <w:vAlign w:val="center"/>
          </w:tcPr>
          <w:p w14:paraId="3F4BDE7A" w14:textId="77777777" w:rsidR="00FE7B2F" w:rsidRDefault="00FE7B2F" w:rsidP="00FE7B2F">
            <w:pPr>
              <w:pStyle w:val="RIIOInterpretation-Termtext"/>
              <w:jc w:val="right"/>
            </w:pPr>
            <w:r w:rsidRPr="003724C5">
              <w:t>0.0</w:t>
            </w:r>
          </w:p>
        </w:tc>
        <w:tc>
          <w:tcPr>
            <w:tcW w:w="679" w:type="pct"/>
            <w:vAlign w:val="center"/>
          </w:tcPr>
          <w:p w14:paraId="5CA2C72F" w14:textId="77777777" w:rsidR="00FE7B2F" w:rsidRPr="004C3792" w:rsidRDefault="00FE7B2F" w:rsidP="00FE7B2F">
            <w:pPr>
              <w:pStyle w:val="RIIOInterpretation-Termtext"/>
              <w:jc w:val="right"/>
            </w:pPr>
            <w:r>
              <w:t>4.344</w:t>
            </w:r>
          </w:p>
        </w:tc>
      </w:tr>
      <w:tr w:rsidR="00C0368D" w:rsidRPr="00774853" w14:paraId="773B219C" w14:textId="77777777" w:rsidTr="00C0368D">
        <w:trPr>
          <w:trHeight w:val="474"/>
        </w:trPr>
        <w:tc>
          <w:tcPr>
            <w:tcW w:w="1397" w:type="pct"/>
          </w:tcPr>
          <w:p w14:paraId="496D997D" w14:textId="77777777" w:rsidR="00C0368D" w:rsidRPr="00CB7EF8" w:rsidRDefault="00C0368D" w:rsidP="00AD3548">
            <w:pPr>
              <w:pStyle w:val="RIIOInterpretation-Termtext"/>
              <w:rPr>
                <w:b/>
              </w:rPr>
            </w:pPr>
            <w:r>
              <w:rPr>
                <w:b/>
              </w:rPr>
              <w:t xml:space="preserve">4. </w:t>
            </w:r>
            <w:r w:rsidRPr="00CB7EF8">
              <w:rPr>
                <w:b/>
              </w:rPr>
              <w:t xml:space="preserve">Western </w:t>
            </w:r>
            <w:r>
              <w:rPr>
                <w:b/>
              </w:rPr>
              <w:t>HVDCOutput</w:t>
            </w:r>
          </w:p>
          <w:p w14:paraId="0CA619C5" w14:textId="77777777" w:rsidR="00C0368D" w:rsidRDefault="00C0368D" w:rsidP="00AD3548">
            <w:pPr>
              <w:pStyle w:val="RIIOInterpretation-Termtext"/>
            </w:pPr>
            <w:r>
              <w:t>Boundary: B6</w:t>
            </w:r>
          </w:p>
          <w:p w14:paraId="5B37475F" w14:textId="77777777" w:rsidR="00C0368D" w:rsidRDefault="00C0368D" w:rsidP="00AD3548">
            <w:pPr>
              <w:pStyle w:val="RIIOInterpretation-Termtext"/>
            </w:pPr>
            <w:r>
              <w:t>Starting transfer capacity: 2,200MW</w:t>
            </w:r>
          </w:p>
          <w:p w14:paraId="72B9F92D" w14:textId="77777777" w:rsidR="00C0368D" w:rsidRDefault="00C0368D" w:rsidP="00AD3548">
            <w:pPr>
              <w:pStyle w:val="RIIOInterpretation-Termtext"/>
            </w:pPr>
            <w:r>
              <w:t>Additional transfer capacity: 2,250MW (2,400MW short term rating)</w:t>
            </w:r>
          </w:p>
          <w:p w14:paraId="6399223D" w14:textId="77777777" w:rsidR="00C0368D" w:rsidRDefault="00C0368D" w:rsidP="00AD3548">
            <w:pPr>
              <w:pStyle w:val="RIIOInterpretation-Termtext"/>
            </w:pPr>
            <w:r>
              <w:t>Delivered transfer capability: 6,550MW (6,700 short-term rating)</w:t>
            </w:r>
          </w:p>
          <w:p w14:paraId="04C377C6" w14:textId="77777777" w:rsidR="00C0368D" w:rsidRDefault="00C0368D" w:rsidP="00AD3548">
            <w:pPr>
              <w:pStyle w:val="RIIOInterpretation-Termtext"/>
            </w:pPr>
            <w:r>
              <w:t>B7: 2,200 / 2,250 (2,400) / 5,650 (5,800)</w:t>
            </w:r>
          </w:p>
          <w:p w14:paraId="59D692D6" w14:textId="77777777" w:rsidR="00C0368D" w:rsidRPr="004C3792" w:rsidRDefault="00C0368D" w:rsidP="00AD3548">
            <w:pPr>
              <w:pStyle w:val="RIIOInterpretation-Termtext"/>
            </w:pPr>
            <w:r>
              <w:lastRenderedPageBreak/>
              <w:t>B7a: 4,900 / 2,250 (2,400) / 7,550 (7,700)</w:t>
            </w:r>
          </w:p>
          <w:p w14:paraId="17CC0685" w14:textId="77777777" w:rsidR="00C0368D" w:rsidRPr="00FE7B2F" w:rsidRDefault="00C0368D" w:rsidP="00AD3548">
            <w:pPr>
              <w:pStyle w:val="RIIOInterpretation-Termtext"/>
              <w:rPr>
                <w:b/>
              </w:rPr>
            </w:pPr>
            <w:r w:rsidRPr="00FE7B2F">
              <w:rPr>
                <w:b/>
              </w:rPr>
              <w:t>Delivery required 2016/17</w:t>
            </w:r>
          </w:p>
        </w:tc>
        <w:tc>
          <w:tcPr>
            <w:tcW w:w="366" w:type="pct"/>
            <w:vAlign w:val="center"/>
          </w:tcPr>
          <w:p w14:paraId="0922C994" w14:textId="77777777" w:rsidR="00C0368D" w:rsidRPr="004C3792" w:rsidRDefault="00C0368D" w:rsidP="00FE7B2F">
            <w:pPr>
              <w:pStyle w:val="RIIOInterpretation-Termtext"/>
              <w:jc w:val="right"/>
            </w:pPr>
            <w:r>
              <w:lastRenderedPageBreak/>
              <w:t>161.700</w:t>
            </w:r>
          </w:p>
        </w:tc>
        <w:tc>
          <w:tcPr>
            <w:tcW w:w="365" w:type="pct"/>
            <w:vAlign w:val="center"/>
          </w:tcPr>
          <w:p w14:paraId="169BDB28" w14:textId="77777777" w:rsidR="00C0368D" w:rsidRPr="004C3792" w:rsidRDefault="00C0368D" w:rsidP="00FE7B2F">
            <w:pPr>
              <w:pStyle w:val="RIIOInterpretation-Termtext"/>
              <w:jc w:val="right"/>
            </w:pPr>
            <w:r>
              <w:t>230.400</w:t>
            </w:r>
          </w:p>
        </w:tc>
        <w:tc>
          <w:tcPr>
            <w:tcW w:w="366" w:type="pct"/>
            <w:vAlign w:val="center"/>
          </w:tcPr>
          <w:p w14:paraId="74333D55" w14:textId="77777777" w:rsidR="00C0368D" w:rsidRPr="004C3792" w:rsidRDefault="00C0368D" w:rsidP="00FE7B2F">
            <w:pPr>
              <w:pStyle w:val="RIIOInterpretation-Termtext"/>
              <w:jc w:val="right"/>
            </w:pPr>
            <w:r>
              <w:t>208.900</w:t>
            </w:r>
          </w:p>
        </w:tc>
        <w:tc>
          <w:tcPr>
            <w:tcW w:w="365" w:type="pct"/>
            <w:vAlign w:val="center"/>
          </w:tcPr>
          <w:p w14:paraId="6CC4E1BC" w14:textId="77777777" w:rsidR="00C0368D" w:rsidRPr="004C3792" w:rsidRDefault="00C0368D" w:rsidP="00FE7B2F">
            <w:pPr>
              <w:pStyle w:val="RIIOInterpretation-Termtext"/>
              <w:jc w:val="right"/>
            </w:pPr>
            <w:r>
              <w:t>20.100</w:t>
            </w:r>
          </w:p>
        </w:tc>
        <w:tc>
          <w:tcPr>
            <w:tcW w:w="365" w:type="pct"/>
            <w:vAlign w:val="center"/>
          </w:tcPr>
          <w:p w14:paraId="5814CCE0" w14:textId="77777777" w:rsidR="00F02A3D" w:rsidRDefault="00C0368D">
            <w:pPr>
              <w:pStyle w:val="RIIOInterpretation-Termtext"/>
              <w:jc w:val="center"/>
            </w:pPr>
            <w:r w:rsidRPr="00647067">
              <w:rPr>
                <w:szCs w:val="24"/>
              </w:rPr>
              <w:t>0.0</w:t>
            </w:r>
          </w:p>
        </w:tc>
        <w:tc>
          <w:tcPr>
            <w:tcW w:w="366" w:type="pct"/>
            <w:vAlign w:val="center"/>
          </w:tcPr>
          <w:p w14:paraId="310496A7" w14:textId="77777777" w:rsidR="00F02A3D" w:rsidRDefault="00C0368D">
            <w:pPr>
              <w:pStyle w:val="RIIOInterpretation-Termtext"/>
              <w:jc w:val="center"/>
            </w:pPr>
            <w:r w:rsidRPr="00647067">
              <w:rPr>
                <w:szCs w:val="24"/>
              </w:rPr>
              <w:t>0.0</w:t>
            </w:r>
          </w:p>
        </w:tc>
        <w:tc>
          <w:tcPr>
            <w:tcW w:w="365" w:type="pct"/>
            <w:vAlign w:val="center"/>
          </w:tcPr>
          <w:p w14:paraId="18144004" w14:textId="77777777" w:rsidR="00F02A3D" w:rsidRDefault="00C0368D">
            <w:pPr>
              <w:pStyle w:val="RIIOInterpretation-Termtext"/>
              <w:jc w:val="center"/>
            </w:pPr>
            <w:r w:rsidRPr="00647067">
              <w:rPr>
                <w:szCs w:val="24"/>
              </w:rPr>
              <w:t>0.0</w:t>
            </w:r>
          </w:p>
        </w:tc>
        <w:tc>
          <w:tcPr>
            <w:tcW w:w="366" w:type="pct"/>
            <w:vAlign w:val="center"/>
          </w:tcPr>
          <w:p w14:paraId="5BE88788" w14:textId="77777777" w:rsidR="00F02A3D" w:rsidRDefault="00C0368D">
            <w:pPr>
              <w:pStyle w:val="RIIOInterpretation-Termtext"/>
              <w:jc w:val="center"/>
            </w:pPr>
            <w:r w:rsidRPr="00647067">
              <w:rPr>
                <w:szCs w:val="24"/>
              </w:rPr>
              <w:t>0.0</w:t>
            </w:r>
          </w:p>
        </w:tc>
        <w:tc>
          <w:tcPr>
            <w:tcW w:w="679" w:type="pct"/>
            <w:vAlign w:val="center"/>
          </w:tcPr>
          <w:p w14:paraId="02A46173" w14:textId="77777777" w:rsidR="00C0368D" w:rsidRPr="004C3792" w:rsidRDefault="00C0368D" w:rsidP="00FE7B2F">
            <w:pPr>
              <w:pStyle w:val="RIIOInterpretation-Termtext"/>
              <w:jc w:val="right"/>
            </w:pPr>
            <w:r>
              <w:t>621.100</w:t>
            </w:r>
          </w:p>
        </w:tc>
      </w:tr>
    </w:tbl>
    <w:p w14:paraId="32855DA7" w14:textId="77777777" w:rsidR="00AD3548" w:rsidRDefault="00AD3548" w:rsidP="00FE7B2F">
      <w:pPr>
        <w:pStyle w:val="RIIOSub-heading"/>
        <w:spacing w:after="0"/>
      </w:pPr>
    </w:p>
    <w:p w14:paraId="4166A383" w14:textId="77777777" w:rsidR="00543FE3" w:rsidRDefault="00543FE3" w:rsidP="00A80D2F">
      <w:pPr>
        <w:pStyle w:val="RIIOSub-heading"/>
      </w:pPr>
    </w:p>
    <w:p w14:paraId="199BBC3F" w14:textId="77777777" w:rsidR="00A80D2F" w:rsidRPr="004C3792" w:rsidRDefault="00A80D2F" w:rsidP="00A80D2F">
      <w:pPr>
        <w:pStyle w:val="RIIOSub-heading"/>
      </w:pPr>
      <w:r w:rsidRPr="00DB1DE9">
        <w:t xml:space="preserve">Table 2: </w:t>
      </w:r>
      <w:r w:rsidR="00670BF1" w:rsidRPr="00DB1DE9">
        <w:t xml:space="preserve">Supplementary information in respect of the WHVDC </w:t>
      </w:r>
      <w:r w:rsidR="00AD3548">
        <w:t>Link</w:t>
      </w: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5"/>
        <w:gridCol w:w="1255"/>
        <w:gridCol w:w="977"/>
        <w:gridCol w:w="980"/>
        <w:gridCol w:w="977"/>
        <w:gridCol w:w="977"/>
        <w:gridCol w:w="1116"/>
        <w:gridCol w:w="977"/>
        <w:gridCol w:w="966"/>
        <w:gridCol w:w="1116"/>
        <w:gridCol w:w="977"/>
        <w:gridCol w:w="977"/>
        <w:gridCol w:w="977"/>
      </w:tblGrid>
      <w:tr w:rsidR="00C6527B" w:rsidRPr="00774853" w14:paraId="3DCB3F5B" w14:textId="77777777" w:rsidTr="00C6527B">
        <w:trPr>
          <w:cantSplit/>
          <w:trHeight w:val="388"/>
        </w:trPr>
        <w:tc>
          <w:tcPr>
            <w:tcW w:w="591" w:type="pct"/>
            <w:vMerge w:val="restart"/>
            <w:vAlign w:val="center"/>
          </w:tcPr>
          <w:p w14:paraId="069186B2" w14:textId="77777777" w:rsidR="00C6527B" w:rsidRDefault="00C6527B" w:rsidP="00DB1DE9">
            <w:pPr>
              <w:pStyle w:val="RIIOInterpreation-TermName"/>
              <w:jc w:val="center"/>
            </w:pPr>
            <w:r>
              <w:t>Allowed Expenditure for WHVDC Link</w:t>
            </w:r>
          </w:p>
          <w:p w14:paraId="17E90AEC" w14:textId="77777777" w:rsidR="00C6527B" w:rsidRPr="004C3792" w:rsidRDefault="00C6527B" w:rsidP="00DB1DE9">
            <w:pPr>
              <w:pStyle w:val="RIIOInterpretation-Termtext"/>
              <w:jc w:val="center"/>
              <w:rPr>
                <w:b/>
                <w:szCs w:val="24"/>
              </w:rPr>
            </w:pPr>
            <w:r w:rsidRPr="004C3792">
              <w:t>£m (2009/10 prices)</w:t>
            </w:r>
          </w:p>
        </w:tc>
        <w:tc>
          <w:tcPr>
            <w:tcW w:w="451" w:type="pct"/>
            <w:vMerge w:val="restart"/>
            <w:vAlign w:val="center"/>
          </w:tcPr>
          <w:p w14:paraId="6254B24F" w14:textId="77777777" w:rsidR="00C6527B" w:rsidRPr="00774853" w:rsidRDefault="00C6527B" w:rsidP="00DB1DE9">
            <w:pPr>
              <w:jc w:val="center"/>
              <w:rPr>
                <w:rFonts w:ascii="Times New Roman" w:hAnsi="Times New Roman"/>
                <w:b/>
                <w:sz w:val="24"/>
                <w:szCs w:val="24"/>
              </w:rPr>
            </w:pPr>
            <w:r w:rsidRPr="00774853">
              <w:rPr>
                <w:rFonts w:ascii="Times New Roman" w:hAnsi="Times New Roman"/>
                <w:b/>
                <w:sz w:val="24"/>
                <w:szCs w:val="24"/>
              </w:rPr>
              <w:t>Cost allocation ratio</w:t>
            </w:r>
          </w:p>
        </w:tc>
        <w:tc>
          <w:tcPr>
            <w:tcW w:w="703" w:type="pct"/>
            <w:gridSpan w:val="2"/>
            <w:vAlign w:val="center"/>
          </w:tcPr>
          <w:p w14:paraId="664971D7" w14:textId="77777777" w:rsidR="00C6527B" w:rsidRPr="004C3792" w:rsidRDefault="00C6527B" w:rsidP="00DB1DE9">
            <w:pPr>
              <w:pStyle w:val="RIIOInterpreation-TermName"/>
              <w:jc w:val="center"/>
            </w:pPr>
            <w:r>
              <w:t xml:space="preserve">Prior to </w:t>
            </w:r>
            <w:r w:rsidR="009C337D">
              <w:t>P</w:t>
            </w:r>
            <w:r w:rsidR="009C337D" w:rsidRPr="00DB1DE9">
              <w:t xml:space="preserve">rice </w:t>
            </w:r>
            <w:r w:rsidR="009C337D">
              <w:t>C</w:t>
            </w:r>
            <w:r w:rsidR="009C337D" w:rsidRPr="00DB1DE9">
              <w:t xml:space="preserve">ontrol </w:t>
            </w:r>
            <w:r w:rsidR="009C337D">
              <w:t>P</w:t>
            </w:r>
            <w:r w:rsidR="009C337D" w:rsidRPr="00DB1DE9">
              <w:t>eriod</w:t>
            </w:r>
          </w:p>
        </w:tc>
        <w:tc>
          <w:tcPr>
            <w:tcW w:w="2904" w:type="pct"/>
            <w:gridSpan w:val="8"/>
            <w:vAlign w:val="center"/>
          </w:tcPr>
          <w:p w14:paraId="2AA12996" w14:textId="77777777" w:rsidR="00C6527B" w:rsidRPr="004C3792" w:rsidRDefault="009C337D" w:rsidP="00DB1DE9">
            <w:pPr>
              <w:pStyle w:val="RIIOInterpretation-Termtext"/>
              <w:jc w:val="center"/>
            </w:pPr>
            <w:r>
              <w:rPr>
                <w:b/>
              </w:rPr>
              <w:t>P</w:t>
            </w:r>
            <w:r w:rsidRPr="00DB1DE9">
              <w:rPr>
                <w:b/>
              </w:rPr>
              <w:t xml:space="preserve">rice </w:t>
            </w:r>
            <w:r>
              <w:rPr>
                <w:b/>
              </w:rPr>
              <w:t>C</w:t>
            </w:r>
            <w:r w:rsidRPr="00DB1DE9">
              <w:rPr>
                <w:b/>
              </w:rPr>
              <w:t xml:space="preserve">ontrol </w:t>
            </w:r>
            <w:r>
              <w:rPr>
                <w:b/>
              </w:rPr>
              <w:t>P</w:t>
            </w:r>
            <w:r w:rsidRPr="00DB1DE9">
              <w:rPr>
                <w:b/>
              </w:rPr>
              <w:t>eriod</w:t>
            </w:r>
          </w:p>
        </w:tc>
        <w:tc>
          <w:tcPr>
            <w:tcW w:w="351" w:type="pct"/>
            <w:vMerge w:val="restart"/>
            <w:vAlign w:val="center"/>
          </w:tcPr>
          <w:p w14:paraId="03C5293A" w14:textId="77777777" w:rsidR="00C6527B" w:rsidRPr="00C6527B" w:rsidRDefault="00C6527B" w:rsidP="00DB1DE9">
            <w:pPr>
              <w:pStyle w:val="RIIOInterpretation-Termtext"/>
              <w:jc w:val="center"/>
              <w:rPr>
                <w:b/>
              </w:rPr>
            </w:pPr>
            <w:r w:rsidRPr="00C6527B">
              <w:rPr>
                <w:b/>
              </w:rPr>
              <w:t>Total</w:t>
            </w:r>
          </w:p>
        </w:tc>
      </w:tr>
      <w:tr w:rsidR="00C6527B" w:rsidRPr="00774853" w14:paraId="1496A12B" w14:textId="77777777" w:rsidTr="00C6527B">
        <w:trPr>
          <w:cantSplit/>
          <w:trHeight w:val="474"/>
        </w:trPr>
        <w:tc>
          <w:tcPr>
            <w:tcW w:w="591" w:type="pct"/>
            <w:vMerge/>
            <w:vAlign w:val="center"/>
          </w:tcPr>
          <w:p w14:paraId="394A631F" w14:textId="77777777" w:rsidR="00C6527B" w:rsidRPr="004C3792" w:rsidRDefault="00C6527B" w:rsidP="00DB1DE9">
            <w:pPr>
              <w:pStyle w:val="RIIOInterpretation-Termtext"/>
              <w:jc w:val="center"/>
            </w:pPr>
          </w:p>
        </w:tc>
        <w:tc>
          <w:tcPr>
            <w:tcW w:w="451" w:type="pct"/>
            <w:vMerge/>
            <w:vAlign w:val="center"/>
          </w:tcPr>
          <w:p w14:paraId="75C966AA" w14:textId="77777777" w:rsidR="00C6527B" w:rsidRPr="004C3792" w:rsidRDefault="00C6527B" w:rsidP="00DB1DE9">
            <w:pPr>
              <w:pStyle w:val="RIIOInterpretation-Termtext"/>
              <w:jc w:val="center"/>
            </w:pPr>
          </w:p>
        </w:tc>
        <w:tc>
          <w:tcPr>
            <w:tcW w:w="351" w:type="pct"/>
            <w:vAlign w:val="center"/>
          </w:tcPr>
          <w:p w14:paraId="4A746FC2" w14:textId="77777777" w:rsidR="00C6527B" w:rsidRPr="00DB1DE9" w:rsidRDefault="00C6527B" w:rsidP="00DB1DE9">
            <w:pPr>
              <w:pStyle w:val="RIIOInterpretation-Termtext"/>
              <w:jc w:val="center"/>
              <w:rPr>
                <w:b/>
              </w:rPr>
            </w:pPr>
            <w:r w:rsidRPr="00DB1DE9">
              <w:rPr>
                <w:b/>
              </w:rPr>
              <w:t>2011/12</w:t>
            </w:r>
          </w:p>
        </w:tc>
        <w:tc>
          <w:tcPr>
            <w:tcW w:w="352" w:type="pct"/>
            <w:vAlign w:val="center"/>
          </w:tcPr>
          <w:p w14:paraId="6FF043CF" w14:textId="77777777" w:rsidR="00C6527B" w:rsidRPr="00DB1DE9" w:rsidRDefault="00C6527B" w:rsidP="00DB1DE9">
            <w:pPr>
              <w:pStyle w:val="RIIOInterpretation-Termtext"/>
              <w:jc w:val="center"/>
              <w:rPr>
                <w:b/>
              </w:rPr>
            </w:pPr>
            <w:r w:rsidRPr="00DB1DE9">
              <w:rPr>
                <w:b/>
              </w:rPr>
              <w:t>2012/13</w:t>
            </w:r>
          </w:p>
        </w:tc>
        <w:tc>
          <w:tcPr>
            <w:tcW w:w="351" w:type="pct"/>
            <w:vAlign w:val="center"/>
          </w:tcPr>
          <w:p w14:paraId="6F665056" w14:textId="77777777" w:rsidR="00C6527B" w:rsidRPr="00DB1DE9" w:rsidRDefault="00C6527B" w:rsidP="00DB1DE9">
            <w:pPr>
              <w:pStyle w:val="RIIOInterpretation-Termtext"/>
              <w:jc w:val="center"/>
              <w:rPr>
                <w:b/>
              </w:rPr>
            </w:pPr>
            <w:r w:rsidRPr="00DB1DE9">
              <w:rPr>
                <w:b/>
              </w:rPr>
              <w:t>2013/14</w:t>
            </w:r>
          </w:p>
        </w:tc>
        <w:tc>
          <w:tcPr>
            <w:tcW w:w="351" w:type="pct"/>
            <w:vAlign w:val="center"/>
          </w:tcPr>
          <w:p w14:paraId="4324E210" w14:textId="77777777" w:rsidR="00C6527B" w:rsidRPr="00DB1DE9" w:rsidRDefault="00C6527B" w:rsidP="00DB1DE9">
            <w:pPr>
              <w:pStyle w:val="RIIOInterpretation-Termtext"/>
              <w:jc w:val="center"/>
              <w:rPr>
                <w:b/>
              </w:rPr>
            </w:pPr>
            <w:r w:rsidRPr="00DB1DE9">
              <w:rPr>
                <w:b/>
              </w:rPr>
              <w:t>2014/15</w:t>
            </w:r>
          </w:p>
        </w:tc>
        <w:tc>
          <w:tcPr>
            <w:tcW w:w="401" w:type="pct"/>
            <w:vAlign w:val="center"/>
          </w:tcPr>
          <w:p w14:paraId="79014C29" w14:textId="77777777" w:rsidR="00C6527B" w:rsidRPr="00DB1DE9" w:rsidRDefault="00C6527B" w:rsidP="00DB1DE9">
            <w:pPr>
              <w:pStyle w:val="RIIOInterpretation-Termtext"/>
              <w:jc w:val="center"/>
              <w:rPr>
                <w:b/>
              </w:rPr>
            </w:pPr>
            <w:r w:rsidRPr="00DB1DE9">
              <w:rPr>
                <w:b/>
              </w:rPr>
              <w:t>2015/16</w:t>
            </w:r>
          </w:p>
        </w:tc>
        <w:tc>
          <w:tcPr>
            <w:tcW w:w="351" w:type="pct"/>
            <w:vAlign w:val="center"/>
          </w:tcPr>
          <w:p w14:paraId="41D3C49E" w14:textId="77777777" w:rsidR="00C6527B" w:rsidRPr="00DB1DE9" w:rsidRDefault="00C6527B" w:rsidP="00DB1DE9">
            <w:pPr>
              <w:pStyle w:val="RIIOInterpretation-Termtext"/>
              <w:jc w:val="center"/>
              <w:rPr>
                <w:b/>
              </w:rPr>
            </w:pPr>
            <w:r w:rsidRPr="00DB1DE9">
              <w:rPr>
                <w:b/>
              </w:rPr>
              <w:t>2016/17</w:t>
            </w:r>
          </w:p>
        </w:tc>
        <w:tc>
          <w:tcPr>
            <w:tcW w:w="347" w:type="pct"/>
            <w:vAlign w:val="center"/>
          </w:tcPr>
          <w:p w14:paraId="742AC7D3" w14:textId="77777777" w:rsidR="00C6527B" w:rsidRPr="00DB1DE9" w:rsidRDefault="00C6527B" w:rsidP="00C6527B">
            <w:pPr>
              <w:pStyle w:val="RIIOInterpretation-Termtext"/>
              <w:jc w:val="center"/>
              <w:rPr>
                <w:b/>
              </w:rPr>
            </w:pPr>
            <w:r w:rsidRPr="00DB1DE9">
              <w:rPr>
                <w:b/>
              </w:rPr>
              <w:t>201</w:t>
            </w:r>
            <w:r>
              <w:rPr>
                <w:b/>
              </w:rPr>
              <w:t>7</w:t>
            </w:r>
            <w:r w:rsidRPr="00DB1DE9">
              <w:rPr>
                <w:b/>
              </w:rPr>
              <w:t>/</w:t>
            </w:r>
            <w:r>
              <w:rPr>
                <w:b/>
              </w:rPr>
              <w:t>18</w:t>
            </w:r>
          </w:p>
        </w:tc>
        <w:tc>
          <w:tcPr>
            <w:tcW w:w="401" w:type="pct"/>
            <w:vAlign w:val="center"/>
          </w:tcPr>
          <w:p w14:paraId="2840CF1B" w14:textId="77777777" w:rsidR="00C6527B" w:rsidRPr="00DB1DE9" w:rsidRDefault="00C6527B" w:rsidP="00C6527B">
            <w:pPr>
              <w:pStyle w:val="RIIOInterpretation-Termtext"/>
              <w:jc w:val="center"/>
              <w:rPr>
                <w:b/>
              </w:rPr>
            </w:pPr>
            <w:r w:rsidRPr="00DB1DE9">
              <w:rPr>
                <w:b/>
              </w:rPr>
              <w:t>20</w:t>
            </w:r>
            <w:r>
              <w:rPr>
                <w:b/>
              </w:rPr>
              <w:t>18</w:t>
            </w:r>
            <w:r w:rsidRPr="00DB1DE9">
              <w:rPr>
                <w:b/>
              </w:rPr>
              <w:t>/</w:t>
            </w:r>
            <w:r>
              <w:rPr>
                <w:b/>
              </w:rPr>
              <w:t>19</w:t>
            </w:r>
          </w:p>
        </w:tc>
        <w:tc>
          <w:tcPr>
            <w:tcW w:w="351" w:type="pct"/>
            <w:vAlign w:val="center"/>
          </w:tcPr>
          <w:p w14:paraId="5956168C" w14:textId="77777777" w:rsidR="00C6527B" w:rsidRPr="004C3792" w:rsidRDefault="00C6527B" w:rsidP="00C6527B">
            <w:pPr>
              <w:pStyle w:val="RIIOInterpretation-Termtext"/>
              <w:jc w:val="center"/>
            </w:pPr>
            <w:r w:rsidRPr="00DB1DE9">
              <w:rPr>
                <w:b/>
              </w:rPr>
              <w:t>20</w:t>
            </w:r>
            <w:r>
              <w:rPr>
                <w:b/>
              </w:rPr>
              <w:t>19</w:t>
            </w:r>
            <w:r w:rsidRPr="00DB1DE9">
              <w:rPr>
                <w:b/>
              </w:rPr>
              <w:t>/</w:t>
            </w:r>
            <w:r>
              <w:rPr>
                <w:b/>
              </w:rPr>
              <w:t>20</w:t>
            </w:r>
          </w:p>
        </w:tc>
        <w:tc>
          <w:tcPr>
            <w:tcW w:w="351" w:type="pct"/>
            <w:vAlign w:val="center"/>
          </w:tcPr>
          <w:p w14:paraId="56ABED99" w14:textId="77777777" w:rsidR="00C6527B" w:rsidRPr="004C3792" w:rsidRDefault="00C6527B" w:rsidP="00C6527B">
            <w:pPr>
              <w:pStyle w:val="RIIOInterpretation-Termtext"/>
              <w:jc w:val="center"/>
            </w:pPr>
            <w:r w:rsidRPr="00DB1DE9">
              <w:rPr>
                <w:b/>
              </w:rPr>
              <w:t>20</w:t>
            </w:r>
            <w:r>
              <w:rPr>
                <w:b/>
              </w:rPr>
              <w:t>20</w:t>
            </w:r>
            <w:r w:rsidRPr="00DB1DE9">
              <w:rPr>
                <w:b/>
              </w:rPr>
              <w:t>/</w:t>
            </w:r>
            <w:r>
              <w:rPr>
                <w:b/>
              </w:rPr>
              <w:t>21</w:t>
            </w:r>
          </w:p>
        </w:tc>
        <w:tc>
          <w:tcPr>
            <w:tcW w:w="351" w:type="pct"/>
            <w:vMerge/>
            <w:vAlign w:val="center"/>
          </w:tcPr>
          <w:p w14:paraId="1CC6E046" w14:textId="77777777" w:rsidR="00C6527B" w:rsidRPr="004C3792" w:rsidRDefault="00C6527B" w:rsidP="00DB1DE9">
            <w:pPr>
              <w:pStyle w:val="RIIOInterpretation-Termtext"/>
              <w:jc w:val="center"/>
            </w:pPr>
          </w:p>
        </w:tc>
      </w:tr>
      <w:tr w:rsidR="00C6527B" w:rsidRPr="00774853" w14:paraId="7AC5A569" w14:textId="77777777" w:rsidTr="009C337D">
        <w:trPr>
          <w:cantSplit/>
          <w:trHeight w:val="474"/>
        </w:trPr>
        <w:tc>
          <w:tcPr>
            <w:tcW w:w="591" w:type="pct"/>
          </w:tcPr>
          <w:p w14:paraId="71B1A9E3" w14:textId="77777777" w:rsidR="00C6527B" w:rsidRPr="00030F0A" w:rsidRDefault="00C6527B" w:rsidP="00A80D2F">
            <w:pPr>
              <w:pStyle w:val="RIIOInterpretation-Termtext"/>
              <w:rPr>
                <w:b/>
              </w:rPr>
            </w:pPr>
            <w:r>
              <w:rPr>
                <w:b/>
              </w:rPr>
              <w:t>NGET</w:t>
            </w:r>
          </w:p>
        </w:tc>
        <w:tc>
          <w:tcPr>
            <w:tcW w:w="451" w:type="pct"/>
            <w:vAlign w:val="center"/>
          </w:tcPr>
          <w:p w14:paraId="47CF5D4E" w14:textId="77777777" w:rsidR="00C6527B" w:rsidRPr="004C3792" w:rsidRDefault="00C6527B" w:rsidP="00A80D2F">
            <w:pPr>
              <w:pStyle w:val="RIIOInterpretation-Termtext"/>
              <w:jc w:val="center"/>
            </w:pPr>
            <w:r>
              <w:t>68.5%</w:t>
            </w:r>
          </w:p>
        </w:tc>
        <w:tc>
          <w:tcPr>
            <w:tcW w:w="351" w:type="pct"/>
            <w:vAlign w:val="center"/>
          </w:tcPr>
          <w:p w14:paraId="793B4C47" w14:textId="77777777" w:rsidR="00C6527B" w:rsidRPr="004C3792" w:rsidRDefault="00C6527B" w:rsidP="00A80D2F">
            <w:pPr>
              <w:pStyle w:val="RIIOInterpretation-Termtext"/>
              <w:jc w:val="right"/>
            </w:pPr>
            <w:r>
              <w:t>15.5</w:t>
            </w:r>
          </w:p>
        </w:tc>
        <w:tc>
          <w:tcPr>
            <w:tcW w:w="352" w:type="pct"/>
            <w:vAlign w:val="center"/>
          </w:tcPr>
          <w:p w14:paraId="72EA42EA" w14:textId="77777777" w:rsidR="00C6527B" w:rsidRPr="004C3792" w:rsidRDefault="00C6527B" w:rsidP="00A80D2F">
            <w:pPr>
              <w:pStyle w:val="RIIOInterpretation-Termtext"/>
              <w:jc w:val="right"/>
            </w:pPr>
            <w:r>
              <w:t>83.0</w:t>
            </w:r>
          </w:p>
        </w:tc>
        <w:tc>
          <w:tcPr>
            <w:tcW w:w="351" w:type="pct"/>
            <w:vAlign w:val="center"/>
          </w:tcPr>
          <w:p w14:paraId="2016066B" w14:textId="77777777" w:rsidR="00C6527B" w:rsidRPr="004C3792" w:rsidRDefault="00C6527B" w:rsidP="00A80D2F">
            <w:pPr>
              <w:pStyle w:val="RIIOInterpretation-Termtext"/>
              <w:jc w:val="right"/>
            </w:pPr>
            <w:r>
              <w:t>161.7</w:t>
            </w:r>
          </w:p>
        </w:tc>
        <w:tc>
          <w:tcPr>
            <w:tcW w:w="351" w:type="pct"/>
            <w:vAlign w:val="center"/>
          </w:tcPr>
          <w:p w14:paraId="0800F0A5" w14:textId="77777777" w:rsidR="00C6527B" w:rsidRPr="004C3792" w:rsidRDefault="00C6527B" w:rsidP="00A80D2F">
            <w:pPr>
              <w:pStyle w:val="RIIOInterpretation-Termtext"/>
              <w:jc w:val="right"/>
            </w:pPr>
            <w:r>
              <w:t>230.4</w:t>
            </w:r>
          </w:p>
        </w:tc>
        <w:tc>
          <w:tcPr>
            <w:tcW w:w="401" w:type="pct"/>
            <w:vAlign w:val="center"/>
          </w:tcPr>
          <w:p w14:paraId="271C9F24" w14:textId="77777777" w:rsidR="00C6527B" w:rsidRPr="004C3792" w:rsidRDefault="00C6527B" w:rsidP="00A80D2F">
            <w:pPr>
              <w:pStyle w:val="RIIOInterpretation-Termtext"/>
              <w:jc w:val="right"/>
            </w:pPr>
            <w:r>
              <w:t>208.9</w:t>
            </w:r>
          </w:p>
        </w:tc>
        <w:tc>
          <w:tcPr>
            <w:tcW w:w="351" w:type="pct"/>
            <w:vAlign w:val="center"/>
          </w:tcPr>
          <w:p w14:paraId="10120092" w14:textId="77777777" w:rsidR="00C6527B" w:rsidRPr="004C3792" w:rsidRDefault="00C6527B" w:rsidP="00A80D2F">
            <w:pPr>
              <w:pStyle w:val="RIIOInterpretation-Termtext"/>
              <w:jc w:val="right"/>
            </w:pPr>
            <w:r>
              <w:t>20.1</w:t>
            </w:r>
          </w:p>
        </w:tc>
        <w:tc>
          <w:tcPr>
            <w:tcW w:w="347" w:type="pct"/>
            <w:vAlign w:val="center"/>
          </w:tcPr>
          <w:p w14:paraId="1DACA860" w14:textId="77777777" w:rsidR="00C6527B" w:rsidRPr="004C3792" w:rsidRDefault="00C6527B" w:rsidP="00C0368D">
            <w:pPr>
              <w:pStyle w:val="RIIOInterpretation-Termtext"/>
              <w:jc w:val="right"/>
            </w:pPr>
            <w:r w:rsidRPr="00070E33">
              <w:rPr>
                <w:szCs w:val="24"/>
              </w:rPr>
              <w:t>0.0</w:t>
            </w:r>
          </w:p>
        </w:tc>
        <w:tc>
          <w:tcPr>
            <w:tcW w:w="401" w:type="pct"/>
            <w:vAlign w:val="center"/>
          </w:tcPr>
          <w:p w14:paraId="03C41B5C" w14:textId="77777777" w:rsidR="00C6527B" w:rsidRPr="004C3792" w:rsidRDefault="00C6527B" w:rsidP="00C0368D">
            <w:pPr>
              <w:pStyle w:val="RIIOInterpretation-Termtext"/>
              <w:jc w:val="right"/>
            </w:pPr>
            <w:r w:rsidRPr="00070E33">
              <w:rPr>
                <w:szCs w:val="24"/>
              </w:rPr>
              <w:t>0.0</w:t>
            </w:r>
          </w:p>
        </w:tc>
        <w:tc>
          <w:tcPr>
            <w:tcW w:w="351" w:type="pct"/>
            <w:vAlign w:val="center"/>
          </w:tcPr>
          <w:p w14:paraId="155A398B" w14:textId="77777777" w:rsidR="00C6527B" w:rsidRDefault="00C6527B" w:rsidP="00A80D2F">
            <w:pPr>
              <w:pStyle w:val="RIIOInterpretation-Termtext"/>
              <w:jc w:val="right"/>
            </w:pPr>
            <w:r w:rsidRPr="00070E33">
              <w:rPr>
                <w:szCs w:val="24"/>
              </w:rPr>
              <w:t>0.0</w:t>
            </w:r>
          </w:p>
        </w:tc>
        <w:tc>
          <w:tcPr>
            <w:tcW w:w="351" w:type="pct"/>
            <w:vAlign w:val="center"/>
          </w:tcPr>
          <w:p w14:paraId="415E47E9" w14:textId="77777777" w:rsidR="00C6527B" w:rsidRDefault="00C6527B" w:rsidP="00A80D2F">
            <w:pPr>
              <w:pStyle w:val="RIIOInterpretation-Termtext"/>
              <w:jc w:val="right"/>
            </w:pPr>
            <w:r w:rsidRPr="00070E33">
              <w:rPr>
                <w:szCs w:val="24"/>
              </w:rPr>
              <w:t>0.0</w:t>
            </w:r>
          </w:p>
        </w:tc>
        <w:tc>
          <w:tcPr>
            <w:tcW w:w="351" w:type="pct"/>
            <w:vAlign w:val="center"/>
          </w:tcPr>
          <w:p w14:paraId="58F99B3F" w14:textId="77777777" w:rsidR="00C6527B" w:rsidRPr="004C3792" w:rsidRDefault="00C6527B" w:rsidP="00A80D2F">
            <w:pPr>
              <w:pStyle w:val="RIIOInterpretation-Termtext"/>
              <w:jc w:val="right"/>
            </w:pPr>
            <w:r>
              <w:t>719.7</w:t>
            </w:r>
          </w:p>
        </w:tc>
      </w:tr>
      <w:tr w:rsidR="00C6527B" w:rsidRPr="00774853" w14:paraId="3276A665" w14:textId="77777777" w:rsidTr="009C337D">
        <w:trPr>
          <w:cantSplit/>
          <w:trHeight w:val="474"/>
        </w:trPr>
        <w:tc>
          <w:tcPr>
            <w:tcW w:w="591" w:type="pct"/>
          </w:tcPr>
          <w:p w14:paraId="0B67B212" w14:textId="77777777" w:rsidR="00C6527B" w:rsidRPr="00380994" w:rsidRDefault="00C6527B" w:rsidP="00A80D2F">
            <w:pPr>
              <w:pStyle w:val="RIIOInterpretation-Termtext"/>
              <w:rPr>
                <w:b/>
              </w:rPr>
            </w:pPr>
            <w:r>
              <w:rPr>
                <w:b/>
              </w:rPr>
              <w:t xml:space="preserve">PROJECT </w:t>
            </w:r>
            <w:r w:rsidRPr="00380994">
              <w:rPr>
                <w:b/>
              </w:rPr>
              <w:t>TOTAL</w:t>
            </w:r>
          </w:p>
        </w:tc>
        <w:tc>
          <w:tcPr>
            <w:tcW w:w="451" w:type="pct"/>
          </w:tcPr>
          <w:p w14:paraId="24271902" w14:textId="77777777" w:rsidR="00C6527B" w:rsidRPr="00380994" w:rsidRDefault="00C6527B" w:rsidP="00A80D2F">
            <w:pPr>
              <w:pStyle w:val="RIIOInterpretation-Termtext"/>
              <w:rPr>
                <w:b/>
              </w:rPr>
            </w:pPr>
          </w:p>
        </w:tc>
        <w:tc>
          <w:tcPr>
            <w:tcW w:w="351" w:type="pct"/>
            <w:vAlign w:val="center"/>
          </w:tcPr>
          <w:p w14:paraId="0AF72B9C" w14:textId="77777777" w:rsidR="00C6527B" w:rsidRPr="00380994" w:rsidRDefault="00C6527B" w:rsidP="00A80D2F">
            <w:pPr>
              <w:pStyle w:val="RIIOInterpretation-Termtext"/>
              <w:jc w:val="right"/>
              <w:rPr>
                <w:b/>
              </w:rPr>
            </w:pPr>
            <w:r w:rsidRPr="00380994">
              <w:rPr>
                <w:b/>
              </w:rPr>
              <w:t>22.7</w:t>
            </w:r>
          </w:p>
        </w:tc>
        <w:tc>
          <w:tcPr>
            <w:tcW w:w="352" w:type="pct"/>
            <w:vAlign w:val="center"/>
          </w:tcPr>
          <w:p w14:paraId="4750B6E5" w14:textId="77777777" w:rsidR="00C6527B" w:rsidRPr="00380994" w:rsidRDefault="00C6527B" w:rsidP="00A80D2F">
            <w:pPr>
              <w:pStyle w:val="RIIOInterpretation-Termtext"/>
              <w:jc w:val="right"/>
              <w:rPr>
                <w:b/>
              </w:rPr>
            </w:pPr>
            <w:r w:rsidRPr="00380994">
              <w:rPr>
                <w:b/>
              </w:rPr>
              <w:t>121.2</w:t>
            </w:r>
          </w:p>
        </w:tc>
        <w:tc>
          <w:tcPr>
            <w:tcW w:w="351" w:type="pct"/>
            <w:vAlign w:val="center"/>
          </w:tcPr>
          <w:p w14:paraId="7E854402" w14:textId="77777777" w:rsidR="00C6527B" w:rsidRPr="00380994" w:rsidRDefault="00C6527B" w:rsidP="00A80D2F">
            <w:pPr>
              <w:pStyle w:val="RIIOInterpretation-Termtext"/>
              <w:jc w:val="right"/>
              <w:rPr>
                <w:b/>
              </w:rPr>
            </w:pPr>
            <w:r w:rsidRPr="00380994">
              <w:rPr>
                <w:b/>
              </w:rPr>
              <w:t>236.0</w:t>
            </w:r>
          </w:p>
        </w:tc>
        <w:tc>
          <w:tcPr>
            <w:tcW w:w="351" w:type="pct"/>
            <w:vAlign w:val="center"/>
          </w:tcPr>
          <w:p w14:paraId="598EF23E" w14:textId="77777777" w:rsidR="00C6527B" w:rsidRPr="00380994" w:rsidRDefault="00C6527B" w:rsidP="00A80D2F">
            <w:pPr>
              <w:pStyle w:val="RIIOInterpretation-Termtext"/>
              <w:jc w:val="right"/>
              <w:rPr>
                <w:b/>
              </w:rPr>
            </w:pPr>
            <w:r w:rsidRPr="00380994">
              <w:rPr>
                <w:b/>
              </w:rPr>
              <w:t>336.4</w:t>
            </w:r>
          </w:p>
        </w:tc>
        <w:tc>
          <w:tcPr>
            <w:tcW w:w="401" w:type="pct"/>
            <w:vAlign w:val="center"/>
          </w:tcPr>
          <w:p w14:paraId="5BF0158E" w14:textId="77777777" w:rsidR="00C6527B" w:rsidRPr="00380994" w:rsidRDefault="00C6527B" w:rsidP="00A80D2F">
            <w:pPr>
              <w:pStyle w:val="RIIOInterpretation-Termtext"/>
              <w:jc w:val="right"/>
              <w:rPr>
                <w:b/>
              </w:rPr>
            </w:pPr>
            <w:r w:rsidRPr="00380994">
              <w:rPr>
                <w:b/>
              </w:rPr>
              <w:t>305.0</w:t>
            </w:r>
          </w:p>
        </w:tc>
        <w:tc>
          <w:tcPr>
            <w:tcW w:w="351" w:type="pct"/>
            <w:vAlign w:val="center"/>
          </w:tcPr>
          <w:p w14:paraId="2477CB0B" w14:textId="77777777" w:rsidR="00C6527B" w:rsidRPr="00380994" w:rsidRDefault="00C6527B" w:rsidP="00A80D2F">
            <w:pPr>
              <w:pStyle w:val="RIIOInterpretation-Termtext"/>
              <w:jc w:val="right"/>
              <w:rPr>
                <w:b/>
              </w:rPr>
            </w:pPr>
            <w:r w:rsidRPr="00380994">
              <w:rPr>
                <w:b/>
              </w:rPr>
              <w:t>29.4</w:t>
            </w:r>
          </w:p>
        </w:tc>
        <w:tc>
          <w:tcPr>
            <w:tcW w:w="347" w:type="pct"/>
            <w:vAlign w:val="center"/>
          </w:tcPr>
          <w:p w14:paraId="22B53266" w14:textId="77777777" w:rsidR="00C6527B" w:rsidRPr="00380994" w:rsidRDefault="00C6527B" w:rsidP="00C0368D">
            <w:pPr>
              <w:pStyle w:val="RIIOInterpretation-Termtext"/>
              <w:jc w:val="right"/>
              <w:rPr>
                <w:b/>
              </w:rPr>
            </w:pPr>
            <w:r w:rsidRPr="00070E33">
              <w:rPr>
                <w:szCs w:val="24"/>
              </w:rPr>
              <w:t>0.0</w:t>
            </w:r>
          </w:p>
        </w:tc>
        <w:tc>
          <w:tcPr>
            <w:tcW w:w="401" w:type="pct"/>
            <w:vAlign w:val="center"/>
          </w:tcPr>
          <w:p w14:paraId="1C5B3EE2" w14:textId="77777777" w:rsidR="00C6527B" w:rsidRPr="00380994" w:rsidRDefault="00C6527B" w:rsidP="00C0368D">
            <w:pPr>
              <w:pStyle w:val="RIIOInterpretation-Termtext"/>
              <w:jc w:val="right"/>
              <w:rPr>
                <w:b/>
              </w:rPr>
            </w:pPr>
            <w:r w:rsidRPr="00070E33">
              <w:rPr>
                <w:szCs w:val="24"/>
              </w:rPr>
              <w:t>0.0</w:t>
            </w:r>
          </w:p>
        </w:tc>
        <w:tc>
          <w:tcPr>
            <w:tcW w:w="351" w:type="pct"/>
            <w:vAlign w:val="center"/>
          </w:tcPr>
          <w:p w14:paraId="7388370B" w14:textId="77777777" w:rsidR="00C6527B" w:rsidRPr="00380994" w:rsidRDefault="00C6527B" w:rsidP="00A80D2F">
            <w:pPr>
              <w:pStyle w:val="RIIOInterpretation-Termtext"/>
              <w:jc w:val="right"/>
              <w:rPr>
                <w:b/>
              </w:rPr>
            </w:pPr>
            <w:r w:rsidRPr="00070E33">
              <w:rPr>
                <w:szCs w:val="24"/>
              </w:rPr>
              <w:t>0.0</w:t>
            </w:r>
          </w:p>
        </w:tc>
        <w:tc>
          <w:tcPr>
            <w:tcW w:w="351" w:type="pct"/>
            <w:vAlign w:val="center"/>
          </w:tcPr>
          <w:p w14:paraId="4BB4A41F" w14:textId="77777777" w:rsidR="00C6527B" w:rsidRPr="00380994" w:rsidRDefault="00C6527B" w:rsidP="00A80D2F">
            <w:pPr>
              <w:pStyle w:val="RIIOInterpretation-Termtext"/>
              <w:jc w:val="right"/>
              <w:rPr>
                <w:b/>
              </w:rPr>
            </w:pPr>
            <w:r w:rsidRPr="00070E33">
              <w:rPr>
                <w:szCs w:val="24"/>
              </w:rPr>
              <w:t>0.0</w:t>
            </w:r>
          </w:p>
        </w:tc>
        <w:tc>
          <w:tcPr>
            <w:tcW w:w="351" w:type="pct"/>
            <w:vAlign w:val="center"/>
          </w:tcPr>
          <w:p w14:paraId="6C090E4E" w14:textId="77777777" w:rsidR="00C6527B" w:rsidRPr="00380994" w:rsidRDefault="00C6527B" w:rsidP="00A80D2F">
            <w:pPr>
              <w:pStyle w:val="RIIOInterpretation-Termtext"/>
              <w:jc w:val="right"/>
              <w:rPr>
                <w:b/>
              </w:rPr>
            </w:pPr>
            <w:r w:rsidRPr="00380994">
              <w:rPr>
                <w:b/>
              </w:rPr>
              <w:t>1050.7</w:t>
            </w:r>
          </w:p>
        </w:tc>
      </w:tr>
    </w:tbl>
    <w:p w14:paraId="0CDA4570" w14:textId="77777777" w:rsidR="00A80D2F" w:rsidRDefault="00A80D2F" w:rsidP="007B1A28">
      <w:pPr>
        <w:pStyle w:val="RIIOSub-heading"/>
      </w:pPr>
    </w:p>
    <w:p w14:paraId="2CA69DE0" w14:textId="77777777" w:rsidR="007B1A28" w:rsidRDefault="007B1A28" w:rsidP="007B1A28">
      <w:pPr>
        <w:pStyle w:val="RIIOSub-heading"/>
      </w:pPr>
    </w:p>
    <w:p w14:paraId="0F035918" w14:textId="77777777" w:rsidR="007B1A28" w:rsidRPr="004C3792" w:rsidRDefault="007B1A28" w:rsidP="007B1A28">
      <w:pPr>
        <w:pStyle w:val="RIIOSub-heading"/>
        <w:sectPr w:rsidR="007B1A28" w:rsidRPr="004C3792" w:rsidSect="00B60761">
          <w:pgSz w:w="16838" w:h="11906" w:orient="landscape"/>
          <w:pgMar w:top="1440" w:right="1440" w:bottom="1440" w:left="1440" w:header="708" w:footer="708" w:gutter="0"/>
          <w:cols w:space="708"/>
          <w:docGrid w:linePitch="360"/>
        </w:sectPr>
      </w:pPr>
    </w:p>
    <w:p w14:paraId="0E7DA279" w14:textId="77777777" w:rsidR="004F377C" w:rsidRPr="004C3792" w:rsidRDefault="004F377C" w:rsidP="00AF3910">
      <w:pPr>
        <w:pStyle w:val="RIIOMainParagraph"/>
        <w:numPr>
          <w:ilvl w:val="0"/>
          <w:numId w:val="12"/>
        </w:numPr>
      </w:pPr>
      <w:r w:rsidRPr="004C3792">
        <w:lastRenderedPageBreak/>
        <w:t xml:space="preserve">During the Price Control Period the licensee can request that the Authority approve </w:t>
      </w:r>
      <w:r w:rsidR="00787B0E">
        <w:t>Allowed E</w:t>
      </w:r>
      <w:r w:rsidRPr="004C3792">
        <w:t xml:space="preserve">xpenditure for Strategic Wider Works </w:t>
      </w:r>
      <w:r w:rsidR="00E83FCC">
        <w:t>O</w:t>
      </w:r>
      <w:r w:rsidRPr="004C3792">
        <w:t xml:space="preserve">utputs. These are additional to the Baseline Wider Works Outputs specified in Table 1 </w:t>
      </w:r>
      <w:r w:rsidR="00E566C1">
        <w:t>of this condition</w:t>
      </w:r>
      <w:r w:rsidRPr="004C3792">
        <w:t xml:space="preserve">. </w:t>
      </w:r>
    </w:p>
    <w:p w14:paraId="04CEAAA4" w14:textId="77777777" w:rsidR="004F377C" w:rsidRDefault="004F377C" w:rsidP="00AF3910">
      <w:pPr>
        <w:pStyle w:val="RIIOMainParagraph"/>
        <w:numPr>
          <w:ilvl w:val="0"/>
          <w:numId w:val="12"/>
        </w:numPr>
      </w:pPr>
      <w:r w:rsidRPr="004C3792">
        <w:t xml:space="preserve">All Strategic Wider Works Outputs will be </w:t>
      </w:r>
      <w:r w:rsidR="00740AD1">
        <w:t xml:space="preserve">deemed to be </w:t>
      </w:r>
      <w:r w:rsidRPr="004C3792">
        <w:t xml:space="preserve">specified in Table </w:t>
      </w:r>
      <w:r w:rsidR="00E566C1">
        <w:t>3</w:t>
      </w:r>
      <w:r w:rsidR="00740AD1">
        <w:t xml:space="preserve"> </w:t>
      </w:r>
      <w:r w:rsidR="00E566C1">
        <w:t>of this condition following determination by the Authority in accordance with Part F of this condition</w:t>
      </w:r>
      <w:r w:rsidRPr="004C3792">
        <w:t>.</w:t>
      </w:r>
    </w:p>
    <w:p w14:paraId="07750F47" w14:textId="77777777" w:rsidR="00A80D2F" w:rsidRPr="0005221D" w:rsidRDefault="00A80D2F" w:rsidP="00AF3910">
      <w:pPr>
        <w:pStyle w:val="RIIOMainParagraph"/>
        <w:numPr>
          <w:ilvl w:val="0"/>
          <w:numId w:val="12"/>
        </w:numPr>
      </w:pPr>
      <w:r w:rsidRPr="0005221D">
        <w:t xml:space="preserve">Where the licensee undertakes to develop Strategic Wider Works Outputs with another </w:t>
      </w:r>
      <w:r w:rsidR="00D21306" w:rsidRPr="0005221D">
        <w:t>TO</w:t>
      </w:r>
      <w:r w:rsidR="00DB1DE9" w:rsidRPr="0005221D">
        <w:t>,</w:t>
      </w:r>
      <w:r w:rsidR="0036397A">
        <w:t xml:space="preserve"> </w:t>
      </w:r>
      <w:r w:rsidR="00670BF1" w:rsidRPr="0005221D">
        <w:t>supplementary information in respect of the determination</w:t>
      </w:r>
      <w:r w:rsidRPr="0005221D">
        <w:t xml:space="preserve"> by the Authority </w:t>
      </w:r>
      <w:r w:rsidR="00DB1DE9" w:rsidRPr="0005221D">
        <w:t>on</w:t>
      </w:r>
      <w:r w:rsidRPr="0005221D">
        <w:t xml:space="preserve"> those Strategic Wider Works Outputs will be </w:t>
      </w:r>
      <w:r w:rsidR="00740AD1">
        <w:t xml:space="preserve">deemed to be </w:t>
      </w:r>
      <w:r w:rsidRPr="0005221D">
        <w:t>specified in Table</w:t>
      </w:r>
      <w:r w:rsidR="00E566C1" w:rsidRPr="0005221D">
        <w:t>s 4 and 5 of this condition</w:t>
      </w:r>
      <w:r w:rsidRPr="0005221D">
        <w:t xml:space="preserve">. This will include the total </w:t>
      </w:r>
      <w:r w:rsidR="00D21306" w:rsidRPr="0005221D">
        <w:t xml:space="preserve">Allowed Expenditure </w:t>
      </w:r>
      <w:r w:rsidRPr="0005221D">
        <w:t xml:space="preserve">for </w:t>
      </w:r>
      <w:r w:rsidR="00E83FCC">
        <w:t xml:space="preserve">the </w:t>
      </w:r>
      <w:r w:rsidRPr="0005221D">
        <w:t xml:space="preserve">whole of the Strategic Wider Works Output and for the licensee, as well as the cost allocation methodology </w:t>
      </w:r>
      <w:r w:rsidR="00557C34" w:rsidRPr="0005221D">
        <w:t xml:space="preserve">for the share of expenditure to be made by the licensee </w:t>
      </w:r>
      <w:r w:rsidRPr="0005221D">
        <w:t>in respect of a particular Strategic Wider Works Output.</w:t>
      </w:r>
    </w:p>
    <w:p w14:paraId="30D7C506" w14:textId="77777777" w:rsidR="00A80D2F" w:rsidRPr="00A80D2F" w:rsidRDefault="00A80D2F" w:rsidP="00A80D2F">
      <w:pPr>
        <w:pStyle w:val="RIIOMainParagraph"/>
        <w:rPr>
          <w:highlight w:val="yellow"/>
        </w:rPr>
      </w:pPr>
    </w:p>
    <w:p w14:paraId="60AE53CA" w14:textId="77777777" w:rsidR="004F377C" w:rsidRPr="004C3792" w:rsidRDefault="004F377C" w:rsidP="004F377C">
      <w:pPr>
        <w:pStyle w:val="RIIOMainParagraph"/>
        <w:sectPr w:rsidR="004F377C" w:rsidRPr="004C3792" w:rsidSect="00B60761">
          <w:pgSz w:w="11906" w:h="16838"/>
          <w:pgMar w:top="1440" w:right="1440" w:bottom="1440" w:left="1440" w:header="708" w:footer="708" w:gutter="0"/>
          <w:cols w:space="708"/>
          <w:docGrid w:linePitch="360"/>
        </w:sectPr>
      </w:pPr>
    </w:p>
    <w:p w14:paraId="1AD159B5" w14:textId="77777777" w:rsidR="004F377C" w:rsidRPr="004C3792" w:rsidRDefault="004F377C" w:rsidP="004F377C">
      <w:pPr>
        <w:pStyle w:val="RIIOSub-heading"/>
      </w:pPr>
      <w:r w:rsidRPr="004C3792">
        <w:lastRenderedPageBreak/>
        <w:t xml:space="preserve">Table </w:t>
      </w:r>
      <w:r w:rsidR="00085079">
        <w:t>3</w:t>
      </w:r>
      <w:r w:rsidRPr="004C3792">
        <w:t xml:space="preserve">:  Strategic Wider Works Outputs </w:t>
      </w: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32"/>
        <w:gridCol w:w="978"/>
        <w:gridCol w:w="1114"/>
        <w:gridCol w:w="978"/>
        <w:gridCol w:w="975"/>
        <w:gridCol w:w="978"/>
        <w:gridCol w:w="1114"/>
        <w:gridCol w:w="1256"/>
        <w:gridCol w:w="1117"/>
        <w:gridCol w:w="1117"/>
      </w:tblGrid>
      <w:tr w:rsidR="00A0088A" w:rsidRPr="00774853" w14:paraId="0A8C3158" w14:textId="77777777" w:rsidTr="00A0088A">
        <w:trPr>
          <w:cantSplit/>
          <w:trHeight w:val="388"/>
        </w:trPr>
        <w:tc>
          <w:tcPr>
            <w:tcW w:w="1397" w:type="pct"/>
            <w:vMerge w:val="restart"/>
            <w:vAlign w:val="center"/>
          </w:tcPr>
          <w:bookmarkEnd w:id="570"/>
          <w:p w14:paraId="6C6B28C0" w14:textId="77777777" w:rsidR="00A0088A" w:rsidRPr="004C3792" w:rsidRDefault="00A0088A" w:rsidP="00DB1DE9">
            <w:pPr>
              <w:pStyle w:val="RIIOInterpreation-TermName"/>
              <w:jc w:val="center"/>
            </w:pPr>
            <w:r>
              <w:t>Output description</w:t>
            </w:r>
          </w:p>
          <w:p w14:paraId="66075033" w14:textId="77777777" w:rsidR="00A0088A" w:rsidRPr="004C3792" w:rsidRDefault="00A0088A" w:rsidP="00DB1DE9">
            <w:pPr>
              <w:pStyle w:val="RIIOInterpreation-TermName"/>
              <w:jc w:val="center"/>
            </w:pPr>
          </w:p>
        </w:tc>
        <w:tc>
          <w:tcPr>
            <w:tcW w:w="3603" w:type="pct"/>
            <w:gridSpan w:val="9"/>
            <w:vAlign w:val="center"/>
          </w:tcPr>
          <w:p w14:paraId="419C9782" w14:textId="77777777" w:rsidR="00A0088A" w:rsidRPr="004C3792" w:rsidRDefault="00A0088A" w:rsidP="00DB1DE9">
            <w:pPr>
              <w:pStyle w:val="RIIOInterpreation-TermName"/>
              <w:jc w:val="center"/>
            </w:pPr>
            <w:r>
              <w:t xml:space="preserve">Allowed </w:t>
            </w:r>
            <w:r w:rsidR="002C7925">
              <w:t>E</w:t>
            </w:r>
            <w:r w:rsidRPr="004C3792">
              <w:t>xpenditure</w:t>
            </w:r>
          </w:p>
          <w:p w14:paraId="2F6D2E0B" w14:textId="77777777" w:rsidR="00A0088A" w:rsidRPr="004C3792" w:rsidRDefault="00A0088A" w:rsidP="00DB1DE9">
            <w:pPr>
              <w:pStyle w:val="RIIOInterpreation-TermName"/>
              <w:jc w:val="center"/>
            </w:pPr>
            <w:r w:rsidRPr="004C3792">
              <w:t>£m (2009/10 prices)</w:t>
            </w:r>
          </w:p>
        </w:tc>
      </w:tr>
      <w:tr w:rsidR="00A0088A" w:rsidRPr="00774853" w14:paraId="193E0E3F" w14:textId="77777777" w:rsidTr="00A0088A">
        <w:trPr>
          <w:cantSplit/>
          <w:trHeight w:val="474"/>
        </w:trPr>
        <w:tc>
          <w:tcPr>
            <w:tcW w:w="1397" w:type="pct"/>
            <w:vMerge/>
            <w:vAlign w:val="center"/>
          </w:tcPr>
          <w:p w14:paraId="3F4DAC2D" w14:textId="77777777" w:rsidR="00A0088A" w:rsidRPr="004C3792" w:rsidRDefault="00A0088A" w:rsidP="00DB1DE9">
            <w:pPr>
              <w:pStyle w:val="RIIOInterpreation-TermName"/>
              <w:jc w:val="center"/>
            </w:pPr>
          </w:p>
        </w:tc>
        <w:tc>
          <w:tcPr>
            <w:tcW w:w="366" w:type="pct"/>
            <w:vAlign w:val="center"/>
          </w:tcPr>
          <w:p w14:paraId="21D2FE76" w14:textId="77777777" w:rsidR="00A0088A" w:rsidRPr="004C3792" w:rsidRDefault="00A0088A" w:rsidP="00DB1DE9">
            <w:pPr>
              <w:pStyle w:val="RIIOInterpreation-TermName"/>
              <w:jc w:val="center"/>
            </w:pPr>
            <w:r w:rsidRPr="004C3792">
              <w:t>2013/14</w:t>
            </w:r>
          </w:p>
        </w:tc>
        <w:tc>
          <w:tcPr>
            <w:tcW w:w="417" w:type="pct"/>
            <w:vAlign w:val="center"/>
          </w:tcPr>
          <w:p w14:paraId="3678AC9D" w14:textId="77777777" w:rsidR="00A0088A" w:rsidRPr="004C3792" w:rsidRDefault="00A0088A" w:rsidP="00DB1DE9">
            <w:pPr>
              <w:pStyle w:val="RIIOInterpreation-TermName"/>
              <w:jc w:val="center"/>
            </w:pPr>
            <w:r w:rsidRPr="004C3792">
              <w:t>2014/15</w:t>
            </w:r>
          </w:p>
        </w:tc>
        <w:tc>
          <w:tcPr>
            <w:tcW w:w="366" w:type="pct"/>
            <w:vAlign w:val="center"/>
          </w:tcPr>
          <w:p w14:paraId="4E82E245" w14:textId="77777777" w:rsidR="00A0088A" w:rsidRPr="004C3792" w:rsidRDefault="00A0088A" w:rsidP="00DB1DE9">
            <w:pPr>
              <w:pStyle w:val="RIIOInterpreation-TermName"/>
              <w:jc w:val="center"/>
            </w:pPr>
            <w:r w:rsidRPr="004C3792">
              <w:t>2015/16</w:t>
            </w:r>
          </w:p>
        </w:tc>
        <w:tc>
          <w:tcPr>
            <w:tcW w:w="365" w:type="pct"/>
            <w:vAlign w:val="center"/>
          </w:tcPr>
          <w:p w14:paraId="0E2F45BD" w14:textId="77777777" w:rsidR="00A0088A" w:rsidRPr="004C3792" w:rsidRDefault="00A0088A" w:rsidP="00DB1DE9">
            <w:pPr>
              <w:pStyle w:val="RIIOInterpreation-TermName"/>
              <w:jc w:val="center"/>
            </w:pPr>
            <w:r w:rsidRPr="004C3792">
              <w:t>2016/17</w:t>
            </w:r>
          </w:p>
        </w:tc>
        <w:tc>
          <w:tcPr>
            <w:tcW w:w="366" w:type="pct"/>
            <w:vAlign w:val="center"/>
          </w:tcPr>
          <w:p w14:paraId="469320E0" w14:textId="77777777" w:rsidR="00A0088A" w:rsidRPr="004C3792" w:rsidRDefault="00A0088A" w:rsidP="00DB1DE9">
            <w:pPr>
              <w:pStyle w:val="RIIOInterpreation-TermName"/>
              <w:jc w:val="center"/>
            </w:pPr>
            <w:r w:rsidRPr="004C3792">
              <w:t>2017/18</w:t>
            </w:r>
          </w:p>
        </w:tc>
        <w:tc>
          <w:tcPr>
            <w:tcW w:w="417" w:type="pct"/>
            <w:vAlign w:val="center"/>
          </w:tcPr>
          <w:p w14:paraId="15611A94" w14:textId="77777777" w:rsidR="00A0088A" w:rsidRPr="004C3792" w:rsidRDefault="00A0088A" w:rsidP="00DB1DE9">
            <w:pPr>
              <w:pStyle w:val="RIIOInterpreation-TermName"/>
              <w:jc w:val="center"/>
            </w:pPr>
            <w:r w:rsidRPr="004C3792">
              <w:t>2018/19</w:t>
            </w:r>
          </w:p>
        </w:tc>
        <w:tc>
          <w:tcPr>
            <w:tcW w:w="470" w:type="pct"/>
            <w:vAlign w:val="center"/>
          </w:tcPr>
          <w:p w14:paraId="49455424" w14:textId="77777777" w:rsidR="00A0088A" w:rsidRPr="004C3792" w:rsidRDefault="00A0088A" w:rsidP="00DB1DE9">
            <w:pPr>
              <w:pStyle w:val="RIIOInterpreation-TermName"/>
              <w:jc w:val="center"/>
            </w:pPr>
            <w:r w:rsidRPr="004C3792">
              <w:t>2019/2020</w:t>
            </w:r>
          </w:p>
        </w:tc>
        <w:tc>
          <w:tcPr>
            <w:tcW w:w="418" w:type="pct"/>
            <w:vAlign w:val="center"/>
          </w:tcPr>
          <w:p w14:paraId="03B9C1A6" w14:textId="77777777" w:rsidR="00A0088A" w:rsidRPr="004C3792" w:rsidRDefault="00A0088A" w:rsidP="00DB1DE9">
            <w:pPr>
              <w:pStyle w:val="RIIOInterpreation-TermName"/>
              <w:jc w:val="center"/>
            </w:pPr>
            <w:r w:rsidRPr="004C3792">
              <w:t>2020/21</w:t>
            </w:r>
          </w:p>
        </w:tc>
        <w:tc>
          <w:tcPr>
            <w:tcW w:w="418" w:type="pct"/>
            <w:vAlign w:val="center"/>
          </w:tcPr>
          <w:p w14:paraId="0846A53F" w14:textId="77777777" w:rsidR="00A0088A" w:rsidRPr="004C3792" w:rsidRDefault="00A0088A" w:rsidP="00DB1DE9">
            <w:pPr>
              <w:pStyle w:val="RIIOInterpreation-TermName"/>
              <w:jc w:val="center"/>
            </w:pPr>
            <w:r w:rsidRPr="004C3792">
              <w:t>Total</w:t>
            </w:r>
          </w:p>
        </w:tc>
      </w:tr>
      <w:tr w:rsidR="00A0088A" w:rsidRPr="00774853" w14:paraId="67437EA5" w14:textId="77777777" w:rsidTr="00A0088A">
        <w:trPr>
          <w:cantSplit/>
          <w:trHeight w:val="474"/>
        </w:trPr>
        <w:tc>
          <w:tcPr>
            <w:tcW w:w="1397" w:type="pct"/>
          </w:tcPr>
          <w:p w14:paraId="7CB54EBD" w14:textId="77777777" w:rsidR="00C66177" w:rsidRDefault="00C66177" w:rsidP="00232790">
            <w:pPr>
              <w:pStyle w:val="RIIOInterpretation-Termtext"/>
            </w:pPr>
            <w:r>
              <w:t>Output identifier:</w:t>
            </w:r>
          </w:p>
          <w:p w14:paraId="529AB048" w14:textId="77777777" w:rsidR="00A0088A" w:rsidRPr="004C3792" w:rsidRDefault="00A0088A" w:rsidP="00232790">
            <w:pPr>
              <w:pStyle w:val="RIIOInterpretation-Termtext"/>
            </w:pPr>
            <w:r w:rsidRPr="004C3792">
              <w:t>Boundary (Sub-boundary):</w:t>
            </w:r>
          </w:p>
          <w:p w14:paraId="13698B4E" w14:textId="77777777" w:rsidR="00A0088A" w:rsidRPr="004C3792" w:rsidRDefault="00A0088A" w:rsidP="00232790">
            <w:pPr>
              <w:pStyle w:val="RIIOInterpretation-Termtext"/>
            </w:pPr>
            <w:r w:rsidRPr="004C3792">
              <w:t>Transfer capability before output: XXXMW</w:t>
            </w:r>
          </w:p>
          <w:p w14:paraId="5311FE4F" w14:textId="77777777" w:rsidR="00A0088A" w:rsidRPr="004C3792" w:rsidRDefault="00A0088A" w:rsidP="00232790">
            <w:pPr>
              <w:pStyle w:val="RIIOInterpretation-Termtext"/>
            </w:pPr>
            <w:r w:rsidRPr="004C3792">
              <w:t xml:space="preserve">Output to be delivered: XXXMW additional thermal/voltage/stability capability </w:t>
            </w:r>
          </w:p>
          <w:p w14:paraId="745607C5" w14:textId="77777777" w:rsidR="00A0088A" w:rsidRDefault="00A0088A" w:rsidP="00232790">
            <w:pPr>
              <w:pStyle w:val="RIIOInterpretation-Termtext"/>
            </w:pPr>
            <w:r w:rsidRPr="004C3792">
              <w:t>Transfer capability after output:  XXXMW</w:t>
            </w:r>
          </w:p>
          <w:p w14:paraId="23750010" w14:textId="77777777" w:rsidR="00A0088A" w:rsidRPr="004C3792" w:rsidRDefault="00A0088A" w:rsidP="00A0088A">
            <w:pPr>
              <w:pStyle w:val="RIIOInterpretation-Termtext"/>
            </w:pPr>
            <w:r>
              <w:t xml:space="preserve">Delivery required </w:t>
            </w:r>
            <w:r w:rsidRPr="004C3792">
              <w:t>201X/1X</w:t>
            </w:r>
          </w:p>
        </w:tc>
        <w:tc>
          <w:tcPr>
            <w:tcW w:w="366" w:type="pct"/>
          </w:tcPr>
          <w:p w14:paraId="5A902414" w14:textId="77777777" w:rsidR="00A0088A" w:rsidRPr="004C3792" w:rsidRDefault="00A0088A" w:rsidP="00232790">
            <w:pPr>
              <w:pStyle w:val="RIIOInterpretation-Termtext"/>
            </w:pPr>
          </w:p>
        </w:tc>
        <w:tc>
          <w:tcPr>
            <w:tcW w:w="417" w:type="pct"/>
          </w:tcPr>
          <w:p w14:paraId="66C4EAEE" w14:textId="77777777" w:rsidR="00A0088A" w:rsidRPr="004C3792" w:rsidRDefault="00A0088A" w:rsidP="00232790">
            <w:pPr>
              <w:pStyle w:val="RIIOInterpretation-Termtext"/>
            </w:pPr>
          </w:p>
        </w:tc>
        <w:tc>
          <w:tcPr>
            <w:tcW w:w="366" w:type="pct"/>
          </w:tcPr>
          <w:p w14:paraId="2B759A3C" w14:textId="77777777" w:rsidR="00A0088A" w:rsidRPr="004C3792" w:rsidRDefault="00A0088A" w:rsidP="00232790">
            <w:pPr>
              <w:pStyle w:val="RIIOInterpretation-Termtext"/>
            </w:pPr>
          </w:p>
        </w:tc>
        <w:tc>
          <w:tcPr>
            <w:tcW w:w="365" w:type="pct"/>
          </w:tcPr>
          <w:p w14:paraId="59AAA73E" w14:textId="77777777" w:rsidR="00A0088A" w:rsidRPr="004C3792" w:rsidRDefault="00A0088A" w:rsidP="00232790">
            <w:pPr>
              <w:pStyle w:val="RIIOInterpretation-Termtext"/>
            </w:pPr>
          </w:p>
        </w:tc>
        <w:tc>
          <w:tcPr>
            <w:tcW w:w="366" w:type="pct"/>
          </w:tcPr>
          <w:p w14:paraId="02DEDF40" w14:textId="77777777" w:rsidR="00A0088A" w:rsidRPr="004C3792" w:rsidRDefault="00A0088A" w:rsidP="00232790">
            <w:pPr>
              <w:pStyle w:val="RIIOInterpretation-Termtext"/>
            </w:pPr>
          </w:p>
        </w:tc>
        <w:tc>
          <w:tcPr>
            <w:tcW w:w="417" w:type="pct"/>
          </w:tcPr>
          <w:p w14:paraId="3B27590A" w14:textId="77777777" w:rsidR="00A0088A" w:rsidRPr="004C3792" w:rsidRDefault="00A0088A" w:rsidP="00232790">
            <w:pPr>
              <w:pStyle w:val="RIIOInterpretation-Termtext"/>
            </w:pPr>
          </w:p>
        </w:tc>
        <w:tc>
          <w:tcPr>
            <w:tcW w:w="470" w:type="pct"/>
          </w:tcPr>
          <w:p w14:paraId="6F8FB6B7" w14:textId="77777777" w:rsidR="00A0088A" w:rsidRPr="004C3792" w:rsidRDefault="00A0088A" w:rsidP="00232790">
            <w:pPr>
              <w:pStyle w:val="RIIOInterpretation-Termtext"/>
            </w:pPr>
          </w:p>
        </w:tc>
        <w:tc>
          <w:tcPr>
            <w:tcW w:w="418" w:type="pct"/>
          </w:tcPr>
          <w:p w14:paraId="77617267" w14:textId="77777777" w:rsidR="00A0088A" w:rsidRPr="004C3792" w:rsidRDefault="00A0088A" w:rsidP="00232790">
            <w:pPr>
              <w:pStyle w:val="RIIOInterpretation-Termtext"/>
            </w:pPr>
          </w:p>
        </w:tc>
        <w:tc>
          <w:tcPr>
            <w:tcW w:w="418" w:type="pct"/>
          </w:tcPr>
          <w:p w14:paraId="706ED738" w14:textId="77777777" w:rsidR="00A0088A" w:rsidRPr="004C3792" w:rsidRDefault="00A0088A" w:rsidP="00232790">
            <w:pPr>
              <w:pStyle w:val="RIIOInterpretation-Termtext"/>
            </w:pPr>
          </w:p>
        </w:tc>
      </w:tr>
    </w:tbl>
    <w:p w14:paraId="235E7129" w14:textId="77777777" w:rsidR="00C66177" w:rsidRDefault="00C66177" w:rsidP="00A80D2F">
      <w:pPr>
        <w:pStyle w:val="RIIOSub-heading"/>
      </w:pPr>
    </w:p>
    <w:p w14:paraId="7927F6FA" w14:textId="77777777" w:rsidR="00C66177" w:rsidRDefault="00C66177" w:rsidP="00A80D2F">
      <w:pPr>
        <w:pStyle w:val="RIIOSub-heading"/>
      </w:pPr>
    </w:p>
    <w:p w14:paraId="0D3AC0CC" w14:textId="77777777" w:rsidR="00C66177" w:rsidRDefault="00C66177" w:rsidP="00A80D2F">
      <w:pPr>
        <w:pStyle w:val="RIIOSub-heading"/>
      </w:pPr>
    </w:p>
    <w:p w14:paraId="2202FBD9" w14:textId="77777777" w:rsidR="00C66177" w:rsidRDefault="00C66177" w:rsidP="00A80D2F">
      <w:pPr>
        <w:pStyle w:val="RIIOSub-heading"/>
      </w:pPr>
    </w:p>
    <w:p w14:paraId="67846DF9" w14:textId="77777777" w:rsidR="00C66177" w:rsidRDefault="00C66177" w:rsidP="00A80D2F">
      <w:pPr>
        <w:pStyle w:val="RIIOSub-heading"/>
      </w:pPr>
    </w:p>
    <w:p w14:paraId="5E7BE7DC" w14:textId="77777777" w:rsidR="00C66177" w:rsidRDefault="00C66177" w:rsidP="00A80D2F">
      <w:pPr>
        <w:pStyle w:val="RIIOSub-heading"/>
      </w:pPr>
    </w:p>
    <w:p w14:paraId="527ACD2B" w14:textId="77777777" w:rsidR="00C66177" w:rsidRDefault="00C66177" w:rsidP="00A80D2F">
      <w:pPr>
        <w:pStyle w:val="RIIOSub-heading"/>
      </w:pPr>
    </w:p>
    <w:p w14:paraId="4C1DDA30" w14:textId="77777777" w:rsidR="00A80D2F" w:rsidRPr="004C3792" w:rsidRDefault="00A80D2F" w:rsidP="00A80D2F">
      <w:pPr>
        <w:pStyle w:val="RIIOSub-heading"/>
      </w:pPr>
      <w:r w:rsidRPr="0005221D">
        <w:t xml:space="preserve">Table 4:  </w:t>
      </w:r>
      <w:r w:rsidR="00670BF1" w:rsidRPr="0005221D">
        <w:t>Supplementary information for Strategic Wider Works Outputs for which provisions on joint delivery apply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7"/>
        <w:gridCol w:w="1536"/>
        <w:gridCol w:w="1033"/>
        <w:gridCol w:w="1108"/>
        <w:gridCol w:w="1108"/>
        <w:gridCol w:w="1108"/>
        <w:gridCol w:w="1108"/>
        <w:gridCol w:w="1108"/>
        <w:gridCol w:w="1080"/>
        <w:gridCol w:w="1036"/>
        <w:gridCol w:w="1039"/>
        <w:gridCol w:w="1027"/>
      </w:tblGrid>
      <w:tr w:rsidR="00AD61A4" w:rsidRPr="00774853" w14:paraId="70C398C8" w14:textId="77777777" w:rsidTr="00AD61A4">
        <w:trPr>
          <w:cantSplit/>
          <w:trHeight w:val="388"/>
        </w:trPr>
        <w:tc>
          <w:tcPr>
            <w:tcW w:w="595" w:type="pct"/>
            <w:vMerge w:val="restart"/>
            <w:tcBorders>
              <w:top w:val="single" w:sz="4" w:space="0" w:color="auto"/>
              <w:left w:val="single" w:sz="4" w:space="0" w:color="auto"/>
              <w:bottom w:val="single" w:sz="4" w:space="0" w:color="auto"/>
              <w:right w:val="single" w:sz="4" w:space="0" w:color="auto"/>
            </w:tcBorders>
            <w:hideMark/>
          </w:tcPr>
          <w:p w14:paraId="30484F09" w14:textId="77777777" w:rsidR="00AD61A4" w:rsidRDefault="00AD61A4" w:rsidP="009C337D">
            <w:pPr>
              <w:pStyle w:val="RIIOInterpreation-TermName"/>
              <w:spacing w:line="276" w:lineRule="auto"/>
              <w:jc w:val="center"/>
            </w:pPr>
            <w:r>
              <w:t>Allowed Expenditure for output name</w:t>
            </w:r>
          </w:p>
          <w:p w14:paraId="610CDFD0" w14:textId="77777777" w:rsidR="00AD61A4" w:rsidRDefault="00AD61A4" w:rsidP="009C337D">
            <w:pPr>
              <w:pStyle w:val="RIIOInterpretation-Termtext"/>
              <w:spacing w:line="276" w:lineRule="auto"/>
              <w:jc w:val="center"/>
              <w:rPr>
                <w:b/>
                <w:szCs w:val="24"/>
              </w:rPr>
            </w:pPr>
            <w:r>
              <w:t>£m (2009/10 prices)</w:t>
            </w:r>
          </w:p>
        </w:tc>
        <w:tc>
          <w:tcPr>
            <w:tcW w:w="542" w:type="pct"/>
            <w:vMerge w:val="restart"/>
            <w:tcBorders>
              <w:top w:val="single" w:sz="4" w:space="0" w:color="auto"/>
              <w:left w:val="single" w:sz="4" w:space="0" w:color="auto"/>
              <w:bottom w:val="single" w:sz="4" w:space="0" w:color="auto"/>
              <w:right w:val="single" w:sz="4" w:space="0" w:color="auto"/>
            </w:tcBorders>
            <w:vAlign w:val="center"/>
            <w:hideMark/>
          </w:tcPr>
          <w:p w14:paraId="45F31CB5" w14:textId="77777777" w:rsidR="00AD61A4" w:rsidRPr="00774853" w:rsidRDefault="00AD61A4" w:rsidP="009C337D">
            <w:pPr>
              <w:jc w:val="center"/>
              <w:rPr>
                <w:rFonts w:ascii="Times New Roman" w:hAnsi="Times New Roman"/>
                <w:b/>
                <w:sz w:val="24"/>
                <w:szCs w:val="24"/>
              </w:rPr>
            </w:pPr>
            <w:r w:rsidRPr="00774853">
              <w:rPr>
                <w:rFonts w:ascii="Times New Roman" w:hAnsi="Times New Roman"/>
                <w:b/>
                <w:sz w:val="24"/>
                <w:szCs w:val="24"/>
              </w:rPr>
              <w:t>Cost allocation methodology</w:t>
            </w:r>
          </w:p>
        </w:tc>
        <w:tc>
          <w:tcPr>
            <w:tcW w:w="2749" w:type="pct"/>
            <w:gridSpan w:val="7"/>
            <w:tcBorders>
              <w:top w:val="single" w:sz="4" w:space="0" w:color="auto"/>
              <w:left w:val="single" w:sz="4" w:space="0" w:color="auto"/>
              <w:bottom w:val="single" w:sz="4" w:space="0" w:color="auto"/>
              <w:right w:val="single" w:sz="4" w:space="0" w:color="auto"/>
            </w:tcBorders>
            <w:vAlign w:val="center"/>
            <w:hideMark/>
          </w:tcPr>
          <w:p w14:paraId="1AA1260C" w14:textId="77777777" w:rsidR="00AD61A4" w:rsidRDefault="009C337D" w:rsidP="009C337D">
            <w:pPr>
              <w:pStyle w:val="RIIOInterpreation-TermName"/>
              <w:spacing w:line="276" w:lineRule="auto"/>
              <w:jc w:val="center"/>
            </w:pPr>
            <w:r>
              <w:t>P</w:t>
            </w:r>
            <w:r w:rsidRPr="00DB1DE9">
              <w:t xml:space="preserve">rice </w:t>
            </w:r>
            <w:r>
              <w:t>C</w:t>
            </w:r>
            <w:r w:rsidRPr="00DB1DE9">
              <w:t xml:space="preserve">ontrol </w:t>
            </w:r>
            <w:r>
              <w:t>P</w:t>
            </w:r>
            <w:r w:rsidRPr="00DB1DE9">
              <w:t>eriod</w:t>
            </w:r>
          </w:p>
        </w:tc>
        <w:tc>
          <w:tcPr>
            <w:tcW w:w="745" w:type="pct"/>
            <w:gridSpan w:val="2"/>
            <w:tcBorders>
              <w:top w:val="single" w:sz="4" w:space="0" w:color="auto"/>
              <w:left w:val="single" w:sz="4" w:space="0" w:color="auto"/>
              <w:bottom w:val="single" w:sz="4" w:space="0" w:color="auto"/>
              <w:right w:val="single" w:sz="4" w:space="0" w:color="auto"/>
            </w:tcBorders>
            <w:vAlign w:val="center"/>
            <w:hideMark/>
          </w:tcPr>
          <w:p w14:paraId="333D491E" w14:textId="77777777" w:rsidR="00AD61A4" w:rsidRDefault="00AD61A4" w:rsidP="009C337D">
            <w:pPr>
              <w:pStyle w:val="RIIOInterpreation-TermName"/>
              <w:spacing w:line="276" w:lineRule="auto"/>
              <w:jc w:val="center"/>
            </w:pPr>
            <w:r>
              <w:t xml:space="preserve">Post </w:t>
            </w:r>
            <w:r w:rsidR="009C337D">
              <w:t>P</w:t>
            </w:r>
            <w:r w:rsidR="009C337D" w:rsidRPr="00DB1DE9">
              <w:t xml:space="preserve">rice </w:t>
            </w:r>
            <w:r w:rsidR="009C337D">
              <w:t>C</w:t>
            </w:r>
            <w:r w:rsidR="009C337D" w:rsidRPr="00DB1DE9">
              <w:t xml:space="preserve">ontrol </w:t>
            </w:r>
            <w:r w:rsidR="009C337D">
              <w:t>P</w:t>
            </w:r>
            <w:r w:rsidR="009C337D" w:rsidRPr="00DB1DE9">
              <w:t>eriod</w:t>
            </w:r>
          </w:p>
        </w:tc>
        <w:tc>
          <w:tcPr>
            <w:tcW w:w="369" w:type="pct"/>
            <w:vMerge w:val="restart"/>
            <w:tcBorders>
              <w:top w:val="single" w:sz="4" w:space="0" w:color="auto"/>
              <w:left w:val="single" w:sz="4" w:space="0" w:color="auto"/>
              <w:bottom w:val="single" w:sz="4" w:space="0" w:color="auto"/>
              <w:right w:val="single" w:sz="4" w:space="0" w:color="auto"/>
            </w:tcBorders>
            <w:vAlign w:val="center"/>
            <w:hideMark/>
          </w:tcPr>
          <w:p w14:paraId="512AC490" w14:textId="77777777" w:rsidR="00AD61A4" w:rsidRDefault="00AD61A4" w:rsidP="009C337D">
            <w:pPr>
              <w:pStyle w:val="RIIOInterpretation-Termtext"/>
              <w:spacing w:line="276" w:lineRule="auto"/>
              <w:jc w:val="center"/>
              <w:rPr>
                <w:b/>
              </w:rPr>
            </w:pPr>
            <w:r>
              <w:rPr>
                <w:b/>
              </w:rPr>
              <w:t>Total</w:t>
            </w:r>
          </w:p>
        </w:tc>
      </w:tr>
      <w:tr w:rsidR="00AD61A4" w:rsidRPr="00774853" w14:paraId="7DA46FC8" w14:textId="77777777" w:rsidTr="009C337D">
        <w:trPr>
          <w:cantSplit/>
          <w:trHeight w:val="47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C93402" w14:textId="77777777" w:rsidR="00AD61A4" w:rsidRDefault="00AD61A4" w:rsidP="009C337D">
            <w:pPr>
              <w:spacing w:after="0" w:line="240" w:lineRule="auto"/>
              <w:rPr>
                <w:rFonts w:ascii="Times New Roman" w:eastAsia="Times New Roman" w:hAnsi="Times New Roman"/>
                <w:b/>
                <w:spacing w:val="-3"/>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DCF43D" w14:textId="77777777" w:rsidR="00AD61A4" w:rsidRPr="00774853" w:rsidRDefault="00AD61A4" w:rsidP="009C337D">
            <w:pPr>
              <w:spacing w:after="0" w:line="240" w:lineRule="auto"/>
              <w:rPr>
                <w:rFonts w:ascii="Times New Roman" w:hAnsi="Times New Roman"/>
                <w:b/>
                <w:sz w:val="24"/>
                <w:szCs w:val="24"/>
              </w:rPr>
            </w:pPr>
          </w:p>
        </w:tc>
        <w:tc>
          <w:tcPr>
            <w:tcW w:w="371" w:type="pct"/>
            <w:tcBorders>
              <w:top w:val="single" w:sz="4" w:space="0" w:color="auto"/>
              <w:left w:val="single" w:sz="4" w:space="0" w:color="auto"/>
              <w:bottom w:val="single" w:sz="4" w:space="0" w:color="auto"/>
              <w:right w:val="single" w:sz="4" w:space="0" w:color="auto"/>
            </w:tcBorders>
            <w:hideMark/>
          </w:tcPr>
          <w:p w14:paraId="3E9294E3" w14:textId="77777777" w:rsidR="00AD61A4" w:rsidRDefault="00AD61A4" w:rsidP="009C337D">
            <w:pPr>
              <w:pStyle w:val="RIIOInterpretation-Termtext"/>
              <w:spacing w:line="276" w:lineRule="auto"/>
            </w:pPr>
            <w:r>
              <w:t>2014/15</w:t>
            </w:r>
          </w:p>
        </w:tc>
        <w:tc>
          <w:tcPr>
            <w:tcW w:w="398" w:type="pct"/>
            <w:tcBorders>
              <w:top w:val="single" w:sz="4" w:space="0" w:color="auto"/>
              <w:left w:val="single" w:sz="4" w:space="0" w:color="auto"/>
              <w:bottom w:val="single" w:sz="4" w:space="0" w:color="auto"/>
              <w:right w:val="single" w:sz="4" w:space="0" w:color="auto"/>
            </w:tcBorders>
            <w:hideMark/>
          </w:tcPr>
          <w:p w14:paraId="1866A24E" w14:textId="77777777" w:rsidR="00AD61A4" w:rsidRDefault="00AD61A4" w:rsidP="009C337D">
            <w:pPr>
              <w:pStyle w:val="RIIOInterpretation-Termtext"/>
              <w:spacing w:line="276" w:lineRule="auto"/>
            </w:pPr>
            <w:r>
              <w:t>2015/16</w:t>
            </w:r>
          </w:p>
        </w:tc>
        <w:tc>
          <w:tcPr>
            <w:tcW w:w="398" w:type="pct"/>
            <w:tcBorders>
              <w:top w:val="single" w:sz="4" w:space="0" w:color="auto"/>
              <w:left w:val="single" w:sz="4" w:space="0" w:color="auto"/>
              <w:bottom w:val="single" w:sz="4" w:space="0" w:color="auto"/>
              <w:right w:val="single" w:sz="4" w:space="0" w:color="auto"/>
            </w:tcBorders>
            <w:hideMark/>
          </w:tcPr>
          <w:p w14:paraId="346D5C02" w14:textId="77777777" w:rsidR="00AD61A4" w:rsidRDefault="00AD61A4" w:rsidP="009C337D">
            <w:pPr>
              <w:pStyle w:val="RIIOInterpretation-Termtext"/>
              <w:spacing w:line="276" w:lineRule="auto"/>
            </w:pPr>
            <w:r>
              <w:t>2016/17</w:t>
            </w:r>
          </w:p>
        </w:tc>
        <w:tc>
          <w:tcPr>
            <w:tcW w:w="398" w:type="pct"/>
            <w:tcBorders>
              <w:top w:val="single" w:sz="4" w:space="0" w:color="auto"/>
              <w:left w:val="single" w:sz="4" w:space="0" w:color="auto"/>
              <w:bottom w:val="single" w:sz="4" w:space="0" w:color="auto"/>
              <w:right w:val="single" w:sz="4" w:space="0" w:color="auto"/>
            </w:tcBorders>
            <w:hideMark/>
          </w:tcPr>
          <w:p w14:paraId="626F921D" w14:textId="77777777" w:rsidR="00AD61A4" w:rsidRDefault="00AD61A4" w:rsidP="009C337D">
            <w:pPr>
              <w:pStyle w:val="RIIOInterpretation-Termtext"/>
              <w:spacing w:line="276" w:lineRule="auto"/>
            </w:pPr>
            <w:r>
              <w:t>2017/18</w:t>
            </w:r>
          </w:p>
        </w:tc>
        <w:tc>
          <w:tcPr>
            <w:tcW w:w="398" w:type="pct"/>
            <w:tcBorders>
              <w:top w:val="single" w:sz="4" w:space="0" w:color="auto"/>
              <w:left w:val="single" w:sz="4" w:space="0" w:color="auto"/>
              <w:bottom w:val="single" w:sz="4" w:space="0" w:color="auto"/>
              <w:right w:val="single" w:sz="4" w:space="0" w:color="auto"/>
            </w:tcBorders>
            <w:hideMark/>
          </w:tcPr>
          <w:p w14:paraId="6D45571F" w14:textId="77777777" w:rsidR="00AD61A4" w:rsidRDefault="00AD61A4" w:rsidP="009C337D">
            <w:pPr>
              <w:pStyle w:val="RIIOInterpretation-Termtext"/>
              <w:spacing w:line="276" w:lineRule="auto"/>
            </w:pPr>
            <w:r>
              <w:t>2018/19</w:t>
            </w:r>
          </w:p>
        </w:tc>
        <w:tc>
          <w:tcPr>
            <w:tcW w:w="398" w:type="pct"/>
            <w:tcBorders>
              <w:top w:val="single" w:sz="4" w:space="0" w:color="auto"/>
              <w:left w:val="single" w:sz="4" w:space="0" w:color="auto"/>
              <w:bottom w:val="single" w:sz="4" w:space="0" w:color="auto"/>
              <w:right w:val="single" w:sz="4" w:space="0" w:color="auto"/>
            </w:tcBorders>
            <w:hideMark/>
          </w:tcPr>
          <w:p w14:paraId="182C3261" w14:textId="77777777" w:rsidR="00AD61A4" w:rsidRDefault="00AD61A4" w:rsidP="009C337D">
            <w:pPr>
              <w:pStyle w:val="RIIOInterpretation-Termtext"/>
              <w:spacing w:line="276" w:lineRule="auto"/>
            </w:pPr>
            <w:r>
              <w:t>2019/20</w:t>
            </w:r>
          </w:p>
        </w:tc>
        <w:tc>
          <w:tcPr>
            <w:tcW w:w="388" w:type="pct"/>
            <w:tcBorders>
              <w:top w:val="single" w:sz="4" w:space="0" w:color="auto"/>
              <w:left w:val="single" w:sz="4" w:space="0" w:color="auto"/>
              <w:bottom w:val="single" w:sz="4" w:space="0" w:color="auto"/>
              <w:right w:val="single" w:sz="4" w:space="0" w:color="auto"/>
            </w:tcBorders>
            <w:hideMark/>
          </w:tcPr>
          <w:p w14:paraId="72957F4A" w14:textId="77777777" w:rsidR="00AD61A4" w:rsidRDefault="00AD61A4" w:rsidP="009C337D">
            <w:pPr>
              <w:pStyle w:val="RIIOInterpretation-Termtext"/>
              <w:spacing w:line="276" w:lineRule="auto"/>
            </w:pPr>
            <w:r>
              <w:t>2020/21</w:t>
            </w:r>
          </w:p>
        </w:tc>
        <w:tc>
          <w:tcPr>
            <w:tcW w:w="372" w:type="pct"/>
            <w:tcBorders>
              <w:top w:val="single" w:sz="4" w:space="0" w:color="auto"/>
              <w:left w:val="single" w:sz="4" w:space="0" w:color="auto"/>
              <w:bottom w:val="single" w:sz="4" w:space="0" w:color="auto"/>
              <w:right w:val="single" w:sz="4" w:space="0" w:color="auto"/>
            </w:tcBorders>
            <w:hideMark/>
          </w:tcPr>
          <w:p w14:paraId="6C4121BB" w14:textId="77777777" w:rsidR="00AD61A4" w:rsidRDefault="00AD61A4" w:rsidP="009C337D">
            <w:pPr>
              <w:pStyle w:val="RIIOInterpretation-Termtext"/>
              <w:spacing w:line="276" w:lineRule="auto"/>
            </w:pPr>
            <w:r>
              <w:t>2021/22</w:t>
            </w:r>
          </w:p>
        </w:tc>
        <w:tc>
          <w:tcPr>
            <w:tcW w:w="373" w:type="pct"/>
            <w:tcBorders>
              <w:top w:val="single" w:sz="4" w:space="0" w:color="auto"/>
              <w:left w:val="single" w:sz="4" w:space="0" w:color="auto"/>
              <w:bottom w:val="single" w:sz="4" w:space="0" w:color="auto"/>
              <w:right w:val="single" w:sz="4" w:space="0" w:color="auto"/>
            </w:tcBorders>
            <w:hideMark/>
          </w:tcPr>
          <w:p w14:paraId="19B7F9D9" w14:textId="77777777" w:rsidR="00AD61A4" w:rsidRDefault="00AD61A4" w:rsidP="009C337D">
            <w:pPr>
              <w:pStyle w:val="RIIOInterpretation-Termtext"/>
              <w:spacing w:line="276" w:lineRule="auto"/>
            </w:pPr>
            <w:r>
              <w:t>2022/23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F8B780" w14:textId="77777777" w:rsidR="00AD61A4" w:rsidRDefault="00AD61A4" w:rsidP="009C337D">
            <w:pPr>
              <w:spacing w:after="0" w:line="240" w:lineRule="auto"/>
              <w:rPr>
                <w:rFonts w:ascii="Times New Roman" w:eastAsia="Times New Roman" w:hAnsi="Times New Roman"/>
                <w:b/>
                <w:spacing w:val="-3"/>
                <w:sz w:val="24"/>
              </w:rPr>
            </w:pPr>
          </w:p>
        </w:tc>
      </w:tr>
      <w:tr w:rsidR="00AD61A4" w:rsidRPr="00774853" w14:paraId="49AB384A" w14:textId="77777777" w:rsidTr="00AD61A4">
        <w:trPr>
          <w:cantSplit/>
          <w:trHeight w:val="474"/>
        </w:trPr>
        <w:tc>
          <w:tcPr>
            <w:tcW w:w="595" w:type="pct"/>
            <w:tcBorders>
              <w:top w:val="single" w:sz="4" w:space="0" w:color="auto"/>
              <w:left w:val="single" w:sz="4" w:space="0" w:color="auto"/>
              <w:bottom w:val="single" w:sz="4" w:space="0" w:color="auto"/>
              <w:right w:val="single" w:sz="4" w:space="0" w:color="auto"/>
            </w:tcBorders>
            <w:hideMark/>
          </w:tcPr>
          <w:p w14:paraId="28613408" w14:textId="77777777" w:rsidR="00AD61A4" w:rsidRDefault="00AD61A4" w:rsidP="009C337D">
            <w:pPr>
              <w:pStyle w:val="RIIOInterpretation-Termtext"/>
              <w:spacing w:line="276" w:lineRule="auto"/>
              <w:rPr>
                <w:b/>
              </w:rPr>
            </w:pPr>
            <w:r>
              <w:rPr>
                <w:b/>
              </w:rPr>
              <w:t>NGET share</w:t>
            </w:r>
          </w:p>
        </w:tc>
        <w:tc>
          <w:tcPr>
            <w:tcW w:w="542" w:type="pct"/>
            <w:tcBorders>
              <w:top w:val="single" w:sz="4" w:space="0" w:color="auto"/>
              <w:left w:val="single" w:sz="4" w:space="0" w:color="auto"/>
              <w:bottom w:val="single" w:sz="4" w:space="0" w:color="auto"/>
              <w:right w:val="single" w:sz="4" w:space="0" w:color="auto"/>
            </w:tcBorders>
          </w:tcPr>
          <w:p w14:paraId="3415F1CC" w14:textId="77777777" w:rsidR="00AD61A4" w:rsidRDefault="00AD61A4" w:rsidP="009C337D">
            <w:pPr>
              <w:pStyle w:val="RIIOInterpretation-Termtext"/>
              <w:spacing w:line="276" w:lineRule="auto"/>
              <w:jc w:val="center"/>
            </w:pPr>
          </w:p>
        </w:tc>
        <w:tc>
          <w:tcPr>
            <w:tcW w:w="371" w:type="pct"/>
            <w:tcBorders>
              <w:top w:val="single" w:sz="4" w:space="0" w:color="auto"/>
              <w:left w:val="single" w:sz="4" w:space="0" w:color="auto"/>
              <w:bottom w:val="single" w:sz="4" w:space="0" w:color="auto"/>
              <w:right w:val="single" w:sz="4" w:space="0" w:color="auto"/>
            </w:tcBorders>
            <w:vAlign w:val="center"/>
          </w:tcPr>
          <w:p w14:paraId="48E9DF3F" w14:textId="77777777" w:rsidR="00AD61A4" w:rsidRDefault="00AD61A4" w:rsidP="009C337D">
            <w:pPr>
              <w:pStyle w:val="RIIOInterpretation-Termtext"/>
              <w:spacing w:line="276" w:lineRule="auto"/>
              <w:jc w:val="center"/>
            </w:pPr>
          </w:p>
        </w:tc>
        <w:tc>
          <w:tcPr>
            <w:tcW w:w="398" w:type="pct"/>
            <w:tcBorders>
              <w:top w:val="single" w:sz="4" w:space="0" w:color="auto"/>
              <w:left w:val="single" w:sz="4" w:space="0" w:color="auto"/>
              <w:bottom w:val="single" w:sz="4" w:space="0" w:color="auto"/>
              <w:right w:val="single" w:sz="4" w:space="0" w:color="auto"/>
            </w:tcBorders>
            <w:vAlign w:val="center"/>
          </w:tcPr>
          <w:p w14:paraId="4F26604F" w14:textId="77777777" w:rsidR="00AD61A4" w:rsidRDefault="00AD61A4" w:rsidP="009C337D">
            <w:pPr>
              <w:pStyle w:val="RIIOInterpretation-Termtext"/>
              <w:spacing w:line="276" w:lineRule="auto"/>
              <w:jc w:val="right"/>
            </w:pPr>
          </w:p>
        </w:tc>
        <w:tc>
          <w:tcPr>
            <w:tcW w:w="398" w:type="pct"/>
            <w:tcBorders>
              <w:top w:val="single" w:sz="4" w:space="0" w:color="auto"/>
              <w:left w:val="single" w:sz="4" w:space="0" w:color="auto"/>
              <w:bottom w:val="single" w:sz="4" w:space="0" w:color="auto"/>
              <w:right w:val="single" w:sz="4" w:space="0" w:color="auto"/>
            </w:tcBorders>
            <w:vAlign w:val="center"/>
          </w:tcPr>
          <w:p w14:paraId="0E498A2C" w14:textId="77777777" w:rsidR="00AD61A4" w:rsidRDefault="00AD61A4" w:rsidP="009C337D">
            <w:pPr>
              <w:pStyle w:val="RIIOInterpretation-Termtext"/>
              <w:spacing w:line="276" w:lineRule="auto"/>
              <w:jc w:val="right"/>
            </w:pPr>
          </w:p>
        </w:tc>
        <w:tc>
          <w:tcPr>
            <w:tcW w:w="398" w:type="pct"/>
            <w:tcBorders>
              <w:top w:val="single" w:sz="4" w:space="0" w:color="auto"/>
              <w:left w:val="single" w:sz="4" w:space="0" w:color="auto"/>
              <w:bottom w:val="single" w:sz="4" w:space="0" w:color="auto"/>
              <w:right w:val="single" w:sz="4" w:space="0" w:color="auto"/>
            </w:tcBorders>
            <w:vAlign w:val="center"/>
          </w:tcPr>
          <w:p w14:paraId="36467ACC" w14:textId="77777777" w:rsidR="00AD61A4" w:rsidRDefault="00AD61A4" w:rsidP="009C337D">
            <w:pPr>
              <w:pStyle w:val="RIIOInterpretation-Termtext"/>
              <w:spacing w:line="276" w:lineRule="auto"/>
              <w:jc w:val="right"/>
            </w:pPr>
          </w:p>
        </w:tc>
        <w:tc>
          <w:tcPr>
            <w:tcW w:w="398" w:type="pct"/>
            <w:tcBorders>
              <w:top w:val="single" w:sz="4" w:space="0" w:color="auto"/>
              <w:left w:val="single" w:sz="4" w:space="0" w:color="auto"/>
              <w:bottom w:val="single" w:sz="4" w:space="0" w:color="auto"/>
              <w:right w:val="single" w:sz="4" w:space="0" w:color="auto"/>
            </w:tcBorders>
            <w:vAlign w:val="center"/>
          </w:tcPr>
          <w:p w14:paraId="48E1C285" w14:textId="77777777" w:rsidR="00AD61A4" w:rsidRDefault="00AD61A4" w:rsidP="009C337D">
            <w:pPr>
              <w:pStyle w:val="RIIOInterpretation-Termtext"/>
              <w:spacing w:line="276" w:lineRule="auto"/>
              <w:jc w:val="right"/>
            </w:pPr>
          </w:p>
        </w:tc>
        <w:tc>
          <w:tcPr>
            <w:tcW w:w="398" w:type="pct"/>
            <w:tcBorders>
              <w:top w:val="single" w:sz="4" w:space="0" w:color="auto"/>
              <w:left w:val="single" w:sz="4" w:space="0" w:color="auto"/>
              <w:bottom w:val="single" w:sz="4" w:space="0" w:color="auto"/>
              <w:right w:val="single" w:sz="4" w:space="0" w:color="auto"/>
            </w:tcBorders>
            <w:vAlign w:val="center"/>
          </w:tcPr>
          <w:p w14:paraId="17F03D10" w14:textId="77777777" w:rsidR="00AD61A4" w:rsidRDefault="00AD61A4" w:rsidP="009C337D">
            <w:pPr>
              <w:pStyle w:val="RIIOInterpretation-Termtext"/>
              <w:spacing w:line="276" w:lineRule="auto"/>
              <w:jc w:val="right"/>
            </w:pPr>
          </w:p>
        </w:tc>
        <w:tc>
          <w:tcPr>
            <w:tcW w:w="388" w:type="pct"/>
            <w:tcBorders>
              <w:top w:val="single" w:sz="4" w:space="0" w:color="auto"/>
              <w:left w:val="single" w:sz="4" w:space="0" w:color="auto"/>
              <w:bottom w:val="single" w:sz="4" w:space="0" w:color="auto"/>
              <w:right w:val="single" w:sz="4" w:space="0" w:color="auto"/>
            </w:tcBorders>
            <w:vAlign w:val="center"/>
          </w:tcPr>
          <w:p w14:paraId="766352FF" w14:textId="77777777" w:rsidR="00AD61A4" w:rsidRDefault="00AD61A4" w:rsidP="009C337D">
            <w:pPr>
              <w:pStyle w:val="RIIOInterpretation-Termtext"/>
              <w:spacing w:line="276" w:lineRule="auto"/>
              <w:jc w:val="right"/>
            </w:pPr>
          </w:p>
        </w:tc>
        <w:tc>
          <w:tcPr>
            <w:tcW w:w="372" w:type="pct"/>
            <w:tcBorders>
              <w:top w:val="single" w:sz="4" w:space="0" w:color="auto"/>
              <w:left w:val="single" w:sz="4" w:space="0" w:color="auto"/>
              <w:bottom w:val="single" w:sz="4" w:space="0" w:color="auto"/>
              <w:right w:val="single" w:sz="4" w:space="0" w:color="auto"/>
            </w:tcBorders>
            <w:vAlign w:val="center"/>
          </w:tcPr>
          <w:p w14:paraId="5B73E5B7" w14:textId="77777777" w:rsidR="00AD61A4" w:rsidRDefault="00AD61A4" w:rsidP="009C337D">
            <w:pPr>
              <w:pStyle w:val="RIIOInterpretation-Termtext"/>
              <w:spacing w:line="276" w:lineRule="auto"/>
              <w:jc w:val="right"/>
            </w:pPr>
          </w:p>
        </w:tc>
        <w:tc>
          <w:tcPr>
            <w:tcW w:w="373" w:type="pct"/>
            <w:tcBorders>
              <w:top w:val="single" w:sz="4" w:space="0" w:color="auto"/>
              <w:left w:val="single" w:sz="4" w:space="0" w:color="auto"/>
              <w:bottom w:val="single" w:sz="4" w:space="0" w:color="auto"/>
              <w:right w:val="single" w:sz="4" w:space="0" w:color="auto"/>
            </w:tcBorders>
            <w:vAlign w:val="center"/>
          </w:tcPr>
          <w:p w14:paraId="084078AC" w14:textId="77777777" w:rsidR="00AD61A4" w:rsidRDefault="00AD61A4" w:rsidP="009C337D">
            <w:pPr>
              <w:pStyle w:val="RIIOInterpretation-Termtext"/>
              <w:spacing w:line="276" w:lineRule="auto"/>
              <w:jc w:val="right"/>
            </w:pPr>
          </w:p>
        </w:tc>
        <w:tc>
          <w:tcPr>
            <w:tcW w:w="369" w:type="pct"/>
            <w:tcBorders>
              <w:top w:val="single" w:sz="4" w:space="0" w:color="auto"/>
              <w:left w:val="single" w:sz="4" w:space="0" w:color="auto"/>
              <w:bottom w:val="single" w:sz="4" w:space="0" w:color="auto"/>
              <w:right w:val="single" w:sz="4" w:space="0" w:color="auto"/>
            </w:tcBorders>
            <w:vAlign w:val="center"/>
          </w:tcPr>
          <w:p w14:paraId="2C621422" w14:textId="77777777" w:rsidR="00AD61A4" w:rsidRDefault="00AD61A4" w:rsidP="009C337D">
            <w:pPr>
              <w:pStyle w:val="RIIOInterpretation-Termtext"/>
              <w:spacing w:line="276" w:lineRule="auto"/>
              <w:jc w:val="right"/>
            </w:pPr>
          </w:p>
        </w:tc>
      </w:tr>
      <w:tr w:rsidR="00AD61A4" w:rsidRPr="00774853" w14:paraId="193BCEA3" w14:textId="77777777" w:rsidTr="00AD61A4">
        <w:trPr>
          <w:cantSplit/>
          <w:trHeight w:val="474"/>
        </w:trPr>
        <w:tc>
          <w:tcPr>
            <w:tcW w:w="595" w:type="pct"/>
            <w:tcBorders>
              <w:top w:val="single" w:sz="4" w:space="0" w:color="auto"/>
              <w:left w:val="single" w:sz="4" w:space="0" w:color="auto"/>
              <w:bottom w:val="single" w:sz="4" w:space="0" w:color="auto"/>
              <w:right w:val="single" w:sz="4" w:space="0" w:color="auto"/>
            </w:tcBorders>
            <w:hideMark/>
          </w:tcPr>
          <w:p w14:paraId="489B43DA" w14:textId="77777777" w:rsidR="00AD61A4" w:rsidRDefault="00AD61A4" w:rsidP="009C337D">
            <w:pPr>
              <w:pStyle w:val="RIIOInterpretation-Termtext"/>
              <w:spacing w:line="276" w:lineRule="auto"/>
              <w:rPr>
                <w:b/>
              </w:rPr>
            </w:pPr>
            <w:r>
              <w:rPr>
                <w:b/>
              </w:rPr>
              <w:t>TOTAL</w:t>
            </w:r>
          </w:p>
        </w:tc>
        <w:tc>
          <w:tcPr>
            <w:tcW w:w="542" w:type="pct"/>
            <w:tcBorders>
              <w:top w:val="single" w:sz="4" w:space="0" w:color="auto"/>
              <w:left w:val="single" w:sz="4" w:space="0" w:color="auto"/>
              <w:bottom w:val="single" w:sz="4" w:space="0" w:color="auto"/>
              <w:right w:val="single" w:sz="4" w:space="0" w:color="auto"/>
            </w:tcBorders>
          </w:tcPr>
          <w:p w14:paraId="0786DB4A" w14:textId="77777777" w:rsidR="00AD61A4" w:rsidRDefault="00AD61A4" w:rsidP="009C337D">
            <w:pPr>
              <w:pStyle w:val="RIIOInterpretation-Termtext"/>
              <w:spacing w:line="276" w:lineRule="auto"/>
              <w:rPr>
                <w:b/>
              </w:rPr>
            </w:pPr>
          </w:p>
        </w:tc>
        <w:tc>
          <w:tcPr>
            <w:tcW w:w="371" w:type="pct"/>
            <w:tcBorders>
              <w:top w:val="single" w:sz="4" w:space="0" w:color="auto"/>
              <w:left w:val="single" w:sz="4" w:space="0" w:color="auto"/>
              <w:bottom w:val="single" w:sz="4" w:space="0" w:color="auto"/>
              <w:right w:val="single" w:sz="4" w:space="0" w:color="auto"/>
            </w:tcBorders>
          </w:tcPr>
          <w:p w14:paraId="5B97583C" w14:textId="77777777" w:rsidR="00AD61A4" w:rsidRDefault="00AD61A4" w:rsidP="009C337D">
            <w:pPr>
              <w:pStyle w:val="RIIOInterpretation-Termtext"/>
              <w:spacing w:line="276" w:lineRule="auto"/>
              <w:rPr>
                <w:b/>
              </w:rPr>
            </w:pPr>
          </w:p>
        </w:tc>
        <w:tc>
          <w:tcPr>
            <w:tcW w:w="398" w:type="pct"/>
            <w:tcBorders>
              <w:top w:val="single" w:sz="4" w:space="0" w:color="auto"/>
              <w:left w:val="single" w:sz="4" w:space="0" w:color="auto"/>
              <w:bottom w:val="single" w:sz="4" w:space="0" w:color="auto"/>
              <w:right w:val="single" w:sz="4" w:space="0" w:color="auto"/>
            </w:tcBorders>
            <w:vAlign w:val="center"/>
          </w:tcPr>
          <w:p w14:paraId="5820D208" w14:textId="77777777" w:rsidR="00AD61A4" w:rsidRDefault="00AD61A4" w:rsidP="009C337D">
            <w:pPr>
              <w:pStyle w:val="RIIOInterpretation-Termtext"/>
              <w:spacing w:line="276" w:lineRule="auto"/>
              <w:jc w:val="right"/>
              <w:rPr>
                <w:b/>
              </w:rPr>
            </w:pPr>
          </w:p>
        </w:tc>
        <w:tc>
          <w:tcPr>
            <w:tcW w:w="398" w:type="pct"/>
            <w:tcBorders>
              <w:top w:val="single" w:sz="4" w:space="0" w:color="auto"/>
              <w:left w:val="single" w:sz="4" w:space="0" w:color="auto"/>
              <w:bottom w:val="single" w:sz="4" w:space="0" w:color="auto"/>
              <w:right w:val="single" w:sz="4" w:space="0" w:color="auto"/>
            </w:tcBorders>
            <w:vAlign w:val="center"/>
          </w:tcPr>
          <w:p w14:paraId="7E266DBF" w14:textId="77777777" w:rsidR="00AD61A4" w:rsidRDefault="00AD61A4" w:rsidP="009C337D">
            <w:pPr>
              <w:pStyle w:val="RIIOInterpretation-Termtext"/>
              <w:spacing w:line="276" w:lineRule="auto"/>
              <w:jc w:val="right"/>
              <w:rPr>
                <w:b/>
              </w:rPr>
            </w:pPr>
          </w:p>
        </w:tc>
        <w:tc>
          <w:tcPr>
            <w:tcW w:w="398" w:type="pct"/>
            <w:tcBorders>
              <w:top w:val="single" w:sz="4" w:space="0" w:color="auto"/>
              <w:left w:val="single" w:sz="4" w:space="0" w:color="auto"/>
              <w:bottom w:val="single" w:sz="4" w:space="0" w:color="auto"/>
              <w:right w:val="single" w:sz="4" w:space="0" w:color="auto"/>
            </w:tcBorders>
            <w:vAlign w:val="center"/>
          </w:tcPr>
          <w:p w14:paraId="234D275C" w14:textId="77777777" w:rsidR="00AD61A4" w:rsidRDefault="00AD61A4" w:rsidP="009C337D">
            <w:pPr>
              <w:pStyle w:val="RIIOInterpretation-Termtext"/>
              <w:spacing w:line="276" w:lineRule="auto"/>
              <w:jc w:val="right"/>
              <w:rPr>
                <w:b/>
              </w:rPr>
            </w:pPr>
          </w:p>
        </w:tc>
        <w:tc>
          <w:tcPr>
            <w:tcW w:w="398" w:type="pct"/>
            <w:tcBorders>
              <w:top w:val="single" w:sz="4" w:space="0" w:color="auto"/>
              <w:left w:val="single" w:sz="4" w:space="0" w:color="auto"/>
              <w:bottom w:val="single" w:sz="4" w:space="0" w:color="auto"/>
              <w:right w:val="single" w:sz="4" w:space="0" w:color="auto"/>
            </w:tcBorders>
            <w:vAlign w:val="center"/>
          </w:tcPr>
          <w:p w14:paraId="61EBA858" w14:textId="77777777" w:rsidR="00AD61A4" w:rsidRDefault="00AD61A4" w:rsidP="009C337D">
            <w:pPr>
              <w:pStyle w:val="RIIOInterpretation-Termtext"/>
              <w:spacing w:line="276" w:lineRule="auto"/>
              <w:jc w:val="right"/>
              <w:rPr>
                <w:b/>
              </w:rPr>
            </w:pPr>
          </w:p>
        </w:tc>
        <w:tc>
          <w:tcPr>
            <w:tcW w:w="398" w:type="pct"/>
            <w:tcBorders>
              <w:top w:val="single" w:sz="4" w:space="0" w:color="auto"/>
              <w:left w:val="single" w:sz="4" w:space="0" w:color="auto"/>
              <w:bottom w:val="single" w:sz="4" w:space="0" w:color="auto"/>
              <w:right w:val="single" w:sz="4" w:space="0" w:color="auto"/>
            </w:tcBorders>
            <w:vAlign w:val="center"/>
          </w:tcPr>
          <w:p w14:paraId="28A63374" w14:textId="77777777" w:rsidR="00AD61A4" w:rsidRDefault="00AD61A4" w:rsidP="009C337D">
            <w:pPr>
              <w:pStyle w:val="RIIOInterpretation-Termtext"/>
              <w:spacing w:line="276" w:lineRule="auto"/>
              <w:jc w:val="right"/>
              <w:rPr>
                <w:b/>
              </w:rPr>
            </w:pPr>
          </w:p>
        </w:tc>
        <w:tc>
          <w:tcPr>
            <w:tcW w:w="388" w:type="pct"/>
            <w:tcBorders>
              <w:top w:val="single" w:sz="4" w:space="0" w:color="auto"/>
              <w:left w:val="single" w:sz="4" w:space="0" w:color="auto"/>
              <w:bottom w:val="single" w:sz="4" w:space="0" w:color="auto"/>
              <w:right w:val="single" w:sz="4" w:space="0" w:color="auto"/>
            </w:tcBorders>
            <w:vAlign w:val="center"/>
          </w:tcPr>
          <w:p w14:paraId="0B10A9CF" w14:textId="77777777" w:rsidR="00AD61A4" w:rsidRDefault="00AD61A4" w:rsidP="009C337D">
            <w:pPr>
              <w:pStyle w:val="RIIOInterpretation-Termtext"/>
              <w:spacing w:line="276" w:lineRule="auto"/>
              <w:jc w:val="right"/>
              <w:rPr>
                <w:b/>
              </w:rPr>
            </w:pPr>
          </w:p>
        </w:tc>
        <w:tc>
          <w:tcPr>
            <w:tcW w:w="372" w:type="pct"/>
            <w:tcBorders>
              <w:top w:val="single" w:sz="4" w:space="0" w:color="auto"/>
              <w:left w:val="single" w:sz="4" w:space="0" w:color="auto"/>
              <w:bottom w:val="single" w:sz="4" w:space="0" w:color="auto"/>
              <w:right w:val="single" w:sz="4" w:space="0" w:color="auto"/>
            </w:tcBorders>
            <w:vAlign w:val="center"/>
          </w:tcPr>
          <w:p w14:paraId="194F1450" w14:textId="77777777" w:rsidR="00AD61A4" w:rsidRDefault="00AD61A4" w:rsidP="009C337D">
            <w:pPr>
              <w:pStyle w:val="RIIOInterpretation-Termtext"/>
              <w:spacing w:line="276" w:lineRule="auto"/>
              <w:jc w:val="right"/>
              <w:rPr>
                <w:b/>
              </w:rPr>
            </w:pPr>
          </w:p>
        </w:tc>
        <w:tc>
          <w:tcPr>
            <w:tcW w:w="373" w:type="pct"/>
            <w:tcBorders>
              <w:top w:val="single" w:sz="4" w:space="0" w:color="auto"/>
              <w:left w:val="single" w:sz="4" w:space="0" w:color="auto"/>
              <w:bottom w:val="single" w:sz="4" w:space="0" w:color="auto"/>
              <w:right w:val="single" w:sz="4" w:space="0" w:color="auto"/>
            </w:tcBorders>
            <w:vAlign w:val="center"/>
          </w:tcPr>
          <w:p w14:paraId="09CAF7B0" w14:textId="77777777" w:rsidR="00AD61A4" w:rsidRDefault="00AD61A4" w:rsidP="009C337D">
            <w:pPr>
              <w:pStyle w:val="RIIOInterpretation-Termtext"/>
              <w:spacing w:line="276" w:lineRule="auto"/>
              <w:jc w:val="right"/>
              <w:rPr>
                <w:b/>
              </w:rPr>
            </w:pPr>
          </w:p>
        </w:tc>
        <w:tc>
          <w:tcPr>
            <w:tcW w:w="369" w:type="pct"/>
            <w:tcBorders>
              <w:top w:val="single" w:sz="4" w:space="0" w:color="auto"/>
              <w:left w:val="single" w:sz="4" w:space="0" w:color="auto"/>
              <w:bottom w:val="single" w:sz="4" w:space="0" w:color="auto"/>
              <w:right w:val="single" w:sz="4" w:space="0" w:color="auto"/>
            </w:tcBorders>
            <w:vAlign w:val="center"/>
          </w:tcPr>
          <w:p w14:paraId="4A8CDE5F" w14:textId="77777777" w:rsidR="00AD61A4" w:rsidRDefault="00AD61A4" w:rsidP="009C337D">
            <w:pPr>
              <w:pStyle w:val="RIIOInterpretation-Termtext"/>
              <w:spacing w:line="276" w:lineRule="auto"/>
              <w:jc w:val="right"/>
              <w:rPr>
                <w:b/>
              </w:rPr>
            </w:pPr>
          </w:p>
        </w:tc>
      </w:tr>
    </w:tbl>
    <w:p w14:paraId="2672FAD0" w14:textId="77777777" w:rsidR="004F377C" w:rsidRDefault="004F377C" w:rsidP="00A80D2F">
      <w:pPr>
        <w:pStyle w:val="RIIOMainParagraph"/>
      </w:pPr>
    </w:p>
    <w:p w14:paraId="240CCEDD" w14:textId="77777777" w:rsidR="00A80D2F" w:rsidRDefault="00A80D2F" w:rsidP="004F377C">
      <w:pPr>
        <w:pStyle w:val="RIIOMainParagraph"/>
        <w:ind w:left="567"/>
      </w:pPr>
    </w:p>
    <w:p w14:paraId="1A68AAD6" w14:textId="77777777" w:rsidR="00A80D2F" w:rsidRPr="004C3792" w:rsidRDefault="00A80D2F" w:rsidP="004F377C">
      <w:pPr>
        <w:pStyle w:val="RIIOMainParagraph"/>
        <w:ind w:left="567"/>
        <w:sectPr w:rsidR="00A80D2F" w:rsidRPr="004C3792" w:rsidSect="00B60761">
          <w:pgSz w:w="16838" w:h="11906" w:orient="landscape"/>
          <w:pgMar w:top="1440" w:right="1440" w:bottom="1440" w:left="1440" w:header="708" w:footer="708" w:gutter="0"/>
          <w:cols w:space="708"/>
          <w:docGrid w:linePitch="360"/>
        </w:sectPr>
      </w:pPr>
    </w:p>
    <w:p w14:paraId="3C6E9036" w14:textId="77777777" w:rsidR="004F377C" w:rsidRPr="004C3792" w:rsidRDefault="004F377C" w:rsidP="00AF3910">
      <w:pPr>
        <w:pStyle w:val="RIIOMainParagraph"/>
        <w:numPr>
          <w:ilvl w:val="0"/>
          <w:numId w:val="12"/>
        </w:numPr>
      </w:pPr>
      <w:r w:rsidRPr="004C3792">
        <w:lastRenderedPageBreak/>
        <w:t xml:space="preserve">The licensee </w:t>
      </w:r>
      <w:r w:rsidR="002A1FDD">
        <w:t xml:space="preserve">must </w:t>
      </w:r>
      <w:r w:rsidRPr="004C3792">
        <w:t xml:space="preserve">report annually to the Authority on progress made in </w:t>
      </w:r>
      <w:r w:rsidR="00743BC4">
        <w:t>D</w:t>
      </w:r>
      <w:r w:rsidRPr="004C3792">
        <w:t>elivering the outputs specified in Table</w:t>
      </w:r>
      <w:r w:rsidR="00E83FCC">
        <w:t>s</w:t>
      </w:r>
      <w:r w:rsidRPr="004C3792">
        <w:t xml:space="preserve"> 1 and </w:t>
      </w:r>
      <w:r w:rsidR="00B2167E">
        <w:t>3</w:t>
      </w:r>
      <w:r w:rsidR="00AE41C2">
        <w:t xml:space="preserve"> </w:t>
      </w:r>
      <w:r w:rsidR="00E83FCC">
        <w:t xml:space="preserve">of this condition </w:t>
      </w:r>
      <w:r w:rsidRPr="004C3792">
        <w:t xml:space="preserve">along with information on its actual expenditure incurred </w:t>
      </w:r>
      <w:r w:rsidR="002A1FDD">
        <w:t xml:space="preserve">in accordance with </w:t>
      </w:r>
      <w:r w:rsidRPr="004C3792">
        <w:t xml:space="preserve">the </w:t>
      </w:r>
      <w:r w:rsidR="006A2609">
        <w:t>R</w:t>
      </w:r>
      <w:r w:rsidR="000831E8">
        <w:t>IGs</w:t>
      </w:r>
      <w:r w:rsidRPr="004C3792">
        <w:t xml:space="preserve">. </w:t>
      </w:r>
    </w:p>
    <w:p w14:paraId="789F317E" w14:textId="77777777" w:rsidR="004F377C" w:rsidRPr="004C3792" w:rsidRDefault="004F377C" w:rsidP="004F377C">
      <w:pPr>
        <w:pStyle w:val="RIIOSub-heading"/>
      </w:pPr>
      <w:r w:rsidRPr="004C3792">
        <w:t>Part B: Cost and Output Adjusting Events</w:t>
      </w:r>
    </w:p>
    <w:p w14:paraId="0E3AB2BA" w14:textId="77777777" w:rsidR="004F377C" w:rsidRPr="00C6062E" w:rsidRDefault="004F377C" w:rsidP="00AF3910">
      <w:pPr>
        <w:pStyle w:val="RIIOMainParagraph"/>
        <w:numPr>
          <w:ilvl w:val="0"/>
          <w:numId w:val="12"/>
        </w:numPr>
      </w:pPr>
      <w:bookmarkStart w:id="571" w:name="_Ref307239538"/>
      <w:r w:rsidRPr="004C3792">
        <w:rPr>
          <w:szCs w:val="22"/>
        </w:rPr>
        <w:t xml:space="preserve">This Part </w:t>
      </w:r>
      <w:r w:rsidR="00AE41C2">
        <w:rPr>
          <w:szCs w:val="22"/>
        </w:rPr>
        <w:t xml:space="preserve">B </w:t>
      </w:r>
      <w:r w:rsidRPr="004C3792">
        <w:rPr>
          <w:szCs w:val="22"/>
        </w:rPr>
        <w:t>(which should be read in conjunction with Part C</w:t>
      </w:r>
      <w:r w:rsidR="00E83FCC">
        <w:rPr>
          <w:szCs w:val="22"/>
        </w:rPr>
        <w:t xml:space="preserve"> of this condition</w:t>
      </w:r>
      <w:r w:rsidRPr="004C3792">
        <w:rPr>
          <w:szCs w:val="22"/>
        </w:rPr>
        <w:t xml:space="preserve">) provides for a Cost and Output Adjusting Event (COAE) to have effect in relation to </w:t>
      </w:r>
      <w:r w:rsidR="00C6062E">
        <w:rPr>
          <w:szCs w:val="22"/>
        </w:rPr>
        <w:t xml:space="preserve">the outputs </w:t>
      </w:r>
      <w:r w:rsidRPr="004C3792">
        <w:rPr>
          <w:szCs w:val="22"/>
        </w:rPr>
        <w:t xml:space="preserve">specified in Table </w:t>
      </w:r>
      <w:r w:rsidR="00C6062E">
        <w:rPr>
          <w:szCs w:val="22"/>
        </w:rPr>
        <w:t>5</w:t>
      </w:r>
      <w:r w:rsidR="008270B0">
        <w:rPr>
          <w:szCs w:val="22"/>
        </w:rPr>
        <w:t xml:space="preserve"> </w:t>
      </w:r>
      <w:r w:rsidRPr="004C3792">
        <w:rPr>
          <w:szCs w:val="22"/>
        </w:rPr>
        <w:t xml:space="preserve">in </w:t>
      </w:r>
      <w:r w:rsidR="00C6062E">
        <w:rPr>
          <w:szCs w:val="22"/>
        </w:rPr>
        <w:t>this Part B</w:t>
      </w:r>
      <w:r w:rsidRPr="004C3792">
        <w:rPr>
          <w:szCs w:val="22"/>
        </w:rPr>
        <w:t>.</w:t>
      </w:r>
    </w:p>
    <w:p w14:paraId="7CE73819" w14:textId="77777777" w:rsidR="00C6062E" w:rsidRPr="0005221D" w:rsidRDefault="00C6062E" w:rsidP="00E83FCC">
      <w:pPr>
        <w:pStyle w:val="RIIOSub-heading"/>
      </w:pPr>
      <w:r w:rsidRPr="0005221D">
        <w:t xml:space="preserve">Table 5:  Outputs specified in this condition eligible for COAE </w:t>
      </w:r>
    </w:p>
    <w:tbl>
      <w:tblPr>
        <w:tblW w:w="48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5"/>
        <w:gridCol w:w="3293"/>
        <w:gridCol w:w="3871"/>
      </w:tblGrid>
      <w:tr w:rsidR="00C6062E" w:rsidRPr="00774853" w14:paraId="3014C91B" w14:textId="77777777" w:rsidTr="005D2BA3">
        <w:trPr>
          <w:cantSplit/>
          <w:trHeight w:val="1630"/>
        </w:trPr>
        <w:tc>
          <w:tcPr>
            <w:tcW w:w="873" w:type="pct"/>
            <w:vAlign w:val="center"/>
          </w:tcPr>
          <w:p w14:paraId="4D600F91" w14:textId="77777777" w:rsidR="00C6062E" w:rsidRPr="00774853" w:rsidRDefault="00C6062E" w:rsidP="005D2BA3">
            <w:pPr>
              <w:jc w:val="center"/>
              <w:rPr>
                <w:rFonts w:ascii="Times New Roman" w:hAnsi="Times New Roman"/>
                <w:b/>
                <w:sz w:val="24"/>
                <w:szCs w:val="24"/>
              </w:rPr>
            </w:pPr>
            <w:r w:rsidRPr="00774853">
              <w:rPr>
                <w:rFonts w:ascii="Times New Roman" w:hAnsi="Times New Roman"/>
                <w:b/>
                <w:sz w:val="24"/>
                <w:szCs w:val="24"/>
              </w:rPr>
              <w:t>Output name</w:t>
            </w:r>
          </w:p>
        </w:tc>
        <w:tc>
          <w:tcPr>
            <w:tcW w:w="1897" w:type="pct"/>
            <w:vAlign w:val="center"/>
          </w:tcPr>
          <w:p w14:paraId="79420A82" w14:textId="77777777" w:rsidR="00C6062E" w:rsidRPr="0005221D" w:rsidRDefault="00C6062E" w:rsidP="005D2BA3">
            <w:pPr>
              <w:pStyle w:val="RIIOInterpreation-TermName"/>
              <w:jc w:val="center"/>
            </w:pPr>
            <w:r w:rsidRPr="0005221D">
              <w:t>Relevant total Allowed Expenditure</w:t>
            </w:r>
          </w:p>
          <w:p w14:paraId="759A1F73" w14:textId="77777777" w:rsidR="00C6062E" w:rsidRPr="0005221D" w:rsidRDefault="00C6062E" w:rsidP="005D2BA3">
            <w:pPr>
              <w:pStyle w:val="RIIOInterpreation-TermName"/>
              <w:jc w:val="center"/>
            </w:pPr>
            <w:r w:rsidRPr="0005221D">
              <w:t>(£m, 2009/2010 prices)</w:t>
            </w:r>
          </w:p>
        </w:tc>
        <w:tc>
          <w:tcPr>
            <w:tcW w:w="2230" w:type="pct"/>
            <w:vAlign w:val="center"/>
          </w:tcPr>
          <w:p w14:paraId="34B5734B" w14:textId="77777777" w:rsidR="00C6062E" w:rsidRPr="0005221D" w:rsidRDefault="00C6062E" w:rsidP="005D2BA3">
            <w:pPr>
              <w:pStyle w:val="RIIOInterpreation-TermName"/>
              <w:jc w:val="center"/>
            </w:pPr>
            <w:r w:rsidRPr="0005221D">
              <w:t xml:space="preserve">Joint </w:t>
            </w:r>
            <w:r w:rsidR="005D2BA3" w:rsidRPr="0005221D">
              <w:t xml:space="preserve">or licensee only </w:t>
            </w:r>
            <w:r w:rsidR="00743BC4">
              <w:t>D</w:t>
            </w:r>
            <w:r w:rsidR="005D2BA3" w:rsidRPr="0005221D">
              <w:t xml:space="preserve">elivery </w:t>
            </w:r>
          </w:p>
        </w:tc>
      </w:tr>
      <w:tr w:rsidR="00C6062E" w:rsidRPr="00774853" w14:paraId="648CE957" w14:textId="77777777" w:rsidTr="005D2BA3">
        <w:trPr>
          <w:cantSplit/>
          <w:trHeight w:val="474"/>
        </w:trPr>
        <w:tc>
          <w:tcPr>
            <w:tcW w:w="873" w:type="pct"/>
          </w:tcPr>
          <w:p w14:paraId="2873E7E1" w14:textId="77777777" w:rsidR="00C6062E" w:rsidRPr="0005221D" w:rsidRDefault="00C6062E" w:rsidP="005D2BA3">
            <w:pPr>
              <w:pStyle w:val="RIIOInterpretation-Termtext"/>
              <w:jc w:val="center"/>
              <w:rPr>
                <w:b/>
              </w:rPr>
            </w:pPr>
            <w:r w:rsidRPr="0005221D">
              <w:rPr>
                <w:b/>
              </w:rPr>
              <w:t>WHVDC</w:t>
            </w:r>
            <w:r w:rsidR="005D2BA3" w:rsidRPr="0005221D">
              <w:rPr>
                <w:b/>
              </w:rPr>
              <w:t xml:space="preserve"> Baseline Output</w:t>
            </w:r>
          </w:p>
        </w:tc>
        <w:tc>
          <w:tcPr>
            <w:tcW w:w="1897" w:type="pct"/>
            <w:vAlign w:val="center"/>
          </w:tcPr>
          <w:p w14:paraId="019358C4" w14:textId="77777777" w:rsidR="00C6062E" w:rsidRPr="0005221D" w:rsidRDefault="00C6062E" w:rsidP="005D2BA3">
            <w:pPr>
              <w:pStyle w:val="RIIOInterpretation-Termtext"/>
              <w:jc w:val="center"/>
            </w:pPr>
            <w:r w:rsidRPr="0005221D">
              <w:t xml:space="preserve">£1050.7 </w:t>
            </w:r>
          </w:p>
        </w:tc>
        <w:tc>
          <w:tcPr>
            <w:tcW w:w="2230" w:type="pct"/>
            <w:vAlign w:val="center"/>
          </w:tcPr>
          <w:p w14:paraId="0CC10942" w14:textId="77777777" w:rsidR="00C6062E" w:rsidRPr="004C3792" w:rsidRDefault="005D2BA3" w:rsidP="005D2BA3">
            <w:pPr>
              <w:pStyle w:val="RIIOInterpretation-Termtext"/>
              <w:jc w:val="center"/>
            </w:pPr>
            <w:r w:rsidRPr="0005221D">
              <w:t xml:space="preserve">Joint - </w:t>
            </w:r>
            <w:r w:rsidR="00C6062E" w:rsidRPr="0005221D">
              <w:t>SP Transmission Ltd</w:t>
            </w:r>
          </w:p>
        </w:tc>
      </w:tr>
      <w:tr w:rsidR="00C6062E" w:rsidRPr="00774853" w14:paraId="03B68B0D" w14:textId="77777777" w:rsidTr="005D2BA3">
        <w:trPr>
          <w:cantSplit/>
          <w:trHeight w:val="474"/>
        </w:trPr>
        <w:tc>
          <w:tcPr>
            <w:tcW w:w="873" w:type="pct"/>
          </w:tcPr>
          <w:p w14:paraId="0CE09513" w14:textId="77777777" w:rsidR="00C6062E" w:rsidRPr="00380994" w:rsidRDefault="00C6062E" w:rsidP="005D2BA3">
            <w:pPr>
              <w:pStyle w:val="RIIOInterpretation-Termtext"/>
              <w:rPr>
                <w:b/>
              </w:rPr>
            </w:pPr>
          </w:p>
        </w:tc>
        <w:tc>
          <w:tcPr>
            <w:tcW w:w="1897" w:type="pct"/>
          </w:tcPr>
          <w:p w14:paraId="1EC3A942" w14:textId="77777777" w:rsidR="00C6062E" w:rsidRPr="00380994" w:rsidRDefault="00C6062E" w:rsidP="005D2BA3">
            <w:pPr>
              <w:pStyle w:val="RIIOInterpretation-Termtext"/>
              <w:jc w:val="right"/>
              <w:rPr>
                <w:b/>
              </w:rPr>
            </w:pPr>
          </w:p>
        </w:tc>
        <w:tc>
          <w:tcPr>
            <w:tcW w:w="2230" w:type="pct"/>
            <w:vAlign w:val="center"/>
          </w:tcPr>
          <w:p w14:paraId="53411B06" w14:textId="77777777" w:rsidR="00C6062E" w:rsidRPr="00380994" w:rsidRDefault="00C6062E" w:rsidP="005D2BA3">
            <w:pPr>
              <w:pStyle w:val="RIIOInterpretation-Termtext"/>
              <w:jc w:val="right"/>
              <w:rPr>
                <w:b/>
              </w:rPr>
            </w:pPr>
          </w:p>
        </w:tc>
      </w:tr>
    </w:tbl>
    <w:p w14:paraId="0D012B59" w14:textId="77777777" w:rsidR="00C66177" w:rsidRDefault="00C66177" w:rsidP="00C66177">
      <w:pPr>
        <w:pStyle w:val="RIIOMainParagraph"/>
        <w:ind w:left="567"/>
      </w:pPr>
    </w:p>
    <w:p w14:paraId="00E89C99" w14:textId="77777777" w:rsidR="004F377C" w:rsidRPr="004C3792" w:rsidRDefault="004F377C" w:rsidP="000831E8">
      <w:pPr>
        <w:pStyle w:val="RIIOMainParagraph"/>
        <w:numPr>
          <w:ilvl w:val="0"/>
          <w:numId w:val="12"/>
        </w:numPr>
      </w:pPr>
      <w:r w:rsidRPr="004C3792">
        <w:t>For the purposes of this condition, a COAE arises where the Authority is satisfied that:</w:t>
      </w:r>
    </w:p>
    <w:p w14:paraId="76CC53F3" w14:textId="77777777" w:rsidR="00C6062E" w:rsidRPr="00DB1DE9" w:rsidRDefault="004F377C" w:rsidP="000831E8">
      <w:pPr>
        <w:pStyle w:val="RIIOListlevel1"/>
        <w:numPr>
          <w:ilvl w:val="0"/>
          <w:numId w:val="32"/>
        </w:numPr>
      </w:pPr>
      <w:r w:rsidRPr="00DB1DE9">
        <w:t xml:space="preserve">a pre-defined exceptional event </w:t>
      </w:r>
      <w:r w:rsidR="00670BF1" w:rsidRPr="00DB1DE9">
        <w:t xml:space="preserve">as defined in paragraph </w:t>
      </w:r>
      <w:r w:rsidR="00E566C1">
        <w:t xml:space="preserve">6I.14 </w:t>
      </w:r>
      <w:r w:rsidR="00670BF1" w:rsidRPr="00DB1DE9">
        <w:t>of this condition has</w:t>
      </w:r>
      <w:r w:rsidRPr="00DB1DE9">
        <w:t xml:space="preserve"> occurred that the licensee could not have reasonably foreseen and/or </w:t>
      </w:r>
      <w:r w:rsidR="00E566C1">
        <w:t xml:space="preserve">economically or </w:t>
      </w:r>
      <w:r w:rsidRPr="00DB1DE9">
        <w:t xml:space="preserve">efficiently planned a contingency for; </w:t>
      </w:r>
      <w:bookmarkEnd w:id="571"/>
    </w:p>
    <w:p w14:paraId="17BD7E3A" w14:textId="77777777" w:rsidR="004F377C" w:rsidRPr="004C3792" w:rsidRDefault="004F377C" w:rsidP="000831E8">
      <w:pPr>
        <w:pStyle w:val="RIIOListlevel1"/>
        <w:numPr>
          <w:ilvl w:val="0"/>
          <w:numId w:val="32"/>
        </w:numPr>
      </w:pPr>
      <w:r w:rsidRPr="004C3792">
        <w:t xml:space="preserve">the </w:t>
      </w:r>
      <w:r w:rsidR="00C6062E">
        <w:t xml:space="preserve">single </w:t>
      </w:r>
      <w:r w:rsidRPr="004C3792">
        <w:t xml:space="preserve">pre-defined exceptional event has resulted in a change to the scope of construction works </w:t>
      </w:r>
      <w:r w:rsidR="00C6062E">
        <w:t xml:space="preserve">required to </w:t>
      </w:r>
      <w:r w:rsidR="00743BC4">
        <w:t>D</w:t>
      </w:r>
      <w:r w:rsidR="00C6062E">
        <w:t xml:space="preserve">eliver the output </w:t>
      </w:r>
      <w:r w:rsidR="00C6062E" w:rsidRPr="004C3792">
        <w:t xml:space="preserve">and will cause expenditure relative to the </w:t>
      </w:r>
      <w:r w:rsidR="00C6062E">
        <w:t>relevant total</w:t>
      </w:r>
      <w:r w:rsidR="0036397A">
        <w:t xml:space="preserve"> </w:t>
      </w:r>
      <w:r w:rsidR="00C6062E">
        <w:t xml:space="preserve">Allowed Expenditure specified in Table </w:t>
      </w:r>
      <w:r w:rsidR="005D2BA3">
        <w:t>5</w:t>
      </w:r>
      <w:r w:rsidR="00AE41C2">
        <w:t xml:space="preserve"> </w:t>
      </w:r>
      <w:r w:rsidR="00E83FCC">
        <w:t xml:space="preserve">of this condition </w:t>
      </w:r>
      <w:r w:rsidR="00C6062E" w:rsidRPr="004C3792">
        <w:t xml:space="preserve">to be incurred or saved and that the difference before the </w:t>
      </w:r>
      <w:r w:rsidR="00DE45D4">
        <w:t xml:space="preserve">application of the </w:t>
      </w:r>
      <w:r w:rsidR="00E566C1">
        <w:t>T</w:t>
      </w:r>
      <w:r w:rsidR="00E566C1" w:rsidRPr="004C3792">
        <w:t>otex</w:t>
      </w:r>
      <w:r w:rsidR="00DE45D4">
        <w:t xml:space="preserve"> </w:t>
      </w:r>
      <w:r w:rsidR="00E566C1">
        <w:t xml:space="preserve">Incentive </w:t>
      </w:r>
      <w:r w:rsidR="00DE45D4">
        <w:t>Strength Rate</w:t>
      </w:r>
      <w:r w:rsidR="00DE45D4" w:rsidRPr="004C3792">
        <w:t xml:space="preserve"> </w:t>
      </w:r>
      <w:r w:rsidR="00C6062E" w:rsidRPr="004C3792">
        <w:t>will be no less than</w:t>
      </w:r>
      <w:r w:rsidRPr="004C3792">
        <w:t>:</w:t>
      </w:r>
    </w:p>
    <w:p w14:paraId="5BA03A21" w14:textId="77777777" w:rsidR="004F377C" w:rsidRPr="004C3792" w:rsidRDefault="004F377C" w:rsidP="000831E8">
      <w:pPr>
        <w:pStyle w:val="RIIOListlevel2"/>
        <w:numPr>
          <w:ilvl w:val="0"/>
          <w:numId w:val="33"/>
        </w:numPr>
        <w:spacing w:line="240" w:lineRule="auto"/>
      </w:pPr>
      <w:r w:rsidRPr="004C3792">
        <w:t>20% for a Strategic Wider Works Output</w:t>
      </w:r>
      <w:r w:rsidR="00AA7E6B">
        <w:t xml:space="preserve"> (in nominal values)</w:t>
      </w:r>
      <w:r w:rsidRPr="004C3792">
        <w:t>; or</w:t>
      </w:r>
    </w:p>
    <w:p w14:paraId="2CE2F3A2" w14:textId="77777777" w:rsidR="004F377C" w:rsidRPr="004C3792" w:rsidRDefault="004F377C" w:rsidP="000831E8">
      <w:pPr>
        <w:pStyle w:val="RIIOListlevel2"/>
        <w:numPr>
          <w:ilvl w:val="0"/>
          <w:numId w:val="33"/>
        </w:numPr>
        <w:spacing w:line="240" w:lineRule="auto"/>
      </w:pPr>
      <w:r w:rsidRPr="004C3792">
        <w:t xml:space="preserve">10% in the case of the WHVDC </w:t>
      </w:r>
      <w:r w:rsidR="001B0761">
        <w:t>Output</w:t>
      </w:r>
      <w:r w:rsidR="00AA7E6B">
        <w:t xml:space="preserve"> (in nominal values)</w:t>
      </w:r>
      <w:r w:rsidRPr="004C3792">
        <w:t xml:space="preserve">; </w:t>
      </w:r>
    </w:p>
    <w:p w14:paraId="19A95A0E" w14:textId="77777777" w:rsidR="004F377C" w:rsidRPr="004C3792" w:rsidRDefault="004F377C" w:rsidP="000831E8">
      <w:pPr>
        <w:pStyle w:val="RIIOListlevel1"/>
        <w:numPr>
          <w:ilvl w:val="0"/>
          <w:numId w:val="1"/>
        </w:numPr>
      </w:pPr>
      <w:r w:rsidRPr="004C3792">
        <w:t>the difference in expenditure:</w:t>
      </w:r>
    </w:p>
    <w:p w14:paraId="10F09A83" w14:textId="77777777" w:rsidR="004F377C" w:rsidRPr="004C3792" w:rsidRDefault="004F377C" w:rsidP="000831E8">
      <w:pPr>
        <w:pStyle w:val="RIIOListlevel2"/>
        <w:numPr>
          <w:ilvl w:val="0"/>
          <w:numId w:val="34"/>
        </w:numPr>
        <w:spacing w:line="240" w:lineRule="auto"/>
      </w:pPr>
      <w:r w:rsidRPr="004C3792">
        <w:t>is expected to be efficiently incurred or saved; and</w:t>
      </w:r>
    </w:p>
    <w:p w14:paraId="79645BBE" w14:textId="77777777" w:rsidR="004F377C" w:rsidRPr="004C3792" w:rsidRDefault="004F377C" w:rsidP="000831E8">
      <w:pPr>
        <w:pStyle w:val="RIIOListlevel2"/>
        <w:numPr>
          <w:ilvl w:val="0"/>
          <w:numId w:val="34"/>
        </w:numPr>
        <w:spacing w:line="240" w:lineRule="auto"/>
      </w:pPr>
      <w:r w:rsidRPr="004C3792">
        <w:t>cannot otherwise be recovered under the revenue allowances provided by this condition or by or under any other provision within this licence</w:t>
      </w:r>
      <w:r w:rsidR="00AB23C0">
        <w:t xml:space="preserve">; </w:t>
      </w:r>
    </w:p>
    <w:p w14:paraId="1A208528" w14:textId="77777777" w:rsidR="004F377C" w:rsidRPr="004C3792" w:rsidRDefault="004F377C" w:rsidP="000831E8">
      <w:pPr>
        <w:pStyle w:val="RIIOMainParagraph"/>
        <w:numPr>
          <w:ilvl w:val="0"/>
          <w:numId w:val="12"/>
        </w:numPr>
      </w:pPr>
      <w:r w:rsidRPr="004C3792">
        <w:t xml:space="preserve">In paragraph </w:t>
      </w:r>
      <w:r w:rsidR="00B2167E">
        <w:t>6I</w:t>
      </w:r>
      <w:r w:rsidRPr="004C3792">
        <w:t>.1</w:t>
      </w:r>
      <w:r w:rsidR="00C02AC5">
        <w:t>3</w:t>
      </w:r>
      <w:r w:rsidRPr="004C3792">
        <w:t>, “a pre-defined exceptional event” is limited to the following:</w:t>
      </w:r>
    </w:p>
    <w:p w14:paraId="6CA11031" w14:textId="77777777" w:rsidR="004F377C" w:rsidRPr="004C3792" w:rsidRDefault="00AB23C0" w:rsidP="00B91992">
      <w:pPr>
        <w:pStyle w:val="RIIOListlevel1"/>
        <w:numPr>
          <w:ilvl w:val="0"/>
          <w:numId w:val="249"/>
        </w:numPr>
      </w:pPr>
      <w:r>
        <w:t>e</w:t>
      </w:r>
      <w:r w:rsidR="004F377C" w:rsidRPr="004C3792">
        <w:t>xtreme weather events (</w:t>
      </w:r>
      <w:r>
        <w:t xml:space="preserve">meaning a </w:t>
      </w:r>
      <w:r w:rsidR="004F377C" w:rsidRPr="004C3792">
        <w:t>worse than 1 in 10</w:t>
      </w:r>
      <w:r>
        <w:t xml:space="preserve"> probability</w:t>
      </w:r>
      <w:r w:rsidR="004F377C" w:rsidRPr="004C3792">
        <w:t xml:space="preserve"> for land-based activity, </w:t>
      </w:r>
      <w:r>
        <w:t xml:space="preserve">and </w:t>
      </w:r>
      <w:r w:rsidR="004F377C" w:rsidRPr="004C3792">
        <w:t>equivalent provisions for marine-based activity);</w:t>
      </w:r>
    </w:p>
    <w:p w14:paraId="79F71EA2" w14:textId="77777777" w:rsidR="004F377C" w:rsidRPr="004C3792" w:rsidRDefault="00AB23C0" w:rsidP="00B91992">
      <w:pPr>
        <w:pStyle w:val="RIIOListlevel1"/>
        <w:numPr>
          <w:ilvl w:val="0"/>
          <w:numId w:val="292"/>
        </w:numPr>
      </w:pPr>
      <w:r>
        <w:t>t</w:t>
      </w:r>
      <w:r w:rsidR="004F377C" w:rsidRPr="004C3792">
        <w:t>he imposition of additional terms or conditions of any statutory consent, approval or permission (including but not limited to planning consent);</w:t>
      </w:r>
      <w:r>
        <w:t xml:space="preserve"> or</w:t>
      </w:r>
    </w:p>
    <w:p w14:paraId="185F305A" w14:textId="77777777" w:rsidR="004F377C" w:rsidRPr="004C3792" w:rsidRDefault="00AB23C0" w:rsidP="00B91992">
      <w:pPr>
        <w:pStyle w:val="RIIOListlevel1"/>
        <w:numPr>
          <w:ilvl w:val="0"/>
          <w:numId w:val="292"/>
        </w:numPr>
      </w:pPr>
      <w:r>
        <w:lastRenderedPageBreak/>
        <w:t>u</w:t>
      </w:r>
      <w:r w:rsidR="004F377C" w:rsidRPr="004C3792">
        <w:t>nforeseen ground or sea-bed conditions.</w:t>
      </w:r>
    </w:p>
    <w:p w14:paraId="16CEBE25" w14:textId="77777777" w:rsidR="00670BF1" w:rsidRDefault="00670BF1" w:rsidP="000831E8">
      <w:pPr>
        <w:pStyle w:val="RIIOMainParagraph"/>
        <w:numPr>
          <w:ilvl w:val="0"/>
          <w:numId w:val="12"/>
        </w:numPr>
      </w:pPr>
      <w:r>
        <w:t>For the purpose</w:t>
      </w:r>
      <w:r w:rsidR="00E83FCC">
        <w:t>s</w:t>
      </w:r>
      <w:r>
        <w:t xml:space="preserve"> of paragraph 6I.</w:t>
      </w:r>
      <w:r w:rsidR="00DE45D4">
        <w:t>14</w:t>
      </w:r>
      <w:r>
        <w:t>(b)</w:t>
      </w:r>
      <w:r w:rsidR="00E83FCC">
        <w:t xml:space="preserve"> of this condition</w:t>
      </w:r>
      <w:r>
        <w:t xml:space="preserve">, the </w:t>
      </w:r>
      <w:r w:rsidR="00E83FCC">
        <w:t>A</w:t>
      </w:r>
      <w:r>
        <w:t xml:space="preserve">uthority will take into account any </w:t>
      </w:r>
      <w:r w:rsidR="00DE45D4">
        <w:t xml:space="preserve">additional considerations </w:t>
      </w:r>
      <w:r>
        <w:t xml:space="preserve">provided in the WHVDC Decision Letter or </w:t>
      </w:r>
      <w:r w:rsidR="00DE45D4">
        <w:t xml:space="preserve">that may be identified </w:t>
      </w:r>
      <w:r>
        <w:t>in the Authority’s determination on a particul</w:t>
      </w:r>
      <w:r w:rsidR="00E83FCC">
        <w:t>ar Strategic Wider Works Output</w:t>
      </w:r>
      <w:r>
        <w:t xml:space="preserve"> as to the nature of expenditure to be t</w:t>
      </w:r>
      <w:r w:rsidR="00E83FCC">
        <w:t>ake</w:t>
      </w:r>
      <w:r>
        <w:t>n into account by the Authority in its consideration of whether a COAE has arisen.</w:t>
      </w:r>
    </w:p>
    <w:p w14:paraId="146155EE" w14:textId="77777777" w:rsidR="004F377C" w:rsidRPr="004C3792" w:rsidRDefault="004F377C" w:rsidP="000831E8">
      <w:pPr>
        <w:pStyle w:val="RIIOMainParagraph"/>
        <w:numPr>
          <w:ilvl w:val="0"/>
          <w:numId w:val="12"/>
        </w:numPr>
      </w:pPr>
      <w:r w:rsidRPr="004C3792">
        <w:t xml:space="preserve">In paragraph </w:t>
      </w:r>
      <w:r w:rsidR="00A40657">
        <w:t>6I</w:t>
      </w:r>
      <w:r w:rsidR="00A40657" w:rsidRPr="004C3792">
        <w:t>.1</w:t>
      </w:r>
      <w:r w:rsidR="00C02AC5">
        <w:t>3</w:t>
      </w:r>
      <w:r w:rsidR="00E83FCC">
        <w:t xml:space="preserve"> of this condition</w:t>
      </w:r>
      <w:r w:rsidRPr="004C3792">
        <w:t xml:space="preserve">, “change to the scope of construction works” means a change that is necessary to the scope and/or scale of those works as a result of a single pre-defined exceptional event in respect of </w:t>
      </w:r>
      <w:r w:rsidR="00670BF1">
        <w:t>an</w:t>
      </w:r>
      <w:r w:rsidR="00A40657">
        <w:t xml:space="preserve"> output </w:t>
      </w:r>
      <w:r w:rsidR="00DE45D4">
        <w:t>set out</w:t>
      </w:r>
      <w:r w:rsidR="00DE45D4" w:rsidRPr="004C3792">
        <w:t xml:space="preserve"> </w:t>
      </w:r>
      <w:r w:rsidRPr="004C3792">
        <w:t xml:space="preserve">in Table </w:t>
      </w:r>
      <w:r w:rsidR="00DE45D4">
        <w:t xml:space="preserve">5 </w:t>
      </w:r>
      <w:r w:rsidR="00E83FCC">
        <w:t>of</w:t>
      </w:r>
      <w:r w:rsidR="00675E2D">
        <w:t xml:space="preserve"> this condition</w:t>
      </w:r>
      <w:r w:rsidRPr="004C3792">
        <w:t>.</w:t>
      </w:r>
    </w:p>
    <w:p w14:paraId="752A3FAF" w14:textId="77777777" w:rsidR="004F377C" w:rsidRPr="004C3792" w:rsidRDefault="004F377C" w:rsidP="000831E8">
      <w:pPr>
        <w:pStyle w:val="RIIOSub-heading"/>
        <w:spacing w:line="240" w:lineRule="auto"/>
      </w:pPr>
      <w:r w:rsidRPr="004C3792">
        <w:t xml:space="preserve">Part C:  Assessment of </w:t>
      </w:r>
      <w:r w:rsidR="00180B76">
        <w:t>COAE</w:t>
      </w:r>
    </w:p>
    <w:p w14:paraId="70DA0D90" w14:textId="77777777" w:rsidR="004F377C" w:rsidRPr="004C3792" w:rsidRDefault="004F377C" w:rsidP="00AF3910">
      <w:pPr>
        <w:pStyle w:val="RIIOMainParagraph"/>
        <w:numPr>
          <w:ilvl w:val="0"/>
          <w:numId w:val="12"/>
        </w:numPr>
      </w:pPr>
      <w:r w:rsidRPr="004C3792">
        <w:t>This Part C sets out a procedure that is to be applied for the purposes of enabling the Authority:</w:t>
      </w:r>
    </w:p>
    <w:p w14:paraId="78474A37" w14:textId="77777777" w:rsidR="004F377C" w:rsidRPr="004C3792" w:rsidRDefault="004F377C" w:rsidP="00AF3910">
      <w:pPr>
        <w:pStyle w:val="RIIOListlevel1"/>
        <w:numPr>
          <w:ilvl w:val="0"/>
          <w:numId w:val="35"/>
        </w:numPr>
      </w:pPr>
      <w:r w:rsidRPr="004C3792">
        <w:t xml:space="preserve">to assess whether a COAE has occurred; and, if so, </w:t>
      </w:r>
    </w:p>
    <w:p w14:paraId="61F71863" w14:textId="77777777" w:rsidR="004F377C" w:rsidRPr="004C3792" w:rsidRDefault="004F377C" w:rsidP="004F377C">
      <w:pPr>
        <w:pStyle w:val="RIIOListlevel1"/>
        <w:numPr>
          <w:ilvl w:val="0"/>
          <w:numId w:val="1"/>
        </w:numPr>
      </w:pPr>
      <w:r w:rsidRPr="004C3792">
        <w:t xml:space="preserve">to determine the adjustment that is to be made because of </w:t>
      </w:r>
      <w:r w:rsidR="00AB23C0">
        <w:t>it</w:t>
      </w:r>
      <w:r w:rsidRPr="004C3792">
        <w:t>.</w:t>
      </w:r>
    </w:p>
    <w:p w14:paraId="5F6F8A45" w14:textId="77777777" w:rsidR="004F377C" w:rsidRPr="004C3792" w:rsidRDefault="00180B76" w:rsidP="004F377C">
      <w:pPr>
        <w:pStyle w:val="RIIOSub-heading"/>
      </w:pPr>
      <w:r>
        <w:t xml:space="preserve">(i)   </w:t>
      </w:r>
      <w:r w:rsidR="004F377C" w:rsidRPr="004C3792">
        <w:t xml:space="preserve">Licensee’s notice to the Authority  </w:t>
      </w:r>
    </w:p>
    <w:p w14:paraId="55186004" w14:textId="77777777" w:rsidR="004F377C" w:rsidRPr="004C3792" w:rsidRDefault="004F377C" w:rsidP="00AF3910">
      <w:pPr>
        <w:pStyle w:val="RIIOMainParagraph"/>
        <w:numPr>
          <w:ilvl w:val="0"/>
          <w:numId w:val="12"/>
        </w:numPr>
      </w:pPr>
      <w:r w:rsidRPr="004C3792">
        <w:t>Where the licensee considers, and can provide supporting evidence, that a C</w:t>
      </w:r>
      <w:r w:rsidR="00A40657">
        <w:t xml:space="preserve">OAE has occurred in relation to </w:t>
      </w:r>
      <w:r w:rsidR="00C6062E">
        <w:t>a</w:t>
      </w:r>
      <w:r w:rsidR="00E83FCC">
        <w:t>n</w:t>
      </w:r>
      <w:r w:rsidR="00A40657">
        <w:t xml:space="preserve"> output </w:t>
      </w:r>
      <w:r w:rsidRPr="004C3792">
        <w:t xml:space="preserve">specified in </w:t>
      </w:r>
      <w:r w:rsidR="00C6062E">
        <w:t xml:space="preserve">Table 5 in </w:t>
      </w:r>
      <w:r w:rsidRPr="004C3792">
        <w:t xml:space="preserve">Part </w:t>
      </w:r>
      <w:r w:rsidR="00C6062E">
        <w:t xml:space="preserve">B </w:t>
      </w:r>
      <w:r w:rsidRPr="004C3792">
        <w:t>of this condition, it must give notice of that event to the Authority as soon as is reasonably practicable after that event has occurred, and in any event within three months after the end of the Relevant Year in which it occurred (or by such later date as the Authority may notify to the licensee).</w:t>
      </w:r>
    </w:p>
    <w:p w14:paraId="23286953" w14:textId="77777777" w:rsidR="004F377C" w:rsidRPr="004C3792" w:rsidRDefault="00AB23C0" w:rsidP="00AF3910">
      <w:pPr>
        <w:pStyle w:val="RIIOMainParagraph"/>
        <w:numPr>
          <w:ilvl w:val="0"/>
          <w:numId w:val="12"/>
        </w:numPr>
      </w:pPr>
      <w:r>
        <w:t>A</w:t>
      </w:r>
      <w:r w:rsidR="0036397A">
        <w:t xml:space="preserve"> </w:t>
      </w:r>
      <w:r w:rsidR="004F377C" w:rsidRPr="004C3792">
        <w:t xml:space="preserve">notice under paragraph </w:t>
      </w:r>
      <w:r w:rsidR="00A40657">
        <w:t>6I</w:t>
      </w:r>
      <w:r w:rsidR="004F377C" w:rsidRPr="004C3792">
        <w:t>.</w:t>
      </w:r>
      <w:r w:rsidR="00FE4F7E" w:rsidRPr="004C3792">
        <w:t>1</w:t>
      </w:r>
      <w:r w:rsidR="00C02AC5">
        <w:t>8</w:t>
      </w:r>
      <w:r w:rsidR="00743BC4">
        <w:t xml:space="preserve"> </w:t>
      </w:r>
      <w:r w:rsidR="00BC18B7">
        <w:t xml:space="preserve">of this condition </w:t>
      </w:r>
      <w:r w:rsidR="004F377C" w:rsidRPr="004C3792">
        <w:t>must:</w:t>
      </w:r>
    </w:p>
    <w:p w14:paraId="605D4FE5" w14:textId="77777777" w:rsidR="00C6062E" w:rsidRPr="00C6062E" w:rsidRDefault="00C6062E" w:rsidP="00B91992">
      <w:pPr>
        <w:pStyle w:val="RIIOListlevel1"/>
        <w:numPr>
          <w:ilvl w:val="0"/>
          <w:numId w:val="196"/>
        </w:numPr>
      </w:pPr>
      <w:r w:rsidRPr="00C6062E">
        <w:t>be a joint submission with the relevant T</w:t>
      </w:r>
      <w:r w:rsidR="00743BC4">
        <w:t>ransmission Licensees</w:t>
      </w:r>
      <w:r w:rsidRPr="00C6062E">
        <w:t xml:space="preserve"> if the notice is in relation to an output specified as </w:t>
      </w:r>
      <w:r w:rsidR="005D2BA3">
        <w:t>being J</w:t>
      </w:r>
      <w:r w:rsidRPr="00C6062E">
        <w:t xml:space="preserve">oint </w:t>
      </w:r>
      <w:r w:rsidR="005D2BA3">
        <w:t>Delivery</w:t>
      </w:r>
      <w:r w:rsidRPr="00C6062E">
        <w:t xml:space="preserve"> in Table 5 of Part B to this condition, and set out the change of costs for the output as a whole with reference to the cost allocation methodology set out in the relevant decision letter or SWW determination or a proposal for this if it has not been decided;</w:t>
      </w:r>
    </w:p>
    <w:p w14:paraId="76CEED9D" w14:textId="77777777" w:rsidR="00A80D2F" w:rsidRDefault="004F377C" w:rsidP="00B91992">
      <w:pPr>
        <w:pStyle w:val="RIIOListlevel1"/>
        <w:numPr>
          <w:ilvl w:val="0"/>
          <w:numId w:val="196"/>
        </w:numPr>
      </w:pPr>
      <w:r w:rsidRPr="004C3792">
        <w:t xml:space="preserve">set out the reasons for the request, along with a description of the pre-defined exceptional event specified in Part B </w:t>
      </w:r>
      <w:r w:rsidR="00BC18B7">
        <w:t xml:space="preserve">to this condition </w:t>
      </w:r>
      <w:r w:rsidRPr="004C3792">
        <w:t>to which the notice relates and why the licensee considers it to be a COAE;</w:t>
      </w:r>
    </w:p>
    <w:p w14:paraId="7B7E8FAD" w14:textId="77777777" w:rsidR="00A80D2F" w:rsidRPr="0089129B" w:rsidRDefault="00A80D2F" w:rsidP="00B91992">
      <w:pPr>
        <w:pStyle w:val="RIIOListlevel1"/>
        <w:numPr>
          <w:ilvl w:val="0"/>
          <w:numId w:val="196"/>
        </w:numPr>
      </w:pPr>
      <w:r w:rsidRPr="0089129B">
        <w:t xml:space="preserve">comply with any relevant requirements the Authority may have set in relation to the COAE provisions </w:t>
      </w:r>
      <w:r w:rsidR="00C6062E" w:rsidRPr="0089129B">
        <w:t xml:space="preserve">in its WHVDC Decision letter or when making its determination on a </w:t>
      </w:r>
      <w:r w:rsidRPr="0089129B">
        <w:t xml:space="preserve"> Strategic Wider Works Output; </w:t>
      </w:r>
    </w:p>
    <w:p w14:paraId="415AD290" w14:textId="77777777" w:rsidR="004F377C" w:rsidRPr="004C3792" w:rsidRDefault="004F377C" w:rsidP="004F377C">
      <w:pPr>
        <w:pStyle w:val="RIIOListlevel1"/>
        <w:numPr>
          <w:ilvl w:val="0"/>
          <w:numId w:val="1"/>
        </w:numPr>
      </w:pPr>
      <w:r w:rsidRPr="004C3792">
        <w:t xml:space="preserve">describe progress made in relation to its original project plans for the </w:t>
      </w:r>
      <w:r w:rsidR="00743BC4">
        <w:t>D</w:t>
      </w:r>
      <w:r w:rsidRPr="004C3792">
        <w:t>elivery of the</w:t>
      </w:r>
      <w:r w:rsidR="00A40657">
        <w:t xml:space="preserve"> WHVDC </w:t>
      </w:r>
      <w:r w:rsidR="00E83FCC">
        <w:t>O</w:t>
      </w:r>
      <w:r w:rsidR="00A40657">
        <w:t>utput or a</w:t>
      </w:r>
      <w:r w:rsidRPr="004C3792">
        <w:t xml:space="preserve"> Strategic Wider Works </w:t>
      </w:r>
      <w:r w:rsidR="006A2609">
        <w:t>O</w:t>
      </w:r>
      <w:r w:rsidRPr="004C3792">
        <w:t>utput as specified in Part A</w:t>
      </w:r>
      <w:r w:rsidR="00E83FCC">
        <w:t xml:space="preserve"> of this condition</w:t>
      </w:r>
      <w:r w:rsidRPr="004C3792">
        <w:t>;</w:t>
      </w:r>
    </w:p>
    <w:p w14:paraId="544CBBBF" w14:textId="77777777" w:rsidR="004F377C" w:rsidRPr="004C3792" w:rsidRDefault="004F377C" w:rsidP="004F377C">
      <w:pPr>
        <w:pStyle w:val="RIIOListlevel1"/>
        <w:numPr>
          <w:ilvl w:val="0"/>
          <w:numId w:val="1"/>
        </w:numPr>
      </w:pPr>
      <w:r w:rsidRPr="004C3792">
        <w:t>describe the requested changes in Part A</w:t>
      </w:r>
      <w:r w:rsidR="00E83FCC">
        <w:t xml:space="preserve"> of this condition</w:t>
      </w:r>
      <w:r w:rsidRPr="004C3792">
        <w:t xml:space="preserve"> and where appropriate to Table </w:t>
      </w:r>
      <w:r w:rsidR="00FE4F7E">
        <w:t>6</w:t>
      </w:r>
      <w:r w:rsidR="003E0988">
        <w:t xml:space="preserve"> </w:t>
      </w:r>
      <w:r w:rsidRPr="004C3792">
        <w:t>in Part G</w:t>
      </w:r>
      <w:r w:rsidR="00E83FCC">
        <w:t xml:space="preserve"> of this condition</w:t>
      </w:r>
      <w:r w:rsidRPr="004C3792">
        <w:t xml:space="preserve">; </w:t>
      </w:r>
    </w:p>
    <w:p w14:paraId="1ECB7BA2" w14:textId="77777777" w:rsidR="004F377C" w:rsidRPr="004C3792" w:rsidRDefault="004F377C" w:rsidP="004F377C">
      <w:pPr>
        <w:pStyle w:val="RIIOListlevel1"/>
        <w:numPr>
          <w:ilvl w:val="0"/>
          <w:numId w:val="1"/>
        </w:numPr>
      </w:pPr>
      <w:r w:rsidRPr="004C3792">
        <w:t xml:space="preserve">specify the costs that the licensee expects to be incurred or saved by </w:t>
      </w:r>
      <w:r w:rsidR="00C02AC5">
        <w:t>the COAE</w:t>
      </w:r>
      <w:r w:rsidRPr="004C3792">
        <w:t xml:space="preserve">, and explain how the amount of those costs has been calculated </w:t>
      </w:r>
      <w:r w:rsidRPr="004C3792">
        <w:lastRenderedPageBreak/>
        <w:t xml:space="preserve">including relevant evidence on the change </w:t>
      </w:r>
      <w:r w:rsidR="00AB23C0">
        <w:t>to the</w:t>
      </w:r>
      <w:r w:rsidRPr="004C3792">
        <w:t xml:space="preserve"> scope of the construction works; </w:t>
      </w:r>
    </w:p>
    <w:p w14:paraId="7F52C93E" w14:textId="77777777" w:rsidR="004F377C" w:rsidRPr="004C3792" w:rsidRDefault="004F377C" w:rsidP="004F377C">
      <w:pPr>
        <w:pStyle w:val="RIIOListlevel1"/>
        <w:numPr>
          <w:ilvl w:val="0"/>
          <w:numId w:val="1"/>
        </w:numPr>
      </w:pPr>
      <w:r w:rsidRPr="004C3792">
        <w:t>provide revised project development plans, design works, forecast costs</w:t>
      </w:r>
      <w:r w:rsidR="00C02AC5">
        <w:t xml:space="preserve"> for the affected project cost items</w:t>
      </w:r>
      <w:r w:rsidRPr="004C3792">
        <w:t>, cost breakdowns</w:t>
      </w:r>
      <w:r w:rsidR="00C02AC5">
        <w:t xml:space="preserve"> for the affected project cost items</w:t>
      </w:r>
      <w:r w:rsidRPr="004C3792">
        <w:t xml:space="preserve">, annual expenditure profiles, and the construction programme; </w:t>
      </w:r>
    </w:p>
    <w:p w14:paraId="25FF5619" w14:textId="77777777" w:rsidR="004F377C" w:rsidRPr="004C3792" w:rsidRDefault="004F377C" w:rsidP="004F377C">
      <w:pPr>
        <w:pStyle w:val="RIIOListlevel1"/>
        <w:numPr>
          <w:ilvl w:val="0"/>
          <w:numId w:val="1"/>
        </w:numPr>
      </w:pPr>
      <w:r w:rsidRPr="004C3792">
        <w:t xml:space="preserve">specify whether the licensee expects the </w:t>
      </w:r>
      <w:r w:rsidR="00C02AC5">
        <w:t>COAE</w:t>
      </w:r>
      <w:r w:rsidR="0036397A">
        <w:t xml:space="preserve"> </w:t>
      </w:r>
      <w:r w:rsidRPr="004C3792">
        <w:t xml:space="preserve">to have an impact on </w:t>
      </w:r>
      <w:r w:rsidR="00AB23C0">
        <w:t xml:space="preserve">the </w:t>
      </w:r>
      <w:r w:rsidRPr="004C3792">
        <w:t xml:space="preserve">timeline for the </w:t>
      </w:r>
      <w:r w:rsidR="00743BC4">
        <w:t>D</w:t>
      </w:r>
      <w:r w:rsidRPr="004C3792">
        <w:t xml:space="preserve">elivery of </w:t>
      </w:r>
      <w:r w:rsidR="00A40657" w:rsidRPr="004C3792">
        <w:t>the</w:t>
      </w:r>
      <w:r w:rsidR="00A40657">
        <w:t xml:space="preserve"> WHVDC </w:t>
      </w:r>
      <w:r w:rsidR="00BC18B7">
        <w:t>Output</w:t>
      </w:r>
      <w:r w:rsidR="00A40657">
        <w:t xml:space="preserve"> or </w:t>
      </w:r>
      <w:r w:rsidRPr="004C3792">
        <w:t xml:space="preserve">Strategic Wider Works </w:t>
      </w:r>
      <w:r w:rsidR="00743BC4">
        <w:t>O</w:t>
      </w:r>
      <w:r w:rsidRPr="004C3792">
        <w:t xml:space="preserve">utput and explain what actions it has or will take to mitigate the impact of the event on the scheduled </w:t>
      </w:r>
      <w:r w:rsidR="00743BC4">
        <w:t>D</w:t>
      </w:r>
      <w:r w:rsidRPr="004C3792">
        <w:t>elivery date;</w:t>
      </w:r>
    </w:p>
    <w:p w14:paraId="4F96B940" w14:textId="77777777" w:rsidR="004F377C" w:rsidRPr="004C3792" w:rsidRDefault="004F377C" w:rsidP="004F377C">
      <w:pPr>
        <w:pStyle w:val="RIIOListlevel1"/>
        <w:numPr>
          <w:ilvl w:val="0"/>
          <w:numId w:val="1"/>
        </w:numPr>
      </w:pPr>
      <w:r w:rsidRPr="004C3792">
        <w:t xml:space="preserve">specify any other </w:t>
      </w:r>
      <w:r w:rsidR="00AB23C0">
        <w:t xml:space="preserve">changes </w:t>
      </w:r>
      <w:r w:rsidRPr="004C3792">
        <w:t xml:space="preserve">to the output specified in Part A </w:t>
      </w:r>
      <w:r w:rsidR="00BC18B7">
        <w:t xml:space="preserve">of this condition </w:t>
      </w:r>
      <w:r w:rsidRPr="004C3792">
        <w:t>that the licensee considers necessary as a consequence of the event, and explain how th</w:t>
      </w:r>
      <w:r w:rsidR="00AB23C0">
        <w:t>o</w:t>
      </w:r>
      <w:r w:rsidRPr="004C3792">
        <w:t xml:space="preserve">se </w:t>
      </w:r>
      <w:r w:rsidR="00AB23C0">
        <w:t>changes</w:t>
      </w:r>
      <w:r w:rsidRPr="004C3792">
        <w:t xml:space="preserve"> have been calculated; </w:t>
      </w:r>
    </w:p>
    <w:p w14:paraId="644DA09E" w14:textId="77777777" w:rsidR="004F377C" w:rsidRPr="004C3792" w:rsidRDefault="004F377C" w:rsidP="004F377C">
      <w:pPr>
        <w:pStyle w:val="RIIOListlevel1"/>
        <w:numPr>
          <w:ilvl w:val="0"/>
          <w:numId w:val="1"/>
        </w:numPr>
      </w:pPr>
      <w:r w:rsidRPr="004C3792">
        <w:t>describe why the licensee considers that the relevant costs cannot otherwise be recovered under the revenue allowances provided by this condition or</w:t>
      </w:r>
      <w:r w:rsidR="00AB23C0">
        <w:t xml:space="preserve"> by or under</w:t>
      </w:r>
      <w:r w:rsidRPr="004C3792">
        <w:t xml:space="preserve"> any other provision of this licence; </w:t>
      </w:r>
    </w:p>
    <w:p w14:paraId="1117BB79" w14:textId="77777777" w:rsidR="004F377C" w:rsidRPr="004C3792" w:rsidRDefault="004F377C" w:rsidP="004F377C">
      <w:pPr>
        <w:pStyle w:val="RIIOListlevel1"/>
        <w:numPr>
          <w:ilvl w:val="0"/>
          <w:numId w:val="1"/>
        </w:numPr>
      </w:pPr>
      <w:r w:rsidRPr="004C3792">
        <w:t>confirm that none of the costs that are the subject of the notice has been, or will be, notified to the Authority in relation to any other revenue recovery arrangements in this licence; and</w:t>
      </w:r>
    </w:p>
    <w:p w14:paraId="567FBDEA" w14:textId="77777777" w:rsidR="004F377C" w:rsidRPr="004C3792" w:rsidRDefault="00AB23C0" w:rsidP="004F377C">
      <w:pPr>
        <w:pStyle w:val="RIIOListlevel1"/>
        <w:numPr>
          <w:ilvl w:val="0"/>
          <w:numId w:val="1"/>
        </w:numPr>
      </w:pPr>
      <w:r>
        <w:t>include</w:t>
      </w:r>
      <w:r w:rsidR="0036397A">
        <w:t xml:space="preserve"> </w:t>
      </w:r>
      <w:r w:rsidR="004F377C" w:rsidRPr="004C3792">
        <w:t>any other analysis or information that the licensee considers may be relevant to the Authority’s consideration of its request.</w:t>
      </w:r>
    </w:p>
    <w:p w14:paraId="7DA5933E" w14:textId="77777777" w:rsidR="004F377C" w:rsidRPr="004C3792" w:rsidRDefault="004F377C" w:rsidP="00AF3910">
      <w:pPr>
        <w:pStyle w:val="RIIOMainParagraph"/>
        <w:numPr>
          <w:ilvl w:val="0"/>
          <w:numId w:val="12"/>
        </w:numPr>
      </w:pPr>
      <w:r w:rsidRPr="004C3792">
        <w:t>The notice must also contain or be accompanied by:</w:t>
      </w:r>
    </w:p>
    <w:p w14:paraId="540EBE8A" w14:textId="77777777" w:rsidR="004F377C" w:rsidRPr="004C3792" w:rsidRDefault="004F377C" w:rsidP="00B91992">
      <w:pPr>
        <w:pStyle w:val="RIIOListlevel1"/>
        <w:numPr>
          <w:ilvl w:val="0"/>
          <w:numId w:val="135"/>
        </w:numPr>
      </w:pPr>
      <w:r w:rsidRPr="004C3792">
        <w:t>details of any relevant calculations of the licensee in which revised expenditure or output specifications ha</w:t>
      </w:r>
      <w:r w:rsidR="00AB23C0">
        <w:t>ve</w:t>
      </w:r>
      <w:r w:rsidRPr="004C3792">
        <w:t xml:space="preserve"> been estimated, and any relevant supporting information;</w:t>
      </w:r>
    </w:p>
    <w:p w14:paraId="54B08847" w14:textId="77777777" w:rsidR="004F377C" w:rsidRPr="004C3792" w:rsidRDefault="004F377C" w:rsidP="004F377C">
      <w:pPr>
        <w:pStyle w:val="RIIOListlevel1"/>
        <w:numPr>
          <w:ilvl w:val="0"/>
          <w:numId w:val="1"/>
        </w:numPr>
      </w:pPr>
      <w:r w:rsidRPr="004C3792">
        <w:t xml:space="preserve">a statement procured from independent technical advisers that assess whether or not amendments in relation to the scope of the works, the costs and </w:t>
      </w:r>
      <w:r w:rsidR="00743BC4">
        <w:t>D</w:t>
      </w:r>
      <w:r w:rsidRPr="004C3792">
        <w:t xml:space="preserve">elivery timing fairly reflect the effects of the pre-defined </w:t>
      </w:r>
      <w:r w:rsidR="00C02AC5">
        <w:t xml:space="preserve">exceptional </w:t>
      </w:r>
      <w:r w:rsidRPr="004C3792">
        <w:t>event;</w:t>
      </w:r>
    </w:p>
    <w:p w14:paraId="1368E4F6" w14:textId="77777777" w:rsidR="004F377C" w:rsidRPr="004C3792" w:rsidRDefault="005B3FDD" w:rsidP="004F377C">
      <w:pPr>
        <w:pStyle w:val="RIIOSub-heading"/>
      </w:pPr>
      <w:r>
        <w:t>(ii</w:t>
      </w:r>
      <w:r w:rsidR="00AB23C0">
        <w:t xml:space="preserve">)   </w:t>
      </w:r>
      <w:r w:rsidR="004F377C" w:rsidRPr="004C3792">
        <w:t>Determination by the Authority</w:t>
      </w:r>
    </w:p>
    <w:p w14:paraId="3A246AB0" w14:textId="77777777" w:rsidR="004F377C" w:rsidRPr="004C3792" w:rsidRDefault="004F377C" w:rsidP="00AF3910">
      <w:pPr>
        <w:pStyle w:val="RIIOMainParagraph"/>
        <w:numPr>
          <w:ilvl w:val="0"/>
          <w:numId w:val="12"/>
        </w:numPr>
      </w:pPr>
      <w:r w:rsidRPr="004C3792">
        <w:t xml:space="preserve">Where the Authority receives notice from the licensee under paragraph </w:t>
      </w:r>
      <w:r w:rsidR="00A40657">
        <w:t>6I</w:t>
      </w:r>
      <w:r w:rsidR="00A40657" w:rsidRPr="004C3792">
        <w:t>.</w:t>
      </w:r>
      <w:r w:rsidR="00B409AE" w:rsidRPr="004C3792">
        <w:t>1</w:t>
      </w:r>
      <w:r w:rsidR="00B409AE">
        <w:t>8</w:t>
      </w:r>
      <w:r w:rsidR="00BC18B7">
        <w:t xml:space="preserve"> to this condition</w:t>
      </w:r>
      <w:r w:rsidRPr="004C3792">
        <w:t>, it will determine</w:t>
      </w:r>
      <w:r w:rsidR="00B409AE">
        <w:t xml:space="preserve"> in a manner so as to facilitate the timely </w:t>
      </w:r>
      <w:r w:rsidR="00743BC4">
        <w:t>D</w:t>
      </w:r>
      <w:r w:rsidR="00B409AE">
        <w:t xml:space="preserve">elivery of </w:t>
      </w:r>
      <w:r w:rsidR="00743BC4">
        <w:t xml:space="preserve">the WHVDC Output or </w:t>
      </w:r>
      <w:r w:rsidR="00B409AE">
        <w:t>SWW Outputs</w:t>
      </w:r>
      <w:r w:rsidRPr="004C3792">
        <w:t xml:space="preserve">: </w:t>
      </w:r>
    </w:p>
    <w:p w14:paraId="221DBA0E" w14:textId="77777777" w:rsidR="004F377C" w:rsidRPr="004C3792" w:rsidRDefault="004F377C" w:rsidP="00AF3910">
      <w:pPr>
        <w:pStyle w:val="RIIOListlevel1"/>
        <w:numPr>
          <w:ilvl w:val="0"/>
          <w:numId w:val="36"/>
        </w:numPr>
      </w:pPr>
      <w:r w:rsidRPr="004C3792">
        <w:t xml:space="preserve">whether a COAE has occurred in relation to an output that is specified in </w:t>
      </w:r>
      <w:r w:rsidR="00C6062E">
        <w:t xml:space="preserve">Table 5 of </w:t>
      </w:r>
      <w:r w:rsidRPr="004C3792">
        <w:t xml:space="preserve">Part </w:t>
      </w:r>
      <w:r w:rsidR="00C6062E">
        <w:t>B</w:t>
      </w:r>
      <w:r w:rsidR="0036397A">
        <w:t xml:space="preserve"> </w:t>
      </w:r>
      <w:r w:rsidRPr="004C3792">
        <w:t>of this condition;</w:t>
      </w:r>
      <w:r w:rsidR="00E83FCC">
        <w:t xml:space="preserve"> and</w:t>
      </w:r>
    </w:p>
    <w:p w14:paraId="697775F0" w14:textId="77777777" w:rsidR="004F377C" w:rsidRPr="004C3792" w:rsidRDefault="004F377C" w:rsidP="004F377C">
      <w:pPr>
        <w:pStyle w:val="RIIOListlevel1"/>
        <w:numPr>
          <w:ilvl w:val="0"/>
          <w:numId w:val="1"/>
        </w:numPr>
      </w:pPr>
      <w:r w:rsidRPr="004C3792">
        <w:t>whether the output will remain economical and efficient as a consequence of the pre-defined exceptional event; and</w:t>
      </w:r>
    </w:p>
    <w:p w14:paraId="26F463A3" w14:textId="77777777" w:rsidR="004F377C" w:rsidRPr="004C3792" w:rsidRDefault="004F377C" w:rsidP="004F377C">
      <w:pPr>
        <w:pStyle w:val="RIIOListlevel1"/>
        <w:numPr>
          <w:ilvl w:val="0"/>
          <w:numId w:val="1"/>
        </w:numPr>
      </w:pPr>
      <w:r w:rsidRPr="004C3792">
        <w:t xml:space="preserve">subject to paragraph </w:t>
      </w:r>
      <w:r w:rsidR="00A40657">
        <w:t>6I</w:t>
      </w:r>
      <w:r w:rsidRPr="004C3792">
        <w:t>.</w:t>
      </w:r>
      <w:r w:rsidR="00FE4F7E" w:rsidRPr="004C3792">
        <w:t>2</w:t>
      </w:r>
      <w:r w:rsidR="00FE4F7E">
        <w:t>1</w:t>
      </w:r>
      <w:r w:rsidR="00E83FCC">
        <w:t>(a) and (b) of this condition</w:t>
      </w:r>
      <w:r w:rsidRPr="004C3792">
        <w:t xml:space="preserve">, the adjustment that is to be given effect through a modification under Part G of this condition in relation to </w:t>
      </w:r>
      <w:r w:rsidR="00C6062E">
        <w:t>the relevant total Allowed Expenditure specified for the output in Table 5</w:t>
      </w:r>
      <w:r w:rsidR="00E83FCC">
        <w:t xml:space="preserve"> of this condition</w:t>
      </w:r>
      <w:r w:rsidR="00C6062E">
        <w:t>, including where relevant the COAE for the project as a whole if the relevant proj</w:t>
      </w:r>
      <w:r w:rsidR="00E83FCC">
        <w:t>e</w:t>
      </w:r>
      <w:r w:rsidR="00C6062E">
        <w:t xml:space="preserve">ct is specified as </w:t>
      </w:r>
      <w:r w:rsidR="005D2BA3">
        <w:t>being Joint Delivery</w:t>
      </w:r>
      <w:r w:rsidR="00987322">
        <w:t xml:space="preserve"> and apportioning this to the licensee where appropriate with reference to the </w:t>
      </w:r>
      <w:r w:rsidR="00987322">
        <w:lastRenderedPageBreak/>
        <w:t xml:space="preserve">methodology set out in the relevant decision letter or SWW </w:t>
      </w:r>
      <w:r w:rsidR="00743BC4">
        <w:t xml:space="preserve">Output </w:t>
      </w:r>
      <w:r w:rsidR="00987322">
        <w:t>determination</w:t>
      </w:r>
      <w:r w:rsidRPr="004C3792">
        <w:t>.</w:t>
      </w:r>
    </w:p>
    <w:p w14:paraId="089F29D4" w14:textId="77777777" w:rsidR="004F377C" w:rsidRPr="004C3792" w:rsidRDefault="004F377C" w:rsidP="00AF3910">
      <w:pPr>
        <w:pStyle w:val="RIIOMainParagraph"/>
        <w:numPr>
          <w:ilvl w:val="0"/>
          <w:numId w:val="12"/>
        </w:numPr>
      </w:pPr>
      <w:r w:rsidRPr="004C3792">
        <w:t xml:space="preserve">Where the Authority determines under paragraph </w:t>
      </w:r>
      <w:r w:rsidR="00A40657">
        <w:t>6I</w:t>
      </w:r>
      <w:r w:rsidRPr="004C3792">
        <w:t>.</w:t>
      </w:r>
      <w:r w:rsidR="00FE4F7E">
        <w:t>2</w:t>
      </w:r>
      <w:r w:rsidR="00E83FCC">
        <w:t>1 of this condition</w:t>
      </w:r>
      <w:r w:rsidR="0036397A">
        <w:t xml:space="preserve"> </w:t>
      </w:r>
      <w:r w:rsidRPr="004C3792">
        <w:t xml:space="preserve">that each of sub-paragraphs (a) and (b) is satisfied, the adjustment that it determines under sub-paragraph (c) </w:t>
      </w:r>
      <w:r w:rsidR="00E83FCC">
        <w:t xml:space="preserve">of paragraph 6I.21 </w:t>
      </w:r>
      <w:r w:rsidRPr="004C3792">
        <w:t xml:space="preserve">must be such as to ensure that the financial position and performance of the licensee will, so far as is reasonably practicable, remain the same as if the </w:t>
      </w:r>
      <w:r w:rsidR="00675E2D">
        <w:t>COAE</w:t>
      </w:r>
      <w:r w:rsidRPr="004C3792">
        <w:t xml:space="preserve"> had not occurred.</w:t>
      </w:r>
    </w:p>
    <w:p w14:paraId="5D1453AD" w14:textId="77777777" w:rsidR="004F377C" w:rsidRPr="004C3792" w:rsidRDefault="006A2609" w:rsidP="004F377C">
      <w:pPr>
        <w:pStyle w:val="RIIOSub-heading"/>
      </w:pPr>
      <w:r>
        <w:t xml:space="preserve">(iii)   </w:t>
      </w:r>
      <w:r w:rsidR="004F377C" w:rsidRPr="004C3792">
        <w:t>Revocation</w:t>
      </w:r>
    </w:p>
    <w:p w14:paraId="6FDAED62" w14:textId="77777777" w:rsidR="004F377C" w:rsidRPr="004C3792" w:rsidRDefault="004F377C" w:rsidP="000831E8">
      <w:pPr>
        <w:pStyle w:val="RIIOMainParagraph"/>
        <w:numPr>
          <w:ilvl w:val="0"/>
          <w:numId w:val="12"/>
        </w:numPr>
      </w:pPr>
      <w:r w:rsidRPr="004C3792">
        <w:t xml:space="preserve">The Authority may, with the consent of the </w:t>
      </w:r>
      <w:r w:rsidR="006A2609">
        <w:t>l</w:t>
      </w:r>
      <w:r w:rsidRPr="004C3792">
        <w:t xml:space="preserve">icensee, revoke a determination made under paragraph </w:t>
      </w:r>
      <w:r w:rsidR="00A40657">
        <w:t>6I</w:t>
      </w:r>
      <w:r w:rsidRPr="004C3792">
        <w:t>.</w:t>
      </w:r>
      <w:r w:rsidR="00C2535B">
        <w:t>21 of this condition</w:t>
      </w:r>
      <w:r w:rsidRPr="004C3792">
        <w:t>.</w:t>
      </w:r>
    </w:p>
    <w:p w14:paraId="3CD1CB21" w14:textId="77777777" w:rsidR="004F377C" w:rsidRPr="004C3792" w:rsidRDefault="004F377C" w:rsidP="000831E8">
      <w:pPr>
        <w:pStyle w:val="RIIOSub-heading"/>
        <w:spacing w:line="240" w:lineRule="auto"/>
      </w:pPr>
      <w:r w:rsidRPr="004C3792">
        <w:t>Part D: Amendments for Changes in System Background</w:t>
      </w:r>
    </w:p>
    <w:p w14:paraId="576A74A6" w14:textId="77777777" w:rsidR="004F377C" w:rsidRPr="004C3792" w:rsidRDefault="006A2609" w:rsidP="000831E8">
      <w:pPr>
        <w:pStyle w:val="RIIOMainParagraph"/>
        <w:numPr>
          <w:ilvl w:val="0"/>
          <w:numId w:val="12"/>
        </w:numPr>
      </w:pPr>
      <w:r>
        <w:t>This P</w:t>
      </w:r>
      <w:r w:rsidR="004F377C" w:rsidRPr="004C3792">
        <w:t>art (which should be read in conjunction with Part E</w:t>
      </w:r>
      <w:r w:rsidR="00C2535B">
        <w:t xml:space="preserve"> of this condition</w:t>
      </w:r>
      <w:r w:rsidR="004F377C" w:rsidRPr="004C3792">
        <w:t xml:space="preserve">) provides for an Output Amendment (OA) to have effect in relation to Baseline </w:t>
      </w:r>
      <w:r w:rsidR="00B409AE">
        <w:t xml:space="preserve">Wider Works Outputs </w:t>
      </w:r>
      <w:r w:rsidR="004F377C" w:rsidRPr="004C3792">
        <w:t xml:space="preserve">and Strategic Wider Works Outputs specified in </w:t>
      </w:r>
      <w:r w:rsidR="00B409AE">
        <w:t xml:space="preserve">Tables 1 </w:t>
      </w:r>
      <w:r w:rsidR="00DE45D4">
        <w:t xml:space="preserve">or </w:t>
      </w:r>
      <w:r w:rsidR="00B409AE">
        <w:t xml:space="preserve">3 in </w:t>
      </w:r>
      <w:r w:rsidR="004F377C" w:rsidRPr="004C3792">
        <w:t>Part A of this condition.</w:t>
      </w:r>
    </w:p>
    <w:p w14:paraId="2A09DEF8" w14:textId="77777777" w:rsidR="004F377C" w:rsidRPr="004C3792" w:rsidRDefault="004F377C" w:rsidP="000831E8">
      <w:pPr>
        <w:pStyle w:val="RIIOMainParagraph"/>
        <w:numPr>
          <w:ilvl w:val="0"/>
          <w:numId w:val="12"/>
        </w:numPr>
      </w:pPr>
      <w:r w:rsidRPr="004C3792">
        <w:t>For the purposes of this condition, an OA arises where the Authority is satisfied that:</w:t>
      </w:r>
    </w:p>
    <w:p w14:paraId="57BBA1B1" w14:textId="77777777" w:rsidR="004F377C" w:rsidRPr="004C3792" w:rsidRDefault="004F377C" w:rsidP="000831E8">
      <w:pPr>
        <w:pStyle w:val="RIIOListlevel1"/>
        <w:numPr>
          <w:ilvl w:val="0"/>
          <w:numId w:val="37"/>
        </w:numPr>
      </w:pPr>
      <w:r w:rsidRPr="004C3792">
        <w:t xml:space="preserve">there have been changes in the system background compared with the assumptions used initially to model and specify a Baseline </w:t>
      </w:r>
      <w:r w:rsidR="00B409AE">
        <w:t xml:space="preserve">Wider Works </w:t>
      </w:r>
      <w:r w:rsidR="00C2535B">
        <w:t xml:space="preserve">Output </w:t>
      </w:r>
      <w:r w:rsidRPr="004C3792">
        <w:t xml:space="preserve">or </w:t>
      </w:r>
      <w:r w:rsidR="00B409AE">
        <w:t xml:space="preserve">a </w:t>
      </w:r>
      <w:r w:rsidRPr="004C3792">
        <w:t xml:space="preserve">Strategic Wider Works Output </w:t>
      </w:r>
      <w:r w:rsidR="00B409AE" w:rsidRPr="004C3792">
        <w:t xml:space="preserve">in </w:t>
      </w:r>
      <w:r w:rsidR="00B409AE">
        <w:t xml:space="preserve">Tables 1 </w:t>
      </w:r>
      <w:r w:rsidR="00DE45D4">
        <w:t xml:space="preserve">or </w:t>
      </w:r>
      <w:r w:rsidR="00B409AE">
        <w:t xml:space="preserve">3 in </w:t>
      </w:r>
      <w:r w:rsidR="00B409AE" w:rsidRPr="004C3792">
        <w:t>Part A of this condition</w:t>
      </w:r>
      <w:r w:rsidRPr="004C3792">
        <w:t xml:space="preserve">. </w:t>
      </w:r>
    </w:p>
    <w:p w14:paraId="5436D5B9" w14:textId="77777777" w:rsidR="00C2535B" w:rsidRDefault="005B3FDD" w:rsidP="000831E8">
      <w:pPr>
        <w:pStyle w:val="RIIOListlevel1"/>
        <w:numPr>
          <w:ilvl w:val="0"/>
          <w:numId w:val="1"/>
        </w:numPr>
      </w:pPr>
      <w:r>
        <w:t xml:space="preserve">those changes </w:t>
      </w:r>
      <w:r w:rsidR="004F377C" w:rsidRPr="004C3792">
        <w:t>will directly result in a difference between</w:t>
      </w:r>
      <w:r w:rsidR="00C2535B">
        <w:t>:</w:t>
      </w:r>
    </w:p>
    <w:p w14:paraId="56B1EC8D" w14:textId="77777777" w:rsidR="00F02A3D" w:rsidRDefault="004F377C" w:rsidP="00B91992">
      <w:pPr>
        <w:pStyle w:val="LCi"/>
        <w:numPr>
          <w:ilvl w:val="0"/>
          <w:numId w:val="321"/>
        </w:numPr>
      </w:pPr>
      <w:r w:rsidRPr="004C3792">
        <w:t xml:space="preserve">the capacity increase of the Baseline </w:t>
      </w:r>
      <w:r w:rsidR="00B409AE">
        <w:t xml:space="preserve">Wider Works Output </w:t>
      </w:r>
      <w:r w:rsidRPr="004C3792">
        <w:t xml:space="preserve">or Strategic Wider Works Output </w:t>
      </w:r>
      <w:r w:rsidR="00B409AE" w:rsidRPr="004C3792">
        <w:t xml:space="preserve">in </w:t>
      </w:r>
      <w:r w:rsidR="00B409AE">
        <w:t xml:space="preserve">Tables 1 </w:t>
      </w:r>
      <w:r w:rsidR="00DE45D4">
        <w:t xml:space="preserve">or </w:t>
      </w:r>
      <w:r w:rsidR="00B409AE">
        <w:t xml:space="preserve">3 in </w:t>
      </w:r>
      <w:r w:rsidR="00B409AE" w:rsidRPr="004C3792">
        <w:t xml:space="preserve">Part A </w:t>
      </w:r>
      <w:r w:rsidR="00B409AE">
        <w:t>respectively</w:t>
      </w:r>
      <w:r w:rsidR="00C2535B">
        <w:t>;</w:t>
      </w:r>
    </w:p>
    <w:p w14:paraId="02CCCEF8" w14:textId="77777777" w:rsidR="004F377C" w:rsidRPr="004C3792" w:rsidRDefault="004F377C" w:rsidP="000831E8">
      <w:pPr>
        <w:pStyle w:val="LCi"/>
      </w:pPr>
      <w:r w:rsidRPr="004C3792">
        <w:t>the achievable capacity increase; and</w:t>
      </w:r>
    </w:p>
    <w:p w14:paraId="062CA93C" w14:textId="77777777" w:rsidR="004F377C" w:rsidRPr="004C3792" w:rsidRDefault="004F377C" w:rsidP="000831E8">
      <w:pPr>
        <w:pStyle w:val="RIIOListlevel1"/>
        <w:numPr>
          <w:ilvl w:val="0"/>
          <w:numId w:val="1"/>
        </w:numPr>
      </w:pPr>
      <w:r w:rsidRPr="004C3792">
        <w:t xml:space="preserve">amending the Baseline </w:t>
      </w:r>
      <w:r w:rsidR="00B409AE">
        <w:t xml:space="preserve">Wider Works Output </w:t>
      </w:r>
      <w:r w:rsidRPr="004C3792">
        <w:t xml:space="preserve">or Strategic Wider Works Output with </w:t>
      </w:r>
      <w:r w:rsidR="00B409AE">
        <w:t>a</w:t>
      </w:r>
      <w:r w:rsidR="0036397A">
        <w:t xml:space="preserve"> </w:t>
      </w:r>
      <w:r w:rsidRPr="004C3792">
        <w:t xml:space="preserve">revised capacity increase based on the new information about the system background has no implications for the </w:t>
      </w:r>
      <w:r w:rsidR="00675E2D">
        <w:t>A</w:t>
      </w:r>
      <w:r w:rsidRPr="004C3792">
        <w:t xml:space="preserve">llowed </w:t>
      </w:r>
      <w:r w:rsidR="00675E2D">
        <w:t>E</w:t>
      </w:r>
      <w:r w:rsidRPr="004C3792">
        <w:t xml:space="preserve">xpenditure specified </w:t>
      </w:r>
      <w:r w:rsidR="00B409AE" w:rsidRPr="004C3792">
        <w:t xml:space="preserve">in </w:t>
      </w:r>
      <w:r w:rsidR="00B409AE">
        <w:t xml:space="preserve">Tables 1 </w:t>
      </w:r>
      <w:r w:rsidR="00DE45D4">
        <w:t xml:space="preserve">or </w:t>
      </w:r>
      <w:r w:rsidR="00B409AE">
        <w:t xml:space="preserve">3 in </w:t>
      </w:r>
      <w:r w:rsidR="00B409AE" w:rsidRPr="004C3792">
        <w:t xml:space="preserve">Part A </w:t>
      </w:r>
      <w:r w:rsidR="00C2535B">
        <w:t xml:space="preserve">of this condition </w:t>
      </w:r>
      <w:r w:rsidR="00B409AE">
        <w:t>respectively</w:t>
      </w:r>
      <w:r w:rsidRPr="004C3792">
        <w:t>.</w:t>
      </w:r>
    </w:p>
    <w:p w14:paraId="7A650B8F" w14:textId="77777777" w:rsidR="004F377C" w:rsidRPr="004C3792" w:rsidRDefault="004F377C" w:rsidP="000831E8">
      <w:pPr>
        <w:pStyle w:val="RIIOMainParagraph"/>
        <w:numPr>
          <w:ilvl w:val="0"/>
          <w:numId w:val="12"/>
        </w:numPr>
      </w:pPr>
      <w:r w:rsidRPr="004C3792">
        <w:t xml:space="preserve">In paragraph </w:t>
      </w:r>
      <w:r w:rsidR="00A40657">
        <w:t>6I</w:t>
      </w:r>
      <w:r w:rsidRPr="004C3792">
        <w:t>.</w:t>
      </w:r>
      <w:r w:rsidR="00FE4F7E" w:rsidRPr="004C3792">
        <w:t>2</w:t>
      </w:r>
      <w:r w:rsidR="00675E2D">
        <w:t>5</w:t>
      </w:r>
      <w:r w:rsidR="00C2535B">
        <w:t xml:space="preserve"> of this condition</w:t>
      </w:r>
      <w:r w:rsidRPr="004C3792">
        <w:t>, “changes in the system background” mean unforeseen change</w:t>
      </w:r>
      <w:r w:rsidR="00001C60">
        <w:t>s</w:t>
      </w:r>
      <w:r w:rsidRPr="004C3792">
        <w:t xml:space="preserve"> in the generation and demand background.  </w:t>
      </w:r>
    </w:p>
    <w:p w14:paraId="11795698" w14:textId="77777777" w:rsidR="004F377C" w:rsidRPr="004C3792" w:rsidRDefault="004F377C" w:rsidP="000831E8">
      <w:pPr>
        <w:pStyle w:val="RIIOSub-heading"/>
        <w:spacing w:line="240" w:lineRule="auto"/>
      </w:pPr>
      <w:r w:rsidRPr="004C3792">
        <w:t xml:space="preserve">Part E:  Assessment of </w:t>
      </w:r>
      <w:r w:rsidR="00180B76">
        <w:t>OA</w:t>
      </w:r>
    </w:p>
    <w:p w14:paraId="76FBADE7" w14:textId="77777777" w:rsidR="004F377C" w:rsidRPr="004C3792" w:rsidRDefault="004F377C" w:rsidP="000831E8">
      <w:pPr>
        <w:pStyle w:val="RIIOMainParagraph"/>
        <w:numPr>
          <w:ilvl w:val="0"/>
          <w:numId w:val="12"/>
        </w:numPr>
      </w:pPr>
      <w:r w:rsidRPr="004C3792">
        <w:t>This Part E sets out a procedure that is to be applied for the purposes of enabling the Authority:</w:t>
      </w:r>
    </w:p>
    <w:p w14:paraId="304B68F6" w14:textId="77777777" w:rsidR="004F377C" w:rsidRPr="004C3792" w:rsidRDefault="004F377C" w:rsidP="000831E8">
      <w:pPr>
        <w:pStyle w:val="RIIOListlevel1"/>
        <w:numPr>
          <w:ilvl w:val="0"/>
          <w:numId w:val="38"/>
        </w:numPr>
        <w:rPr>
          <w:bCs/>
          <w:iCs/>
        </w:rPr>
      </w:pPr>
      <w:r w:rsidRPr="004C3792">
        <w:rPr>
          <w:bCs/>
          <w:iCs/>
        </w:rPr>
        <w:t xml:space="preserve">to assess whether </w:t>
      </w:r>
      <w:r w:rsidRPr="004C3792">
        <w:t xml:space="preserve">a Baseline </w:t>
      </w:r>
      <w:r w:rsidR="00B409AE">
        <w:t xml:space="preserve">Wider Works Output </w:t>
      </w:r>
      <w:r w:rsidRPr="004C3792">
        <w:t xml:space="preserve">and </w:t>
      </w:r>
      <w:r w:rsidR="00C2535B">
        <w:t>a Strategic Wider Works Output</w:t>
      </w:r>
      <w:r w:rsidRPr="004C3792">
        <w:t xml:space="preserve"> specified in </w:t>
      </w:r>
      <w:r w:rsidR="00B409AE">
        <w:t xml:space="preserve">Tables 1 </w:t>
      </w:r>
      <w:r w:rsidR="00DE45D4">
        <w:t xml:space="preserve">or </w:t>
      </w:r>
      <w:r w:rsidR="00B409AE">
        <w:t xml:space="preserve">3 in </w:t>
      </w:r>
      <w:r w:rsidRPr="004C3792">
        <w:t>Part A of this condition requires an OA (within the meaning of Part D) as a direct result of changes in the system background</w:t>
      </w:r>
      <w:r w:rsidRPr="004C3792">
        <w:rPr>
          <w:bCs/>
          <w:iCs/>
        </w:rPr>
        <w:t xml:space="preserve">; and, if so, </w:t>
      </w:r>
    </w:p>
    <w:p w14:paraId="58066A86" w14:textId="77777777" w:rsidR="004F377C" w:rsidRDefault="004F377C" w:rsidP="000831E8">
      <w:pPr>
        <w:pStyle w:val="RIIOListlevel1"/>
        <w:numPr>
          <w:ilvl w:val="0"/>
          <w:numId w:val="1"/>
        </w:numPr>
        <w:rPr>
          <w:bCs/>
          <w:iCs/>
        </w:rPr>
      </w:pPr>
      <w:r w:rsidRPr="004C3792">
        <w:rPr>
          <w:bCs/>
          <w:iCs/>
        </w:rPr>
        <w:t xml:space="preserve">to determine the OA to the Baseline </w:t>
      </w:r>
      <w:r w:rsidR="00B409AE">
        <w:rPr>
          <w:bCs/>
          <w:iCs/>
        </w:rPr>
        <w:t xml:space="preserve">Wider Works Output </w:t>
      </w:r>
      <w:r w:rsidRPr="004C3792">
        <w:rPr>
          <w:bCs/>
          <w:iCs/>
        </w:rPr>
        <w:t xml:space="preserve">or </w:t>
      </w:r>
      <w:r w:rsidR="00B409AE">
        <w:rPr>
          <w:bCs/>
          <w:iCs/>
        </w:rPr>
        <w:t xml:space="preserve">the </w:t>
      </w:r>
      <w:r w:rsidRPr="004C3792">
        <w:rPr>
          <w:bCs/>
          <w:iCs/>
        </w:rPr>
        <w:t>Strategic Wider Works Output that is to be made because of th</w:t>
      </w:r>
      <w:r w:rsidR="008512CC">
        <w:rPr>
          <w:bCs/>
          <w:iCs/>
        </w:rPr>
        <w:t>ose</w:t>
      </w:r>
      <w:r w:rsidRPr="004C3792">
        <w:rPr>
          <w:bCs/>
          <w:iCs/>
        </w:rPr>
        <w:t xml:space="preserve"> changes</w:t>
      </w:r>
      <w:r w:rsidR="008512CC">
        <w:rPr>
          <w:bCs/>
          <w:iCs/>
        </w:rPr>
        <w:t>.</w:t>
      </w:r>
    </w:p>
    <w:p w14:paraId="093189A0" w14:textId="77777777" w:rsidR="004F3D3B" w:rsidRDefault="004F3D3B" w:rsidP="004F3D3B">
      <w:pPr>
        <w:pStyle w:val="RIIOListlevel1"/>
        <w:numPr>
          <w:ilvl w:val="0"/>
          <w:numId w:val="0"/>
        </w:numPr>
        <w:ind w:left="1429" w:hanging="720"/>
        <w:rPr>
          <w:bCs/>
          <w:iCs/>
        </w:rPr>
      </w:pPr>
    </w:p>
    <w:p w14:paraId="4C7964AA" w14:textId="77777777" w:rsidR="004F3D3B" w:rsidRDefault="004F3D3B" w:rsidP="004F3D3B">
      <w:pPr>
        <w:pStyle w:val="RIIOListlevel1"/>
        <w:numPr>
          <w:ilvl w:val="0"/>
          <w:numId w:val="0"/>
        </w:numPr>
        <w:ind w:left="1429" w:hanging="720"/>
        <w:rPr>
          <w:bCs/>
          <w:iCs/>
        </w:rPr>
      </w:pPr>
    </w:p>
    <w:p w14:paraId="6817A7AB" w14:textId="77777777" w:rsidR="004F377C" w:rsidRPr="004C3792" w:rsidRDefault="00B91BD1" w:rsidP="000831E8">
      <w:pPr>
        <w:pStyle w:val="RIIOSub-heading"/>
        <w:spacing w:line="240" w:lineRule="auto"/>
        <w:rPr>
          <w:szCs w:val="22"/>
        </w:rPr>
      </w:pPr>
      <w:r w:rsidRPr="004C3792" w:rsidDel="00B91BD1">
        <w:rPr>
          <w:bCs/>
          <w:iCs/>
        </w:rPr>
        <w:t xml:space="preserve"> </w:t>
      </w:r>
      <w:r w:rsidR="006A2609">
        <w:rPr>
          <w:szCs w:val="22"/>
        </w:rPr>
        <w:t xml:space="preserve">(i)      </w:t>
      </w:r>
      <w:r w:rsidR="004F377C" w:rsidRPr="004C3792">
        <w:rPr>
          <w:szCs w:val="22"/>
        </w:rPr>
        <w:t xml:space="preserve">Licensee’s notice to the Authority  </w:t>
      </w:r>
    </w:p>
    <w:p w14:paraId="6E884A1F" w14:textId="77777777" w:rsidR="004F377C" w:rsidRPr="004C3792" w:rsidRDefault="004F377C" w:rsidP="00AF3910">
      <w:pPr>
        <w:pStyle w:val="RIIOMainParagraph"/>
        <w:numPr>
          <w:ilvl w:val="0"/>
          <w:numId w:val="12"/>
        </w:numPr>
      </w:pPr>
      <w:r w:rsidRPr="004C3792">
        <w:t xml:space="preserve">Where the licensee considers, and can provide supporting evidence, that changes in the system background compared with the initial assumptions used to specify a Baseline </w:t>
      </w:r>
      <w:r w:rsidR="00B409AE">
        <w:t xml:space="preserve">Wider Works Output </w:t>
      </w:r>
      <w:r w:rsidRPr="004C3792">
        <w:t xml:space="preserve">or </w:t>
      </w:r>
      <w:r w:rsidR="008C522D">
        <w:t xml:space="preserve">a </w:t>
      </w:r>
      <w:r w:rsidRPr="004C3792">
        <w:t xml:space="preserve">Strategic Wider Works Output </w:t>
      </w:r>
      <w:r w:rsidR="00DE45D4">
        <w:t xml:space="preserve">as set out </w:t>
      </w:r>
      <w:r w:rsidRPr="004C3792">
        <w:t xml:space="preserve">in </w:t>
      </w:r>
      <w:r w:rsidR="008C522D">
        <w:t xml:space="preserve">Tables 1 </w:t>
      </w:r>
      <w:r w:rsidR="00DE45D4">
        <w:t xml:space="preserve">or  </w:t>
      </w:r>
      <w:r w:rsidR="008C522D">
        <w:t xml:space="preserve">3 in </w:t>
      </w:r>
      <w:r w:rsidRPr="004C3792">
        <w:t xml:space="preserve">Part A </w:t>
      </w:r>
      <w:r w:rsidR="00C2535B">
        <w:t xml:space="preserve">of this condition </w:t>
      </w:r>
      <w:r w:rsidR="008C522D">
        <w:t>has had</w:t>
      </w:r>
      <w:r w:rsidRPr="004C3792">
        <w:t xml:space="preserve"> an impact on the </w:t>
      </w:r>
      <w:r w:rsidR="008C522D">
        <w:t>description</w:t>
      </w:r>
      <w:r w:rsidRPr="004C3792">
        <w:t xml:space="preserve"> of a Baseline </w:t>
      </w:r>
      <w:r w:rsidR="008C522D">
        <w:t xml:space="preserve">Wider Works Output </w:t>
      </w:r>
      <w:r w:rsidRPr="004C3792">
        <w:t xml:space="preserve">or </w:t>
      </w:r>
      <w:r w:rsidR="008C522D">
        <w:t xml:space="preserve">a </w:t>
      </w:r>
      <w:r w:rsidRPr="004C3792">
        <w:t>Strategic Wider Works Output</w:t>
      </w:r>
      <w:r w:rsidR="008C522D">
        <w:t>,</w:t>
      </w:r>
      <w:r w:rsidRPr="004C3792">
        <w:t xml:space="preserve"> it must give notice to the Authority as soon as is reasonably practicable, and in any event within three months after the end of the Relevant Year in which the Baseline </w:t>
      </w:r>
      <w:r w:rsidR="008C522D">
        <w:t xml:space="preserve">Wider Works Output </w:t>
      </w:r>
      <w:r w:rsidRPr="004C3792">
        <w:t xml:space="preserve">or </w:t>
      </w:r>
      <w:r w:rsidR="008C522D">
        <w:t xml:space="preserve">the </w:t>
      </w:r>
      <w:r w:rsidRPr="004C3792">
        <w:t xml:space="preserve">Strategic Wider Works Output was </w:t>
      </w:r>
      <w:r w:rsidR="00743BC4">
        <w:t>D</w:t>
      </w:r>
      <w:r w:rsidRPr="004C3792">
        <w:t>elivered (or by such later date as the Authority may notify to the licensee).</w:t>
      </w:r>
    </w:p>
    <w:p w14:paraId="7D9082E4" w14:textId="77777777" w:rsidR="004F377C" w:rsidRPr="004C3792" w:rsidRDefault="004F377C" w:rsidP="00AF3910">
      <w:pPr>
        <w:pStyle w:val="RIIOMainParagraph"/>
        <w:numPr>
          <w:ilvl w:val="0"/>
          <w:numId w:val="12"/>
        </w:numPr>
      </w:pPr>
      <w:r w:rsidRPr="004C3792">
        <w:t xml:space="preserve">A notice under paragraph </w:t>
      </w:r>
      <w:r w:rsidR="00A40657">
        <w:t>6I</w:t>
      </w:r>
      <w:r w:rsidRPr="004C3792">
        <w:t>.</w:t>
      </w:r>
      <w:r w:rsidR="008C522D" w:rsidRPr="004C3792">
        <w:t>2</w:t>
      </w:r>
      <w:r w:rsidR="008C522D">
        <w:t>8</w:t>
      </w:r>
      <w:r w:rsidR="008270B0">
        <w:t xml:space="preserve"> </w:t>
      </w:r>
      <w:r w:rsidR="00C2535B">
        <w:t xml:space="preserve">of this condition </w:t>
      </w:r>
      <w:r w:rsidRPr="004C3792">
        <w:t>must include:</w:t>
      </w:r>
    </w:p>
    <w:p w14:paraId="2BFA59F1" w14:textId="77777777" w:rsidR="004F377C" w:rsidRPr="004C3792" w:rsidRDefault="004F377C" w:rsidP="00AF3910">
      <w:pPr>
        <w:pStyle w:val="RIIOListlevel1"/>
        <w:numPr>
          <w:ilvl w:val="0"/>
          <w:numId w:val="39"/>
        </w:numPr>
      </w:pPr>
      <w:r w:rsidRPr="004C3792">
        <w:t xml:space="preserve">a description of the Baseline </w:t>
      </w:r>
      <w:r w:rsidR="008C522D">
        <w:t xml:space="preserve">Wider Works Output </w:t>
      </w:r>
      <w:r w:rsidRPr="004C3792">
        <w:t xml:space="preserve">or </w:t>
      </w:r>
      <w:r w:rsidR="008C522D">
        <w:t xml:space="preserve">the </w:t>
      </w:r>
      <w:r w:rsidRPr="004C3792">
        <w:t xml:space="preserve">Strategic Wider Works Output </w:t>
      </w:r>
      <w:r w:rsidR="008C522D">
        <w:t>to which the notice relates</w:t>
      </w:r>
      <w:r w:rsidRPr="004C3792">
        <w:t xml:space="preserve">; </w:t>
      </w:r>
    </w:p>
    <w:p w14:paraId="3E5948CB" w14:textId="77777777" w:rsidR="004F377C" w:rsidRPr="004C3792" w:rsidRDefault="004F377C" w:rsidP="004F377C">
      <w:pPr>
        <w:pStyle w:val="RIIOListlevel1"/>
        <w:numPr>
          <w:ilvl w:val="0"/>
          <w:numId w:val="1"/>
        </w:numPr>
      </w:pPr>
      <w:r w:rsidRPr="004C3792">
        <w:t xml:space="preserve">a progress report in relation to </w:t>
      </w:r>
      <w:r w:rsidR="00743BC4">
        <w:t>D</w:t>
      </w:r>
      <w:r w:rsidRPr="004C3792">
        <w:t xml:space="preserve">elivery of the Baseline </w:t>
      </w:r>
      <w:r w:rsidR="008C522D">
        <w:t xml:space="preserve">Wider Works Output </w:t>
      </w:r>
      <w:r w:rsidRPr="004C3792">
        <w:t xml:space="preserve">or </w:t>
      </w:r>
      <w:r w:rsidR="008C522D">
        <w:t xml:space="preserve">the </w:t>
      </w:r>
      <w:r w:rsidRPr="004C3792">
        <w:t xml:space="preserve">Strategic Wider Works Output </w:t>
      </w:r>
      <w:r w:rsidR="008C522D">
        <w:t>to which the notice relates</w:t>
      </w:r>
      <w:r w:rsidRPr="004C3792">
        <w:t>;</w:t>
      </w:r>
    </w:p>
    <w:p w14:paraId="024A7036" w14:textId="77777777" w:rsidR="004F377C" w:rsidRPr="004C3792" w:rsidRDefault="004F377C" w:rsidP="004F377C">
      <w:pPr>
        <w:pStyle w:val="RIIOListlevel1"/>
        <w:numPr>
          <w:ilvl w:val="0"/>
          <w:numId w:val="1"/>
        </w:numPr>
      </w:pPr>
      <w:r w:rsidRPr="004C3792">
        <w:t>the reasons for the request</w:t>
      </w:r>
      <w:r w:rsidR="008512CC">
        <w:t>ed adjustment</w:t>
      </w:r>
      <w:r w:rsidRPr="004C3792">
        <w:t xml:space="preserve">, along with relevant supporting evidence of the changes in the system background to which the notice relates and why the licensee considers </w:t>
      </w:r>
      <w:r w:rsidR="008512CC">
        <w:t xml:space="preserve">that those changes have </w:t>
      </w:r>
      <w:r w:rsidRPr="004C3792">
        <w:t xml:space="preserve">directly resulted in a difference between the achievable </w:t>
      </w:r>
      <w:r w:rsidR="008C522D">
        <w:t>description of outputs</w:t>
      </w:r>
      <w:r w:rsidRPr="004C3792">
        <w:t xml:space="preserve"> and </w:t>
      </w:r>
      <w:r w:rsidR="008C522D">
        <w:t>the relevant description of outputs</w:t>
      </w:r>
      <w:r w:rsidRPr="004C3792">
        <w:t xml:space="preserve"> specified </w:t>
      </w:r>
      <w:r w:rsidR="008C522D">
        <w:t xml:space="preserve">in Tables 1 </w:t>
      </w:r>
      <w:r w:rsidR="00DE45D4">
        <w:t xml:space="preserve">or </w:t>
      </w:r>
      <w:r w:rsidR="008C522D">
        <w:t xml:space="preserve">3 </w:t>
      </w:r>
      <w:r w:rsidRPr="004C3792">
        <w:t>in Part A</w:t>
      </w:r>
      <w:r w:rsidR="00C2535B">
        <w:t xml:space="preserve"> of this condition</w:t>
      </w:r>
      <w:r w:rsidRPr="004C3792">
        <w:t>;</w:t>
      </w:r>
      <w:r w:rsidR="008512CC">
        <w:t xml:space="preserve"> and</w:t>
      </w:r>
    </w:p>
    <w:p w14:paraId="7CBF80A2" w14:textId="77777777" w:rsidR="004F377C" w:rsidRPr="004C3792" w:rsidRDefault="008C522D" w:rsidP="004F377C">
      <w:pPr>
        <w:pStyle w:val="RIIOListlevel1"/>
        <w:numPr>
          <w:ilvl w:val="0"/>
          <w:numId w:val="1"/>
        </w:numPr>
      </w:pPr>
      <w:r>
        <w:t>a statement that an amendment to the description of outputs for the relevant</w:t>
      </w:r>
      <w:r w:rsidR="004F377C" w:rsidRPr="004C3792">
        <w:t xml:space="preserve"> Baseline </w:t>
      </w:r>
      <w:r>
        <w:t xml:space="preserve">Wider Works Output </w:t>
      </w:r>
      <w:r w:rsidR="004F377C" w:rsidRPr="004C3792">
        <w:t>or Strategic Wider Works Output based on the revised system background</w:t>
      </w:r>
      <w:r w:rsidR="0036397A">
        <w:t xml:space="preserve"> </w:t>
      </w:r>
      <w:r w:rsidR="004F377C" w:rsidRPr="004C3792">
        <w:t xml:space="preserve">would not have implications for the </w:t>
      </w:r>
      <w:r w:rsidR="00743BC4">
        <w:t>A</w:t>
      </w:r>
      <w:r w:rsidR="004F377C" w:rsidRPr="004C3792">
        <w:t xml:space="preserve">llowed </w:t>
      </w:r>
      <w:r w:rsidR="00743BC4">
        <w:t>E</w:t>
      </w:r>
      <w:r w:rsidR="004F377C" w:rsidRPr="004C3792">
        <w:t xml:space="preserve">xpenditure for </w:t>
      </w:r>
      <w:r w:rsidR="00743BC4">
        <w:t>D</w:t>
      </w:r>
      <w:r w:rsidR="004F377C" w:rsidRPr="004C3792">
        <w:t xml:space="preserve">elivering that output. </w:t>
      </w:r>
    </w:p>
    <w:p w14:paraId="59B6CFD2" w14:textId="77777777" w:rsidR="004F377C" w:rsidRPr="004C3792" w:rsidRDefault="004F377C" w:rsidP="00AF3910">
      <w:pPr>
        <w:pStyle w:val="RIIOMainParagraph"/>
        <w:numPr>
          <w:ilvl w:val="0"/>
          <w:numId w:val="12"/>
        </w:numPr>
      </w:pPr>
      <w:r w:rsidRPr="004C3792">
        <w:t>The notice must also contain or be accompanied by:</w:t>
      </w:r>
    </w:p>
    <w:p w14:paraId="554F9DB4" w14:textId="77777777" w:rsidR="004F377C" w:rsidRPr="004C3792" w:rsidRDefault="008C522D" w:rsidP="00AF3910">
      <w:pPr>
        <w:pStyle w:val="RIIOListlevel1"/>
        <w:numPr>
          <w:ilvl w:val="0"/>
          <w:numId w:val="40"/>
        </w:numPr>
      </w:pPr>
      <w:r>
        <w:t>considerat</w:t>
      </w:r>
      <w:r w:rsidR="0036397A">
        <w:t>i</w:t>
      </w:r>
      <w:r>
        <w:t>on of</w:t>
      </w:r>
      <w:r w:rsidR="004F377C" w:rsidRPr="004C3792">
        <w:t xml:space="preserve"> whether the amendment to the </w:t>
      </w:r>
      <w:r>
        <w:t xml:space="preserve">description of outputs for the relevant </w:t>
      </w:r>
      <w:r w:rsidR="004F377C" w:rsidRPr="004C3792">
        <w:t xml:space="preserve">Baseline </w:t>
      </w:r>
      <w:r>
        <w:t xml:space="preserve">Wider Works </w:t>
      </w:r>
      <w:r w:rsidR="00427814">
        <w:t xml:space="preserve">Output </w:t>
      </w:r>
      <w:r w:rsidR="004F377C" w:rsidRPr="004C3792">
        <w:t xml:space="preserve">or Strategic Wider Works Output </w:t>
      </w:r>
      <w:r w:rsidR="002B0EFA">
        <w:t xml:space="preserve">set out in the notice </w:t>
      </w:r>
      <w:r w:rsidR="004F377C" w:rsidRPr="004C3792">
        <w:t xml:space="preserve">has any implications for other Baseline </w:t>
      </w:r>
      <w:r w:rsidR="00C2535B">
        <w:t xml:space="preserve">Wider Works Output </w:t>
      </w:r>
      <w:r w:rsidR="004F377C" w:rsidRPr="004C3792">
        <w:t xml:space="preserve">or Strategic Wider Works Outputs specified </w:t>
      </w:r>
      <w:r w:rsidR="002B0EFA">
        <w:t xml:space="preserve">in Tables 1 </w:t>
      </w:r>
      <w:r w:rsidR="00DE45D4">
        <w:t xml:space="preserve">or </w:t>
      </w:r>
      <w:r w:rsidR="002B0EFA">
        <w:t xml:space="preserve">3 </w:t>
      </w:r>
      <w:r w:rsidR="004F377C" w:rsidRPr="004C3792">
        <w:t>in Part A</w:t>
      </w:r>
      <w:r w:rsidR="00C2535B">
        <w:t xml:space="preserve"> of this condition</w:t>
      </w:r>
      <w:r w:rsidR="004F377C" w:rsidRPr="004C3792">
        <w:t xml:space="preserve">; and  </w:t>
      </w:r>
    </w:p>
    <w:p w14:paraId="6A61EA3D" w14:textId="77777777" w:rsidR="004F377C" w:rsidRPr="004C3792" w:rsidRDefault="004F377C" w:rsidP="004F377C">
      <w:pPr>
        <w:pStyle w:val="RIIOListlevel1"/>
        <w:numPr>
          <w:ilvl w:val="0"/>
          <w:numId w:val="1"/>
        </w:numPr>
      </w:pPr>
      <w:r w:rsidRPr="004C3792">
        <w:t>any other analysis or information that the licensee considers relevant to the Authority’s assessment of the event.</w:t>
      </w:r>
    </w:p>
    <w:p w14:paraId="49641CEC" w14:textId="77777777" w:rsidR="004F377C" w:rsidRPr="004C3792" w:rsidRDefault="008512CC" w:rsidP="004F377C">
      <w:pPr>
        <w:pStyle w:val="RIIOSub-heading"/>
      </w:pPr>
      <w:r>
        <w:t xml:space="preserve">(ii)     </w:t>
      </w:r>
      <w:r w:rsidR="004F377C" w:rsidRPr="004C3792">
        <w:t>Determination by the Authority</w:t>
      </w:r>
    </w:p>
    <w:p w14:paraId="20B65FC1" w14:textId="77777777" w:rsidR="004F377C" w:rsidRPr="004C3792" w:rsidRDefault="004F377C" w:rsidP="00AF3910">
      <w:pPr>
        <w:pStyle w:val="RIIOMainParagraph"/>
        <w:numPr>
          <w:ilvl w:val="0"/>
          <w:numId w:val="12"/>
        </w:numPr>
      </w:pPr>
      <w:r w:rsidRPr="004C3792">
        <w:t xml:space="preserve">Where the Authority receives notice from the licensee under paragraph </w:t>
      </w:r>
      <w:r w:rsidR="00A40657">
        <w:t>6I</w:t>
      </w:r>
      <w:r w:rsidRPr="004C3792">
        <w:t>.</w:t>
      </w:r>
      <w:r w:rsidR="002B0EFA" w:rsidRPr="004C3792">
        <w:t>2</w:t>
      </w:r>
      <w:r w:rsidR="002B0EFA">
        <w:t>8</w:t>
      </w:r>
      <w:r w:rsidR="003E0988">
        <w:t xml:space="preserve"> of this condition</w:t>
      </w:r>
      <w:r w:rsidRPr="004C3792">
        <w:t xml:space="preserve">, it will determine: </w:t>
      </w:r>
    </w:p>
    <w:p w14:paraId="0F8436AC" w14:textId="77777777" w:rsidR="004F377C" w:rsidRPr="004C3792" w:rsidRDefault="004F377C" w:rsidP="00AF3910">
      <w:pPr>
        <w:pStyle w:val="RIIOListlevel1"/>
        <w:numPr>
          <w:ilvl w:val="0"/>
          <w:numId w:val="41"/>
        </w:numPr>
      </w:pPr>
      <w:r w:rsidRPr="004C3792">
        <w:t xml:space="preserve">whether an amendment to </w:t>
      </w:r>
      <w:r w:rsidR="002B0EFA">
        <w:t xml:space="preserve">the description of outputs for the relevant </w:t>
      </w:r>
      <w:r w:rsidRPr="004C3792">
        <w:t xml:space="preserve">Baseline </w:t>
      </w:r>
      <w:r w:rsidR="002B0EFA">
        <w:t xml:space="preserve">Wider Works Output </w:t>
      </w:r>
      <w:r w:rsidRPr="004C3792">
        <w:t xml:space="preserve">or Strategic Wider Works Output </w:t>
      </w:r>
      <w:r w:rsidR="002B0EFA">
        <w:t>as set out in the notice is</w:t>
      </w:r>
      <w:r w:rsidRPr="004C3792">
        <w:t xml:space="preserve"> a direct result of changes in the system background; and</w:t>
      </w:r>
      <w:r w:rsidR="008512CC">
        <w:t>, if so,</w:t>
      </w:r>
    </w:p>
    <w:p w14:paraId="5E3229DE" w14:textId="77777777" w:rsidR="004F377C" w:rsidRDefault="004F377C" w:rsidP="004F377C">
      <w:pPr>
        <w:pStyle w:val="RIIOListlevel1"/>
        <w:numPr>
          <w:ilvl w:val="0"/>
          <w:numId w:val="1"/>
        </w:numPr>
      </w:pPr>
      <w:r w:rsidRPr="004C3792">
        <w:lastRenderedPageBreak/>
        <w:t xml:space="preserve">the adjustment that is to be given effect through a modification under Part F of this condition in relation to </w:t>
      </w:r>
      <w:r w:rsidR="002B0EFA">
        <w:t>the description of outputs for the relevant</w:t>
      </w:r>
      <w:r w:rsidR="0036397A">
        <w:t xml:space="preserve"> </w:t>
      </w:r>
      <w:r w:rsidRPr="004C3792">
        <w:t xml:space="preserve">Baseline </w:t>
      </w:r>
      <w:r w:rsidR="002B0EFA">
        <w:t xml:space="preserve">Wider Works Output </w:t>
      </w:r>
      <w:r w:rsidRPr="004C3792">
        <w:t>or Strategic Wider Works Output.</w:t>
      </w:r>
    </w:p>
    <w:p w14:paraId="457D0B21" w14:textId="77777777" w:rsidR="004F3D3B" w:rsidRDefault="004F3D3B" w:rsidP="004F3D3B">
      <w:pPr>
        <w:pStyle w:val="RIIOListlevel1"/>
        <w:numPr>
          <w:ilvl w:val="0"/>
          <w:numId w:val="0"/>
        </w:numPr>
        <w:ind w:left="1429" w:hanging="720"/>
      </w:pPr>
    </w:p>
    <w:p w14:paraId="6920D6E3" w14:textId="77777777" w:rsidR="004F377C" w:rsidRPr="004C3792" w:rsidRDefault="00B91BD1" w:rsidP="004F377C">
      <w:pPr>
        <w:pStyle w:val="RIIOSub-heading"/>
      </w:pPr>
      <w:r w:rsidRPr="004C3792" w:rsidDel="00B91BD1">
        <w:t xml:space="preserve"> </w:t>
      </w:r>
      <w:r w:rsidR="008512CC">
        <w:t xml:space="preserve">(iii)    </w:t>
      </w:r>
      <w:r w:rsidR="004F377C" w:rsidRPr="004C3792">
        <w:t>Revocation</w:t>
      </w:r>
    </w:p>
    <w:p w14:paraId="2BE0C3DE" w14:textId="77777777" w:rsidR="004F377C" w:rsidRPr="004C3792" w:rsidRDefault="004F377C" w:rsidP="00AF3910">
      <w:pPr>
        <w:pStyle w:val="RIIOMainParagraph"/>
        <w:numPr>
          <w:ilvl w:val="0"/>
          <w:numId w:val="12"/>
        </w:numPr>
      </w:pPr>
      <w:r w:rsidRPr="004C3792">
        <w:t xml:space="preserve">The Authority may, with the consent of the licensee, revoke a determination made under paragraph </w:t>
      </w:r>
      <w:r w:rsidR="00A40657">
        <w:t>6I</w:t>
      </w:r>
      <w:r w:rsidRPr="004C3792">
        <w:t>.</w:t>
      </w:r>
      <w:r w:rsidR="002B0EFA">
        <w:t>31</w:t>
      </w:r>
      <w:r w:rsidR="00C2535B">
        <w:t xml:space="preserve"> of this condition</w:t>
      </w:r>
      <w:r w:rsidRPr="004C3792">
        <w:t>.</w:t>
      </w:r>
    </w:p>
    <w:p w14:paraId="68C6E9B9" w14:textId="77777777" w:rsidR="004F377C" w:rsidRPr="004C3792" w:rsidRDefault="004F377C" w:rsidP="004F377C">
      <w:pPr>
        <w:pStyle w:val="RIIOSub-heading"/>
      </w:pPr>
      <w:r w:rsidRPr="004C3792">
        <w:t xml:space="preserve">Part F: Modification to amend the details of existing Baseline </w:t>
      </w:r>
      <w:r w:rsidR="002B0EFA">
        <w:t xml:space="preserve">Wider Works Outputs </w:t>
      </w:r>
      <w:r w:rsidRPr="004C3792">
        <w:t xml:space="preserve">or Strategic Wider Works Outputs or to approve additional Strategic Wider Works Outputs </w:t>
      </w:r>
    </w:p>
    <w:p w14:paraId="32014263" w14:textId="77777777" w:rsidR="004F377C" w:rsidRPr="004C3792" w:rsidRDefault="004F377C" w:rsidP="00AF3910">
      <w:pPr>
        <w:pStyle w:val="RIIOMainParagraph"/>
        <w:numPr>
          <w:ilvl w:val="0"/>
          <w:numId w:val="12"/>
        </w:numPr>
      </w:pPr>
      <w:r w:rsidRPr="004C3792">
        <w:t>The Authority may direct modifications to Table</w:t>
      </w:r>
      <w:r w:rsidR="00A40657">
        <w:t>s</w:t>
      </w:r>
      <w:r w:rsidRPr="004C3792">
        <w:t xml:space="preserve"> 1</w:t>
      </w:r>
      <w:r w:rsidR="00A40657">
        <w:t xml:space="preserve"> to 4</w:t>
      </w:r>
      <w:r w:rsidRPr="004C3792">
        <w:t xml:space="preserve"> in Part A</w:t>
      </w:r>
      <w:r w:rsidR="00DE45D4">
        <w:t>, Table 5 in Part B</w:t>
      </w:r>
      <w:r w:rsidRPr="004C3792">
        <w:t xml:space="preserve"> and, where applicable to Table </w:t>
      </w:r>
      <w:r w:rsidR="00FE4F7E">
        <w:t>6</w:t>
      </w:r>
      <w:r w:rsidR="008270B0">
        <w:t xml:space="preserve"> </w:t>
      </w:r>
      <w:r w:rsidRPr="004C3792">
        <w:t>in Part G of this condition in order to:</w:t>
      </w:r>
    </w:p>
    <w:p w14:paraId="755CA42E" w14:textId="77777777" w:rsidR="004F377C" w:rsidRPr="004C3792" w:rsidRDefault="004F377C" w:rsidP="00AF3910">
      <w:pPr>
        <w:pStyle w:val="RIIOListlevel1"/>
        <w:numPr>
          <w:ilvl w:val="0"/>
          <w:numId w:val="42"/>
        </w:numPr>
      </w:pPr>
      <w:r w:rsidRPr="004C3792">
        <w:t xml:space="preserve">amend the details of Baseline </w:t>
      </w:r>
      <w:r w:rsidR="002B0EFA">
        <w:t xml:space="preserve">Wider Works </w:t>
      </w:r>
      <w:r w:rsidR="00427814">
        <w:t xml:space="preserve">Outputs </w:t>
      </w:r>
      <w:r w:rsidRPr="004C3792">
        <w:t>or Strategic Wider Works Output</w:t>
      </w:r>
      <w:r>
        <w:t>s</w:t>
      </w:r>
      <w:r w:rsidRPr="004C3792">
        <w:t xml:space="preserve"> specified in </w:t>
      </w:r>
      <w:r w:rsidR="002B0EFA">
        <w:t xml:space="preserve">Tables 1 </w:t>
      </w:r>
      <w:r w:rsidR="00DE45D4">
        <w:t xml:space="preserve">to 4 </w:t>
      </w:r>
      <w:r w:rsidR="002B0EFA">
        <w:t xml:space="preserve">in </w:t>
      </w:r>
      <w:r w:rsidRPr="004C3792">
        <w:t>Part A</w:t>
      </w:r>
      <w:r w:rsidR="003E0988">
        <w:t xml:space="preserve"> of this condition</w:t>
      </w:r>
      <w:r w:rsidRPr="004C3792">
        <w:t>; or</w:t>
      </w:r>
    </w:p>
    <w:p w14:paraId="7E137F34" w14:textId="77777777" w:rsidR="004F377C" w:rsidRPr="004C3792" w:rsidRDefault="004F377C" w:rsidP="004F377C">
      <w:pPr>
        <w:pStyle w:val="RIIOListlevel1"/>
        <w:numPr>
          <w:ilvl w:val="0"/>
          <w:numId w:val="1"/>
        </w:numPr>
      </w:pPr>
      <w:r w:rsidRPr="004C3792">
        <w:t xml:space="preserve">add details, including the amount of </w:t>
      </w:r>
      <w:r w:rsidR="005D2BA3">
        <w:t>A</w:t>
      </w:r>
      <w:r w:rsidR="005D2BA3" w:rsidRPr="004C3792">
        <w:t xml:space="preserve">llowed </w:t>
      </w:r>
      <w:r w:rsidR="005D2BA3">
        <w:t>E</w:t>
      </w:r>
      <w:r w:rsidR="005D2BA3" w:rsidRPr="004C3792">
        <w:t>xpenditure</w:t>
      </w:r>
      <w:r w:rsidRPr="004C3792">
        <w:t xml:space="preserve">, of </w:t>
      </w:r>
      <w:r w:rsidR="002B0EFA">
        <w:t>additional</w:t>
      </w:r>
      <w:r w:rsidR="0036397A">
        <w:t xml:space="preserve"> </w:t>
      </w:r>
      <w:r w:rsidRPr="004C3792">
        <w:t xml:space="preserve">Strategic Wider Works Outputs for inclusion in Table </w:t>
      </w:r>
      <w:r w:rsidR="00A40657">
        <w:t>3</w:t>
      </w:r>
      <w:r w:rsidR="00DE45D4">
        <w:t xml:space="preserve"> </w:t>
      </w:r>
      <w:r w:rsidR="00987322">
        <w:t xml:space="preserve">and Table 4 </w:t>
      </w:r>
      <w:r w:rsidR="00DE45D4">
        <w:t>(</w:t>
      </w:r>
      <w:r w:rsidR="00987322">
        <w:t>if applicable</w:t>
      </w:r>
      <w:r w:rsidR="00DE45D4">
        <w:t xml:space="preserve">) </w:t>
      </w:r>
      <w:r w:rsidRPr="004C3792">
        <w:t>in Part A</w:t>
      </w:r>
      <w:r w:rsidR="00A40657">
        <w:t xml:space="preserve">, </w:t>
      </w:r>
      <w:r w:rsidR="00987322">
        <w:t>Table 5</w:t>
      </w:r>
      <w:r w:rsidR="00DE45D4">
        <w:t xml:space="preserve"> in Part B</w:t>
      </w:r>
      <w:r w:rsidR="00A40657">
        <w:t>,</w:t>
      </w:r>
      <w:r w:rsidRPr="004C3792">
        <w:t xml:space="preserve"> and Table </w:t>
      </w:r>
      <w:r w:rsidR="00987322">
        <w:t>6</w:t>
      </w:r>
      <w:r w:rsidR="00DE45D4">
        <w:t xml:space="preserve"> </w:t>
      </w:r>
      <w:r w:rsidRPr="004C3792">
        <w:t>in Part G</w:t>
      </w:r>
      <w:r w:rsidR="00C2535B">
        <w:t xml:space="preserve"> of this condit</w:t>
      </w:r>
      <w:r w:rsidR="0036397A">
        <w:t>i</w:t>
      </w:r>
      <w:r w:rsidR="00C2535B">
        <w:t>on</w:t>
      </w:r>
      <w:r w:rsidR="008512CC">
        <w:t>, by applying</w:t>
      </w:r>
      <w:r w:rsidRPr="004C3792">
        <w:t xml:space="preserve"> the provisions of this Part F.  </w:t>
      </w:r>
    </w:p>
    <w:p w14:paraId="4D03EFE4" w14:textId="77777777" w:rsidR="004F377C" w:rsidRPr="004C3792" w:rsidRDefault="002B0EFA" w:rsidP="00AF3910">
      <w:pPr>
        <w:pStyle w:val="RIIOMainParagraph"/>
        <w:numPr>
          <w:ilvl w:val="0"/>
          <w:numId w:val="12"/>
        </w:numPr>
      </w:pPr>
      <w:r>
        <w:t>A direction under</w:t>
      </w:r>
      <w:r w:rsidR="008512CC">
        <w:t xml:space="preserve"> paragraph </w:t>
      </w:r>
      <w:r w:rsidR="00743BC4">
        <w:t>6I.</w:t>
      </w:r>
      <w:r>
        <w:t>33</w:t>
      </w:r>
      <w:r w:rsidR="008512CC">
        <w:t xml:space="preserve">(a) </w:t>
      </w:r>
      <w:r w:rsidR="00C2535B">
        <w:t xml:space="preserve">of this condition </w:t>
      </w:r>
      <w:r w:rsidR="004F377C" w:rsidRPr="004C3792">
        <w:t xml:space="preserve">may arise from: </w:t>
      </w:r>
    </w:p>
    <w:p w14:paraId="2B16DD5D" w14:textId="77777777" w:rsidR="004F377C" w:rsidRPr="004C3792" w:rsidRDefault="004F377C" w:rsidP="00AF3910">
      <w:pPr>
        <w:pStyle w:val="RIIOListlevel1"/>
        <w:numPr>
          <w:ilvl w:val="0"/>
          <w:numId w:val="43"/>
        </w:numPr>
      </w:pPr>
      <w:r w:rsidRPr="004C3792">
        <w:t xml:space="preserve">a </w:t>
      </w:r>
      <w:r w:rsidR="002B0EFA">
        <w:t>COAE</w:t>
      </w:r>
      <w:r w:rsidRPr="004C3792">
        <w:t xml:space="preserve"> defined in Part B </w:t>
      </w:r>
      <w:r w:rsidR="002B0EFA">
        <w:t xml:space="preserve">of this condition </w:t>
      </w:r>
      <w:r w:rsidRPr="004C3792">
        <w:t>and determined by the Authority in accordance with Part C</w:t>
      </w:r>
      <w:r w:rsidR="002B0EFA">
        <w:t xml:space="preserve"> of this condition</w:t>
      </w:r>
      <w:r w:rsidRPr="004C3792">
        <w:t xml:space="preserve">; or </w:t>
      </w:r>
    </w:p>
    <w:p w14:paraId="273702F7" w14:textId="77777777" w:rsidR="004F377C" w:rsidRPr="004C3792" w:rsidRDefault="004F377C" w:rsidP="004F377C">
      <w:pPr>
        <w:pStyle w:val="RIIOListlevel1"/>
        <w:numPr>
          <w:ilvl w:val="0"/>
          <w:numId w:val="1"/>
        </w:numPr>
      </w:pPr>
      <w:r w:rsidRPr="004C3792">
        <w:t>an</w:t>
      </w:r>
      <w:r w:rsidR="0036397A">
        <w:t xml:space="preserve"> </w:t>
      </w:r>
      <w:r w:rsidR="002B0EFA">
        <w:t>OA</w:t>
      </w:r>
      <w:r w:rsidRPr="004C3792">
        <w:t xml:space="preserve"> defined in Part D </w:t>
      </w:r>
      <w:r w:rsidR="002B0EFA">
        <w:t xml:space="preserve">of this condition </w:t>
      </w:r>
      <w:r w:rsidRPr="004C3792">
        <w:t>and determined by the Authority in accordance with Part E</w:t>
      </w:r>
      <w:r w:rsidR="0036397A">
        <w:t xml:space="preserve"> </w:t>
      </w:r>
      <w:r w:rsidR="00C2535B">
        <w:t xml:space="preserve">of this </w:t>
      </w:r>
      <w:r w:rsidR="002B0EFA">
        <w:t>condition</w:t>
      </w:r>
      <w:r w:rsidRPr="004C3792">
        <w:t>.</w:t>
      </w:r>
    </w:p>
    <w:p w14:paraId="047990D4" w14:textId="77777777" w:rsidR="004F377C" w:rsidRPr="004C3792" w:rsidRDefault="004F377C" w:rsidP="00AF3910">
      <w:pPr>
        <w:pStyle w:val="RIIOMainParagraph"/>
        <w:numPr>
          <w:ilvl w:val="0"/>
          <w:numId w:val="12"/>
        </w:numPr>
      </w:pPr>
      <w:r w:rsidRPr="004C3792">
        <w:t xml:space="preserve">A direction issued by the Authority under paragraph </w:t>
      </w:r>
      <w:r w:rsidR="00743BC4">
        <w:t>6I.</w:t>
      </w:r>
      <w:r w:rsidR="002B0EFA" w:rsidRPr="004C3792">
        <w:t>3</w:t>
      </w:r>
      <w:r w:rsidR="002B0EFA">
        <w:t>3</w:t>
      </w:r>
      <w:r w:rsidR="00743BC4">
        <w:t xml:space="preserve"> </w:t>
      </w:r>
      <w:r w:rsidR="00C2535B">
        <w:t xml:space="preserve">of this condition </w:t>
      </w:r>
      <w:r w:rsidRPr="004C3792">
        <w:t xml:space="preserve">is of no effect unless the Authority has first:  </w:t>
      </w:r>
    </w:p>
    <w:p w14:paraId="46B5D95A" w14:textId="77777777" w:rsidR="004F377C" w:rsidRPr="004C3792" w:rsidRDefault="004F377C" w:rsidP="00B91992">
      <w:pPr>
        <w:pStyle w:val="RIIOListlevel1"/>
        <w:numPr>
          <w:ilvl w:val="0"/>
          <w:numId w:val="205"/>
        </w:numPr>
      </w:pPr>
      <w:r w:rsidRPr="004C3792">
        <w:t xml:space="preserve">given </w:t>
      </w:r>
      <w:r w:rsidR="004B2127">
        <w:t>n</w:t>
      </w:r>
      <w:r w:rsidRPr="004C3792">
        <w:t xml:space="preserve">otice to interested parties that it proposes to  issue a direction under paragraph </w:t>
      </w:r>
      <w:r w:rsidR="000C70C0">
        <w:t>6I.</w:t>
      </w:r>
      <w:r w:rsidR="002B0EFA" w:rsidRPr="004C3792">
        <w:t>3</w:t>
      </w:r>
      <w:r w:rsidR="002B0EFA">
        <w:t>3</w:t>
      </w:r>
      <w:r w:rsidR="00C2535B">
        <w:t xml:space="preserve"> of this condition</w:t>
      </w:r>
      <w:r w:rsidRPr="004C3792">
        <w:t>:</w:t>
      </w:r>
    </w:p>
    <w:p w14:paraId="49601E59" w14:textId="77777777" w:rsidR="004F377C" w:rsidRPr="004C3792" w:rsidRDefault="004F377C" w:rsidP="00AF3910">
      <w:pPr>
        <w:pStyle w:val="RIIOListlevel2"/>
        <w:numPr>
          <w:ilvl w:val="0"/>
          <w:numId w:val="44"/>
        </w:numPr>
      </w:pPr>
      <w:r w:rsidRPr="004C3792">
        <w:t>specifying the date on which it proposes that the direction should take effect;</w:t>
      </w:r>
    </w:p>
    <w:p w14:paraId="07790F35" w14:textId="77777777" w:rsidR="004F377C" w:rsidRPr="004C3792" w:rsidRDefault="004F377C" w:rsidP="00AF3910">
      <w:pPr>
        <w:pStyle w:val="RIIOListlevel2"/>
        <w:numPr>
          <w:ilvl w:val="0"/>
          <w:numId w:val="44"/>
        </w:numPr>
      </w:pPr>
      <w:r w:rsidRPr="004C3792">
        <w:t xml:space="preserve">specifying, where appropriate, any output and/or </w:t>
      </w:r>
      <w:r w:rsidR="005D2BA3">
        <w:t>A</w:t>
      </w:r>
      <w:r w:rsidR="005D2BA3" w:rsidRPr="004C3792">
        <w:t xml:space="preserve">llowed </w:t>
      </w:r>
      <w:r w:rsidR="005D2BA3">
        <w:t>E</w:t>
      </w:r>
      <w:r w:rsidR="005D2BA3" w:rsidRPr="004C3792">
        <w:t xml:space="preserve">xpenditure </w:t>
      </w:r>
      <w:r w:rsidRPr="004C3792">
        <w:t xml:space="preserve">adjustments that have been determined in accordance with Part C, Part E and Part F of this condition; </w:t>
      </w:r>
      <w:r w:rsidR="0089129B" w:rsidRPr="004C3792">
        <w:t>and</w:t>
      </w:r>
    </w:p>
    <w:p w14:paraId="4A4913AF" w14:textId="77777777" w:rsidR="004B2127" w:rsidRDefault="004F377C" w:rsidP="00AF3910">
      <w:pPr>
        <w:pStyle w:val="RIIOListlevel2"/>
        <w:numPr>
          <w:ilvl w:val="0"/>
          <w:numId w:val="44"/>
        </w:numPr>
      </w:pPr>
      <w:r w:rsidRPr="004C3792">
        <w:t xml:space="preserve">specifying the time (which must not be less than a period of 28 days within which representations concerning the proposed direction may be made; </w:t>
      </w:r>
      <w:r w:rsidR="00743BC4">
        <w:t>and</w:t>
      </w:r>
    </w:p>
    <w:p w14:paraId="7084F996" w14:textId="77777777" w:rsidR="00DB1DE9" w:rsidRDefault="004F377C" w:rsidP="00B91992">
      <w:pPr>
        <w:pStyle w:val="RIIOListlevel1"/>
        <w:numPr>
          <w:ilvl w:val="0"/>
          <w:numId w:val="205"/>
        </w:numPr>
      </w:pPr>
      <w:r w:rsidRPr="004C3792">
        <w:t xml:space="preserve">considered any representations in response to the </w:t>
      </w:r>
      <w:r w:rsidR="004B2127">
        <w:t>n</w:t>
      </w:r>
      <w:r w:rsidRPr="004C3792">
        <w:t>otice that are duly made and not withdrawn.</w:t>
      </w:r>
    </w:p>
    <w:p w14:paraId="3867E79A" w14:textId="77777777" w:rsidR="00DB1DE9" w:rsidRDefault="004B2127">
      <w:pPr>
        <w:pStyle w:val="RIIOSub-heading"/>
        <w:spacing w:before="240"/>
      </w:pPr>
      <w:r>
        <w:lastRenderedPageBreak/>
        <w:t xml:space="preserve">(i)     </w:t>
      </w:r>
      <w:r w:rsidR="004F377C" w:rsidRPr="004C3792">
        <w:t>Licensee’s notice to the Authority in respect of new Strategic Wider Works Outputs</w:t>
      </w:r>
    </w:p>
    <w:p w14:paraId="052CDF62" w14:textId="77777777" w:rsidR="00DE45D4" w:rsidRDefault="00B430E2" w:rsidP="00AF3910">
      <w:pPr>
        <w:pStyle w:val="RIIOMainParagraph"/>
        <w:numPr>
          <w:ilvl w:val="0"/>
          <w:numId w:val="12"/>
        </w:numPr>
      </w:pPr>
      <w:r>
        <w:t>Where the licensee proposes to request that the Authority specify a new Strategic Wider Works Output then it must give notice to the Authority in such form as the Authority may from time to time require</w:t>
      </w:r>
      <w:r w:rsidR="00DE45D4">
        <w:t>.</w:t>
      </w:r>
    </w:p>
    <w:p w14:paraId="25825D50" w14:textId="77777777" w:rsidR="00B430E2" w:rsidRDefault="00DE45D4" w:rsidP="00AF3910">
      <w:pPr>
        <w:pStyle w:val="RIIOMainParagraph"/>
        <w:numPr>
          <w:ilvl w:val="0"/>
          <w:numId w:val="12"/>
        </w:numPr>
      </w:pPr>
      <w:r>
        <w:t>T</w:t>
      </w:r>
      <w:r w:rsidR="00B430E2">
        <w:t xml:space="preserve">he licensee must provide notice of such a request </w:t>
      </w:r>
      <w:r>
        <w:t>in accordance with the timeline set out in Final Proposals</w:t>
      </w:r>
      <w:r w:rsidDel="006415BB">
        <w:t xml:space="preserve"> </w:t>
      </w:r>
      <w:r>
        <w:t>and in reasonable timescales for the Authority to conduct its assessment in accordance with the timeline set out in Final Proposals or as amended by the Authority in further guidance it may issue from time to time</w:t>
      </w:r>
      <w:r w:rsidR="00B430E2">
        <w:t xml:space="preserve"> (or by such </w:t>
      </w:r>
      <w:r>
        <w:t xml:space="preserve">alternative </w:t>
      </w:r>
      <w:r w:rsidR="00B430E2">
        <w:t>date as the Authority may notify to the licensee).</w:t>
      </w:r>
    </w:p>
    <w:p w14:paraId="15428E12" w14:textId="77777777" w:rsidR="00B430E2" w:rsidRDefault="00B430E2" w:rsidP="00AF3910">
      <w:pPr>
        <w:pStyle w:val="RIIOMainParagraph"/>
        <w:numPr>
          <w:ilvl w:val="0"/>
          <w:numId w:val="12"/>
        </w:numPr>
      </w:pPr>
      <w:r>
        <w:t>A notice under paragraph 6I.</w:t>
      </w:r>
      <w:r w:rsidR="00392860">
        <w:t xml:space="preserve">36 </w:t>
      </w:r>
      <w:r w:rsidR="00C2535B">
        <w:t xml:space="preserve">of this condition </w:t>
      </w:r>
      <w:r>
        <w:t xml:space="preserve">must contain: </w:t>
      </w:r>
    </w:p>
    <w:p w14:paraId="3551115F" w14:textId="77777777" w:rsidR="00B430E2" w:rsidRDefault="00B430E2" w:rsidP="00B91992">
      <w:pPr>
        <w:pStyle w:val="RIIOListlevel1"/>
        <w:numPr>
          <w:ilvl w:val="0"/>
          <w:numId w:val="206"/>
        </w:numPr>
      </w:pPr>
      <w:r>
        <w:t xml:space="preserve">a description of the proposed Strategic Wider Works Output and requested </w:t>
      </w:r>
      <w:r w:rsidR="00392860">
        <w:t xml:space="preserve">Allowed Expenditure </w:t>
      </w:r>
      <w:r>
        <w:t xml:space="preserve">for each </w:t>
      </w:r>
      <w:r w:rsidR="00C2535B">
        <w:t>R</w:t>
      </w:r>
      <w:r>
        <w:t xml:space="preserve">elevant </w:t>
      </w:r>
      <w:r w:rsidR="00C2535B">
        <w:t>Y</w:t>
      </w:r>
      <w:r>
        <w:t xml:space="preserve">ear, including evidence that the proposed output meets the materiality criteria set </w:t>
      </w:r>
      <w:r w:rsidR="00DE45D4">
        <w:t xml:space="preserve">out </w:t>
      </w:r>
      <w:r>
        <w:t>by the licensee</w:t>
      </w:r>
      <w:r w:rsidR="00DE45D4">
        <w:t xml:space="preserve"> in the licensee’s Network Development Policy </w:t>
      </w:r>
      <w:r w:rsidR="00801F1B">
        <w:t>in accordance with</w:t>
      </w:r>
      <w:r w:rsidR="00DE45D4">
        <w:t xml:space="preserve"> Part B of Special Condition </w:t>
      </w:r>
      <w:r w:rsidR="00801F1B">
        <w:t>6J (</w:t>
      </w:r>
      <w:r w:rsidR="00801F1B" w:rsidRPr="00801F1B">
        <w:t>Allowed Expenditure for Incremental Wider Works</w:t>
      </w:r>
      <w:r w:rsidR="00801F1B">
        <w:t>)</w:t>
      </w:r>
      <w:r>
        <w:t xml:space="preserve">; </w:t>
      </w:r>
    </w:p>
    <w:p w14:paraId="02143245" w14:textId="77777777" w:rsidR="00B430E2" w:rsidRDefault="00B430E2" w:rsidP="00B91992">
      <w:pPr>
        <w:pStyle w:val="RIIOListlevel1"/>
        <w:numPr>
          <w:ilvl w:val="0"/>
          <w:numId w:val="205"/>
        </w:numPr>
      </w:pPr>
      <w:r>
        <w:t xml:space="preserve">the reasons for the request, including the associated needs case and cost-benefit analysis for the Strategic Wider Works </w:t>
      </w:r>
      <w:r w:rsidR="00743BC4">
        <w:t>O</w:t>
      </w:r>
      <w:r>
        <w:t xml:space="preserve">utput and </w:t>
      </w:r>
      <w:r w:rsidR="00743BC4">
        <w:t>D</w:t>
      </w:r>
      <w:r>
        <w:t>elivery timescales</w:t>
      </w:r>
      <w:r w:rsidRPr="00236010">
        <w:rPr>
          <w:strike/>
        </w:rPr>
        <w:t>;</w:t>
      </w:r>
      <w:r w:rsidR="00236010">
        <w:rPr>
          <w:u w:val="double"/>
        </w:rPr>
        <w:t>.</w:t>
      </w:r>
      <w:r>
        <w:t xml:space="preserve"> </w:t>
      </w:r>
      <w:r w:rsidR="00F66AA9" w:rsidRPr="00F66AA9">
        <w:rPr>
          <w:color w:val="000000"/>
        </w:rPr>
        <w:t xml:space="preserve">This </w:t>
      </w:r>
      <w:r w:rsidR="00F66AA9" w:rsidRPr="00236010">
        <w:rPr>
          <w:strike/>
          <w:color w:val="000000"/>
        </w:rPr>
        <w:t>must</w:t>
      </w:r>
      <w:r w:rsidR="00236010">
        <w:rPr>
          <w:color w:val="000000"/>
        </w:rPr>
        <w:t xml:space="preserve"> </w:t>
      </w:r>
      <w:r w:rsidR="00236010">
        <w:rPr>
          <w:color w:val="000000"/>
          <w:u w:val="double"/>
        </w:rPr>
        <w:t>should</w:t>
      </w:r>
      <w:r w:rsidR="00F66AA9" w:rsidRPr="00F66AA9">
        <w:rPr>
          <w:color w:val="000000"/>
        </w:rPr>
        <w:t xml:space="preserve"> include all relevant supporting analysis, such as any analysis undertaken by the </w:t>
      </w:r>
      <w:r w:rsidR="00236010">
        <w:rPr>
          <w:color w:val="000000"/>
          <w:u w:val="double"/>
        </w:rPr>
        <w:t xml:space="preserve">system operator </w:t>
      </w:r>
      <w:r w:rsidR="00F66AA9" w:rsidRPr="00236010">
        <w:rPr>
          <w:strike/>
          <w:color w:val="000000"/>
        </w:rPr>
        <w:t>licensee as part of its Relevant System Planning Activities</w:t>
      </w:r>
      <w:r w:rsidR="00F66AA9" w:rsidRPr="00F66AA9">
        <w:rPr>
          <w:color w:val="000000"/>
        </w:rPr>
        <w:t xml:space="preserve">. In the event of any difference between the needs case and the analysis produced by the </w:t>
      </w:r>
      <w:r w:rsidR="00F66AA9" w:rsidRPr="00236010">
        <w:rPr>
          <w:strike/>
          <w:color w:val="000000"/>
        </w:rPr>
        <w:t>licensee</w:t>
      </w:r>
      <w:r w:rsidR="00F66AA9" w:rsidRPr="00F66AA9">
        <w:rPr>
          <w:color w:val="000000"/>
        </w:rPr>
        <w:t xml:space="preserve"> </w:t>
      </w:r>
      <w:r w:rsidR="00236010">
        <w:rPr>
          <w:color w:val="000000"/>
          <w:u w:val="double"/>
        </w:rPr>
        <w:t xml:space="preserve">system operator </w:t>
      </w:r>
      <w:r w:rsidR="00F66AA9" w:rsidRPr="00236010">
        <w:rPr>
          <w:strike/>
          <w:color w:val="000000"/>
        </w:rPr>
        <w:t>as part of its Relevant System Planning Activities</w:t>
      </w:r>
      <w:r w:rsidR="00F66AA9" w:rsidRPr="00F66AA9">
        <w:rPr>
          <w:color w:val="000000"/>
        </w:rPr>
        <w:t>, an explanation of the difference and any associated implications must be provided;</w:t>
      </w:r>
      <w:r w:rsidR="00F66AA9" w:rsidRPr="00BA3B7C">
        <w:rPr>
          <w:color w:val="000000"/>
        </w:rPr>
        <w:t xml:space="preserve"> </w:t>
      </w:r>
      <w:r>
        <w:t>and</w:t>
      </w:r>
    </w:p>
    <w:p w14:paraId="5BD942DA" w14:textId="77777777" w:rsidR="00B430E2" w:rsidRDefault="00B430E2" w:rsidP="00B91992">
      <w:pPr>
        <w:pStyle w:val="RIIOListlevel1"/>
        <w:numPr>
          <w:ilvl w:val="0"/>
          <w:numId w:val="205"/>
        </w:numPr>
      </w:pPr>
      <w:r>
        <w:t>a planned submission timetable for further information that the licensee considers relevant to the Authority’s assessment of the request, taking into account any guidance that may be issued by the Authority for this purpose from time to time.</w:t>
      </w:r>
    </w:p>
    <w:p w14:paraId="38E69178" w14:textId="77777777" w:rsidR="00B430E2" w:rsidRDefault="00B430E2" w:rsidP="00AF3910">
      <w:pPr>
        <w:pStyle w:val="RIIOMainParagraph"/>
        <w:numPr>
          <w:ilvl w:val="0"/>
          <w:numId w:val="12"/>
        </w:numPr>
      </w:pPr>
      <w:r>
        <w:t xml:space="preserve"> For the purposes of paragraph 6I.</w:t>
      </w:r>
      <w:r w:rsidR="00801F1B">
        <w:t>38</w:t>
      </w:r>
      <w:r>
        <w:t>(c)</w:t>
      </w:r>
      <w:r w:rsidR="00C2535B">
        <w:t xml:space="preserve"> of this condition</w:t>
      </w:r>
      <w:r>
        <w:t xml:space="preserve">, relevant information is expected to include, without limitation: </w:t>
      </w:r>
    </w:p>
    <w:p w14:paraId="00678522" w14:textId="77777777" w:rsidR="00B430E2" w:rsidRDefault="00B430E2" w:rsidP="00B91992">
      <w:pPr>
        <w:pStyle w:val="RIIOListlevel1"/>
        <w:numPr>
          <w:ilvl w:val="0"/>
          <w:numId w:val="207"/>
        </w:numPr>
      </w:pPr>
      <w:r>
        <w:t xml:space="preserve">a specification of the potential risks associated with </w:t>
      </w:r>
      <w:r w:rsidR="00743BC4">
        <w:t>D</w:t>
      </w:r>
      <w:r>
        <w:t>elivery and ongoing operation of  the proposed Strategic Wider Works Output as well as relevant supporting information on the licensee’s risk management strategy and the efficiency of its risk sharing arrangements with consumers;</w:t>
      </w:r>
    </w:p>
    <w:p w14:paraId="1E6B2958" w14:textId="77777777" w:rsidR="00B430E2" w:rsidRDefault="00B430E2" w:rsidP="00B91992">
      <w:pPr>
        <w:pStyle w:val="RIIOListlevel1"/>
        <w:numPr>
          <w:ilvl w:val="0"/>
          <w:numId w:val="206"/>
        </w:numPr>
      </w:pPr>
      <w:r>
        <w:t xml:space="preserve">a description of the licensee’s </w:t>
      </w:r>
      <w:r w:rsidR="00743BC4">
        <w:t>D</w:t>
      </w:r>
      <w:r>
        <w:t xml:space="preserve">elivery plans including a project assessment timeline, project development plans, planning consent details and status, details of the construction programme, and a scheduled completion date. </w:t>
      </w:r>
    </w:p>
    <w:p w14:paraId="101DCD18" w14:textId="77777777" w:rsidR="00B430E2" w:rsidRDefault="00B430E2" w:rsidP="00B91992">
      <w:pPr>
        <w:pStyle w:val="RIIOListlevel1"/>
        <w:numPr>
          <w:ilvl w:val="0"/>
          <w:numId w:val="206"/>
        </w:numPr>
      </w:pPr>
      <w:r>
        <w:t>evidence of efficient costs including information on detailed design works, the licensee’s supplier procurement and tender procedures, forecast costs on a year by year basis, and a breakdown of the forecast costs;</w:t>
      </w:r>
    </w:p>
    <w:p w14:paraId="6251D574" w14:textId="77777777" w:rsidR="00B430E2" w:rsidRDefault="00B430E2" w:rsidP="00B91992">
      <w:pPr>
        <w:pStyle w:val="RIIOListlevel1"/>
        <w:numPr>
          <w:ilvl w:val="0"/>
          <w:numId w:val="206"/>
        </w:numPr>
      </w:pPr>
      <w:r>
        <w:t xml:space="preserve">a description of the </w:t>
      </w:r>
      <w:r w:rsidR="00427814">
        <w:t>additional</w:t>
      </w:r>
      <w:r w:rsidR="0036397A">
        <w:t xml:space="preserve"> </w:t>
      </w:r>
      <w:r w:rsidR="00392860">
        <w:t xml:space="preserve">Strategic Wider Works Output </w:t>
      </w:r>
      <w:r>
        <w:t xml:space="preserve">in the form set out in </w:t>
      </w:r>
      <w:r w:rsidR="00392860">
        <w:t xml:space="preserve">Table 3 in </w:t>
      </w:r>
      <w:r>
        <w:t xml:space="preserve">Part </w:t>
      </w:r>
      <w:r w:rsidR="00DC7FC6">
        <w:t>A</w:t>
      </w:r>
      <w:r w:rsidR="00C2535B">
        <w:t xml:space="preserve"> of this condition</w:t>
      </w:r>
      <w:r>
        <w:t>; and</w:t>
      </w:r>
    </w:p>
    <w:p w14:paraId="7876A4C5" w14:textId="77777777" w:rsidR="00B430E2" w:rsidRDefault="00B430E2" w:rsidP="00B91992">
      <w:pPr>
        <w:pStyle w:val="RIIOListlevel1"/>
        <w:numPr>
          <w:ilvl w:val="0"/>
          <w:numId w:val="206"/>
        </w:numPr>
      </w:pPr>
      <w:r>
        <w:lastRenderedPageBreak/>
        <w:t>any other analysis or information that the licensee considers may be relevant to the Authority’s consideration of its request.</w:t>
      </w:r>
    </w:p>
    <w:p w14:paraId="7A9C0D67" w14:textId="77777777" w:rsidR="00D076E9" w:rsidRDefault="00D076E9" w:rsidP="00D076E9">
      <w:pPr>
        <w:pStyle w:val="RIIOListlevel1"/>
        <w:numPr>
          <w:ilvl w:val="0"/>
          <w:numId w:val="0"/>
        </w:numPr>
        <w:ind w:left="1462" w:hanging="720"/>
      </w:pPr>
    </w:p>
    <w:p w14:paraId="4FBB21BA" w14:textId="77777777" w:rsidR="00B430E2" w:rsidRPr="00B430E2" w:rsidRDefault="00B430E2" w:rsidP="00B430E2">
      <w:pPr>
        <w:pStyle w:val="RIIOMainParagraph"/>
        <w:rPr>
          <w:rFonts w:ascii="Arial" w:eastAsia="Calibri" w:hAnsi="Arial" w:cs="Arial"/>
          <w:b/>
          <w:szCs w:val="24"/>
        </w:rPr>
      </w:pPr>
      <w:r>
        <w:rPr>
          <w:rFonts w:ascii="Arial" w:eastAsia="Calibri" w:hAnsi="Arial" w:cs="Arial"/>
          <w:b/>
          <w:szCs w:val="24"/>
        </w:rPr>
        <w:t>(ii)  D</w:t>
      </w:r>
      <w:r w:rsidRPr="00B430E2">
        <w:rPr>
          <w:rFonts w:ascii="Arial" w:eastAsia="Calibri" w:hAnsi="Arial" w:cs="Arial"/>
          <w:b/>
          <w:szCs w:val="24"/>
        </w:rPr>
        <w:t>etermination by the Authority</w:t>
      </w:r>
    </w:p>
    <w:p w14:paraId="5909B968" w14:textId="77777777" w:rsidR="00B430E2" w:rsidRDefault="00B430E2" w:rsidP="00AF3910">
      <w:pPr>
        <w:pStyle w:val="RIIOMainParagraph"/>
        <w:numPr>
          <w:ilvl w:val="0"/>
          <w:numId w:val="12"/>
        </w:numPr>
      </w:pPr>
      <w:r>
        <w:t>Where the Authority receives notice from the licensee under paragraph 6I.</w:t>
      </w:r>
      <w:r w:rsidR="00392860">
        <w:t>36</w:t>
      </w:r>
      <w:r w:rsidR="00C2535B">
        <w:t xml:space="preserve"> of this condit</w:t>
      </w:r>
      <w:r w:rsidR="0036397A">
        <w:t>i</w:t>
      </w:r>
      <w:r w:rsidR="00C2535B">
        <w:t>on</w:t>
      </w:r>
      <w:r w:rsidR="0036397A">
        <w:t xml:space="preserve"> </w:t>
      </w:r>
      <w:r w:rsidR="00FE4F7E">
        <w:t xml:space="preserve">in </w:t>
      </w:r>
      <w:r>
        <w:t xml:space="preserve">relation to an additional Strategic Wider Works Output, it may seek any other analysis or information that the Authority considers relevant to the Authority’s assessment of the request and may specify timescales for provision of this information such that it may be taken into account by the Authority for the purposes of reaching a determination under this paragraph. Subject to timely provision of such information by the licensee, and following consultation with such other parties as </w:t>
      </w:r>
      <w:r w:rsidR="00C2535B">
        <w:t xml:space="preserve">the Authority considers </w:t>
      </w:r>
      <w:r>
        <w:t xml:space="preserve">may be </w:t>
      </w:r>
      <w:r w:rsidR="00C2535B">
        <w:t xml:space="preserve">affected by its determination, </w:t>
      </w:r>
      <w:r>
        <w:t xml:space="preserve">the Authority will then determine: </w:t>
      </w:r>
    </w:p>
    <w:p w14:paraId="651AA6A4" w14:textId="77777777" w:rsidR="00B430E2" w:rsidRDefault="00B430E2" w:rsidP="00B91992">
      <w:pPr>
        <w:pStyle w:val="RIIOListlevel1"/>
        <w:numPr>
          <w:ilvl w:val="0"/>
          <w:numId w:val="208"/>
        </w:numPr>
      </w:pPr>
      <w:r>
        <w:t xml:space="preserve">whether the needs case, technical scope and timing of </w:t>
      </w:r>
      <w:r w:rsidR="00743BC4">
        <w:t>D</w:t>
      </w:r>
      <w:r>
        <w:t xml:space="preserve">elivery are sufficiently well justified and represent long term value for money for existing and future consumers; </w:t>
      </w:r>
    </w:p>
    <w:p w14:paraId="4A77D5F1" w14:textId="77777777" w:rsidR="00B430E2" w:rsidRDefault="00B430E2" w:rsidP="00B91992">
      <w:pPr>
        <w:pStyle w:val="RIIOListlevel1"/>
        <w:numPr>
          <w:ilvl w:val="0"/>
          <w:numId w:val="206"/>
        </w:numPr>
      </w:pPr>
      <w:r>
        <w:t xml:space="preserve">whether the licensee has developed a sufficiently robust development plan and risk sharing arrangements to </w:t>
      </w:r>
      <w:r w:rsidR="00743BC4">
        <w:t>D</w:t>
      </w:r>
      <w:r>
        <w:t>eliver the output efficiently;</w:t>
      </w:r>
      <w:r w:rsidR="00C2535B">
        <w:t xml:space="preserve"> and</w:t>
      </w:r>
    </w:p>
    <w:p w14:paraId="72575BC2" w14:textId="77777777" w:rsidR="00743BC4" w:rsidRDefault="00B430E2" w:rsidP="00B91992">
      <w:pPr>
        <w:pStyle w:val="RIIOListlevel1"/>
        <w:numPr>
          <w:ilvl w:val="0"/>
          <w:numId w:val="206"/>
        </w:numPr>
      </w:pPr>
      <w:r>
        <w:t>whether there is a sufficiently advanced technical option(s) for the Authority to assess efficient costs and specify a Strategic Wider Works Output; and if so</w:t>
      </w:r>
    </w:p>
    <w:p w14:paraId="1C68202F" w14:textId="77777777" w:rsidR="00B430E2" w:rsidRDefault="00B430E2" w:rsidP="00B91992">
      <w:pPr>
        <w:pStyle w:val="RIIOListlevel1"/>
        <w:numPr>
          <w:ilvl w:val="0"/>
          <w:numId w:val="206"/>
        </w:numPr>
      </w:pPr>
      <w:r>
        <w:t xml:space="preserve">the adjustment that is to be given effect through a modification under this Part F. </w:t>
      </w:r>
    </w:p>
    <w:p w14:paraId="61A7648B" w14:textId="77777777" w:rsidR="004F377C" w:rsidRPr="004C3792" w:rsidRDefault="00836BD5" w:rsidP="004F377C">
      <w:pPr>
        <w:pStyle w:val="RIIOSub-heading"/>
      </w:pPr>
      <w:r>
        <w:t xml:space="preserve">(iii)    </w:t>
      </w:r>
      <w:r w:rsidR="004F377C" w:rsidRPr="004C3792">
        <w:t>Revocation</w:t>
      </w:r>
    </w:p>
    <w:p w14:paraId="6DC90E8C" w14:textId="77777777" w:rsidR="004F377C" w:rsidRPr="004C3792" w:rsidRDefault="004F377C" w:rsidP="00AF3910">
      <w:pPr>
        <w:pStyle w:val="RIIOMainParagraph"/>
        <w:numPr>
          <w:ilvl w:val="0"/>
          <w:numId w:val="12"/>
        </w:numPr>
      </w:pPr>
      <w:r w:rsidRPr="004C3792">
        <w:t xml:space="preserve">The Authority may, </w:t>
      </w:r>
      <w:r w:rsidR="000831E8">
        <w:t>after consulting th</w:t>
      </w:r>
      <w:r w:rsidRPr="004C3792">
        <w:t xml:space="preserve">e licensee, revoke a determination made under paragraph </w:t>
      </w:r>
      <w:r w:rsidR="00931212">
        <w:t>6I</w:t>
      </w:r>
      <w:r w:rsidRPr="004C3792">
        <w:t>.</w:t>
      </w:r>
      <w:r w:rsidR="00801F1B">
        <w:t xml:space="preserve">40 </w:t>
      </w:r>
      <w:r w:rsidR="00C2535B">
        <w:t>of this condition</w:t>
      </w:r>
      <w:r w:rsidRPr="004C3792">
        <w:t>.</w:t>
      </w:r>
    </w:p>
    <w:p w14:paraId="553FF9D5" w14:textId="77777777" w:rsidR="004F377C" w:rsidRPr="004C3792" w:rsidRDefault="004F377C" w:rsidP="004F377C">
      <w:pPr>
        <w:pStyle w:val="RIIOSub-heading"/>
      </w:pPr>
      <w:r w:rsidRPr="004C3792">
        <w:t xml:space="preserve">Part G: Determination of revisions to WWE values </w:t>
      </w:r>
    </w:p>
    <w:p w14:paraId="12604CA7" w14:textId="77777777" w:rsidR="004F377C" w:rsidRPr="004C3792" w:rsidRDefault="004F377C" w:rsidP="00AF3910">
      <w:pPr>
        <w:pStyle w:val="RIIOMainParagraph"/>
        <w:numPr>
          <w:ilvl w:val="0"/>
          <w:numId w:val="12"/>
        </w:numPr>
      </w:pPr>
      <w:r w:rsidRPr="004C3792">
        <w:t xml:space="preserve">This </w:t>
      </w:r>
      <w:r w:rsidR="00DF5A95">
        <w:t>P</w:t>
      </w:r>
      <w:r w:rsidRPr="004C3792">
        <w:t>art sets out the process for issuing revisions to WWE values for use in the Annual Iteration Process for the ET1 Price Control Financial Model.</w:t>
      </w:r>
    </w:p>
    <w:p w14:paraId="13696834" w14:textId="77777777" w:rsidR="004F377C" w:rsidRPr="004C3792" w:rsidRDefault="004F377C" w:rsidP="00AF3910">
      <w:pPr>
        <w:pStyle w:val="RIIOMainParagraph"/>
        <w:numPr>
          <w:ilvl w:val="0"/>
          <w:numId w:val="12"/>
        </w:numPr>
      </w:pPr>
      <w:r w:rsidRPr="004C3792">
        <w:t xml:space="preserve">Table </w:t>
      </w:r>
      <w:r w:rsidR="00FE4F7E">
        <w:t>6</w:t>
      </w:r>
      <w:r w:rsidR="008270B0">
        <w:t xml:space="preserve"> </w:t>
      </w:r>
      <w:r w:rsidR="00BC18B7">
        <w:t xml:space="preserve">of this condition </w:t>
      </w:r>
      <w:r w:rsidRPr="004C3792">
        <w:t xml:space="preserve">sets out the amounts of </w:t>
      </w:r>
      <w:r w:rsidR="00FD1CF1">
        <w:t>A</w:t>
      </w:r>
      <w:r w:rsidR="00FD1CF1" w:rsidRPr="004C3792">
        <w:t xml:space="preserve">llowed </w:t>
      </w:r>
      <w:r w:rsidR="00FD1CF1">
        <w:t>E</w:t>
      </w:r>
      <w:r w:rsidR="00FD1CF1" w:rsidRPr="004C3792">
        <w:t xml:space="preserve">xpenditure </w:t>
      </w:r>
      <w:r w:rsidRPr="004C3792">
        <w:t xml:space="preserve">for </w:t>
      </w:r>
      <w:r w:rsidR="00FD1CF1">
        <w:t>Strategic</w:t>
      </w:r>
      <w:r w:rsidR="0036397A">
        <w:t xml:space="preserve"> </w:t>
      </w:r>
      <w:r w:rsidRPr="004C3792">
        <w:t xml:space="preserve">Wider Works Output </w:t>
      </w:r>
      <w:r w:rsidR="00FD1CF1">
        <w:t xml:space="preserve">or the WHVDC Output </w:t>
      </w:r>
      <w:r w:rsidRPr="004C3792">
        <w:t xml:space="preserve">after any modifications directed under Part F of this condition and the total of those amounts for each Relevant Year of the </w:t>
      </w:r>
      <w:r w:rsidR="00DF5A95">
        <w:t>P</w:t>
      </w:r>
      <w:r w:rsidRPr="004C3792">
        <w:t xml:space="preserve">rice </w:t>
      </w:r>
      <w:r w:rsidR="00DF5A95">
        <w:t>C</w:t>
      </w:r>
      <w:r w:rsidRPr="004C3792">
        <w:t xml:space="preserve">ontrol </w:t>
      </w:r>
      <w:r w:rsidR="00DF5A95">
        <w:t>P</w:t>
      </w:r>
      <w:r w:rsidRPr="004C3792">
        <w:t xml:space="preserve">eriod. </w:t>
      </w:r>
    </w:p>
    <w:p w14:paraId="4DCF5BF2" w14:textId="77777777" w:rsidR="004F377C" w:rsidRPr="004C3792" w:rsidRDefault="004F377C" w:rsidP="004F377C">
      <w:pPr>
        <w:pStyle w:val="RIIOSub-heading"/>
      </w:pPr>
      <w:r w:rsidRPr="004C3792">
        <w:t xml:space="preserve">Table </w:t>
      </w:r>
      <w:r w:rsidR="00FE4F7E">
        <w:t>6</w:t>
      </w:r>
      <w:r w:rsidRPr="004C3792">
        <w:t xml:space="preserve">: </w:t>
      </w:r>
      <w:r w:rsidR="00180B76">
        <w:t>WWE values</w:t>
      </w:r>
      <w:r w:rsidRPr="004C3792">
        <w:t xml:space="preserve"> after modifications under Part F </w:t>
      </w:r>
    </w:p>
    <w:tbl>
      <w:tblPr>
        <w:tblW w:w="5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0"/>
        <w:gridCol w:w="1104"/>
        <w:gridCol w:w="969"/>
        <w:gridCol w:w="968"/>
        <w:gridCol w:w="968"/>
        <w:gridCol w:w="968"/>
        <w:gridCol w:w="968"/>
        <w:gridCol w:w="968"/>
        <w:gridCol w:w="971"/>
      </w:tblGrid>
      <w:tr w:rsidR="00A92F6D" w:rsidRPr="00774853" w14:paraId="678745D5" w14:textId="77777777" w:rsidTr="001B0761">
        <w:trPr>
          <w:cantSplit/>
          <w:trHeight w:val="649"/>
        </w:trPr>
        <w:tc>
          <w:tcPr>
            <w:tcW w:w="666" w:type="pct"/>
            <w:vMerge w:val="restart"/>
            <w:vAlign w:val="center"/>
          </w:tcPr>
          <w:p w14:paraId="27073094" w14:textId="77777777" w:rsidR="00A92F6D" w:rsidRPr="00774853" w:rsidRDefault="00A92F6D" w:rsidP="003700EE">
            <w:pPr>
              <w:jc w:val="center"/>
              <w:rPr>
                <w:rFonts w:ascii="Times New Roman" w:hAnsi="Times New Roman"/>
                <w:b/>
                <w:sz w:val="22"/>
                <w:szCs w:val="22"/>
              </w:rPr>
            </w:pPr>
            <w:r w:rsidRPr="00774853">
              <w:rPr>
                <w:rFonts w:ascii="Times New Roman" w:hAnsi="Times New Roman"/>
                <w:b/>
                <w:sz w:val="22"/>
                <w:szCs w:val="22"/>
              </w:rPr>
              <w:t xml:space="preserve">£m </w:t>
            </w:r>
            <w:r w:rsidR="00180B76" w:rsidRPr="00774853">
              <w:rPr>
                <w:rFonts w:ascii="Times New Roman" w:hAnsi="Times New Roman"/>
                <w:b/>
                <w:sz w:val="22"/>
                <w:szCs w:val="22"/>
              </w:rPr>
              <w:t>(</w:t>
            </w:r>
            <w:r w:rsidRPr="00774853">
              <w:rPr>
                <w:rFonts w:ascii="Times New Roman" w:hAnsi="Times New Roman"/>
                <w:b/>
                <w:sz w:val="22"/>
                <w:szCs w:val="22"/>
              </w:rPr>
              <w:t>2009/10 prices</w:t>
            </w:r>
            <w:r w:rsidR="00180B76" w:rsidRPr="00774853">
              <w:rPr>
                <w:rFonts w:ascii="Times New Roman" w:hAnsi="Times New Roman"/>
                <w:b/>
                <w:sz w:val="22"/>
                <w:szCs w:val="22"/>
              </w:rPr>
              <w:t>)</w:t>
            </w:r>
          </w:p>
        </w:tc>
        <w:tc>
          <w:tcPr>
            <w:tcW w:w="4334" w:type="pct"/>
            <w:gridSpan w:val="8"/>
            <w:vAlign w:val="center"/>
          </w:tcPr>
          <w:p w14:paraId="59DF5330" w14:textId="77777777" w:rsidR="00A92F6D" w:rsidRPr="00774853" w:rsidRDefault="00A92F6D" w:rsidP="003700EE">
            <w:pPr>
              <w:jc w:val="center"/>
              <w:rPr>
                <w:rFonts w:ascii="Times New Roman" w:hAnsi="Times New Roman"/>
                <w:b/>
                <w:sz w:val="22"/>
                <w:szCs w:val="22"/>
              </w:rPr>
            </w:pPr>
            <w:r w:rsidRPr="00774853">
              <w:rPr>
                <w:rFonts w:ascii="Times New Roman" w:hAnsi="Times New Roman"/>
                <w:b/>
                <w:sz w:val="22"/>
                <w:szCs w:val="22"/>
              </w:rPr>
              <w:t>Relevant Year</w:t>
            </w:r>
          </w:p>
        </w:tc>
      </w:tr>
      <w:tr w:rsidR="003700EE" w:rsidRPr="00774853" w14:paraId="78C309FE" w14:textId="77777777" w:rsidTr="00180B76">
        <w:trPr>
          <w:cantSplit/>
          <w:trHeight w:val="427"/>
        </w:trPr>
        <w:tc>
          <w:tcPr>
            <w:tcW w:w="666" w:type="pct"/>
            <w:vMerge/>
            <w:vAlign w:val="center"/>
          </w:tcPr>
          <w:p w14:paraId="4B8EDDB6" w14:textId="77777777" w:rsidR="00A92F6D" w:rsidRPr="00774853" w:rsidRDefault="00A92F6D" w:rsidP="003700EE">
            <w:pPr>
              <w:spacing w:after="0"/>
              <w:jc w:val="center"/>
              <w:rPr>
                <w:rFonts w:ascii="Times New Roman" w:hAnsi="Times New Roman"/>
                <w:b/>
                <w:sz w:val="22"/>
                <w:szCs w:val="22"/>
              </w:rPr>
            </w:pPr>
          </w:p>
        </w:tc>
        <w:tc>
          <w:tcPr>
            <w:tcW w:w="607" w:type="pct"/>
            <w:vAlign w:val="center"/>
          </w:tcPr>
          <w:p w14:paraId="42DC6715" w14:textId="77777777" w:rsidR="00A92F6D" w:rsidRPr="00774853" w:rsidRDefault="00A92F6D" w:rsidP="003700EE">
            <w:pPr>
              <w:spacing w:after="0"/>
              <w:jc w:val="center"/>
              <w:rPr>
                <w:rFonts w:ascii="Times New Roman" w:hAnsi="Times New Roman"/>
                <w:b/>
                <w:sz w:val="22"/>
                <w:szCs w:val="22"/>
              </w:rPr>
            </w:pPr>
            <w:r w:rsidRPr="00774853">
              <w:rPr>
                <w:rFonts w:ascii="Times New Roman" w:hAnsi="Times New Roman"/>
                <w:b/>
                <w:sz w:val="22"/>
                <w:szCs w:val="22"/>
              </w:rPr>
              <w:t>2013/14</w:t>
            </w:r>
          </w:p>
        </w:tc>
        <w:tc>
          <w:tcPr>
            <w:tcW w:w="533" w:type="pct"/>
            <w:vAlign w:val="center"/>
          </w:tcPr>
          <w:p w14:paraId="1C6B73E9" w14:textId="77777777" w:rsidR="00A92F6D" w:rsidRPr="00774853" w:rsidRDefault="00A92F6D" w:rsidP="003700EE">
            <w:pPr>
              <w:spacing w:after="0"/>
              <w:jc w:val="center"/>
              <w:rPr>
                <w:rFonts w:ascii="Times New Roman" w:hAnsi="Times New Roman"/>
                <w:b/>
                <w:sz w:val="22"/>
                <w:szCs w:val="22"/>
              </w:rPr>
            </w:pPr>
            <w:r w:rsidRPr="00774853">
              <w:rPr>
                <w:rFonts w:ascii="Times New Roman" w:hAnsi="Times New Roman"/>
                <w:b/>
                <w:sz w:val="22"/>
                <w:szCs w:val="22"/>
              </w:rPr>
              <w:t>2014/15</w:t>
            </w:r>
          </w:p>
        </w:tc>
        <w:tc>
          <w:tcPr>
            <w:tcW w:w="532" w:type="pct"/>
            <w:vAlign w:val="center"/>
          </w:tcPr>
          <w:p w14:paraId="614A7EF8" w14:textId="77777777" w:rsidR="00A92F6D" w:rsidRPr="00774853" w:rsidRDefault="00A92F6D" w:rsidP="003700EE">
            <w:pPr>
              <w:spacing w:after="0"/>
              <w:jc w:val="center"/>
              <w:rPr>
                <w:rFonts w:ascii="Times New Roman" w:hAnsi="Times New Roman"/>
                <w:b/>
                <w:sz w:val="22"/>
                <w:szCs w:val="22"/>
              </w:rPr>
            </w:pPr>
            <w:r w:rsidRPr="00774853">
              <w:rPr>
                <w:rFonts w:ascii="Times New Roman" w:hAnsi="Times New Roman"/>
                <w:b/>
                <w:sz w:val="22"/>
                <w:szCs w:val="22"/>
              </w:rPr>
              <w:t>2015/16</w:t>
            </w:r>
          </w:p>
        </w:tc>
        <w:tc>
          <w:tcPr>
            <w:tcW w:w="532" w:type="pct"/>
            <w:vAlign w:val="center"/>
          </w:tcPr>
          <w:p w14:paraId="01F5DB52" w14:textId="77777777" w:rsidR="00A92F6D" w:rsidRPr="00774853" w:rsidRDefault="00A92F6D" w:rsidP="003700EE">
            <w:pPr>
              <w:spacing w:after="0"/>
              <w:jc w:val="center"/>
              <w:rPr>
                <w:rFonts w:ascii="Times New Roman" w:hAnsi="Times New Roman"/>
                <w:b/>
                <w:sz w:val="22"/>
                <w:szCs w:val="22"/>
              </w:rPr>
            </w:pPr>
            <w:r w:rsidRPr="00774853">
              <w:rPr>
                <w:rFonts w:ascii="Times New Roman" w:hAnsi="Times New Roman"/>
                <w:b/>
                <w:sz w:val="22"/>
                <w:szCs w:val="22"/>
              </w:rPr>
              <w:t>2016/17</w:t>
            </w:r>
          </w:p>
        </w:tc>
        <w:tc>
          <w:tcPr>
            <w:tcW w:w="532" w:type="pct"/>
            <w:vAlign w:val="center"/>
          </w:tcPr>
          <w:p w14:paraId="4FEB897E" w14:textId="77777777" w:rsidR="00A92F6D" w:rsidRPr="00774853" w:rsidRDefault="00A92F6D" w:rsidP="003700EE">
            <w:pPr>
              <w:spacing w:after="0"/>
              <w:jc w:val="center"/>
              <w:rPr>
                <w:rFonts w:ascii="Times New Roman" w:hAnsi="Times New Roman"/>
                <w:b/>
                <w:sz w:val="22"/>
                <w:szCs w:val="22"/>
              </w:rPr>
            </w:pPr>
            <w:r w:rsidRPr="00774853">
              <w:rPr>
                <w:rFonts w:ascii="Times New Roman" w:hAnsi="Times New Roman"/>
                <w:b/>
                <w:sz w:val="22"/>
                <w:szCs w:val="22"/>
              </w:rPr>
              <w:t>2017/18</w:t>
            </w:r>
          </w:p>
        </w:tc>
        <w:tc>
          <w:tcPr>
            <w:tcW w:w="532" w:type="pct"/>
            <w:vAlign w:val="center"/>
          </w:tcPr>
          <w:p w14:paraId="1A06832A" w14:textId="77777777" w:rsidR="00A92F6D" w:rsidRPr="00774853" w:rsidRDefault="00A92F6D" w:rsidP="003700EE">
            <w:pPr>
              <w:spacing w:after="0"/>
              <w:jc w:val="center"/>
              <w:rPr>
                <w:rFonts w:ascii="Times New Roman" w:hAnsi="Times New Roman"/>
                <w:b/>
                <w:sz w:val="22"/>
                <w:szCs w:val="22"/>
              </w:rPr>
            </w:pPr>
            <w:r w:rsidRPr="00774853">
              <w:rPr>
                <w:rFonts w:ascii="Times New Roman" w:hAnsi="Times New Roman"/>
                <w:b/>
                <w:sz w:val="22"/>
                <w:szCs w:val="22"/>
              </w:rPr>
              <w:t>2018/19</w:t>
            </w:r>
          </w:p>
        </w:tc>
        <w:tc>
          <w:tcPr>
            <w:tcW w:w="532" w:type="pct"/>
            <w:vAlign w:val="center"/>
          </w:tcPr>
          <w:p w14:paraId="06E2AB51" w14:textId="77777777" w:rsidR="00A92F6D" w:rsidRPr="00774853" w:rsidRDefault="00A92F6D" w:rsidP="003700EE">
            <w:pPr>
              <w:spacing w:after="0"/>
              <w:jc w:val="center"/>
              <w:rPr>
                <w:rFonts w:ascii="Times New Roman" w:hAnsi="Times New Roman"/>
                <w:b/>
                <w:sz w:val="22"/>
                <w:szCs w:val="22"/>
              </w:rPr>
            </w:pPr>
            <w:r w:rsidRPr="00774853">
              <w:rPr>
                <w:rFonts w:ascii="Times New Roman" w:hAnsi="Times New Roman"/>
                <w:b/>
                <w:sz w:val="22"/>
                <w:szCs w:val="22"/>
              </w:rPr>
              <w:t>2019/20</w:t>
            </w:r>
          </w:p>
        </w:tc>
        <w:tc>
          <w:tcPr>
            <w:tcW w:w="534" w:type="pct"/>
            <w:vAlign w:val="center"/>
          </w:tcPr>
          <w:p w14:paraId="40D2F9B9" w14:textId="77777777" w:rsidR="00A92F6D" w:rsidRPr="00774853" w:rsidRDefault="00A92F6D" w:rsidP="003700EE">
            <w:pPr>
              <w:spacing w:after="0"/>
              <w:jc w:val="center"/>
              <w:rPr>
                <w:rFonts w:ascii="Times New Roman" w:hAnsi="Times New Roman"/>
                <w:b/>
                <w:sz w:val="22"/>
                <w:szCs w:val="22"/>
              </w:rPr>
            </w:pPr>
            <w:r w:rsidRPr="00774853">
              <w:rPr>
                <w:rFonts w:ascii="Times New Roman" w:hAnsi="Times New Roman"/>
                <w:b/>
                <w:sz w:val="22"/>
                <w:szCs w:val="22"/>
              </w:rPr>
              <w:t>2020/21</w:t>
            </w:r>
          </w:p>
        </w:tc>
      </w:tr>
      <w:tr w:rsidR="004F377C" w:rsidRPr="00774853" w14:paraId="26ABB2EB" w14:textId="77777777" w:rsidTr="00180B76">
        <w:trPr>
          <w:cantSplit/>
          <w:trHeight w:val="970"/>
        </w:trPr>
        <w:tc>
          <w:tcPr>
            <w:tcW w:w="666" w:type="pct"/>
          </w:tcPr>
          <w:p w14:paraId="6D6342AB" w14:textId="77777777" w:rsidR="004F377C" w:rsidRPr="004C3792" w:rsidRDefault="00180B76" w:rsidP="00AE41C2">
            <w:pPr>
              <w:pStyle w:val="RIIOMainParagraph"/>
              <w:spacing w:after="0"/>
            </w:pPr>
            <w:r>
              <w:t>output name</w:t>
            </w:r>
          </w:p>
        </w:tc>
        <w:tc>
          <w:tcPr>
            <w:tcW w:w="607" w:type="pct"/>
          </w:tcPr>
          <w:p w14:paraId="14017B75" w14:textId="77777777" w:rsidR="004F377C" w:rsidRPr="00774853" w:rsidRDefault="004F377C" w:rsidP="00232790">
            <w:pPr>
              <w:jc w:val="center"/>
              <w:rPr>
                <w:rFonts w:ascii="Times New Roman" w:hAnsi="Times New Roman"/>
                <w:sz w:val="24"/>
                <w:szCs w:val="24"/>
              </w:rPr>
            </w:pPr>
          </w:p>
        </w:tc>
        <w:tc>
          <w:tcPr>
            <w:tcW w:w="533" w:type="pct"/>
          </w:tcPr>
          <w:p w14:paraId="17E9E92F" w14:textId="77777777" w:rsidR="004F377C" w:rsidRPr="00774853" w:rsidRDefault="004F377C" w:rsidP="00232790">
            <w:pPr>
              <w:jc w:val="center"/>
              <w:rPr>
                <w:rFonts w:ascii="Times New Roman" w:hAnsi="Times New Roman"/>
                <w:sz w:val="24"/>
                <w:szCs w:val="24"/>
              </w:rPr>
            </w:pPr>
          </w:p>
        </w:tc>
        <w:tc>
          <w:tcPr>
            <w:tcW w:w="532" w:type="pct"/>
          </w:tcPr>
          <w:p w14:paraId="03A373F7" w14:textId="77777777" w:rsidR="004F377C" w:rsidRPr="00774853" w:rsidRDefault="004F377C" w:rsidP="00232790">
            <w:pPr>
              <w:jc w:val="center"/>
              <w:rPr>
                <w:rFonts w:ascii="Times New Roman" w:hAnsi="Times New Roman"/>
                <w:sz w:val="24"/>
                <w:szCs w:val="24"/>
              </w:rPr>
            </w:pPr>
          </w:p>
        </w:tc>
        <w:tc>
          <w:tcPr>
            <w:tcW w:w="532" w:type="pct"/>
          </w:tcPr>
          <w:p w14:paraId="30A46D93" w14:textId="77777777" w:rsidR="004F377C" w:rsidRPr="00774853" w:rsidRDefault="004F377C" w:rsidP="00232790">
            <w:pPr>
              <w:jc w:val="center"/>
              <w:rPr>
                <w:rFonts w:ascii="Times New Roman" w:hAnsi="Times New Roman"/>
                <w:sz w:val="24"/>
                <w:szCs w:val="24"/>
              </w:rPr>
            </w:pPr>
          </w:p>
        </w:tc>
        <w:tc>
          <w:tcPr>
            <w:tcW w:w="532" w:type="pct"/>
          </w:tcPr>
          <w:p w14:paraId="2F0C65A3" w14:textId="77777777" w:rsidR="004F377C" w:rsidRPr="00774853" w:rsidRDefault="004F377C" w:rsidP="00232790">
            <w:pPr>
              <w:jc w:val="center"/>
              <w:rPr>
                <w:rFonts w:ascii="Times New Roman" w:hAnsi="Times New Roman"/>
                <w:sz w:val="24"/>
                <w:szCs w:val="24"/>
              </w:rPr>
            </w:pPr>
          </w:p>
        </w:tc>
        <w:tc>
          <w:tcPr>
            <w:tcW w:w="532" w:type="pct"/>
          </w:tcPr>
          <w:p w14:paraId="09A3F1C3" w14:textId="77777777" w:rsidR="004F377C" w:rsidRPr="00774853" w:rsidRDefault="004F377C" w:rsidP="00232790">
            <w:pPr>
              <w:jc w:val="center"/>
              <w:rPr>
                <w:rFonts w:ascii="Times New Roman" w:hAnsi="Times New Roman"/>
                <w:sz w:val="24"/>
                <w:szCs w:val="24"/>
              </w:rPr>
            </w:pPr>
          </w:p>
        </w:tc>
        <w:tc>
          <w:tcPr>
            <w:tcW w:w="532" w:type="pct"/>
          </w:tcPr>
          <w:p w14:paraId="717E8D9E" w14:textId="77777777" w:rsidR="004F377C" w:rsidRPr="00774853" w:rsidRDefault="004F377C" w:rsidP="00232790">
            <w:pPr>
              <w:jc w:val="center"/>
              <w:rPr>
                <w:rFonts w:ascii="Times New Roman" w:hAnsi="Times New Roman"/>
                <w:sz w:val="24"/>
                <w:szCs w:val="24"/>
              </w:rPr>
            </w:pPr>
          </w:p>
        </w:tc>
        <w:tc>
          <w:tcPr>
            <w:tcW w:w="534" w:type="pct"/>
          </w:tcPr>
          <w:p w14:paraId="1F0BE70D" w14:textId="77777777" w:rsidR="004F377C" w:rsidRPr="00774853" w:rsidRDefault="004F377C" w:rsidP="00232790">
            <w:pPr>
              <w:jc w:val="center"/>
              <w:rPr>
                <w:rFonts w:ascii="Times New Roman" w:hAnsi="Times New Roman"/>
                <w:sz w:val="24"/>
                <w:szCs w:val="24"/>
              </w:rPr>
            </w:pPr>
          </w:p>
        </w:tc>
      </w:tr>
      <w:tr w:rsidR="004F377C" w:rsidRPr="00774853" w14:paraId="6FC5F96C" w14:textId="77777777" w:rsidTr="00180B76">
        <w:trPr>
          <w:cantSplit/>
          <w:trHeight w:val="1006"/>
        </w:trPr>
        <w:tc>
          <w:tcPr>
            <w:tcW w:w="666" w:type="pct"/>
          </w:tcPr>
          <w:p w14:paraId="23FBA901" w14:textId="77777777" w:rsidR="004F377C" w:rsidRPr="004C3792" w:rsidRDefault="00180B76" w:rsidP="00232790">
            <w:pPr>
              <w:pStyle w:val="RIIOMainParagraph"/>
            </w:pPr>
            <w:r>
              <w:lastRenderedPageBreak/>
              <w:t>WWE total</w:t>
            </w:r>
          </w:p>
        </w:tc>
        <w:tc>
          <w:tcPr>
            <w:tcW w:w="607" w:type="pct"/>
          </w:tcPr>
          <w:p w14:paraId="088F57B8" w14:textId="77777777" w:rsidR="004F377C" w:rsidRPr="00774853" w:rsidRDefault="004F377C" w:rsidP="00232790">
            <w:pPr>
              <w:jc w:val="center"/>
              <w:rPr>
                <w:rFonts w:ascii="Times New Roman" w:hAnsi="Times New Roman"/>
                <w:sz w:val="24"/>
                <w:szCs w:val="24"/>
              </w:rPr>
            </w:pPr>
          </w:p>
        </w:tc>
        <w:tc>
          <w:tcPr>
            <w:tcW w:w="533" w:type="pct"/>
          </w:tcPr>
          <w:p w14:paraId="7E24E4D6" w14:textId="77777777" w:rsidR="004F377C" w:rsidRPr="00774853" w:rsidRDefault="004F377C" w:rsidP="00232790">
            <w:pPr>
              <w:jc w:val="center"/>
              <w:rPr>
                <w:rFonts w:ascii="Times New Roman" w:hAnsi="Times New Roman"/>
                <w:sz w:val="24"/>
                <w:szCs w:val="24"/>
              </w:rPr>
            </w:pPr>
          </w:p>
        </w:tc>
        <w:tc>
          <w:tcPr>
            <w:tcW w:w="532" w:type="pct"/>
          </w:tcPr>
          <w:p w14:paraId="686BF261" w14:textId="77777777" w:rsidR="004F377C" w:rsidRPr="00774853" w:rsidRDefault="004F377C" w:rsidP="00232790">
            <w:pPr>
              <w:jc w:val="center"/>
              <w:rPr>
                <w:rFonts w:ascii="Times New Roman" w:hAnsi="Times New Roman"/>
                <w:sz w:val="24"/>
                <w:szCs w:val="24"/>
              </w:rPr>
            </w:pPr>
          </w:p>
        </w:tc>
        <w:tc>
          <w:tcPr>
            <w:tcW w:w="532" w:type="pct"/>
          </w:tcPr>
          <w:p w14:paraId="103E7132" w14:textId="77777777" w:rsidR="004F377C" w:rsidRPr="00774853" w:rsidRDefault="004F377C" w:rsidP="00232790">
            <w:pPr>
              <w:jc w:val="center"/>
              <w:rPr>
                <w:rFonts w:ascii="Times New Roman" w:hAnsi="Times New Roman"/>
                <w:sz w:val="24"/>
                <w:szCs w:val="24"/>
              </w:rPr>
            </w:pPr>
          </w:p>
        </w:tc>
        <w:tc>
          <w:tcPr>
            <w:tcW w:w="532" w:type="pct"/>
          </w:tcPr>
          <w:p w14:paraId="46894B9A" w14:textId="77777777" w:rsidR="004F377C" w:rsidRPr="00774853" w:rsidRDefault="004F377C" w:rsidP="00232790">
            <w:pPr>
              <w:jc w:val="center"/>
              <w:rPr>
                <w:rFonts w:ascii="Times New Roman" w:hAnsi="Times New Roman"/>
                <w:sz w:val="24"/>
                <w:szCs w:val="24"/>
              </w:rPr>
            </w:pPr>
          </w:p>
        </w:tc>
        <w:tc>
          <w:tcPr>
            <w:tcW w:w="532" w:type="pct"/>
          </w:tcPr>
          <w:p w14:paraId="1C2634E1" w14:textId="77777777" w:rsidR="004F377C" w:rsidRPr="00774853" w:rsidRDefault="004F377C" w:rsidP="00232790">
            <w:pPr>
              <w:jc w:val="center"/>
              <w:rPr>
                <w:rFonts w:ascii="Times New Roman" w:hAnsi="Times New Roman"/>
                <w:sz w:val="24"/>
                <w:szCs w:val="24"/>
              </w:rPr>
            </w:pPr>
          </w:p>
        </w:tc>
        <w:tc>
          <w:tcPr>
            <w:tcW w:w="532" w:type="pct"/>
          </w:tcPr>
          <w:p w14:paraId="00C75EBA" w14:textId="77777777" w:rsidR="004F377C" w:rsidRPr="00774853" w:rsidRDefault="004F377C" w:rsidP="00232790">
            <w:pPr>
              <w:jc w:val="center"/>
              <w:rPr>
                <w:rFonts w:ascii="Times New Roman" w:hAnsi="Times New Roman"/>
                <w:sz w:val="24"/>
                <w:szCs w:val="24"/>
              </w:rPr>
            </w:pPr>
          </w:p>
        </w:tc>
        <w:tc>
          <w:tcPr>
            <w:tcW w:w="534" w:type="pct"/>
          </w:tcPr>
          <w:p w14:paraId="7B89C7E1" w14:textId="77777777" w:rsidR="004F377C" w:rsidRPr="00774853" w:rsidRDefault="004F377C" w:rsidP="00232790">
            <w:pPr>
              <w:jc w:val="center"/>
              <w:rPr>
                <w:rFonts w:ascii="Times New Roman" w:hAnsi="Times New Roman"/>
                <w:sz w:val="24"/>
                <w:szCs w:val="24"/>
              </w:rPr>
            </w:pPr>
          </w:p>
        </w:tc>
      </w:tr>
    </w:tbl>
    <w:p w14:paraId="18FEA530" w14:textId="77777777" w:rsidR="004F377C" w:rsidRPr="004C3792" w:rsidRDefault="004F377C" w:rsidP="004F377C">
      <w:pPr>
        <w:pStyle w:val="RIIOMainParagraph"/>
        <w:ind w:left="567"/>
      </w:pPr>
    </w:p>
    <w:p w14:paraId="7C13ED23" w14:textId="77777777" w:rsidR="004F377C" w:rsidRPr="004C3792" w:rsidRDefault="004F377C" w:rsidP="00AF3910">
      <w:pPr>
        <w:pStyle w:val="RIIOMainParagraph"/>
        <w:numPr>
          <w:ilvl w:val="0"/>
          <w:numId w:val="12"/>
        </w:numPr>
      </w:pPr>
      <w:r w:rsidRPr="004C3792">
        <w:t xml:space="preserve">The Authority </w:t>
      </w:r>
      <w:r w:rsidR="00836BD5">
        <w:t>wi</w:t>
      </w:r>
      <w:r w:rsidRPr="004C3792">
        <w:t xml:space="preserve">ll, by 30 November in each Relevant Year t-1, or as soon as reasonably practicable thereafter </w:t>
      </w:r>
      <w:r w:rsidR="00836BD5">
        <w:t xml:space="preserve">ascertain </w:t>
      </w:r>
      <w:r w:rsidRPr="004C3792">
        <w:t xml:space="preserve">whether the WWE value for any Relevant Year is different from the </w:t>
      </w:r>
      <w:r w:rsidR="00743BC4">
        <w:t>A</w:t>
      </w:r>
      <w:r w:rsidRPr="004C3792">
        <w:t xml:space="preserve">llowed </w:t>
      </w:r>
      <w:r w:rsidR="00743BC4">
        <w:t>E</w:t>
      </w:r>
      <w:r w:rsidRPr="004C3792">
        <w:t xml:space="preserve">xpenditure total for the corresponding Relevant Year set out in Table </w:t>
      </w:r>
      <w:r w:rsidR="00FE4F7E">
        <w:t>6</w:t>
      </w:r>
      <w:r w:rsidR="00C2535B">
        <w:t xml:space="preserve">of this condition </w:t>
      </w:r>
      <w:r w:rsidRPr="004C3792">
        <w:t xml:space="preserve">and, in any case where it is different, the Authority </w:t>
      </w:r>
      <w:r w:rsidR="00836BD5">
        <w:t>wi</w:t>
      </w:r>
      <w:r w:rsidRPr="004C3792">
        <w:t>ll:</w:t>
      </w:r>
    </w:p>
    <w:p w14:paraId="237D5B97" w14:textId="77777777" w:rsidR="004F377C" w:rsidRPr="004C3792" w:rsidRDefault="004F377C" w:rsidP="00AF3910">
      <w:pPr>
        <w:pStyle w:val="RIIOListlevel1"/>
        <w:numPr>
          <w:ilvl w:val="0"/>
          <w:numId w:val="45"/>
        </w:numPr>
      </w:pPr>
      <w:r w:rsidRPr="004C3792">
        <w:t xml:space="preserve">determine that the WWE value for the Relevant Year concerned is to be revised so as to be the same as the </w:t>
      </w:r>
      <w:r w:rsidR="00743BC4">
        <w:t>A</w:t>
      </w:r>
      <w:r w:rsidRPr="004C3792">
        <w:t xml:space="preserve">llowed </w:t>
      </w:r>
      <w:r w:rsidR="00743BC4">
        <w:t>E</w:t>
      </w:r>
      <w:r w:rsidRPr="004C3792">
        <w:t xml:space="preserve">xpenditure total in Table </w:t>
      </w:r>
      <w:r w:rsidR="00FD1CF1">
        <w:t>6</w:t>
      </w:r>
      <w:r w:rsidR="00C2535B">
        <w:t xml:space="preserve"> of this condition</w:t>
      </w:r>
      <w:r w:rsidRPr="004C3792">
        <w:t>; and</w:t>
      </w:r>
    </w:p>
    <w:p w14:paraId="1B2F7DB5" w14:textId="77777777" w:rsidR="004F377C" w:rsidRPr="004C3792" w:rsidRDefault="004F377C" w:rsidP="004F377C">
      <w:pPr>
        <w:pStyle w:val="RIIOListlevel1"/>
        <w:numPr>
          <w:ilvl w:val="0"/>
          <w:numId w:val="1"/>
        </w:numPr>
      </w:pPr>
      <w:r w:rsidRPr="004C3792">
        <w:t xml:space="preserve">issue a direction, in accordance with the provisions of Part H of this condition specifying any revised WWE values determined under sub-paragraph (a) and the </w:t>
      </w:r>
      <w:r w:rsidR="00E06811">
        <w:t>R</w:t>
      </w:r>
      <w:r w:rsidRPr="004C3792">
        <w:t xml:space="preserve">elevant </w:t>
      </w:r>
      <w:r w:rsidR="00E06811">
        <w:t>Y</w:t>
      </w:r>
      <w:r w:rsidRPr="004C3792">
        <w:t>ears to which they relate.</w:t>
      </w:r>
    </w:p>
    <w:p w14:paraId="07F65808" w14:textId="77777777" w:rsidR="004F377C" w:rsidRPr="004C3792" w:rsidRDefault="004F377C" w:rsidP="004F377C">
      <w:pPr>
        <w:pStyle w:val="RIIOSub-heading"/>
      </w:pPr>
      <w:r w:rsidRPr="004C3792">
        <w:t>Part H:  Procedure for direction of revised WWE values by the Authority</w:t>
      </w:r>
    </w:p>
    <w:p w14:paraId="109BE521" w14:textId="77777777" w:rsidR="004F377C" w:rsidRPr="004C3792" w:rsidRDefault="004F377C" w:rsidP="00AF3910">
      <w:pPr>
        <w:pStyle w:val="RIIOMainParagraph"/>
        <w:numPr>
          <w:ilvl w:val="0"/>
          <w:numId w:val="12"/>
        </w:numPr>
      </w:pPr>
      <w:r w:rsidRPr="004C3792">
        <w:t xml:space="preserve">Any revised WWE values determined by the Authority in accordance with Part </w:t>
      </w:r>
      <w:r w:rsidR="00FD1CF1">
        <w:t>G</w:t>
      </w:r>
      <w:r w:rsidR="0036397A">
        <w:t xml:space="preserve"> </w:t>
      </w:r>
      <w:r w:rsidRPr="004C3792">
        <w:t>of this condition will be directed by the Authority by 30 November or as soon as reasonably practicable thereafter in each Relevant Year t-1.</w:t>
      </w:r>
    </w:p>
    <w:p w14:paraId="47B1DBA2" w14:textId="77777777" w:rsidR="004F377C" w:rsidRPr="004C3792" w:rsidRDefault="004F377C" w:rsidP="00AF3910">
      <w:pPr>
        <w:pStyle w:val="RIIOMainParagraph"/>
        <w:numPr>
          <w:ilvl w:val="0"/>
          <w:numId w:val="12"/>
        </w:numPr>
      </w:pPr>
      <w:r w:rsidRPr="004C3792">
        <w:t xml:space="preserve">A direction issued by the Authority under paragraph </w:t>
      </w:r>
      <w:r w:rsidR="00931212">
        <w:t>6I</w:t>
      </w:r>
      <w:r w:rsidRPr="004C3792">
        <w:t>.</w:t>
      </w:r>
      <w:r w:rsidR="00801F1B" w:rsidRPr="004C3792">
        <w:t>4</w:t>
      </w:r>
      <w:r w:rsidR="00801F1B">
        <w:t xml:space="preserve">5 </w:t>
      </w:r>
      <w:r w:rsidR="00C2535B">
        <w:t>of this condition</w:t>
      </w:r>
      <w:r w:rsidR="0036397A">
        <w:t xml:space="preserve"> </w:t>
      </w:r>
      <w:r w:rsidR="00BA5096">
        <w:t>wi</w:t>
      </w:r>
      <w:r w:rsidRPr="004C3792">
        <w:t>ll be</w:t>
      </w:r>
      <w:r w:rsidR="0036397A">
        <w:t xml:space="preserve"> </w:t>
      </w:r>
      <w:r w:rsidRPr="004C3792">
        <w:t xml:space="preserve">of no effect unless the Authority has first:  </w:t>
      </w:r>
    </w:p>
    <w:p w14:paraId="0D43BBFB" w14:textId="77777777" w:rsidR="004F377C" w:rsidRPr="004C3792" w:rsidRDefault="004F377C" w:rsidP="00AF3910">
      <w:pPr>
        <w:pStyle w:val="RIIOListlevel1"/>
        <w:numPr>
          <w:ilvl w:val="0"/>
          <w:numId w:val="46"/>
        </w:numPr>
      </w:pPr>
      <w:r w:rsidRPr="004C3792">
        <w:t xml:space="preserve">given </w:t>
      </w:r>
      <w:r w:rsidR="00836BD5">
        <w:t>n</w:t>
      </w:r>
      <w:r w:rsidRPr="004C3792">
        <w:t xml:space="preserve">otice to interested parties that it proposes to issue a direction under paragraph </w:t>
      </w:r>
      <w:r w:rsidR="00931212">
        <w:t>6I</w:t>
      </w:r>
      <w:r w:rsidR="00931212" w:rsidRPr="004C3792">
        <w:t>.</w:t>
      </w:r>
      <w:r w:rsidR="00801F1B" w:rsidRPr="004C3792">
        <w:t>4</w:t>
      </w:r>
      <w:r w:rsidR="00801F1B">
        <w:t>5 of this condition</w:t>
      </w:r>
      <w:r w:rsidRPr="004C3792">
        <w:t>:</w:t>
      </w:r>
    </w:p>
    <w:p w14:paraId="7A8F55C3" w14:textId="77777777" w:rsidR="004F377C" w:rsidRPr="004C3792" w:rsidRDefault="004F377C" w:rsidP="00AF3910">
      <w:pPr>
        <w:pStyle w:val="RIIOListlevel2"/>
        <w:numPr>
          <w:ilvl w:val="0"/>
          <w:numId w:val="47"/>
        </w:numPr>
      </w:pPr>
      <w:r w:rsidRPr="004C3792">
        <w:t>specifying the date on which it proposes that the direction should take effect;</w:t>
      </w:r>
    </w:p>
    <w:p w14:paraId="67DA01EA" w14:textId="77777777" w:rsidR="004F377C" w:rsidRPr="004C3792" w:rsidRDefault="004F377C" w:rsidP="00AF3910">
      <w:pPr>
        <w:pStyle w:val="RIIOListlevel2"/>
        <w:numPr>
          <w:ilvl w:val="0"/>
          <w:numId w:val="47"/>
        </w:numPr>
      </w:pPr>
      <w:r w:rsidRPr="004C3792">
        <w:t xml:space="preserve">stating, where appropriate, that any WWE values have been determined in accordance with Part G of this condition (as appropriate); </w:t>
      </w:r>
      <w:r w:rsidR="00345301" w:rsidRPr="004C3792">
        <w:t>and</w:t>
      </w:r>
    </w:p>
    <w:p w14:paraId="31885363" w14:textId="77777777" w:rsidR="004F377C" w:rsidRPr="004C3792" w:rsidRDefault="004F377C" w:rsidP="00AF3910">
      <w:pPr>
        <w:pStyle w:val="RIIOListlevel2"/>
        <w:numPr>
          <w:ilvl w:val="0"/>
          <w:numId w:val="47"/>
        </w:numPr>
      </w:pPr>
      <w:r w:rsidRPr="004C3792">
        <w:t xml:space="preserve">specifying the time (which must not be less than a period of </w:t>
      </w:r>
      <w:r w:rsidR="00E428A5">
        <w:t>14</w:t>
      </w:r>
      <w:r w:rsidRPr="004C3792">
        <w:t xml:space="preserve"> days) within which representations concerning the proposed direction may be made; </w:t>
      </w:r>
      <w:r w:rsidR="00743BC4">
        <w:t>and</w:t>
      </w:r>
    </w:p>
    <w:p w14:paraId="55F3CD96" w14:textId="77777777" w:rsidR="004F377C" w:rsidRPr="004C3792" w:rsidRDefault="004F377C" w:rsidP="004F377C">
      <w:pPr>
        <w:pStyle w:val="RIIOListlevel1"/>
        <w:numPr>
          <w:ilvl w:val="0"/>
          <w:numId w:val="1"/>
        </w:numPr>
      </w:pPr>
      <w:r w:rsidRPr="004C3792">
        <w:t xml:space="preserve">considered any representations in response to the </w:t>
      </w:r>
      <w:r w:rsidR="00836BD5">
        <w:t>n</w:t>
      </w:r>
      <w:r w:rsidRPr="004C3792">
        <w:t>otice that are duly made and not withdrawn.</w:t>
      </w:r>
    </w:p>
    <w:p w14:paraId="0522DE6B" w14:textId="77777777" w:rsidR="004F377C" w:rsidRPr="004C3792" w:rsidRDefault="004F377C" w:rsidP="00AF3910">
      <w:pPr>
        <w:pStyle w:val="RIIOMainParagraph"/>
        <w:numPr>
          <w:ilvl w:val="0"/>
          <w:numId w:val="12"/>
        </w:numPr>
      </w:pPr>
      <w:r w:rsidRPr="004C3792">
        <w:t xml:space="preserve">Where the Authority directs any revised WWE values relating to Relevant Years which are earlier than Relevant Year t (following the date of the direction), the effect of using those revised WWE values in the Annual Iteration Process for the ET1 Price Control Financial Model will, subject to a </w:t>
      </w:r>
      <w:r w:rsidR="00F62AE5">
        <w:t>Time Value of Money Adjustment</w:t>
      </w:r>
      <w:r w:rsidRPr="004C3792">
        <w:t>, be reflected in the calculation of the term MOD for Relevant Year t and, for the avoidance of doubt,  no previously directed value of the term MOD</w:t>
      </w:r>
      <w:r w:rsidR="00BA5096">
        <w:t xml:space="preserve"> will be retrospectively affected</w:t>
      </w:r>
      <w:r w:rsidRPr="004C3792">
        <w:t>.</w:t>
      </w:r>
    </w:p>
    <w:p w14:paraId="25BB6A11" w14:textId="77777777" w:rsidR="004F377C" w:rsidRPr="00C2535B" w:rsidRDefault="004F377C" w:rsidP="00AF3910">
      <w:pPr>
        <w:pStyle w:val="RIIOMainParagraph"/>
        <w:numPr>
          <w:ilvl w:val="0"/>
          <w:numId w:val="12"/>
        </w:numPr>
      </w:pPr>
      <w:r w:rsidRPr="004C3792">
        <w:t>If, for any reason in any Relevant Year t-1, the Authority does not make a direction in relation to revised WWE values by 30 November,</w:t>
      </w:r>
      <w:r w:rsidR="00BA5096">
        <w:t xml:space="preserve"> or as soon as reasonably practicable thereafter,</w:t>
      </w:r>
      <w:r w:rsidRPr="004C3792">
        <w:t xml:space="preserve"> then no revised WWE values will be used in the Annual Iteration Process that is </w:t>
      </w:r>
      <w:r w:rsidRPr="004C3792">
        <w:lastRenderedPageBreak/>
        <w:t xml:space="preserve">required by  Special Condition </w:t>
      </w:r>
      <w:r w:rsidR="00515418">
        <w:t>5B</w:t>
      </w:r>
      <w:r w:rsidRPr="004C3792">
        <w:t xml:space="preserve"> to be undertaken by the Authority by 30 November in that same Relevant Year t-1</w:t>
      </w:r>
      <w:r w:rsidR="00BA5096">
        <w:t>, and</w:t>
      </w:r>
      <w:r w:rsidRPr="004C3792">
        <w:t xml:space="preserve"> the Authority </w:t>
      </w:r>
      <w:r w:rsidR="00BA5096">
        <w:t>wi</w:t>
      </w:r>
      <w:r w:rsidRPr="004C3792">
        <w:t>ll take full account of the position when determining and directing any revised WWE values in respect of the next Annual Iteration Process.</w:t>
      </w:r>
    </w:p>
    <w:p w14:paraId="21E0D4AF" w14:textId="77777777" w:rsidR="0005221D" w:rsidRPr="009C4355" w:rsidRDefault="004F377C" w:rsidP="005F1841">
      <w:pPr>
        <w:pStyle w:val="RIIOMainParagraph"/>
        <w:rPr>
          <w:rFonts w:ascii="Verdana" w:eastAsia="Calibri" w:hAnsi="Verdana"/>
          <w:b/>
          <w:bCs/>
          <w:spacing w:val="0"/>
          <w:sz w:val="22"/>
        </w:rPr>
      </w:pPr>
      <w:r w:rsidRPr="004C3792">
        <w:rPr>
          <w:rFonts w:ascii="Verdana" w:hAnsi="Verdana"/>
          <w:b/>
          <w:bCs/>
          <w:spacing w:val="0"/>
          <w:sz w:val="22"/>
        </w:rPr>
        <w:br w:type="page"/>
      </w:r>
      <w:bookmarkStart w:id="572" w:name="_Toc338934371"/>
    </w:p>
    <w:p w14:paraId="494C147E" w14:textId="77777777" w:rsidR="006454F0" w:rsidRPr="00B06FC4" w:rsidRDefault="006454F0" w:rsidP="006454F0">
      <w:pPr>
        <w:pStyle w:val="Heading4"/>
      </w:pPr>
      <w:bookmarkStart w:id="573" w:name="_Toc514923367"/>
      <w:bookmarkEnd w:id="572"/>
      <w:r>
        <w:lastRenderedPageBreak/>
        <w:t xml:space="preserve">Special </w:t>
      </w:r>
      <w:r w:rsidRPr="00B76D9F">
        <w:t>Condition 6J. Allowed</w:t>
      </w:r>
      <w:r w:rsidR="00801F1B">
        <w:t xml:space="preserve"> </w:t>
      </w:r>
      <w:r>
        <w:t>E</w:t>
      </w:r>
      <w:r w:rsidRPr="00646622">
        <w:t xml:space="preserve">xpenditure for </w:t>
      </w:r>
      <w:r>
        <w:t>Incremental Wider Works</w:t>
      </w:r>
      <w:bookmarkEnd w:id="573"/>
    </w:p>
    <w:p w14:paraId="06BAF43A" w14:textId="77777777" w:rsidR="006454F0" w:rsidRPr="004C3792" w:rsidRDefault="006454F0" w:rsidP="006454F0">
      <w:pPr>
        <w:pStyle w:val="RIIOSub-heading"/>
      </w:pPr>
      <w:r w:rsidRPr="004C3792">
        <w:t>Introduction</w:t>
      </w:r>
    </w:p>
    <w:p w14:paraId="4D380F5D" w14:textId="77777777" w:rsidR="006454F0" w:rsidRPr="004C3792" w:rsidRDefault="006454F0" w:rsidP="00012FBF">
      <w:pPr>
        <w:pStyle w:val="RIIOMainParagraph"/>
        <w:numPr>
          <w:ilvl w:val="0"/>
          <w:numId w:val="93"/>
        </w:numPr>
      </w:pPr>
      <w:r w:rsidRPr="004C3792">
        <w:t>The purposes of this condition are:</w:t>
      </w:r>
    </w:p>
    <w:p w14:paraId="7AB248C2" w14:textId="77777777" w:rsidR="006454F0" w:rsidRPr="004C3792" w:rsidRDefault="006454F0" w:rsidP="00B91992">
      <w:pPr>
        <w:pStyle w:val="RIIOListlevel1"/>
        <w:numPr>
          <w:ilvl w:val="0"/>
          <w:numId w:val="296"/>
        </w:numPr>
      </w:pPr>
      <w:r w:rsidRPr="004C3792">
        <w:t xml:space="preserve">to specify the basis on which the licensee’s </w:t>
      </w:r>
      <w:r>
        <w:t>A</w:t>
      </w:r>
      <w:r w:rsidRPr="004C3792">
        <w:t xml:space="preserve">llowed </w:t>
      </w:r>
      <w:r>
        <w:t>E</w:t>
      </w:r>
      <w:r w:rsidRPr="004C3792">
        <w:t xml:space="preserve">xpenditure </w:t>
      </w:r>
      <w:r>
        <w:t xml:space="preserve">for </w:t>
      </w:r>
      <w:r w:rsidRPr="004C3792">
        <w:t>Incremen</w:t>
      </w:r>
      <w:r>
        <w:t xml:space="preserve">tal Wider Works (‘IWW Outputs’) on the licensee’s Transmission System </w:t>
      </w:r>
      <w:r w:rsidRPr="004C3792">
        <w:t xml:space="preserve">is to be determined; and </w:t>
      </w:r>
    </w:p>
    <w:p w14:paraId="249E42D9" w14:textId="77777777" w:rsidR="006454F0" w:rsidRPr="004C3792" w:rsidRDefault="006454F0" w:rsidP="00B91992">
      <w:pPr>
        <w:pStyle w:val="RIIOListlevel1"/>
        <w:numPr>
          <w:ilvl w:val="0"/>
          <w:numId w:val="292"/>
        </w:numPr>
      </w:pPr>
      <w:r w:rsidRPr="004C3792">
        <w:t xml:space="preserve">to determine any appropriate revisions to the PCFM Variable Values relating to the Incremental Wider Works </w:t>
      </w:r>
      <w:r>
        <w:t>A</w:t>
      </w:r>
      <w:r w:rsidRPr="004C3792">
        <w:t xml:space="preserve">llowed </w:t>
      </w:r>
      <w:r>
        <w:t>E</w:t>
      </w:r>
      <w:r w:rsidRPr="004C3792">
        <w:t>xpenditure (‘IWW values</w:t>
      </w:r>
      <w:r w:rsidR="004D627B">
        <w:t>’</w:t>
      </w:r>
      <w:r w:rsidRPr="004C3792">
        <w:t xml:space="preserve">) and the </w:t>
      </w:r>
      <w:r>
        <w:t>R</w:t>
      </w:r>
      <w:r w:rsidRPr="004C3792">
        <w:t xml:space="preserve">elevant </w:t>
      </w:r>
      <w:r>
        <w:t>Y</w:t>
      </w:r>
      <w:r w:rsidRPr="004C3792">
        <w:t xml:space="preserve">ears to which those revised IWW values relate for use in the Annual Iteration Process for the ET1 Price Control Financial Model as described in Special Condition </w:t>
      </w:r>
      <w:r>
        <w:t>5B</w:t>
      </w:r>
      <w:r w:rsidRPr="004C3792">
        <w:t xml:space="preserve"> (Annual Iteration Process for the ET1 Price Control Financial Model).</w:t>
      </w:r>
    </w:p>
    <w:p w14:paraId="667748C9" w14:textId="77777777" w:rsidR="006454F0" w:rsidRDefault="006454F0" w:rsidP="00012FBF">
      <w:pPr>
        <w:pStyle w:val="RIIOMainParagraph"/>
        <w:numPr>
          <w:ilvl w:val="0"/>
          <w:numId w:val="93"/>
        </w:numPr>
      </w:pPr>
      <w:r w:rsidRPr="004C3792">
        <w:t>The</w:t>
      </w:r>
      <w:r w:rsidR="00B324F0">
        <w:t xml:space="preserve"> </w:t>
      </w:r>
      <w:r w:rsidRPr="004C3792">
        <w:t>IWW value</w:t>
      </w:r>
      <w:r>
        <w:t>s</w:t>
      </w:r>
      <w:r w:rsidR="00997F2F">
        <w:t xml:space="preserve"> </w:t>
      </w:r>
      <w:r>
        <w:t xml:space="preserve">calculated </w:t>
      </w:r>
      <w:r w:rsidR="00997F2F">
        <w:t xml:space="preserve">for </w:t>
      </w:r>
      <w:r w:rsidRPr="004C3792">
        <w:t xml:space="preserve">a particular Relevant Year </w:t>
      </w:r>
      <w:r w:rsidR="00997F2F">
        <w:t xml:space="preserve">will be </w:t>
      </w:r>
      <w:r w:rsidRPr="004C3792">
        <w:t xml:space="preserve">the amount of </w:t>
      </w:r>
      <w:r>
        <w:t>A</w:t>
      </w:r>
      <w:r w:rsidRPr="004C3792">
        <w:t xml:space="preserve">llowed </w:t>
      </w:r>
      <w:r>
        <w:t>E</w:t>
      </w:r>
      <w:r w:rsidRPr="004C3792">
        <w:t xml:space="preserve">xpenditure (in 2009/10 prices) </w:t>
      </w:r>
      <w:r w:rsidR="00997F2F">
        <w:t xml:space="preserve">necessary </w:t>
      </w:r>
      <w:r w:rsidRPr="004C3792">
        <w:t xml:space="preserve">for </w:t>
      </w:r>
      <w:r>
        <w:t xml:space="preserve">the licensee to </w:t>
      </w:r>
      <w:r w:rsidR="004D627B">
        <w:t>D</w:t>
      </w:r>
      <w:r>
        <w:t>eliver IWW</w:t>
      </w:r>
      <w:r w:rsidR="004D627B">
        <w:t xml:space="preserve"> </w:t>
      </w:r>
      <w:r>
        <w:t>O</w:t>
      </w:r>
      <w:r w:rsidRPr="004C3792">
        <w:t xml:space="preserve">utputs </w:t>
      </w:r>
      <w:r>
        <w:t>as determined in accordance with the provisions of this condition</w:t>
      </w:r>
      <w:r w:rsidRPr="004C3792">
        <w:t xml:space="preserve">. The IWW values as at 1 April 2013 are </w:t>
      </w:r>
      <w:r>
        <w:t xml:space="preserve">equal to </w:t>
      </w:r>
      <w:r w:rsidRPr="004C3792">
        <w:t xml:space="preserve">the </w:t>
      </w:r>
      <w:r>
        <w:t>forecast</w:t>
      </w:r>
      <w:r w:rsidR="0036397A">
        <w:t xml:space="preserve"> </w:t>
      </w:r>
      <w:r>
        <w:t>amounts of Allowed Expenditure specified at the outset of the P</w:t>
      </w:r>
      <w:r w:rsidRPr="004C3792">
        <w:t xml:space="preserve">rice </w:t>
      </w:r>
      <w:r>
        <w:t>C</w:t>
      </w:r>
      <w:r w:rsidRPr="004C3792">
        <w:t xml:space="preserve">ontrol </w:t>
      </w:r>
      <w:r>
        <w:t>P</w:t>
      </w:r>
      <w:r w:rsidRPr="004C3792">
        <w:t>eriod.</w:t>
      </w:r>
    </w:p>
    <w:p w14:paraId="09302B94" w14:textId="77777777" w:rsidR="006454F0" w:rsidRPr="004C3792" w:rsidRDefault="006454F0" w:rsidP="00012FBF">
      <w:pPr>
        <w:pStyle w:val="RIIOMainParagraph"/>
        <w:numPr>
          <w:ilvl w:val="0"/>
          <w:numId w:val="93"/>
        </w:numPr>
      </w:pPr>
      <w:r w:rsidRPr="004C3792">
        <w:t>The application of the mechanisms set out in this condition provides for:</w:t>
      </w:r>
    </w:p>
    <w:p w14:paraId="1804771A" w14:textId="77777777" w:rsidR="006454F0" w:rsidRDefault="006454F0" w:rsidP="00B91992">
      <w:pPr>
        <w:pStyle w:val="RIIOListlevel1"/>
        <w:numPr>
          <w:ilvl w:val="0"/>
          <w:numId w:val="297"/>
        </w:numPr>
      </w:pPr>
      <w:r w:rsidRPr="004C3792">
        <w:t xml:space="preserve">the </w:t>
      </w:r>
      <w:r>
        <w:t xml:space="preserve">specification of baseline and forecast IWW Outputs and the associated Allowed Expenditure; </w:t>
      </w:r>
    </w:p>
    <w:p w14:paraId="7E59EBF8" w14:textId="77777777" w:rsidR="006454F0" w:rsidRDefault="006454F0" w:rsidP="00B91992">
      <w:pPr>
        <w:pStyle w:val="RIIOListlevel1"/>
        <w:numPr>
          <w:ilvl w:val="0"/>
          <w:numId w:val="292"/>
        </w:numPr>
      </w:pPr>
      <w:r w:rsidRPr="00E63043">
        <w:t xml:space="preserve">the determination in </w:t>
      </w:r>
      <w:r w:rsidR="00997F2F">
        <w:t xml:space="preserve">each </w:t>
      </w:r>
      <w:r w:rsidRPr="00E63043">
        <w:t>Relevant Year t</w:t>
      </w:r>
      <w:r w:rsidR="00997F2F">
        <w:t>-1</w:t>
      </w:r>
      <w:r w:rsidRPr="00E63043">
        <w:t xml:space="preserve"> of </w:t>
      </w:r>
      <w:r w:rsidR="00997F2F">
        <w:t>one or more revisions to IWW values</w:t>
      </w:r>
      <w:r>
        <w:t xml:space="preserve"> </w:t>
      </w:r>
      <w:r w:rsidRPr="00E63043">
        <w:t>for</w:t>
      </w:r>
      <w:r w:rsidR="00997F2F">
        <w:t xml:space="preserve"> the</w:t>
      </w:r>
      <w:r w:rsidRPr="00E63043">
        <w:t xml:space="preserve"> </w:t>
      </w:r>
      <w:r>
        <w:t>IWW Outputs</w:t>
      </w:r>
      <w:r w:rsidRPr="00E63043">
        <w:t xml:space="preserve"> the licensee </w:t>
      </w:r>
      <w:r w:rsidR="004D627B">
        <w:t>D</w:t>
      </w:r>
      <w:r w:rsidRPr="00E63043">
        <w:t xml:space="preserve">elivers </w:t>
      </w:r>
      <w:r w:rsidR="00997F2F">
        <w:t>in each Relevant Year t-2</w:t>
      </w:r>
      <w:r>
        <w:t>;</w:t>
      </w:r>
    </w:p>
    <w:p w14:paraId="5ABE8CE4" w14:textId="77777777" w:rsidR="006454F0" w:rsidRDefault="006454F0" w:rsidP="00B91992">
      <w:pPr>
        <w:pStyle w:val="RIIOListlevel1"/>
        <w:numPr>
          <w:ilvl w:val="0"/>
          <w:numId w:val="292"/>
        </w:numPr>
      </w:pPr>
      <w:r w:rsidRPr="00E63043">
        <w:t xml:space="preserve">the determination of the licensee’s Allowed Expenditure for </w:t>
      </w:r>
      <w:r>
        <w:t>IWW Outputs</w:t>
      </w:r>
      <w:r w:rsidRPr="00E63043">
        <w:t xml:space="preserve"> the licensee forecast it will </w:t>
      </w:r>
      <w:r w:rsidR="004D627B">
        <w:t>D</w:t>
      </w:r>
      <w:r w:rsidRPr="00E63043">
        <w:t xml:space="preserve">eliver </w:t>
      </w:r>
      <w:r>
        <w:t>in the first two years of the</w:t>
      </w:r>
      <w:r w:rsidRPr="00E63043">
        <w:t xml:space="preserve"> next </w:t>
      </w:r>
      <w:r>
        <w:t>p</w:t>
      </w:r>
      <w:r w:rsidRPr="00E63043">
        <w:t xml:space="preserve">rice </w:t>
      </w:r>
      <w:r>
        <w:t>c</w:t>
      </w:r>
      <w:r w:rsidRPr="00E63043">
        <w:t xml:space="preserve">ontrol </w:t>
      </w:r>
      <w:r>
        <w:t>p</w:t>
      </w:r>
      <w:r w:rsidRPr="00E63043">
        <w:t>eriod</w:t>
      </w:r>
      <w:r w:rsidR="0036397A">
        <w:t xml:space="preserve"> </w:t>
      </w:r>
      <w:r w:rsidR="0079314A">
        <w:t>starting</w:t>
      </w:r>
      <w:r>
        <w:t xml:space="preserve"> on 1 April 2021</w:t>
      </w:r>
      <w:r w:rsidRPr="00E63043">
        <w:t>; and</w:t>
      </w:r>
    </w:p>
    <w:p w14:paraId="5B2FF426" w14:textId="77777777" w:rsidR="006454F0" w:rsidRPr="004C3792" w:rsidRDefault="006454F0" w:rsidP="00B91992">
      <w:pPr>
        <w:pStyle w:val="RIIOListlevel1"/>
        <w:numPr>
          <w:ilvl w:val="0"/>
          <w:numId w:val="292"/>
        </w:numPr>
      </w:pPr>
      <w:r w:rsidRPr="004C3792">
        <w:t xml:space="preserve">direction of revised IWW values to reflect changes to </w:t>
      </w:r>
      <w:r w:rsidR="004D627B">
        <w:t>A</w:t>
      </w:r>
      <w:r w:rsidRPr="004C3792">
        <w:t xml:space="preserve">llowed </w:t>
      </w:r>
      <w:r w:rsidR="004D627B">
        <w:t>E</w:t>
      </w:r>
      <w:r w:rsidRPr="004C3792">
        <w:t xml:space="preserve">xpenditure so that, as a consequence of the Annual Iteration Process, the value of the term MOD as calculated for Relevant Year t for the purposes of Part C of Special Condition </w:t>
      </w:r>
      <w:r>
        <w:t xml:space="preserve">3A </w:t>
      </w:r>
      <w:r w:rsidRPr="004C3792">
        <w:t xml:space="preserve">(Restriction of Transmission </w:t>
      </w:r>
      <w:r>
        <w:t>Network Revenue</w:t>
      </w:r>
      <w:r w:rsidRPr="004C3792">
        <w:t>) will result in an adjustment of the licensee’s Base Transmission Revenue in a manner that:</w:t>
      </w:r>
    </w:p>
    <w:p w14:paraId="59B6302B" w14:textId="77777777" w:rsidR="006454F0" w:rsidRDefault="006454F0" w:rsidP="00B91992">
      <w:pPr>
        <w:pStyle w:val="RIIOListlevel2"/>
        <w:numPr>
          <w:ilvl w:val="0"/>
          <w:numId w:val="257"/>
        </w:numPr>
        <w:spacing w:line="240" w:lineRule="auto"/>
      </w:pPr>
      <w:r w:rsidRPr="004C3792">
        <w:t xml:space="preserve">reflects </w:t>
      </w:r>
      <w:r>
        <w:t>A</w:t>
      </w:r>
      <w:r w:rsidRPr="004C3792">
        <w:t xml:space="preserve">llowed </w:t>
      </w:r>
      <w:r>
        <w:t>E</w:t>
      </w:r>
      <w:r w:rsidRPr="004C3792">
        <w:t xml:space="preserve">xpenditure amounts determined under Part </w:t>
      </w:r>
      <w:r>
        <w:t>D</w:t>
      </w:r>
      <w:r w:rsidRPr="004C3792">
        <w:t xml:space="preserve"> of this condition; </w:t>
      </w:r>
      <w:r w:rsidRPr="00E63043">
        <w:t>and</w:t>
      </w:r>
    </w:p>
    <w:p w14:paraId="3D62BDB5" w14:textId="77777777" w:rsidR="006454F0" w:rsidRPr="004C3792" w:rsidRDefault="006454F0" w:rsidP="00B91992">
      <w:pPr>
        <w:pStyle w:val="RIIOListlevel2"/>
        <w:numPr>
          <w:ilvl w:val="0"/>
          <w:numId w:val="257"/>
        </w:numPr>
        <w:spacing w:line="240" w:lineRule="auto"/>
      </w:pPr>
      <w:r w:rsidRPr="00E63043">
        <w:t>takes</w:t>
      </w:r>
      <w:r w:rsidRPr="004C3792">
        <w:t xml:space="preserve"> account of </w:t>
      </w:r>
      <w:r>
        <w:t>A</w:t>
      </w:r>
      <w:r w:rsidRPr="004C3792">
        <w:t xml:space="preserve">llowed </w:t>
      </w:r>
      <w:r>
        <w:t>E</w:t>
      </w:r>
      <w:r w:rsidRPr="004C3792">
        <w:t xml:space="preserve">xpenditure for </w:t>
      </w:r>
      <w:r>
        <w:t>IWW Outputs</w:t>
      </w:r>
      <w:r w:rsidRPr="004C3792">
        <w:t xml:space="preserve"> for the purposes of the Totex Incentive Mechanism Adjustment as set out in Part </w:t>
      </w:r>
      <w:r>
        <w:t>B</w:t>
      </w:r>
      <w:r w:rsidRPr="004C3792">
        <w:t xml:space="preserve"> of Special Condition </w:t>
      </w:r>
      <w:r>
        <w:t>6C</w:t>
      </w:r>
      <w:r w:rsidRPr="004C3792">
        <w:t xml:space="preserve"> (Determination of Annual Iteration Process input variable values for Totex Incentive Mechanism adjustments) and in accordance with the methodology set out in Chapter </w:t>
      </w:r>
      <w:r>
        <w:t>6</w:t>
      </w:r>
      <w:r w:rsidRPr="004C3792">
        <w:t xml:space="preserve"> of the ET1 Price Control Financial Handbook.</w:t>
      </w:r>
    </w:p>
    <w:p w14:paraId="1014ABAA" w14:textId="77777777" w:rsidR="006454F0" w:rsidRPr="004C3792" w:rsidRDefault="006454F0" w:rsidP="00012FBF">
      <w:pPr>
        <w:pStyle w:val="RIIOMainParagraph"/>
        <w:numPr>
          <w:ilvl w:val="0"/>
          <w:numId w:val="93"/>
        </w:numPr>
      </w:pPr>
      <w:r w:rsidRPr="004C3792">
        <w:lastRenderedPageBreak/>
        <w:t xml:space="preserve">This condition should be read and construed in conjunction with, Special Condition </w:t>
      </w:r>
      <w:r>
        <w:t>5B</w:t>
      </w:r>
      <w:r w:rsidRPr="004C3792">
        <w:t>, and Special Condition 5</w:t>
      </w:r>
      <w:r>
        <w:t>A</w:t>
      </w:r>
      <w:r w:rsidRPr="004C3792">
        <w:t xml:space="preserve"> (Governance of ET1 Price Control Financial Instruments).</w:t>
      </w:r>
    </w:p>
    <w:p w14:paraId="040A433F" w14:textId="77777777" w:rsidR="006454F0" w:rsidRPr="004C3792" w:rsidRDefault="006454F0" w:rsidP="006454F0">
      <w:pPr>
        <w:pStyle w:val="RIIOSub-heading"/>
      </w:pPr>
      <w:r w:rsidRPr="004C3792">
        <w:t xml:space="preserve">Part </w:t>
      </w:r>
      <w:r>
        <w:t>A</w:t>
      </w:r>
      <w:r w:rsidRPr="004C3792">
        <w:t xml:space="preserve">: </w:t>
      </w:r>
      <w:r>
        <w:t>Allowed Expenditure for IWW Outputs</w:t>
      </w:r>
    </w:p>
    <w:p w14:paraId="18C27AFE" w14:textId="77777777" w:rsidR="006454F0" w:rsidRDefault="006454F0" w:rsidP="00012FBF">
      <w:pPr>
        <w:pStyle w:val="RIIOMainParagraph"/>
        <w:numPr>
          <w:ilvl w:val="0"/>
          <w:numId w:val="93"/>
        </w:numPr>
      </w:pPr>
      <w:r>
        <w:t xml:space="preserve">Table 1 of this condition sets out the licensee’s baseline expenditure (BIWW) </w:t>
      </w:r>
      <w:r w:rsidR="00997F2F">
        <w:t xml:space="preserve">for </w:t>
      </w:r>
      <w:r>
        <w:t xml:space="preserve">each Relevant Year of the Price Control Period </w:t>
      </w:r>
      <w:r w:rsidR="00997F2F">
        <w:t xml:space="preserve">and </w:t>
      </w:r>
      <w:r>
        <w:t xml:space="preserve">the associated baseline incremental Boundary Transfer Capability (BITC), measured as the change in Boundary Transfer Capability in each </w:t>
      </w:r>
      <w:r w:rsidR="00997F2F">
        <w:t>Rele</w:t>
      </w:r>
      <w:r w:rsidR="0036397A">
        <w:t>v</w:t>
      </w:r>
      <w:r w:rsidR="00997F2F">
        <w:t>ant Y</w:t>
      </w:r>
      <w:r>
        <w:t>ear of the Price Control Period, that the licensee is forecast to achieve through a  combination of Baseline Wider Works Outputs (</w:t>
      </w:r>
      <w:r w:rsidR="00997F2F">
        <w:t xml:space="preserve">set out </w:t>
      </w:r>
      <w:r>
        <w:t xml:space="preserve">in Table 1 of Special Condition 6I (Specification of Baseline and Strategic Wider Works Outputs and Assessment of Allowed Expenditure)) and IWW Outputs </w:t>
      </w:r>
      <w:r w:rsidR="00997F2F">
        <w:t xml:space="preserve">changes </w:t>
      </w:r>
      <w:r>
        <w:t xml:space="preserve">that the licensee may determine are additionally required to </w:t>
      </w:r>
      <w:r w:rsidR="00997F2F">
        <w:t xml:space="preserve">comply with </w:t>
      </w:r>
      <w:r>
        <w:t xml:space="preserve">the licensee’s </w:t>
      </w:r>
      <w:r w:rsidRPr="00B431C9">
        <w:t xml:space="preserve">Network Development Policy (NDP) </w:t>
      </w:r>
      <w:r>
        <w:t xml:space="preserve">pursuant to the provisions in Part B of this condition. </w:t>
      </w:r>
    </w:p>
    <w:p w14:paraId="77F5111A" w14:textId="77777777" w:rsidR="006454F0" w:rsidRPr="004C3792" w:rsidRDefault="006454F0" w:rsidP="006454F0">
      <w:pPr>
        <w:pStyle w:val="RIIOSub-heading"/>
      </w:pPr>
      <w:r>
        <w:t xml:space="preserve">Table 1: Baseline forecast of </w:t>
      </w:r>
      <w:r w:rsidR="00997F2F">
        <w:t xml:space="preserve">annual </w:t>
      </w:r>
      <w:r>
        <w:t xml:space="preserve">Boundary </w:t>
      </w:r>
      <w:r w:rsidR="00997F2F">
        <w:t xml:space="preserve">Incremental </w:t>
      </w:r>
      <w:r>
        <w:t xml:space="preserve">Transfer Capability </w:t>
      </w:r>
      <w:r w:rsidR="00997F2F">
        <w:t xml:space="preserve">(in MW) </w:t>
      </w:r>
      <w:r>
        <w:t>and Allowed Expenditure</w:t>
      </w: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911"/>
        <w:gridCol w:w="911"/>
        <w:gridCol w:w="911"/>
        <w:gridCol w:w="911"/>
        <w:gridCol w:w="975"/>
        <w:gridCol w:w="976"/>
        <w:gridCol w:w="980"/>
        <w:gridCol w:w="977"/>
      </w:tblGrid>
      <w:tr w:rsidR="006454F0" w:rsidRPr="00774853" w14:paraId="47B93BC7" w14:textId="77777777" w:rsidTr="006454F0">
        <w:trPr>
          <w:cantSplit/>
          <w:trHeight w:val="528"/>
          <w:tblHeader/>
        </w:trPr>
        <w:tc>
          <w:tcPr>
            <w:tcW w:w="846" w:type="pct"/>
            <w:vMerge w:val="restart"/>
            <w:vAlign w:val="center"/>
          </w:tcPr>
          <w:p w14:paraId="0F9E0071" w14:textId="77777777" w:rsidR="006454F0" w:rsidRPr="00505AE4" w:rsidRDefault="006454F0" w:rsidP="00997F2F">
            <w:pPr>
              <w:pStyle w:val="RIIOInterpreation-TermName"/>
              <w:spacing w:after="0"/>
              <w:jc w:val="center"/>
              <w:rPr>
                <w:sz w:val="22"/>
                <w:szCs w:val="22"/>
              </w:rPr>
            </w:pPr>
            <w:r>
              <w:rPr>
                <w:sz w:val="22"/>
                <w:szCs w:val="22"/>
              </w:rPr>
              <w:t>Annual B</w:t>
            </w:r>
            <w:r w:rsidR="00997F2F">
              <w:rPr>
                <w:sz w:val="22"/>
                <w:szCs w:val="22"/>
              </w:rPr>
              <w:t>I</w:t>
            </w:r>
            <w:r>
              <w:rPr>
                <w:sz w:val="22"/>
                <w:szCs w:val="22"/>
              </w:rPr>
              <w:t>TC</w:t>
            </w:r>
            <w:r w:rsidR="00997F2F">
              <w:rPr>
                <w:sz w:val="22"/>
                <w:szCs w:val="22"/>
              </w:rPr>
              <w:t xml:space="preserve"> on Boundary j</w:t>
            </w:r>
          </w:p>
        </w:tc>
        <w:tc>
          <w:tcPr>
            <w:tcW w:w="4154" w:type="pct"/>
            <w:gridSpan w:val="8"/>
            <w:vAlign w:val="center"/>
          </w:tcPr>
          <w:p w14:paraId="3B83BB67" w14:textId="77777777" w:rsidR="006454F0" w:rsidRPr="004C3792" w:rsidRDefault="006454F0" w:rsidP="006454F0">
            <w:pPr>
              <w:pStyle w:val="RIIOInterpreation-TermName"/>
              <w:spacing w:after="0"/>
              <w:jc w:val="center"/>
            </w:pPr>
            <w:r>
              <w:t>Relevant Year</w:t>
            </w:r>
          </w:p>
        </w:tc>
      </w:tr>
      <w:tr w:rsidR="006454F0" w:rsidRPr="00774853" w14:paraId="5281A17A" w14:textId="77777777" w:rsidTr="006454F0">
        <w:trPr>
          <w:cantSplit/>
          <w:trHeight w:val="454"/>
          <w:tblHeader/>
        </w:trPr>
        <w:tc>
          <w:tcPr>
            <w:tcW w:w="846" w:type="pct"/>
            <w:vMerge/>
            <w:vAlign w:val="center"/>
          </w:tcPr>
          <w:p w14:paraId="28372792" w14:textId="77777777" w:rsidR="006454F0" w:rsidRPr="004C3792" w:rsidRDefault="006454F0" w:rsidP="006454F0">
            <w:pPr>
              <w:pStyle w:val="RIIOInterpreation-TermName"/>
              <w:spacing w:after="0"/>
              <w:jc w:val="center"/>
            </w:pPr>
          </w:p>
        </w:tc>
        <w:tc>
          <w:tcPr>
            <w:tcW w:w="488" w:type="pct"/>
            <w:vAlign w:val="center"/>
          </w:tcPr>
          <w:p w14:paraId="66F5E38E" w14:textId="77777777" w:rsidR="006454F0" w:rsidRPr="00505AE4" w:rsidRDefault="006454F0" w:rsidP="006454F0">
            <w:pPr>
              <w:pStyle w:val="RIIOInterpreation-TermName"/>
              <w:spacing w:after="0"/>
              <w:jc w:val="center"/>
              <w:rPr>
                <w:sz w:val="20"/>
              </w:rPr>
            </w:pPr>
            <w:r w:rsidRPr="00505AE4">
              <w:rPr>
                <w:sz w:val="20"/>
              </w:rPr>
              <w:t>2013/14</w:t>
            </w:r>
          </w:p>
        </w:tc>
        <w:tc>
          <w:tcPr>
            <w:tcW w:w="479" w:type="pct"/>
            <w:vAlign w:val="center"/>
          </w:tcPr>
          <w:p w14:paraId="02279E6C" w14:textId="77777777" w:rsidR="006454F0" w:rsidRPr="00505AE4" w:rsidRDefault="006454F0" w:rsidP="006454F0">
            <w:pPr>
              <w:pStyle w:val="RIIOInterpreation-TermName"/>
              <w:spacing w:after="0"/>
              <w:jc w:val="center"/>
              <w:rPr>
                <w:sz w:val="20"/>
              </w:rPr>
            </w:pPr>
            <w:r w:rsidRPr="00505AE4">
              <w:rPr>
                <w:sz w:val="20"/>
              </w:rPr>
              <w:t>2014/15</w:t>
            </w:r>
          </w:p>
        </w:tc>
        <w:tc>
          <w:tcPr>
            <w:tcW w:w="479" w:type="pct"/>
            <w:vAlign w:val="center"/>
          </w:tcPr>
          <w:p w14:paraId="44F554EC" w14:textId="77777777" w:rsidR="006454F0" w:rsidRPr="00505AE4" w:rsidRDefault="006454F0" w:rsidP="006454F0">
            <w:pPr>
              <w:pStyle w:val="RIIOInterpreation-TermName"/>
              <w:spacing w:after="0"/>
              <w:jc w:val="center"/>
              <w:rPr>
                <w:sz w:val="20"/>
              </w:rPr>
            </w:pPr>
            <w:r w:rsidRPr="00505AE4">
              <w:rPr>
                <w:sz w:val="20"/>
              </w:rPr>
              <w:t>2015/16</w:t>
            </w:r>
          </w:p>
        </w:tc>
        <w:tc>
          <w:tcPr>
            <w:tcW w:w="479" w:type="pct"/>
            <w:vAlign w:val="center"/>
          </w:tcPr>
          <w:p w14:paraId="12C7CAB7" w14:textId="77777777" w:rsidR="006454F0" w:rsidRPr="00505AE4" w:rsidRDefault="006454F0" w:rsidP="006454F0">
            <w:pPr>
              <w:pStyle w:val="RIIOInterpreation-TermName"/>
              <w:spacing w:after="0"/>
              <w:jc w:val="center"/>
              <w:rPr>
                <w:sz w:val="20"/>
              </w:rPr>
            </w:pPr>
            <w:r w:rsidRPr="00505AE4">
              <w:rPr>
                <w:sz w:val="20"/>
              </w:rPr>
              <w:t>2016/17</w:t>
            </w:r>
          </w:p>
        </w:tc>
        <w:tc>
          <w:tcPr>
            <w:tcW w:w="556" w:type="pct"/>
            <w:vAlign w:val="center"/>
          </w:tcPr>
          <w:p w14:paraId="15B884F5" w14:textId="77777777" w:rsidR="006454F0" w:rsidRPr="00505AE4" w:rsidRDefault="006454F0" w:rsidP="006454F0">
            <w:pPr>
              <w:pStyle w:val="RIIOInterpreation-TermName"/>
              <w:spacing w:after="0"/>
              <w:jc w:val="center"/>
              <w:rPr>
                <w:sz w:val="20"/>
              </w:rPr>
            </w:pPr>
            <w:r w:rsidRPr="00505AE4">
              <w:rPr>
                <w:sz w:val="20"/>
              </w:rPr>
              <w:t>2017/18</w:t>
            </w:r>
          </w:p>
        </w:tc>
        <w:tc>
          <w:tcPr>
            <w:tcW w:w="557" w:type="pct"/>
            <w:vAlign w:val="center"/>
          </w:tcPr>
          <w:p w14:paraId="62D16080" w14:textId="77777777" w:rsidR="006454F0" w:rsidRPr="00505AE4" w:rsidRDefault="006454F0" w:rsidP="006454F0">
            <w:pPr>
              <w:pStyle w:val="RIIOInterpreation-TermName"/>
              <w:spacing w:after="0"/>
              <w:jc w:val="center"/>
              <w:rPr>
                <w:sz w:val="20"/>
              </w:rPr>
            </w:pPr>
            <w:r w:rsidRPr="00505AE4">
              <w:rPr>
                <w:sz w:val="20"/>
              </w:rPr>
              <w:t>2018/19</w:t>
            </w:r>
          </w:p>
        </w:tc>
        <w:tc>
          <w:tcPr>
            <w:tcW w:w="559" w:type="pct"/>
            <w:vAlign w:val="center"/>
          </w:tcPr>
          <w:p w14:paraId="157002DE" w14:textId="77777777" w:rsidR="006454F0" w:rsidRPr="00505AE4" w:rsidRDefault="006454F0" w:rsidP="006454F0">
            <w:pPr>
              <w:pStyle w:val="RIIOInterpreation-TermName"/>
              <w:spacing w:after="0"/>
              <w:jc w:val="center"/>
              <w:rPr>
                <w:sz w:val="20"/>
              </w:rPr>
            </w:pPr>
            <w:r w:rsidRPr="00505AE4">
              <w:rPr>
                <w:sz w:val="20"/>
              </w:rPr>
              <w:t>2019/20</w:t>
            </w:r>
          </w:p>
        </w:tc>
        <w:tc>
          <w:tcPr>
            <w:tcW w:w="557" w:type="pct"/>
            <w:vAlign w:val="center"/>
          </w:tcPr>
          <w:p w14:paraId="052AB580" w14:textId="77777777" w:rsidR="006454F0" w:rsidRPr="00505AE4" w:rsidRDefault="006454F0" w:rsidP="006454F0">
            <w:pPr>
              <w:pStyle w:val="RIIOInterpreation-TermName"/>
              <w:spacing w:after="0"/>
              <w:jc w:val="center"/>
              <w:rPr>
                <w:sz w:val="20"/>
              </w:rPr>
            </w:pPr>
            <w:r w:rsidRPr="00505AE4">
              <w:rPr>
                <w:sz w:val="20"/>
              </w:rPr>
              <w:t>2020/21</w:t>
            </w:r>
          </w:p>
        </w:tc>
      </w:tr>
      <w:tr w:rsidR="006454F0" w:rsidRPr="00774853" w14:paraId="39312BFE" w14:textId="77777777" w:rsidTr="006454F0">
        <w:trPr>
          <w:cantSplit/>
          <w:trHeight w:val="337"/>
        </w:trPr>
        <w:tc>
          <w:tcPr>
            <w:tcW w:w="846" w:type="pct"/>
            <w:vAlign w:val="center"/>
          </w:tcPr>
          <w:p w14:paraId="521CA514" w14:textId="77777777" w:rsidR="00F02A3D" w:rsidRDefault="006454F0" w:rsidP="00B91992">
            <w:pPr>
              <w:pStyle w:val="RIIOInterpretation-Termtext"/>
              <w:numPr>
                <w:ilvl w:val="1"/>
                <w:numId w:val="326"/>
              </w:numPr>
              <w:spacing w:after="0"/>
              <w:jc w:val="center"/>
              <w:rPr>
                <w:sz w:val="22"/>
                <w:szCs w:val="22"/>
              </w:rPr>
            </w:pPr>
            <w:r w:rsidRPr="00DB3AC5">
              <w:rPr>
                <w:sz w:val="22"/>
                <w:szCs w:val="22"/>
              </w:rPr>
              <w:t>B6</w:t>
            </w:r>
          </w:p>
        </w:tc>
        <w:tc>
          <w:tcPr>
            <w:tcW w:w="488" w:type="pct"/>
            <w:vAlign w:val="center"/>
          </w:tcPr>
          <w:p w14:paraId="2FF5CF5A" w14:textId="77777777" w:rsidR="006454F0" w:rsidRPr="00DB3AC5" w:rsidRDefault="006454F0" w:rsidP="006454F0">
            <w:pPr>
              <w:pStyle w:val="RIIOInterpretation-Termtext"/>
              <w:spacing w:after="0"/>
              <w:jc w:val="right"/>
              <w:rPr>
                <w:sz w:val="22"/>
                <w:szCs w:val="22"/>
              </w:rPr>
            </w:pPr>
          </w:p>
        </w:tc>
        <w:tc>
          <w:tcPr>
            <w:tcW w:w="479" w:type="pct"/>
            <w:vAlign w:val="center"/>
          </w:tcPr>
          <w:p w14:paraId="0420766E" w14:textId="77777777" w:rsidR="006454F0" w:rsidRPr="00997F2F" w:rsidRDefault="002E4E16" w:rsidP="006454F0">
            <w:pPr>
              <w:pStyle w:val="RIIOInterpretation-Termtext"/>
              <w:spacing w:after="0"/>
              <w:jc w:val="right"/>
              <w:rPr>
                <w:sz w:val="22"/>
                <w:szCs w:val="22"/>
              </w:rPr>
            </w:pPr>
            <w:r w:rsidRPr="002E4E16">
              <w:rPr>
                <w:sz w:val="22"/>
                <w:szCs w:val="22"/>
              </w:rPr>
              <w:t>1,000</w:t>
            </w:r>
          </w:p>
        </w:tc>
        <w:tc>
          <w:tcPr>
            <w:tcW w:w="479" w:type="pct"/>
            <w:vAlign w:val="center"/>
          </w:tcPr>
          <w:p w14:paraId="6C6C1F6B" w14:textId="77777777" w:rsidR="006454F0" w:rsidRPr="00DB3AC5" w:rsidRDefault="006454F0" w:rsidP="006454F0">
            <w:pPr>
              <w:pStyle w:val="RIIOInterpretation-Termtext"/>
              <w:spacing w:after="0"/>
              <w:jc w:val="right"/>
              <w:rPr>
                <w:sz w:val="22"/>
                <w:szCs w:val="22"/>
              </w:rPr>
            </w:pPr>
          </w:p>
        </w:tc>
        <w:tc>
          <w:tcPr>
            <w:tcW w:w="479" w:type="pct"/>
            <w:vAlign w:val="center"/>
          </w:tcPr>
          <w:p w14:paraId="0AFE3453" w14:textId="77777777" w:rsidR="006454F0" w:rsidRPr="00DB3AC5" w:rsidRDefault="006454F0" w:rsidP="006454F0">
            <w:pPr>
              <w:pStyle w:val="RIIOInterpretation-Termtext"/>
              <w:spacing w:after="0"/>
              <w:jc w:val="right"/>
              <w:rPr>
                <w:sz w:val="22"/>
                <w:szCs w:val="22"/>
              </w:rPr>
            </w:pPr>
          </w:p>
        </w:tc>
        <w:tc>
          <w:tcPr>
            <w:tcW w:w="556" w:type="pct"/>
            <w:vAlign w:val="center"/>
          </w:tcPr>
          <w:p w14:paraId="552A0FB8" w14:textId="77777777" w:rsidR="006454F0" w:rsidRPr="00DB3AC5" w:rsidRDefault="006454F0" w:rsidP="006454F0">
            <w:pPr>
              <w:pStyle w:val="RIIOInterpretation-Termtext"/>
              <w:spacing w:after="0"/>
              <w:jc w:val="right"/>
              <w:rPr>
                <w:sz w:val="22"/>
                <w:szCs w:val="22"/>
              </w:rPr>
            </w:pPr>
          </w:p>
        </w:tc>
        <w:tc>
          <w:tcPr>
            <w:tcW w:w="557" w:type="pct"/>
            <w:vAlign w:val="center"/>
          </w:tcPr>
          <w:p w14:paraId="49A9EF31" w14:textId="77777777" w:rsidR="006454F0" w:rsidRPr="00DB3AC5" w:rsidRDefault="006454F0" w:rsidP="006454F0">
            <w:pPr>
              <w:pStyle w:val="RIIOInterpretation-Termtext"/>
              <w:spacing w:after="0"/>
              <w:jc w:val="right"/>
              <w:rPr>
                <w:sz w:val="22"/>
                <w:szCs w:val="22"/>
              </w:rPr>
            </w:pPr>
          </w:p>
        </w:tc>
        <w:tc>
          <w:tcPr>
            <w:tcW w:w="559" w:type="pct"/>
            <w:vAlign w:val="center"/>
          </w:tcPr>
          <w:p w14:paraId="174A137A" w14:textId="77777777" w:rsidR="006454F0" w:rsidRPr="00DB3AC5" w:rsidRDefault="006454F0" w:rsidP="006454F0">
            <w:pPr>
              <w:pStyle w:val="RIIOInterpretation-Termtext"/>
              <w:spacing w:after="0"/>
              <w:jc w:val="right"/>
              <w:rPr>
                <w:sz w:val="22"/>
                <w:szCs w:val="22"/>
              </w:rPr>
            </w:pPr>
          </w:p>
        </w:tc>
        <w:tc>
          <w:tcPr>
            <w:tcW w:w="557" w:type="pct"/>
            <w:vAlign w:val="center"/>
          </w:tcPr>
          <w:p w14:paraId="0FD9FFA6" w14:textId="77777777" w:rsidR="006454F0" w:rsidRPr="00DB3AC5" w:rsidRDefault="006454F0" w:rsidP="006454F0">
            <w:pPr>
              <w:pStyle w:val="RIIOInterpretation-Termtext"/>
              <w:spacing w:after="0"/>
              <w:jc w:val="right"/>
              <w:rPr>
                <w:sz w:val="22"/>
                <w:szCs w:val="22"/>
              </w:rPr>
            </w:pPr>
          </w:p>
        </w:tc>
      </w:tr>
      <w:tr w:rsidR="006454F0" w:rsidRPr="00774853" w14:paraId="7AB369ED" w14:textId="77777777" w:rsidTr="006454F0">
        <w:trPr>
          <w:cantSplit/>
          <w:trHeight w:val="340"/>
        </w:trPr>
        <w:tc>
          <w:tcPr>
            <w:tcW w:w="846" w:type="pct"/>
            <w:vAlign w:val="center"/>
          </w:tcPr>
          <w:p w14:paraId="2E717AF4" w14:textId="77777777" w:rsidR="00F02A3D" w:rsidRDefault="006454F0" w:rsidP="00B91992">
            <w:pPr>
              <w:pStyle w:val="RIIOInterpretation-Termtext"/>
              <w:numPr>
                <w:ilvl w:val="1"/>
                <w:numId w:val="326"/>
              </w:numPr>
              <w:spacing w:after="0"/>
              <w:jc w:val="center"/>
              <w:rPr>
                <w:sz w:val="22"/>
                <w:szCs w:val="22"/>
              </w:rPr>
            </w:pPr>
            <w:r w:rsidRPr="00DB3AC5">
              <w:rPr>
                <w:sz w:val="22"/>
                <w:szCs w:val="22"/>
              </w:rPr>
              <w:t>B7</w:t>
            </w:r>
          </w:p>
        </w:tc>
        <w:tc>
          <w:tcPr>
            <w:tcW w:w="488" w:type="pct"/>
            <w:vAlign w:val="center"/>
          </w:tcPr>
          <w:p w14:paraId="5286A7A6" w14:textId="77777777" w:rsidR="006454F0" w:rsidRPr="00DB3AC5" w:rsidRDefault="006454F0" w:rsidP="006454F0">
            <w:pPr>
              <w:pStyle w:val="RIIOInterpretation-Termtext"/>
              <w:spacing w:after="0"/>
              <w:jc w:val="right"/>
              <w:rPr>
                <w:sz w:val="22"/>
                <w:szCs w:val="22"/>
              </w:rPr>
            </w:pPr>
          </w:p>
        </w:tc>
        <w:tc>
          <w:tcPr>
            <w:tcW w:w="479" w:type="pct"/>
            <w:vAlign w:val="center"/>
          </w:tcPr>
          <w:p w14:paraId="12DA7050" w14:textId="77777777" w:rsidR="006454F0" w:rsidRPr="00997F2F" w:rsidRDefault="002E4E16" w:rsidP="006454F0">
            <w:pPr>
              <w:pStyle w:val="RIIOInterpretation-Termtext"/>
              <w:spacing w:after="0"/>
              <w:jc w:val="right"/>
              <w:rPr>
                <w:sz w:val="22"/>
                <w:szCs w:val="22"/>
              </w:rPr>
            </w:pPr>
            <w:r w:rsidRPr="002E4E16">
              <w:rPr>
                <w:sz w:val="22"/>
                <w:szCs w:val="22"/>
              </w:rPr>
              <w:t>1,400</w:t>
            </w:r>
          </w:p>
        </w:tc>
        <w:tc>
          <w:tcPr>
            <w:tcW w:w="479" w:type="pct"/>
            <w:vAlign w:val="center"/>
          </w:tcPr>
          <w:p w14:paraId="61135AD8" w14:textId="77777777" w:rsidR="006454F0" w:rsidRPr="00DB3AC5" w:rsidRDefault="006454F0" w:rsidP="006454F0">
            <w:pPr>
              <w:pStyle w:val="RIIOInterpretation-Termtext"/>
              <w:spacing w:after="0"/>
              <w:jc w:val="right"/>
              <w:rPr>
                <w:sz w:val="22"/>
                <w:szCs w:val="22"/>
              </w:rPr>
            </w:pPr>
          </w:p>
        </w:tc>
        <w:tc>
          <w:tcPr>
            <w:tcW w:w="479" w:type="pct"/>
            <w:vAlign w:val="center"/>
          </w:tcPr>
          <w:p w14:paraId="3E90E9A2" w14:textId="77777777" w:rsidR="006454F0" w:rsidRPr="00DB3AC5" w:rsidRDefault="006454F0" w:rsidP="006454F0">
            <w:pPr>
              <w:pStyle w:val="RIIOInterpretation-Termtext"/>
              <w:spacing w:after="0"/>
              <w:jc w:val="right"/>
              <w:rPr>
                <w:sz w:val="22"/>
                <w:szCs w:val="22"/>
              </w:rPr>
            </w:pPr>
          </w:p>
        </w:tc>
        <w:tc>
          <w:tcPr>
            <w:tcW w:w="556" w:type="pct"/>
            <w:vAlign w:val="center"/>
          </w:tcPr>
          <w:p w14:paraId="585FCB89" w14:textId="77777777" w:rsidR="006454F0" w:rsidRPr="00DB3AC5" w:rsidRDefault="006454F0" w:rsidP="006454F0">
            <w:pPr>
              <w:pStyle w:val="RIIOInterpretation-Termtext"/>
              <w:spacing w:after="0"/>
              <w:jc w:val="right"/>
              <w:rPr>
                <w:sz w:val="22"/>
                <w:szCs w:val="22"/>
              </w:rPr>
            </w:pPr>
          </w:p>
        </w:tc>
        <w:tc>
          <w:tcPr>
            <w:tcW w:w="557" w:type="pct"/>
            <w:vAlign w:val="center"/>
          </w:tcPr>
          <w:p w14:paraId="6E101EE2" w14:textId="77777777" w:rsidR="006454F0" w:rsidRPr="00DB3AC5" w:rsidRDefault="006454F0" w:rsidP="006454F0">
            <w:pPr>
              <w:pStyle w:val="RIIOInterpretation-Termtext"/>
              <w:spacing w:after="0"/>
              <w:jc w:val="right"/>
              <w:rPr>
                <w:sz w:val="22"/>
                <w:szCs w:val="22"/>
              </w:rPr>
            </w:pPr>
          </w:p>
        </w:tc>
        <w:tc>
          <w:tcPr>
            <w:tcW w:w="559" w:type="pct"/>
            <w:vAlign w:val="center"/>
          </w:tcPr>
          <w:p w14:paraId="7B7DB551" w14:textId="77777777" w:rsidR="006454F0" w:rsidRPr="00DB3AC5" w:rsidRDefault="006454F0" w:rsidP="006454F0">
            <w:pPr>
              <w:pStyle w:val="RIIOInterpretation-Termtext"/>
              <w:spacing w:after="0"/>
              <w:jc w:val="right"/>
              <w:rPr>
                <w:sz w:val="22"/>
                <w:szCs w:val="22"/>
              </w:rPr>
            </w:pPr>
          </w:p>
        </w:tc>
        <w:tc>
          <w:tcPr>
            <w:tcW w:w="557" w:type="pct"/>
            <w:vAlign w:val="center"/>
          </w:tcPr>
          <w:p w14:paraId="20A1CFF3" w14:textId="77777777" w:rsidR="006454F0" w:rsidRPr="00DB3AC5" w:rsidRDefault="006454F0" w:rsidP="006454F0">
            <w:pPr>
              <w:pStyle w:val="RIIOInterpretation-Termtext"/>
              <w:spacing w:after="0"/>
              <w:jc w:val="right"/>
              <w:rPr>
                <w:sz w:val="22"/>
                <w:szCs w:val="22"/>
              </w:rPr>
            </w:pPr>
          </w:p>
        </w:tc>
      </w:tr>
      <w:tr w:rsidR="006454F0" w:rsidRPr="00774853" w14:paraId="738D3AA7" w14:textId="77777777" w:rsidTr="006454F0">
        <w:trPr>
          <w:cantSplit/>
          <w:trHeight w:val="340"/>
        </w:trPr>
        <w:tc>
          <w:tcPr>
            <w:tcW w:w="846" w:type="pct"/>
            <w:vAlign w:val="center"/>
          </w:tcPr>
          <w:p w14:paraId="4FF3A255" w14:textId="77777777" w:rsidR="00F02A3D" w:rsidRDefault="006454F0" w:rsidP="00B91992">
            <w:pPr>
              <w:pStyle w:val="RIIOInterpretation-Termtext"/>
              <w:numPr>
                <w:ilvl w:val="1"/>
                <w:numId w:val="326"/>
              </w:numPr>
              <w:spacing w:after="0"/>
              <w:jc w:val="center"/>
              <w:rPr>
                <w:sz w:val="22"/>
                <w:szCs w:val="22"/>
              </w:rPr>
            </w:pPr>
            <w:r w:rsidRPr="00DB3AC5">
              <w:rPr>
                <w:sz w:val="22"/>
                <w:szCs w:val="22"/>
              </w:rPr>
              <w:t>B7a</w:t>
            </w:r>
          </w:p>
        </w:tc>
        <w:tc>
          <w:tcPr>
            <w:tcW w:w="488" w:type="pct"/>
            <w:vAlign w:val="center"/>
          </w:tcPr>
          <w:p w14:paraId="50A76CD2" w14:textId="77777777" w:rsidR="006454F0" w:rsidRPr="00DB3AC5" w:rsidRDefault="006454F0" w:rsidP="006454F0">
            <w:pPr>
              <w:pStyle w:val="RIIOInterpretation-Termtext"/>
              <w:spacing w:after="0"/>
              <w:jc w:val="right"/>
              <w:rPr>
                <w:sz w:val="22"/>
                <w:szCs w:val="22"/>
              </w:rPr>
            </w:pPr>
          </w:p>
        </w:tc>
        <w:tc>
          <w:tcPr>
            <w:tcW w:w="479" w:type="pct"/>
            <w:vAlign w:val="center"/>
          </w:tcPr>
          <w:p w14:paraId="42069B3E" w14:textId="77777777" w:rsidR="006454F0" w:rsidRPr="00997F2F" w:rsidRDefault="002E4E16" w:rsidP="006454F0">
            <w:pPr>
              <w:pStyle w:val="RIIOInterpretation-Termtext"/>
              <w:spacing w:after="0"/>
              <w:jc w:val="right"/>
              <w:rPr>
                <w:sz w:val="22"/>
                <w:szCs w:val="22"/>
              </w:rPr>
            </w:pPr>
            <w:r w:rsidRPr="002E4E16">
              <w:rPr>
                <w:sz w:val="22"/>
                <w:szCs w:val="22"/>
              </w:rPr>
              <w:t>400</w:t>
            </w:r>
          </w:p>
        </w:tc>
        <w:tc>
          <w:tcPr>
            <w:tcW w:w="479" w:type="pct"/>
            <w:vAlign w:val="center"/>
          </w:tcPr>
          <w:p w14:paraId="127E6308" w14:textId="77777777" w:rsidR="006454F0" w:rsidRPr="00DB3AC5" w:rsidRDefault="006454F0" w:rsidP="006454F0">
            <w:pPr>
              <w:pStyle w:val="RIIOInterpretation-Termtext"/>
              <w:spacing w:after="0"/>
              <w:jc w:val="right"/>
              <w:rPr>
                <w:sz w:val="22"/>
                <w:szCs w:val="22"/>
              </w:rPr>
            </w:pPr>
          </w:p>
        </w:tc>
        <w:tc>
          <w:tcPr>
            <w:tcW w:w="479" w:type="pct"/>
            <w:vAlign w:val="center"/>
          </w:tcPr>
          <w:p w14:paraId="15A9E4A7" w14:textId="77777777" w:rsidR="006454F0" w:rsidRPr="00DB3AC5" w:rsidRDefault="006454F0" w:rsidP="006454F0">
            <w:pPr>
              <w:pStyle w:val="RIIOInterpretation-Termtext"/>
              <w:spacing w:after="0"/>
              <w:jc w:val="right"/>
              <w:rPr>
                <w:sz w:val="22"/>
                <w:szCs w:val="22"/>
              </w:rPr>
            </w:pPr>
          </w:p>
        </w:tc>
        <w:tc>
          <w:tcPr>
            <w:tcW w:w="556" w:type="pct"/>
            <w:vAlign w:val="center"/>
          </w:tcPr>
          <w:p w14:paraId="31B59DBB" w14:textId="77777777" w:rsidR="006454F0" w:rsidRPr="00DB3AC5" w:rsidRDefault="006454F0" w:rsidP="006454F0">
            <w:pPr>
              <w:pStyle w:val="RIIOInterpretation-Termtext"/>
              <w:spacing w:after="0"/>
              <w:jc w:val="right"/>
              <w:rPr>
                <w:sz w:val="22"/>
                <w:szCs w:val="22"/>
              </w:rPr>
            </w:pPr>
          </w:p>
        </w:tc>
        <w:tc>
          <w:tcPr>
            <w:tcW w:w="557" w:type="pct"/>
            <w:vAlign w:val="center"/>
          </w:tcPr>
          <w:p w14:paraId="1F70D837" w14:textId="77777777" w:rsidR="006454F0" w:rsidRPr="00DB3AC5" w:rsidRDefault="006454F0" w:rsidP="006454F0">
            <w:pPr>
              <w:pStyle w:val="RIIOInterpretation-Termtext"/>
              <w:spacing w:after="0"/>
              <w:jc w:val="right"/>
              <w:rPr>
                <w:sz w:val="22"/>
                <w:szCs w:val="22"/>
              </w:rPr>
            </w:pPr>
          </w:p>
        </w:tc>
        <w:tc>
          <w:tcPr>
            <w:tcW w:w="559" w:type="pct"/>
            <w:vAlign w:val="center"/>
          </w:tcPr>
          <w:p w14:paraId="4723822F" w14:textId="77777777" w:rsidR="006454F0" w:rsidRPr="00DB3AC5" w:rsidRDefault="006454F0" w:rsidP="006454F0">
            <w:pPr>
              <w:pStyle w:val="RIIOInterpretation-Termtext"/>
              <w:spacing w:after="0"/>
              <w:jc w:val="right"/>
              <w:rPr>
                <w:sz w:val="22"/>
                <w:szCs w:val="22"/>
              </w:rPr>
            </w:pPr>
          </w:p>
        </w:tc>
        <w:tc>
          <w:tcPr>
            <w:tcW w:w="557" w:type="pct"/>
            <w:vAlign w:val="center"/>
          </w:tcPr>
          <w:p w14:paraId="38461480" w14:textId="77777777" w:rsidR="006454F0" w:rsidRPr="00DB3AC5" w:rsidRDefault="006454F0" w:rsidP="006454F0">
            <w:pPr>
              <w:pStyle w:val="RIIOInterpretation-Termtext"/>
              <w:spacing w:after="0"/>
              <w:jc w:val="right"/>
              <w:rPr>
                <w:sz w:val="22"/>
                <w:szCs w:val="22"/>
              </w:rPr>
            </w:pPr>
          </w:p>
        </w:tc>
      </w:tr>
      <w:tr w:rsidR="006454F0" w:rsidRPr="00774853" w14:paraId="422107F1" w14:textId="77777777" w:rsidTr="006454F0">
        <w:trPr>
          <w:cantSplit/>
          <w:trHeight w:val="340"/>
        </w:trPr>
        <w:tc>
          <w:tcPr>
            <w:tcW w:w="846" w:type="pct"/>
            <w:vAlign w:val="center"/>
          </w:tcPr>
          <w:p w14:paraId="0C1015CD" w14:textId="77777777" w:rsidR="00F02A3D" w:rsidRDefault="006454F0" w:rsidP="00B91992">
            <w:pPr>
              <w:pStyle w:val="RIIOInterpretation-Termtext"/>
              <w:numPr>
                <w:ilvl w:val="1"/>
                <w:numId w:val="326"/>
              </w:numPr>
              <w:spacing w:after="0"/>
              <w:jc w:val="center"/>
              <w:rPr>
                <w:sz w:val="22"/>
                <w:szCs w:val="22"/>
              </w:rPr>
            </w:pPr>
            <w:r w:rsidRPr="00DB3AC5">
              <w:rPr>
                <w:sz w:val="22"/>
                <w:szCs w:val="22"/>
              </w:rPr>
              <w:t>B8</w:t>
            </w:r>
          </w:p>
        </w:tc>
        <w:tc>
          <w:tcPr>
            <w:tcW w:w="488" w:type="pct"/>
            <w:vAlign w:val="center"/>
          </w:tcPr>
          <w:p w14:paraId="60211A22" w14:textId="77777777" w:rsidR="006454F0" w:rsidRPr="00DB3AC5" w:rsidRDefault="006454F0" w:rsidP="006454F0">
            <w:pPr>
              <w:pStyle w:val="RIIOInterpretation-Termtext"/>
              <w:spacing w:after="0"/>
              <w:jc w:val="right"/>
              <w:rPr>
                <w:sz w:val="22"/>
                <w:szCs w:val="22"/>
              </w:rPr>
            </w:pPr>
          </w:p>
        </w:tc>
        <w:tc>
          <w:tcPr>
            <w:tcW w:w="479" w:type="pct"/>
            <w:vAlign w:val="center"/>
          </w:tcPr>
          <w:p w14:paraId="70F4812F" w14:textId="77777777" w:rsidR="006454F0" w:rsidRPr="00DB3AC5" w:rsidRDefault="006454F0" w:rsidP="006454F0">
            <w:pPr>
              <w:pStyle w:val="RIIOInterpretation-Termtext"/>
              <w:spacing w:after="0"/>
              <w:jc w:val="right"/>
              <w:rPr>
                <w:sz w:val="22"/>
                <w:szCs w:val="22"/>
              </w:rPr>
            </w:pPr>
          </w:p>
        </w:tc>
        <w:tc>
          <w:tcPr>
            <w:tcW w:w="479" w:type="pct"/>
            <w:vAlign w:val="center"/>
          </w:tcPr>
          <w:p w14:paraId="6F0CEB6C" w14:textId="77777777" w:rsidR="006454F0" w:rsidRPr="00DB3AC5" w:rsidRDefault="006454F0" w:rsidP="006454F0">
            <w:pPr>
              <w:pStyle w:val="RIIOInterpretation-Termtext"/>
              <w:spacing w:after="0"/>
              <w:jc w:val="right"/>
              <w:rPr>
                <w:sz w:val="22"/>
                <w:szCs w:val="22"/>
              </w:rPr>
            </w:pPr>
          </w:p>
        </w:tc>
        <w:tc>
          <w:tcPr>
            <w:tcW w:w="479" w:type="pct"/>
            <w:vAlign w:val="center"/>
          </w:tcPr>
          <w:p w14:paraId="5DB0781B" w14:textId="77777777" w:rsidR="006454F0" w:rsidRPr="00DB3AC5" w:rsidRDefault="006454F0" w:rsidP="006454F0">
            <w:pPr>
              <w:pStyle w:val="RIIOInterpretation-Termtext"/>
              <w:spacing w:after="0"/>
              <w:jc w:val="right"/>
              <w:rPr>
                <w:sz w:val="22"/>
                <w:szCs w:val="22"/>
              </w:rPr>
            </w:pPr>
          </w:p>
        </w:tc>
        <w:tc>
          <w:tcPr>
            <w:tcW w:w="556" w:type="pct"/>
            <w:vAlign w:val="center"/>
          </w:tcPr>
          <w:p w14:paraId="55FC96F9" w14:textId="77777777" w:rsidR="006454F0" w:rsidRPr="00DB3AC5" w:rsidRDefault="006454F0" w:rsidP="006454F0">
            <w:pPr>
              <w:pStyle w:val="RIIOInterpretation-Termtext"/>
              <w:spacing w:after="0"/>
              <w:jc w:val="right"/>
              <w:rPr>
                <w:sz w:val="22"/>
                <w:szCs w:val="22"/>
              </w:rPr>
            </w:pPr>
          </w:p>
        </w:tc>
        <w:tc>
          <w:tcPr>
            <w:tcW w:w="557" w:type="pct"/>
            <w:vAlign w:val="center"/>
          </w:tcPr>
          <w:p w14:paraId="5638AF43" w14:textId="77777777" w:rsidR="006454F0" w:rsidRPr="00DB3AC5" w:rsidRDefault="006454F0" w:rsidP="006454F0">
            <w:pPr>
              <w:pStyle w:val="RIIOInterpretation-Termtext"/>
              <w:spacing w:after="0"/>
              <w:jc w:val="right"/>
              <w:rPr>
                <w:sz w:val="22"/>
                <w:szCs w:val="22"/>
              </w:rPr>
            </w:pPr>
          </w:p>
        </w:tc>
        <w:tc>
          <w:tcPr>
            <w:tcW w:w="559" w:type="pct"/>
            <w:vAlign w:val="center"/>
          </w:tcPr>
          <w:p w14:paraId="57A89141" w14:textId="77777777" w:rsidR="006454F0" w:rsidRPr="00DB3AC5" w:rsidRDefault="006454F0" w:rsidP="006454F0">
            <w:pPr>
              <w:pStyle w:val="RIIOInterpretation-Termtext"/>
              <w:spacing w:after="0"/>
              <w:jc w:val="right"/>
              <w:rPr>
                <w:sz w:val="22"/>
                <w:szCs w:val="22"/>
              </w:rPr>
            </w:pPr>
          </w:p>
        </w:tc>
        <w:tc>
          <w:tcPr>
            <w:tcW w:w="557" w:type="pct"/>
            <w:vAlign w:val="center"/>
          </w:tcPr>
          <w:p w14:paraId="78D94460" w14:textId="77777777" w:rsidR="006454F0" w:rsidRPr="00DB3AC5" w:rsidRDefault="006454F0" w:rsidP="006454F0">
            <w:pPr>
              <w:pStyle w:val="RIIOInterpretation-Termtext"/>
              <w:spacing w:after="0"/>
              <w:jc w:val="right"/>
              <w:rPr>
                <w:sz w:val="22"/>
                <w:szCs w:val="22"/>
              </w:rPr>
            </w:pPr>
          </w:p>
        </w:tc>
      </w:tr>
      <w:tr w:rsidR="006454F0" w:rsidRPr="00774853" w14:paraId="4C3A30BF" w14:textId="77777777" w:rsidTr="006454F0">
        <w:trPr>
          <w:cantSplit/>
          <w:trHeight w:val="340"/>
        </w:trPr>
        <w:tc>
          <w:tcPr>
            <w:tcW w:w="846" w:type="pct"/>
            <w:vAlign w:val="center"/>
          </w:tcPr>
          <w:p w14:paraId="083A8624" w14:textId="77777777" w:rsidR="00F02A3D" w:rsidRDefault="006454F0" w:rsidP="00B91992">
            <w:pPr>
              <w:pStyle w:val="RIIOInterpretation-Termtext"/>
              <w:numPr>
                <w:ilvl w:val="1"/>
                <w:numId w:val="326"/>
              </w:numPr>
              <w:spacing w:after="0"/>
              <w:jc w:val="center"/>
              <w:rPr>
                <w:sz w:val="22"/>
                <w:szCs w:val="22"/>
              </w:rPr>
            </w:pPr>
            <w:r w:rsidRPr="00DB3AC5">
              <w:rPr>
                <w:sz w:val="22"/>
                <w:szCs w:val="22"/>
              </w:rPr>
              <w:t>B9</w:t>
            </w:r>
          </w:p>
        </w:tc>
        <w:tc>
          <w:tcPr>
            <w:tcW w:w="488" w:type="pct"/>
            <w:vAlign w:val="center"/>
          </w:tcPr>
          <w:p w14:paraId="4838C189" w14:textId="77777777" w:rsidR="006454F0" w:rsidRPr="00DB3AC5" w:rsidRDefault="006454F0" w:rsidP="006454F0">
            <w:pPr>
              <w:pStyle w:val="RIIOInterpretation-Termtext"/>
              <w:spacing w:after="0"/>
              <w:jc w:val="right"/>
              <w:rPr>
                <w:sz w:val="22"/>
                <w:szCs w:val="22"/>
              </w:rPr>
            </w:pPr>
          </w:p>
        </w:tc>
        <w:tc>
          <w:tcPr>
            <w:tcW w:w="479" w:type="pct"/>
            <w:vAlign w:val="center"/>
          </w:tcPr>
          <w:p w14:paraId="44656FEC" w14:textId="77777777" w:rsidR="006454F0" w:rsidRPr="00DB3AC5" w:rsidRDefault="006454F0" w:rsidP="006454F0">
            <w:pPr>
              <w:pStyle w:val="RIIOInterpretation-Termtext"/>
              <w:spacing w:after="0"/>
              <w:jc w:val="right"/>
              <w:rPr>
                <w:sz w:val="22"/>
                <w:szCs w:val="22"/>
              </w:rPr>
            </w:pPr>
          </w:p>
        </w:tc>
        <w:tc>
          <w:tcPr>
            <w:tcW w:w="479" w:type="pct"/>
            <w:vAlign w:val="center"/>
          </w:tcPr>
          <w:p w14:paraId="028391B2" w14:textId="77777777" w:rsidR="006454F0" w:rsidRPr="00DB3AC5" w:rsidRDefault="006454F0" w:rsidP="006454F0">
            <w:pPr>
              <w:pStyle w:val="RIIOInterpretation-Termtext"/>
              <w:spacing w:after="0"/>
              <w:jc w:val="right"/>
              <w:rPr>
                <w:sz w:val="22"/>
                <w:szCs w:val="22"/>
              </w:rPr>
            </w:pPr>
          </w:p>
        </w:tc>
        <w:tc>
          <w:tcPr>
            <w:tcW w:w="479" w:type="pct"/>
            <w:vAlign w:val="center"/>
          </w:tcPr>
          <w:p w14:paraId="0C790ECB" w14:textId="77777777" w:rsidR="006454F0" w:rsidRPr="00DB3AC5" w:rsidRDefault="006454F0" w:rsidP="006454F0">
            <w:pPr>
              <w:pStyle w:val="RIIOInterpretation-Termtext"/>
              <w:spacing w:after="0"/>
              <w:jc w:val="right"/>
              <w:rPr>
                <w:sz w:val="22"/>
                <w:szCs w:val="22"/>
              </w:rPr>
            </w:pPr>
          </w:p>
        </w:tc>
        <w:tc>
          <w:tcPr>
            <w:tcW w:w="556" w:type="pct"/>
            <w:vAlign w:val="center"/>
          </w:tcPr>
          <w:p w14:paraId="1B392CE9" w14:textId="77777777" w:rsidR="006454F0" w:rsidRPr="00DB3AC5" w:rsidRDefault="006454F0" w:rsidP="006454F0">
            <w:pPr>
              <w:pStyle w:val="RIIOInterpretation-Termtext"/>
              <w:spacing w:after="0"/>
              <w:jc w:val="right"/>
              <w:rPr>
                <w:sz w:val="22"/>
                <w:szCs w:val="22"/>
              </w:rPr>
            </w:pPr>
          </w:p>
        </w:tc>
        <w:tc>
          <w:tcPr>
            <w:tcW w:w="557" w:type="pct"/>
            <w:vAlign w:val="center"/>
          </w:tcPr>
          <w:p w14:paraId="7B7CA2B9" w14:textId="77777777" w:rsidR="006454F0" w:rsidRPr="00DB3AC5" w:rsidRDefault="006454F0" w:rsidP="006454F0">
            <w:pPr>
              <w:pStyle w:val="RIIOInterpretation-Termtext"/>
              <w:spacing w:after="0"/>
              <w:jc w:val="right"/>
              <w:rPr>
                <w:sz w:val="22"/>
                <w:szCs w:val="22"/>
              </w:rPr>
            </w:pPr>
            <w:r w:rsidRPr="00DB3AC5">
              <w:rPr>
                <w:sz w:val="22"/>
                <w:szCs w:val="22"/>
              </w:rPr>
              <w:t>1,000</w:t>
            </w:r>
          </w:p>
        </w:tc>
        <w:tc>
          <w:tcPr>
            <w:tcW w:w="559" w:type="pct"/>
            <w:vAlign w:val="center"/>
          </w:tcPr>
          <w:p w14:paraId="777B9E15" w14:textId="77777777" w:rsidR="006454F0" w:rsidRPr="00DB3AC5" w:rsidRDefault="006454F0" w:rsidP="006454F0">
            <w:pPr>
              <w:pStyle w:val="RIIOInterpretation-Termtext"/>
              <w:spacing w:after="0"/>
              <w:jc w:val="right"/>
              <w:rPr>
                <w:sz w:val="22"/>
                <w:szCs w:val="22"/>
              </w:rPr>
            </w:pPr>
          </w:p>
        </w:tc>
        <w:tc>
          <w:tcPr>
            <w:tcW w:w="557" w:type="pct"/>
            <w:vAlign w:val="center"/>
          </w:tcPr>
          <w:p w14:paraId="5C6C926C" w14:textId="77777777" w:rsidR="006454F0" w:rsidRPr="00DB3AC5" w:rsidRDefault="006454F0" w:rsidP="006454F0">
            <w:pPr>
              <w:pStyle w:val="RIIOInterpretation-Termtext"/>
              <w:spacing w:after="0"/>
              <w:jc w:val="right"/>
              <w:rPr>
                <w:sz w:val="22"/>
                <w:szCs w:val="22"/>
              </w:rPr>
            </w:pPr>
          </w:p>
        </w:tc>
      </w:tr>
      <w:tr w:rsidR="006454F0" w:rsidRPr="00774853" w14:paraId="175581FD" w14:textId="77777777" w:rsidTr="006454F0">
        <w:trPr>
          <w:cantSplit/>
          <w:trHeight w:val="340"/>
        </w:trPr>
        <w:tc>
          <w:tcPr>
            <w:tcW w:w="846" w:type="pct"/>
            <w:vAlign w:val="center"/>
          </w:tcPr>
          <w:p w14:paraId="6F6CDE5C" w14:textId="77777777" w:rsidR="00F02A3D" w:rsidRDefault="006454F0" w:rsidP="00B91992">
            <w:pPr>
              <w:pStyle w:val="RIIOInterpretation-Termtext"/>
              <w:numPr>
                <w:ilvl w:val="1"/>
                <w:numId w:val="326"/>
              </w:numPr>
              <w:spacing w:after="0"/>
              <w:jc w:val="center"/>
              <w:rPr>
                <w:sz w:val="22"/>
                <w:szCs w:val="22"/>
              </w:rPr>
            </w:pPr>
            <w:r w:rsidRPr="00DB3AC5">
              <w:rPr>
                <w:sz w:val="22"/>
                <w:szCs w:val="22"/>
              </w:rPr>
              <w:t>B13</w:t>
            </w:r>
          </w:p>
        </w:tc>
        <w:tc>
          <w:tcPr>
            <w:tcW w:w="488" w:type="pct"/>
            <w:vAlign w:val="center"/>
          </w:tcPr>
          <w:p w14:paraId="3E9B5A7F" w14:textId="77777777" w:rsidR="006454F0" w:rsidRPr="00DB3AC5" w:rsidRDefault="006454F0" w:rsidP="006454F0">
            <w:pPr>
              <w:pStyle w:val="RIIOInterpretation-Termtext"/>
              <w:spacing w:after="0"/>
              <w:jc w:val="right"/>
              <w:rPr>
                <w:sz w:val="22"/>
                <w:szCs w:val="22"/>
              </w:rPr>
            </w:pPr>
          </w:p>
        </w:tc>
        <w:tc>
          <w:tcPr>
            <w:tcW w:w="479" w:type="pct"/>
            <w:vAlign w:val="center"/>
          </w:tcPr>
          <w:p w14:paraId="68EB8357" w14:textId="77777777" w:rsidR="006454F0" w:rsidRPr="00DB3AC5" w:rsidRDefault="006454F0" w:rsidP="006454F0">
            <w:pPr>
              <w:pStyle w:val="RIIOInterpretation-Termtext"/>
              <w:spacing w:after="0"/>
              <w:jc w:val="right"/>
              <w:rPr>
                <w:sz w:val="22"/>
                <w:szCs w:val="22"/>
              </w:rPr>
            </w:pPr>
          </w:p>
        </w:tc>
        <w:tc>
          <w:tcPr>
            <w:tcW w:w="479" w:type="pct"/>
            <w:vAlign w:val="center"/>
          </w:tcPr>
          <w:p w14:paraId="2E1A8C34" w14:textId="77777777" w:rsidR="006454F0" w:rsidRPr="00DB3AC5" w:rsidRDefault="006454F0" w:rsidP="006454F0">
            <w:pPr>
              <w:pStyle w:val="RIIOInterpretation-Termtext"/>
              <w:spacing w:after="0"/>
              <w:jc w:val="right"/>
              <w:rPr>
                <w:sz w:val="22"/>
                <w:szCs w:val="22"/>
              </w:rPr>
            </w:pPr>
          </w:p>
        </w:tc>
        <w:tc>
          <w:tcPr>
            <w:tcW w:w="479" w:type="pct"/>
            <w:vAlign w:val="center"/>
          </w:tcPr>
          <w:p w14:paraId="4B817A6F" w14:textId="77777777" w:rsidR="006454F0" w:rsidRPr="00DB3AC5" w:rsidRDefault="006454F0" w:rsidP="006454F0">
            <w:pPr>
              <w:pStyle w:val="RIIOInterpretation-Termtext"/>
              <w:spacing w:after="0"/>
              <w:jc w:val="right"/>
              <w:rPr>
                <w:sz w:val="22"/>
                <w:szCs w:val="22"/>
              </w:rPr>
            </w:pPr>
          </w:p>
        </w:tc>
        <w:tc>
          <w:tcPr>
            <w:tcW w:w="556" w:type="pct"/>
            <w:vAlign w:val="center"/>
          </w:tcPr>
          <w:p w14:paraId="4142E278" w14:textId="77777777" w:rsidR="006454F0" w:rsidRPr="00DB3AC5" w:rsidRDefault="006454F0" w:rsidP="006454F0">
            <w:pPr>
              <w:pStyle w:val="RIIOInterpretation-Termtext"/>
              <w:spacing w:after="0"/>
              <w:jc w:val="right"/>
              <w:rPr>
                <w:sz w:val="22"/>
                <w:szCs w:val="22"/>
              </w:rPr>
            </w:pPr>
          </w:p>
        </w:tc>
        <w:tc>
          <w:tcPr>
            <w:tcW w:w="557" w:type="pct"/>
            <w:vAlign w:val="center"/>
          </w:tcPr>
          <w:p w14:paraId="3DF6EFE2" w14:textId="77777777" w:rsidR="006454F0" w:rsidRPr="00DB3AC5" w:rsidRDefault="006454F0" w:rsidP="006454F0">
            <w:pPr>
              <w:pStyle w:val="RIIOInterpretation-Termtext"/>
              <w:spacing w:after="0"/>
              <w:jc w:val="right"/>
              <w:rPr>
                <w:sz w:val="22"/>
                <w:szCs w:val="22"/>
              </w:rPr>
            </w:pPr>
          </w:p>
        </w:tc>
        <w:tc>
          <w:tcPr>
            <w:tcW w:w="559" w:type="pct"/>
            <w:vAlign w:val="center"/>
          </w:tcPr>
          <w:p w14:paraId="455D8638" w14:textId="77777777" w:rsidR="006454F0" w:rsidRPr="00DB3AC5" w:rsidRDefault="006454F0" w:rsidP="006454F0">
            <w:pPr>
              <w:pStyle w:val="RIIOInterpretation-Termtext"/>
              <w:spacing w:after="0"/>
              <w:jc w:val="right"/>
              <w:rPr>
                <w:sz w:val="22"/>
                <w:szCs w:val="22"/>
              </w:rPr>
            </w:pPr>
          </w:p>
        </w:tc>
        <w:tc>
          <w:tcPr>
            <w:tcW w:w="557" w:type="pct"/>
            <w:vAlign w:val="center"/>
          </w:tcPr>
          <w:p w14:paraId="2FF2F95F" w14:textId="77777777" w:rsidR="006454F0" w:rsidRPr="00DB3AC5" w:rsidRDefault="006454F0" w:rsidP="006454F0">
            <w:pPr>
              <w:pStyle w:val="RIIOInterpretation-Termtext"/>
              <w:spacing w:after="0"/>
              <w:jc w:val="right"/>
              <w:rPr>
                <w:sz w:val="22"/>
                <w:szCs w:val="22"/>
              </w:rPr>
            </w:pPr>
          </w:p>
        </w:tc>
      </w:tr>
      <w:tr w:rsidR="006454F0" w:rsidRPr="00774853" w14:paraId="55FF8809" w14:textId="77777777" w:rsidTr="006454F0">
        <w:trPr>
          <w:cantSplit/>
          <w:trHeight w:val="340"/>
        </w:trPr>
        <w:tc>
          <w:tcPr>
            <w:tcW w:w="846" w:type="pct"/>
            <w:vAlign w:val="center"/>
          </w:tcPr>
          <w:p w14:paraId="46687D88" w14:textId="77777777" w:rsidR="00F02A3D" w:rsidRDefault="006454F0" w:rsidP="00B91992">
            <w:pPr>
              <w:pStyle w:val="RIIOInterpretation-Termtext"/>
              <w:numPr>
                <w:ilvl w:val="1"/>
                <w:numId w:val="326"/>
              </w:numPr>
              <w:spacing w:after="0"/>
              <w:jc w:val="center"/>
              <w:rPr>
                <w:sz w:val="22"/>
                <w:szCs w:val="22"/>
              </w:rPr>
            </w:pPr>
            <w:r w:rsidRPr="00DB3AC5">
              <w:rPr>
                <w:sz w:val="22"/>
                <w:szCs w:val="22"/>
              </w:rPr>
              <w:t>B14</w:t>
            </w:r>
          </w:p>
        </w:tc>
        <w:tc>
          <w:tcPr>
            <w:tcW w:w="488" w:type="pct"/>
            <w:vAlign w:val="center"/>
          </w:tcPr>
          <w:p w14:paraId="31A4B435" w14:textId="77777777" w:rsidR="006454F0" w:rsidRPr="00DB3AC5" w:rsidRDefault="006454F0" w:rsidP="006454F0">
            <w:pPr>
              <w:pStyle w:val="RIIOInterpretation-Termtext"/>
              <w:spacing w:after="0"/>
              <w:jc w:val="right"/>
              <w:rPr>
                <w:sz w:val="22"/>
                <w:szCs w:val="22"/>
              </w:rPr>
            </w:pPr>
          </w:p>
        </w:tc>
        <w:tc>
          <w:tcPr>
            <w:tcW w:w="479" w:type="pct"/>
            <w:vAlign w:val="center"/>
          </w:tcPr>
          <w:p w14:paraId="16A21B04" w14:textId="77777777" w:rsidR="006454F0" w:rsidRPr="00DB3AC5" w:rsidRDefault="006454F0" w:rsidP="006454F0">
            <w:pPr>
              <w:pStyle w:val="RIIOInterpretation-Termtext"/>
              <w:spacing w:after="0"/>
              <w:jc w:val="right"/>
              <w:rPr>
                <w:sz w:val="22"/>
                <w:szCs w:val="22"/>
              </w:rPr>
            </w:pPr>
          </w:p>
        </w:tc>
        <w:tc>
          <w:tcPr>
            <w:tcW w:w="479" w:type="pct"/>
            <w:vAlign w:val="center"/>
          </w:tcPr>
          <w:p w14:paraId="63F3200C" w14:textId="77777777" w:rsidR="006454F0" w:rsidRPr="00DB3AC5" w:rsidRDefault="006454F0" w:rsidP="006454F0">
            <w:pPr>
              <w:pStyle w:val="RIIOInterpretation-Termtext"/>
              <w:spacing w:after="0"/>
              <w:jc w:val="right"/>
              <w:rPr>
                <w:sz w:val="22"/>
                <w:szCs w:val="22"/>
              </w:rPr>
            </w:pPr>
            <w:r w:rsidRPr="00DB3AC5">
              <w:rPr>
                <w:sz w:val="22"/>
                <w:szCs w:val="22"/>
              </w:rPr>
              <w:t>800</w:t>
            </w:r>
          </w:p>
        </w:tc>
        <w:tc>
          <w:tcPr>
            <w:tcW w:w="479" w:type="pct"/>
            <w:vAlign w:val="center"/>
          </w:tcPr>
          <w:p w14:paraId="01216406" w14:textId="77777777" w:rsidR="006454F0" w:rsidRPr="00DB3AC5" w:rsidRDefault="006454F0" w:rsidP="006454F0">
            <w:pPr>
              <w:pStyle w:val="RIIOInterpretation-Termtext"/>
              <w:spacing w:after="0"/>
              <w:jc w:val="right"/>
              <w:rPr>
                <w:sz w:val="22"/>
                <w:szCs w:val="22"/>
              </w:rPr>
            </w:pPr>
          </w:p>
        </w:tc>
        <w:tc>
          <w:tcPr>
            <w:tcW w:w="556" w:type="pct"/>
            <w:vAlign w:val="center"/>
          </w:tcPr>
          <w:p w14:paraId="7906F0B9" w14:textId="77777777" w:rsidR="006454F0" w:rsidRPr="00DB3AC5" w:rsidRDefault="006454F0" w:rsidP="006454F0">
            <w:pPr>
              <w:pStyle w:val="RIIOInterpretation-Termtext"/>
              <w:spacing w:after="0"/>
              <w:jc w:val="right"/>
              <w:rPr>
                <w:sz w:val="22"/>
                <w:szCs w:val="22"/>
              </w:rPr>
            </w:pPr>
          </w:p>
        </w:tc>
        <w:tc>
          <w:tcPr>
            <w:tcW w:w="557" w:type="pct"/>
            <w:vAlign w:val="center"/>
          </w:tcPr>
          <w:p w14:paraId="1A4DF268" w14:textId="77777777" w:rsidR="006454F0" w:rsidRPr="00DB3AC5" w:rsidRDefault="006454F0" w:rsidP="006454F0">
            <w:pPr>
              <w:pStyle w:val="RIIOInterpretation-Termtext"/>
              <w:spacing w:after="0"/>
              <w:jc w:val="right"/>
              <w:rPr>
                <w:sz w:val="22"/>
                <w:szCs w:val="22"/>
              </w:rPr>
            </w:pPr>
          </w:p>
        </w:tc>
        <w:tc>
          <w:tcPr>
            <w:tcW w:w="559" w:type="pct"/>
            <w:vAlign w:val="center"/>
          </w:tcPr>
          <w:p w14:paraId="3B592EE9" w14:textId="77777777" w:rsidR="006454F0" w:rsidRPr="00DB3AC5" w:rsidRDefault="006454F0" w:rsidP="006454F0">
            <w:pPr>
              <w:pStyle w:val="RIIOInterpretation-Termtext"/>
              <w:spacing w:after="0"/>
              <w:jc w:val="right"/>
              <w:rPr>
                <w:sz w:val="22"/>
                <w:szCs w:val="22"/>
              </w:rPr>
            </w:pPr>
          </w:p>
        </w:tc>
        <w:tc>
          <w:tcPr>
            <w:tcW w:w="557" w:type="pct"/>
            <w:vAlign w:val="center"/>
          </w:tcPr>
          <w:p w14:paraId="67698426" w14:textId="77777777" w:rsidR="006454F0" w:rsidRPr="00DB3AC5" w:rsidRDefault="006454F0" w:rsidP="006454F0">
            <w:pPr>
              <w:pStyle w:val="RIIOInterpretation-Termtext"/>
              <w:spacing w:after="0"/>
              <w:jc w:val="right"/>
              <w:rPr>
                <w:sz w:val="22"/>
                <w:szCs w:val="22"/>
              </w:rPr>
            </w:pPr>
          </w:p>
        </w:tc>
      </w:tr>
      <w:tr w:rsidR="006454F0" w:rsidRPr="00774853" w14:paraId="7EE97B7A" w14:textId="77777777" w:rsidTr="006454F0">
        <w:trPr>
          <w:cantSplit/>
          <w:trHeight w:val="340"/>
        </w:trPr>
        <w:tc>
          <w:tcPr>
            <w:tcW w:w="846" w:type="pct"/>
            <w:vAlign w:val="center"/>
          </w:tcPr>
          <w:p w14:paraId="4712A021" w14:textId="77777777" w:rsidR="00F02A3D" w:rsidRDefault="006454F0" w:rsidP="00B91992">
            <w:pPr>
              <w:pStyle w:val="RIIOInterpretation-Termtext"/>
              <w:numPr>
                <w:ilvl w:val="1"/>
                <w:numId w:val="326"/>
              </w:numPr>
              <w:spacing w:after="0"/>
              <w:jc w:val="center"/>
              <w:rPr>
                <w:sz w:val="22"/>
                <w:szCs w:val="22"/>
              </w:rPr>
            </w:pPr>
            <w:r w:rsidRPr="00DB3AC5">
              <w:rPr>
                <w:sz w:val="22"/>
                <w:szCs w:val="22"/>
              </w:rPr>
              <w:t>B14e</w:t>
            </w:r>
          </w:p>
        </w:tc>
        <w:tc>
          <w:tcPr>
            <w:tcW w:w="488" w:type="pct"/>
            <w:vAlign w:val="center"/>
          </w:tcPr>
          <w:p w14:paraId="3095EA2E" w14:textId="77777777" w:rsidR="006454F0" w:rsidRPr="00DB3AC5" w:rsidRDefault="006454F0" w:rsidP="006454F0">
            <w:pPr>
              <w:pStyle w:val="RIIOInterpretation-Termtext"/>
              <w:spacing w:after="0"/>
              <w:jc w:val="right"/>
              <w:rPr>
                <w:sz w:val="22"/>
                <w:szCs w:val="22"/>
              </w:rPr>
            </w:pPr>
          </w:p>
        </w:tc>
        <w:tc>
          <w:tcPr>
            <w:tcW w:w="479" w:type="pct"/>
            <w:vAlign w:val="center"/>
          </w:tcPr>
          <w:p w14:paraId="0245B889" w14:textId="77777777" w:rsidR="006454F0" w:rsidRPr="00DB3AC5" w:rsidRDefault="006454F0" w:rsidP="006454F0">
            <w:pPr>
              <w:pStyle w:val="RIIOInterpretation-Termtext"/>
              <w:spacing w:after="0"/>
              <w:jc w:val="right"/>
              <w:rPr>
                <w:sz w:val="22"/>
                <w:szCs w:val="22"/>
              </w:rPr>
            </w:pPr>
          </w:p>
        </w:tc>
        <w:tc>
          <w:tcPr>
            <w:tcW w:w="479" w:type="pct"/>
            <w:vAlign w:val="center"/>
          </w:tcPr>
          <w:p w14:paraId="47C520BB" w14:textId="77777777" w:rsidR="006454F0" w:rsidRPr="00DB3AC5" w:rsidRDefault="006454F0" w:rsidP="006454F0">
            <w:pPr>
              <w:pStyle w:val="RIIOInterpretation-Termtext"/>
              <w:spacing w:after="0"/>
              <w:jc w:val="right"/>
              <w:rPr>
                <w:sz w:val="22"/>
                <w:szCs w:val="22"/>
              </w:rPr>
            </w:pPr>
            <w:r w:rsidRPr="00DB3AC5">
              <w:rPr>
                <w:sz w:val="22"/>
                <w:szCs w:val="22"/>
              </w:rPr>
              <w:t>700</w:t>
            </w:r>
          </w:p>
        </w:tc>
        <w:tc>
          <w:tcPr>
            <w:tcW w:w="479" w:type="pct"/>
            <w:vAlign w:val="center"/>
          </w:tcPr>
          <w:p w14:paraId="70859248" w14:textId="77777777" w:rsidR="006454F0" w:rsidRPr="00DB3AC5" w:rsidRDefault="006454F0" w:rsidP="006454F0">
            <w:pPr>
              <w:pStyle w:val="RIIOInterpretation-Termtext"/>
              <w:spacing w:after="0"/>
              <w:jc w:val="right"/>
              <w:rPr>
                <w:sz w:val="22"/>
                <w:szCs w:val="22"/>
              </w:rPr>
            </w:pPr>
            <w:r w:rsidRPr="00DB3AC5">
              <w:rPr>
                <w:sz w:val="22"/>
                <w:szCs w:val="22"/>
              </w:rPr>
              <w:t>750</w:t>
            </w:r>
          </w:p>
        </w:tc>
        <w:tc>
          <w:tcPr>
            <w:tcW w:w="556" w:type="pct"/>
            <w:vAlign w:val="center"/>
          </w:tcPr>
          <w:p w14:paraId="4F49B7A9" w14:textId="77777777" w:rsidR="006454F0" w:rsidRPr="00DB3AC5" w:rsidRDefault="006454F0" w:rsidP="006454F0">
            <w:pPr>
              <w:pStyle w:val="RIIOInterpretation-Termtext"/>
              <w:spacing w:after="0"/>
              <w:jc w:val="right"/>
              <w:rPr>
                <w:sz w:val="22"/>
                <w:szCs w:val="22"/>
              </w:rPr>
            </w:pPr>
          </w:p>
        </w:tc>
        <w:tc>
          <w:tcPr>
            <w:tcW w:w="557" w:type="pct"/>
            <w:vAlign w:val="center"/>
          </w:tcPr>
          <w:p w14:paraId="5A17B0A0" w14:textId="77777777" w:rsidR="006454F0" w:rsidRPr="00DB3AC5" w:rsidRDefault="006454F0" w:rsidP="006454F0">
            <w:pPr>
              <w:pStyle w:val="RIIOInterpretation-Termtext"/>
              <w:spacing w:after="0"/>
              <w:jc w:val="right"/>
              <w:rPr>
                <w:sz w:val="22"/>
                <w:szCs w:val="22"/>
              </w:rPr>
            </w:pPr>
          </w:p>
        </w:tc>
        <w:tc>
          <w:tcPr>
            <w:tcW w:w="559" w:type="pct"/>
            <w:vAlign w:val="center"/>
          </w:tcPr>
          <w:p w14:paraId="59DFC8FC" w14:textId="77777777" w:rsidR="006454F0" w:rsidRPr="00DB3AC5" w:rsidRDefault="006454F0" w:rsidP="006454F0">
            <w:pPr>
              <w:pStyle w:val="RIIOInterpretation-Termtext"/>
              <w:spacing w:after="0"/>
              <w:jc w:val="right"/>
              <w:rPr>
                <w:sz w:val="22"/>
                <w:szCs w:val="22"/>
              </w:rPr>
            </w:pPr>
            <w:r w:rsidRPr="00DB3AC5">
              <w:rPr>
                <w:sz w:val="22"/>
                <w:szCs w:val="22"/>
              </w:rPr>
              <w:t>600</w:t>
            </w:r>
          </w:p>
        </w:tc>
        <w:tc>
          <w:tcPr>
            <w:tcW w:w="557" w:type="pct"/>
            <w:vAlign w:val="center"/>
          </w:tcPr>
          <w:p w14:paraId="792E43BC" w14:textId="77777777" w:rsidR="006454F0" w:rsidRPr="00DB3AC5" w:rsidRDefault="006454F0" w:rsidP="006454F0">
            <w:pPr>
              <w:pStyle w:val="RIIOInterpretation-Termtext"/>
              <w:spacing w:after="0"/>
              <w:jc w:val="right"/>
              <w:rPr>
                <w:sz w:val="22"/>
                <w:szCs w:val="22"/>
              </w:rPr>
            </w:pPr>
          </w:p>
        </w:tc>
      </w:tr>
      <w:tr w:rsidR="006454F0" w:rsidRPr="00774853" w14:paraId="5F757C6B" w14:textId="77777777" w:rsidTr="006454F0">
        <w:trPr>
          <w:cantSplit/>
          <w:trHeight w:val="340"/>
        </w:trPr>
        <w:tc>
          <w:tcPr>
            <w:tcW w:w="846" w:type="pct"/>
            <w:vAlign w:val="center"/>
          </w:tcPr>
          <w:p w14:paraId="5E330502" w14:textId="77777777" w:rsidR="00F02A3D" w:rsidRDefault="006454F0" w:rsidP="00B91992">
            <w:pPr>
              <w:pStyle w:val="RIIOInterpretation-Termtext"/>
              <w:numPr>
                <w:ilvl w:val="1"/>
                <w:numId w:val="326"/>
              </w:numPr>
              <w:spacing w:after="0"/>
              <w:jc w:val="center"/>
              <w:rPr>
                <w:sz w:val="22"/>
                <w:szCs w:val="22"/>
              </w:rPr>
            </w:pPr>
            <w:r w:rsidRPr="00DB3AC5">
              <w:rPr>
                <w:sz w:val="22"/>
                <w:szCs w:val="22"/>
              </w:rPr>
              <w:t>NW1</w:t>
            </w:r>
          </w:p>
        </w:tc>
        <w:tc>
          <w:tcPr>
            <w:tcW w:w="488" w:type="pct"/>
            <w:vAlign w:val="center"/>
          </w:tcPr>
          <w:p w14:paraId="66540A25" w14:textId="77777777" w:rsidR="006454F0" w:rsidRPr="00DB3AC5" w:rsidRDefault="006454F0" w:rsidP="006454F0">
            <w:pPr>
              <w:pStyle w:val="RIIOInterpretation-Termtext"/>
              <w:spacing w:after="0"/>
              <w:jc w:val="right"/>
              <w:rPr>
                <w:sz w:val="22"/>
                <w:szCs w:val="22"/>
              </w:rPr>
            </w:pPr>
          </w:p>
        </w:tc>
        <w:tc>
          <w:tcPr>
            <w:tcW w:w="479" w:type="pct"/>
            <w:vAlign w:val="center"/>
          </w:tcPr>
          <w:p w14:paraId="41162746" w14:textId="77777777" w:rsidR="006454F0" w:rsidRPr="00DB3AC5" w:rsidRDefault="006454F0" w:rsidP="006454F0">
            <w:pPr>
              <w:pStyle w:val="RIIOInterpretation-Termtext"/>
              <w:spacing w:after="0"/>
              <w:jc w:val="right"/>
              <w:rPr>
                <w:sz w:val="22"/>
                <w:szCs w:val="22"/>
              </w:rPr>
            </w:pPr>
          </w:p>
        </w:tc>
        <w:tc>
          <w:tcPr>
            <w:tcW w:w="479" w:type="pct"/>
            <w:vAlign w:val="center"/>
          </w:tcPr>
          <w:p w14:paraId="09ED8F9C" w14:textId="77777777" w:rsidR="006454F0" w:rsidRPr="00DB3AC5" w:rsidRDefault="006454F0" w:rsidP="006454F0">
            <w:pPr>
              <w:pStyle w:val="RIIOInterpretation-Termtext"/>
              <w:spacing w:after="0"/>
              <w:jc w:val="right"/>
              <w:rPr>
                <w:sz w:val="22"/>
                <w:szCs w:val="22"/>
              </w:rPr>
            </w:pPr>
          </w:p>
        </w:tc>
        <w:tc>
          <w:tcPr>
            <w:tcW w:w="479" w:type="pct"/>
            <w:vAlign w:val="center"/>
          </w:tcPr>
          <w:p w14:paraId="79AB0BB7" w14:textId="77777777" w:rsidR="006454F0" w:rsidRPr="00DB3AC5" w:rsidRDefault="006454F0" w:rsidP="006454F0">
            <w:pPr>
              <w:pStyle w:val="RIIOInterpretation-Termtext"/>
              <w:spacing w:after="0"/>
              <w:jc w:val="right"/>
              <w:rPr>
                <w:sz w:val="22"/>
                <w:szCs w:val="22"/>
              </w:rPr>
            </w:pPr>
          </w:p>
        </w:tc>
        <w:tc>
          <w:tcPr>
            <w:tcW w:w="556" w:type="pct"/>
            <w:vAlign w:val="center"/>
          </w:tcPr>
          <w:p w14:paraId="31ED6697" w14:textId="77777777" w:rsidR="006454F0" w:rsidRPr="00DB3AC5" w:rsidRDefault="006454F0" w:rsidP="006454F0">
            <w:pPr>
              <w:pStyle w:val="RIIOInterpretation-Termtext"/>
              <w:spacing w:after="0"/>
              <w:jc w:val="right"/>
              <w:rPr>
                <w:sz w:val="22"/>
                <w:szCs w:val="22"/>
              </w:rPr>
            </w:pPr>
            <w:r w:rsidRPr="00DB3AC5">
              <w:rPr>
                <w:sz w:val="22"/>
                <w:szCs w:val="22"/>
              </w:rPr>
              <w:t>2,600</w:t>
            </w:r>
          </w:p>
        </w:tc>
        <w:tc>
          <w:tcPr>
            <w:tcW w:w="557" w:type="pct"/>
            <w:vAlign w:val="center"/>
          </w:tcPr>
          <w:p w14:paraId="7B85731D" w14:textId="77777777" w:rsidR="006454F0" w:rsidRPr="00DB3AC5" w:rsidRDefault="006454F0" w:rsidP="006454F0">
            <w:pPr>
              <w:pStyle w:val="RIIOInterpretation-Termtext"/>
              <w:spacing w:after="0"/>
              <w:jc w:val="right"/>
              <w:rPr>
                <w:sz w:val="22"/>
                <w:szCs w:val="22"/>
              </w:rPr>
            </w:pPr>
          </w:p>
        </w:tc>
        <w:tc>
          <w:tcPr>
            <w:tcW w:w="559" w:type="pct"/>
            <w:vAlign w:val="center"/>
          </w:tcPr>
          <w:p w14:paraId="499E0B95" w14:textId="77777777" w:rsidR="006454F0" w:rsidRPr="00DB3AC5" w:rsidRDefault="006454F0" w:rsidP="006454F0">
            <w:pPr>
              <w:pStyle w:val="RIIOInterpretation-Termtext"/>
              <w:spacing w:after="0"/>
              <w:jc w:val="right"/>
              <w:rPr>
                <w:sz w:val="22"/>
                <w:szCs w:val="22"/>
              </w:rPr>
            </w:pPr>
          </w:p>
        </w:tc>
        <w:tc>
          <w:tcPr>
            <w:tcW w:w="557" w:type="pct"/>
            <w:vAlign w:val="center"/>
          </w:tcPr>
          <w:p w14:paraId="4F2F2A45" w14:textId="77777777" w:rsidR="006454F0" w:rsidRPr="00DB3AC5" w:rsidRDefault="006454F0" w:rsidP="006454F0">
            <w:pPr>
              <w:pStyle w:val="RIIOInterpretation-Termtext"/>
              <w:spacing w:after="0"/>
              <w:jc w:val="right"/>
              <w:rPr>
                <w:sz w:val="22"/>
                <w:szCs w:val="22"/>
              </w:rPr>
            </w:pPr>
          </w:p>
        </w:tc>
      </w:tr>
      <w:tr w:rsidR="006454F0" w:rsidRPr="00774853" w14:paraId="7F2F8BEC" w14:textId="77777777" w:rsidTr="006454F0">
        <w:trPr>
          <w:cantSplit/>
          <w:trHeight w:val="340"/>
        </w:trPr>
        <w:tc>
          <w:tcPr>
            <w:tcW w:w="846" w:type="pct"/>
            <w:vAlign w:val="center"/>
          </w:tcPr>
          <w:p w14:paraId="39330F88" w14:textId="77777777" w:rsidR="00F02A3D" w:rsidRDefault="006454F0" w:rsidP="00B91992">
            <w:pPr>
              <w:pStyle w:val="RIIOInterpretation-Termtext"/>
              <w:numPr>
                <w:ilvl w:val="1"/>
                <w:numId w:val="326"/>
              </w:numPr>
              <w:spacing w:after="0"/>
              <w:jc w:val="center"/>
              <w:rPr>
                <w:sz w:val="22"/>
                <w:szCs w:val="22"/>
              </w:rPr>
            </w:pPr>
            <w:r w:rsidRPr="00DB3AC5">
              <w:rPr>
                <w:sz w:val="22"/>
                <w:szCs w:val="22"/>
              </w:rPr>
              <w:t>NW2</w:t>
            </w:r>
          </w:p>
        </w:tc>
        <w:tc>
          <w:tcPr>
            <w:tcW w:w="488" w:type="pct"/>
            <w:vAlign w:val="center"/>
          </w:tcPr>
          <w:p w14:paraId="76E79524" w14:textId="77777777" w:rsidR="006454F0" w:rsidRPr="00DB3AC5" w:rsidRDefault="006454F0" w:rsidP="006454F0">
            <w:pPr>
              <w:pStyle w:val="RIIOInterpretation-Termtext"/>
              <w:spacing w:after="0"/>
              <w:jc w:val="right"/>
              <w:rPr>
                <w:sz w:val="22"/>
                <w:szCs w:val="22"/>
              </w:rPr>
            </w:pPr>
          </w:p>
        </w:tc>
        <w:tc>
          <w:tcPr>
            <w:tcW w:w="479" w:type="pct"/>
            <w:vAlign w:val="center"/>
          </w:tcPr>
          <w:p w14:paraId="2D5183E2" w14:textId="77777777" w:rsidR="006454F0" w:rsidRPr="00DB3AC5" w:rsidRDefault="006454F0" w:rsidP="006454F0">
            <w:pPr>
              <w:pStyle w:val="RIIOInterpretation-Termtext"/>
              <w:spacing w:after="0"/>
              <w:jc w:val="right"/>
              <w:rPr>
                <w:sz w:val="22"/>
                <w:szCs w:val="22"/>
              </w:rPr>
            </w:pPr>
          </w:p>
        </w:tc>
        <w:tc>
          <w:tcPr>
            <w:tcW w:w="479" w:type="pct"/>
            <w:vAlign w:val="center"/>
          </w:tcPr>
          <w:p w14:paraId="2B3D4E0B" w14:textId="77777777" w:rsidR="006454F0" w:rsidRPr="00DB3AC5" w:rsidRDefault="006454F0" w:rsidP="006454F0">
            <w:pPr>
              <w:pStyle w:val="RIIOInterpretation-Termtext"/>
              <w:spacing w:after="0"/>
              <w:jc w:val="right"/>
              <w:rPr>
                <w:sz w:val="22"/>
                <w:szCs w:val="22"/>
              </w:rPr>
            </w:pPr>
          </w:p>
        </w:tc>
        <w:tc>
          <w:tcPr>
            <w:tcW w:w="479" w:type="pct"/>
            <w:vAlign w:val="center"/>
          </w:tcPr>
          <w:p w14:paraId="69E7C6C6" w14:textId="77777777" w:rsidR="006454F0" w:rsidRPr="00DB3AC5" w:rsidRDefault="006454F0" w:rsidP="006454F0">
            <w:pPr>
              <w:pStyle w:val="RIIOInterpretation-Termtext"/>
              <w:spacing w:after="0"/>
              <w:jc w:val="right"/>
              <w:rPr>
                <w:sz w:val="22"/>
                <w:szCs w:val="22"/>
              </w:rPr>
            </w:pPr>
            <w:r w:rsidRPr="00DB3AC5">
              <w:rPr>
                <w:sz w:val="22"/>
                <w:szCs w:val="22"/>
              </w:rPr>
              <w:t>3,100</w:t>
            </w:r>
          </w:p>
        </w:tc>
        <w:tc>
          <w:tcPr>
            <w:tcW w:w="556" w:type="pct"/>
            <w:vAlign w:val="center"/>
          </w:tcPr>
          <w:p w14:paraId="7BC17E68" w14:textId="77777777" w:rsidR="006454F0" w:rsidRPr="00DB3AC5" w:rsidRDefault="006454F0" w:rsidP="006454F0">
            <w:pPr>
              <w:pStyle w:val="RIIOInterpretation-Termtext"/>
              <w:spacing w:after="0"/>
              <w:jc w:val="right"/>
              <w:rPr>
                <w:sz w:val="22"/>
                <w:szCs w:val="22"/>
              </w:rPr>
            </w:pPr>
          </w:p>
        </w:tc>
        <w:tc>
          <w:tcPr>
            <w:tcW w:w="557" w:type="pct"/>
            <w:vAlign w:val="center"/>
          </w:tcPr>
          <w:p w14:paraId="491B4BE0" w14:textId="77777777" w:rsidR="006454F0" w:rsidRPr="00DB3AC5" w:rsidRDefault="006454F0" w:rsidP="006454F0">
            <w:pPr>
              <w:pStyle w:val="RIIOInterpretation-Termtext"/>
              <w:spacing w:after="0"/>
              <w:jc w:val="right"/>
              <w:rPr>
                <w:sz w:val="22"/>
                <w:szCs w:val="22"/>
              </w:rPr>
            </w:pPr>
          </w:p>
        </w:tc>
        <w:tc>
          <w:tcPr>
            <w:tcW w:w="559" w:type="pct"/>
            <w:vAlign w:val="center"/>
          </w:tcPr>
          <w:p w14:paraId="373AA006" w14:textId="77777777" w:rsidR="006454F0" w:rsidRPr="00DB3AC5" w:rsidRDefault="006454F0" w:rsidP="006454F0">
            <w:pPr>
              <w:pStyle w:val="RIIOInterpretation-Termtext"/>
              <w:spacing w:after="0"/>
              <w:jc w:val="right"/>
              <w:rPr>
                <w:sz w:val="22"/>
                <w:szCs w:val="22"/>
              </w:rPr>
            </w:pPr>
          </w:p>
        </w:tc>
        <w:tc>
          <w:tcPr>
            <w:tcW w:w="557" w:type="pct"/>
            <w:vAlign w:val="center"/>
          </w:tcPr>
          <w:p w14:paraId="5F19E33D" w14:textId="77777777" w:rsidR="006454F0" w:rsidRPr="00DB3AC5" w:rsidRDefault="006454F0" w:rsidP="006454F0">
            <w:pPr>
              <w:pStyle w:val="RIIOInterpretation-Termtext"/>
              <w:spacing w:after="0"/>
              <w:jc w:val="right"/>
              <w:rPr>
                <w:sz w:val="22"/>
                <w:szCs w:val="22"/>
              </w:rPr>
            </w:pPr>
          </w:p>
        </w:tc>
      </w:tr>
      <w:tr w:rsidR="006454F0" w:rsidRPr="00774853" w14:paraId="6689ABB7" w14:textId="77777777" w:rsidTr="006454F0">
        <w:trPr>
          <w:cantSplit/>
          <w:trHeight w:val="340"/>
        </w:trPr>
        <w:tc>
          <w:tcPr>
            <w:tcW w:w="846" w:type="pct"/>
            <w:vAlign w:val="center"/>
          </w:tcPr>
          <w:p w14:paraId="5E17EB19" w14:textId="77777777" w:rsidR="00F02A3D" w:rsidRDefault="006454F0" w:rsidP="00B91992">
            <w:pPr>
              <w:pStyle w:val="RIIOInterpretation-Termtext"/>
              <w:numPr>
                <w:ilvl w:val="1"/>
                <w:numId w:val="326"/>
              </w:numPr>
              <w:spacing w:after="0"/>
              <w:jc w:val="center"/>
              <w:rPr>
                <w:sz w:val="22"/>
                <w:szCs w:val="22"/>
              </w:rPr>
            </w:pPr>
            <w:r w:rsidRPr="00DB3AC5">
              <w:rPr>
                <w:sz w:val="22"/>
                <w:szCs w:val="22"/>
              </w:rPr>
              <w:t>NW3</w:t>
            </w:r>
          </w:p>
        </w:tc>
        <w:tc>
          <w:tcPr>
            <w:tcW w:w="488" w:type="pct"/>
            <w:vAlign w:val="center"/>
          </w:tcPr>
          <w:p w14:paraId="56A2FC6A" w14:textId="77777777" w:rsidR="006454F0" w:rsidRPr="00DB3AC5" w:rsidRDefault="006454F0" w:rsidP="006454F0">
            <w:pPr>
              <w:pStyle w:val="RIIOInterpretation-Termtext"/>
              <w:spacing w:after="0"/>
              <w:jc w:val="right"/>
              <w:rPr>
                <w:sz w:val="22"/>
                <w:szCs w:val="22"/>
              </w:rPr>
            </w:pPr>
          </w:p>
        </w:tc>
        <w:tc>
          <w:tcPr>
            <w:tcW w:w="479" w:type="pct"/>
            <w:vAlign w:val="center"/>
          </w:tcPr>
          <w:p w14:paraId="45BA62A6" w14:textId="77777777" w:rsidR="006454F0" w:rsidRPr="00DB3AC5" w:rsidRDefault="006454F0" w:rsidP="006454F0">
            <w:pPr>
              <w:pStyle w:val="RIIOInterpretation-Termtext"/>
              <w:spacing w:after="0"/>
              <w:jc w:val="right"/>
              <w:rPr>
                <w:sz w:val="22"/>
                <w:szCs w:val="22"/>
              </w:rPr>
            </w:pPr>
          </w:p>
        </w:tc>
        <w:tc>
          <w:tcPr>
            <w:tcW w:w="479" w:type="pct"/>
            <w:vAlign w:val="center"/>
          </w:tcPr>
          <w:p w14:paraId="1A67429D" w14:textId="77777777" w:rsidR="006454F0" w:rsidRPr="00DB3AC5" w:rsidRDefault="006454F0" w:rsidP="006454F0">
            <w:pPr>
              <w:pStyle w:val="RIIOInterpretation-Termtext"/>
              <w:spacing w:after="0"/>
              <w:jc w:val="right"/>
              <w:rPr>
                <w:sz w:val="22"/>
                <w:szCs w:val="22"/>
              </w:rPr>
            </w:pPr>
          </w:p>
        </w:tc>
        <w:tc>
          <w:tcPr>
            <w:tcW w:w="479" w:type="pct"/>
            <w:vAlign w:val="center"/>
          </w:tcPr>
          <w:p w14:paraId="06733F61" w14:textId="77777777" w:rsidR="006454F0" w:rsidRPr="00DB3AC5" w:rsidRDefault="006454F0" w:rsidP="006454F0">
            <w:pPr>
              <w:pStyle w:val="RIIOInterpretation-Termtext"/>
              <w:spacing w:after="0"/>
              <w:jc w:val="right"/>
              <w:rPr>
                <w:sz w:val="22"/>
                <w:szCs w:val="22"/>
              </w:rPr>
            </w:pPr>
          </w:p>
        </w:tc>
        <w:tc>
          <w:tcPr>
            <w:tcW w:w="556" w:type="pct"/>
            <w:vAlign w:val="center"/>
          </w:tcPr>
          <w:p w14:paraId="0E532483" w14:textId="77777777" w:rsidR="006454F0" w:rsidRPr="00DB3AC5" w:rsidRDefault="006454F0" w:rsidP="006454F0">
            <w:pPr>
              <w:pStyle w:val="RIIOInterpretation-Termtext"/>
              <w:spacing w:after="0"/>
              <w:jc w:val="right"/>
              <w:rPr>
                <w:sz w:val="22"/>
                <w:szCs w:val="22"/>
              </w:rPr>
            </w:pPr>
            <w:r w:rsidRPr="00DB3AC5">
              <w:rPr>
                <w:sz w:val="22"/>
                <w:szCs w:val="22"/>
              </w:rPr>
              <w:t>1,500</w:t>
            </w:r>
          </w:p>
        </w:tc>
        <w:tc>
          <w:tcPr>
            <w:tcW w:w="557" w:type="pct"/>
            <w:vAlign w:val="center"/>
          </w:tcPr>
          <w:p w14:paraId="26AC78E1" w14:textId="77777777" w:rsidR="006454F0" w:rsidRPr="00DB3AC5" w:rsidRDefault="006454F0" w:rsidP="006454F0">
            <w:pPr>
              <w:pStyle w:val="RIIOInterpretation-Termtext"/>
              <w:spacing w:after="0"/>
              <w:jc w:val="right"/>
              <w:rPr>
                <w:sz w:val="22"/>
                <w:szCs w:val="22"/>
              </w:rPr>
            </w:pPr>
          </w:p>
        </w:tc>
        <w:tc>
          <w:tcPr>
            <w:tcW w:w="559" w:type="pct"/>
            <w:vAlign w:val="center"/>
          </w:tcPr>
          <w:p w14:paraId="41A6078F" w14:textId="77777777" w:rsidR="006454F0" w:rsidRPr="00DB3AC5" w:rsidRDefault="006454F0" w:rsidP="006454F0">
            <w:pPr>
              <w:pStyle w:val="RIIOInterpretation-Termtext"/>
              <w:spacing w:after="0"/>
              <w:jc w:val="right"/>
              <w:rPr>
                <w:sz w:val="22"/>
                <w:szCs w:val="22"/>
              </w:rPr>
            </w:pPr>
          </w:p>
        </w:tc>
        <w:tc>
          <w:tcPr>
            <w:tcW w:w="557" w:type="pct"/>
            <w:vAlign w:val="center"/>
          </w:tcPr>
          <w:p w14:paraId="197CDF27" w14:textId="77777777" w:rsidR="006454F0" w:rsidRPr="00DB3AC5" w:rsidRDefault="006454F0" w:rsidP="006454F0">
            <w:pPr>
              <w:pStyle w:val="RIIOInterpretation-Termtext"/>
              <w:spacing w:after="0"/>
              <w:jc w:val="right"/>
              <w:rPr>
                <w:sz w:val="22"/>
                <w:szCs w:val="22"/>
              </w:rPr>
            </w:pPr>
          </w:p>
        </w:tc>
      </w:tr>
      <w:tr w:rsidR="006454F0" w:rsidRPr="00774853" w14:paraId="0C40520C" w14:textId="77777777" w:rsidTr="006454F0">
        <w:trPr>
          <w:cantSplit/>
          <w:trHeight w:val="340"/>
        </w:trPr>
        <w:tc>
          <w:tcPr>
            <w:tcW w:w="846" w:type="pct"/>
            <w:vAlign w:val="center"/>
          </w:tcPr>
          <w:p w14:paraId="4A8D6F6F" w14:textId="77777777" w:rsidR="00F02A3D" w:rsidRDefault="006454F0" w:rsidP="00B91992">
            <w:pPr>
              <w:pStyle w:val="RIIOInterpretation-Termtext"/>
              <w:numPr>
                <w:ilvl w:val="1"/>
                <w:numId w:val="326"/>
              </w:numPr>
              <w:spacing w:after="0"/>
              <w:jc w:val="center"/>
              <w:rPr>
                <w:sz w:val="22"/>
                <w:szCs w:val="22"/>
              </w:rPr>
            </w:pPr>
            <w:r w:rsidRPr="00DB3AC5">
              <w:rPr>
                <w:sz w:val="22"/>
                <w:szCs w:val="22"/>
              </w:rPr>
              <w:t>EC1</w:t>
            </w:r>
          </w:p>
        </w:tc>
        <w:tc>
          <w:tcPr>
            <w:tcW w:w="488" w:type="pct"/>
            <w:vAlign w:val="center"/>
          </w:tcPr>
          <w:p w14:paraId="2EF8DB01" w14:textId="77777777" w:rsidR="006454F0" w:rsidRPr="00DB3AC5" w:rsidRDefault="006454F0" w:rsidP="006454F0">
            <w:pPr>
              <w:pStyle w:val="RIIOInterpretation-Termtext"/>
              <w:spacing w:after="0"/>
              <w:jc w:val="right"/>
              <w:rPr>
                <w:sz w:val="22"/>
                <w:szCs w:val="22"/>
              </w:rPr>
            </w:pPr>
          </w:p>
        </w:tc>
        <w:tc>
          <w:tcPr>
            <w:tcW w:w="479" w:type="pct"/>
            <w:vAlign w:val="center"/>
          </w:tcPr>
          <w:p w14:paraId="1BF67B80" w14:textId="77777777" w:rsidR="006454F0" w:rsidRPr="00DB3AC5" w:rsidRDefault="006454F0" w:rsidP="006454F0">
            <w:pPr>
              <w:pStyle w:val="RIIOInterpretation-Termtext"/>
              <w:spacing w:after="0"/>
              <w:jc w:val="right"/>
              <w:rPr>
                <w:sz w:val="22"/>
                <w:szCs w:val="22"/>
              </w:rPr>
            </w:pPr>
          </w:p>
        </w:tc>
        <w:tc>
          <w:tcPr>
            <w:tcW w:w="479" w:type="pct"/>
            <w:vAlign w:val="center"/>
          </w:tcPr>
          <w:p w14:paraId="59EC9193" w14:textId="77777777" w:rsidR="006454F0" w:rsidRPr="00DB3AC5" w:rsidRDefault="006454F0" w:rsidP="006454F0">
            <w:pPr>
              <w:pStyle w:val="RIIOInterpretation-Termtext"/>
              <w:spacing w:after="0"/>
              <w:jc w:val="right"/>
              <w:rPr>
                <w:sz w:val="22"/>
                <w:szCs w:val="22"/>
              </w:rPr>
            </w:pPr>
          </w:p>
        </w:tc>
        <w:tc>
          <w:tcPr>
            <w:tcW w:w="479" w:type="pct"/>
            <w:vAlign w:val="center"/>
          </w:tcPr>
          <w:p w14:paraId="63999775" w14:textId="77777777" w:rsidR="006454F0" w:rsidRPr="00DB3AC5" w:rsidRDefault="006454F0" w:rsidP="006454F0">
            <w:pPr>
              <w:pStyle w:val="RIIOInterpretation-Termtext"/>
              <w:spacing w:after="0"/>
              <w:jc w:val="right"/>
              <w:rPr>
                <w:sz w:val="22"/>
                <w:szCs w:val="22"/>
              </w:rPr>
            </w:pPr>
          </w:p>
        </w:tc>
        <w:tc>
          <w:tcPr>
            <w:tcW w:w="556" w:type="pct"/>
            <w:vAlign w:val="center"/>
          </w:tcPr>
          <w:p w14:paraId="1654424B" w14:textId="77777777" w:rsidR="006454F0" w:rsidRPr="00DB3AC5" w:rsidRDefault="006454F0" w:rsidP="006454F0">
            <w:pPr>
              <w:pStyle w:val="RIIOInterpretation-Termtext"/>
              <w:spacing w:after="0"/>
              <w:jc w:val="right"/>
              <w:rPr>
                <w:sz w:val="22"/>
                <w:szCs w:val="22"/>
              </w:rPr>
            </w:pPr>
          </w:p>
        </w:tc>
        <w:tc>
          <w:tcPr>
            <w:tcW w:w="557" w:type="pct"/>
            <w:vAlign w:val="center"/>
          </w:tcPr>
          <w:p w14:paraId="397FE21B" w14:textId="77777777" w:rsidR="006454F0" w:rsidRPr="00DB3AC5" w:rsidRDefault="006454F0" w:rsidP="006454F0">
            <w:pPr>
              <w:pStyle w:val="RIIOInterpretation-Termtext"/>
              <w:spacing w:after="0"/>
              <w:jc w:val="right"/>
              <w:rPr>
                <w:sz w:val="22"/>
                <w:szCs w:val="22"/>
              </w:rPr>
            </w:pPr>
            <w:r w:rsidRPr="00DB3AC5">
              <w:rPr>
                <w:sz w:val="22"/>
                <w:szCs w:val="22"/>
              </w:rPr>
              <w:t>2,900</w:t>
            </w:r>
          </w:p>
        </w:tc>
        <w:tc>
          <w:tcPr>
            <w:tcW w:w="559" w:type="pct"/>
            <w:vAlign w:val="center"/>
          </w:tcPr>
          <w:p w14:paraId="7A11FBC0" w14:textId="77777777" w:rsidR="006454F0" w:rsidRPr="00DB3AC5" w:rsidRDefault="006454F0" w:rsidP="006454F0">
            <w:pPr>
              <w:pStyle w:val="RIIOInterpretation-Termtext"/>
              <w:spacing w:after="0"/>
              <w:jc w:val="right"/>
              <w:rPr>
                <w:sz w:val="22"/>
                <w:szCs w:val="22"/>
              </w:rPr>
            </w:pPr>
          </w:p>
        </w:tc>
        <w:tc>
          <w:tcPr>
            <w:tcW w:w="557" w:type="pct"/>
            <w:vAlign w:val="center"/>
          </w:tcPr>
          <w:p w14:paraId="1EF3DBB4" w14:textId="77777777" w:rsidR="006454F0" w:rsidRPr="00DB3AC5" w:rsidRDefault="006454F0" w:rsidP="006454F0">
            <w:pPr>
              <w:pStyle w:val="RIIOInterpretation-Termtext"/>
              <w:spacing w:after="0"/>
              <w:jc w:val="right"/>
              <w:rPr>
                <w:sz w:val="22"/>
                <w:szCs w:val="22"/>
              </w:rPr>
            </w:pPr>
          </w:p>
        </w:tc>
      </w:tr>
      <w:tr w:rsidR="006454F0" w:rsidRPr="00774853" w14:paraId="6D015C94" w14:textId="77777777" w:rsidTr="006454F0">
        <w:trPr>
          <w:cantSplit/>
          <w:trHeight w:val="340"/>
        </w:trPr>
        <w:tc>
          <w:tcPr>
            <w:tcW w:w="846" w:type="pct"/>
            <w:vAlign w:val="center"/>
          </w:tcPr>
          <w:p w14:paraId="1A985F0B" w14:textId="77777777" w:rsidR="00F02A3D" w:rsidRDefault="006454F0" w:rsidP="00B91992">
            <w:pPr>
              <w:pStyle w:val="RIIOInterpretation-Termtext"/>
              <w:numPr>
                <w:ilvl w:val="1"/>
                <w:numId w:val="326"/>
              </w:numPr>
              <w:spacing w:after="0"/>
              <w:jc w:val="center"/>
              <w:rPr>
                <w:sz w:val="22"/>
                <w:szCs w:val="22"/>
              </w:rPr>
            </w:pPr>
            <w:r w:rsidRPr="00DB3AC5">
              <w:rPr>
                <w:sz w:val="22"/>
                <w:szCs w:val="22"/>
              </w:rPr>
              <w:t>EC3</w:t>
            </w:r>
          </w:p>
        </w:tc>
        <w:tc>
          <w:tcPr>
            <w:tcW w:w="488" w:type="pct"/>
            <w:vAlign w:val="center"/>
          </w:tcPr>
          <w:p w14:paraId="6282E3D0" w14:textId="77777777" w:rsidR="006454F0" w:rsidRPr="00DB3AC5" w:rsidRDefault="006454F0" w:rsidP="006454F0">
            <w:pPr>
              <w:pStyle w:val="RIIOInterpretation-Termtext"/>
              <w:spacing w:after="0"/>
              <w:jc w:val="right"/>
              <w:rPr>
                <w:sz w:val="22"/>
                <w:szCs w:val="22"/>
              </w:rPr>
            </w:pPr>
          </w:p>
        </w:tc>
        <w:tc>
          <w:tcPr>
            <w:tcW w:w="479" w:type="pct"/>
            <w:vAlign w:val="center"/>
          </w:tcPr>
          <w:p w14:paraId="526A92F4" w14:textId="77777777" w:rsidR="006454F0" w:rsidRPr="00DB3AC5" w:rsidRDefault="006454F0" w:rsidP="006454F0">
            <w:pPr>
              <w:pStyle w:val="RIIOInterpretation-Termtext"/>
              <w:spacing w:after="0"/>
              <w:jc w:val="right"/>
              <w:rPr>
                <w:sz w:val="22"/>
                <w:szCs w:val="22"/>
              </w:rPr>
            </w:pPr>
          </w:p>
        </w:tc>
        <w:tc>
          <w:tcPr>
            <w:tcW w:w="479" w:type="pct"/>
            <w:vAlign w:val="center"/>
          </w:tcPr>
          <w:p w14:paraId="5D948629" w14:textId="77777777" w:rsidR="006454F0" w:rsidRPr="00DB3AC5" w:rsidRDefault="006454F0" w:rsidP="006454F0">
            <w:pPr>
              <w:pStyle w:val="RIIOInterpretation-Termtext"/>
              <w:spacing w:after="0"/>
              <w:jc w:val="right"/>
              <w:rPr>
                <w:sz w:val="22"/>
                <w:szCs w:val="22"/>
              </w:rPr>
            </w:pPr>
            <w:r w:rsidRPr="00DB3AC5">
              <w:rPr>
                <w:sz w:val="22"/>
                <w:szCs w:val="22"/>
              </w:rPr>
              <w:t>1,100</w:t>
            </w:r>
          </w:p>
        </w:tc>
        <w:tc>
          <w:tcPr>
            <w:tcW w:w="479" w:type="pct"/>
            <w:vAlign w:val="center"/>
          </w:tcPr>
          <w:p w14:paraId="25EBC5D6" w14:textId="77777777" w:rsidR="006454F0" w:rsidRPr="00DB3AC5" w:rsidRDefault="006454F0" w:rsidP="006454F0">
            <w:pPr>
              <w:pStyle w:val="RIIOInterpretation-Termtext"/>
              <w:spacing w:after="0"/>
              <w:jc w:val="right"/>
              <w:rPr>
                <w:sz w:val="22"/>
                <w:szCs w:val="22"/>
              </w:rPr>
            </w:pPr>
          </w:p>
        </w:tc>
        <w:tc>
          <w:tcPr>
            <w:tcW w:w="556" w:type="pct"/>
            <w:vAlign w:val="center"/>
          </w:tcPr>
          <w:p w14:paraId="61116EA5" w14:textId="77777777" w:rsidR="006454F0" w:rsidRPr="00DB3AC5" w:rsidRDefault="006454F0" w:rsidP="006454F0">
            <w:pPr>
              <w:pStyle w:val="RIIOInterpretation-Termtext"/>
              <w:spacing w:after="0"/>
              <w:jc w:val="right"/>
              <w:rPr>
                <w:sz w:val="22"/>
                <w:szCs w:val="22"/>
              </w:rPr>
            </w:pPr>
          </w:p>
        </w:tc>
        <w:tc>
          <w:tcPr>
            <w:tcW w:w="557" w:type="pct"/>
            <w:vAlign w:val="center"/>
          </w:tcPr>
          <w:p w14:paraId="74CE89DA" w14:textId="77777777" w:rsidR="006454F0" w:rsidRPr="00DB3AC5" w:rsidRDefault="006454F0" w:rsidP="006454F0">
            <w:pPr>
              <w:pStyle w:val="RIIOInterpretation-Termtext"/>
              <w:spacing w:after="0"/>
              <w:jc w:val="right"/>
              <w:rPr>
                <w:sz w:val="22"/>
                <w:szCs w:val="22"/>
              </w:rPr>
            </w:pPr>
          </w:p>
        </w:tc>
        <w:tc>
          <w:tcPr>
            <w:tcW w:w="559" w:type="pct"/>
            <w:vAlign w:val="center"/>
          </w:tcPr>
          <w:p w14:paraId="328B6F33" w14:textId="77777777" w:rsidR="006454F0" w:rsidRPr="00DB3AC5" w:rsidRDefault="006454F0" w:rsidP="006454F0">
            <w:pPr>
              <w:pStyle w:val="RIIOInterpretation-Termtext"/>
              <w:spacing w:after="0"/>
              <w:jc w:val="right"/>
              <w:rPr>
                <w:sz w:val="22"/>
                <w:szCs w:val="22"/>
              </w:rPr>
            </w:pPr>
          </w:p>
        </w:tc>
        <w:tc>
          <w:tcPr>
            <w:tcW w:w="557" w:type="pct"/>
            <w:vAlign w:val="center"/>
          </w:tcPr>
          <w:p w14:paraId="2A35CCDF" w14:textId="77777777" w:rsidR="006454F0" w:rsidRPr="00DB3AC5" w:rsidRDefault="006454F0" w:rsidP="006454F0">
            <w:pPr>
              <w:pStyle w:val="RIIOInterpretation-Termtext"/>
              <w:spacing w:after="0"/>
              <w:jc w:val="right"/>
              <w:rPr>
                <w:sz w:val="22"/>
                <w:szCs w:val="22"/>
              </w:rPr>
            </w:pPr>
          </w:p>
        </w:tc>
      </w:tr>
      <w:tr w:rsidR="006454F0" w:rsidRPr="00774853" w14:paraId="168106B4" w14:textId="77777777" w:rsidTr="006454F0">
        <w:trPr>
          <w:cantSplit/>
          <w:trHeight w:val="340"/>
        </w:trPr>
        <w:tc>
          <w:tcPr>
            <w:tcW w:w="846" w:type="pct"/>
            <w:vAlign w:val="center"/>
          </w:tcPr>
          <w:p w14:paraId="6849843D" w14:textId="77777777" w:rsidR="00F02A3D" w:rsidRDefault="006454F0" w:rsidP="00B91992">
            <w:pPr>
              <w:pStyle w:val="RIIOInterpretation-Termtext"/>
              <w:numPr>
                <w:ilvl w:val="1"/>
                <w:numId w:val="326"/>
              </w:numPr>
              <w:spacing w:after="0"/>
              <w:jc w:val="center"/>
              <w:rPr>
                <w:sz w:val="22"/>
                <w:szCs w:val="22"/>
              </w:rPr>
            </w:pPr>
            <w:r w:rsidRPr="00DB3AC5">
              <w:rPr>
                <w:sz w:val="22"/>
                <w:szCs w:val="22"/>
              </w:rPr>
              <w:t>EC5</w:t>
            </w:r>
          </w:p>
        </w:tc>
        <w:tc>
          <w:tcPr>
            <w:tcW w:w="488" w:type="pct"/>
            <w:vAlign w:val="center"/>
          </w:tcPr>
          <w:p w14:paraId="6762F658" w14:textId="77777777" w:rsidR="006454F0" w:rsidRPr="00DB3AC5" w:rsidRDefault="006454F0" w:rsidP="006454F0">
            <w:pPr>
              <w:pStyle w:val="RIIOInterpretation-Termtext"/>
              <w:spacing w:after="0"/>
              <w:jc w:val="right"/>
              <w:rPr>
                <w:sz w:val="22"/>
                <w:szCs w:val="22"/>
              </w:rPr>
            </w:pPr>
          </w:p>
        </w:tc>
        <w:tc>
          <w:tcPr>
            <w:tcW w:w="479" w:type="pct"/>
            <w:vAlign w:val="center"/>
          </w:tcPr>
          <w:p w14:paraId="5A91742B" w14:textId="77777777" w:rsidR="006454F0" w:rsidRPr="00DB3AC5" w:rsidRDefault="006454F0" w:rsidP="006454F0">
            <w:pPr>
              <w:pStyle w:val="RIIOInterpretation-Termtext"/>
              <w:spacing w:after="0"/>
              <w:jc w:val="right"/>
              <w:rPr>
                <w:sz w:val="22"/>
                <w:szCs w:val="22"/>
              </w:rPr>
            </w:pPr>
          </w:p>
        </w:tc>
        <w:tc>
          <w:tcPr>
            <w:tcW w:w="479" w:type="pct"/>
            <w:vAlign w:val="center"/>
          </w:tcPr>
          <w:p w14:paraId="19228C89" w14:textId="77777777" w:rsidR="006454F0" w:rsidRPr="00DB3AC5" w:rsidRDefault="006454F0" w:rsidP="006454F0">
            <w:pPr>
              <w:pStyle w:val="RIIOInterpretation-Termtext"/>
              <w:spacing w:after="0"/>
              <w:jc w:val="right"/>
              <w:rPr>
                <w:sz w:val="22"/>
                <w:szCs w:val="22"/>
              </w:rPr>
            </w:pPr>
            <w:r w:rsidRPr="00DB3AC5">
              <w:rPr>
                <w:sz w:val="22"/>
                <w:szCs w:val="22"/>
              </w:rPr>
              <w:t>1,000</w:t>
            </w:r>
          </w:p>
        </w:tc>
        <w:tc>
          <w:tcPr>
            <w:tcW w:w="479" w:type="pct"/>
            <w:vAlign w:val="center"/>
          </w:tcPr>
          <w:p w14:paraId="5D76215C" w14:textId="77777777" w:rsidR="006454F0" w:rsidRPr="00DB3AC5" w:rsidRDefault="006454F0" w:rsidP="006454F0">
            <w:pPr>
              <w:pStyle w:val="RIIOInterpretation-Termtext"/>
              <w:spacing w:after="0"/>
              <w:jc w:val="right"/>
              <w:rPr>
                <w:sz w:val="22"/>
                <w:szCs w:val="22"/>
              </w:rPr>
            </w:pPr>
          </w:p>
        </w:tc>
        <w:tc>
          <w:tcPr>
            <w:tcW w:w="556" w:type="pct"/>
            <w:vAlign w:val="center"/>
          </w:tcPr>
          <w:p w14:paraId="17EAAC1A" w14:textId="77777777" w:rsidR="006454F0" w:rsidRPr="00DB3AC5" w:rsidRDefault="006454F0" w:rsidP="006454F0">
            <w:pPr>
              <w:pStyle w:val="RIIOInterpretation-Termtext"/>
              <w:spacing w:after="0"/>
              <w:jc w:val="right"/>
              <w:rPr>
                <w:sz w:val="22"/>
                <w:szCs w:val="22"/>
              </w:rPr>
            </w:pPr>
            <w:r w:rsidRPr="00DB3AC5">
              <w:rPr>
                <w:sz w:val="22"/>
                <w:szCs w:val="22"/>
              </w:rPr>
              <w:t>3,200</w:t>
            </w:r>
          </w:p>
        </w:tc>
        <w:tc>
          <w:tcPr>
            <w:tcW w:w="557" w:type="pct"/>
            <w:vAlign w:val="center"/>
          </w:tcPr>
          <w:p w14:paraId="20D92795" w14:textId="77777777" w:rsidR="006454F0" w:rsidRPr="00DB3AC5" w:rsidRDefault="006454F0" w:rsidP="006454F0">
            <w:pPr>
              <w:pStyle w:val="RIIOInterpretation-Termtext"/>
              <w:spacing w:after="0"/>
              <w:jc w:val="right"/>
              <w:rPr>
                <w:sz w:val="22"/>
                <w:szCs w:val="22"/>
              </w:rPr>
            </w:pPr>
          </w:p>
        </w:tc>
        <w:tc>
          <w:tcPr>
            <w:tcW w:w="559" w:type="pct"/>
            <w:vAlign w:val="center"/>
          </w:tcPr>
          <w:p w14:paraId="45D03334" w14:textId="77777777" w:rsidR="006454F0" w:rsidRPr="00DB3AC5" w:rsidRDefault="006454F0" w:rsidP="006454F0">
            <w:pPr>
              <w:pStyle w:val="RIIOInterpretation-Termtext"/>
              <w:spacing w:after="0"/>
              <w:jc w:val="right"/>
              <w:rPr>
                <w:sz w:val="22"/>
                <w:szCs w:val="22"/>
              </w:rPr>
            </w:pPr>
          </w:p>
        </w:tc>
        <w:tc>
          <w:tcPr>
            <w:tcW w:w="557" w:type="pct"/>
            <w:vAlign w:val="center"/>
          </w:tcPr>
          <w:p w14:paraId="5F4934F2" w14:textId="77777777" w:rsidR="006454F0" w:rsidRPr="00DB3AC5" w:rsidRDefault="006454F0" w:rsidP="006454F0">
            <w:pPr>
              <w:pStyle w:val="RIIOInterpretation-Termtext"/>
              <w:spacing w:after="0"/>
              <w:jc w:val="right"/>
              <w:rPr>
                <w:sz w:val="22"/>
                <w:szCs w:val="22"/>
              </w:rPr>
            </w:pPr>
          </w:p>
        </w:tc>
      </w:tr>
      <w:tr w:rsidR="006454F0" w:rsidRPr="00774853" w14:paraId="741BD566" w14:textId="77777777" w:rsidTr="006454F0">
        <w:trPr>
          <w:cantSplit/>
          <w:trHeight w:val="340"/>
        </w:trPr>
        <w:tc>
          <w:tcPr>
            <w:tcW w:w="846" w:type="pct"/>
            <w:vAlign w:val="center"/>
          </w:tcPr>
          <w:p w14:paraId="6EEAD23F" w14:textId="77777777" w:rsidR="00F02A3D" w:rsidRDefault="006454F0" w:rsidP="00B91992">
            <w:pPr>
              <w:pStyle w:val="RIIOInterpretation-Termtext"/>
              <w:numPr>
                <w:ilvl w:val="1"/>
                <w:numId w:val="326"/>
              </w:numPr>
              <w:spacing w:after="0"/>
              <w:jc w:val="center"/>
              <w:rPr>
                <w:sz w:val="22"/>
                <w:szCs w:val="22"/>
              </w:rPr>
            </w:pPr>
            <w:r w:rsidRPr="00DB3AC5">
              <w:rPr>
                <w:sz w:val="22"/>
                <w:szCs w:val="22"/>
              </w:rPr>
              <w:t>SC1</w:t>
            </w:r>
          </w:p>
        </w:tc>
        <w:tc>
          <w:tcPr>
            <w:tcW w:w="488" w:type="pct"/>
            <w:vAlign w:val="center"/>
          </w:tcPr>
          <w:p w14:paraId="4190B731" w14:textId="77777777" w:rsidR="006454F0" w:rsidRPr="00DB3AC5" w:rsidRDefault="006454F0" w:rsidP="006454F0">
            <w:pPr>
              <w:pStyle w:val="RIIOInterpretation-Termtext"/>
              <w:spacing w:after="0"/>
              <w:jc w:val="right"/>
              <w:rPr>
                <w:sz w:val="22"/>
                <w:szCs w:val="22"/>
              </w:rPr>
            </w:pPr>
          </w:p>
        </w:tc>
        <w:tc>
          <w:tcPr>
            <w:tcW w:w="479" w:type="pct"/>
            <w:vAlign w:val="center"/>
          </w:tcPr>
          <w:p w14:paraId="67D0B9D3" w14:textId="77777777" w:rsidR="006454F0" w:rsidRPr="00DB3AC5" w:rsidRDefault="006454F0" w:rsidP="006454F0">
            <w:pPr>
              <w:pStyle w:val="RIIOInterpretation-Termtext"/>
              <w:spacing w:after="0"/>
              <w:jc w:val="right"/>
              <w:rPr>
                <w:sz w:val="22"/>
                <w:szCs w:val="22"/>
              </w:rPr>
            </w:pPr>
          </w:p>
        </w:tc>
        <w:tc>
          <w:tcPr>
            <w:tcW w:w="479" w:type="pct"/>
            <w:vAlign w:val="center"/>
          </w:tcPr>
          <w:p w14:paraId="4D75CA7D" w14:textId="77777777" w:rsidR="006454F0" w:rsidRPr="00DB3AC5" w:rsidRDefault="006454F0" w:rsidP="006454F0">
            <w:pPr>
              <w:pStyle w:val="RIIOInterpretation-Termtext"/>
              <w:spacing w:after="0"/>
              <w:jc w:val="right"/>
              <w:rPr>
                <w:sz w:val="22"/>
                <w:szCs w:val="22"/>
              </w:rPr>
            </w:pPr>
          </w:p>
        </w:tc>
        <w:tc>
          <w:tcPr>
            <w:tcW w:w="479" w:type="pct"/>
            <w:vAlign w:val="center"/>
          </w:tcPr>
          <w:p w14:paraId="3AE5FA66" w14:textId="77777777" w:rsidR="006454F0" w:rsidRPr="00DB3AC5" w:rsidRDefault="006454F0" w:rsidP="006454F0">
            <w:pPr>
              <w:pStyle w:val="RIIOInterpretation-Termtext"/>
              <w:spacing w:after="0"/>
              <w:jc w:val="right"/>
              <w:rPr>
                <w:sz w:val="22"/>
                <w:szCs w:val="22"/>
              </w:rPr>
            </w:pPr>
          </w:p>
        </w:tc>
        <w:tc>
          <w:tcPr>
            <w:tcW w:w="556" w:type="pct"/>
            <w:vAlign w:val="center"/>
          </w:tcPr>
          <w:p w14:paraId="23C3DE7E" w14:textId="77777777" w:rsidR="006454F0" w:rsidRPr="00DB3AC5" w:rsidRDefault="006454F0" w:rsidP="006454F0">
            <w:pPr>
              <w:pStyle w:val="RIIOInterpretation-Termtext"/>
              <w:spacing w:after="0"/>
              <w:jc w:val="right"/>
              <w:rPr>
                <w:sz w:val="22"/>
                <w:szCs w:val="22"/>
              </w:rPr>
            </w:pPr>
            <w:r w:rsidRPr="00DB3AC5">
              <w:rPr>
                <w:sz w:val="22"/>
                <w:szCs w:val="22"/>
              </w:rPr>
              <w:t>500</w:t>
            </w:r>
          </w:p>
        </w:tc>
        <w:tc>
          <w:tcPr>
            <w:tcW w:w="557" w:type="pct"/>
            <w:vAlign w:val="center"/>
          </w:tcPr>
          <w:p w14:paraId="2C3B4D89" w14:textId="77777777" w:rsidR="006454F0" w:rsidRPr="00DB3AC5" w:rsidRDefault="006454F0" w:rsidP="006454F0">
            <w:pPr>
              <w:pStyle w:val="RIIOInterpretation-Termtext"/>
              <w:spacing w:after="0"/>
              <w:jc w:val="right"/>
              <w:rPr>
                <w:sz w:val="22"/>
                <w:szCs w:val="22"/>
              </w:rPr>
            </w:pPr>
          </w:p>
        </w:tc>
        <w:tc>
          <w:tcPr>
            <w:tcW w:w="559" w:type="pct"/>
            <w:vAlign w:val="center"/>
          </w:tcPr>
          <w:p w14:paraId="7A1A385D" w14:textId="77777777" w:rsidR="006454F0" w:rsidRPr="00DB3AC5" w:rsidRDefault="006454F0" w:rsidP="006454F0">
            <w:pPr>
              <w:pStyle w:val="RIIOInterpretation-Termtext"/>
              <w:spacing w:after="0"/>
              <w:jc w:val="right"/>
              <w:rPr>
                <w:sz w:val="22"/>
                <w:szCs w:val="22"/>
              </w:rPr>
            </w:pPr>
            <w:r w:rsidRPr="00DB3AC5">
              <w:rPr>
                <w:sz w:val="22"/>
                <w:szCs w:val="22"/>
              </w:rPr>
              <w:t>500</w:t>
            </w:r>
          </w:p>
        </w:tc>
        <w:tc>
          <w:tcPr>
            <w:tcW w:w="557" w:type="pct"/>
            <w:vAlign w:val="center"/>
          </w:tcPr>
          <w:p w14:paraId="5AF13F72" w14:textId="77777777" w:rsidR="006454F0" w:rsidRPr="00DB3AC5" w:rsidRDefault="006454F0" w:rsidP="006454F0">
            <w:pPr>
              <w:pStyle w:val="RIIOInterpretation-Termtext"/>
              <w:spacing w:after="0"/>
              <w:jc w:val="right"/>
              <w:rPr>
                <w:sz w:val="22"/>
                <w:szCs w:val="22"/>
              </w:rPr>
            </w:pPr>
          </w:p>
        </w:tc>
      </w:tr>
      <w:tr w:rsidR="006454F0" w:rsidRPr="00774853" w14:paraId="2A257E1D" w14:textId="77777777" w:rsidTr="006454F0">
        <w:trPr>
          <w:cantSplit/>
          <w:trHeight w:val="528"/>
        </w:trPr>
        <w:tc>
          <w:tcPr>
            <w:tcW w:w="846" w:type="pct"/>
            <w:vAlign w:val="center"/>
          </w:tcPr>
          <w:p w14:paraId="6AD693DA" w14:textId="77777777" w:rsidR="006454F0" w:rsidRPr="00125B18" w:rsidRDefault="006454F0" w:rsidP="006454F0">
            <w:pPr>
              <w:pStyle w:val="RIIOInterpretation-Termtext"/>
              <w:spacing w:after="0"/>
              <w:jc w:val="center"/>
              <w:rPr>
                <w:b/>
                <w:sz w:val="22"/>
                <w:szCs w:val="22"/>
              </w:rPr>
            </w:pPr>
            <w:r w:rsidRPr="00125B18">
              <w:rPr>
                <w:b/>
                <w:sz w:val="22"/>
                <w:szCs w:val="22"/>
              </w:rPr>
              <w:t>BIWW £m (2009/10 prices)</w:t>
            </w:r>
          </w:p>
        </w:tc>
        <w:tc>
          <w:tcPr>
            <w:tcW w:w="488" w:type="pct"/>
            <w:vAlign w:val="center"/>
          </w:tcPr>
          <w:p w14:paraId="44F2FE51" w14:textId="77777777" w:rsidR="006454F0" w:rsidRPr="00125B18" w:rsidRDefault="006454F0" w:rsidP="006454F0">
            <w:pPr>
              <w:pStyle w:val="RIIOInterpretation-Termtext"/>
              <w:spacing w:after="0"/>
              <w:jc w:val="right"/>
              <w:rPr>
                <w:b/>
                <w:sz w:val="22"/>
                <w:szCs w:val="22"/>
              </w:rPr>
            </w:pPr>
            <w:r w:rsidRPr="00125B18">
              <w:rPr>
                <w:b/>
                <w:sz w:val="22"/>
                <w:szCs w:val="22"/>
              </w:rPr>
              <w:t>276.954</w:t>
            </w:r>
          </w:p>
        </w:tc>
        <w:tc>
          <w:tcPr>
            <w:tcW w:w="479" w:type="pct"/>
            <w:vAlign w:val="center"/>
          </w:tcPr>
          <w:p w14:paraId="39134776" w14:textId="77777777" w:rsidR="006454F0" w:rsidRPr="00125B18" w:rsidRDefault="006454F0" w:rsidP="006454F0">
            <w:pPr>
              <w:pStyle w:val="RIIOInterpretation-Termtext"/>
              <w:spacing w:after="0"/>
              <w:jc w:val="right"/>
              <w:rPr>
                <w:b/>
                <w:sz w:val="22"/>
                <w:szCs w:val="22"/>
              </w:rPr>
            </w:pPr>
            <w:r w:rsidRPr="00125B18">
              <w:rPr>
                <w:b/>
                <w:sz w:val="22"/>
                <w:szCs w:val="22"/>
              </w:rPr>
              <w:t>303.284</w:t>
            </w:r>
          </w:p>
        </w:tc>
        <w:tc>
          <w:tcPr>
            <w:tcW w:w="479" w:type="pct"/>
            <w:vAlign w:val="center"/>
          </w:tcPr>
          <w:p w14:paraId="33A95222" w14:textId="77777777" w:rsidR="006454F0" w:rsidRPr="00125B18" w:rsidRDefault="006454F0" w:rsidP="006454F0">
            <w:pPr>
              <w:pStyle w:val="RIIOInterpretation-Termtext"/>
              <w:spacing w:after="0"/>
              <w:jc w:val="right"/>
              <w:rPr>
                <w:b/>
                <w:sz w:val="22"/>
                <w:szCs w:val="22"/>
              </w:rPr>
            </w:pPr>
            <w:r w:rsidRPr="00125B18">
              <w:rPr>
                <w:b/>
                <w:sz w:val="22"/>
                <w:szCs w:val="22"/>
              </w:rPr>
              <w:t>264.336</w:t>
            </w:r>
          </w:p>
        </w:tc>
        <w:tc>
          <w:tcPr>
            <w:tcW w:w="479" w:type="pct"/>
            <w:vAlign w:val="center"/>
          </w:tcPr>
          <w:p w14:paraId="01C0BB25" w14:textId="77777777" w:rsidR="006454F0" w:rsidRPr="00125B18" w:rsidRDefault="006454F0" w:rsidP="006454F0">
            <w:pPr>
              <w:pStyle w:val="RIIOInterpretation-Termtext"/>
              <w:spacing w:after="0"/>
              <w:jc w:val="right"/>
              <w:rPr>
                <w:b/>
                <w:sz w:val="22"/>
                <w:szCs w:val="22"/>
              </w:rPr>
            </w:pPr>
            <w:r w:rsidRPr="00125B18">
              <w:rPr>
                <w:b/>
                <w:sz w:val="22"/>
                <w:szCs w:val="22"/>
              </w:rPr>
              <w:t>283.164</w:t>
            </w:r>
          </w:p>
        </w:tc>
        <w:tc>
          <w:tcPr>
            <w:tcW w:w="556" w:type="pct"/>
            <w:vAlign w:val="center"/>
          </w:tcPr>
          <w:p w14:paraId="59D83748" w14:textId="77777777" w:rsidR="006454F0" w:rsidRPr="00125B18" w:rsidRDefault="006454F0" w:rsidP="006454F0">
            <w:pPr>
              <w:pStyle w:val="RIIOInterpretation-Termtext"/>
              <w:spacing w:after="0"/>
              <w:jc w:val="right"/>
              <w:rPr>
                <w:b/>
                <w:sz w:val="22"/>
                <w:szCs w:val="22"/>
              </w:rPr>
            </w:pPr>
            <w:r w:rsidRPr="00125B18">
              <w:rPr>
                <w:b/>
                <w:sz w:val="22"/>
                <w:szCs w:val="22"/>
              </w:rPr>
              <w:t>133.195</w:t>
            </w:r>
          </w:p>
        </w:tc>
        <w:tc>
          <w:tcPr>
            <w:tcW w:w="557" w:type="pct"/>
            <w:vAlign w:val="center"/>
          </w:tcPr>
          <w:p w14:paraId="56CDB1E1" w14:textId="77777777" w:rsidR="006454F0" w:rsidRPr="00125B18" w:rsidRDefault="006454F0" w:rsidP="006454F0">
            <w:pPr>
              <w:pStyle w:val="RIIOInterpretation-Termtext"/>
              <w:spacing w:after="0"/>
              <w:jc w:val="right"/>
              <w:rPr>
                <w:b/>
                <w:sz w:val="22"/>
                <w:szCs w:val="22"/>
              </w:rPr>
            </w:pPr>
            <w:r w:rsidRPr="00125B18">
              <w:rPr>
                <w:b/>
                <w:sz w:val="22"/>
                <w:szCs w:val="22"/>
              </w:rPr>
              <w:t>70.252</w:t>
            </w:r>
          </w:p>
        </w:tc>
        <w:tc>
          <w:tcPr>
            <w:tcW w:w="559" w:type="pct"/>
            <w:vAlign w:val="center"/>
          </w:tcPr>
          <w:p w14:paraId="2C2DE4B9" w14:textId="77777777" w:rsidR="006454F0" w:rsidRPr="00125B18" w:rsidRDefault="006454F0" w:rsidP="006454F0">
            <w:pPr>
              <w:pStyle w:val="RIIOInterpretation-Termtext"/>
              <w:spacing w:after="0"/>
              <w:jc w:val="right"/>
              <w:rPr>
                <w:b/>
                <w:sz w:val="22"/>
                <w:szCs w:val="22"/>
              </w:rPr>
            </w:pPr>
            <w:r w:rsidRPr="00125B18">
              <w:rPr>
                <w:b/>
                <w:sz w:val="22"/>
                <w:szCs w:val="22"/>
              </w:rPr>
              <w:t>27.325</w:t>
            </w:r>
          </w:p>
        </w:tc>
        <w:tc>
          <w:tcPr>
            <w:tcW w:w="557" w:type="pct"/>
            <w:vAlign w:val="center"/>
          </w:tcPr>
          <w:p w14:paraId="77AC5AD4" w14:textId="77777777" w:rsidR="006454F0" w:rsidRPr="00125B18" w:rsidRDefault="006454F0" w:rsidP="006454F0">
            <w:pPr>
              <w:pStyle w:val="RIIOInterpretation-Termtext"/>
              <w:spacing w:after="0"/>
              <w:jc w:val="right"/>
              <w:rPr>
                <w:b/>
                <w:sz w:val="22"/>
                <w:szCs w:val="22"/>
              </w:rPr>
            </w:pPr>
            <w:r w:rsidRPr="00125B18">
              <w:rPr>
                <w:b/>
                <w:sz w:val="22"/>
                <w:szCs w:val="22"/>
              </w:rPr>
              <w:t>8.569</w:t>
            </w:r>
          </w:p>
        </w:tc>
      </w:tr>
    </w:tbl>
    <w:p w14:paraId="7B63E530" w14:textId="77777777" w:rsidR="006454F0" w:rsidRDefault="006454F0" w:rsidP="006454F0">
      <w:pPr>
        <w:pStyle w:val="RIIOMainParagraph"/>
        <w:spacing w:after="0"/>
      </w:pPr>
    </w:p>
    <w:p w14:paraId="425C6DA8" w14:textId="77777777" w:rsidR="006454F0" w:rsidRPr="004C3792" w:rsidRDefault="006454F0" w:rsidP="00012FBF">
      <w:pPr>
        <w:pStyle w:val="RIIOMainParagraph"/>
        <w:numPr>
          <w:ilvl w:val="0"/>
          <w:numId w:val="93"/>
        </w:numPr>
      </w:pPr>
      <w:r w:rsidRPr="004C3792">
        <w:t xml:space="preserve">The </w:t>
      </w:r>
      <w:r>
        <w:t xml:space="preserve">figures </w:t>
      </w:r>
      <w:r w:rsidRPr="004C3792">
        <w:t xml:space="preserve">set out in Table 1 </w:t>
      </w:r>
      <w:r>
        <w:t xml:space="preserve">of this condition </w:t>
      </w:r>
      <w:r w:rsidRPr="004C3792">
        <w:t>have been reflected in:</w:t>
      </w:r>
    </w:p>
    <w:p w14:paraId="6EE78C63" w14:textId="77777777" w:rsidR="006454F0" w:rsidRPr="004C3792" w:rsidRDefault="006454F0" w:rsidP="00B91992">
      <w:pPr>
        <w:pStyle w:val="RIIOListlevel1"/>
        <w:numPr>
          <w:ilvl w:val="0"/>
          <w:numId w:val="298"/>
        </w:numPr>
      </w:pPr>
      <w:r w:rsidRPr="004C3792">
        <w:t xml:space="preserve">the licensee’s </w:t>
      </w:r>
      <w:r>
        <w:t>O</w:t>
      </w:r>
      <w:r w:rsidRPr="004C3792">
        <w:t xml:space="preserve">pening </w:t>
      </w:r>
      <w:r>
        <w:t>B</w:t>
      </w:r>
      <w:r w:rsidRPr="004C3792">
        <w:t xml:space="preserve">ase </w:t>
      </w:r>
      <w:r>
        <w:t>R</w:t>
      </w:r>
      <w:r w:rsidRPr="004C3792">
        <w:t xml:space="preserve">evenue </w:t>
      </w:r>
      <w:r>
        <w:t>A</w:t>
      </w:r>
      <w:r w:rsidRPr="004C3792">
        <w:t xml:space="preserve">llowance, set against the licensee’s name in Appendix 1 to Special Condition </w:t>
      </w:r>
      <w:r>
        <w:t>3A</w:t>
      </w:r>
      <w:r w:rsidRPr="004C3792">
        <w:t xml:space="preserve"> (Restriction of Transmission </w:t>
      </w:r>
      <w:r>
        <w:t>Network Revenue</w:t>
      </w:r>
      <w:r w:rsidRPr="004C3792">
        <w:t>); and</w:t>
      </w:r>
    </w:p>
    <w:p w14:paraId="4401A14F" w14:textId="77777777" w:rsidR="006454F0" w:rsidRPr="004C3792" w:rsidRDefault="006454F0" w:rsidP="007B69ED">
      <w:pPr>
        <w:pStyle w:val="RIIOListlevel1"/>
        <w:numPr>
          <w:ilvl w:val="0"/>
          <w:numId w:val="1"/>
        </w:numPr>
      </w:pPr>
      <w:r>
        <w:lastRenderedPageBreak/>
        <w:t>IWW</w:t>
      </w:r>
      <w:r w:rsidRPr="004C3792">
        <w:t xml:space="preserve"> values contained in the PCFM Variable Values Table for the licensee contained in the ET1 Price Control Financial Model as at 1 April 2013.</w:t>
      </w:r>
    </w:p>
    <w:p w14:paraId="0D962A8B" w14:textId="77777777" w:rsidR="00B91BD1" w:rsidRDefault="00B91BD1" w:rsidP="007B69ED">
      <w:pPr>
        <w:pStyle w:val="RIIOSub-heading"/>
        <w:spacing w:line="240" w:lineRule="auto"/>
      </w:pPr>
    </w:p>
    <w:p w14:paraId="54EADDFA" w14:textId="77777777" w:rsidR="006454F0" w:rsidRPr="004C3792" w:rsidRDefault="006454F0" w:rsidP="007B69ED">
      <w:pPr>
        <w:pStyle w:val="RIIOSub-heading"/>
        <w:spacing w:line="240" w:lineRule="auto"/>
      </w:pPr>
      <w:r w:rsidRPr="004C3792">
        <w:t xml:space="preserve">Part </w:t>
      </w:r>
      <w:r>
        <w:t>B</w:t>
      </w:r>
      <w:r w:rsidRPr="004C3792">
        <w:t>: Network Development Policy</w:t>
      </w:r>
    </w:p>
    <w:p w14:paraId="5152A499" w14:textId="77777777" w:rsidR="006454F0" w:rsidRPr="004C3792" w:rsidRDefault="006454F0" w:rsidP="00012FBF">
      <w:pPr>
        <w:pStyle w:val="RIIOMainParagraph"/>
        <w:numPr>
          <w:ilvl w:val="0"/>
          <w:numId w:val="93"/>
        </w:numPr>
      </w:pPr>
      <w:r w:rsidRPr="004C3792">
        <w:t>The licensee must submit to the Authority on or before 1 April 2013 (or such later date as the Authority may direct) a Network Development Policy (“</w:t>
      </w:r>
      <w:r>
        <w:t>P</w:t>
      </w:r>
      <w:r w:rsidRPr="004C3792">
        <w:t>olicy”).</w:t>
      </w:r>
    </w:p>
    <w:p w14:paraId="6A81672F" w14:textId="77777777" w:rsidR="006454F0" w:rsidRPr="004C3792" w:rsidRDefault="006454F0" w:rsidP="00012FBF">
      <w:pPr>
        <w:pStyle w:val="RIIOMainParagraph"/>
        <w:numPr>
          <w:ilvl w:val="0"/>
          <w:numId w:val="93"/>
        </w:numPr>
      </w:pPr>
      <w:r w:rsidRPr="004C3792">
        <w:t xml:space="preserve">The </w:t>
      </w:r>
      <w:r>
        <w:t xml:space="preserve">Policy required by paragraph 6J.7 of this condition </w:t>
      </w:r>
      <w:r w:rsidRPr="004C3792">
        <w:t>must include:</w:t>
      </w:r>
    </w:p>
    <w:p w14:paraId="01605B9B" w14:textId="77777777" w:rsidR="006454F0" w:rsidRPr="004C3792" w:rsidRDefault="006454F0" w:rsidP="00B91992">
      <w:pPr>
        <w:pStyle w:val="RIIOListlevel1"/>
        <w:numPr>
          <w:ilvl w:val="0"/>
          <w:numId w:val="299"/>
        </w:numPr>
      </w:pPr>
      <w:r>
        <w:t>a</w:t>
      </w:r>
      <w:r w:rsidRPr="004C3792">
        <w:t>n explanation of the objective</w:t>
      </w:r>
      <w:r>
        <w:t xml:space="preserve">s of the licensee’s Policy, including but not limited to the </w:t>
      </w:r>
      <w:r w:rsidR="0079314A">
        <w:t>determination</w:t>
      </w:r>
      <w:r>
        <w:t xml:space="preserve"> of</w:t>
      </w:r>
      <w:r w:rsidR="0036397A">
        <w:t xml:space="preserve"> </w:t>
      </w:r>
      <w:r>
        <w:t xml:space="preserve">the scope and timing of IWW Outputs such that are economical and efficient and </w:t>
      </w:r>
      <w:r w:rsidRPr="004C3792">
        <w:t xml:space="preserve">meet the </w:t>
      </w:r>
      <w:r>
        <w:t>needs</w:t>
      </w:r>
      <w:r w:rsidRPr="004C3792">
        <w:t xml:space="preserve"> of existing and future consum</w:t>
      </w:r>
      <w:r>
        <w:t>ers;</w:t>
      </w:r>
    </w:p>
    <w:p w14:paraId="68A70181" w14:textId="77777777" w:rsidR="006454F0" w:rsidRPr="004C3792" w:rsidRDefault="006454F0" w:rsidP="007B69ED">
      <w:pPr>
        <w:pStyle w:val="RIIOListlevel1"/>
        <w:numPr>
          <w:ilvl w:val="0"/>
          <w:numId w:val="1"/>
        </w:numPr>
      </w:pPr>
      <w:r>
        <w:t>details</w:t>
      </w:r>
      <w:r w:rsidRPr="004C3792">
        <w:t xml:space="preserve"> of the licensee’s proposed methodology and decision making processes</w:t>
      </w:r>
      <w:r>
        <w:t xml:space="preserve"> to achieve the objectives of the licensee’s Policy</w:t>
      </w:r>
      <w:r w:rsidRPr="004C3792">
        <w:t xml:space="preserve">, </w:t>
      </w:r>
      <w:r>
        <w:t>including but not limited t</w:t>
      </w:r>
      <w:r w:rsidRPr="004C3792">
        <w:t>o:</w:t>
      </w:r>
    </w:p>
    <w:p w14:paraId="69F1948B" w14:textId="77777777" w:rsidR="006454F0" w:rsidRPr="004C3792" w:rsidRDefault="006454F0" w:rsidP="00B91992">
      <w:pPr>
        <w:pStyle w:val="RIIOListlevel2"/>
        <w:numPr>
          <w:ilvl w:val="0"/>
          <w:numId w:val="258"/>
        </w:numPr>
        <w:spacing w:line="240" w:lineRule="auto"/>
      </w:pPr>
      <w:r w:rsidRPr="004C3792">
        <w:t xml:space="preserve">the development of model inputs and assumptions; </w:t>
      </w:r>
    </w:p>
    <w:p w14:paraId="73DC8643" w14:textId="77777777" w:rsidR="006454F0" w:rsidRDefault="006454F0" w:rsidP="00B91992">
      <w:pPr>
        <w:pStyle w:val="RIIOListlevel2"/>
        <w:numPr>
          <w:ilvl w:val="0"/>
          <w:numId w:val="258"/>
        </w:numPr>
        <w:spacing w:line="240" w:lineRule="auto"/>
      </w:pPr>
      <w:r>
        <w:t xml:space="preserve">the approach to </w:t>
      </w:r>
      <w:r w:rsidRPr="004C3792">
        <w:t xml:space="preserve">modelling </w:t>
      </w:r>
      <w:r>
        <w:t>B</w:t>
      </w:r>
      <w:r w:rsidRPr="004C3792">
        <w:t xml:space="preserve">oundary </w:t>
      </w:r>
      <w:r>
        <w:t>T</w:t>
      </w:r>
      <w:r w:rsidRPr="004C3792">
        <w:t xml:space="preserve">ransfer </w:t>
      </w:r>
      <w:r>
        <w:t>C</w:t>
      </w:r>
      <w:r w:rsidRPr="004C3792">
        <w:t xml:space="preserve">apability </w:t>
      </w:r>
      <w:r>
        <w:t xml:space="preserve">and </w:t>
      </w:r>
      <w:r w:rsidRPr="004C3792">
        <w:t>requirements</w:t>
      </w:r>
      <w:r>
        <w:t xml:space="preserve"> for additional capability (IWW Outputs)</w:t>
      </w:r>
      <w:r w:rsidRPr="004C3792">
        <w:t>;</w:t>
      </w:r>
    </w:p>
    <w:p w14:paraId="6E17BC83" w14:textId="77777777" w:rsidR="006454F0" w:rsidRPr="004C3792" w:rsidRDefault="006454F0" w:rsidP="00B91992">
      <w:pPr>
        <w:pStyle w:val="RIIOListlevel2"/>
        <w:numPr>
          <w:ilvl w:val="0"/>
          <w:numId w:val="258"/>
        </w:numPr>
        <w:spacing w:line="240" w:lineRule="auto"/>
      </w:pPr>
      <w:r>
        <w:t xml:space="preserve">the scope of options the licensee will consider in optioneering studies to </w:t>
      </w:r>
      <w:r w:rsidR="004D627B">
        <w:t>D</w:t>
      </w:r>
      <w:r>
        <w:t xml:space="preserve">eliver IWW Outputs; </w:t>
      </w:r>
    </w:p>
    <w:p w14:paraId="1FA7D751" w14:textId="77777777" w:rsidR="006454F0" w:rsidRDefault="006454F0" w:rsidP="00B91992">
      <w:pPr>
        <w:pStyle w:val="RIIOListlevel2"/>
        <w:numPr>
          <w:ilvl w:val="0"/>
          <w:numId w:val="258"/>
        </w:numPr>
        <w:spacing w:line="240" w:lineRule="auto"/>
      </w:pPr>
      <w:r>
        <w:t xml:space="preserve">the licensee’s </w:t>
      </w:r>
      <w:r w:rsidRPr="004C3792">
        <w:t xml:space="preserve">assessment </w:t>
      </w:r>
      <w:r>
        <w:t xml:space="preserve">(i.e. </w:t>
      </w:r>
      <w:r w:rsidRPr="004C3792">
        <w:t>technical, economic and risk</w:t>
      </w:r>
      <w:r>
        <w:t>)</w:t>
      </w:r>
      <w:r w:rsidRPr="004C3792">
        <w:t xml:space="preserve"> of options</w:t>
      </w:r>
      <w:r>
        <w:t>;</w:t>
      </w:r>
    </w:p>
    <w:p w14:paraId="04FBFD4B" w14:textId="77777777" w:rsidR="006454F0" w:rsidRPr="004C3792" w:rsidRDefault="006454F0" w:rsidP="00B91992">
      <w:pPr>
        <w:pStyle w:val="RIIOListlevel2"/>
        <w:numPr>
          <w:ilvl w:val="0"/>
          <w:numId w:val="258"/>
        </w:numPr>
        <w:spacing w:line="240" w:lineRule="auto"/>
      </w:pPr>
      <w:r>
        <w:t xml:space="preserve">the licensee’s calculation of the unit cost of each option, which is defined as the option cost (in 2009/10 prices) (or the share of the option cost at a particular boundary) divided by the increase in boundary capability provided by the </w:t>
      </w:r>
      <w:r w:rsidR="004D627B">
        <w:t>D</w:t>
      </w:r>
      <w:r>
        <w:t xml:space="preserve">elivered option at that boundary; </w:t>
      </w:r>
    </w:p>
    <w:p w14:paraId="5230E8EE" w14:textId="77777777" w:rsidR="006454F0" w:rsidRPr="004C3792" w:rsidRDefault="006454F0" w:rsidP="00B91992">
      <w:pPr>
        <w:pStyle w:val="RIIOListlevel2"/>
        <w:numPr>
          <w:ilvl w:val="0"/>
          <w:numId w:val="258"/>
        </w:numPr>
        <w:spacing w:line="240" w:lineRule="auto"/>
      </w:pPr>
      <w:r>
        <w:t>the</w:t>
      </w:r>
      <w:r w:rsidRPr="004C3792">
        <w:t xml:space="preserve">  decision and option selection</w:t>
      </w:r>
      <w:r w:rsidR="0036397A">
        <w:t xml:space="preserve"> </w:t>
      </w:r>
      <w:r w:rsidRPr="004C3792">
        <w:t>criteria</w:t>
      </w:r>
      <w:r>
        <w:t xml:space="preserve"> the licensee will use to determine whether or not IWW Outputs are advanced into its forward investment programme</w:t>
      </w:r>
      <w:r w:rsidRPr="004C3792">
        <w:t xml:space="preserve">; </w:t>
      </w:r>
    </w:p>
    <w:p w14:paraId="3964E5A0" w14:textId="77777777" w:rsidR="006454F0" w:rsidRDefault="006454F0" w:rsidP="00B91992">
      <w:pPr>
        <w:pStyle w:val="RIIOListlevel2"/>
        <w:numPr>
          <w:ilvl w:val="0"/>
          <w:numId w:val="258"/>
        </w:numPr>
        <w:spacing w:line="240" w:lineRule="auto"/>
      </w:pPr>
      <w:r>
        <w:t>how the licensee will engage with</w:t>
      </w:r>
      <w:r w:rsidRPr="004C3792">
        <w:t xml:space="preserve"> stakeholders to provide input and review various elements such as modelling assumptions, scenarios and </w:t>
      </w:r>
      <w:r>
        <w:t>proposed IWW O</w:t>
      </w:r>
      <w:r w:rsidRPr="004C3792">
        <w:t>utputs;</w:t>
      </w:r>
    </w:p>
    <w:p w14:paraId="6ECA0BEE" w14:textId="77777777" w:rsidR="006454F0" w:rsidRDefault="006454F0" w:rsidP="007B69ED">
      <w:pPr>
        <w:pStyle w:val="RIIOListlevel1"/>
        <w:numPr>
          <w:ilvl w:val="0"/>
          <w:numId w:val="1"/>
        </w:numPr>
      </w:pPr>
      <w:r>
        <w:t>details</w:t>
      </w:r>
      <w:r w:rsidRPr="004C3792">
        <w:t xml:space="preserve"> of the licensee’s proposed </w:t>
      </w:r>
      <w:r>
        <w:t>timetable</w:t>
      </w:r>
      <w:r w:rsidRPr="004C3792">
        <w:t xml:space="preserve"> for </w:t>
      </w:r>
      <w:r>
        <w:t xml:space="preserve">updating and consulting on its network development planning in </w:t>
      </w:r>
      <w:r w:rsidRPr="004C3792">
        <w:t xml:space="preserve">each </w:t>
      </w:r>
      <w:r w:rsidR="00997F2F">
        <w:t>Relevant Year</w:t>
      </w:r>
      <w:r w:rsidR="00997F2F" w:rsidRPr="004C3792">
        <w:t xml:space="preserve"> </w:t>
      </w:r>
      <w:r w:rsidRPr="004C3792">
        <w:t xml:space="preserve">of the </w:t>
      </w:r>
      <w:r>
        <w:t>P</w:t>
      </w:r>
      <w:r w:rsidRPr="004C3792">
        <w:t xml:space="preserve">rice </w:t>
      </w:r>
      <w:r>
        <w:t>C</w:t>
      </w:r>
      <w:r w:rsidRPr="004C3792">
        <w:t xml:space="preserve">ontrol </w:t>
      </w:r>
      <w:r>
        <w:t>P</w:t>
      </w:r>
      <w:r w:rsidRPr="004C3792">
        <w:t>eriod;</w:t>
      </w:r>
    </w:p>
    <w:p w14:paraId="58389D60" w14:textId="77777777" w:rsidR="006454F0" w:rsidRDefault="006454F0" w:rsidP="007B69ED">
      <w:pPr>
        <w:pStyle w:val="RIIOListlevel1"/>
        <w:numPr>
          <w:ilvl w:val="0"/>
          <w:numId w:val="1"/>
        </w:numPr>
      </w:pPr>
      <w:r>
        <w:t>a description of the relevant outputs from the network development planning process including:</w:t>
      </w:r>
    </w:p>
    <w:p w14:paraId="0EFA45B8" w14:textId="77777777" w:rsidR="006454F0" w:rsidRPr="004C3792" w:rsidRDefault="006454F0" w:rsidP="00B91992">
      <w:pPr>
        <w:pStyle w:val="RIIOListlevel2"/>
        <w:numPr>
          <w:ilvl w:val="0"/>
          <w:numId w:val="259"/>
        </w:numPr>
        <w:spacing w:line="240" w:lineRule="auto"/>
      </w:pPr>
      <w:r>
        <w:t>an</w:t>
      </w:r>
      <w:r w:rsidR="00A329E3">
        <w:t xml:space="preserve"> </w:t>
      </w:r>
      <w:r>
        <w:t>update of the</w:t>
      </w:r>
      <w:r w:rsidRPr="004C3792">
        <w:t xml:space="preserve"> licensee’s near-term investment programme, and the licensee’s best view of potential reinforcements that might be required </w:t>
      </w:r>
      <w:r>
        <w:t xml:space="preserve">in the </w:t>
      </w:r>
      <w:r w:rsidRPr="004C3792">
        <w:t>longer term;</w:t>
      </w:r>
    </w:p>
    <w:p w14:paraId="32514F27" w14:textId="77777777" w:rsidR="006454F0" w:rsidRPr="004C3792" w:rsidRDefault="006454F0" w:rsidP="00B91992">
      <w:pPr>
        <w:pStyle w:val="RIIOListlevel2"/>
        <w:numPr>
          <w:ilvl w:val="0"/>
          <w:numId w:val="259"/>
        </w:numPr>
        <w:spacing w:line="240" w:lineRule="auto"/>
      </w:pPr>
      <w:r w:rsidRPr="004C3792">
        <w:t xml:space="preserve">the documents the licensee </w:t>
      </w:r>
      <w:r>
        <w:t>intends to</w:t>
      </w:r>
      <w:r w:rsidRPr="004C3792">
        <w:t xml:space="preserve"> publish in relation to its </w:t>
      </w:r>
      <w:r>
        <w:t>network development planning process</w:t>
      </w:r>
      <w:r w:rsidR="0036397A">
        <w:t xml:space="preserve"> </w:t>
      </w:r>
      <w:r>
        <w:t xml:space="preserve">for stakeholders </w:t>
      </w:r>
      <w:r w:rsidRPr="004C3792">
        <w:t>such as consultation and decision documents, and any related publications;</w:t>
      </w:r>
    </w:p>
    <w:p w14:paraId="7456648E" w14:textId="77777777" w:rsidR="006454F0" w:rsidRDefault="006454F0" w:rsidP="007B69ED">
      <w:pPr>
        <w:pStyle w:val="RIIOListlevel1"/>
        <w:numPr>
          <w:ilvl w:val="0"/>
          <w:numId w:val="1"/>
        </w:numPr>
      </w:pPr>
      <w:r>
        <w:t xml:space="preserve">an explanation of the licensee’s verification processes for actual changes in </w:t>
      </w:r>
      <w:r w:rsidRPr="004C3792">
        <w:t xml:space="preserve">transfer capability </w:t>
      </w:r>
      <w:r>
        <w:t>on boundaries in the licensee’s</w:t>
      </w:r>
      <w:r w:rsidR="0036397A">
        <w:t xml:space="preserve"> </w:t>
      </w:r>
      <w:r>
        <w:t xml:space="preserve">Transmission System as </w:t>
      </w:r>
      <w:r w:rsidRPr="004C3792">
        <w:t xml:space="preserve">the </w:t>
      </w:r>
      <w:r w:rsidRPr="004C3792">
        <w:lastRenderedPageBreak/>
        <w:t xml:space="preserve">result of IWW </w:t>
      </w:r>
      <w:r>
        <w:t xml:space="preserve">Outputs </w:t>
      </w:r>
      <w:r w:rsidRPr="004C3792">
        <w:t xml:space="preserve">the licensee has </w:t>
      </w:r>
      <w:r w:rsidR="004D627B">
        <w:t>D</w:t>
      </w:r>
      <w:r w:rsidRPr="004C3792">
        <w:t>elivered</w:t>
      </w:r>
      <w:r>
        <w:t xml:space="preserve"> which should include but is not limited to:</w:t>
      </w:r>
    </w:p>
    <w:p w14:paraId="315C902D" w14:textId="77777777" w:rsidR="006454F0" w:rsidRDefault="006454F0" w:rsidP="00B91992">
      <w:pPr>
        <w:pStyle w:val="RIIOListlevel2"/>
        <w:numPr>
          <w:ilvl w:val="0"/>
          <w:numId w:val="260"/>
        </w:numPr>
        <w:spacing w:line="240" w:lineRule="auto"/>
      </w:pPr>
      <w:r>
        <w:t>a cross-check of the actual generation and demand background against the modelling assumptions used by the licensee in its network development planning process to determine the IWW Output requirement initially;</w:t>
      </w:r>
    </w:p>
    <w:p w14:paraId="4713DA1A" w14:textId="77777777" w:rsidR="006454F0" w:rsidRDefault="006454F0" w:rsidP="00B91992">
      <w:pPr>
        <w:pStyle w:val="RIIOListlevel2"/>
        <w:numPr>
          <w:ilvl w:val="0"/>
          <w:numId w:val="260"/>
        </w:numPr>
        <w:spacing w:line="240" w:lineRule="auto"/>
      </w:pPr>
      <w:r>
        <w:t xml:space="preserve">a cross-check of the actual security standards against the security standards used to determine the IWW Output requirement; </w:t>
      </w:r>
    </w:p>
    <w:p w14:paraId="5FA2E36C" w14:textId="77777777" w:rsidR="006454F0" w:rsidRDefault="006454F0" w:rsidP="00B91992">
      <w:pPr>
        <w:pStyle w:val="RIIOListlevel2"/>
        <w:numPr>
          <w:ilvl w:val="0"/>
          <w:numId w:val="260"/>
        </w:numPr>
        <w:spacing w:line="240" w:lineRule="auto"/>
      </w:pPr>
      <w:r>
        <w:t xml:space="preserve">a cross-check of the transfer capability that would otherwise be available on the boundary if the IWW Output had not be </w:t>
      </w:r>
      <w:r w:rsidR="004D627B">
        <w:t>D</w:t>
      </w:r>
      <w:r>
        <w:t>elivered</w:t>
      </w:r>
      <w:r w:rsidR="00997F2F">
        <w:t>; and</w:t>
      </w:r>
    </w:p>
    <w:p w14:paraId="06FB871F" w14:textId="77777777" w:rsidR="006454F0" w:rsidRPr="004C3792" w:rsidRDefault="006454F0" w:rsidP="007B69ED">
      <w:pPr>
        <w:pStyle w:val="RIIOListlevel1"/>
        <w:numPr>
          <w:ilvl w:val="0"/>
          <w:numId w:val="1"/>
        </w:numPr>
      </w:pPr>
      <w:r>
        <w:t>an explanation of how the licensee will review its P</w:t>
      </w:r>
      <w:r w:rsidRPr="004C3792">
        <w:t>olicy</w:t>
      </w:r>
      <w:r>
        <w:t xml:space="preserve"> and network development planning process</w:t>
      </w:r>
      <w:r w:rsidR="0036397A">
        <w:t xml:space="preserve"> </w:t>
      </w:r>
      <w:r>
        <w:t>to identify potential improvements and implement modifications to further achieve the objectives of the licensee’s Policy.</w:t>
      </w:r>
    </w:p>
    <w:p w14:paraId="7A7B5E6A" w14:textId="77777777" w:rsidR="006454F0" w:rsidRPr="004C3792" w:rsidRDefault="006454F0" w:rsidP="00012FBF">
      <w:pPr>
        <w:pStyle w:val="RIIOMainParagraph"/>
        <w:numPr>
          <w:ilvl w:val="0"/>
          <w:numId w:val="93"/>
        </w:numPr>
      </w:pPr>
      <w:r w:rsidRPr="004C3792">
        <w:t xml:space="preserve">Unless the Authority otherwise directs within two months of the date of submission of the </w:t>
      </w:r>
      <w:r w:rsidR="00997F2F">
        <w:t>P</w:t>
      </w:r>
      <w:r w:rsidR="00997F2F" w:rsidRPr="004C3792">
        <w:t xml:space="preserve">olicy </w:t>
      </w:r>
      <w:r w:rsidRPr="004C3792">
        <w:t xml:space="preserve">by the licensee in accordance with paragraph </w:t>
      </w:r>
      <w:r>
        <w:t>6J.7 of this condition</w:t>
      </w:r>
      <w:r w:rsidRPr="004C3792">
        <w:t xml:space="preserve">, the licensee must </w:t>
      </w:r>
      <w:r>
        <w:t>use best</w:t>
      </w:r>
      <w:r w:rsidR="0036397A">
        <w:t xml:space="preserve"> </w:t>
      </w:r>
      <w:r>
        <w:t xml:space="preserve">endeavours </w:t>
      </w:r>
      <w:r w:rsidRPr="004C3792">
        <w:t xml:space="preserve">to apply the methodology set out in that </w:t>
      </w:r>
      <w:r w:rsidR="00997F2F">
        <w:t>P</w:t>
      </w:r>
      <w:r w:rsidR="00997F2F" w:rsidRPr="004C3792">
        <w:t>olicy</w:t>
      </w:r>
      <w:r w:rsidRPr="004C3792">
        <w:t>.</w:t>
      </w:r>
    </w:p>
    <w:p w14:paraId="69E20483" w14:textId="77777777" w:rsidR="006454F0" w:rsidRPr="004C3792" w:rsidRDefault="006454F0" w:rsidP="00012FBF">
      <w:pPr>
        <w:pStyle w:val="RIIOMainParagraph"/>
        <w:numPr>
          <w:ilvl w:val="0"/>
          <w:numId w:val="93"/>
        </w:numPr>
      </w:pPr>
      <w:r w:rsidRPr="004C3792">
        <w:t xml:space="preserve">Before revising the methodology set out in the </w:t>
      </w:r>
      <w:r w:rsidR="00997F2F">
        <w:t>P</w:t>
      </w:r>
      <w:r w:rsidR="00997F2F" w:rsidRPr="004C3792">
        <w:t>olicy</w:t>
      </w:r>
      <w:r w:rsidRPr="004C3792">
        <w:t>, the licensee must submit a copy of the proposed revisions to the Authority.</w:t>
      </w:r>
    </w:p>
    <w:p w14:paraId="1ED4071C" w14:textId="77777777" w:rsidR="006454F0" w:rsidRPr="004C3792" w:rsidRDefault="006454F0" w:rsidP="00012FBF">
      <w:pPr>
        <w:pStyle w:val="RIIOMainParagraph"/>
        <w:numPr>
          <w:ilvl w:val="0"/>
          <w:numId w:val="93"/>
        </w:numPr>
      </w:pPr>
      <w:r w:rsidRPr="004C3792">
        <w:t xml:space="preserve">Unless the Authority otherwise directs within one month after receiving the proposed revisions under paragraph </w:t>
      </w:r>
      <w:r>
        <w:t>6J.10 of this condition</w:t>
      </w:r>
      <w:r w:rsidRPr="004C3792">
        <w:t xml:space="preserve">, </w:t>
      </w:r>
      <w:r>
        <w:t xml:space="preserve">the revisions will take effect and </w:t>
      </w:r>
      <w:r w:rsidRPr="004C3792">
        <w:t xml:space="preserve">the licensee must use </w:t>
      </w:r>
      <w:r>
        <w:t>best</w:t>
      </w:r>
      <w:r w:rsidRPr="004C3792">
        <w:t xml:space="preserve"> endeavours to apply the </w:t>
      </w:r>
      <w:r>
        <w:t>Policy</w:t>
      </w:r>
      <w:r w:rsidR="00A329E3">
        <w:t xml:space="preserve"> </w:t>
      </w:r>
      <w:r>
        <w:t>as revised</w:t>
      </w:r>
      <w:r w:rsidRPr="004C3792">
        <w:t>.</w:t>
      </w:r>
    </w:p>
    <w:p w14:paraId="472177C4" w14:textId="77777777" w:rsidR="006454F0" w:rsidRPr="004C3792" w:rsidRDefault="006454F0" w:rsidP="007B69ED">
      <w:pPr>
        <w:pStyle w:val="RIIOSub-heading"/>
        <w:spacing w:line="240" w:lineRule="auto"/>
      </w:pPr>
      <w:r w:rsidRPr="004C3792">
        <w:t xml:space="preserve">Part </w:t>
      </w:r>
      <w:r>
        <w:t>C</w:t>
      </w:r>
      <w:r w:rsidRPr="004C3792">
        <w:t xml:space="preserve">: Calculation of </w:t>
      </w:r>
      <w:r>
        <w:t>Allowed Expenditure</w:t>
      </w:r>
      <w:r w:rsidRPr="004C3792">
        <w:t xml:space="preserve"> for </w:t>
      </w:r>
      <w:r>
        <w:t>IWW Outputs</w:t>
      </w:r>
    </w:p>
    <w:p w14:paraId="69FC75B0" w14:textId="77777777" w:rsidR="006454F0" w:rsidRPr="004C3792" w:rsidRDefault="006454F0" w:rsidP="00012FBF">
      <w:pPr>
        <w:pStyle w:val="RIIOMainParagraph"/>
        <w:numPr>
          <w:ilvl w:val="0"/>
          <w:numId w:val="93"/>
        </w:numPr>
      </w:pPr>
      <w:r w:rsidRPr="004C3792">
        <w:t xml:space="preserve">Subject to paragraph </w:t>
      </w:r>
      <w:r>
        <w:t xml:space="preserve">6J.7 of this condition, the licensee must assess </w:t>
      </w:r>
      <w:r w:rsidRPr="004C3792">
        <w:t xml:space="preserve">transfer capability on boundaries within the licensee’s </w:t>
      </w:r>
      <w:r>
        <w:t>T</w:t>
      </w:r>
      <w:r w:rsidRPr="004C3792">
        <w:t xml:space="preserve">ransmission </w:t>
      </w:r>
      <w:r>
        <w:t>S</w:t>
      </w:r>
      <w:r w:rsidRPr="004C3792">
        <w:t>ystem</w:t>
      </w:r>
      <w:r w:rsidR="0036397A">
        <w:t xml:space="preserve"> </w:t>
      </w:r>
      <w:r w:rsidRPr="004C3792">
        <w:t xml:space="preserve">through the application of </w:t>
      </w:r>
      <w:r>
        <w:t>the licensee’s</w:t>
      </w:r>
      <w:r w:rsidRPr="004C3792">
        <w:t xml:space="preserve"> Policy </w:t>
      </w:r>
      <w:r>
        <w:t>and</w:t>
      </w:r>
      <w:r w:rsidRPr="004C3792">
        <w:t xml:space="preserve"> notify the Authority annually o</w:t>
      </w:r>
      <w:r>
        <w:t>f</w:t>
      </w:r>
      <w:r w:rsidR="0036397A">
        <w:t xml:space="preserve"> </w:t>
      </w:r>
      <w:r>
        <w:t xml:space="preserve">the outlook for </w:t>
      </w:r>
      <w:r w:rsidRPr="004C3792">
        <w:t xml:space="preserve">boundary transfer capability </w:t>
      </w:r>
      <w:r>
        <w:t>and the IWW Outputs that the licensee</w:t>
      </w:r>
      <w:r w:rsidR="0036397A">
        <w:t xml:space="preserve"> </w:t>
      </w:r>
      <w:r>
        <w:t xml:space="preserve">has determined it needs to </w:t>
      </w:r>
      <w:r w:rsidR="004D627B">
        <w:t>D</w:t>
      </w:r>
      <w:r>
        <w:t>eliver to fulfil the objectives of the licensee’s Policy referred to in paragraph 6J.8 above.</w:t>
      </w:r>
    </w:p>
    <w:p w14:paraId="153BD8D3" w14:textId="77777777" w:rsidR="006454F0" w:rsidRPr="004C3792" w:rsidRDefault="006454F0" w:rsidP="00012FBF">
      <w:pPr>
        <w:pStyle w:val="RIIOMainParagraph"/>
        <w:numPr>
          <w:ilvl w:val="0"/>
          <w:numId w:val="93"/>
        </w:numPr>
      </w:pPr>
      <w:r>
        <w:t>T</w:t>
      </w:r>
      <w:r w:rsidRPr="004C3792">
        <w:t xml:space="preserve">he licensee </w:t>
      </w:r>
      <w:r>
        <w:t xml:space="preserve">must </w:t>
      </w:r>
      <w:r w:rsidRPr="004C3792">
        <w:t>report</w:t>
      </w:r>
      <w:r w:rsidR="0036397A">
        <w:t xml:space="preserve"> </w:t>
      </w:r>
      <w:r>
        <w:t xml:space="preserve">annually </w:t>
      </w:r>
      <w:r w:rsidRPr="004C3792">
        <w:t xml:space="preserve">on the </w:t>
      </w:r>
      <w:r>
        <w:t xml:space="preserve">actual transfer capability of boundaries in the licensees’ Transmission System and </w:t>
      </w:r>
      <w:r w:rsidRPr="00A36462">
        <w:t xml:space="preserve">verify </w:t>
      </w:r>
      <w:r>
        <w:t>the</w:t>
      </w:r>
      <w:r w:rsidRPr="00A36462">
        <w:t xml:space="preserve"> IWW Output</w:t>
      </w:r>
      <w:r>
        <w:t>s</w:t>
      </w:r>
      <w:r w:rsidR="0036397A">
        <w:t xml:space="preserve"> </w:t>
      </w:r>
      <w:r>
        <w:t>that the licensee has</w:t>
      </w:r>
      <w:r w:rsidRPr="00A36462">
        <w:t xml:space="preserve"> </w:t>
      </w:r>
      <w:r w:rsidR="004D627B">
        <w:t>D</w:t>
      </w:r>
      <w:r w:rsidRPr="00A36462">
        <w:t>elivered</w:t>
      </w:r>
      <w:r>
        <w:t xml:space="preserve"> in accordance with the licensee’s Policy</w:t>
      </w:r>
      <w:r w:rsidRPr="004C3792">
        <w:t xml:space="preserve">.  </w:t>
      </w:r>
    </w:p>
    <w:p w14:paraId="33F9E21B" w14:textId="77777777" w:rsidR="006454F0" w:rsidRPr="002649DC" w:rsidRDefault="006454F0" w:rsidP="00012FBF">
      <w:pPr>
        <w:pStyle w:val="RIIOMainParagraph"/>
        <w:numPr>
          <w:ilvl w:val="0"/>
          <w:numId w:val="93"/>
        </w:numPr>
      </w:pPr>
      <w:r w:rsidRPr="004C3792">
        <w:t xml:space="preserve">The value of IWW </w:t>
      </w:r>
      <w:r w:rsidR="00997F2F">
        <w:t xml:space="preserve">is to be </w:t>
      </w:r>
      <w:r w:rsidR="00B40AC8">
        <w:t xml:space="preserve">determined </w:t>
      </w:r>
      <w:r>
        <w:t xml:space="preserve">for each </w:t>
      </w:r>
      <w:r w:rsidR="00997F2F">
        <w:t>Relevant Y</w:t>
      </w:r>
      <w:r>
        <w:t>ear n (</w:t>
      </w:r>
      <w:r w:rsidR="00997F2F">
        <w:t xml:space="preserve">where </w:t>
      </w:r>
      <w:r>
        <w:t>n=2014 to 2021</w:t>
      </w:r>
      <w:r w:rsidR="00997F2F">
        <w:t xml:space="preserve"> for Relevant Year ending 31 March</w:t>
      </w:r>
      <w:r>
        <w:t xml:space="preserve">) </w:t>
      </w:r>
      <w:r w:rsidRPr="005E0A72">
        <w:t>in accordance with the following formula</w:t>
      </w:r>
      <w:r w:rsidRPr="002649DC">
        <w:t>:</w:t>
      </w:r>
    </w:p>
    <w:p w14:paraId="1463FC47" w14:textId="77777777" w:rsidR="005D4073" w:rsidRPr="005D4073" w:rsidRDefault="00376EBC" w:rsidP="00B91992">
      <w:pPr>
        <w:pStyle w:val="RIIOMainParagraph"/>
        <w:numPr>
          <w:ilvl w:val="1"/>
          <w:numId w:val="197"/>
        </w:numPr>
        <w:rPr>
          <w:szCs w:val="24"/>
        </w:rPr>
      </w:pPr>
      <w:r>
        <w:t>For Relevant Year</w:t>
      </w:r>
      <w:r w:rsidR="00EE1090">
        <w:t>s t =</w:t>
      </w:r>
      <w:r>
        <w:t xml:space="preserve"> 2013/14 and 2014/15</w:t>
      </w:r>
      <w:r w:rsidR="005D4073">
        <w:t>:</w:t>
      </w:r>
    </w:p>
    <w:p w14:paraId="5AD1FACB" w14:textId="77777777" w:rsidR="00F02A3D" w:rsidRDefault="00376EBC">
      <w:pPr>
        <w:pStyle w:val="RIIOMainParagraph"/>
        <w:ind w:left="567"/>
        <w:rPr>
          <w:szCs w:val="24"/>
        </w:rPr>
      </w:pPr>
      <w:r>
        <w:rPr>
          <w:rFonts w:cs="Arial"/>
          <w:snapToGrid w:val="0"/>
          <w:szCs w:val="24"/>
        </w:rPr>
        <w:t>IWW</w:t>
      </w:r>
      <w:r w:rsidRPr="00D35679">
        <w:rPr>
          <w:rFonts w:cs="Arial"/>
          <w:snapToGrid w:val="0"/>
          <w:szCs w:val="24"/>
          <w:vertAlign w:val="subscript"/>
        </w:rPr>
        <w:t>t,n</w:t>
      </w:r>
      <w:r>
        <w:rPr>
          <w:rFonts w:cs="Arial"/>
          <w:snapToGrid w:val="0"/>
          <w:szCs w:val="24"/>
          <w:vertAlign w:val="superscript"/>
        </w:rPr>
        <w:t xml:space="preserve"> </w:t>
      </w:r>
      <w:r w:rsidR="005D4073">
        <w:t>=</w:t>
      </w:r>
      <w:r>
        <w:t xml:space="preserve"> BIWW</w:t>
      </w:r>
      <w:r w:rsidRPr="00ED7E93">
        <w:rPr>
          <w:rFonts w:cs="Arial"/>
          <w:snapToGrid w:val="0"/>
          <w:szCs w:val="24"/>
          <w:vertAlign w:val="subscript"/>
        </w:rPr>
        <w:t>n</w:t>
      </w:r>
    </w:p>
    <w:p w14:paraId="448F3721" w14:textId="77777777" w:rsidR="006454F0" w:rsidRPr="00E94384" w:rsidRDefault="005D4073" w:rsidP="00B91992">
      <w:pPr>
        <w:pStyle w:val="RIIOMainParagraph"/>
        <w:numPr>
          <w:ilvl w:val="1"/>
          <w:numId w:val="197"/>
        </w:numPr>
        <w:rPr>
          <w:szCs w:val="24"/>
        </w:rPr>
      </w:pPr>
      <w:r>
        <w:rPr>
          <w:rFonts w:cs="Arial"/>
          <w:snapToGrid w:val="0"/>
          <w:szCs w:val="24"/>
        </w:rPr>
        <w:t xml:space="preserve">For </w:t>
      </w:r>
      <w:r w:rsidR="006454F0">
        <w:rPr>
          <w:rFonts w:cs="Arial"/>
          <w:snapToGrid w:val="0"/>
          <w:szCs w:val="24"/>
        </w:rPr>
        <w:t>Relevant Year</w:t>
      </w:r>
      <w:r w:rsidR="00EE1090">
        <w:rPr>
          <w:rFonts w:cs="Arial"/>
          <w:snapToGrid w:val="0"/>
          <w:szCs w:val="24"/>
        </w:rPr>
        <w:t xml:space="preserve"> t =</w:t>
      </w:r>
      <w:r w:rsidR="006454F0">
        <w:rPr>
          <w:rFonts w:cs="Arial"/>
          <w:snapToGrid w:val="0"/>
          <w:szCs w:val="24"/>
        </w:rPr>
        <w:t xml:space="preserve"> 2015/16:</w:t>
      </w:r>
    </w:p>
    <w:p w14:paraId="4542D0B8" w14:textId="77777777" w:rsidR="006454F0" w:rsidRPr="00D96DB8" w:rsidRDefault="006454F0" w:rsidP="006454F0">
      <w:pPr>
        <w:pStyle w:val="RIIOMainParagraph"/>
        <w:ind w:left="567"/>
        <w:rPr>
          <w:szCs w:val="24"/>
        </w:rPr>
      </w:pPr>
      <w:r>
        <w:rPr>
          <w:rFonts w:cs="Arial"/>
          <w:snapToGrid w:val="0"/>
          <w:szCs w:val="24"/>
        </w:rPr>
        <w:t>IWW</w:t>
      </w:r>
      <w:r w:rsidRPr="00900293">
        <w:rPr>
          <w:rFonts w:cs="Arial"/>
          <w:snapToGrid w:val="0"/>
          <w:szCs w:val="24"/>
          <w:vertAlign w:val="subscript"/>
        </w:rPr>
        <w:t>t,n</w:t>
      </w:r>
      <w:r w:rsidRPr="004F6122">
        <w:rPr>
          <w:rFonts w:cs="Arial"/>
          <w:snapToGrid w:val="0"/>
          <w:szCs w:val="24"/>
        </w:rPr>
        <w:t xml:space="preserve">  =</w:t>
      </w:r>
      <w:r>
        <w:rPr>
          <w:rFonts w:cs="Arial"/>
          <w:snapToGrid w:val="0"/>
          <w:szCs w:val="24"/>
        </w:rPr>
        <w:t>BIWW</w:t>
      </w:r>
      <w:r w:rsidRPr="00ED7E93">
        <w:rPr>
          <w:rFonts w:cs="Arial"/>
          <w:snapToGrid w:val="0"/>
          <w:szCs w:val="24"/>
          <w:vertAlign w:val="subscript"/>
        </w:rPr>
        <w:t>n</w:t>
      </w:r>
      <w:r>
        <w:rPr>
          <w:rFonts w:cs="Arial"/>
          <w:snapToGrid w:val="0"/>
          <w:szCs w:val="24"/>
        </w:rPr>
        <w:t xml:space="preserve"> + VIWW</w:t>
      </w:r>
      <w:r w:rsidRPr="00900293">
        <w:rPr>
          <w:rFonts w:cs="Arial"/>
          <w:snapToGrid w:val="0"/>
          <w:szCs w:val="24"/>
          <w:vertAlign w:val="subscript"/>
        </w:rPr>
        <w:t>t,n</w:t>
      </w:r>
      <w:r w:rsidRPr="004F6122">
        <w:rPr>
          <w:rFonts w:cs="Arial"/>
          <w:snapToGrid w:val="0"/>
          <w:szCs w:val="24"/>
        </w:rPr>
        <w:t xml:space="preserve"> + </w:t>
      </w:r>
      <w:r>
        <w:rPr>
          <w:snapToGrid w:val="0"/>
        </w:rPr>
        <w:t>TPWW</w:t>
      </w:r>
      <w:r w:rsidRPr="00900293">
        <w:rPr>
          <w:rFonts w:cs="Arial"/>
          <w:snapToGrid w:val="0"/>
          <w:szCs w:val="24"/>
          <w:vertAlign w:val="subscript"/>
        </w:rPr>
        <w:t>t,n</w:t>
      </w:r>
    </w:p>
    <w:p w14:paraId="2F4DF39E" w14:textId="77777777" w:rsidR="006454F0" w:rsidRPr="00E94384" w:rsidRDefault="00376EBC" w:rsidP="00B91992">
      <w:pPr>
        <w:pStyle w:val="RIIOMainParagraph"/>
        <w:numPr>
          <w:ilvl w:val="1"/>
          <w:numId w:val="197"/>
        </w:numPr>
        <w:rPr>
          <w:szCs w:val="24"/>
        </w:rPr>
      </w:pPr>
      <w:r>
        <w:rPr>
          <w:rFonts w:cs="Arial"/>
          <w:snapToGrid w:val="0"/>
          <w:szCs w:val="24"/>
        </w:rPr>
        <w:t xml:space="preserve">For </w:t>
      </w:r>
      <w:r w:rsidR="006454F0">
        <w:rPr>
          <w:rFonts w:cs="Arial"/>
          <w:snapToGrid w:val="0"/>
          <w:szCs w:val="24"/>
        </w:rPr>
        <w:t xml:space="preserve">Relevant Year </w:t>
      </w:r>
      <w:r w:rsidR="00EE1090">
        <w:rPr>
          <w:rFonts w:cs="Arial"/>
          <w:snapToGrid w:val="0"/>
          <w:szCs w:val="24"/>
        </w:rPr>
        <w:t xml:space="preserve">t = </w:t>
      </w:r>
      <w:r w:rsidR="006454F0">
        <w:rPr>
          <w:rFonts w:cs="Arial"/>
          <w:snapToGrid w:val="0"/>
          <w:szCs w:val="24"/>
        </w:rPr>
        <w:t>2016/</w:t>
      </w:r>
      <w:r w:rsidR="006454F0" w:rsidRPr="00A83552">
        <w:rPr>
          <w:rFonts w:cs="Arial"/>
          <w:snapToGrid w:val="0"/>
          <w:szCs w:val="24"/>
        </w:rPr>
        <w:t xml:space="preserve">17 </w:t>
      </w:r>
      <w:r w:rsidR="006454F0" w:rsidRPr="00A83552">
        <w:rPr>
          <w:rFonts w:cs="Arial"/>
          <w:snapToGrid w:val="0"/>
          <w:szCs w:val="24"/>
          <w:highlight w:val="yellow"/>
          <w:u w:val="double"/>
        </w:rPr>
        <w:t xml:space="preserve">and </w:t>
      </w:r>
      <w:r w:rsidR="005D4073" w:rsidRPr="00A83552">
        <w:rPr>
          <w:rFonts w:cs="Arial"/>
          <w:snapToGrid w:val="0"/>
          <w:szCs w:val="24"/>
          <w:highlight w:val="yellow"/>
          <w:u w:val="double"/>
        </w:rPr>
        <w:t xml:space="preserve">all </w:t>
      </w:r>
      <w:r w:rsidRPr="00A83552">
        <w:rPr>
          <w:rFonts w:cs="Arial"/>
          <w:snapToGrid w:val="0"/>
          <w:szCs w:val="24"/>
          <w:highlight w:val="yellow"/>
          <w:u w:val="double"/>
        </w:rPr>
        <w:t>subsequent</w:t>
      </w:r>
      <w:r w:rsidR="006454F0" w:rsidRPr="00A83552">
        <w:rPr>
          <w:rFonts w:cs="Arial"/>
          <w:snapToGrid w:val="0"/>
          <w:szCs w:val="24"/>
          <w:highlight w:val="yellow"/>
          <w:u w:val="double"/>
        </w:rPr>
        <w:t xml:space="preserve"> Relevant Years:</w:t>
      </w:r>
    </w:p>
    <w:p w14:paraId="5C87C6E5" w14:textId="77777777" w:rsidR="006454F0" w:rsidRPr="00D96DB8" w:rsidRDefault="006454F0" w:rsidP="006454F0">
      <w:pPr>
        <w:pStyle w:val="RIIOMainParagraph"/>
        <w:ind w:left="567"/>
        <w:rPr>
          <w:szCs w:val="24"/>
        </w:rPr>
      </w:pPr>
      <w:r>
        <w:rPr>
          <w:rFonts w:cs="Arial"/>
          <w:snapToGrid w:val="0"/>
          <w:szCs w:val="24"/>
        </w:rPr>
        <w:t>IWW</w:t>
      </w:r>
      <w:r w:rsidRPr="00900293">
        <w:rPr>
          <w:rFonts w:cs="Arial"/>
          <w:snapToGrid w:val="0"/>
          <w:szCs w:val="24"/>
          <w:vertAlign w:val="subscript"/>
        </w:rPr>
        <w:t>t,n</w:t>
      </w:r>
      <w:r w:rsidRPr="004F6122">
        <w:rPr>
          <w:rFonts w:cs="Arial"/>
          <w:snapToGrid w:val="0"/>
          <w:szCs w:val="24"/>
        </w:rPr>
        <w:t xml:space="preserve">  =</w:t>
      </w:r>
      <w:r>
        <w:rPr>
          <w:rFonts w:cs="Arial"/>
          <w:snapToGrid w:val="0"/>
          <w:szCs w:val="24"/>
        </w:rPr>
        <w:t xml:space="preserve"> IWW</w:t>
      </w:r>
      <w:r w:rsidRPr="0066026B">
        <w:rPr>
          <w:rFonts w:cs="Arial"/>
          <w:snapToGrid w:val="0"/>
          <w:szCs w:val="24"/>
          <w:vertAlign w:val="subscript"/>
        </w:rPr>
        <w:t>t-1,n</w:t>
      </w:r>
      <w:r>
        <w:rPr>
          <w:rFonts w:cs="Arial"/>
          <w:snapToGrid w:val="0"/>
          <w:szCs w:val="24"/>
        </w:rPr>
        <w:t xml:space="preserve"> + VIWW</w:t>
      </w:r>
      <w:r w:rsidRPr="00900293">
        <w:rPr>
          <w:rFonts w:cs="Arial"/>
          <w:snapToGrid w:val="0"/>
          <w:szCs w:val="24"/>
          <w:vertAlign w:val="subscript"/>
        </w:rPr>
        <w:t>t,n</w:t>
      </w:r>
      <w:r w:rsidRPr="004F6122">
        <w:rPr>
          <w:rFonts w:cs="Arial"/>
          <w:snapToGrid w:val="0"/>
          <w:szCs w:val="24"/>
        </w:rPr>
        <w:t xml:space="preserve"> + </w:t>
      </w:r>
      <w:r>
        <w:rPr>
          <w:snapToGrid w:val="0"/>
        </w:rPr>
        <w:t>TPWW</w:t>
      </w:r>
      <w:r w:rsidRPr="00900293">
        <w:rPr>
          <w:rFonts w:cs="Arial"/>
          <w:snapToGrid w:val="0"/>
          <w:szCs w:val="24"/>
          <w:vertAlign w:val="subscript"/>
        </w:rPr>
        <w:t>t,n</w:t>
      </w:r>
      <w:r>
        <w:rPr>
          <w:rFonts w:cs="Arial"/>
          <w:snapToGrid w:val="0"/>
          <w:szCs w:val="24"/>
        </w:rPr>
        <w:t>+ FIWW</w:t>
      </w:r>
      <w:r>
        <w:rPr>
          <w:rFonts w:cs="Arial"/>
          <w:snapToGrid w:val="0"/>
          <w:szCs w:val="24"/>
          <w:vertAlign w:val="subscript"/>
        </w:rPr>
        <w:t>t</w:t>
      </w:r>
      <w:r w:rsidRPr="00900293">
        <w:rPr>
          <w:rFonts w:cs="Arial"/>
          <w:snapToGrid w:val="0"/>
          <w:szCs w:val="24"/>
          <w:vertAlign w:val="subscript"/>
        </w:rPr>
        <w:t>,</w:t>
      </w:r>
      <w:r>
        <w:rPr>
          <w:rFonts w:cs="Arial"/>
          <w:snapToGrid w:val="0"/>
          <w:szCs w:val="24"/>
          <w:vertAlign w:val="subscript"/>
        </w:rPr>
        <w:t>n</w:t>
      </w:r>
    </w:p>
    <w:p w14:paraId="5FE61881" w14:textId="77777777" w:rsidR="006454F0" w:rsidRPr="004C3792" w:rsidRDefault="006454F0" w:rsidP="006454F0">
      <w:pPr>
        <w:pStyle w:val="RIIOMainParagraph"/>
        <w:ind w:left="720"/>
      </w:pPr>
      <w:r w:rsidRPr="004C3792">
        <w:rPr>
          <w:snapToGrid w:val="0"/>
        </w:rPr>
        <w:t>where</w:t>
      </w:r>
      <w:r w:rsidRPr="004C3792">
        <w:rPr>
          <w:b/>
          <w:snapToGrid w:val="0"/>
        </w:rPr>
        <w:t>:</w:t>
      </w:r>
    </w:p>
    <w:tbl>
      <w:tblPr>
        <w:tblW w:w="8222" w:type="dxa"/>
        <w:tblInd w:w="817" w:type="dxa"/>
        <w:tblLook w:val="04A0" w:firstRow="1" w:lastRow="0" w:firstColumn="1" w:lastColumn="0" w:noHBand="0" w:noVBand="1"/>
      </w:tblPr>
      <w:tblGrid>
        <w:gridCol w:w="3260"/>
        <w:gridCol w:w="4962"/>
      </w:tblGrid>
      <w:tr w:rsidR="00B324F0" w:rsidRPr="00774853" w14:paraId="63BBC756" w14:textId="77777777" w:rsidTr="00B324F0">
        <w:trPr>
          <w:trHeight w:val="567"/>
        </w:trPr>
        <w:tc>
          <w:tcPr>
            <w:tcW w:w="3260" w:type="dxa"/>
          </w:tcPr>
          <w:p w14:paraId="1946FA7C" w14:textId="77777777" w:rsidR="00B324F0" w:rsidRDefault="00B324F0" w:rsidP="0012746A">
            <w:pPr>
              <w:pStyle w:val="RIIOInterpretation-Termname"/>
              <w:rPr>
                <w:rStyle w:val="RIIOGeneral-TimesNewRoman12pt"/>
              </w:rPr>
            </w:pPr>
            <w:r>
              <w:rPr>
                <w:rStyle w:val="RIIOGeneral-TimesNewRoman12pt"/>
              </w:rPr>
              <w:lastRenderedPageBreak/>
              <w:t>n</w:t>
            </w:r>
          </w:p>
        </w:tc>
        <w:tc>
          <w:tcPr>
            <w:tcW w:w="4962" w:type="dxa"/>
          </w:tcPr>
          <w:p w14:paraId="530436EB" w14:textId="77777777" w:rsidR="00B324F0" w:rsidRPr="00B669D1" w:rsidRDefault="00B324F0" w:rsidP="0012746A">
            <w:pPr>
              <w:pStyle w:val="RIIOInterpretation-Termtext"/>
            </w:pPr>
            <w:r w:rsidRPr="00B324F0">
              <w:rPr>
                <w:rStyle w:val="RIIOGeneral-TimesNewRoman12pt"/>
              </w:rPr>
              <w:t xml:space="preserve">means the </w:t>
            </w:r>
            <w:r>
              <w:rPr>
                <w:rStyle w:val="RIIOGeneral-TimesNewRoman12pt"/>
              </w:rPr>
              <w:t>Relevant Y</w:t>
            </w:r>
            <w:r w:rsidRPr="00B324F0">
              <w:rPr>
                <w:rStyle w:val="RIIOGeneral-TimesNewRoman12pt"/>
              </w:rPr>
              <w:t>ear for which the Allowed Expenditure is calculated.</w:t>
            </w:r>
          </w:p>
        </w:tc>
      </w:tr>
      <w:tr w:rsidR="006454F0" w:rsidRPr="00774853" w14:paraId="0138B8F3" w14:textId="77777777" w:rsidTr="00B324F0">
        <w:trPr>
          <w:trHeight w:val="567"/>
        </w:trPr>
        <w:tc>
          <w:tcPr>
            <w:tcW w:w="3260" w:type="dxa"/>
          </w:tcPr>
          <w:p w14:paraId="35DB12A6" w14:textId="77777777" w:rsidR="006454F0" w:rsidDel="00E94384" w:rsidRDefault="006454F0" w:rsidP="006454F0">
            <w:pPr>
              <w:pStyle w:val="RIIOInterpretation-Termtext"/>
              <w:rPr>
                <w:snapToGrid w:val="0"/>
              </w:rPr>
            </w:pPr>
            <w:r>
              <w:rPr>
                <w:snapToGrid w:val="0"/>
              </w:rPr>
              <w:t>BIWW</w:t>
            </w:r>
            <w:r w:rsidRPr="00ED7E93">
              <w:rPr>
                <w:snapToGrid w:val="0"/>
                <w:vertAlign w:val="subscript"/>
              </w:rPr>
              <w:t>n</w:t>
            </w:r>
          </w:p>
        </w:tc>
        <w:tc>
          <w:tcPr>
            <w:tcW w:w="4962" w:type="dxa"/>
          </w:tcPr>
          <w:p w14:paraId="30672D11" w14:textId="77777777" w:rsidR="006454F0" w:rsidRDefault="006454F0" w:rsidP="006454F0">
            <w:pPr>
              <w:pStyle w:val="RIIOInterpretation-Termtext"/>
              <w:rPr>
                <w:snapToGrid w:val="0"/>
              </w:rPr>
            </w:pPr>
            <w:r>
              <w:rPr>
                <w:snapToGrid w:val="0"/>
              </w:rPr>
              <w:t>means the baseline expenditure in Relevant Year n as set out in Table 1 of this condition.</w:t>
            </w:r>
          </w:p>
        </w:tc>
      </w:tr>
      <w:tr w:rsidR="006454F0" w:rsidRPr="00774853" w14:paraId="46AAC1CB" w14:textId="77777777" w:rsidTr="00B324F0">
        <w:trPr>
          <w:trHeight w:val="567"/>
        </w:trPr>
        <w:tc>
          <w:tcPr>
            <w:tcW w:w="3260" w:type="dxa"/>
          </w:tcPr>
          <w:p w14:paraId="781BF899" w14:textId="77777777" w:rsidR="006454F0" w:rsidRPr="004C3792" w:rsidRDefault="006454F0" w:rsidP="006454F0">
            <w:pPr>
              <w:pStyle w:val="RIIOInterpretation-Termtext"/>
            </w:pPr>
            <w:r>
              <w:rPr>
                <w:snapToGrid w:val="0"/>
              </w:rPr>
              <w:t>VIWW</w:t>
            </w:r>
            <w:r w:rsidRPr="00900293">
              <w:rPr>
                <w:rFonts w:cs="Arial"/>
                <w:snapToGrid w:val="0"/>
                <w:szCs w:val="24"/>
                <w:vertAlign w:val="subscript"/>
              </w:rPr>
              <w:t>t,n</w:t>
            </w:r>
          </w:p>
        </w:tc>
        <w:tc>
          <w:tcPr>
            <w:tcW w:w="4962" w:type="dxa"/>
          </w:tcPr>
          <w:p w14:paraId="641CF9DF" w14:textId="77777777" w:rsidR="006454F0" w:rsidRPr="004C3792" w:rsidRDefault="006454F0" w:rsidP="006454F0">
            <w:pPr>
              <w:pStyle w:val="RIIOInterpretation-Termtext"/>
            </w:pPr>
            <w:r>
              <w:rPr>
                <w:snapToGrid w:val="0"/>
              </w:rPr>
              <w:t>means</w:t>
            </w:r>
            <w:r w:rsidR="005E00DA">
              <w:rPr>
                <w:snapToGrid w:val="0"/>
              </w:rPr>
              <w:t xml:space="preserve"> </w:t>
            </w:r>
            <w:r w:rsidRPr="004C3792">
              <w:rPr>
                <w:snapToGrid w:val="0"/>
              </w:rPr>
              <w:t xml:space="preserve">the </w:t>
            </w:r>
            <w:r>
              <w:rPr>
                <w:snapToGrid w:val="0"/>
              </w:rPr>
              <w:t>Allowed</w:t>
            </w:r>
            <w:r w:rsidR="004D627B">
              <w:rPr>
                <w:snapToGrid w:val="0"/>
              </w:rPr>
              <w:t xml:space="preserve"> </w:t>
            </w:r>
            <w:r>
              <w:rPr>
                <w:snapToGrid w:val="0"/>
              </w:rPr>
              <w:t>E</w:t>
            </w:r>
            <w:r w:rsidRPr="004C3792">
              <w:rPr>
                <w:snapToGrid w:val="0"/>
              </w:rPr>
              <w:t xml:space="preserve">xpenditure </w:t>
            </w:r>
            <w:r>
              <w:rPr>
                <w:snapToGrid w:val="0"/>
              </w:rPr>
              <w:t xml:space="preserve">for </w:t>
            </w:r>
            <w:r w:rsidR="004D627B">
              <w:rPr>
                <w:snapToGrid w:val="0"/>
              </w:rPr>
              <w:t>D</w:t>
            </w:r>
            <w:r>
              <w:rPr>
                <w:snapToGrid w:val="0"/>
              </w:rPr>
              <w:t>elivered IWW Outputs calculated in Relevant Year t for each year n</w:t>
            </w:r>
            <w:r w:rsidRPr="004F6122">
              <w:rPr>
                <w:snapToGrid w:val="0"/>
              </w:rPr>
              <w:t xml:space="preserve">, determined in accordance with paragraph </w:t>
            </w:r>
            <w:r>
              <w:rPr>
                <w:snapToGrid w:val="0"/>
              </w:rPr>
              <w:t xml:space="preserve">6J.15 </w:t>
            </w:r>
            <w:r w:rsidRPr="004F6122">
              <w:rPr>
                <w:snapToGrid w:val="0"/>
              </w:rPr>
              <w:t>of this condition</w:t>
            </w:r>
            <w:r w:rsidRPr="004C3792">
              <w:rPr>
                <w:snapToGrid w:val="0"/>
              </w:rPr>
              <w:t>.</w:t>
            </w:r>
          </w:p>
        </w:tc>
      </w:tr>
      <w:tr w:rsidR="006454F0" w:rsidRPr="00774853" w14:paraId="5CFC625A" w14:textId="77777777" w:rsidTr="00B324F0">
        <w:trPr>
          <w:trHeight w:val="567"/>
        </w:trPr>
        <w:tc>
          <w:tcPr>
            <w:tcW w:w="3260" w:type="dxa"/>
          </w:tcPr>
          <w:p w14:paraId="1FD96429" w14:textId="77777777" w:rsidR="006454F0" w:rsidRPr="004C3792" w:rsidRDefault="006454F0" w:rsidP="006454F0">
            <w:pPr>
              <w:pStyle w:val="RIIOInterpretation-Termtext"/>
            </w:pPr>
            <w:r>
              <w:rPr>
                <w:snapToGrid w:val="0"/>
              </w:rPr>
              <w:t>TPWW</w:t>
            </w:r>
            <w:r w:rsidRPr="00900293">
              <w:rPr>
                <w:rFonts w:cs="Arial"/>
                <w:snapToGrid w:val="0"/>
                <w:szCs w:val="24"/>
                <w:vertAlign w:val="subscript"/>
              </w:rPr>
              <w:t>t,n</w:t>
            </w:r>
          </w:p>
        </w:tc>
        <w:tc>
          <w:tcPr>
            <w:tcW w:w="4962" w:type="dxa"/>
          </w:tcPr>
          <w:p w14:paraId="71E44372" w14:textId="77777777" w:rsidR="006454F0" w:rsidRPr="000F6427" w:rsidRDefault="006454F0" w:rsidP="006454F0">
            <w:pPr>
              <w:pStyle w:val="RIIOInterpretation-Termtext"/>
              <w:rPr>
                <w:snapToGrid w:val="0"/>
              </w:rPr>
            </w:pPr>
            <w:r>
              <w:rPr>
                <w:snapToGrid w:val="0"/>
              </w:rPr>
              <w:t>means the Allowed</w:t>
            </w:r>
            <w:r w:rsidR="004D627B">
              <w:rPr>
                <w:snapToGrid w:val="0"/>
              </w:rPr>
              <w:t xml:space="preserve"> </w:t>
            </w:r>
            <w:r>
              <w:rPr>
                <w:snapToGrid w:val="0"/>
              </w:rPr>
              <w:t>E</w:t>
            </w:r>
            <w:r w:rsidRPr="004C3792">
              <w:rPr>
                <w:snapToGrid w:val="0"/>
              </w:rPr>
              <w:t xml:space="preserve">xpenditure </w:t>
            </w:r>
            <w:r w:rsidR="004D627B">
              <w:rPr>
                <w:snapToGrid w:val="0"/>
              </w:rPr>
              <w:t xml:space="preserve">(in 2009/10 prices) </w:t>
            </w:r>
            <w:r>
              <w:rPr>
                <w:snapToGrid w:val="0"/>
              </w:rPr>
              <w:t xml:space="preserve">for total expenditure efficiently incurred by the licensee to progress an IWW Output determined by the licensee in accordance with its Policy in Part B of this condition, which is then not required in the original timescales in an application of the Policy by the licensee in Relevant Year t-2 and cannot be used subsequently to contribute to the other outputs </w:t>
            </w:r>
            <w:r w:rsidR="004D627B">
              <w:rPr>
                <w:snapToGrid w:val="0"/>
              </w:rPr>
              <w:t>D</w:t>
            </w:r>
            <w:r>
              <w:rPr>
                <w:snapToGrid w:val="0"/>
              </w:rPr>
              <w:t>elivered by the licensee</w:t>
            </w:r>
            <w:r w:rsidRPr="004C3792">
              <w:rPr>
                <w:snapToGrid w:val="0"/>
              </w:rPr>
              <w:t>.</w:t>
            </w:r>
          </w:p>
        </w:tc>
      </w:tr>
      <w:tr w:rsidR="006454F0" w:rsidRPr="00774853" w14:paraId="62E6B2B0" w14:textId="77777777" w:rsidTr="00B324F0">
        <w:trPr>
          <w:trHeight w:val="567"/>
        </w:trPr>
        <w:tc>
          <w:tcPr>
            <w:tcW w:w="3260" w:type="dxa"/>
          </w:tcPr>
          <w:p w14:paraId="5955ECF0" w14:textId="77777777" w:rsidR="006454F0" w:rsidRDefault="006454F0" w:rsidP="006454F0">
            <w:pPr>
              <w:pStyle w:val="RIIOInterpretation-Termtext"/>
              <w:rPr>
                <w:snapToGrid w:val="0"/>
              </w:rPr>
            </w:pPr>
            <w:r>
              <w:rPr>
                <w:snapToGrid w:val="0"/>
              </w:rPr>
              <w:t>FIWW</w:t>
            </w:r>
            <w:r>
              <w:rPr>
                <w:rFonts w:cs="Arial"/>
                <w:snapToGrid w:val="0"/>
                <w:szCs w:val="24"/>
                <w:vertAlign w:val="subscript"/>
              </w:rPr>
              <w:t>t</w:t>
            </w:r>
            <w:r w:rsidRPr="00900293">
              <w:rPr>
                <w:rFonts w:cs="Arial"/>
                <w:snapToGrid w:val="0"/>
                <w:szCs w:val="24"/>
                <w:vertAlign w:val="subscript"/>
              </w:rPr>
              <w:t>,</w:t>
            </w:r>
            <w:r>
              <w:rPr>
                <w:rFonts w:cs="Arial"/>
                <w:snapToGrid w:val="0"/>
                <w:szCs w:val="24"/>
                <w:vertAlign w:val="subscript"/>
              </w:rPr>
              <w:t>n</w:t>
            </w:r>
          </w:p>
        </w:tc>
        <w:tc>
          <w:tcPr>
            <w:tcW w:w="4962" w:type="dxa"/>
          </w:tcPr>
          <w:p w14:paraId="506F8FA6" w14:textId="77777777" w:rsidR="006454F0" w:rsidRDefault="006454F0" w:rsidP="006454F0">
            <w:pPr>
              <w:pStyle w:val="RIIOInterpretation-Termtext"/>
              <w:rPr>
                <w:snapToGrid w:val="0"/>
              </w:rPr>
            </w:pPr>
            <w:r w:rsidRPr="000F6427">
              <w:rPr>
                <w:snapToGrid w:val="0"/>
              </w:rPr>
              <w:t>means</w:t>
            </w:r>
            <w:r w:rsidR="005E00DA">
              <w:rPr>
                <w:snapToGrid w:val="0"/>
              </w:rPr>
              <w:t xml:space="preserve"> </w:t>
            </w:r>
            <w:r>
              <w:rPr>
                <w:snapToGrid w:val="0"/>
              </w:rPr>
              <w:t xml:space="preserve">the </w:t>
            </w:r>
            <w:r w:rsidRPr="000F6427">
              <w:rPr>
                <w:snapToGrid w:val="0"/>
              </w:rPr>
              <w:t xml:space="preserve">Allowed Expenditure for </w:t>
            </w:r>
            <w:r>
              <w:rPr>
                <w:snapToGrid w:val="0"/>
              </w:rPr>
              <w:t>the licensee’s</w:t>
            </w:r>
            <w:r w:rsidRPr="000F6427">
              <w:rPr>
                <w:snapToGrid w:val="0"/>
              </w:rPr>
              <w:t xml:space="preserve"> forecast of </w:t>
            </w:r>
            <w:r>
              <w:rPr>
                <w:snapToGrid w:val="0"/>
              </w:rPr>
              <w:t>IWW Outputs</w:t>
            </w:r>
            <w:r w:rsidR="0036397A">
              <w:rPr>
                <w:snapToGrid w:val="0"/>
              </w:rPr>
              <w:t xml:space="preserve"> </w:t>
            </w:r>
            <w:r>
              <w:rPr>
                <w:snapToGrid w:val="0"/>
              </w:rPr>
              <w:t xml:space="preserve">to be </w:t>
            </w:r>
            <w:r w:rsidR="004D627B">
              <w:rPr>
                <w:snapToGrid w:val="0"/>
              </w:rPr>
              <w:t>D</w:t>
            </w:r>
            <w:r>
              <w:rPr>
                <w:snapToGrid w:val="0"/>
              </w:rPr>
              <w:t>elivered</w:t>
            </w:r>
            <w:r w:rsidR="004D627B">
              <w:rPr>
                <w:snapToGrid w:val="0"/>
              </w:rPr>
              <w:t xml:space="preserve"> </w:t>
            </w:r>
            <w:r>
              <w:rPr>
                <w:snapToGrid w:val="0"/>
              </w:rPr>
              <w:t>in the first two years of</w:t>
            </w:r>
            <w:r w:rsidR="0036397A">
              <w:rPr>
                <w:snapToGrid w:val="0"/>
              </w:rPr>
              <w:t xml:space="preserve"> </w:t>
            </w:r>
            <w:r>
              <w:rPr>
                <w:snapToGrid w:val="0"/>
              </w:rPr>
              <w:t xml:space="preserve">the next price control period starting 1 April 2021, calculated </w:t>
            </w:r>
            <w:r w:rsidRPr="000F6427">
              <w:rPr>
                <w:snapToGrid w:val="0"/>
              </w:rPr>
              <w:t xml:space="preserve">in accordance with </w:t>
            </w:r>
            <w:r>
              <w:rPr>
                <w:snapToGrid w:val="0"/>
              </w:rPr>
              <w:t>paragraph 6J.16</w:t>
            </w:r>
            <w:r w:rsidRPr="000F6427">
              <w:rPr>
                <w:snapToGrid w:val="0"/>
              </w:rPr>
              <w:t xml:space="preserve"> of this condition</w:t>
            </w:r>
            <w:r>
              <w:rPr>
                <w:snapToGrid w:val="0"/>
              </w:rPr>
              <w:t xml:space="preserve">. </w:t>
            </w:r>
          </w:p>
        </w:tc>
      </w:tr>
    </w:tbl>
    <w:p w14:paraId="4761EC8B" w14:textId="77777777" w:rsidR="006454F0" w:rsidRDefault="006454F0" w:rsidP="00012FBF">
      <w:pPr>
        <w:pStyle w:val="RIIOMainParagraph"/>
        <w:numPr>
          <w:ilvl w:val="0"/>
          <w:numId w:val="93"/>
        </w:numPr>
      </w:pPr>
      <w:r>
        <w:t>T</w:t>
      </w:r>
      <w:r w:rsidRPr="004B513C">
        <w:t xml:space="preserve">he value of </w:t>
      </w:r>
      <w:r>
        <w:t>VIWW</w:t>
      </w:r>
      <w:r w:rsidRPr="0066026B">
        <w:rPr>
          <w:vertAlign w:val="subscript"/>
        </w:rPr>
        <w:t>t,n</w:t>
      </w:r>
      <w:r w:rsidR="0036397A">
        <w:rPr>
          <w:vertAlign w:val="subscript"/>
        </w:rPr>
        <w:t xml:space="preserve"> </w:t>
      </w:r>
      <w:r w:rsidRPr="004B513C">
        <w:t xml:space="preserve">is to be determined </w:t>
      </w:r>
      <w:r w:rsidR="00FF2EE2">
        <w:t>for</w:t>
      </w:r>
      <w:r w:rsidR="00E8348F">
        <w:t xml:space="preserve"> </w:t>
      </w:r>
      <w:r>
        <w:t xml:space="preserve">Relevant Year </w:t>
      </w:r>
      <w:r w:rsidR="00C8579F">
        <w:t xml:space="preserve">t = </w:t>
      </w:r>
      <w:r>
        <w:t>2015/16</w:t>
      </w:r>
      <w:r w:rsidR="00804807">
        <w:t xml:space="preserve"> </w:t>
      </w:r>
      <w:r w:rsidR="00804807" w:rsidRPr="00804807">
        <w:t xml:space="preserve">and each subsequent Relevant Year </w:t>
      </w:r>
      <w:r w:rsidRPr="00804807">
        <w:t xml:space="preserve"> </w:t>
      </w:r>
      <w:r>
        <w:t xml:space="preserve">in accordance with the </w:t>
      </w:r>
      <w:r w:rsidRPr="004B513C">
        <w:t>following formula</w:t>
      </w:r>
      <w:r w:rsidR="00C8579F" w:rsidRPr="00C8579F">
        <w:t xml:space="preserve"> </w:t>
      </w:r>
      <w:r w:rsidR="00C8579F" w:rsidRPr="004B513C">
        <w:t xml:space="preserve">for each </w:t>
      </w:r>
      <w:r w:rsidR="00C8579F">
        <w:t>Relevant Y</w:t>
      </w:r>
      <w:r w:rsidR="00C8579F" w:rsidRPr="004B513C">
        <w:t xml:space="preserve">ear </w:t>
      </w:r>
      <w:r w:rsidR="00C8579F">
        <w:t>n (where n=2014 to 2021 for Relevant Year ending 31 March) where information is available for Relevant Year t-2</w:t>
      </w:r>
      <w:r>
        <w:t>:</w:t>
      </w:r>
    </w:p>
    <w:p w14:paraId="12BC6BD6" w14:textId="77777777" w:rsidR="006454F0" w:rsidRPr="004A5EC7" w:rsidRDefault="006454F0" w:rsidP="006454F0">
      <w:pPr>
        <w:pStyle w:val="RIIOListlevel1"/>
        <w:numPr>
          <w:ilvl w:val="0"/>
          <w:numId w:val="0"/>
        </w:numPr>
        <w:ind w:left="720"/>
        <w:rPr>
          <w:rStyle w:val="RIIOGeneral-TimesNewRoman12pt"/>
        </w:rPr>
      </w:pPr>
      <w:r>
        <w:t>VIWW</w:t>
      </w:r>
      <w:r>
        <w:rPr>
          <w:vertAlign w:val="subscript"/>
        </w:rPr>
        <w:t>t,n</w:t>
      </w:r>
      <w:r w:rsidRPr="004C3792">
        <w:rPr>
          <w:rStyle w:val="RIIOGeneral-TimesNewRoman12pt"/>
        </w:rPr>
        <w:t xml:space="preserve"> = </w:t>
      </w:r>
      <w:r w:rsidRPr="00626459">
        <w:rPr>
          <w:rStyle w:val="RIIOGeneral-TimesNewRoman12pt"/>
        </w:rPr>
        <w:t>{</w:t>
      </w:r>
      <w:r>
        <w:rPr>
          <w:rStyle w:val="RIIOGeneral-TimesNewRoman12pt"/>
        </w:rPr>
        <w:t>[Σ</w:t>
      </w:r>
      <w:r>
        <w:rPr>
          <w:rStyle w:val="RIIOGeneral-TimesNewRoman12pt"/>
          <w:vertAlign w:val="subscript"/>
        </w:rPr>
        <w:t>j</w:t>
      </w:r>
      <w:r w:rsidRPr="00602905">
        <w:rPr>
          <w:rStyle w:val="RIIOGeneral-TimesNewRoman12pt"/>
          <w:vertAlign w:val="subscript"/>
        </w:rPr>
        <w:t xml:space="preserve">=1 to </w:t>
      </w:r>
      <w:r w:rsidRPr="00D65578">
        <w:rPr>
          <w:rStyle w:val="RIIOGeneral-TimesNewRoman12pt"/>
          <w:vertAlign w:val="subscript"/>
        </w:rPr>
        <w:t>15</w:t>
      </w:r>
      <w:r w:rsidR="00E8348F">
        <w:rPr>
          <w:rStyle w:val="RIIOGeneral-TimesNewRoman12pt"/>
          <w:vertAlign w:val="subscript"/>
        </w:rPr>
        <w:t xml:space="preserve"> </w:t>
      </w:r>
      <w:r w:rsidRPr="00A226D1">
        <w:rPr>
          <w:rStyle w:val="RIIOGeneral-TimesNewRoman12pt"/>
        </w:rPr>
        <w:t>(</w:t>
      </w:r>
      <w:r w:rsidRPr="00D65578">
        <w:rPr>
          <w:rStyle w:val="RIIOGeneral-TimesNewRoman12pt"/>
        </w:rPr>
        <w:t>Σ</w:t>
      </w:r>
      <w:r w:rsidRPr="00D11197">
        <w:rPr>
          <w:rStyle w:val="RIIOGeneral-TimesNewRoman12pt"/>
          <w:vertAlign w:val="subscript"/>
        </w:rPr>
        <w:t xml:space="preserve">all </w:t>
      </w:r>
      <w:r w:rsidR="00E10BDE">
        <w:rPr>
          <w:rStyle w:val="RIIOGeneral-TimesNewRoman12pt"/>
          <w:vertAlign w:val="subscript"/>
        </w:rPr>
        <w:t xml:space="preserve">i </w:t>
      </w:r>
      <w:r>
        <w:rPr>
          <w:rStyle w:val="RIIOGeneral-TimesNewRoman12pt"/>
        </w:rPr>
        <w:t>BTITC</w:t>
      </w:r>
      <w:r w:rsidRPr="008970C7">
        <w:rPr>
          <w:rStyle w:val="RIIOGeneral-TimesNewRoman12pt"/>
          <w:vertAlign w:val="subscript"/>
        </w:rPr>
        <w:t>i,</w:t>
      </w:r>
      <w:r w:rsidRPr="006D15AA">
        <w:rPr>
          <w:rStyle w:val="RIIOGeneral-TimesNewRoman12pt"/>
          <w:vertAlign w:val="subscript"/>
        </w:rPr>
        <w:t>j</w:t>
      </w:r>
      <w:r w:rsidRPr="00D60FFB">
        <w:rPr>
          <w:rStyle w:val="RIIOGeneral-TimesNewRoman12pt"/>
          <w:vertAlign w:val="subscript"/>
        </w:rPr>
        <w:t>,</w:t>
      </w:r>
      <w:r>
        <w:rPr>
          <w:rStyle w:val="RIIOGeneral-TimesNewRoman12pt"/>
          <w:vertAlign w:val="subscript"/>
        </w:rPr>
        <w:t>t-2</w:t>
      </w:r>
      <w:r>
        <w:rPr>
          <w:rStyle w:val="RIIOGeneral-TimesNewRoman12pt"/>
        </w:rPr>
        <w:t xml:space="preserve"> – BITC</w:t>
      </w:r>
      <w:r w:rsidRPr="00425A36">
        <w:rPr>
          <w:rStyle w:val="RIIOGeneral-TimesNewRoman12pt"/>
          <w:vertAlign w:val="subscript"/>
        </w:rPr>
        <w:t>j,t-2</w:t>
      </w:r>
      <w:r>
        <w:rPr>
          <w:rStyle w:val="RIIOGeneral-TimesNewRoman12pt"/>
        </w:rPr>
        <w:t>) x BTUCA</w:t>
      </w:r>
      <w:r>
        <w:rPr>
          <w:rStyle w:val="RIIOGeneral-TimesNewRoman12pt"/>
          <w:vertAlign w:val="subscript"/>
        </w:rPr>
        <w:t>j</w:t>
      </w:r>
      <w:r w:rsidRPr="00626459">
        <w:rPr>
          <w:rStyle w:val="RIIOGeneral-TimesNewRoman12pt"/>
        </w:rPr>
        <w:t>]+</w:t>
      </w:r>
      <w:r>
        <w:rPr>
          <w:rStyle w:val="RIIOGeneral-TimesNewRoman12pt"/>
        </w:rPr>
        <w:t xml:space="preserve"> [Σ</w:t>
      </w:r>
      <w:r>
        <w:rPr>
          <w:rStyle w:val="RIIOGeneral-TimesNewRoman12pt"/>
          <w:vertAlign w:val="subscript"/>
        </w:rPr>
        <w:t>j</w:t>
      </w:r>
      <w:r w:rsidRPr="00602905">
        <w:rPr>
          <w:rStyle w:val="RIIOGeneral-TimesNewRoman12pt"/>
          <w:vertAlign w:val="subscript"/>
        </w:rPr>
        <w:t xml:space="preserve">=1 to </w:t>
      </w:r>
      <w:r w:rsidRPr="00D65578">
        <w:rPr>
          <w:rStyle w:val="RIIOGeneral-TimesNewRoman12pt"/>
          <w:vertAlign w:val="subscript"/>
        </w:rPr>
        <w:t>15</w:t>
      </w:r>
      <w:r w:rsidR="00E8348F">
        <w:rPr>
          <w:rStyle w:val="RIIOGeneral-TimesNewRoman12pt"/>
          <w:vertAlign w:val="subscript"/>
        </w:rPr>
        <w:t xml:space="preserve"> </w:t>
      </w:r>
      <w:r w:rsidRPr="00D65578">
        <w:rPr>
          <w:rStyle w:val="RIIOGeneral-TimesNewRoman12pt"/>
        </w:rPr>
        <w:t>Σ</w:t>
      </w:r>
      <w:r w:rsidRPr="00D11197">
        <w:rPr>
          <w:rStyle w:val="RIIOGeneral-TimesNewRoman12pt"/>
          <w:vertAlign w:val="subscript"/>
        </w:rPr>
        <w:t xml:space="preserve">all </w:t>
      </w:r>
      <w:r w:rsidR="00E10BDE">
        <w:rPr>
          <w:rStyle w:val="RIIOGeneral-TimesNewRoman12pt"/>
          <w:vertAlign w:val="subscript"/>
        </w:rPr>
        <w:t xml:space="preserve">i </w:t>
      </w:r>
      <w:r>
        <w:rPr>
          <w:rStyle w:val="RIIOGeneral-TimesNewRoman12pt"/>
        </w:rPr>
        <w:t>ATITC</w:t>
      </w:r>
      <w:r w:rsidRPr="00D65578">
        <w:rPr>
          <w:rStyle w:val="RIIOGeneral-TimesNewRoman12pt"/>
          <w:vertAlign w:val="subscript"/>
        </w:rPr>
        <w:t>i,</w:t>
      </w:r>
      <w:r w:rsidRPr="006D15AA">
        <w:rPr>
          <w:rStyle w:val="RIIOGeneral-TimesNewRoman12pt"/>
          <w:vertAlign w:val="subscript"/>
        </w:rPr>
        <w:t>j</w:t>
      </w:r>
      <w:r w:rsidRPr="00D60FFB">
        <w:rPr>
          <w:rStyle w:val="RIIOGeneral-TimesNewRoman12pt"/>
          <w:vertAlign w:val="subscript"/>
        </w:rPr>
        <w:t>,</w:t>
      </w:r>
      <w:r>
        <w:rPr>
          <w:rStyle w:val="RIIOGeneral-TimesNewRoman12pt"/>
          <w:vertAlign w:val="subscript"/>
        </w:rPr>
        <w:t>t-2</w:t>
      </w:r>
      <w:r>
        <w:rPr>
          <w:rStyle w:val="RIIOGeneral-TimesNewRoman12pt"/>
        </w:rPr>
        <w:t xml:space="preserve"> x</w:t>
      </w:r>
      <w:r w:rsidR="00B324F0">
        <w:rPr>
          <w:rStyle w:val="RIIOGeneral-TimesNewRoman12pt"/>
        </w:rPr>
        <w:t xml:space="preserve"> </w:t>
      </w:r>
      <w:r>
        <w:rPr>
          <w:rStyle w:val="RIIOGeneral-TimesNewRoman12pt"/>
        </w:rPr>
        <w:t>ATUCA</w:t>
      </w:r>
      <w:r w:rsidRPr="00626459">
        <w:rPr>
          <w:rStyle w:val="RIIOGeneral-TimesNewRoman12pt"/>
          <w:vertAlign w:val="subscript"/>
        </w:rPr>
        <w:t>i,</w:t>
      </w:r>
      <w:r>
        <w:rPr>
          <w:rStyle w:val="RIIOGeneral-TimesNewRoman12pt"/>
          <w:vertAlign w:val="subscript"/>
        </w:rPr>
        <w:t>j</w:t>
      </w:r>
      <w:r>
        <w:rPr>
          <w:rStyle w:val="RIIOGeneral-TimesNewRoman12pt"/>
        </w:rPr>
        <w:t xml:space="preserve">]} </w:t>
      </w:r>
      <w:r w:rsidRPr="004C3792">
        <w:rPr>
          <w:rStyle w:val="RIIOGeneral-TimesNewRoman12pt"/>
        </w:rPr>
        <w:t xml:space="preserve">x </w:t>
      </w:r>
      <w:r>
        <w:rPr>
          <w:rStyle w:val="RIIOGeneral-TimesNewRoman12pt"/>
        </w:rPr>
        <w:t>RPE</w:t>
      </w:r>
      <w:r>
        <w:rPr>
          <w:rStyle w:val="RIIOGeneral-TimesNewRoman12pt"/>
          <w:vertAlign w:val="subscript"/>
        </w:rPr>
        <w:t>n</w:t>
      </w:r>
      <w:r>
        <w:rPr>
          <w:rStyle w:val="RIIOGeneral-TimesNewRoman12pt"/>
        </w:rPr>
        <w:t xml:space="preserve"> x WFWW</w:t>
      </w:r>
      <w:r>
        <w:rPr>
          <w:rStyle w:val="RIIOGeneral-TimesNewRoman12pt"/>
          <w:vertAlign w:val="subscript"/>
        </w:rPr>
        <w:t>t-2</w:t>
      </w:r>
      <w:r w:rsidRPr="00BF6DE3">
        <w:rPr>
          <w:rStyle w:val="RIIOGeneral-TimesNewRoman12pt"/>
          <w:vertAlign w:val="subscript"/>
        </w:rPr>
        <w:t>,</w:t>
      </w:r>
      <w:r>
        <w:rPr>
          <w:rStyle w:val="RIIOGeneral-TimesNewRoman12pt"/>
          <w:vertAlign w:val="subscript"/>
        </w:rPr>
        <w:t>n</w:t>
      </w:r>
      <w:r w:rsidR="00804807">
        <w:rPr>
          <w:rStyle w:val="RIIOGeneral-TimesNewRoman12pt"/>
        </w:rPr>
        <w:t xml:space="preserve"> </w:t>
      </w:r>
    </w:p>
    <w:p w14:paraId="6181B453" w14:textId="77777777" w:rsidR="006454F0" w:rsidRPr="004C3792" w:rsidRDefault="006454F0" w:rsidP="006454F0">
      <w:pPr>
        <w:pStyle w:val="RIIOMainParagraph"/>
        <w:ind w:left="720"/>
        <w:rPr>
          <w:rStyle w:val="RIIOGeneral-TimesNewRoman12pt"/>
        </w:rPr>
      </w:pPr>
      <w:r w:rsidRPr="004C3792">
        <w:rPr>
          <w:rStyle w:val="RIIOGeneral-TimesNewRoman12pt"/>
        </w:rPr>
        <w:t>where:</w:t>
      </w:r>
    </w:p>
    <w:tbl>
      <w:tblPr>
        <w:tblW w:w="8222" w:type="dxa"/>
        <w:tblInd w:w="817" w:type="dxa"/>
        <w:tblLook w:val="04A0" w:firstRow="1" w:lastRow="0" w:firstColumn="1" w:lastColumn="0" w:noHBand="0" w:noVBand="1"/>
      </w:tblPr>
      <w:tblGrid>
        <w:gridCol w:w="3260"/>
        <w:gridCol w:w="4962"/>
      </w:tblGrid>
      <w:tr w:rsidR="00B324F0" w:rsidRPr="00774853" w14:paraId="45408C4A" w14:textId="77777777" w:rsidTr="00B324F0">
        <w:trPr>
          <w:trHeight w:val="567"/>
        </w:trPr>
        <w:tc>
          <w:tcPr>
            <w:tcW w:w="3260" w:type="dxa"/>
          </w:tcPr>
          <w:p w14:paraId="47EFCE36" w14:textId="77777777" w:rsidR="00B324F0" w:rsidRDefault="00B324F0" w:rsidP="00376EBC">
            <w:pPr>
              <w:pStyle w:val="RIIOInterpretation-Termname"/>
              <w:rPr>
                <w:rStyle w:val="RIIOGeneral-TimesNewRoman12pt"/>
              </w:rPr>
            </w:pPr>
            <w:r>
              <w:rPr>
                <w:rStyle w:val="RIIOGeneral-TimesNewRoman12pt"/>
              </w:rPr>
              <w:t>n</w:t>
            </w:r>
          </w:p>
        </w:tc>
        <w:tc>
          <w:tcPr>
            <w:tcW w:w="4962" w:type="dxa"/>
          </w:tcPr>
          <w:p w14:paraId="55C6C356" w14:textId="77777777" w:rsidR="00B324F0" w:rsidRPr="00B669D1" w:rsidRDefault="00B324F0" w:rsidP="00B324F0">
            <w:pPr>
              <w:pStyle w:val="RIIOInterpretation-Termtext"/>
            </w:pPr>
            <w:r>
              <w:rPr>
                <w:rStyle w:val="RIIOGeneral-TimesNewRoman12pt"/>
              </w:rPr>
              <w:t>has the same meaning as in paragraph 6J.14 of this condition</w:t>
            </w:r>
            <w:r w:rsidRPr="00B324F0">
              <w:rPr>
                <w:rStyle w:val="RIIOGeneral-TimesNewRoman12pt"/>
              </w:rPr>
              <w:t>.</w:t>
            </w:r>
          </w:p>
        </w:tc>
      </w:tr>
      <w:tr w:rsidR="00376EBC" w:rsidRPr="00774853" w14:paraId="566EF2EC" w14:textId="77777777" w:rsidTr="00B324F0">
        <w:trPr>
          <w:trHeight w:val="567"/>
        </w:trPr>
        <w:tc>
          <w:tcPr>
            <w:tcW w:w="3260" w:type="dxa"/>
          </w:tcPr>
          <w:p w14:paraId="5852C8C0" w14:textId="77777777" w:rsidR="00376EBC" w:rsidRDefault="00376EBC" w:rsidP="00376EBC">
            <w:pPr>
              <w:pStyle w:val="RIIOInterpretation-Termname"/>
              <w:rPr>
                <w:rStyle w:val="RIIOGeneral-TimesNewRoman12pt"/>
              </w:rPr>
            </w:pPr>
            <w:r>
              <w:rPr>
                <w:rStyle w:val="RIIOGeneral-TimesNewRoman12pt"/>
              </w:rPr>
              <w:t>i</w:t>
            </w:r>
          </w:p>
        </w:tc>
        <w:tc>
          <w:tcPr>
            <w:tcW w:w="4962" w:type="dxa"/>
          </w:tcPr>
          <w:p w14:paraId="7AEC4DBB" w14:textId="77777777" w:rsidR="00376EBC" w:rsidRDefault="00376EBC" w:rsidP="00B324F0">
            <w:pPr>
              <w:pStyle w:val="RIIOInterpretation-Termtext"/>
              <w:rPr>
                <w:rStyle w:val="RIIOGeneral-TimesNewRoman12pt"/>
              </w:rPr>
            </w:pPr>
            <w:r w:rsidRPr="00B669D1">
              <w:t xml:space="preserve">indexes all </w:t>
            </w:r>
            <w:r>
              <w:t xml:space="preserve">individual projects which the licensee verifies and reports to the Authority </w:t>
            </w:r>
            <w:r w:rsidR="00B324F0">
              <w:t>has D</w:t>
            </w:r>
            <w:r>
              <w:t>elivered an IWW Output in Relevant Year t-2 (where i = 1 to N).</w:t>
            </w:r>
          </w:p>
        </w:tc>
      </w:tr>
      <w:tr w:rsidR="00376EBC" w:rsidRPr="00774853" w14:paraId="11ED7E63" w14:textId="77777777" w:rsidTr="00B324F0">
        <w:trPr>
          <w:trHeight w:val="567"/>
        </w:trPr>
        <w:tc>
          <w:tcPr>
            <w:tcW w:w="3260" w:type="dxa"/>
          </w:tcPr>
          <w:p w14:paraId="796A2877" w14:textId="77777777" w:rsidR="00376EBC" w:rsidRDefault="00376EBC" w:rsidP="00376EBC">
            <w:pPr>
              <w:pStyle w:val="RIIOInterpretation-Termname"/>
              <w:rPr>
                <w:rStyle w:val="RIIOGeneral-TimesNewRoman12pt"/>
              </w:rPr>
            </w:pPr>
            <w:r>
              <w:rPr>
                <w:rStyle w:val="RIIOGeneral-TimesNewRoman12pt"/>
              </w:rPr>
              <w:t>j</w:t>
            </w:r>
          </w:p>
        </w:tc>
        <w:tc>
          <w:tcPr>
            <w:tcW w:w="4962" w:type="dxa"/>
          </w:tcPr>
          <w:p w14:paraId="789F4A2C" w14:textId="77777777" w:rsidR="00376EBC" w:rsidRDefault="00376EBC" w:rsidP="003E0988">
            <w:pPr>
              <w:pStyle w:val="RIIOInterpretation-Termtext"/>
              <w:rPr>
                <w:rStyle w:val="RIIOGeneral-TimesNewRoman12pt"/>
              </w:rPr>
            </w:pPr>
            <w:r>
              <w:t xml:space="preserve">means boundary j as set out in Table 1 </w:t>
            </w:r>
            <w:r w:rsidR="003E0988">
              <w:t>of</w:t>
            </w:r>
            <w:r>
              <w:t xml:space="preserve"> this condition.</w:t>
            </w:r>
          </w:p>
        </w:tc>
      </w:tr>
      <w:tr w:rsidR="006454F0" w:rsidRPr="00774853" w14:paraId="3D71AC61" w14:textId="77777777" w:rsidTr="00B324F0">
        <w:trPr>
          <w:trHeight w:val="567"/>
        </w:trPr>
        <w:tc>
          <w:tcPr>
            <w:tcW w:w="3260" w:type="dxa"/>
          </w:tcPr>
          <w:p w14:paraId="5F164DF1" w14:textId="77777777" w:rsidR="006454F0" w:rsidRPr="005F6BD4" w:rsidRDefault="00376EBC" w:rsidP="006454F0">
            <w:pPr>
              <w:pStyle w:val="RIIOInterpretation-Termname"/>
            </w:pPr>
            <w:r w:rsidRPr="00D65578">
              <w:rPr>
                <w:rStyle w:val="RIIOGeneral-TimesNewRoman12pt"/>
              </w:rPr>
              <w:t>Σ</w:t>
            </w:r>
            <w:r w:rsidRPr="00D11197">
              <w:rPr>
                <w:rStyle w:val="RIIOGeneral-TimesNewRoman12pt"/>
                <w:vertAlign w:val="subscript"/>
              </w:rPr>
              <w:t xml:space="preserve">all </w:t>
            </w:r>
            <w:r>
              <w:rPr>
                <w:rStyle w:val="RIIOGeneral-TimesNewRoman12pt"/>
                <w:vertAlign w:val="subscript"/>
              </w:rPr>
              <w:t>i</w:t>
            </w:r>
            <w:r w:rsidR="006454F0">
              <w:t>BT</w:t>
            </w:r>
            <w:r w:rsidR="006454F0" w:rsidRPr="004C3792">
              <w:t>ITC</w:t>
            </w:r>
            <w:r w:rsidR="006454F0" w:rsidRPr="00D65578">
              <w:rPr>
                <w:rStyle w:val="RIIOGeneral-TimesNewRoman12pt"/>
                <w:vertAlign w:val="subscript"/>
              </w:rPr>
              <w:t xml:space="preserve"> i,</w:t>
            </w:r>
            <w:r w:rsidR="006454F0" w:rsidRPr="00FF2D4D">
              <w:rPr>
                <w:vertAlign w:val="subscript"/>
              </w:rPr>
              <w:t>j,</w:t>
            </w:r>
            <w:r w:rsidR="006454F0">
              <w:rPr>
                <w:vertAlign w:val="subscript"/>
              </w:rPr>
              <w:t>t-2</w:t>
            </w:r>
          </w:p>
        </w:tc>
        <w:tc>
          <w:tcPr>
            <w:tcW w:w="4962" w:type="dxa"/>
          </w:tcPr>
          <w:p w14:paraId="75B8F64E" w14:textId="77777777" w:rsidR="00376EBC" w:rsidRDefault="006454F0" w:rsidP="00376EBC">
            <w:pPr>
              <w:pStyle w:val="RIIOInterpretation-Termtext"/>
            </w:pPr>
            <w:r w:rsidRPr="004C3792">
              <w:t xml:space="preserve">means the </w:t>
            </w:r>
            <w:r w:rsidR="00376EBC">
              <w:t xml:space="preserve">below baseline sum of </w:t>
            </w:r>
            <w:r>
              <w:t>i</w:t>
            </w:r>
            <w:r w:rsidRPr="004C3792">
              <w:t xml:space="preserve">ncremental </w:t>
            </w:r>
            <w:r>
              <w:t>t</w:t>
            </w:r>
            <w:r w:rsidRPr="004C3792">
              <w:t xml:space="preserve">ransfer </w:t>
            </w:r>
            <w:r>
              <w:t>c</w:t>
            </w:r>
            <w:r w:rsidRPr="004C3792">
              <w:t xml:space="preserve">apability </w:t>
            </w:r>
            <w:r w:rsidR="00376EBC">
              <w:t xml:space="preserve">Delivered by the licensee </w:t>
            </w:r>
            <w:r w:rsidRPr="004C3792">
              <w:t xml:space="preserve">in Relevant Year </w:t>
            </w:r>
            <w:r>
              <w:t xml:space="preserve">t-2 </w:t>
            </w:r>
            <w:r w:rsidR="00376EBC">
              <w:t xml:space="preserve">through </w:t>
            </w:r>
            <w:r w:rsidR="00B91BD1">
              <w:t xml:space="preserve">all </w:t>
            </w:r>
            <w:r w:rsidR="00376EBC">
              <w:t>project</w:t>
            </w:r>
            <w:r w:rsidR="00B91BD1">
              <w:t>s</w:t>
            </w:r>
            <w:r w:rsidR="00376EBC">
              <w:t xml:space="preserve"> i on</w:t>
            </w:r>
            <w:r w:rsidR="00376EBC" w:rsidRPr="004C3792">
              <w:t xml:space="preserve"> boundary j</w:t>
            </w:r>
            <w:r w:rsidR="00E10BDE">
              <w:t>.</w:t>
            </w:r>
            <w:r w:rsidR="00376EBC" w:rsidRPr="004C3792">
              <w:t xml:space="preserve"> </w:t>
            </w:r>
          </w:p>
          <w:p w14:paraId="53CE13C8" w14:textId="77777777" w:rsidR="006454F0" w:rsidRDefault="00B91BD1" w:rsidP="00376EBC">
            <w:pPr>
              <w:pStyle w:val="RIIOInterpretation-Termtext"/>
            </w:pPr>
            <w:r>
              <w:lastRenderedPageBreak/>
              <w:t xml:space="preserve">Projects i on boundary j are treated as </w:t>
            </w:r>
            <w:r w:rsidR="00376EBC">
              <w:t xml:space="preserve">below </w:t>
            </w:r>
            <w:r>
              <w:t xml:space="preserve">the </w:t>
            </w:r>
            <w:r w:rsidR="00376EBC">
              <w:t xml:space="preserve">baseline </w:t>
            </w:r>
            <w:r>
              <w:t>if</w:t>
            </w:r>
            <w:r w:rsidR="006454F0">
              <w:t xml:space="preserve"> the </w:t>
            </w:r>
            <w:r w:rsidR="00376EBC">
              <w:t xml:space="preserve">cumulative total </w:t>
            </w:r>
            <w:r w:rsidR="006454F0">
              <w:t xml:space="preserve">of </w:t>
            </w:r>
            <w:r w:rsidR="004D627B">
              <w:t xml:space="preserve">all </w:t>
            </w:r>
            <w:r w:rsidR="006454F0">
              <w:t xml:space="preserve">IWW Outputs </w:t>
            </w:r>
            <w:r w:rsidR="004D627B">
              <w:t>D</w:t>
            </w:r>
            <w:r w:rsidR="006454F0">
              <w:t xml:space="preserve">elivered on that boundary after 1 April 2013 </w:t>
            </w:r>
            <w:r w:rsidR="00376EBC">
              <w:t xml:space="preserve">is </w:t>
            </w:r>
            <w:r w:rsidR="006454F0">
              <w:t xml:space="preserve">equal to or below the Incremental Transfer Capability Threshold for that boundary </w:t>
            </w:r>
            <w:r w:rsidR="00376EBC">
              <w:t xml:space="preserve">j </w:t>
            </w:r>
            <w:r w:rsidR="006454F0">
              <w:t>set out in Table 2 of this condition</w:t>
            </w:r>
            <w:r w:rsidR="006454F0" w:rsidRPr="004C3792">
              <w:t>.</w:t>
            </w:r>
          </w:p>
          <w:p w14:paraId="23D9CCD4" w14:textId="77777777" w:rsidR="00376EBC" w:rsidRDefault="00376EBC" w:rsidP="00376EBC">
            <w:pPr>
              <w:pStyle w:val="RIIOInterpretation-Termtext"/>
            </w:pPr>
            <w:r>
              <w:t xml:space="preserve">If </w:t>
            </w:r>
            <w:r w:rsidR="00B91BD1">
              <w:t xml:space="preserve">a particular </w:t>
            </w:r>
            <w:r>
              <w:t xml:space="preserve">project i takes the cumulative total of all IWW Outputs on boundary j </w:t>
            </w:r>
            <w:r w:rsidR="00B91BD1">
              <w:t xml:space="preserve">from below to </w:t>
            </w:r>
            <w:r>
              <w:t>above the Incremental Transfer Capability Threshold for that boundary then only the part of Boundary Transfer Capability provided by project i up to the Threshold should be included in the below baseline sum of i</w:t>
            </w:r>
            <w:r w:rsidRPr="004C3792">
              <w:t xml:space="preserve">ncremental </w:t>
            </w:r>
            <w:r>
              <w:t>t</w:t>
            </w:r>
            <w:r w:rsidRPr="004C3792">
              <w:t xml:space="preserve">ransfer </w:t>
            </w:r>
            <w:r>
              <w:t>c</w:t>
            </w:r>
            <w:r w:rsidRPr="004C3792">
              <w:t>apability</w:t>
            </w:r>
            <w:r>
              <w:t xml:space="preserve">. </w:t>
            </w:r>
          </w:p>
          <w:p w14:paraId="7593AD71" w14:textId="77777777" w:rsidR="007E18BA" w:rsidRDefault="00376EBC">
            <w:pPr>
              <w:pStyle w:val="RIIOInterpretation-Termtext"/>
            </w:pPr>
            <w:r>
              <w:t xml:space="preserve">If more than one project </w:t>
            </w:r>
            <w:r w:rsidR="00B91BD1">
              <w:t>is</w:t>
            </w:r>
            <w:r>
              <w:t xml:space="preserve"> Delivered on boundary j in Relevant Year t-2 the projects are to be added to the cumulative total of all IWW Outputs </w:t>
            </w:r>
            <w:r w:rsidR="00F415F8">
              <w:t xml:space="preserve">delivered after 1 April 2013 </w:t>
            </w:r>
            <w:r>
              <w:t xml:space="preserve">so that the project with the unit cost </w:t>
            </w:r>
            <w:r w:rsidR="00B91BD1">
              <w:t xml:space="preserve">that is closest to the below threshold unit cost allowance </w:t>
            </w:r>
            <w:r w:rsidR="00F415F8">
              <w:t xml:space="preserve">for boundary j </w:t>
            </w:r>
            <w:r w:rsidR="00B91BD1">
              <w:t>set out in T</w:t>
            </w:r>
            <w:r w:rsidR="00F415F8">
              <w:t xml:space="preserve">able 2 </w:t>
            </w:r>
            <w:r>
              <w:t>is added to cumulative total first.</w:t>
            </w:r>
          </w:p>
        </w:tc>
      </w:tr>
      <w:tr w:rsidR="006454F0" w:rsidRPr="00774853" w14:paraId="2ACDCB55" w14:textId="77777777" w:rsidTr="00B324F0">
        <w:trPr>
          <w:trHeight w:val="567"/>
        </w:trPr>
        <w:tc>
          <w:tcPr>
            <w:tcW w:w="3260" w:type="dxa"/>
          </w:tcPr>
          <w:p w14:paraId="4CEEE778" w14:textId="77777777" w:rsidR="006454F0" w:rsidRPr="005F6BD4" w:rsidRDefault="006454F0" w:rsidP="006454F0">
            <w:pPr>
              <w:pStyle w:val="RIIOInterpretation-Termname"/>
            </w:pPr>
            <w:r>
              <w:lastRenderedPageBreak/>
              <w:t>B</w:t>
            </w:r>
            <w:r w:rsidRPr="004C3792">
              <w:t>ITC</w:t>
            </w:r>
            <w:r w:rsidRPr="00FF2D4D">
              <w:rPr>
                <w:vertAlign w:val="subscript"/>
              </w:rPr>
              <w:t>j,</w:t>
            </w:r>
            <w:r>
              <w:rPr>
                <w:vertAlign w:val="subscript"/>
              </w:rPr>
              <w:t>t-2</w:t>
            </w:r>
          </w:p>
        </w:tc>
        <w:tc>
          <w:tcPr>
            <w:tcW w:w="4962" w:type="dxa"/>
          </w:tcPr>
          <w:p w14:paraId="0432C575" w14:textId="77777777" w:rsidR="006454F0" w:rsidRPr="004C3792" w:rsidRDefault="006454F0" w:rsidP="006454F0">
            <w:pPr>
              <w:pStyle w:val="RIIOInterpretation-Termtext"/>
            </w:pPr>
            <w:r w:rsidRPr="004C3792">
              <w:t xml:space="preserve">means the </w:t>
            </w:r>
            <w:r>
              <w:t>baseline i</w:t>
            </w:r>
            <w:r w:rsidRPr="004C3792">
              <w:t xml:space="preserve">ncremental </w:t>
            </w:r>
            <w:r>
              <w:t>t</w:t>
            </w:r>
            <w:r w:rsidRPr="004C3792">
              <w:t xml:space="preserve">ransfer </w:t>
            </w:r>
            <w:r>
              <w:t>c</w:t>
            </w:r>
            <w:r w:rsidRPr="004C3792">
              <w:t xml:space="preserve">apability at boundary j </w:t>
            </w:r>
            <w:r>
              <w:t>forecast for</w:t>
            </w:r>
            <w:r w:rsidRPr="004C3792">
              <w:t xml:space="preserve"> Relevant Year </w:t>
            </w:r>
            <w:r>
              <w:t>t-2</w:t>
            </w:r>
            <w:r w:rsidR="00290A14">
              <w:t xml:space="preserve"> </w:t>
            </w:r>
            <w:r>
              <w:t>as set out in Table 1 of this condition</w:t>
            </w:r>
            <w:r w:rsidRPr="004C3792">
              <w:t>.</w:t>
            </w:r>
          </w:p>
        </w:tc>
      </w:tr>
      <w:tr w:rsidR="006454F0" w:rsidRPr="00774853" w14:paraId="62A8700A" w14:textId="77777777" w:rsidTr="00B324F0">
        <w:trPr>
          <w:trHeight w:val="567"/>
        </w:trPr>
        <w:tc>
          <w:tcPr>
            <w:tcW w:w="3260" w:type="dxa"/>
          </w:tcPr>
          <w:p w14:paraId="33FE4DB4" w14:textId="77777777" w:rsidR="006454F0" w:rsidRDefault="006454F0" w:rsidP="006454F0">
            <w:pPr>
              <w:pStyle w:val="RIIOInterpretation-Termname"/>
              <w:rPr>
                <w:rStyle w:val="RIIOGeneral-TimesNewRoman12pt"/>
              </w:rPr>
            </w:pPr>
            <w:r>
              <w:t>BT</w:t>
            </w:r>
            <w:r w:rsidRPr="004C3792">
              <w:t>UCA</w:t>
            </w:r>
            <w:r w:rsidRPr="008B1761">
              <w:rPr>
                <w:vertAlign w:val="subscript"/>
              </w:rPr>
              <w:t>j</w:t>
            </w:r>
          </w:p>
        </w:tc>
        <w:tc>
          <w:tcPr>
            <w:tcW w:w="4962" w:type="dxa"/>
          </w:tcPr>
          <w:p w14:paraId="3DF7B35B" w14:textId="77777777" w:rsidR="006454F0" w:rsidRDefault="006454F0" w:rsidP="006454F0">
            <w:pPr>
              <w:pStyle w:val="RIIOInterpretation-Termtext"/>
              <w:rPr>
                <w:rStyle w:val="RIIOGeneral-TimesNewRoman12pt"/>
              </w:rPr>
            </w:pPr>
            <w:r w:rsidRPr="004C3792">
              <w:t>means</w:t>
            </w:r>
            <w:r>
              <w:t xml:space="preserve">the </w:t>
            </w:r>
            <w:r w:rsidRPr="004C3792">
              <w:t xml:space="preserve">unit cost allowance </w:t>
            </w:r>
            <w:r>
              <w:t>for BTITC on</w:t>
            </w:r>
            <w:r w:rsidRPr="004C3792">
              <w:t xml:space="preserve"> boundary j</w:t>
            </w:r>
            <w:r>
              <w:t xml:space="preserve"> as defined in this paragraph 6J.15 and   is set out in</w:t>
            </w:r>
            <w:r w:rsidRPr="004C3792">
              <w:t xml:space="preserve"> Table 2</w:t>
            </w:r>
            <w:r>
              <w:t xml:space="preserve"> of this condition</w:t>
            </w:r>
            <w:r w:rsidRPr="004C3792">
              <w:t>.</w:t>
            </w:r>
          </w:p>
        </w:tc>
      </w:tr>
      <w:tr w:rsidR="006454F0" w:rsidRPr="00774853" w14:paraId="0EB696AD" w14:textId="77777777" w:rsidTr="00B324F0">
        <w:trPr>
          <w:trHeight w:val="567"/>
        </w:trPr>
        <w:tc>
          <w:tcPr>
            <w:tcW w:w="3260" w:type="dxa"/>
          </w:tcPr>
          <w:p w14:paraId="72DF227F" w14:textId="77777777" w:rsidR="006454F0" w:rsidRPr="005F6BD4" w:rsidRDefault="00376EBC" w:rsidP="006454F0">
            <w:pPr>
              <w:pStyle w:val="RIIOInterpretation-Termname"/>
            </w:pPr>
            <w:r w:rsidRPr="00D65578">
              <w:rPr>
                <w:rStyle w:val="RIIOGeneral-TimesNewRoman12pt"/>
              </w:rPr>
              <w:t>Σ</w:t>
            </w:r>
            <w:r w:rsidRPr="00D11197">
              <w:rPr>
                <w:rStyle w:val="RIIOGeneral-TimesNewRoman12pt"/>
                <w:vertAlign w:val="subscript"/>
              </w:rPr>
              <w:t xml:space="preserve">all </w:t>
            </w:r>
            <w:r>
              <w:rPr>
                <w:rStyle w:val="RIIOGeneral-TimesNewRoman12pt"/>
                <w:vertAlign w:val="subscript"/>
              </w:rPr>
              <w:t>i</w:t>
            </w:r>
            <w:r w:rsidR="006454F0">
              <w:t>AT</w:t>
            </w:r>
            <w:r w:rsidR="006454F0" w:rsidRPr="004C3792">
              <w:t>ITC</w:t>
            </w:r>
            <w:r w:rsidR="006454F0" w:rsidRPr="00D65578">
              <w:rPr>
                <w:rStyle w:val="RIIOGeneral-TimesNewRoman12pt"/>
                <w:vertAlign w:val="subscript"/>
              </w:rPr>
              <w:t xml:space="preserve"> i,</w:t>
            </w:r>
            <w:r w:rsidR="006454F0" w:rsidRPr="00FF2D4D">
              <w:rPr>
                <w:vertAlign w:val="subscript"/>
              </w:rPr>
              <w:t>j,</w:t>
            </w:r>
            <w:r w:rsidR="006454F0">
              <w:rPr>
                <w:vertAlign w:val="subscript"/>
              </w:rPr>
              <w:t>t-2</w:t>
            </w:r>
          </w:p>
        </w:tc>
        <w:tc>
          <w:tcPr>
            <w:tcW w:w="4962" w:type="dxa"/>
          </w:tcPr>
          <w:p w14:paraId="753B4D6E" w14:textId="77777777" w:rsidR="006454F0" w:rsidRDefault="006454F0" w:rsidP="00376EBC">
            <w:pPr>
              <w:pStyle w:val="RIIOInterpretation-Termtext"/>
            </w:pPr>
            <w:r w:rsidRPr="004C3792">
              <w:t xml:space="preserve">means the </w:t>
            </w:r>
            <w:r w:rsidR="00376EBC">
              <w:t xml:space="preserve">above baseline sum of </w:t>
            </w:r>
            <w:r>
              <w:t>i</w:t>
            </w:r>
            <w:r w:rsidRPr="004C3792">
              <w:t xml:space="preserve">ncremental </w:t>
            </w:r>
            <w:r>
              <w:t>t</w:t>
            </w:r>
            <w:r w:rsidRPr="004C3792">
              <w:t xml:space="preserve">ransfer </w:t>
            </w:r>
            <w:r>
              <w:t xml:space="preserve">capability, </w:t>
            </w:r>
            <w:r w:rsidR="00376EBC">
              <w:t xml:space="preserve">provided by </w:t>
            </w:r>
            <w:r w:rsidR="00F415F8">
              <w:t xml:space="preserve">all </w:t>
            </w:r>
            <w:r w:rsidR="00376EBC">
              <w:t>project</w:t>
            </w:r>
            <w:r w:rsidR="00F415F8">
              <w:t>s</w:t>
            </w:r>
            <w:r w:rsidR="00376EBC">
              <w:t xml:space="preserve"> i (</w:t>
            </w:r>
            <w:r>
              <w:t>in whole or in part</w:t>
            </w:r>
            <w:r w:rsidR="00376EBC">
              <w:t>)</w:t>
            </w:r>
            <w:r>
              <w:t>, on</w:t>
            </w:r>
            <w:r w:rsidRPr="004C3792">
              <w:t xml:space="preserve"> boundary j in Relevant Year </w:t>
            </w:r>
            <w:r>
              <w:t>t-2</w:t>
            </w:r>
            <w:r w:rsidRPr="004C3792">
              <w:t>.</w:t>
            </w:r>
          </w:p>
          <w:p w14:paraId="7F16795B" w14:textId="77777777" w:rsidR="007E18BA" w:rsidRDefault="00F415F8">
            <w:pPr>
              <w:pStyle w:val="RIIOInterpretation-Termtext"/>
            </w:pPr>
            <w:r>
              <w:t>Projects i on boundary j are treated as above the baseline if the</w:t>
            </w:r>
            <w:r w:rsidR="00376EBC">
              <w:t xml:space="preserve"> cumulative total of all IWW Outputs Delivered on that boundary after 1 April 2013 exceeds the Incremental Transfer Capability Threshold for boundary j set out in Table 2 of this condition.</w:t>
            </w:r>
          </w:p>
          <w:p w14:paraId="1C3A96C4" w14:textId="77777777" w:rsidR="007E18BA" w:rsidRDefault="00F415F8">
            <w:pPr>
              <w:pStyle w:val="RIIOInterpretation-Termtext"/>
            </w:pPr>
            <w:r>
              <w:t>If a particular project i takes the cumulative total of all IWW Outputs on boundary j after 1 April 2013 from below to above the Incremental Transfer Capability Threshold for that boundary then only then only the part of Boundary Transfer Capability provided by project i above the Threshold should be included in the above baseline sum of incremental transfer capability.</w:t>
            </w:r>
          </w:p>
        </w:tc>
      </w:tr>
      <w:tr w:rsidR="006454F0" w:rsidRPr="00774853" w14:paraId="30090F39" w14:textId="77777777" w:rsidTr="00B324F0">
        <w:trPr>
          <w:trHeight w:val="567"/>
        </w:trPr>
        <w:tc>
          <w:tcPr>
            <w:tcW w:w="3260" w:type="dxa"/>
          </w:tcPr>
          <w:p w14:paraId="0DBF2A8A" w14:textId="77777777" w:rsidR="007E18BA" w:rsidRDefault="006454F0">
            <w:pPr>
              <w:pStyle w:val="RIIOInterpretation-Termname"/>
              <w:rPr>
                <w:rStyle w:val="RIIOGeneral-TimesNewRoman12pt"/>
              </w:rPr>
            </w:pPr>
            <w:r>
              <w:lastRenderedPageBreak/>
              <w:t>AT</w:t>
            </w:r>
            <w:r w:rsidRPr="004C3792">
              <w:t>UCA</w:t>
            </w:r>
            <w:r w:rsidRPr="00C36272">
              <w:rPr>
                <w:vertAlign w:val="subscript"/>
              </w:rPr>
              <w:t>i,j</w:t>
            </w:r>
          </w:p>
        </w:tc>
        <w:tc>
          <w:tcPr>
            <w:tcW w:w="4962" w:type="dxa"/>
          </w:tcPr>
          <w:p w14:paraId="79CFB2BE" w14:textId="77777777" w:rsidR="006454F0" w:rsidRDefault="006454F0" w:rsidP="00376EBC">
            <w:pPr>
              <w:pStyle w:val="RIIOInterpretation-Termtext"/>
              <w:rPr>
                <w:rStyle w:val="RIIOGeneral-TimesNewRoman12pt"/>
              </w:rPr>
            </w:pPr>
            <w:r w:rsidRPr="004C3792">
              <w:t>means</w:t>
            </w:r>
            <w:r w:rsidR="00B324F0">
              <w:t xml:space="preserve"> </w:t>
            </w:r>
            <w:r>
              <w:t xml:space="preserve">the </w:t>
            </w:r>
            <w:r w:rsidRPr="004C3792">
              <w:t xml:space="preserve">unit cost allowance </w:t>
            </w:r>
            <w:r>
              <w:t>as set out in</w:t>
            </w:r>
            <w:r w:rsidRPr="004C3792">
              <w:t xml:space="preserve"> Table 2</w:t>
            </w:r>
            <w:r>
              <w:t xml:space="preserve"> of this condition for </w:t>
            </w:r>
            <w:r w:rsidR="00376EBC">
              <w:t xml:space="preserve">project </w:t>
            </w:r>
            <w:r>
              <w:t>i in ATITC as defined in this paragraph 6J.15.</w:t>
            </w:r>
          </w:p>
        </w:tc>
      </w:tr>
      <w:tr w:rsidR="006454F0" w:rsidRPr="00774853" w14:paraId="3A169598" w14:textId="77777777" w:rsidTr="00B324F0">
        <w:trPr>
          <w:trHeight w:val="567"/>
        </w:trPr>
        <w:tc>
          <w:tcPr>
            <w:tcW w:w="3260" w:type="dxa"/>
          </w:tcPr>
          <w:p w14:paraId="6699BC45" w14:textId="77777777" w:rsidR="006454F0" w:rsidRPr="004C3792" w:rsidRDefault="006454F0" w:rsidP="006454F0">
            <w:pPr>
              <w:pStyle w:val="RIIOInterpretation-Termname"/>
            </w:pPr>
            <w:r>
              <w:rPr>
                <w:rStyle w:val="RIIOGeneral-TimesNewRoman12pt"/>
              </w:rPr>
              <w:t>RPE</w:t>
            </w:r>
            <w:r>
              <w:rPr>
                <w:rStyle w:val="RIIOGeneral-TimesNewRoman12pt"/>
                <w:vertAlign w:val="subscript"/>
              </w:rPr>
              <w:t>n</w:t>
            </w:r>
          </w:p>
        </w:tc>
        <w:tc>
          <w:tcPr>
            <w:tcW w:w="4962" w:type="dxa"/>
          </w:tcPr>
          <w:p w14:paraId="32D8969B" w14:textId="77777777" w:rsidR="006454F0" w:rsidRPr="004C3792" w:rsidRDefault="006454F0" w:rsidP="006454F0">
            <w:pPr>
              <w:pStyle w:val="RIIOInterpretation-Termtext"/>
            </w:pPr>
            <w:r>
              <w:rPr>
                <w:rStyle w:val="RIIOGeneral-TimesNewRoman12pt"/>
              </w:rPr>
              <w:t>is defined in Part B of Special Condition 6F (Baseline Generation Connections Outputs and Generation Connections volume driver).</w:t>
            </w:r>
          </w:p>
        </w:tc>
      </w:tr>
      <w:tr w:rsidR="006454F0" w:rsidRPr="00774853" w14:paraId="6FD42FAB" w14:textId="77777777" w:rsidTr="00B324F0">
        <w:trPr>
          <w:trHeight w:val="567"/>
        </w:trPr>
        <w:tc>
          <w:tcPr>
            <w:tcW w:w="3260" w:type="dxa"/>
          </w:tcPr>
          <w:p w14:paraId="0F75C788" w14:textId="77777777" w:rsidR="006454F0" w:rsidRDefault="006454F0" w:rsidP="006454F0">
            <w:pPr>
              <w:pStyle w:val="RIIOInterpretation-Termname"/>
              <w:rPr>
                <w:rStyle w:val="RIIOGeneral-TimesNewRoman12pt"/>
              </w:rPr>
            </w:pPr>
            <w:r>
              <w:rPr>
                <w:rStyle w:val="RIIOGeneral-TimesNewRoman12pt"/>
              </w:rPr>
              <w:t>WFWW</w:t>
            </w:r>
            <w:r>
              <w:rPr>
                <w:rStyle w:val="RIIOGeneral-TimesNewRoman12pt"/>
                <w:vertAlign w:val="subscript"/>
              </w:rPr>
              <w:t>t-2,</w:t>
            </w:r>
            <w:r w:rsidRPr="005F6BD4">
              <w:rPr>
                <w:rStyle w:val="RIIOGeneral-TimesNewRoman12pt"/>
                <w:vertAlign w:val="subscript"/>
              </w:rPr>
              <w:t>n</w:t>
            </w:r>
          </w:p>
        </w:tc>
        <w:tc>
          <w:tcPr>
            <w:tcW w:w="4962" w:type="dxa"/>
          </w:tcPr>
          <w:p w14:paraId="347461AE" w14:textId="77777777" w:rsidR="006454F0" w:rsidRDefault="006454F0" w:rsidP="006454F0">
            <w:pPr>
              <w:pStyle w:val="RIIOInterpretation-Termtext"/>
              <w:rPr>
                <w:rStyle w:val="RIIOGeneral-TimesNewRoman12pt"/>
              </w:rPr>
            </w:pPr>
            <w:r>
              <w:rPr>
                <w:rStyle w:val="RIIOGeneral-TimesNewRoman12pt"/>
              </w:rPr>
              <w:t>means</w:t>
            </w:r>
            <w:r w:rsidR="00B324F0">
              <w:rPr>
                <w:rStyle w:val="RIIOGeneral-TimesNewRoman12pt"/>
              </w:rPr>
              <w:t xml:space="preserve"> </w:t>
            </w:r>
            <w:r w:rsidRPr="004E4935">
              <w:rPr>
                <w:rStyle w:val="RIIOGeneral-TimesNewRoman12pt"/>
              </w:rPr>
              <w:t>the weighting factor</w:t>
            </w:r>
            <w:r>
              <w:rPr>
                <w:rStyle w:val="RIIOGeneral-TimesNewRoman12pt"/>
              </w:rPr>
              <w:t xml:space="preserve"> for expenditure in year n for an IWW Output </w:t>
            </w:r>
            <w:r w:rsidR="004D627B">
              <w:rPr>
                <w:rStyle w:val="RIIOGeneral-TimesNewRoman12pt"/>
              </w:rPr>
              <w:t>D</w:t>
            </w:r>
            <w:r>
              <w:rPr>
                <w:rStyle w:val="RIIOGeneral-TimesNewRoman12pt"/>
              </w:rPr>
              <w:t>elivered in Relevant Year t-2 as set out in Table 3 of this condition.</w:t>
            </w:r>
          </w:p>
        </w:tc>
      </w:tr>
    </w:tbl>
    <w:p w14:paraId="3A359CB2" w14:textId="77777777" w:rsidR="006454F0" w:rsidRPr="004C3792" w:rsidRDefault="006454F0" w:rsidP="006454F0">
      <w:pPr>
        <w:pStyle w:val="RIIOSub-heading"/>
      </w:pPr>
      <w:r w:rsidRPr="004C3792">
        <w:t xml:space="preserve">Table </w:t>
      </w:r>
      <w:r>
        <w:t>2</w:t>
      </w:r>
      <w:r w:rsidRPr="004C3792">
        <w:t xml:space="preserve">: </w:t>
      </w:r>
      <w:r>
        <w:t>Boundary Unit Cost Allowances for IWW Outputs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4"/>
        <w:gridCol w:w="2017"/>
        <w:gridCol w:w="16"/>
        <w:gridCol w:w="2074"/>
        <w:gridCol w:w="1931"/>
        <w:gridCol w:w="1724"/>
      </w:tblGrid>
      <w:tr w:rsidR="000946FF" w:rsidRPr="00774853" w14:paraId="644207E8" w14:textId="77777777" w:rsidTr="000946FF">
        <w:trPr>
          <w:cantSplit/>
          <w:trHeight w:val="388"/>
          <w:tblHeader/>
        </w:trPr>
        <w:tc>
          <w:tcPr>
            <w:tcW w:w="695" w:type="pct"/>
            <w:vMerge w:val="restart"/>
            <w:vAlign w:val="center"/>
          </w:tcPr>
          <w:p w14:paraId="35C92FF5" w14:textId="77777777" w:rsidR="000946FF" w:rsidRPr="004C3792" w:rsidRDefault="000946FF" w:rsidP="006454F0">
            <w:pPr>
              <w:pStyle w:val="RIIOInterpreation-TermName"/>
              <w:jc w:val="center"/>
            </w:pPr>
            <w:r w:rsidRPr="004C3792">
              <w:t>Boundary</w:t>
            </w:r>
            <w:r>
              <w:t xml:space="preserve"> j</w:t>
            </w:r>
          </w:p>
        </w:tc>
        <w:tc>
          <w:tcPr>
            <w:tcW w:w="1127" w:type="pct"/>
            <w:gridSpan w:val="2"/>
            <w:vMerge w:val="restart"/>
            <w:vAlign w:val="center"/>
          </w:tcPr>
          <w:p w14:paraId="024194F0" w14:textId="77777777" w:rsidR="000946FF" w:rsidRPr="004C3792" w:rsidRDefault="000946FF" w:rsidP="006454F0">
            <w:pPr>
              <w:pStyle w:val="RIIOInterpreation-TermName"/>
              <w:jc w:val="center"/>
            </w:pPr>
          </w:p>
          <w:p w14:paraId="28FB60E1" w14:textId="77777777" w:rsidR="000946FF" w:rsidRPr="004C3792" w:rsidRDefault="000946FF" w:rsidP="006454F0">
            <w:pPr>
              <w:pStyle w:val="RIIOInterpreation-TermName"/>
              <w:jc w:val="center"/>
            </w:pPr>
            <w:r>
              <w:t>ITC Threshold   (MW)</w:t>
            </w:r>
          </w:p>
        </w:tc>
        <w:tc>
          <w:tcPr>
            <w:tcW w:w="1150" w:type="pct"/>
            <w:vAlign w:val="center"/>
          </w:tcPr>
          <w:p w14:paraId="4EC0593A" w14:textId="77777777" w:rsidR="000946FF" w:rsidRPr="004C3792" w:rsidRDefault="000946FF" w:rsidP="006454F0">
            <w:pPr>
              <w:pStyle w:val="RIIOInterpreation-TermName"/>
              <w:jc w:val="center"/>
            </w:pPr>
            <w:r>
              <w:t>If cumulative IWW Output delivered on boundary after 1 April 2013 is less than Incremental Transfer Capability Threshold</w:t>
            </w:r>
          </w:p>
        </w:tc>
        <w:tc>
          <w:tcPr>
            <w:tcW w:w="2027" w:type="pct"/>
            <w:gridSpan w:val="2"/>
            <w:vAlign w:val="center"/>
          </w:tcPr>
          <w:p w14:paraId="442BED79" w14:textId="77777777" w:rsidR="000946FF" w:rsidRPr="004C3792" w:rsidRDefault="000946FF" w:rsidP="00376EBC">
            <w:pPr>
              <w:pStyle w:val="RIIOInterpreation-TermName"/>
              <w:jc w:val="center"/>
            </w:pPr>
            <w:r>
              <w:t xml:space="preserve">If cumulative IWW Output Delivered on boundary is greater than ITC Threshold </w:t>
            </w:r>
          </w:p>
        </w:tc>
      </w:tr>
      <w:tr w:rsidR="000946FF" w:rsidRPr="00774853" w14:paraId="5337B59A" w14:textId="77777777" w:rsidTr="000946FF">
        <w:trPr>
          <w:cantSplit/>
          <w:trHeight w:val="388"/>
          <w:tblHeader/>
        </w:trPr>
        <w:tc>
          <w:tcPr>
            <w:tcW w:w="695" w:type="pct"/>
            <w:vMerge/>
          </w:tcPr>
          <w:p w14:paraId="54363E06" w14:textId="77777777" w:rsidR="000946FF" w:rsidRPr="004C3792" w:rsidRDefault="000946FF" w:rsidP="006454F0">
            <w:pPr>
              <w:pStyle w:val="RIIOInterpreation-TermName"/>
            </w:pPr>
          </w:p>
        </w:tc>
        <w:tc>
          <w:tcPr>
            <w:tcW w:w="1127" w:type="pct"/>
            <w:gridSpan w:val="2"/>
            <w:vMerge/>
            <w:vAlign w:val="center"/>
          </w:tcPr>
          <w:p w14:paraId="3FF657DA" w14:textId="77777777" w:rsidR="000946FF" w:rsidRPr="004C3792" w:rsidRDefault="000946FF" w:rsidP="006454F0">
            <w:pPr>
              <w:pStyle w:val="RIIOInterpreation-TermName"/>
              <w:jc w:val="center"/>
            </w:pPr>
          </w:p>
        </w:tc>
        <w:tc>
          <w:tcPr>
            <w:tcW w:w="1150" w:type="pct"/>
            <w:vAlign w:val="center"/>
          </w:tcPr>
          <w:p w14:paraId="689520B5" w14:textId="77777777" w:rsidR="000946FF" w:rsidRPr="004C3792" w:rsidRDefault="000946FF" w:rsidP="006454F0">
            <w:pPr>
              <w:pStyle w:val="RIIOInterpreation-TermName"/>
              <w:jc w:val="center"/>
            </w:pPr>
            <w:r>
              <w:t>BT</w:t>
            </w:r>
            <w:r w:rsidRPr="004C3792">
              <w:t>UCA (£</w:t>
            </w:r>
            <w:r>
              <w:t>k</w:t>
            </w:r>
            <w:r w:rsidRPr="004C3792">
              <w:t>/MW)</w:t>
            </w:r>
          </w:p>
        </w:tc>
        <w:tc>
          <w:tcPr>
            <w:tcW w:w="1071" w:type="pct"/>
            <w:vAlign w:val="center"/>
          </w:tcPr>
          <w:p w14:paraId="3C14A9C7" w14:textId="77777777" w:rsidR="000946FF" w:rsidRPr="004C3792" w:rsidRDefault="000946FF" w:rsidP="006454F0">
            <w:pPr>
              <w:pStyle w:val="RIIOInterpreation-TermName"/>
              <w:jc w:val="center"/>
            </w:pPr>
            <w:r>
              <w:t>Unit Cost of option i (£k/MW)</w:t>
            </w:r>
          </w:p>
        </w:tc>
        <w:tc>
          <w:tcPr>
            <w:tcW w:w="956" w:type="pct"/>
            <w:vAlign w:val="center"/>
          </w:tcPr>
          <w:p w14:paraId="7FC211F4" w14:textId="77777777" w:rsidR="000946FF" w:rsidRPr="004C3792" w:rsidRDefault="000946FF" w:rsidP="006454F0">
            <w:pPr>
              <w:pStyle w:val="RIIOInterpreation-TermName"/>
              <w:jc w:val="center"/>
            </w:pPr>
            <w:r>
              <w:t>AT</w:t>
            </w:r>
            <w:r w:rsidRPr="004C3792">
              <w:t xml:space="preserve">UCA </w:t>
            </w:r>
            <w:r>
              <w:t>for option i</w:t>
            </w:r>
            <w:r w:rsidR="00281164">
              <w:t xml:space="preserve"> </w:t>
            </w:r>
            <w:r w:rsidRPr="004C3792">
              <w:t>(£</w:t>
            </w:r>
            <w:r>
              <w:t>k</w:t>
            </w:r>
            <w:r w:rsidRPr="004C3792">
              <w:t>/MW)</w:t>
            </w:r>
          </w:p>
        </w:tc>
      </w:tr>
      <w:tr w:rsidR="006454F0" w:rsidRPr="00774853" w14:paraId="3D37C442" w14:textId="77777777" w:rsidTr="000946FF">
        <w:trPr>
          <w:cantSplit/>
          <w:trHeight w:val="340"/>
        </w:trPr>
        <w:tc>
          <w:tcPr>
            <w:tcW w:w="695" w:type="pct"/>
            <w:vAlign w:val="center"/>
          </w:tcPr>
          <w:p w14:paraId="1B3EA772" w14:textId="77777777" w:rsidR="00F02A3D" w:rsidRDefault="006454F0" w:rsidP="00B91992">
            <w:pPr>
              <w:pStyle w:val="RIIOInterpretation-Termtext"/>
              <w:numPr>
                <w:ilvl w:val="1"/>
                <w:numId w:val="327"/>
              </w:numPr>
              <w:spacing w:after="0"/>
              <w:jc w:val="center"/>
              <w:rPr>
                <w:sz w:val="22"/>
                <w:szCs w:val="22"/>
              </w:rPr>
            </w:pPr>
            <w:r w:rsidRPr="00376EBC">
              <w:rPr>
                <w:sz w:val="22"/>
                <w:szCs w:val="22"/>
              </w:rPr>
              <w:t>B6</w:t>
            </w:r>
          </w:p>
        </w:tc>
        <w:tc>
          <w:tcPr>
            <w:tcW w:w="1118" w:type="pct"/>
            <w:vAlign w:val="center"/>
          </w:tcPr>
          <w:p w14:paraId="4DAA735D" w14:textId="77777777" w:rsidR="006454F0" w:rsidRPr="004C3792" w:rsidRDefault="006454F0" w:rsidP="006454F0">
            <w:pPr>
              <w:pStyle w:val="RIIOInterpretation-Termtext"/>
              <w:jc w:val="center"/>
            </w:pPr>
            <w:r>
              <w:t>1000</w:t>
            </w:r>
          </w:p>
        </w:tc>
        <w:tc>
          <w:tcPr>
            <w:tcW w:w="1159" w:type="pct"/>
            <w:gridSpan w:val="2"/>
            <w:vAlign w:val="center"/>
          </w:tcPr>
          <w:p w14:paraId="1F18A468" w14:textId="77777777" w:rsidR="006454F0" w:rsidRPr="004C3792" w:rsidRDefault="006454F0" w:rsidP="006454F0">
            <w:pPr>
              <w:pStyle w:val="RIIOInterpretation-Termtext"/>
              <w:jc w:val="center"/>
            </w:pPr>
            <w:r>
              <w:t>81.4</w:t>
            </w:r>
          </w:p>
        </w:tc>
        <w:tc>
          <w:tcPr>
            <w:tcW w:w="1071" w:type="pct"/>
            <w:vAlign w:val="center"/>
          </w:tcPr>
          <w:p w14:paraId="0F67F9A8" w14:textId="77777777" w:rsidR="006454F0" w:rsidRPr="004C3792" w:rsidRDefault="006454F0" w:rsidP="006454F0">
            <w:pPr>
              <w:pStyle w:val="RIIOInterpretation-Termtext"/>
              <w:jc w:val="center"/>
            </w:pPr>
            <w:r>
              <w:t>All</w:t>
            </w:r>
          </w:p>
        </w:tc>
        <w:tc>
          <w:tcPr>
            <w:tcW w:w="956" w:type="pct"/>
            <w:vAlign w:val="center"/>
          </w:tcPr>
          <w:p w14:paraId="22E16DA3" w14:textId="77777777" w:rsidR="006454F0" w:rsidRPr="004C3792" w:rsidRDefault="006454F0" w:rsidP="006454F0">
            <w:pPr>
              <w:pStyle w:val="RIIOInterpretation-Termtext"/>
              <w:jc w:val="center"/>
            </w:pPr>
            <w:r>
              <w:t>90.3</w:t>
            </w:r>
          </w:p>
        </w:tc>
      </w:tr>
      <w:tr w:rsidR="006454F0" w:rsidRPr="00774853" w14:paraId="3C86D04F" w14:textId="77777777" w:rsidTr="000946FF">
        <w:trPr>
          <w:cantSplit/>
          <w:trHeight w:val="340"/>
        </w:trPr>
        <w:tc>
          <w:tcPr>
            <w:tcW w:w="695" w:type="pct"/>
            <w:vAlign w:val="center"/>
          </w:tcPr>
          <w:p w14:paraId="1F70DABD" w14:textId="77777777" w:rsidR="00F02A3D" w:rsidRDefault="002E4E16" w:rsidP="00B91992">
            <w:pPr>
              <w:pStyle w:val="RIIOInterpretation-Termtext"/>
              <w:numPr>
                <w:ilvl w:val="1"/>
                <w:numId w:val="327"/>
              </w:numPr>
              <w:spacing w:after="0"/>
              <w:jc w:val="center"/>
              <w:rPr>
                <w:sz w:val="22"/>
                <w:szCs w:val="22"/>
              </w:rPr>
            </w:pPr>
            <w:r w:rsidRPr="002E4E16">
              <w:rPr>
                <w:sz w:val="22"/>
                <w:szCs w:val="22"/>
              </w:rPr>
              <w:t>B7</w:t>
            </w:r>
          </w:p>
        </w:tc>
        <w:tc>
          <w:tcPr>
            <w:tcW w:w="1118" w:type="pct"/>
            <w:vAlign w:val="center"/>
          </w:tcPr>
          <w:p w14:paraId="4784586E" w14:textId="77777777" w:rsidR="006454F0" w:rsidRPr="004C3792" w:rsidRDefault="006454F0" w:rsidP="006454F0">
            <w:pPr>
              <w:pStyle w:val="RIIOInterpretation-Termtext"/>
              <w:jc w:val="center"/>
            </w:pPr>
            <w:r>
              <w:t>1400</w:t>
            </w:r>
          </w:p>
        </w:tc>
        <w:tc>
          <w:tcPr>
            <w:tcW w:w="1159" w:type="pct"/>
            <w:gridSpan w:val="2"/>
            <w:vAlign w:val="center"/>
          </w:tcPr>
          <w:p w14:paraId="3B4150A6" w14:textId="77777777" w:rsidR="006454F0" w:rsidRPr="004C3792" w:rsidRDefault="006454F0" w:rsidP="006454F0">
            <w:pPr>
              <w:pStyle w:val="RIIOInterpretation-Termtext"/>
              <w:jc w:val="center"/>
            </w:pPr>
            <w:r>
              <w:t>62.4</w:t>
            </w:r>
          </w:p>
        </w:tc>
        <w:tc>
          <w:tcPr>
            <w:tcW w:w="1071" w:type="pct"/>
            <w:vAlign w:val="center"/>
          </w:tcPr>
          <w:p w14:paraId="53BFBE3B" w14:textId="77777777" w:rsidR="006454F0" w:rsidRPr="004C3792" w:rsidRDefault="006454F0" w:rsidP="006454F0">
            <w:pPr>
              <w:pStyle w:val="RIIOInterpretation-Termtext"/>
              <w:jc w:val="center"/>
            </w:pPr>
            <w:r>
              <w:t>All</w:t>
            </w:r>
          </w:p>
        </w:tc>
        <w:tc>
          <w:tcPr>
            <w:tcW w:w="956" w:type="pct"/>
            <w:vAlign w:val="center"/>
          </w:tcPr>
          <w:p w14:paraId="7DF1B3AC" w14:textId="77777777" w:rsidR="006454F0" w:rsidRPr="004C3792" w:rsidRDefault="006454F0" w:rsidP="006454F0">
            <w:pPr>
              <w:pStyle w:val="RIIOInterpretation-Termtext"/>
              <w:jc w:val="center"/>
            </w:pPr>
            <w:r>
              <w:t>61.8</w:t>
            </w:r>
          </w:p>
        </w:tc>
      </w:tr>
      <w:tr w:rsidR="006454F0" w:rsidRPr="00774853" w14:paraId="1D2EE9A8" w14:textId="77777777" w:rsidTr="000946FF">
        <w:trPr>
          <w:cantSplit/>
          <w:trHeight w:val="340"/>
        </w:trPr>
        <w:tc>
          <w:tcPr>
            <w:tcW w:w="695" w:type="pct"/>
            <w:vAlign w:val="center"/>
          </w:tcPr>
          <w:p w14:paraId="1AF2463C" w14:textId="77777777" w:rsidR="00F02A3D" w:rsidRDefault="002E4E16" w:rsidP="00B91992">
            <w:pPr>
              <w:pStyle w:val="RIIOInterpretation-Termtext"/>
              <w:numPr>
                <w:ilvl w:val="1"/>
                <w:numId w:val="327"/>
              </w:numPr>
              <w:spacing w:after="0"/>
              <w:jc w:val="center"/>
              <w:rPr>
                <w:sz w:val="22"/>
                <w:szCs w:val="22"/>
              </w:rPr>
            </w:pPr>
            <w:r w:rsidRPr="002E4E16">
              <w:rPr>
                <w:sz w:val="22"/>
                <w:szCs w:val="22"/>
              </w:rPr>
              <w:t>B7a</w:t>
            </w:r>
          </w:p>
        </w:tc>
        <w:tc>
          <w:tcPr>
            <w:tcW w:w="1118" w:type="pct"/>
            <w:vAlign w:val="center"/>
          </w:tcPr>
          <w:p w14:paraId="5B7D35F9" w14:textId="77777777" w:rsidR="006454F0" w:rsidRPr="004C3792" w:rsidRDefault="006454F0" w:rsidP="006454F0">
            <w:pPr>
              <w:pStyle w:val="RIIOInterpretation-Termtext"/>
              <w:jc w:val="center"/>
            </w:pPr>
            <w:r>
              <w:t>400</w:t>
            </w:r>
          </w:p>
        </w:tc>
        <w:tc>
          <w:tcPr>
            <w:tcW w:w="1159" w:type="pct"/>
            <w:gridSpan w:val="2"/>
            <w:vAlign w:val="center"/>
          </w:tcPr>
          <w:p w14:paraId="6D8C8AEA" w14:textId="77777777" w:rsidR="006454F0" w:rsidRPr="004C3792" w:rsidRDefault="006454F0" w:rsidP="006454F0">
            <w:pPr>
              <w:pStyle w:val="RIIOInterpretation-Termtext"/>
              <w:jc w:val="center"/>
            </w:pPr>
            <w:r>
              <w:t>51.6</w:t>
            </w:r>
          </w:p>
        </w:tc>
        <w:tc>
          <w:tcPr>
            <w:tcW w:w="1071" w:type="pct"/>
            <w:vAlign w:val="center"/>
          </w:tcPr>
          <w:p w14:paraId="43BA1DB5" w14:textId="77777777" w:rsidR="006454F0" w:rsidRPr="004C3792" w:rsidRDefault="006454F0" w:rsidP="006454F0">
            <w:pPr>
              <w:pStyle w:val="RIIOInterpretation-Termtext"/>
              <w:jc w:val="center"/>
            </w:pPr>
            <w:r>
              <w:t>All</w:t>
            </w:r>
          </w:p>
        </w:tc>
        <w:tc>
          <w:tcPr>
            <w:tcW w:w="956" w:type="pct"/>
            <w:vAlign w:val="center"/>
          </w:tcPr>
          <w:p w14:paraId="56127568" w14:textId="77777777" w:rsidR="006454F0" w:rsidRPr="004C3792" w:rsidRDefault="006454F0" w:rsidP="006454F0">
            <w:pPr>
              <w:pStyle w:val="RIIOInterpretation-Termtext"/>
              <w:jc w:val="center"/>
            </w:pPr>
            <w:r>
              <w:t>76.3</w:t>
            </w:r>
          </w:p>
        </w:tc>
      </w:tr>
      <w:tr w:rsidR="006454F0" w:rsidRPr="00774853" w14:paraId="1741534D" w14:textId="77777777" w:rsidTr="000946FF">
        <w:trPr>
          <w:cantSplit/>
          <w:trHeight w:val="340"/>
        </w:trPr>
        <w:tc>
          <w:tcPr>
            <w:tcW w:w="695" w:type="pct"/>
            <w:vAlign w:val="center"/>
          </w:tcPr>
          <w:p w14:paraId="2BC68176" w14:textId="77777777" w:rsidR="00F02A3D" w:rsidRDefault="002E4E16" w:rsidP="00B91992">
            <w:pPr>
              <w:pStyle w:val="RIIOInterpretation-Termtext"/>
              <w:numPr>
                <w:ilvl w:val="1"/>
                <w:numId w:val="327"/>
              </w:numPr>
              <w:spacing w:after="0"/>
              <w:jc w:val="center"/>
              <w:rPr>
                <w:sz w:val="22"/>
                <w:szCs w:val="22"/>
              </w:rPr>
            </w:pPr>
            <w:r w:rsidRPr="002E4E16">
              <w:rPr>
                <w:sz w:val="22"/>
                <w:szCs w:val="22"/>
              </w:rPr>
              <w:t>B8</w:t>
            </w:r>
          </w:p>
        </w:tc>
        <w:tc>
          <w:tcPr>
            <w:tcW w:w="1118" w:type="pct"/>
            <w:vAlign w:val="center"/>
          </w:tcPr>
          <w:p w14:paraId="796164E1" w14:textId="77777777" w:rsidR="006454F0" w:rsidRPr="004C3792" w:rsidRDefault="006454F0" w:rsidP="006454F0">
            <w:pPr>
              <w:pStyle w:val="RIIOInterpretation-Termtext"/>
              <w:jc w:val="center"/>
            </w:pPr>
            <w:r>
              <w:t>0</w:t>
            </w:r>
          </w:p>
        </w:tc>
        <w:tc>
          <w:tcPr>
            <w:tcW w:w="1159" w:type="pct"/>
            <w:gridSpan w:val="2"/>
            <w:vAlign w:val="center"/>
          </w:tcPr>
          <w:p w14:paraId="286803DA" w14:textId="77777777" w:rsidR="006454F0" w:rsidRPr="004C3792" w:rsidRDefault="006454F0" w:rsidP="006454F0">
            <w:pPr>
              <w:pStyle w:val="RIIOInterpretation-Termtext"/>
              <w:jc w:val="center"/>
            </w:pPr>
            <w:r>
              <w:t>0.0</w:t>
            </w:r>
          </w:p>
        </w:tc>
        <w:tc>
          <w:tcPr>
            <w:tcW w:w="1071" w:type="pct"/>
            <w:vAlign w:val="center"/>
          </w:tcPr>
          <w:p w14:paraId="39687C44" w14:textId="77777777" w:rsidR="006454F0" w:rsidRPr="004C3792" w:rsidRDefault="006454F0" w:rsidP="006454F0">
            <w:pPr>
              <w:pStyle w:val="RIIOInterpretation-Termtext"/>
              <w:jc w:val="center"/>
            </w:pPr>
            <w:r>
              <w:t>All</w:t>
            </w:r>
          </w:p>
        </w:tc>
        <w:tc>
          <w:tcPr>
            <w:tcW w:w="956" w:type="pct"/>
            <w:vAlign w:val="center"/>
          </w:tcPr>
          <w:p w14:paraId="78740DC6" w14:textId="77777777" w:rsidR="006454F0" w:rsidRPr="004C3792" w:rsidRDefault="006454F0" w:rsidP="006454F0">
            <w:pPr>
              <w:pStyle w:val="RIIOInterpretation-Termtext"/>
              <w:jc w:val="center"/>
            </w:pPr>
            <w:r>
              <w:t>14.4</w:t>
            </w:r>
          </w:p>
        </w:tc>
      </w:tr>
      <w:tr w:rsidR="006454F0" w:rsidRPr="00774853" w14:paraId="7F6D9099" w14:textId="77777777" w:rsidTr="000946FF">
        <w:trPr>
          <w:cantSplit/>
          <w:trHeight w:val="340"/>
        </w:trPr>
        <w:tc>
          <w:tcPr>
            <w:tcW w:w="695" w:type="pct"/>
            <w:vAlign w:val="center"/>
          </w:tcPr>
          <w:p w14:paraId="402579E1" w14:textId="77777777" w:rsidR="00F02A3D" w:rsidRDefault="002E4E16" w:rsidP="00B91992">
            <w:pPr>
              <w:pStyle w:val="RIIOInterpretation-Termtext"/>
              <w:numPr>
                <w:ilvl w:val="1"/>
                <w:numId w:val="327"/>
              </w:numPr>
              <w:spacing w:after="0"/>
              <w:jc w:val="center"/>
              <w:rPr>
                <w:sz w:val="22"/>
                <w:szCs w:val="22"/>
              </w:rPr>
            </w:pPr>
            <w:r w:rsidRPr="002E4E16">
              <w:rPr>
                <w:sz w:val="22"/>
                <w:szCs w:val="22"/>
              </w:rPr>
              <w:t>B9</w:t>
            </w:r>
          </w:p>
        </w:tc>
        <w:tc>
          <w:tcPr>
            <w:tcW w:w="1118" w:type="pct"/>
            <w:vAlign w:val="center"/>
          </w:tcPr>
          <w:p w14:paraId="78C17C75" w14:textId="77777777" w:rsidR="006454F0" w:rsidRPr="004C3792" w:rsidRDefault="006454F0" w:rsidP="006454F0">
            <w:pPr>
              <w:pStyle w:val="RIIOInterpretation-Termtext"/>
              <w:jc w:val="center"/>
            </w:pPr>
            <w:r>
              <w:t>1000</w:t>
            </w:r>
          </w:p>
        </w:tc>
        <w:tc>
          <w:tcPr>
            <w:tcW w:w="1159" w:type="pct"/>
            <w:gridSpan w:val="2"/>
            <w:vAlign w:val="center"/>
          </w:tcPr>
          <w:p w14:paraId="31D09EE6" w14:textId="77777777" w:rsidR="006454F0" w:rsidRPr="004C3792" w:rsidRDefault="006454F0" w:rsidP="006454F0">
            <w:pPr>
              <w:pStyle w:val="RIIOInterpretation-Termtext"/>
              <w:jc w:val="center"/>
            </w:pPr>
            <w:r>
              <w:t>9.7</w:t>
            </w:r>
          </w:p>
        </w:tc>
        <w:tc>
          <w:tcPr>
            <w:tcW w:w="1071" w:type="pct"/>
            <w:vAlign w:val="center"/>
          </w:tcPr>
          <w:p w14:paraId="2B6CA3EA" w14:textId="77777777" w:rsidR="006454F0" w:rsidRPr="004C3792" w:rsidRDefault="006454F0" w:rsidP="006454F0">
            <w:pPr>
              <w:pStyle w:val="RIIOInterpretation-Termtext"/>
              <w:jc w:val="center"/>
            </w:pPr>
            <w:r>
              <w:t>All</w:t>
            </w:r>
          </w:p>
        </w:tc>
        <w:tc>
          <w:tcPr>
            <w:tcW w:w="956" w:type="pct"/>
            <w:vAlign w:val="center"/>
          </w:tcPr>
          <w:p w14:paraId="01D910FE" w14:textId="77777777" w:rsidR="006454F0" w:rsidRPr="004C3792" w:rsidRDefault="006454F0" w:rsidP="006454F0">
            <w:pPr>
              <w:pStyle w:val="RIIOInterpretation-Termtext"/>
              <w:jc w:val="center"/>
            </w:pPr>
            <w:r>
              <w:t>57.0</w:t>
            </w:r>
          </w:p>
        </w:tc>
      </w:tr>
      <w:tr w:rsidR="006454F0" w:rsidRPr="00774853" w14:paraId="306E0D29" w14:textId="77777777" w:rsidTr="000946FF">
        <w:trPr>
          <w:cantSplit/>
          <w:trHeight w:val="340"/>
        </w:trPr>
        <w:tc>
          <w:tcPr>
            <w:tcW w:w="695" w:type="pct"/>
            <w:vAlign w:val="center"/>
          </w:tcPr>
          <w:p w14:paraId="295143DC" w14:textId="77777777" w:rsidR="00F02A3D" w:rsidRDefault="002E4E16" w:rsidP="00B91992">
            <w:pPr>
              <w:pStyle w:val="RIIOInterpretation-Termtext"/>
              <w:numPr>
                <w:ilvl w:val="1"/>
                <w:numId w:val="327"/>
              </w:numPr>
              <w:spacing w:after="0"/>
              <w:jc w:val="center"/>
              <w:rPr>
                <w:sz w:val="22"/>
                <w:szCs w:val="22"/>
              </w:rPr>
            </w:pPr>
            <w:r w:rsidRPr="002E4E16">
              <w:rPr>
                <w:sz w:val="22"/>
                <w:szCs w:val="22"/>
              </w:rPr>
              <w:t>B13</w:t>
            </w:r>
          </w:p>
        </w:tc>
        <w:tc>
          <w:tcPr>
            <w:tcW w:w="1118" w:type="pct"/>
            <w:vAlign w:val="center"/>
          </w:tcPr>
          <w:p w14:paraId="2DA5064C" w14:textId="77777777" w:rsidR="006454F0" w:rsidRPr="004C3792" w:rsidRDefault="006454F0" w:rsidP="006454F0">
            <w:pPr>
              <w:pStyle w:val="RIIOInterpretation-Termtext"/>
              <w:jc w:val="center"/>
            </w:pPr>
            <w:r>
              <w:t>0</w:t>
            </w:r>
          </w:p>
        </w:tc>
        <w:tc>
          <w:tcPr>
            <w:tcW w:w="1159" w:type="pct"/>
            <w:gridSpan w:val="2"/>
            <w:vAlign w:val="center"/>
          </w:tcPr>
          <w:p w14:paraId="2EEF4E01" w14:textId="77777777" w:rsidR="006454F0" w:rsidRPr="004C3792" w:rsidRDefault="006454F0" w:rsidP="006454F0">
            <w:pPr>
              <w:pStyle w:val="RIIOInterpretation-Termtext"/>
              <w:jc w:val="center"/>
            </w:pPr>
            <w:r>
              <w:t>0.0</w:t>
            </w:r>
          </w:p>
        </w:tc>
        <w:tc>
          <w:tcPr>
            <w:tcW w:w="1071" w:type="pct"/>
            <w:vAlign w:val="center"/>
          </w:tcPr>
          <w:p w14:paraId="2D903F47" w14:textId="77777777" w:rsidR="006454F0" w:rsidRPr="004C3792" w:rsidRDefault="006454F0" w:rsidP="006454F0">
            <w:pPr>
              <w:pStyle w:val="RIIOInterpretation-Termtext"/>
              <w:jc w:val="center"/>
            </w:pPr>
            <w:r>
              <w:t>All</w:t>
            </w:r>
          </w:p>
        </w:tc>
        <w:tc>
          <w:tcPr>
            <w:tcW w:w="956" w:type="pct"/>
            <w:vAlign w:val="center"/>
          </w:tcPr>
          <w:p w14:paraId="11D84224" w14:textId="77777777" w:rsidR="006454F0" w:rsidRPr="004C3792" w:rsidRDefault="006454F0" w:rsidP="006454F0">
            <w:pPr>
              <w:pStyle w:val="RIIOInterpretation-Termtext"/>
              <w:jc w:val="center"/>
            </w:pPr>
            <w:r>
              <w:t>67.9</w:t>
            </w:r>
          </w:p>
        </w:tc>
      </w:tr>
      <w:tr w:rsidR="006454F0" w:rsidRPr="00774853" w14:paraId="03962D25" w14:textId="77777777" w:rsidTr="000946FF">
        <w:trPr>
          <w:cantSplit/>
          <w:trHeight w:val="340"/>
        </w:trPr>
        <w:tc>
          <w:tcPr>
            <w:tcW w:w="695" w:type="pct"/>
            <w:vAlign w:val="center"/>
          </w:tcPr>
          <w:p w14:paraId="08FBAC93" w14:textId="77777777" w:rsidR="00F02A3D" w:rsidRDefault="002E4E16" w:rsidP="00B91992">
            <w:pPr>
              <w:pStyle w:val="RIIOInterpretation-Termtext"/>
              <w:numPr>
                <w:ilvl w:val="1"/>
                <w:numId w:val="327"/>
              </w:numPr>
              <w:spacing w:after="0"/>
              <w:jc w:val="center"/>
              <w:rPr>
                <w:sz w:val="22"/>
                <w:szCs w:val="22"/>
              </w:rPr>
            </w:pPr>
            <w:r w:rsidRPr="002E4E16">
              <w:rPr>
                <w:sz w:val="22"/>
                <w:szCs w:val="22"/>
              </w:rPr>
              <w:t>B14</w:t>
            </w:r>
          </w:p>
        </w:tc>
        <w:tc>
          <w:tcPr>
            <w:tcW w:w="1118" w:type="pct"/>
            <w:vAlign w:val="center"/>
          </w:tcPr>
          <w:p w14:paraId="3A182C3D" w14:textId="77777777" w:rsidR="006454F0" w:rsidRPr="004C3792" w:rsidRDefault="006454F0" w:rsidP="006454F0">
            <w:pPr>
              <w:pStyle w:val="RIIOInterpretation-Termtext"/>
              <w:jc w:val="center"/>
            </w:pPr>
            <w:r>
              <w:t>800</w:t>
            </w:r>
          </w:p>
        </w:tc>
        <w:tc>
          <w:tcPr>
            <w:tcW w:w="1159" w:type="pct"/>
            <w:gridSpan w:val="2"/>
            <w:vAlign w:val="center"/>
          </w:tcPr>
          <w:p w14:paraId="4C65F9C6" w14:textId="77777777" w:rsidR="006454F0" w:rsidRPr="004C3792" w:rsidRDefault="006454F0" w:rsidP="006454F0">
            <w:pPr>
              <w:pStyle w:val="RIIOInterpretation-Termtext"/>
              <w:jc w:val="center"/>
            </w:pPr>
            <w:r>
              <w:t>106.3</w:t>
            </w:r>
          </w:p>
        </w:tc>
        <w:tc>
          <w:tcPr>
            <w:tcW w:w="1071" w:type="pct"/>
            <w:vAlign w:val="center"/>
          </w:tcPr>
          <w:p w14:paraId="7F2C040E" w14:textId="77777777" w:rsidR="006454F0" w:rsidRPr="004C3792" w:rsidRDefault="006454F0" w:rsidP="006454F0">
            <w:pPr>
              <w:pStyle w:val="RIIOInterpretation-Termtext"/>
              <w:jc w:val="center"/>
            </w:pPr>
            <w:r>
              <w:t>All</w:t>
            </w:r>
          </w:p>
        </w:tc>
        <w:tc>
          <w:tcPr>
            <w:tcW w:w="956" w:type="pct"/>
            <w:vAlign w:val="center"/>
          </w:tcPr>
          <w:p w14:paraId="56A49933" w14:textId="77777777" w:rsidR="006454F0" w:rsidRPr="004C3792" w:rsidRDefault="006454F0" w:rsidP="006454F0">
            <w:pPr>
              <w:pStyle w:val="RIIOInterpretation-Termtext"/>
              <w:jc w:val="center"/>
            </w:pPr>
            <w:r>
              <w:t>34.7</w:t>
            </w:r>
          </w:p>
        </w:tc>
      </w:tr>
      <w:tr w:rsidR="006454F0" w:rsidRPr="00774853" w14:paraId="50F2616E" w14:textId="77777777" w:rsidTr="000946FF">
        <w:trPr>
          <w:cantSplit/>
          <w:trHeight w:val="340"/>
        </w:trPr>
        <w:tc>
          <w:tcPr>
            <w:tcW w:w="695" w:type="pct"/>
            <w:vMerge w:val="restart"/>
            <w:vAlign w:val="center"/>
          </w:tcPr>
          <w:p w14:paraId="334EA255" w14:textId="77777777" w:rsidR="00F02A3D" w:rsidRDefault="002E4E16" w:rsidP="00B91992">
            <w:pPr>
              <w:pStyle w:val="RIIOInterpretation-Termtext"/>
              <w:numPr>
                <w:ilvl w:val="1"/>
                <w:numId w:val="327"/>
              </w:numPr>
              <w:spacing w:after="0"/>
              <w:jc w:val="center"/>
              <w:rPr>
                <w:sz w:val="22"/>
                <w:szCs w:val="22"/>
              </w:rPr>
            </w:pPr>
            <w:r w:rsidRPr="002E4E16">
              <w:rPr>
                <w:sz w:val="22"/>
                <w:szCs w:val="22"/>
              </w:rPr>
              <w:t>B14e</w:t>
            </w:r>
          </w:p>
        </w:tc>
        <w:tc>
          <w:tcPr>
            <w:tcW w:w="1118" w:type="pct"/>
            <w:vMerge w:val="restart"/>
            <w:vAlign w:val="center"/>
          </w:tcPr>
          <w:p w14:paraId="6AB67210" w14:textId="77777777" w:rsidR="006454F0" w:rsidRPr="004C3792" w:rsidRDefault="006454F0" w:rsidP="006454F0">
            <w:pPr>
              <w:pStyle w:val="RIIOInterpretation-Termtext"/>
              <w:jc w:val="center"/>
            </w:pPr>
            <w:r>
              <w:t>2050</w:t>
            </w:r>
          </w:p>
        </w:tc>
        <w:tc>
          <w:tcPr>
            <w:tcW w:w="1159" w:type="pct"/>
            <w:gridSpan w:val="2"/>
            <w:vMerge w:val="restart"/>
            <w:vAlign w:val="center"/>
          </w:tcPr>
          <w:p w14:paraId="7442D22F" w14:textId="77777777" w:rsidR="006454F0" w:rsidRPr="004C3792" w:rsidRDefault="006454F0" w:rsidP="006454F0">
            <w:pPr>
              <w:pStyle w:val="RIIOInterpretation-Termtext"/>
              <w:jc w:val="center"/>
            </w:pPr>
            <w:r>
              <w:t>100.8</w:t>
            </w:r>
          </w:p>
        </w:tc>
        <w:tc>
          <w:tcPr>
            <w:tcW w:w="1071" w:type="pct"/>
            <w:vAlign w:val="center"/>
          </w:tcPr>
          <w:p w14:paraId="42865760" w14:textId="77777777" w:rsidR="006454F0" w:rsidRPr="004C3792" w:rsidRDefault="006454F0" w:rsidP="006454F0">
            <w:pPr>
              <w:pStyle w:val="RIIOInterpretation-Termtext"/>
              <w:jc w:val="center"/>
            </w:pPr>
            <w:r>
              <w:t>≤ 250</w:t>
            </w:r>
          </w:p>
        </w:tc>
        <w:tc>
          <w:tcPr>
            <w:tcW w:w="956" w:type="pct"/>
            <w:vAlign w:val="center"/>
          </w:tcPr>
          <w:p w14:paraId="36D2D2EB" w14:textId="77777777" w:rsidR="006454F0" w:rsidRPr="004C3792" w:rsidRDefault="006454F0" w:rsidP="006454F0">
            <w:pPr>
              <w:pStyle w:val="RIIOInterpretation-Termtext"/>
              <w:jc w:val="center"/>
            </w:pPr>
            <w:r>
              <w:t>50.8</w:t>
            </w:r>
          </w:p>
        </w:tc>
      </w:tr>
      <w:tr w:rsidR="006454F0" w:rsidRPr="00774853" w14:paraId="50621D6A" w14:textId="77777777" w:rsidTr="000946FF">
        <w:trPr>
          <w:cantSplit/>
          <w:trHeight w:val="340"/>
        </w:trPr>
        <w:tc>
          <w:tcPr>
            <w:tcW w:w="695" w:type="pct"/>
            <w:vMerge/>
            <w:vAlign w:val="center"/>
          </w:tcPr>
          <w:p w14:paraId="7D908D8D" w14:textId="77777777" w:rsidR="00F02A3D" w:rsidRDefault="00F02A3D" w:rsidP="00B91992">
            <w:pPr>
              <w:pStyle w:val="RIIOInterpretation-Termtext"/>
              <w:numPr>
                <w:ilvl w:val="1"/>
                <w:numId w:val="327"/>
              </w:numPr>
              <w:spacing w:after="0"/>
              <w:jc w:val="center"/>
              <w:rPr>
                <w:sz w:val="22"/>
                <w:szCs w:val="22"/>
              </w:rPr>
            </w:pPr>
          </w:p>
        </w:tc>
        <w:tc>
          <w:tcPr>
            <w:tcW w:w="1118" w:type="pct"/>
            <w:vMerge/>
            <w:vAlign w:val="center"/>
          </w:tcPr>
          <w:p w14:paraId="2D935D33" w14:textId="77777777" w:rsidR="006454F0" w:rsidRPr="004C3792" w:rsidRDefault="006454F0" w:rsidP="006454F0">
            <w:pPr>
              <w:pStyle w:val="RIIOInterpretation-Termtext"/>
              <w:jc w:val="center"/>
            </w:pPr>
          </w:p>
        </w:tc>
        <w:tc>
          <w:tcPr>
            <w:tcW w:w="1159" w:type="pct"/>
            <w:gridSpan w:val="2"/>
            <w:vMerge/>
            <w:vAlign w:val="center"/>
          </w:tcPr>
          <w:p w14:paraId="096B347D" w14:textId="77777777" w:rsidR="006454F0" w:rsidRPr="004C3792" w:rsidRDefault="006454F0" w:rsidP="006454F0">
            <w:pPr>
              <w:pStyle w:val="RIIOInterpretation-Termtext"/>
              <w:jc w:val="center"/>
            </w:pPr>
          </w:p>
        </w:tc>
        <w:tc>
          <w:tcPr>
            <w:tcW w:w="1071" w:type="pct"/>
            <w:vAlign w:val="center"/>
          </w:tcPr>
          <w:p w14:paraId="70C95368" w14:textId="77777777" w:rsidR="006454F0" w:rsidRPr="004C3792" w:rsidRDefault="006454F0" w:rsidP="006454F0">
            <w:pPr>
              <w:pStyle w:val="RIIOInterpretation-Termtext"/>
              <w:jc w:val="center"/>
            </w:pPr>
            <w:r>
              <w:t>&gt; 250</w:t>
            </w:r>
          </w:p>
        </w:tc>
        <w:tc>
          <w:tcPr>
            <w:tcW w:w="956" w:type="pct"/>
            <w:vAlign w:val="center"/>
          </w:tcPr>
          <w:p w14:paraId="7691BF3A" w14:textId="77777777" w:rsidR="006454F0" w:rsidRPr="004C3792" w:rsidRDefault="006454F0" w:rsidP="006454F0">
            <w:pPr>
              <w:pStyle w:val="RIIOInterpretation-Termtext"/>
              <w:jc w:val="center"/>
            </w:pPr>
            <w:r>
              <w:t>290.1</w:t>
            </w:r>
          </w:p>
        </w:tc>
      </w:tr>
      <w:tr w:rsidR="006454F0" w:rsidRPr="00774853" w14:paraId="7687B8D4" w14:textId="77777777" w:rsidTr="000946FF">
        <w:trPr>
          <w:cantSplit/>
          <w:trHeight w:val="340"/>
        </w:trPr>
        <w:tc>
          <w:tcPr>
            <w:tcW w:w="695" w:type="pct"/>
            <w:vAlign w:val="center"/>
          </w:tcPr>
          <w:p w14:paraId="5F0F4366" w14:textId="77777777" w:rsidR="00F02A3D" w:rsidRDefault="002E4E16" w:rsidP="00B91992">
            <w:pPr>
              <w:pStyle w:val="RIIOInterpretation-Termtext"/>
              <w:numPr>
                <w:ilvl w:val="1"/>
                <w:numId w:val="327"/>
              </w:numPr>
              <w:spacing w:after="0"/>
              <w:jc w:val="center"/>
              <w:rPr>
                <w:sz w:val="22"/>
                <w:szCs w:val="22"/>
              </w:rPr>
            </w:pPr>
            <w:r w:rsidRPr="002E4E16">
              <w:rPr>
                <w:sz w:val="22"/>
                <w:szCs w:val="22"/>
              </w:rPr>
              <w:t>NW1</w:t>
            </w:r>
          </w:p>
        </w:tc>
        <w:tc>
          <w:tcPr>
            <w:tcW w:w="1118" w:type="pct"/>
            <w:vAlign w:val="center"/>
          </w:tcPr>
          <w:p w14:paraId="67997C5D" w14:textId="77777777" w:rsidR="006454F0" w:rsidRPr="004C3792" w:rsidRDefault="006454F0" w:rsidP="006454F0">
            <w:pPr>
              <w:pStyle w:val="RIIOInterpretation-Termtext"/>
              <w:jc w:val="center"/>
            </w:pPr>
            <w:r>
              <w:t>2600</w:t>
            </w:r>
          </w:p>
        </w:tc>
        <w:tc>
          <w:tcPr>
            <w:tcW w:w="1159" w:type="pct"/>
            <w:gridSpan w:val="2"/>
            <w:vAlign w:val="center"/>
          </w:tcPr>
          <w:p w14:paraId="0644F399" w14:textId="77777777" w:rsidR="006454F0" w:rsidRPr="004C3792" w:rsidRDefault="006454F0" w:rsidP="006454F0">
            <w:pPr>
              <w:pStyle w:val="RIIOInterpretation-Termtext"/>
              <w:jc w:val="center"/>
            </w:pPr>
            <w:r>
              <w:t>52.8</w:t>
            </w:r>
          </w:p>
        </w:tc>
        <w:tc>
          <w:tcPr>
            <w:tcW w:w="1071" w:type="pct"/>
            <w:vAlign w:val="center"/>
          </w:tcPr>
          <w:p w14:paraId="1E41F912" w14:textId="77777777" w:rsidR="006454F0" w:rsidRPr="004C3792" w:rsidRDefault="006454F0" w:rsidP="006454F0">
            <w:pPr>
              <w:pStyle w:val="RIIOInterpretation-Termtext"/>
              <w:jc w:val="center"/>
            </w:pPr>
            <w:r>
              <w:t>All</w:t>
            </w:r>
          </w:p>
        </w:tc>
        <w:tc>
          <w:tcPr>
            <w:tcW w:w="956" w:type="pct"/>
            <w:vAlign w:val="center"/>
          </w:tcPr>
          <w:p w14:paraId="63FCDBC3" w14:textId="77777777" w:rsidR="006454F0" w:rsidRPr="004C3792" w:rsidRDefault="006454F0" w:rsidP="006454F0">
            <w:pPr>
              <w:pStyle w:val="RIIOInterpretation-Termtext"/>
              <w:jc w:val="center"/>
            </w:pPr>
            <w:r>
              <w:t>26.8</w:t>
            </w:r>
          </w:p>
        </w:tc>
      </w:tr>
      <w:tr w:rsidR="006454F0" w:rsidRPr="00774853" w14:paraId="30821057" w14:textId="77777777" w:rsidTr="000946FF">
        <w:trPr>
          <w:cantSplit/>
          <w:trHeight w:val="340"/>
        </w:trPr>
        <w:tc>
          <w:tcPr>
            <w:tcW w:w="695" w:type="pct"/>
            <w:vAlign w:val="center"/>
          </w:tcPr>
          <w:p w14:paraId="4FCA99EC" w14:textId="77777777" w:rsidR="00F02A3D" w:rsidRDefault="002E4E16" w:rsidP="00B91992">
            <w:pPr>
              <w:pStyle w:val="RIIOInterpretation-Termtext"/>
              <w:numPr>
                <w:ilvl w:val="1"/>
                <w:numId w:val="327"/>
              </w:numPr>
              <w:spacing w:after="0"/>
              <w:jc w:val="center"/>
              <w:rPr>
                <w:sz w:val="22"/>
                <w:szCs w:val="22"/>
              </w:rPr>
            </w:pPr>
            <w:r w:rsidRPr="002E4E16">
              <w:rPr>
                <w:sz w:val="22"/>
                <w:szCs w:val="22"/>
              </w:rPr>
              <w:t>NW2</w:t>
            </w:r>
          </w:p>
        </w:tc>
        <w:tc>
          <w:tcPr>
            <w:tcW w:w="1118" w:type="pct"/>
            <w:vAlign w:val="center"/>
          </w:tcPr>
          <w:p w14:paraId="2A7FC4C8" w14:textId="77777777" w:rsidR="006454F0" w:rsidRPr="004C3792" w:rsidRDefault="006454F0" w:rsidP="006454F0">
            <w:pPr>
              <w:pStyle w:val="RIIOInterpretation-Termtext"/>
              <w:jc w:val="center"/>
            </w:pPr>
            <w:r>
              <w:t>3100</w:t>
            </w:r>
          </w:p>
        </w:tc>
        <w:tc>
          <w:tcPr>
            <w:tcW w:w="1159" w:type="pct"/>
            <w:gridSpan w:val="2"/>
            <w:vAlign w:val="center"/>
          </w:tcPr>
          <w:p w14:paraId="02AD0287" w14:textId="77777777" w:rsidR="006454F0" w:rsidRPr="004C3792" w:rsidRDefault="006454F0" w:rsidP="006454F0">
            <w:pPr>
              <w:pStyle w:val="RIIOInterpretation-Termtext"/>
              <w:jc w:val="center"/>
            </w:pPr>
            <w:r>
              <w:t>51.8</w:t>
            </w:r>
          </w:p>
        </w:tc>
        <w:tc>
          <w:tcPr>
            <w:tcW w:w="1071" w:type="pct"/>
            <w:vAlign w:val="center"/>
          </w:tcPr>
          <w:p w14:paraId="4246AEAA" w14:textId="77777777" w:rsidR="006454F0" w:rsidRPr="004C3792" w:rsidRDefault="006454F0" w:rsidP="006454F0">
            <w:pPr>
              <w:pStyle w:val="RIIOInterpretation-Termtext"/>
              <w:jc w:val="center"/>
            </w:pPr>
            <w:r>
              <w:t>All</w:t>
            </w:r>
          </w:p>
        </w:tc>
        <w:tc>
          <w:tcPr>
            <w:tcW w:w="956" w:type="pct"/>
            <w:vAlign w:val="center"/>
          </w:tcPr>
          <w:p w14:paraId="2CA77D63" w14:textId="77777777" w:rsidR="006454F0" w:rsidRPr="004C3792" w:rsidRDefault="006454F0" w:rsidP="006454F0">
            <w:pPr>
              <w:pStyle w:val="RIIOInterpretation-Termtext"/>
              <w:jc w:val="center"/>
            </w:pPr>
            <w:r>
              <w:t>44.0</w:t>
            </w:r>
          </w:p>
        </w:tc>
      </w:tr>
      <w:tr w:rsidR="006454F0" w:rsidRPr="00774853" w14:paraId="538C02FC" w14:textId="77777777" w:rsidTr="000946FF">
        <w:trPr>
          <w:cantSplit/>
          <w:trHeight w:val="340"/>
        </w:trPr>
        <w:tc>
          <w:tcPr>
            <w:tcW w:w="695" w:type="pct"/>
            <w:vAlign w:val="center"/>
          </w:tcPr>
          <w:p w14:paraId="08B99720" w14:textId="77777777" w:rsidR="00F02A3D" w:rsidRDefault="002E4E16" w:rsidP="00B91992">
            <w:pPr>
              <w:pStyle w:val="RIIOInterpretation-Termtext"/>
              <w:numPr>
                <w:ilvl w:val="1"/>
                <w:numId w:val="327"/>
              </w:numPr>
              <w:spacing w:after="0"/>
              <w:jc w:val="center"/>
              <w:rPr>
                <w:sz w:val="22"/>
                <w:szCs w:val="22"/>
              </w:rPr>
            </w:pPr>
            <w:r w:rsidRPr="002E4E16">
              <w:rPr>
                <w:sz w:val="22"/>
                <w:szCs w:val="22"/>
              </w:rPr>
              <w:t>NW3</w:t>
            </w:r>
          </w:p>
        </w:tc>
        <w:tc>
          <w:tcPr>
            <w:tcW w:w="1118" w:type="pct"/>
            <w:vAlign w:val="center"/>
          </w:tcPr>
          <w:p w14:paraId="52E75EF8" w14:textId="77777777" w:rsidR="006454F0" w:rsidRPr="004C3792" w:rsidRDefault="006454F0" w:rsidP="006454F0">
            <w:pPr>
              <w:pStyle w:val="RIIOInterpretation-Termtext"/>
              <w:jc w:val="center"/>
            </w:pPr>
            <w:r>
              <w:t>1500</w:t>
            </w:r>
          </w:p>
        </w:tc>
        <w:tc>
          <w:tcPr>
            <w:tcW w:w="1159" w:type="pct"/>
            <w:gridSpan w:val="2"/>
            <w:vAlign w:val="center"/>
          </w:tcPr>
          <w:p w14:paraId="113340B7" w14:textId="77777777" w:rsidR="006454F0" w:rsidRPr="004C3792" w:rsidRDefault="006454F0" w:rsidP="006454F0">
            <w:pPr>
              <w:pStyle w:val="RIIOInterpretation-Termtext"/>
              <w:jc w:val="center"/>
            </w:pPr>
            <w:r>
              <w:t>63.9</w:t>
            </w:r>
          </w:p>
        </w:tc>
        <w:tc>
          <w:tcPr>
            <w:tcW w:w="1071" w:type="pct"/>
            <w:vAlign w:val="center"/>
          </w:tcPr>
          <w:p w14:paraId="7646602E" w14:textId="77777777" w:rsidR="006454F0" w:rsidRPr="004C3792" w:rsidRDefault="006454F0" w:rsidP="006454F0">
            <w:pPr>
              <w:pStyle w:val="RIIOInterpretation-Termtext"/>
              <w:jc w:val="center"/>
            </w:pPr>
            <w:r>
              <w:t>All</w:t>
            </w:r>
          </w:p>
        </w:tc>
        <w:tc>
          <w:tcPr>
            <w:tcW w:w="956" w:type="pct"/>
            <w:vAlign w:val="center"/>
          </w:tcPr>
          <w:p w14:paraId="04E4AB4B" w14:textId="77777777" w:rsidR="006454F0" w:rsidRPr="004C3792" w:rsidRDefault="006454F0" w:rsidP="006454F0">
            <w:pPr>
              <w:pStyle w:val="RIIOInterpretation-Termtext"/>
              <w:jc w:val="center"/>
            </w:pPr>
            <w:r>
              <w:t>44.0</w:t>
            </w:r>
          </w:p>
        </w:tc>
      </w:tr>
      <w:tr w:rsidR="006454F0" w:rsidRPr="00774853" w14:paraId="59291AFC" w14:textId="77777777" w:rsidTr="000946FF">
        <w:trPr>
          <w:cantSplit/>
          <w:trHeight w:val="340"/>
        </w:trPr>
        <w:tc>
          <w:tcPr>
            <w:tcW w:w="695" w:type="pct"/>
            <w:vAlign w:val="center"/>
          </w:tcPr>
          <w:p w14:paraId="3D5B53DD" w14:textId="77777777" w:rsidR="00F02A3D" w:rsidRDefault="002E4E16" w:rsidP="00B91992">
            <w:pPr>
              <w:pStyle w:val="RIIOInterpretation-Termtext"/>
              <w:numPr>
                <w:ilvl w:val="1"/>
                <w:numId w:val="327"/>
              </w:numPr>
              <w:spacing w:after="0"/>
              <w:jc w:val="center"/>
              <w:rPr>
                <w:sz w:val="22"/>
                <w:szCs w:val="22"/>
              </w:rPr>
            </w:pPr>
            <w:r w:rsidRPr="002E4E16">
              <w:rPr>
                <w:sz w:val="22"/>
                <w:szCs w:val="22"/>
              </w:rPr>
              <w:t>EC1</w:t>
            </w:r>
          </w:p>
        </w:tc>
        <w:tc>
          <w:tcPr>
            <w:tcW w:w="1118" w:type="pct"/>
            <w:vAlign w:val="center"/>
          </w:tcPr>
          <w:p w14:paraId="73AD28B6" w14:textId="77777777" w:rsidR="006454F0" w:rsidRPr="004C3792" w:rsidRDefault="006454F0" w:rsidP="006454F0">
            <w:pPr>
              <w:pStyle w:val="RIIOInterpretation-Termtext"/>
              <w:jc w:val="center"/>
            </w:pPr>
            <w:r>
              <w:t>2900</w:t>
            </w:r>
          </w:p>
        </w:tc>
        <w:tc>
          <w:tcPr>
            <w:tcW w:w="1159" w:type="pct"/>
            <w:gridSpan w:val="2"/>
            <w:vAlign w:val="center"/>
          </w:tcPr>
          <w:p w14:paraId="54FFCFBE" w14:textId="77777777" w:rsidR="006454F0" w:rsidRPr="004C3792" w:rsidRDefault="006454F0" w:rsidP="006454F0">
            <w:pPr>
              <w:pStyle w:val="RIIOInterpretation-Termtext"/>
              <w:jc w:val="center"/>
            </w:pPr>
            <w:r>
              <w:t>88.0</w:t>
            </w:r>
          </w:p>
        </w:tc>
        <w:tc>
          <w:tcPr>
            <w:tcW w:w="1071" w:type="pct"/>
            <w:vAlign w:val="center"/>
          </w:tcPr>
          <w:p w14:paraId="74D18F27" w14:textId="77777777" w:rsidR="006454F0" w:rsidRPr="004C3792" w:rsidRDefault="006454F0" w:rsidP="006454F0">
            <w:pPr>
              <w:pStyle w:val="RIIOInterpretation-Termtext"/>
              <w:jc w:val="center"/>
            </w:pPr>
            <w:r>
              <w:t>All</w:t>
            </w:r>
          </w:p>
        </w:tc>
        <w:tc>
          <w:tcPr>
            <w:tcW w:w="956" w:type="pct"/>
            <w:vAlign w:val="center"/>
          </w:tcPr>
          <w:p w14:paraId="266DB0EC" w14:textId="77777777" w:rsidR="006454F0" w:rsidRPr="004C3792" w:rsidRDefault="006454F0" w:rsidP="006454F0">
            <w:pPr>
              <w:pStyle w:val="RIIOInterpretation-Termtext"/>
              <w:jc w:val="center"/>
            </w:pPr>
            <w:r>
              <w:t>88.0</w:t>
            </w:r>
          </w:p>
        </w:tc>
      </w:tr>
      <w:tr w:rsidR="006454F0" w:rsidRPr="00774853" w14:paraId="3EC03BA7" w14:textId="77777777" w:rsidTr="000946FF">
        <w:trPr>
          <w:cantSplit/>
          <w:trHeight w:val="340"/>
        </w:trPr>
        <w:tc>
          <w:tcPr>
            <w:tcW w:w="695" w:type="pct"/>
            <w:vAlign w:val="center"/>
          </w:tcPr>
          <w:p w14:paraId="18FD19CE" w14:textId="77777777" w:rsidR="00F02A3D" w:rsidRDefault="002E4E16" w:rsidP="00B91992">
            <w:pPr>
              <w:pStyle w:val="RIIOInterpretation-Termtext"/>
              <w:numPr>
                <w:ilvl w:val="1"/>
                <w:numId w:val="327"/>
              </w:numPr>
              <w:spacing w:after="0"/>
              <w:jc w:val="center"/>
              <w:rPr>
                <w:sz w:val="22"/>
                <w:szCs w:val="22"/>
              </w:rPr>
            </w:pPr>
            <w:r w:rsidRPr="002E4E16">
              <w:rPr>
                <w:sz w:val="22"/>
                <w:szCs w:val="22"/>
              </w:rPr>
              <w:t>EC3</w:t>
            </w:r>
          </w:p>
        </w:tc>
        <w:tc>
          <w:tcPr>
            <w:tcW w:w="1118" w:type="pct"/>
            <w:vAlign w:val="center"/>
          </w:tcPr>
          <w:p w14:paraId="40D3A8A9" w14:textId="77777777" w:rsidR="006454F0" w:rsidRPr="004C3792" w:rsidRDefault="006454F0" w:rsidP="006454F0">
            <w:pPr>
              <w:pStyle w:val="RIIOInterpretation-Termtext"/>
              <w:jc w:val="center"/>
            </w:pPr>
            <w:r>
              <w:t>1100</w:t>
            </w:r>
          </w:p>
        </w:tc>
        <w:tc>
          <w:tcPr>
            <w:tcW w:w="1159" w:type="pct"/>
            <w:gridSpan w:val="2"/>
            <w:vAlign w:val="center"/>
          </w:tcPr>
          <w:p w14:paraId="12FA3769" w14:textId="77777777" w:rsidR="006454F0" w:rsidRPr="004C3792" w:rsidRDefault="006454F0" w:rsidP="006454F0">
            <w:pPr>
              <w:pStyle w:val="RIIOInterpretation-Termtext"/>
              <w:jc w:val="center"/>
            </w:pPr>
            <w:r>
              <w:t>42.3</w:t>
            </w:r>
          </w:p>
        </w:tc>
        <w:tc>
          <w:tcPr>
            <w:tcW w:w="1071" w:type="pct"/>
            <w:vAlign w:val="center"/>
          </w:tcPr>
          <w:p w14:paraId="242C6CB8" w14:textId="77777777" w:rsidR="006454F0" w:rsidRPr="004C3792" w:rsidRDefault="006454F0" w:rsidP="006454F0">
            <w:pPr>
              <w:pStyle w:val="RIIOInterpretation-Termtext"/>
              <w:jc w:val="center"/>
            </w:pPr>
            <w:r>
              <w:t>All</w:t>
            </w:r>
          </w:p>
        </w:tc>
        <w:tc>
          <w:tcPr>
            <w:tcW w:w="956" w:type="pct"/>
            <w:vAlign w:val="center"/>
          </w:tcPr>
          <w:p w14:paraId="5753A3D0" w14:textId="77777777" w:rsidR="006454F0" w:rsidRPr="004C3792" w:rsidRDefault="006454F0" w:rsidP="006454F0">
            <w:pPr>
              <w:pStyle w:val="RIIOInterpretation-Termtext"/>
              <w:jc w:val="center"/>
            </w:pPr>
            <w:r>
              <w:t>42.3</w:t>
            </w:r>
          </w:p>
        </w:tc>
      </w:tr>
      <w:tr w:rsidR="006454F0" w:rsidRPr="00774853" w14:paraId="27AC6CF7" w14:textId="77777777" w:rsidTr="000946FF">
        <w:trPr>
          <w:cantSplit/>
          <w:trHeight w:val="340"/>
        </w:trPr>
        <w:tc>
          <w:tcPr>
            <w:tcW w:w="695" w:type="pct"/>
            <w:vMerge w:val="restart"/>
            <w:vAlign w:val="center"/>
          </w:tcPr>
          <w:p w14:paraId="6FBD4E61" w14:textId="77777777" w:rsidR="00F02A3D" w:rsidRDefault="002E4E16" w:rsidP="00B91992">
            <w:pPr>
              <w:pStyle w:val="RIIOInterpretation-Termtext"/>
              <w:numPr>
                <w:ilvl w:val="1"/>
                <w:numId w:val="327"/>
              </w:numPr>
              <w:spacing w:after="0"/>
              <w:jc w:val="center"/>
              <w:rPr>
                <w:sz w:val="22"/>
                <w:szCs w:val="22"/>
              </w:rPr>
            </w:pPr>
            <w:r w:rsidRPr="002E4E16">
              <w:rPr>
                <w:sz w:val="22"/>
                <w:szCs w:val="22"/>
              </w:rPr>
              <w:t>EC5</w:t>
            </w:r>
          </w:p>
        </w:tc>
        <w:tc>
          <w:tcPr>
            <w:tcW w:w="1118" w:type="pct"/>
            <w:vMerge w:val="restart"/>
            <w:vAlign w:val="center"/>
          </w:tcPr>
          <w:p w14:paraId="4C74E1D6" w14:textId="77777777" w:rsidR="006454F0" w:rsidRPr="004C3792" w:rsidRDefault="006454F0" w:rsidP="006454F0">
            <w:pPr>
              <w:pStyle w:val="RIIOInterpretation-Termtext"/>
              <w:jc w:val="center"/>
            </w:pPr>
            <w:r>
              <w:t>4200</w:t>
            </w:r>
          </w:p>
        </w:tc>
        <w:tc>
          <w:tcPr>
            <w:tcW w:w="1159" w:type="pct"/>
            <w:gridSpan w:val="2"/>
            <w:vMerge w:val="restart"/>
            <w:vAlign w:val="center"/>
          </w:tcPr>
          <w:p w14:paraId="3B08BFA9" w14:textId="77777777" w:rsidR="006454F0" w:rsidRPr="004C3792" w:rsidRDefault="006454F0" w:rsidP="006454F0">
            <w:pPr>
              <w:pStyle w:val="RIIOInterpretation-Termtext"/>
              <w:jc w:val="center"/>
            </w:pPr>
            <w:r>
              <w:t>69.9</w:t>
            </w:r>
          </w:p>
        </w:tc>
        <w:tc>
          <w:tcPr>
            <w:tcW w:w="1071" w:type="pct"/>
            <w:vAlign w:val="center"/>
          </w:tcPr>
          <w:p w14:paraId="59AD85F8" w14:textId="77777777" w:rsidR="006454F0" w:rsidRPr="004C3792" w:rsidRDefault="006454F0" w:rsidP="006454F0">
            <w:pPr>
              <w:pStyle w:val="RIIOInterpretation-Termtext"/>
              <w:jc w:val="center"/>
            </w:pPr>
            <w:r>
              <w:t>≤ 125</w:t>
            </w:r>
          </w:p>
        </w:tc>
        <w:tc>
          <w:tcPr>
            <w:tcW w:w="956" w:type="pct"/>
            <w:vAlign w:val="center"/>
          </w:tcPr>
          <w:p w14:paraId="70F9512F" w14:textId="77777777" w:rsidR="006454F0" w:rsidRPr="004C3792" w:rsidRDefault="006454F0" w:rsidP="006454F0">
            <w:pPr>
              <w:pStyle w:val="RIIOInterpretation-Termtext"/>
              <w:jc w:val="center"/>
            </w:pPr>
            <w:r>
              <w:t>36.5</w:t>
            </w:r>
          </w:p>
        </w:tc>
      </w:tr>
      <w:tr w:rsidR="006454F0" w:rsidRPr="00774853" w14:paraId="250A1FDC" w14:textId="77777777" w:rsidTr="000946FF">
        <w:trPr>
          <w:cantSplit/>
          <w:trHeight w:val="340"/>
        </w:trPr>
        <w:tc>
          <w:tcPr>
            <w:tcW w:w="695" w:type="pct"/>
            <w:vMerge/>
            <w:vAlign w:val="center"/>
          </w:tcPr>
          <w:p w14:paraId="1CDD00FF" w14:textId="77777777" w:rsidR="00F02A3D" w:rsidRDefault="00F02A3D" w:rsidP="00B91992">
            <w:pPr>
              <w:pStyle w:val="RIIOInterpretation-Termtext"/>
              <w:numPr>
                <w:ilvl w:val="1"/>
                <w:numId w:val="327"/>
              </w:numPr>
              <w:spacing w:after="0"/>
              <w:jc w:val="center"/>
              <w:rPr>
                <w:sz w:val="22"/>
                <w:szCs w:val="22"/>
              </w:rPr>
            </w:pPr>
          </w:p>
        </w:tc>
        <w:tc>
          <w:tcPr>
            <w:tcW w:w="1118" w:type="pct"/>
            <w:vMerge/>
          </w:tcPr>
          <w:p w14:paraId="657BF221" w14:textId="77777777" w:rsidR="006454F0" w:rsidRPr="004C3792" w:rsidRDefault="006454F0" w:rsidP="006454F0">
            <w:pPr>
              <w:pStyle w:val="RIIOInterpretation-Termtext"/>
            </w:pPr>
          </w:p>
        </w:tc>
        <w:tc>
          <w:tcPr>
            <w:tcW w:w="1159" w:type="pct"/>
            <w:gridSpan w:val="2"/>
            <w:vMerge/>
          </w:tcPr>
          <w:p w14:paraId="5F04BE5E" w14:textId="77777777" w:rsidR="006454F0" w:rsidRPr="004C3792" w:rsidRDefault="006454F0" w:rsidP="006454F0">
            <w:pPr>
              <w:pStyle w:val="RIIOInterpretation-Termtext"/>
            </w:pPr>
          </w:p>
        </w:tc>
        <w:tc>
          <w:tcPr>
            <w:tcW w:w="1071" w:type="pct"/>
            <w:vAlign w:val="center"/>
          </w:tcPr>
          <w:p w14:paraId="540808F2" w14:textId="77777777" w:rsidR="006454F0" w:rsidRPr="004C3792" w:rsidRDefault="006454F0" w:rsidP="006454F0">
            <w:pPr>
              <w:pStyle w:val="RIIOInterpretation-Termtext"/>
              <w:jc w:val="center"/>
            </w:pPr>
            <w:r>
              <w:t>125 &lt; x ≤ 400</w:t>
            </w:r>
          </w:p>
        </w:tc>
        <w:tc>
          <w:tcPr>
            <w:tcW w:w="956" w:type="pct"/>
            <w:vAlign w:val="center"/>
          </w:tcPr>
          <w:p w14:paraId="534BFBDD" w14:textId="77777777" w:rsidR="006454F0" w:rsidRPr="004C3792" w:rsidRDefault="006454F0" w:rsidP="006454F0">
            <w:pPr>
              <w:pStyle w:val="RIIOInterpretation-Termtext"/>
              <w:jc w:val="center"/>
            </w:pPr>
            <w:r>
              <w:t>149.2</w:t>
            </w:r>
          </w:p>
        </w:tc>
      </w:tr>
      <w:tr w:rsidR="006454F0" w:rsidRPr="00774853" w14:paraId="28A75527" w14:textId="77777777" w:rsidTr="000946FF">
        <w:trPr>
          <w:cantSplit/>
          <w:trHeight w:val="340"/>
        </w:trPr>
        <w:tc>
          <w:tcPr>
            <w:tcW w:w="695" w:type="pct"/>
            <w:vMerge/>
            <w:vAlign w:val="center"/>
          </w:tcPr>
          <w:p w14:paraId="1074F4D8" w14:textId="77777777" w:rsidR="00F02A3D" w:rsidRDefault="00F02A3D" w:rsidP="00B91992">
            <w:pPr>
              <w:pStyle w:val="RIIOInterpretation-Termtext"/>
              <w:numPr>
                <w:ilvl w:val="1"/>
                <w:numId w:val="327"/>
              </w:numPr>
              <w:spacing w:after="0"/>
              <w:jc w:val="center"/>
              <w:rPr>
                <w:sz w:val="22"/>
                <w:szCs w:val="22"/>
              </w:rPr>
            </w:pPr>
          </w:p>
        </w:tc>
        <w:tc>
          <w:tcPr>
            <w:tcW w:w="1118" w:type="pct"/>
            <w:vMerge/>
          </w:tcPr>
          <w:p w14:paraId="71E1C59A" w14:textId="77777777" w:rsidR="006454F0" w:rsidRPr="004C3792" w:rsidRDefault="006454F0" w:rsidP="006454F0">
            <w:pPr>
              <w:pStyle w:val="RIIOInterpretation-Termtext"/>
            </w:pPr>
          </w:p>
        </w:tc>
        <w:tc>
          <w:tcPr>
            <w:tcW w:w="1159" w:type="pct"/>
            <w:gridSpan w:val="2"/>
            <w:vMerge/>
          </w:tcPr>
          <w:p w14:paraId="7D669B8E" w14:textId="77777777" w:rsidR="006454F0" w:rsidRPr="004C3792" w:rsidRDefault="006454F0" w:rsidP="006454F0">
            <w:pPr>
              <w:pStyle w:val="RIIOInterpretation-Termtext"/>
            </w:pPr>
          </w:p>
        </w:tc>
        <w:tc>
          <w:tcPr>
            <w:tcW w:w="1071" w:type="pct"/>
            <w:vAlign w:val="center"/>
          </w:tcPr>
          <w:p w14:paraId="646A851A" w14:textId="77777777" w:rsidR="006454F0" w:rsidRPr="004C3792" w:rsidRDefault="006454F0" w:rsidP="006454F0">
            <w:pPr>
              <w:pStyle w:val="RIIOInterpretation-Termtext"/>
              <w:jc w:val="center"/>
            </w:pPr>
            <w:r w:rsidRPr="00CE7CFF">
              <w:t>&gt;</w:t>
            </w:r>
            <w:r>
              <w:t xml:space="preserve"> 400</w:t>
            </w:r>
          </w:p>
        </w:tc>
        <w:tc>
          <w:tcPr>
            <w:tcW w:w="956" w:type="pct"/>
            <w:vAlign w:val="center"/>
          </w:tcPr>
          <w:p w14:paraId="658133A6" w14:textId="77777777" w:rsidR="006454F0" w:rsidRPr="004C3792" w:rsidRDefault="006454F0" w:rsidP="006454F0">
            <w:pPr>
              <w:pStyle w:val="RIIOInterpretation-Termtext"/>
              <w:jc w:val="center"/>
            </w:pPr>
            <w:r>
              <w:t>553.4</w:t>
            </w:r>
          </w:p>
        </w:tc>
      </w:tr>
      <w:tr w:rsidR="006454F0" w:rsidRPr="00774853" w14:paraId="3BF3DE19" w14:textId="77777777" w:rsidTr="000946FF">
        <w:trPr>
          <w:cantSplit/>
          <w:trHeight w:val="340"/>
        </w:trPr>
        <w:tc>
          <w:tcPr>
            <w:tcW w:w="695" w:type="pct"/>
            <w:vAlign w:val="center"/>
          </w:tcPr>
          <w:p w14:paraId="367A7796" w14:textId="77777777" w:rsidR="00F02A3D" w:rsidRDefault="002E4E16" w:rsidP="00B91992">
            <w:pPr>
              <w:pStyle w:val="RIIOInterpretation-Termtext"/>
              <w:numPr>
                <w:ilvl w:val="1"/>
                <w:numId w:val="327"/>
              </w:numPr>
              <w:spacing w:after="0"/>
              <w:jc w:val="center"/>
              <w:rPr>
                <w:sz w:val="22"/>
                <w:szCs w:val="22"/>
              </w:rPr>
            </w:pPr>
            <w:r w:rsidRPr="002E4E16">
              <w:rPr>
                <w:sz w:val="22"/>
                <w:szCs w:val="22"/>
              </w:rPr>
              <w:t>SC1</w:t>
            </w:r>
          </w:p>
        </w:tc>
        <w:tc>
          <w:tcPr>
            <w:tcW w:w="1118" w:type="pct"/>
            <w:vAlign w:val="center"/>
          </w:tcPr>
          <w:p w14:paraId="134A74BC" w14:textId="77777777" w:rsidR="006454F0" w:rsidRPr="004C3792" w:rsidRDefault="006454F0" w:rsidP="006454F0">
            <w:pPr>
              <w:pStyle w:val="RIIOInterpretation-Termtext"/>
              <w:jc w:val="center"/>
            </w:pPr>
            <w:r>
              <w:t>1000</w:t>
            </w:r>
          </w:p>
        </w:tc>
        <w:tc>
          <w:tcPr>
            <w:tcW w:w="1159" w:type="pct"/>
            <w:gridSpan w:val="2"/>
            <w:vAlign w:val="center"/>
          </w:tcPr>
          <w:p w14:paraId="2A6D0F77" w14:textId="77777777" w:rsidR="006454F0" w:rsidRPr="004C3792" w:rsidRDefault="006454F0" w:rsidP="006454F0">
            <w:pPr>
              <w:pStyle w:val="RIIOInterpretation-Termtext"/>
              <w:jc w:val="center"/>
            </w:pPr>
            <w:r>
              <w:t>97.4</w:t>
            </w:r>
          </w:p>
        </w:tc>
        <w:tc>
          <w:tcPr>
            <w:tcW w:w="1071" w:type="pct"/>
            <w:vAlign w:val="center"/>
          </w:tcPr>
          <w:p w14:paraId="34F7006D" w14:textId="77777777" w:rsidR="006454F0" w:rsidRPr="004C3792" w:rsidRDefault="006454F0" w:rsidP="006454F0">
            <w:pPr>
              <w:pStyle w:val="RIIOInterpretation-Termtext"/>
              <w:jc w:val="center"/>
            </w:pPr>
            <w:r>
              <w:t>All</w:t>
            </w:r>
          </w:p>
        </w:tc>
        <w:tc>
          <w:tcPr>
            <w:tcW w:w="956" w:type="pct"/>
            <w:vAlign w:val="center"/>
          </w:tcPr>
          <w:p w14:paraId="02D83848" w14:textId="77777777" w:rsidR="006454F0" w:rsidRPr="004C3792" w:rsidRDefault="006454F0" w:rsidP="006454F0">
            <w:pPr>
              <w:pStyle w:val="RIIOInterpretation-Termtext"/>
              <w:jc w:val="center"/>
            </w:pPr>
            <w:r>
              <w:t>112.2</w:t>
            </w:r>
          </w:p>
        </w:tc>
      </w:tr>
    </w:tbl>
    <w:p w14:paraId="159C4AEA" w14:textId="77777777" w:rsidR="00E10BDE" w:rsidRDefault="00E10BDE" w:rsidP="006454F0">
      <w:pPr>
        <w:pStyle w:val="RIIOSub-heading"/>
      </w:pPr>
    </w:p>
    <w:p w14:paraId="27F2B7B8" w14:textId="77777777" w:rsidR="006454F0" w:rsidRPr="004C3792" w:rsidRDefault="006454F0" w:rsidP="006454F0">
      <w:pPr>
        <w:pStyle w:val="RIIOSub-heading"/>
      </w:pPr>
      <w:r w:rsidRPr="004C3792">
        <w:t xml:space="preserve">Table </w:t>
      </w:r>
      <w:r>
        <w:t>3</w:t>
      </w:r>
      <w:r w:rsidRPr="004C3792">
        <w:t xml:space="preserve">: Weighting factors </w:t>
      </w:r>
      <w:r>
        <w:t xml:space="preserve">for IWW Outputs </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2"/>
        <w:gridCol w:w="993"/>
        <w:gridCol w:w="992"/>
        <w:gridCol w:w="992"/>
        <w:gridCol w:w="992"/>
        <w:gridCol w:w="993"/>
        <w:gridCol w:w="992"/>
        <w:gridCol w:w="992"/>
      </w:tblGrid>
      <w:tr w:rsidR="006454F0" w:rsidRPr="00774853" w14:paraId="2EBF6AA9" w14:textId="77777777" w:rsidTr="006454F0">
        <w:trPr>
          <w:tblHeader/>
        </w:trPr>
        <w:tc>
          <w:tcPr>
            <w:tcW w:w="1134" w:type="dxa"/>
            <w:vMerge w:val="restart"/>
          </w:tcPr>
          <w:p w14:paraId="257ED6FA" w14:textId="77777777" w:rsidR="006454F0" w:rsidRPr="00E057B5" w:rsidRDefault="006454F0" w:rsidP="006454F0">
            <w:pPr>
              <w:pStyle w:val="RIIOInterpreation-TermName"/>
              <w:rPr>
                <w:sz w:val="22"/>
                <w:szCs w:val="22"/>
              </w:rPr>
            </w:pPr>
            <w:r w:rsidRPr="00E057B5">
              <w:rPr>
                <w:sz w:val="22"/>
                <w:szCs w:val="22"/>
              </w:rPr>
              <w:t>Relevant Year t-2</w:t>
            </w:r>
          </w:p>
        </w:tc>
        <w:tc>
          <w:tcPr>
            <w:tcW w:w="7938" w:type="dxa"/>
            <w:gridSpan w:val="8"/>
          </w:tcPr>
          <w:p w14:paraId="0E09F317" w14:textId="77777777" w:rsidR="006454F0" w:rsidRPr="00E057B5" w:rsidRDefault="006454F0" w:rsidP="006454F0">
            <w:pPr>
              <w:pStyle w:val="RIIOInterpreation-TermName"/>
              <w:rPr>
                <w:sz w:val="22"/>
                <w:szCs w:val="22"/>
              </w:rPr>
            </w:pPr>
            <w:r w:rsidRPr="00E057B5">
              <w:rPr>
                <w:sz w:val="22"/>
                <w:szCs w:val="22"/>
              </w:rPr>
              <w:t>Expenditure year n</w:t>
            </w:r>
          </w:p>
        </w:tc>
      </w:tr>
      <w:tr w:rsidR="006454F0" w:rsidRPr="00774853" w14:paraId="40F557F3" w14:textId="77777777" w:rsidTr="006454F0">
        <w:trPr>
          <w:trHeight w:val="348"/>
          <w:tblHeader/>
        </w:trPr>
        <w:tc>
          <w:tcPr>
            <w:tcW w:w="1134" w:type="dxa"/>
            <w:vMerge/>
          </w:tcPr>
          <w:p w14:paraId="006B9CCE" w14:textId="77777777" w:rsidR="006454F0" w:rsidRPr="00E057B5" w:rsidRDefault="006454F0" w:rsidP="006454F0">
            <w:pPr>
              <w:pStyle w:val="RIIOInterpreation-TermName"/>
              <w:rPr>
                <w:sz w:val="22"/>
                <w:szCs w:val="22"/>
              </w:rPr>
            </w:pPr>
          </w:p>
        </w:tc>
        <w:tc>
          <w:tcPr>
            <w:tcW w:w="992" w:type="dxa"/>
          </w:tcPr>
          <w:p w14:paraId="3B6B4249" w14:textId="77777777" w:rsidR="006454F0" w:rsidRPr="00E057B5" w:rsidRDefault="006454F0" w:rsidP="006454F0">
            <w:pPr>
              <w:pStyle w:val="RIIOInterpreation-TermName"/>
              <w:rPr>
                <w:sz w:val="22"/>
                <w:szCs w:val="22"/>
              </w:rPr>
            </w:pPr>
            <w:r w:rsidRPr="00E057B5">
              <w:rPr>
                <w:sz w:val="22"/>
                <w:szCs w:val="22"/>
              </w:rPr>
              <w:t>2013/14</w:t>
            </w:r>
          </w:p>
        </w:tc>
        <w:tc>
          <w:tcPr>
            <w:tcW w:w="993" w:type="dxa"/>
          </w:tcPr>
          <w:p w14:paraId="1CDAADE2" w14:textId="77777777" w:rsidR="006454F0" w:rsidRPr="00E057B5" w:rsidRDefault="006454F0" w:rsidP="006454F0">
            <w:pPr>
              <w:pStyle w:val="RIIOInterpreation-TermName"/>
              <w:rPr>
                <w:sz w:val="22"/>
                <w:szCs w:val="22"/>
              </w:rPr>
            </w:pPr>
            <w:r w:rsidRPr="00E057B5">
              <w:rPr>
                <w:sz w:val="22"/>
                <w:szCs w:val="22"/>
              </w:rPr>
              <w:t>2014/15</w:t>
            </w:r>
          </w:p>
        </w:tc>
        <w:tc>
          <w:tcPr>
            <w:tcW w:w="992" w:type="dxa"/>
          </w:tcPr>
          <w:p w14:paraId="0C4D815C" w14:textId="77777777" w:rsidR="006454F0" w:rsidRPr="00E057B5" w:rsidRDefault="006454F0" w:rsidP="006454F0">
            <w:pPr>
              <w:pStyle w:val="RIIOInterpreation-TermName"/>
              <w:rPr>
                <w:sz w:val="22"/>
                <w:szCs w:val="22"/>
              </w:rPr>
            </w:pPr>
            <w:r w:rsidRPr="00E057B5">
              <w:rPr>
                <w:sz w:val="22"/>
                <w:szCs w:val="22"/>
              </w:rPr>
              <w:t>2015/16</w:t>
            </w:r>
          </w:p>
        </w:tc>
        <w:tc>
          <w:tcPr>
            <w:tcW w:w="992" w:type="dxa"/>
          </w:tcPr>
          <w:p w14:paraId="14685A20" w14:textId="77777777" w:rsidR="006454F0" w:rsidRPr="00E057B5" w:rsidRDefault="006454F0" w:rsidP="006454F0">
            <w:pPr>
              <w:pStyle w:val="RIIOInterpreation-TermName"/>
              <w:rPr>
                <w:sz w:val="22"/>
                <w:szCs w:val="22"/>
              </w:rPr>
            </w:pPr>
            <w:r w:rsidRPr="00E057B5">
              <w:rPr>
                <w:sz w:val="22"/>
                <w:szCs w:val="22"/>
              </w:rPr>
              <w:t>2016/17</w:t>
            </w:r>
          </w:p>
        </w:tc>
        <w:tc>
          <w:tcPr>
            <w:tcW w:w="992" w:type="dxa"/>
          </w:tcPr>
          <w:p w14:paraId="02563DD8" w14:textId="77777777" w:rsidR="006454F0" w:rsidRPr="00E057B5" w:rsidRDefault="006454F0" w:rsidP="006454F0">
            <w:pPr>
              <w:pStyle w:val="RIIOInterpreation-TermName"/>
              <w:rPr>
                <w:sz w:val="22"/>
                <w:szCs w:val="22"/>
              </w:rPr>
            </w:pPr>
            <w:r w:rsidRPr="00E057B5">
              <w:rPr>
                <w:sz w:val="22"/>
                <w:szCs w:val="22"/>
              </w:rPr>
              <w:t>2017/18</w:t>
            </w:r>
          </w:p>
        </w:tc>
        <w:tc>
          <w:tcPr>
            <w:tcW w:w="993" w:type="dxa"/>
          </w:tcPr>
          <w:p w14:paraId="418F2E22" w14:textId="77777777" w:rsidR="006454F0" w:rsidRPr="00E057B5" w:rsidRDefault="006454F0" w:rsidP="006454F0">
            <w:pPr>
              <w:pStyle w:val="RIIOInterpreation-TermName"/>
              <w:rPr>
                <w:sz w:val="22"/>
                <w:szCs w:val="22"/>
              </w:rPr>
            </w:pPr>
            <w:r w:rsidRPr="00E057B5">
              <w:rPr>
                <w:sz w:val="22"/>
                <w:szCs w:val="22"/>
              </w:rPr>
              <w:t>2018/19</w:t>
            </w:r>
          </w:p>
        </w:tc>
        <w:tc>
          <w:tcPr>
            <w:tcW w:w="992" w:type="dxa"/>
          </w:tcPr>
          <w:p w14:paraId="2CE99DB4" w14:textId="77777777" w:rsidR="006454F0" w:rsidRPr="00E057B5" w:rsidRDefault="006454F0" w:rsidP="006454F0">
            <w:pPr>
              <w:pStyle w:val="RIIOInterpreation-TermName"/>
              <w:rPr>
                <w:sz w:val="22"/>
                <w:szCs w:val="22"/>
              </w:rPr>
            </w:pPr>
            <w:r w:rsidRPr="00E057B5">
              <w:rPr>
                <w:sz w:val="22"/>
                <w:szCs w:val="22"/>
              </w:rPr>
              <w:t>2019/20</w:t>
            </w:r>
          </w:p>
        </w:tc>
        <w:tc>
          <w:tcPr>
            <w:tcW w:w="992" w:type="dxa"/>
          </w:tcPr>
          <w:p w14:paraId="1953DA95" w14:textId="77777777" w:rsidR="006454F0" w:rsidRPr="00E057B5" w:rsidRDefault="006454F0" w:rsidP="006454F0">
            <w:pPr>
              <w:pStyle w:val="RIIOInterpreation-TermName"/>
              <w:rPr>
                <w:sz w:val="22"/>
                <w:szCs w:val="22"/>
              </w:rPr>
            </w:pPr>
            <w:r w:rsidRPr="00E057B5">
              <w:rPr>
                <w:sz w:val="22"/>
                <w:szCs w:val="22"/>
              </w:rPr>
              <w:t>2020/21</w:t>
            </w:r>
          </w:p>
        </w:tc>
      </w:tr>
      <w:tr w:rsidR="006454F0" w:rsidRPr="00774853" w14:paraId="3A7045CA" w14:textId="77777777" w:rsidTr="006454F0">
        <w:trPr>
          <w:trHeight w:val="340"/>
        </w:trPr>
        <w:tc>
          <w:tcPr>
            <w:tcW w:w="1134" w:type="dxa"/>
            <w:vAlign w:val="center"/>
          </w:tcPr>
          <w:p w14:paraId="1F3BEC9B" w14:textId="77777777" w:rsidR="006454F0" w:rsidRPr="00E057B5" w:rsidRDefault="006454F0" w:rsidP="006454F0">
            <w:pPr>
              <w:pStyle w:val="RIIOInterpreation-TermName"/>
              <w:jc w:val="center"/>
              <w:rPr>
                <w:sz w:val="22"/>
                <w:szCs w:val="22"/>
              </w:rPr>
            </w:pPr>
            <w:r w:rsidRPr="00E057B5">
              <w:rPr>
                <w:sz w:val="22"/>
                <w:szCs w:val="22"/>
              </w:rPr>
              <w:t>2014</w:t>
            </w:r>
          </w:p>
        </w:tc>
        <w:tc>
          <w:tcPr>
            <w:tcW w:w="992" w:type="dxa"/>
            <w:shd w:val="clear" w:color="auto" w:fill="auto"/>
            <w:vAlign w:val="center"/>
          </w:tcPr>
          <w:p w14:paraId="58F0BC4A" w14:textId="77777777" w:rsidR="006454F0" w:rsidRPr="00E057B5" w:rsidRDefault="006454F0" w:rsidP="006454F0">
            <w:pPr>
              <w:pStyle w:val="RIIOInterpretation-Termtext"/>
              <w:jc w:val="center"/>
              <w:rPr>
                <w:sz w:val="22"/>
                <w:szCs w:val="22"/>
              </w:rPr>
            </w:pPr>
            <w:r w:rsidRPr="00E057B5">
              <w:rPr>
                <w:sz w:val="22"/>
                <w:szCs w:val="22"/>
              </w:rPr>
              <w:t>1.00</w:t>
            </w:r>
          </w:p>
        </w:tc>
        <w:tc>
          <w:tcPr>
            <w:tcW w:w="993" w:type="dxa"/>
            <w:shd w:val="clear" w:color="auto" w:fill="808080"/>
            <w:vAlign w:val="center"/>
          </w:tcPr>
          <w:p w14:paraId="267455C0"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580A6BAF"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22D1F69D"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6BEE96EF" w14:textId="77777777" w:rsidR="006454F0" w:rsidRPr="00E057B5" w:rsidRDefault="006454F0" w:rsidP="006454F0">
            <w:pPr>
              <w:pStyle w:val="RIIOInterpretation-Termtext"/>
              <w:jc w:val="center"/>
              <w:rPr>
                <w:sz w:val="22"/>
                <w:szCs w:val="22"/>
              </w:rPr>
            </w:pPr>
          </w:p>
        </w:tc>
        <w:tc>
          <w:tcPr>
            <w:tcW w:w="993" w:type="dxa"/>
            <w:shd w:val="clear" w:color="auto" w:fill="808080"/>
            <w:vAlign w:val="center"/>
          </w:tcPr>
          <w:p w14:paraId="3B214DFA"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07B9531B"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6BB5D9C5" w14:textId="77777777" w:rsidR="006454F0" w:rsidRPr="00E057B5" w:rsidRDefault="006454F0" w:rsidP="006454F0">
            <w:pPr>
              <w:pStyle w:val="RIIOInterpretation-Termtext"/>
              <w:jc w:val="center"/>
              <w:rPr>
                <w:sz w:val="22"/>
                <w:szCs w:val="22"/>
              </w:rPr>
            </w:pPr>
          </w:p>
        </w:tc>
      </w:tr>
      <w:tr w:rsidR="006454F0" w:rsidRPr="00774853" w14:paraId="005E2C2D" w14:textId="77777777" w:rsidTr="006454F0">
        <w:trPr>
          <w:trHeight w:val="340"/>
        </w:trPr>
        <w:tc>
          <w:tcPr>
            <w:tcW w:w="1134" w:type="dxa"/>
            <w:vAlign w:val="center"/>
          </w:tcPr>
          <w:p w14:paraId="00322D87" w14:textId="77777777" w:rsidR="006454F0" w:rsidRPr="00E057B5" w:rsidRDefault="006454F0" w:rsidP="006454F0">
            <w:pPr>
              <w:pStyle w:val="RIIOInterpreation-TermName"/>
              <w:jc w:val="center"/>
              <w:rPr>
                <w:sz w:val="22"/>
                <w:szCs w:val="22"/>
              </w:rPr>
            </w:pPr>
            <w:r w:rsidRPr="00E057B5">
              <w:rPr>
                <w:sz w:val="22"/>
                <w:szCs w:val="22"/>
              </w:rPr>
              <w:t>2015</w:t>
            </w:r>
          </w:p>
        </w:tc>
        <w:tc>
          <w:tcPr>
            <w:tcW w:w="992" w:type="dxa"/>
            <w:shd w:val="clear" w:color="auto" w:fill="auto"/>
            <w:vAlign w:val="center"/>
          </w:tcPr>
          <w:p w14:paraId="20095109" w14:textId="77777777" w:rsidR="006454F0" w:rsidRPr="00E057B5" w:rsidRDefault="006454F0" w:rsidP="006454F0">
            <w:pPr>
              <w:pStyle w:val="RIIOInterpretation-Termtext"/>
              <w:jc w:val="center"/>
              <w:rPr>
                <w:sz w:val="22"/>
                <w:szCs w:val="22"/>
              </w:rPr>
            </w:pPr>
            <w:r w:rsidRPr="00E057B5">
              <w:rPr>
                <w:sz w:val="22"/>
                <w:szCs w:val="22"/>
              </w:rPr>
              <w:t>0.79</w:t>
            </w:r>
          </w:p>
        </w:tc>
        <w:tc>
          <w:tcPr>
            <w:tcW w:w="993" w:type="dxa"/>
            <w:shd w:val="clear" w:color="auto" w:fill="auto"/>
            <w:vAlign w:val="center"/>
          </w:tcPr>
          <w:p w14:paraId="20769A91" w14:textId="77777777" w:rsidR="006454F0" w:rsidRPr="00E057B5" w:rsidRDefault="006454F0" w:rsidP="006454F0">
            <w:pPr>
              <w:pStyle w:val="RIIOInterpretation-Termtext"/>
              <w:jc w:val="center"/>
              <w:rPr>
                <w:sz w:val="22"/>
                <w:szCs w:val="22"/>
              </w:rPr>
            </w:pPr>
            <w:r w:rsidRPr="00E057B5">
              <w:rPr>
                <w:sz w:val="22"/>
                <w:szCs w:val="22"/>
              </w:rPr>
              <w:t>0.21</w:t>
            </w:r>
          </w:p>
        </w:tc>
        <w:tc>
          <w:tcPr>
            <w:tcW w:w="992" w:type="dxa"/>
            <w:shd w:val="clear" w:color="auto" w:fill="808080"/>
            <w:vAlign w:val="center"/>
          </w:tcPr>
          <w:p w14:paraId="01147BCE"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09DE3A1F"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2D687827" w14:textId="77777777" w:rsidR="006454F0" w:rsidRPr="00E057B5" w:rsidRDefault="006454F0" w:rsidP="006454F0">
            <w:pPr>
              <w:pStyle w:val="RIIOInterpretation-Termtext"/>
              <w:jc w:val="center"/>
              <w:rPr>
                <w:sz w:val="22"/>
                <w:szCs w:val="22"/>
              </w:rPr>
            </w:pPr>
          </w:p>
        </w:tc>
        <w:tc>
          <w:tcPr>
            <w:tcW w:w="993" w:type="dxa"/>
            <w:shd w:val="clear" w:color="auto" w:fill="808080"/>
            <w:vAlign w:val="center"/>
          </w:tcPr>
          <w:p w14:paraId="1BD63AB0"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04962AD9"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0FF68BCF" w14:textId="77777777" w:rsidR="006454F0" w:rsidRPr="00E057B5" w:rsidRDefault="006454F0" w:rsidP="006454F0">
            <w:pPr>
              <w:pStyle w:val="RIIOInterpretation-Termtext"/>
              <w:jc w:val="center"/>
              <w:rPr>
                <w:sz w:val="22"/>
                <w:szCs w:val="22"/>
              </w:rPr>
            </w:pPr>
          </w:p>
        </w:tc>
      </w:tr>
      <w:tr w:rsidR="006454F0" w:rsidRPr="00774853" w14:paraId="10C95421" w14:textId="77777777" w:rsidTr="006454F0">
        <w:trPr>
          <w:trHeight w:val="340"/>
        </w:trPr>
        <w:tc>
          <w:tcPr>
            <w:tcW w:w="1134" w:type="dxa"/>
            <w:vAlign w:val="center"/>
          </w:tcPr>
          <w:p w14:paraId="37D17D5F" w14:textId="77777777" w:rsidR="006454F0" w:rsidRPr="00E057B5" w:rsidRDefault="006454F0" w:rsidP="006454F0">
            <w:pPr>
              <w:pStyle w:val="RIIOInterpreation-TermName"/>
              <w:jc w:val="center"/>
              <w:rPr>
                <w:sz w:val="22"/>
                <w:szCs w:val="22"/>
              </w:rPr>
            </w:pPr>
            <w:r w:rsidRPr="00E057B5">
              <w:rPr>
                <w:sz w:val="22"/>
                <w:szCs w:val="22"/>
              </w:rPr>
              <w:t>2016</w:t>
            </w:r>
          </w:p>
        </w:tc>
        <w:tc>
          <w:tcPr>
            <w:tcW w:w="992" w:type="dxa"/>
            <w:shd w:val="clear" w:color="auto" w:fill="auto"/>
            <w:vAlign w:val="center"/>
          </w:tcPr>
          <w:p w14:paraId="7AC37E7D" w14:textId="77777777" w:rsidR="006454F0" w:rsidRPr="00E057B5" w:rsidRDefault="006454F0" w:rsidP="006454F0">
            <w:pPr>
              <w:pStyle w:val="RIIOInterpretation-Termtext"/>
              <w:jc w:val="center"/>
              <w:rPr>
                <w:sz w:val="22"/>
                <w:szCs w:val="22"/>
              </w:rPr>
            </w:pPr>
            <w:r w:rsidRPr="00E057B5">
              <w:rPr>
                <w:sz w:val="22"/>
                <w:szCs w:val="22"/>
              </w:rPr>
              <w:t>0.42</w:t>
            </w:r>
          </w:p>
        </w:tc>
        <w:tc>
          <w:tcPr>
            <w:tcW w:w="993" w:type="dxa"/>
            <w:shd w:val="clear" w:color="auto" w:fill="auto"/>
            <w:vAlign w:val="center"/>
          </w:tcPr>
          <w:p w14:paraId="38D87134" w14:textId="77777777" w:rsidR="006454F0" w:rsidRPr="00E057B5" w:rsidRDefault="006454F0" w:rsidP="006454F0">
            <w:pPr>
              <w:pStyle w:val="RIIOInterpretation-Termtext"/>
              <w:jc w:val="center"/>
              <w:rPr>
                <w:sz w:val="22"/>
                <w:szCs w:val="22"/>
              </w:rPr>
            </w:pPr>
            <w:r w:rsidRPr="00E057B5">
              <w:rPr>
                <w:sz w:val="22"/>
                <w:szCs w:val="22"/>
              </w:rPr>
              <w:t>0.37</w:t>
            </w:r>
          </w:p>
        </w:tc>
        <w:tc>
          <w:tcPr>
            <w:tcW w:w="992" w:type="dxa"/>
            <w:shd w:val="clear" w:color="auto" w:fill="auto"/>
            <w:vAlign w:val="center"/>
          </w:tcPr>
          <w:p w14:paraId="627BB207" w14:textId="77777777" w:rsidR="006454F0" w:rsidRPr="00E057B5" w:rsidRDefault="006454F0" w:rsidP="006454F0">
            <w:pPr>
              <w:pStyle w:val="RIIOInterpretation-Termtext"/>
              <w:jc w:val="center"/>
              <w:rPr>
                <w:sz w:val="22"/>
                <w:szCs w:val="22"/>
              </w:rPr>
            </w:pPr>
            <w:r w:rsidRPr="00E057B5">
              <w:rPr>
                <w:sz w:val="22"/>
                <w:szCs w:val="22"/>
              </w:rPr>
              <w:t>0.21</w:t>
            </w:r>
          </w:p>
        </w:tc>
        <w:tc>
          <w:tcPr>
            <w:tcW w:w="992" w:type="dxa"/>
            <w:shd w:val="clear" w:color="auto" w:fill="808080"/>
            <w:vAlign w:val="center"/>
          </w:tcPr>
          <w:p w14:paraId="3E69A417"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75C8CF42" w14:textId="77777777" w:rsidR="006454F0" w:rsidRPr="00E057B5" w:rsidRDefault="006454F0" w:rsidP="006454F0">
            <w:pPr>
              <w:pStyle w:val="RIIOInterpretation-Termtext"/>
              <w:jc w:val="center"/>
              <w:rPr>
                <w:sz w:val="22"/>
                <w:szCs w:val="22"/>
              </w:rPr>
            </w:pPr>
          </w:p>
        </w:tc>
        <w:tc>
          <w:tcPr>
            <w:tcW w:w="993" w:type="dxa"/>
            <w:shd w:val="clear" w:color="auto" w:fill="808080"/>
            <w:vAlign w:val="center"/>
          </w:tcPr>
          <w:p w14:paraId="33C40D11"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033602D9"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4A17DEC0" w14:textId="77777777" w:rsidR="006454F0" w:rsidRPr="00E057B5" w:rsidRDefault="006454F0" w:rsidP="006454F0">
            <w:pPr>
              <w:pStyle w:val="RIIOInterpretation-Termtext"/>
              <w:jc w:val="center"/>
              <w:rPr>
                <w:sz w:val="22"/>
                <w:szCs w:val="22"/>
              </w:rPr>
            </w:pPr>
          </w:p>
        </w:tc>
      </w:tr>
      <w:tr w:rsidR="006454F0" w:rsidRPr="00774853" w14:paraId="27947F11" w14:textId="77777777" w:rsidTr="006454F0">
        <w:trPr>
          <w:trHeight w:val="340"/>
        </w:trPr>
        <w:tc>
          <w:tcPr>
            <w:tcW w:w="1134" w:type="dxa"/>
            <w:vAlign w:val="center"/>
          </w:tcPr>
          <w:p w14:paraId="16AD4172" w14:textId="77777777" w:rsidR="006454F0" w:rsidRPr="00E057B5" w:rsidRDefault="006454F0" w:rsidP="006454F0">
            <w:pPr>
              <w:pStyle w:val="RIIOInterpreation-TermName"/>
              <w:jc w:val="center"/>
              <w:rPr>
                <w:sz w:val="22"/>
                <w:szCs w:val="22"/>
              </w:rPr>
            </w:pPr>
            <w:r w:rsidRPr="00E057B5">
              <w:rPr>
                <w:sz w:val="22"/>
                <w:szCs w:val="22"/>
              </w:rPr>
              <w:t>2017</w:t>
            </w:r>
          </w:p>
        </w:tc>
        <w:tc>
          <w:tcPr>
            <w:tcW w:w="992" w:type="dxa"/>
            <w:shd w:val="clear" w:color="auto" w:fill="auto"/>
            <w:vAlign w:val="center"/>
          </w:tcPr>
          <w:p w14:paraId="0FB46285" w14:textId="77777777" w:rsidR="006454F0" w:rsidRPr="00E057B5" w:rsidRDefault="006454F0" w:rsidP="006454F0">
            <w:pPr>
              <w:pStyle w:val="RIIOInterpretation-Termtext"/>
              <w:jc w:val="center"/>
              <w:rPr>
                <w:sz w:val="22"/>
                <w:szCs w:val="22"/>
              </w:rPr>
            </w:pPr>
            <w:r w:rsidRPr="00E057B5">
              <w:rPr>
                <w:sz w:val="22"/>
                <w:szCs w:val="22"/>
              </w:rPr>
              <w:t>0.16</w:t>
            </w:r>
          </w:p>
        </w:tc>
        <w:tc>
          <w:tcPr>
            <w:tcW w:w="993" w:type="dxa"/>
            <w:shd w:val="clear" w:color="auto" w:fill="auto"/>
            <w:vAlign w:val="center"/>
          </w:tcPr>
          <w:p w14:paraId="16345353" w14:textId="77777777" w:rsidR="006454F0" w:rsidRPr="00E057B5" w:rsidRDefault="006454F0" w:rsidP="006454F0">
            <w:pPr>
              <w:pStyle w:val="RIIOInterpretation-Termtext"/>
              <w:jc w:val="center"/>
              <w:rPr>
                <w:sz w:val="22"/>
                <w:szCs w:val="22"/>
              </w:rPr>
            </w:pPr>
            <w:r w:rsidRPr="00E057B5">
              <w:rPr>
                <w:sz w:val="22"/>
                <w:szCs w:val="22"/>
              </w:rPr>
              <w:t>0.26</w:t>
            </w:r>
          </w:p>
        </w:tc>
        <w:tc>
          <w:tcPr>
            <w:tcW w:w="992" w:type="dxa"/>
            <w:shd w:val="clear" w:color="auto" w:fill="auto"/>
            <w:vAlign w:val="center"/>
          </w:tcPr>
          <w:p w14:paraId="706D43CF" w14:textId="77777777" w:rsidR="006454F0" w:rsidRPr="00E057B5" w:rsidRDefault="006454F0" w:rsidP="006454F0">
            <w:pPr>
              <w:pStyle w:val="RIIOInterpretation-Termtext"/>
              <w:jc w:val="center"/>
              <w:rPr>
                <w:sz w:val="22"/>
                <w:szCs w:val="22"/>
              </w:rPr>
            </w:pPr>
            <w:r w:rsidRPr="00E057B5">
              <w:rPr>
                <w:sz w:val="22"/>
                <w:szCs w:val="22"/>
              </w:rPr>
              <w:t>0.37</w:t>
            </w:r>
          </w:p>
        </w:tc>
        <w:tc>
          <w:tcPr>
            <w:tcW w:w="992" w:type="dxa"/>
            <w:shd w:val="clear" w:color="auto" w:fill="auto"/>
            <w:vAlign w:val="center"/>
          </w:tcPr>
          <w:p w14:paraId="2ACF3FEE" w14:textId="77777777" w:rsidR="006454F0" w:rsidRPr="00E057B5" w:rsidRDefault="006454F0" w:rsidP="006454F0">
            <w:pPr>
              <w:pStyle w:val="RIIOInterpretation-Termtext"/>
              <w:jc w:val="center"/>
              <w:rPr>
                <w:sz w:val="22"/>
                <w:szCs w:val="22"/>
              </w:rPr>
            </w:pPr>
            <w:r w:rsidRPr="00E057B5">
              <w:rPr>
                <w:sz w:val="22"/>
                <w:szCs w:val="22"/>
              </w:rPr>
              <w:t>0.21</w:t>
            </w:r>
          </w:p>
        </w:tc>
        <w:tc>
          <w:tcPr>
            <w:tcW w:w="992" w:type="dxa"/>
            <w:shd w:val="clear" w:color="auto" w:fill="808080"/>
            <w:vAlign w:val="center"/>
          </w:tcPr>
          <w:p w14:paraId="6BD45E4E" w14:textId="77777777" w:rsidR="006454F0" w:rsidRPr="00E057B5" w:rsidRDefault="006454F0" w:rsidP="006454F0">
            <w:pPr>
              <w:pStyle w:val="RIIOInterpretation-Termtext"/>
              <w:jc w:val="center"/>
              <w:rPr>
                <w:sz w:val="22"/>
                <w:szCs w:val="22"/>
              </w:rPr>
            </w:pPr>
          </w:p>
        </w:tc>
        <w:tc>
          <w:tcPr>
            <w:tcW w:w="993" w:type="dxa"/>
            <w:shd w:val="clear" w:color="auto" w:fill="808080"/>
            <w:vAlign w:val="center"/>
          </w:tcPr>
          <w:p w14:paraId="4D32D62A"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324EDE9A"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16BE8F84" w14:textId="77777777" w:rsidR="006454F0" w:rsidRPr="00E057B5" w:rsidRDefault="006454F0" w:rsidP="006454F0">
            <w:pPr>
              <w:pStyle w:val="RIIOInterpretation-Termtext"/>
              <w:jc w:val="center"/>
              <w:rPr>
                <w:sz w:val="22"/>
                <w:szCs w:val="22"/>
              </w:rPr>
            </w:pPr>
          </w:p>
        </w:tc>
      </w:tr>
      <w:tr w:rsidR="006454F0" w:rsidRPr="00774853" w14:paraId="2F2E2F52" w14:textId="77777777" w:rsidTr="006454F0">
        <w:trPr>
          <w:trHeight w:val="340"/>
        </w:trPr>
        <w:tc>
          <w:tcPr>
            <w:tcW w:w="1134" w:type="dxa"/>
            <w:vAlign w:val="center"/>
          </w:tcPr>
          <w:p w14:paraId="06DB66ED" w14:textId="77777777" w:rsidR="006454F0" w:rsidRPr="00E057B5" w:rsidRDefault="006454F0" w:rsidP="006454F0">
            <w:pPr>
              <w:pStyle w:val="RIIOInterpreation-TermName"/>
              <w:jc w:val="center"/>
              <w:rPr>
                <w:sz w:val="22"/>
                <w:szCs w:val="22"/>
              </w:rPr>
            </w:pPr>
            <w:r w:rsidRPr="00E057B5">
              <w:rPr>
                <w:sz w:val="22"/>
                <w:szCs w:val="22"/>
              </w:rPr>
              <w:t>2018</w:t>
            </w:r>
          </w:p>
        </w:tc>
        <w:tc>
          <w:tcPr>
            <w:tcW w:w="992" w:type="dxa"/>
            <w:shd w:val="clear" w:color="auto" w:fill="808080"/>
            <w:vAlign w:val="center"/>
          </w:tcPr>
          <w:p w14:paraId="2A084AF8" w14:textId="77777777" w:rsidR="006454F0" w:rsidRPr="00E057B5" w:rsidRDefault="006454F0" w:rsidP="006454F0">
            <w:pPr>
              <w:pStyle w:val="RIIOInterpretation-Termtext"/>
              <w:jc w:val="center"/>
              <w:rPr>
                <w:sz w:val="22"/>
                <w:szCs w:val="22"/>
              </w:rPr>
            </w:pPr>
          </w:p>
        </w:tc>
        <w:tc>
          <w:tcPr>
            <w:tcW w:w="993" w:type="dxa"/>
            <w:shd w:val="clear" w:color="auto" w:fill="auto"/>
            <w:vAlign w:val="center"/>
          </w:tcPr>
          <w:p w14:paraId="1B30E0C4" w14:textId="77777777" w:rsidR="006454F0" w:rsidRPr="00E057B5" w:rsidRDefault="006454F0" w:rsidP="006454F0">
            <w:pPr>
              <w:pStyle w:val="RIIOInterpretation-Termtext"/>
              <w:jc w:val="center"/>
              <w:rPr>
                <w:sz w:val="22"/>
                <w:szCs w:val="22"/>
              </w:rPr>
            </w:pPr>
            <w:r w:rsidRPr="00E057B5">
              <w:rPr>
                <w:sz w:val="22"/>
                <w:szCs w:val="22"/>
              </w:rPr>
              <w:t>0.16</w:t>
            </w:r>
          </w:p>
        </w:tc>
        <w:tc>
          <w:tcPr>
            <w:tcW w:w="992" w:type="dxa"/>
            <w:shd w:val="clear" w:color="auto" w:fill="auto"/>
            <w:vAlign w:val="center"/>
          </w:tcPr>
          <w:p w14:paraId="3D2B7C6C" w14:textId="77777777" w:rsidR="006454F0" w:rsidRPr="00E057B5" w:rsidRDefault="006454F0" w:rsidP="006454F0">
            <w:pPr>
              <w:pStyle w:val="RIIOInterpretation-Termtext"/>
              <w:jc w:val="center"/>
              <w:rPr>
                <w:sz w:val="22"/>
                <w:szCs w:val="22"/>
              </w:rPr>
            </w:pPr>
            <w:r w:rsidRPr="00E057B5">
              <w:rPr>
                <w:sz w:val="22"/>
                <w:szCs w:val="22"/>
              </w:rPr>
              <w:t>0.26</w:t>
            </w:r>
          </w:p>
        </w:tc>
        <w:tc>
          <w:tcPr>
            <w:tcW w:w="992" w:type="dxa"/>
            <w:shd w:val="clear" w:color="auto" w:fill="auto"/>
            <w:vAlign w:val="center"/>
          </w:tcPr>
          <w:p w14:paraId="4850FE12" w14:textId="77777777" w:rsidR="006454F0" w:rsidRPr="00E057B5" w:rsidRDefault="006454F0" w:rsidP="006454F0">
            <w:pPr>
              <w:pStyle w:val="RIIOInterpretation-Termtext"/>
              <w:jc w:val="center"/>
              <w:rPr>
                <w:sz w:val="22"/>
                <w:szCs w:val="22"/>
              </w:rPr>
            </w:pPr>
            <w:r w:rsidRPr="00E057B5">
              <w:rPr>
                <w:sz w:val="22"/>
                <w:szCs w:val="22"/>
              </w:rPr>
              <w:t>0.37</w:t>
            </w:r>
          </w:p>
        </w:tc>
        <w:tc>
          <w:tcPr>
            <w:tcW w:w="992" w:type="dxa"/>
            <w:shd w:val="clear" w:color="auto" w:fill="auto"/>
            <w:vAlign w:val="center"/>
          </w:tcPr>
          <w:p w14:paraId="662FD346" w14:textId="77777777" w:rsidR="006454F0" w:rsidRPr="00E057B5" w:rsidRDefault="006454F0" w:rsidP="006454F0">
            <w:pPr>
              <w:pStyle w:val="RIIOInterpretation-Termtext"/>
              <w:jc w:val="center"/>
              <w:rPr>
                <w:sz w:val="22"/>
                <w:szCs w:val="22"/>
              </w:rPr>
            </w:pPr>
            <w:r w:rsidRPr="00E057B5">
              <w:rPr>
                <w:sz w:val="22"/>
                <w:szCs w:val="22"/>
              </w:rPr>
              <w:t>0.21</w:t>
            </w:r>
          </w:p>
        </w:tc>
        <w:tc>
          <w:tcPr>
            <w:tcW w:w="993" w:type="dxa"/>
            <w:shd w:val="clear" w:color="auto" w:fill="808080"/>
            <w:vAlign w:val="center"/>
          </w:tcPr>
          <w:p w14:paraId="53C9235B"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665E4EB8"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4AFEE1ED" w14:textId="77777777" w:rsidR="006454F0" w:rsidRPr="00E057B5" w:rsidRDefault="006454F0" w:rsidP="006454F0">
            <w:pPr>
              <w:pStyle w:val="RIIOInterpretation-Termtext"/>
              <w:jc w:val="center"/>
              <w:rPr>
                <w:sz w:val="22"/>
                <w:szCs w:val="22"/>
              </w:rPr>
            </w:pPr>
          </w:p>
        </w:tc>
      </w:tr>
      <w:tr w:rsidR="006454F0" w:rsidRPr="00774853" w14:paraId="2F2CB8F2" w14:textId="77777777" w:rsidTr="006454F0">
        <w:trPr>
          <w:trHeight w:val="340"/>
        </w:trPr>
        <w:tc>
          <w:tcPr>
            <w:tcW w:w="1134" w:type="dxa"/>
            <w:vAlign w:val="center"/>
          </w:tcPr>
          <w:p w14:paraId="19DA17AF" w14:textId="77777777" w:rsidR="006454F0" w:rsidRPr="00E057B5" w:rsidRDefault="006454F0" w:rsidP="006454F0">
            <w:pPr>
              <w:pStyle w:val="RIIOInterpreation-TermName"/>
              <w:jc w:val="center"/>
              <w:rPr>
                <w:sz w:val="22"/>
                <w:szCs w:val="22"/>
              </w:rPr>
            </w:pPr>
            <w:r w:rsidRPr="00E057B5">
              <w:rPr>
                <w:sz w:val="22"/>
                <w:szCs w:val="22"/>
              </w:rPr>
              <w:t>2019</w:t>
            </w:r>
          </w:p>
        </w:tc>
        <w:tc>
          <w:tcPr>
            <w:tcW w:w="992" w:type="dxa"/>
            <w:shd w:val="clear" w:color="auto" w:fill="808080"/>
            <w:vAlign w:val="center"/>
          </w:tcPr>
          <w:p w14:paraId="5ECB6592" w14:textId="77777777" w:rsidR="006454F0" w:rsidRPr="00E057B5" w:rsidRDefault="006454F0" w:rsidP="006454F0">
            <w:pPr>
              <w:pStyle w:val="RIIOInterpretation-Termtext"/>
              <w:jc w:val="center"/>
              <w:rPr>
                <w:sz w:val="22"/>
                <w:szCs w:val="22"/>
              </w:rPr>
            </w:pPr>
          </w:p>
        </w:tc>
        <w:tc>
          <w:tcPr>
            <w:tcW w:w="993" w:type="dxa"/>
            <w:shd w:val="clear" w:color="auto" w:fill="808080"/>
            <w:vAlign w:val="center"/>
          </w:tcPr>
          <w:p w14:paraId="3C047971" w14:textId="77777777" w:rsidR="006454F0" w:rsidRPr="00E057B5" w:rsidRDefault="006454F0" w:rsidP="006454F0">
            <w:pPr>
              <w:pStyle w:val="RIIOInterpretation-Termtext"/>
              <w:jc w:val="center"/>
              <w:rPr>
                <w:sz w:val="22"/>
                <w:szCs w:val="22"/>
              </w:rPr>
            </w:pPr>
          </w:p>
        </w:tc>
        <w:tc>
          <w:tcPr>
            <w:tcW w:w="992" w:type="dxa"/>
            <w:shd w:val="clear" w:color="auto" w:fill="auto"/>
            <w:vAlign w:val="center"/>
          </w:tcPr>
          <w:p w14:paraId="12B3B101" w14:textId="77777777" w:rsidR="006454F0" w:rsidRPr="00E057B5" w:rsidRDefault="006454F0" w:rsidP="006454F0">
            <w:pPr>
              <w:pStyle w:val="RIIOInterpretation-Termtext"/>
              <w:jc w:val="center"/>
              <w:rPr>
                <w:sz w:val="22"/>
                <w:szCs w:val="22"/>
              </w:rPr>
            </w:pPr>
            <w:r w:rsidRPr="00E057B5">
              <w:rPr>
                <w:sz w:val="22"/>
                <w:szCs w:val="22"/>
              </w:rPr>
              <w:t>0.16</w:t>
            </w:r>
          </w:p>
        </w:tc>
        <w:tc>
          <w:tcPr>
            <w:tcW w:w="992" w:type="dxa"/>
            <w:shd w:val="clear" w:color="auto" w:fill="auto"/>
            <w:vAlign w:val="center"/>
          </w:tcPr>
          <w:p w14:paraId="129A3BBF" w14:textId="77777777" w:rsidR="006454F0" w:rsidRPr="00E057B5" w:rsidRDefault="006454F0" w:rsidP="006454F0">
            <w:pPr>
              <w:pStyle w:val="RIIOInterpretation-Termtext"/>
              <w:jc w:val="center"/>
              <w:rPr>
                <w:sz w:val="22"/>
                <w:szCs w:val="22"/>
              </w:rPr>
            </w:pPr>
            <w:r w:rsidRPr="00E057B5">
              <w:rPr>
                <w:sz w:val="22"/>
                <w:szCs w:val="22"/>
              </w:rPr>
              <w:t>0.26</w:t>
            </w:r>
          </w:p>
        </w:tc>
        <w:tc>
          <w:tcPr>
            <w:tcW w:w="992" w:type="dxa"/>
            <w:shd w:val="clear" w:color="auto" w:fill="auto"/>
            <w:vAlign w:val="center"/>
          </w:tcPr>
          <w:p w14:paraId="41F2D3B2" w14:textId="77777777" w:rsidR="006454F0" w:rsidRPr="00E057B5" w:rsidRDefault="006454F0" w:rsidP="006454F0">
            <w:pPr>
              <w:pStyle w:val="RIIOInterpretation-Termtext"/>
              <w:jc w:val="center"/>
              <w:rPr>
                <w:sz w:val="22"/>
                <w:szCs w:val="22"/>
              </w:rPr>
            </w:pPr>
            <w:r w:rsidRPr="00E057B5">
              <w:rPr>
                <w:sz w:val="22"/>
                <w:szCs w:val="22"/>
              </w:rPr>
              <w:t>0.37</w:t>
            </w:r>
          </w:p>
        </w:tc>
        <w:tc>
          <w:tcPr>
            <w:tcW w:w="993" w:type="dxa"/>
            <w:shd w:val="clear" w:color="auto" w:fill="auto"/>
            <w:vAlign w:val="center"/>
          </w:tcPr>
          <w:p w14:paraId="1BB02E2E" w14:textId="77777777" w:rsidR="006454F0" w:rsidRPr="00E057B5" w:rsidRDefault="006454F0" w:rsidP="006454F0">
            <w:pPr>
              <w:pStyle w:val="RIIOInterpretation-Termtext"/>
              <w:jc w:val="center"/>
              <w:rPr>
                <w:sz w:val="22"/>
                <w:szCs w:val="22"/>
              </w:rPr>
            </w:pPr>
            <w:r w:rsidRPr="00E057B5">
              <w:rPr>
                <w:sz w:val="22"/>
                <w:szCs w:val="22"/>
              </w:rPr>
              <w:t>0.21</w:t>
            </w:r>
          </w:p>
        </w:tc>
        <w:tc>
          <w:tcPr>
            <w:tcW w:w="992" w:type="dxa"/>
            <w:shd w:val="clear" w:color="auto" w:fill="808080"/>
            <w:vAlign w:val="center"/>
          </w:tcPr>
          <w:p w14:paraId="50E85E5F"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7D793D2C" w14:textId="77777777" w:rsidR="006454F0" w:rsidRPr="00E057B5" w:rsidRDefault="006454F0" w:rsidP="006454F0">
            <w:pPr>
              <w:pStyle w:val="RIIOInterpretation-Termtext"/>
              <w:jc w:val="center"/>
              <w:rPr>
                <w:sz w:val="22"/>
                <w:szCs w:val="22"/>
              </w:rPr>
            </w:pPr>
          </w:p>
        </w:tc>
      </w:tr>
      <w:tr w:rsidR="006454F0" w:rsidRPr="00774853" w14:paraId="01AAA554" w14:textId="77777777" w:rsidTr="006454F0">
        <w:trPr>
          <w:trHeight w:val="340"/>
        </w:trPr>
        <w:tc>
          <w:tcPr>
            <w:tcW w:w="1134" w:type="dxa"/>
            <w:vAlign w:val="center"/>
          </w:tcPr>
          <w:p w14:paraId="61BFEE69" w14:textId="77777777" w:rsidR="006454F0" w:rsidRPr="00E057B5" w:rsidRDefault="006454F0" w:rsidP="006454F0">
            <w:pPr>
              <w:pStyle w:val="RIIOInterpreation-TermName"/>
              <w:jc w:val="center"/>
              <w:rPr>
                <w:sz w:val="22"/>
                <w:szCs w:val="22"/>
              </w:rPr>
            </w:pPr>
            <w:r w:rsidRPr="00E057B5">
              <w:rPr>
                <w:sz w:val="22"/>
                <w:szCs w:val="22"/>
              </w:rPr>
              <w:t>2020</w:t>
            </w:r>
          </w:p>
        </w:tc>
        <w:tc>
          <w:tcPr>
            <w:tcW w:w="992" w:type="dxa"/>
            <w:shd w:val="clear" w:color="auto" w:fill="808080"/>
            <w:vAlign w:val="center"/>
          </w:tcPr>
          <w:p w14:paraId="1B2A0B76" w14:textId="77777777" w:rsidR="006454F0" w:rsidRPr="00E057B5" w:rsidRDefault="006454F0" w:rsidP="006454F0">
            <w:pPr>
              <w:pStyle w:val="RIIOInterpretation-Termtext"/>
              <w:jc w:val="center"/>
              <w:rPr>
                <w:sz w:val="22"/>
                <w:szCs w:val="22"/>
              </w:rPr>
            </w:pPr>
          </w:p>
        </w:tc>
        <w:tc>
          <w:tcPr>
            <w:tcW w:w="993" w:type="dxa"/>
            <w:shd w:val="clear" w:color="auto" w:fill="808080"/>
            <w:vAlign w:val="center"/>
          </w:tcPr>
          <w:p w14:paraId="37067520"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0DC81C80" w14:textId="77777777" w:rsidR="006454F0" w:rsidRPr="00E057B5" w:rsidRDefault="006454F0" w:rsidP="006454F0">
            <w:pPr>
              <w:pStyle w:val="RIIOInterpretation-Termtext"/>
              <w:jc w:val="center"/>
              <w:rPr>
                <w:sz w:val="22"/>
                <w:szCs w:val="22"/>
              </w:rPr>
            </w:pPr>
          </w:p>
        </w:tc>
        <w:tc>
          <w:tcPr>
            <w:tcW w:w="992" w:type="dxa"/>
            <w:shd w:val="clear" w:color="auto" w:fill="auto"/>
            <w:vAlign w:val="center"/>
          </w:tcPr>
          <w:p w14:paraId="50FA261A" w14:textId="77777777" w:rsidR="006454F0" w:rsidRPr="00E057B5" w:rsidRDefault="006454F0" w:rsidP="006454F0">
            <w:pPr>
              <w:pStyle w:val="RIIOInterpretation-Termtext"/>
              <w:jc w:val="center"/>
              <w:rPr>
                <w:sz w:val="22"/>
                <w:szCs w:val="22"/>
              </w:rPr>
            </w:pPr>
            <w:r w:rsidRPr="00E057B5">
              <w:rPr>
                <w:sz w:val="22"/>
                <w:szCs w:val="22"/>
              </w:rPr>
              <w:t>0.16</w:t>
            </w:r>
          </w:p>
        </w:tc>
        <w:tc>
          <w:tcPr>
            <w:tcW w:w="992" w:type="dxa"/>
            <w:shd w:val="clear" w:color="auto" w:fill="auto"/>
            <w:vAlign w:val="center"/>
          </w:tcPr>
          <w:p w14:paraId="279497DA" w14:textId="77777777" w:rsidR="006454F0" w:rsidRPr="00E057B5" w:rsidRDefault="006454F0" w:rsidP="006454F0">
            <w:pPr>
              <w:pStyle w:val="RIIOInterpretation-Termtext"/>
              <w:jc w:val="center"/>
              <w:rPr>
                <w:sz w:val="22"/>
                <w:szCs w:val="22"/>
              </w:rPr>
            </w:pPr>
            <w:r w:rsidRPr="00E057B5">
              <w:rPr>
                <w:sz w:val="22"/>
                <w:szCs w:val="22"/>
              </w:rPr>
              <w:t>0.26</w:t>
            </w:r>
          </w:p>
        </w:tc>
        <w:tc>
          <w:tcPr>
            <w:tcW w:w="993" w:type="dxa"/>
            <w:shd w:val="clear" w:color="auto" w:fill="auto"/>
            <w:vAlign w:val="center"/>
          </w:tcPr>
          <w:p w14:paraId="0A9248F6" w14:textId="77777777" w:rsidR="006454F0" w:rsidRPr="00E057B5" w:rsidRDefault="006454F0" w:rsidP="006454F0">
            <w:pPr>
              <w:pStyle w:val="RIIOInterpretation-Termtext"/>
              <w:jc w:val="center"/>
              <w:rPr>
                <w:sz w:val="22"/>
                <w:szCs w:val="22"/>
              </w:rPr>
            </w:pPr>
            <w:r w:rsidRPr="00E057B5">
              <w:rPr>
                <w:sz w:val="22"/>
                <w:szCs w:val="22"/>
              </w:rPr>
              <w:t>0.37</w:t>
            </w:r>
          </w:p>
        </w:tc>
        <w:tc>
          <w:tcPr>
            <w:tcW w:w="992" w:type="dxa"/>
            <w:shd w:val="clear" w:color="auto" w:fill="auto"/>
            <w:vAlign w:val="center"/>
          </w:tcPr>
          <w:p w14:paraId="2905B2C7" w14:textId="77777777" w:rsidR="006454F0" w:rsidRPr="00E057B5" w:rsidRDefault="006454F0" w:rsidP="006454F0">
            <w:pPr>
              <w:pStyle w:val="RIIOInterpretation-Termtext"/>
              <w:jc w:val="center"/>
              <w:rPr>
                <w:sz w:val="22"/>
                <w:szCs w:val="22"/>
              </w:rPr>
            </w:pPr>
            <w:r w:rsidRPr="00E057B5">
              <w:rPr>
                <w:sz w:val="22"/>
                <w:szCs w:val="22"/>
              </w:rPr>
              <w:t>0.21</w:t>
            </w:r>
          </w:p>
        </w:tc>
        <w:tc>
          <w:tcPr>
            <w:tcW w:w="992" w:type="dxa"/>
            <w:shd w:val="clear" w:color="auto" w:fill="808080"/>
            <w:vAlign w:val="center"/>
          </w:tcPr>
          <w:p w14:paraId="5AA8329D" w14:textId="77777777" w:rsidR="006454F0" w:rsidRPr="00E057B5" w:rsidRDefault="006454F0" w:rsidP="006454F0">
            <w:pPr>
              <w:pStyle w:val="RIIOInterpretation-Termtext"/>
              <w:jc w:val="center"/>
              <w:rPr>
                <w:sz w:val="22"/>
                <w:szCs w:val="22"/>
              </w:rPr>
            </w:pPr>
          </w:p>
        </w:tc>
      </w:tr>
      <w:tr w:rsidR="006454F0" w:rsidRPr="00774853" w14:paraId="19F02FAC" w14:textId="77777777" w:rsidTr="006454F0">
        <w:trPr>
          <w:trHeight w:val="340"/>
        </w:trPr>
        <w:tc>
          <w:tcPr>
            <w:tcW w:w="1134" w:type="dxa"/>
            <w:vAlign w:val="center"/>
          </w:tcPr>
          <w:p w14:paraId="0A953766" w14:textId="77777777" w:rsidR="006454F0" w:rsidRPr="00E057B5" w:rsidRDefault="006454F0" w:rsidP="006454F0">
            <w:pPr>
              <w:pStyle w:val="RIIOInterpreation-TermName"/>
              <w:jc w:val="center"/>
              <w:rPr>
                <w:sz w:val="22"/>
                <w:szCs w:val="22"/>
              </w:rPr>
            </w:pPr>
            <w:r w:rsidRPr="00E057B5">
              <w:rPr>
                <w:sz w:val="22"/>
                <w:szCs w:val="22"/>
              </w:rPr>
              <w:t>2021</w:t>
            </w:r>
          </w:p>
        </w:tc>
        <w:tc>
          <w:tcPr>
            <w:tcW w:w="992" w:type="dxa"/>
            <w:shd w:val="clear" w:color="auto" w:fill="808080"/>
            <w:vAlign w:val="center"/>
          </w:tcPr>
          <w:p w14:paraId="197AFA28" w14:textId="77777777" w:rsidR="006454F0" w:rsidRPr="00E057B5" w:rsidRDefault="006454F0" w:rsidP="006454F0">
            <w:pPr>
              <w:pStyle w:val="RIIOInterpretation-Termtext"/>
              <w:jc w:val="center"/>
              <w:rPr>
                <w:sz w:val="22"/>
                <w:szCs w:val="22"/>
              </w:rPr>
            </w:pPr>
          </w:p>
        </w:tc>
        <w:tc>
          <w:tcPr>
            <w:tcW w:w="993" w:type="dxa"/>
            <w:shd w:val="clear" w:color="auto" w:fill="808080"/>
            <w:vAlign w:val="center"/>
          </w:tcPr>
          <w:p w14:paraId="1DDBA08C"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0DAAE527"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7025D388" w14:textId="77777777" w:rsidR="006454F0" w:rsidRPr="00E057B5" w:rsidRDefault="006454F0" w:rsidP="006454F0">
            <w:pPr>
              <w:pStyle w:val="RIIOInterpretation-Termtext"/>
              <w:jc w:val="center"/>
              <w:rPr>
                <w:sz w:val="22"/>
                <w:szCs w:val="22"/>
              </w:rPr>
            </w:pPr>
          </w:p>
        </w:tc>
        <w:tc>
          <w:tcPr>
            <w:tcW w:w="992" w:type="dxa"/>
            <w:shd w:val="clear" w:color="auto" w:fill="auto"/>
            <w:vAlign w:val="center"/>
          </w:tcPr>
          <w:p w14:paraId="7631001A" w14:textId="77777777" w:rsidR="006454F0" w:rsidRPr="00E057B5" w:rsidRDefault="006454F0" w:rsidP="006454F0">
            <w:pPr>
              <w:pStyle w:val="RIIOInterpretation-Termtext"/>
              <w:jc w:val="center"/>
              <w:rPr>
                <w:sz w:val="22"/>
                <w:szCs w:val="22"/>
              </w:rPr>
            </w:pPr>
            <w:r w:rsidRPr="00E057B5">
              <w:rPr>
                <w:sz w:val="22"/>
                <w:szCs w:val="22"/>
              </w:rPr>
              <w:t>0.16</w:t>
            </w:r>
          </w:p>
        </w:tc>
        <w:tc>
          <w:tcPr>
            <w:tcW w:w="993" w:type="dxa"/>
            <w:shd w:val="clear" w:color="auto" w:fill="auto"/>
            <w:vAlign w:val="center"/>
          </w:tcPr>
          <w:p w14:paraId="50DDD90F" w14:textId="77777777" w:rsidR="006454F0" w:rsidRPr="00E057B5" w:rsidRDefault="006454F0" w:rsidP="006454F0">
            <w:pPr>
              <w:pStyle w:val="RIIOInterpretation-Termtext"/>
              <w:jc w:val="center"/>
              <w:rPr>
                <w:sz w:val="22"/>
                <w:szCs w:val="22"/>
              </w:rPr>
            </w:pPr>
            <w:r w:rsidRPr="00E057B5">
              <w:rPr>
                <w:sz w:val="22"/>
                <w:szCs w:val="22"/>
              </w:rPr>
              <w:t>0.26</w:t>
            </w:r>
          </w:p>
        </w:tc>
        <w:tc>
          <w:tcPr>
            <w:tcW w:w="992" w:type="dxa"/>
            <w:shd w:val="clear" w:color="auto" w:fill="auto"/>
            <w:vAlign w:val="center"/>
          </w:tcPr>
          <w:p w14:paraId="69DCF8C7" w14:textId="77777777" w:rsidR="006454F0" w:rsidRPr="00E057B5" w:rsidRDefault="006454F0" w:rsidP="006454F0">
            <w:pPr>
              <w:pStyle w:val="RIIOInterpretation-Termtext"/>
              <w:jc w:val="center"/>
              <w:rPr>
                <w:sz w:val="22"/>
                <w:szCs w:val="22"/>
              </w:rPr>
            </w:pPr>
            <w:r w:rsidRPr="00E057B5">
              <w:rPr>
                <w:sz w:val="22"/>
                <w:szCs w:val="22"/>
              </w:rPr>
              <w:t>0.37</w:t>
            </w:r>
          </w:p>
        </w:tc>
        <w:tc>
          <w:tcPr>
            <w:tcW w:w="992" w:type="dxa"/>
            <w:shd w:val="clear" w:color="auto" w:fill="auto"/>
            <w:vAlign w:val="center"/>
          </w:tcPr>
          <w:p w14:paraId="5D40CC73" w14:textId="77777777" w:rsidR="006454F0" w:rsidRPr="00E057B5" w:rsidRDefault="006454F0" w:rsidP="006454F0">
            <w:pPr>
              <w:pStyle w:val="RIIOInterpretation-Termtext"/>
              <w:jc w:val="center"/>
              <w:rPr>
                <w:sz w:val="22"/>
                <w:szCs w:val="22"/>
              </w:rPr>
            </w:pPr>
            <w:r w:rsidRPr="00E057B5">
              <w:rPr>
                <w:sz w:val="22"/>
                <w:szCs w:val="22"/>
              </w:rPr>
              <w:t>0.21</w:t>
            </w:r>
          </w:p>
        </w:tc>
      </w:tr>
      <w:tr w:rsidR="006454F0" w:rsidRPr="00774853" w14:paraId="2A6957B3" w14:textId="77777777" w:rsidTr="006454F0">
        <w:trPr>
          <w:trHeight w:val="340"/>
        </w:trPr>
        <w:tc>
          <w:tcPr>
            <w:tcW w:w="1134" w:type="dxa"/>
            <w:vAlign w:val="center"/>
          </w:tcPr>
          <w:p w14:paraId="2E618F6F" w14:textId="77777777" w:rsidR="006454F0" w:rsidRPr="00E057B5" w:rsidRDefault="006454F0" w:rsidP="006454F0">
            <w:pPr>
              <w:pStyle w:val="RIIOInterpreation-TermName"/>
              <w:jc w:val="center"/>
              <w:rPr>
                <w:sz w:val="22"/>
                <w:szCs w:val="22"/>
              </w:rPr>
            </w:pPr>
            <w:r w:rsidRPr="00E057B5">
              <w:rPr>
                <w:sz w:val="22"/>
                <w:szCs w:val="22"/>
              </w:rPr>
              <w:t>2022</w:t>
            </w:r>
          </w:p>
        </w:tc>
        <w:tc>
          <w:tcPr>
            <w:tcW w:w="992" w:type="dxa"/>
            <w:shd w:val="clear" w:color="auto" w:fill="808080"/>
            <w:vAlign w:val="center"/>
          </w:tcPr>
          <w:p w14:paraId="6FC866C5" w14:textId="77777777" w:rsidR="006454F0" w:rsidRPr="00E057B5" w:rsidRDefault="006454F0" w:rsidP="006454F0">
            <w:pPr>
              <w:pStyle w:val="RIIOInterpretation-Termtext"/>
              <w:jc w:val="center"/>
              <w:rPr>
                <w:sz w:val="22"/>
                <w:szCs w:val="22"/>
              </w:rPr>
            </w:pPr>
          </w:p>
        </w:tc>
        <w:tc>
          <w:tcPr>
            <w:tcW w:w="993" w:type="dxa"/>
            <w:shd w:val="clear" w:color="auto" w:fill="808080"/>
            <w:vAlign w:val="center"/>
          </w:tcPr>
          <w:p w14:paraId="761B7E69"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17CD8340"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4230E087"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6822704F" w14:textId="77777777" w:rsidR="006454F0" w:rsidRPr="00E057B5" w:rsidRDefault="006454F0" w:rsidP="006454F0">
            <w:pPr>
              <w:pStyle w:val="RIIOInterpretation-Termtext"/>
              <w:jc w:val="center"/>
              <w:rPr>
                <w:sz w:val="22"/>
                <w:szCs w:val="22"/>
              </w:rPr>
            </w:pPr>
          </w:p>
        </w:tc>
        <w:tc>
          <w:tcPr>
            <w:tcW w:w="993" w:type="dxa"/>
            <w:shd w:val="clear" w:color="auto" w:fill="auto"/>
            <w:vAlign w:val="center"/>
          </w:tcPr>
          <w:p w14:paraId="0C3B7BAA" w14:textId="77777777" w:rsidR="006454F0" w:rsidRPr="00E057B5" w:rsidRDefault="006454F0" w:rsidP="006454F0">
            <w:pPr>
              <w:pStyle w:val="RIIOInterpretation-Termtext"/>
              <w:jc w:val="center"/>
              <w:rPr>
                <w:sz w:val="22"/>
                <w:szCs w:val="22"/>
              </w:rPr>
            </w:pPr>
            <w:r w:rsidRPr="00E057B5">
              <w:rPr>
                <w:sz w:val="22"/>
                <w:szCs w:val="22"/>
              </w:rPr>
              <w:t>0.16</w:t>
            </w:r>
          </w:p>
        </w:tc>
        <w:tc>
          <w:tcPr>
            <w:tcW w:w="992" w:type="dxa"/>
            <w:shd w:val="clear" w:color="auto" w:fill="auto"/>
            <w:vAlign w:val="center"/>
          </w:tcPr>
          <w:p w14:paraId="6103F0FD" w14:textId="77777777" w:rsidR="006454F0" w:rsidRPr="00E057B5" w:rsidRDefault="006454F0" w:rsidP="006454F0">
            <w:pPr>
              <w:pStyle w:val="RIIOInterpretation-Termtext"/>
              <w:jc w:val="center"/>
              <w:rPr>
                <w:sz w:val="22"/>
                <w:szCs w:val="22"/>
              </w:rPr>
            </w:pPr>
            <w:r w:rsidRPr="00E057B5">
              <w:rPr>
                <w:sz w:val="22"/>
                <w:szCs w:val="22"/>
              </w:rPr>
              <w:t>0.26</w:t>
            </w:r>
          </w:p>
        </w:tc>
        <w:tc>
          <w:tcPr>
            <w:tcW w:w="992" w:type="dxa"/>
            <w:shd w:val="clear" w:color="auto" w:fill="auto"/>
            <w:vAlign w:val="center"/>
          </w:tcPr>
          <w:p w14:paraId="6F40F7A5" w14:textId="77777777" w:rsidR="006454F0" w:rsidRPr="00E057B5" w:rsidRDefault="006454F0" w:rsidP="006454F0">
            <w:pPr>
              <w:pStyle w:val="RIIOInterpretation-Termtext"/>
              <w:jc w:val="center"/>
              <w:rPr>
                <w:sz w:val="22"/>
                <w:szCs w:val="22"/>
              </w:rPr>
            </w:pPr>
            <w:r w:rsidRPr="00E057B5">
              <w:rPr>
                <w:sz w:val="22"/>
                <w:szCs w:val="22"/>
              </w:rPr>
              <w:t>0.37</w:t>
            </w:r>
          </w:p>
        </w:tc>
      </w:tr>
      <w:tr w:rsidR="006454F0" w:rsidRPr="00774853" w14:paraId="6BD175FE" w14:textId="77777777" w:rsidTr="006454F0">
        <w:trPr>
          <w:trHeight w:val="340"/>
        </w:trPr>
        <w:tc>
          <w:tcPr>
            <w:tcW w:w="1134" w:type="dxa"/>
            <w:vAlign w:val="center"/>
          </w:tcPr>
          <w:p w14:paraId="26563117" w14:textId="77777777" w:rsidR="006454F0" w:rsidRPr="00E057B5" w:rsidRDefault="006454F0" w:rsidP="006454F0">
            <w:pPr>
              <w:pStyle w:val="RIIOInterpreation-TermName"/>
              <w:jc w:val="center"/>
              <w:rPr>
                <w:sz w:val="22"/>
                <w:szCs w:val="22"/>
              </w:rPr>
            </w:pPr>
            <w:r w:rsidRPr="00E057B5">
              <w:rPr>
                <w:sz w:val="22"/>
                <w:szCs w:val="22"/>
              </w:rPr>
              <w:t>2023</w:t>
            </w:r>
          </w:p>
        </w:tc>
        <w:tc>
          <w:tcPr>
            <w:tcW w:w="992" w:type="dxa"/>
            <w:shd w:val="clear" w:color="auto" w:fill="808080"/>
            <w:vAlign w:val="center"/>
          </w:tcPr>
          <w:p w14:paraId="53A608A2" w14:textId="77777777" w:rsidR="006454F0" w:rsidRPr="00E057B5" w:rsidRDefault="006454F0" w:rsidP="006454F0">
            <w:pPr>
              <w:pStyle w:val="RIIOInterpretation-Termtext"/>
              <w:jc w:val="center"/>
              <w:rPr>
                <w:sz w:val="22"/>
                <w:szCs w:val="22"/>
              </w:rPr>
            </w:pPr>
          </w:p>
        </w:tc>
        <w:tc>
          <w:tcPr>
            <w:tcW w:w="993" w:type="dxa"/>
            <w:shd w:val="clear" w:color="auto" w:fill="808080"/>
            <w:vAlign w:val="center"/>
          </w:tcPr>
          <w:p w14:paraId="23A6216B"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375CD54C"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7F6F8CC3" w14:textId="77777777" w:rsidR="006454F0" w:rsidRPr="00E057B5" w:rsidRDefault="006454F0" w:rsidP="006454F0">
            <w:pPr>
              <w:pStyle w:val="RIIOInterpretation-Termtext"/>
              <w:jc w:val="center"/>
              <w:rPr>
                <w:sz w:val="22"/>
                <w:szCs w:val="22"/>
              </w:rPr>
            </w:pPr>
          </w:p>
        </w:tc>
        <w:tc>
          <w:tcPr>
            <w:tcW w:w="992" w:type="dxa"/>
            <w:shd w:val="clear" w:color="auto" w:fill="808080"/>
            <w:vAlign w:val="center"/>
          </w:tcPr>
          <w:p w14:paraId="757811F8" w14:textId="77777777" w:rsidR="006454F0" w:rsidRPr="00E057B5" w:rsidRDefault="006454F0" w:rsidP="006454F0">
            <w:pPr>
              <w:pStyle w:val="RIIOInterpretation-Termtext"/>
              <w:jc w:val="center"/>
              <w:rPr>
                <w:sz w:val="22"/>
                <w:szCs w:val="22"/>
              </w:rPr>
            </w:pPr>
          </w:p>
        </w:tc>
        <w:tc>
          <w:tcPr>
            <w:tcW w:w="993" w:type="dxa"/>
            <w:shd w:val="clear" w:color="auto" w:fill="808080"/>
            <w:vAlign w:val="center"/>
          </w:tcPr>
          <w:p w14:paraId="1A563E1F" w14:textId="77777777" w:rsidR="006454F0" w:rsidRPr="00E057B5" w:rsidRDefault="006454F0" w:rsidP="006454F0">
            <w:pPr>
              <w:pStyle w:val="RIIOInterpretation-Termtext"/>
              <w:jc w:val="center"/>
              <w:rPr>
                <w:sz w:val="22"/>
                <w:szCs w:val="22"/>
              </w:rPr>
            </w:pPr>
          </w:p>
        </w:tc>
        <w:tc>
          <w:tcPr>
            <w:tcW w:w="992" w:type="dxa"/>
            <w:shd w:val="clear" w:color="auto" w:fill="auto"/>
            <w:vAlign w:val="center"/>
          </w:tcPr>
          <w:p w14:paraId="7999FBCE" w14:textId="77777777" w:rsidR="006454F0" w:rsidRPr="00E057B5" w:rsidRDefault="006454F0" w:rsidP="006454F0">
            <w:pPr>
              <w:pStyle w:val="RIIOInterpretation-Termtext"/>
              <w:jc w:val="center"/>
              <w:rPr>
                <w:sz w:val="22"/>
                <w:szCs w:val="22"/>
              </w:rPr>
            </w:pPr>
            <w:r w:rsidRPr="00E057B5">
              <w:rPr>
                <w:sz w:val="22"/>
                <w:szCs w:val="22"/>
              </w:rPr>
              <w:t>0.16</w:t>
            </w:r>
          </w:p>
        </w:tc>
        <w:tc>
          <w:tcPr>
            <w:tcW w:w="992" w:type="dxa"/>
            <w:shd w:val="clear" w:color="auto" w:fill="auto"/>
            <w:vAlign w:val="center"/>
          </w:tcPr>
          <w:p w14:paraId="235E1828" w14:textId="77777777" w:rsidR="006454F0" w:rsidRPr="00E057B5" w:rsidRDefault="006454F0" w:rsidP="006454F0">
            <w:pPr>
              <w:pStyle w:val="RIIOInterpretation-Termtext"/>
              <w:jc w:val="center"/>
              <w:rPr>
                <w:sz w:val="22"/>
                <w:szCs w:val="22"/>
              </w:rPr>
            </w:pPr>
            <w:r w:rsidRPr="00E057B5">
              <w:rPr>
                <w:sz w:val="22"/>
                <w:szCs w:val="22"/>
              </w:rPr>
              <w:t>0.26</w:t>
            </w:r>
          </w:p>
        </w:tc>
      </w:tr>
    </w:tbl>
    <w:p w14:paraId="5DA88BB4" w14:textId="77777777" w:rsidR="006454F0" w:rsidRPr="004C3792" w:rsidRDefault="006454F0" w:rsidP="006454F0">
      <w:pPr>
        <w:pStyle w:val="RIIOMainParagraph"/>
      </w:pPr>
    </w:p>
    <w:p w14:paraId="2604711A" w14:textId="77777777" w:rsidR="006454F0" w:rsidRPr="002649DC" w:rsidRDefault="006454F0" w:rsidP="00012FBF">
      <w:pPr>
        <w:pStyle w:val="RIIOMainParagraph"/>
        <w:numPr>
          <w:ilvl w:val="0"/>
          <w:numId w:val="93"/>
        </w:numPr>
      </w:pPr>
      <w:r w:rsidRPr="004C3792">
        <w:t xml:space="preserve">For the purposes </w:t>
      </w:r>
      <w:r>
        <w:t>the Principal Formula</w:t>
      </w:r>
      <w:r w:rsidRPr="004C3792">
        <w:t xml:space="preserve">, </w:t>
      </w:r>
      <w:r>
        <w:t>the value of FIWW</w:t>
      </w:r>
      <w:r w:rsidRPr="00E057B5">
        <w:rPr>
          <w:vertAlign w:val="subscript"/>
        </w:rPr>
        <w:t>t,n</w:t>
      </w:r>
      <w:r>
        <w:t xml:space="preserve"> is </w:t>
      </w:r>
      <w:r w:rsidRPr="002649DC">
        <w:t xml:space="preserve">to be calculated </w:t>
      </w:r>
      <w:r>
        <w:t xml:space="preserve">from the following such formula as is applicable: </w:t>
      </w:r>
    </w:p>
    <w:p w14:paraId="1373BDD4" w14:textId="77777777" w:rsidR="006454F0" w:rsidRDefault="006454F0" w:rsidP="00B91992">
      <w:pPr>
        <w:pStyle w:val="RIIOMainParagraph"/>
        <w:numPr>
          <w:ilvl w:val="2"/>
          <w:numId w:val="279"/>
        </w:numPr>
      </w:pPr>
      <w:r>
        <w:t xml:space="preserve">In Relevant Years t = </w:t>
      </w:r>
      <w:r w:rsidR="00865393">
        <w:t>2016</w:t>
      </w:r>
      <w:r>
        <w:t>/</w:t>
      </w:r>
      <w:r w:rsidR="00865393">
        <w:t xml:space="preserve">17 </w:t>
      </w:r>
      <w:r>
        <w:t>to 2017/18:</w:t>
      </w:r>
    </w:p>
    <w:p w14:paraId="5A461726" w14:textId="77777777" w:rsidR="006454F0" w:rsidRDefault="006454F0" w:rsidP="006454F0">
      <w:pPr>
        <w:pStyle w:val="RIIOMainParagraph"/>
        <w:ind w:left="720"/>
      </w:pPr>
      <w:r>
        <w:t>FIWW</w:t>
      </w:r>
      <w:r w:rsidRPr="000A78A9">
        <w:rPr>
          <w:vertAlign w:val="subscript"/>
        </w:rPr>
        <w:t>t,n</w:t>
      </w:r>
      <w:r>
        <w:t xml:space="preserve"> = 0</w:t>
      </w:r>
    </w:p>
    <w:p w14:paraId="4DF3024B" w14:textId="77777777" w:rsidR="006454F0" w:rsidRDefault="006454F0" w:rsidP="00B91992">
      <w:pPr>
        <w:pStyle w:val="RIIOMainParagraph"/>
        <w:numPr>
          <w:ilvl w:val="2"/>
          <w:numId w:val="279"/>
        </w:numPr>
      </w:pPr>
      <w:r>
        <w:t>In Relevant Years t = 2018/19</w:t>
      </w:r>
      <w:r w:rsidR="00865393">
        <w:t xml:space="preserve"> where</w:t>
      </w:r>
      <w:r w:rsidR="00865393" w:rsidRPr="005438D4">
        <w:t xml:space="preserve"> </w:t>
      </w:r>
      <w:r w:rsidR="00865393">
        <w:t>forecasts</w:t>
      </w:r>
      <w:r w:rsidR="00865393" w:rsidRPr="005438D4">
        <w:t xml:space="preserve"> for each year </w:t>
      </w:r>
      <w:r w:rsidR="00865393">
        <w:t>d</w:t>
      </w:r>
      <w:r w:rsidR="00865393" w:rsidRPr="005438D4">
        <w:t xml:space="preserve"> </w:t>
      </w:r>
      <w:r w:rsidR="00865393">
        <w:t xml:space="preserve">are available </w:t>
      </w:r>
      <w:r w:rsidR="0041652C">
        <w:tab/>
      </w:r>
      <w:r w:rsidR="00865393" w:rsidRPr="005438D4">
        <w:t xml:space="preserve">(where </w:t>
      </w:r>
      <w:r w:rsidR="00865393">
        <w:t>d</w:t>
      </w:r>
      <w:r w:rsidR="00865393" w:rsidRPr="005438D4">
        <w:t>=20</w:t>
      </w:r>
      <w:r w:rsidR="00865393">
        <w:t>22</w:t>
      </w:r>
      <w:r w:rsidR="00865393" w:rsidRPr="005438D4">
        <w:t xml:space="preserve"> to 202</w:t>
      </w:r>
      <w:r w:rsidR="00865393">
        <w:t>3 for year ending 31 March</w:t>
      </w:r>
      <w:r w:rsidR="00865393" w:rsidRPr="005438D4">
        <w:t>)</w:t>
      </w:r>
      <w:r>
        <w:t>:</w:t>
      </w:r>
    </w:p>
    <w:p w14:paraId="7EABC9E3" w14:textId="77777777" w:rsidR="006454F0" w:rsidRDefault="006454F0" w:rsidP="006454F0">
      <w:pPr>
        <w:pStyle w:val="RIIOListlevel1"/>
        <w:numPr>
          <w:ilvl w:val="0"/>
          <w:numId w:val="0"/>
        </w:numPr>
        <w:ind w:left="720"/>
        <w:rPr>
          <w:rStyle w:val="RIIOGeneral-TimesNewRoman12pt"/>
        </w:rPr>
      </w:pPr>
      <w:r>
        <w:t>FIWW</w:t>
      </w:r>
      <w:r>
        <w:rPr>
          <w:vertAlign w:val="subscript"/>
        </w:rPr>
        <w:t>t,n</w:t>
      </w:r>
      <w:r w:rsidRPr="004C3792">
        <w:rPr>
          <w:rStyle w:val="RIIOGeneral-TimesNewRoman12pt"/>
        </w:rPr>
        <w:t xml:space="preserve"> = </w:t>
      </w:r>
      <w:r>
        <w:rPr>
          <w:rStyle w:val="RIIOGeneral-TimesNewRoman12pt"/>
        </w:rPr>
        <w:t>Σ</w:t>
      </w:r>
      <w:r>
        <w:rPr>
          <w:rStyle w:val="RIIOGeneral-TimesNewRoman12pt"/>
          <w:vertAlign w:val="subscript"/>
        </w:rPr>
        <w:t>d=2022 to 2023</w:t>
      </w:r>
      <w:r>
        <w:rPr>
          <w:rStyle w:val="RIIOGeneral-TimesNewRoman12pt"/>
        </w:rPr>
        <w:t>[Σ</w:t>
      </w:r>
      <w:r>
        <w:rPr>
          <w:rStyle w:val="RIIOGeneral-TimesNewRoman12pt"/>
          <w:vertAlign w:val="subscript"/>
        </w:rPr>
        <w:t>j</w:t>
      </w:r>
      <w:r w:rsidRPr="00602905">
        <w:rPr>
          <w:rStyle w:val="RIIOGeneral-TimesNewRoman12pt"/>
          <w:vertAlign w:val="subscript"/>
        </w:rPr>
        <w:t xml:space="preserve">=1 to </w:t>
      </w:r>
      <w:r>
        <w:rPr>
          <w:rStyle w:val="RIIOGeneral-TimesNewRoman12pt"/>
          <w:vertAlign w:val="subscript"/>
        </w:rPr>
        <w:t>15</w:t>
      </w:r>
      <w:r w:rsidRPr="00852854">
        <w:rPr>
          <w:rStyle w:val="RIIOGeneral-TimesNewRoman12pt"/>
        </w:rPr>
        <w:t>{</w:t>
      </w:r>
      <w:r>
        <w:rPr>
          <w:rStyle w:val="RIIOGeneral-TimesNewRoman12pt"/>
        </w:rPr>
        <w:t>(Σ</w:t>
      </w:r>
      <w:r w:rsidRPr="008B1761">
        <w:rPr>
          <w:rStyle w:val="RIIOGeneral-TimesNewRoman12pt"/>
          <w:vertAlign w:val="subscript"/>
        </w:rPr>
        <w:t>alli</w:t>
      </w:r>
      <w:r>
        <w:rPr>
          <w:rStyle w:val="RIIOGeneral-TimesNewRoman12pt"/>
        </w:rPr>
        <w:t>FBTITC</w:t>
      </w:r>
      <w:r w:rsidRPr="00D11197">
        <w:rPr>
          <w:rStyle w:val="RIIOGeneral-TimesNewRoman12pt"/>
          <w:vertAlign w:val="subscript"/>
        </w:rPr>
        <w:t>i,</w:t>
      </w:r>
      <w:r w:rsidRPr="006D15AA">
        <w:rPr>
          <w:rStyle w:val="RIIOGeneral-TimesNewRoman12pt"/>
          <w:vertAlign w:val="subscript"/>
        </w:rPr>
        <w:t>j</w:t>
      </w:r>
      <w:r w:rsidRPr="00D60FFB">
        <w:rPr>
          <w:rStyle w:val="RIIOGeneral-TimesNewRoman12pt"/>
          <w:vertAlign w:val="subscript"/>
        </w:rPr>
        <w:t>,</w:t>
      </w:r>
      <w:r>
        <w:rPr>
          <w:rStyle w:val="RIIOGeneral-TimesNewRoman12pt"/>
          <w:vertAlign w:val="subscript"/>
        </w:rPr>
        <w:t>d</w:t>
      </w:r>
      <w:r>
        <w:rPr>
          <w:rStyle w:val="RIIOGeneral-TimesNewRoman12pt"/>
        </w:rPr>
        <w:t xml:space="preserve"> x BTUCA</w:t>
      </w:r>
      <w:r>
        <w:rPr>
          <w:rStyle w:val="RIIOGeneral-TimesNewRoman12pt"/>
          <w:vertAlign w:val="subscript"/>
        </w:rPr>
        <w:t>j</w:t>
      </w:r>
      <w:r>
        <w:rPr>
          <w:rStyle w:val="RIIOGeneral-TimesNewRoman12pt"/>
        </w:rPr>
        <w:t>) + (Σ</w:t>
      </w:r>
      <w:r w:rsidRPr="008B1761">
        <w:rPr>
          <w:rStyle w:val="RIIOGeneral-TimesNewRoman12pt"/>
          <w:vertAlign w:val="subscript"/>
        </w:rPr>
        <w:t>all</w:t>
      </w:r>
      <w:r>
        <w:rPr>
          <w:rStyle w:val="RIIOGeneral-TimesNewRoman12pt"/>
          <w:vertAlign w:val="subscript"/>
        </w:rPr>
        <w:t>i</w:t>
      </w:r>
      <w:r>
        <w:rPr>
          <w:rStyle w:val="RIIOGeneral-TimesNewRoman12pt"/>
        </w:rPr>
        <w:t>FATITC</w:t>
      </w:r>
      <w:r w:rsidRPr="00D11197">
        <w:rPr>
          <w:rStyle w:val="RIIOGeneral-TimesNewRoman12pt"/>
          <w:vertAlign w:val="subscript"/>
        </w:rPr>
        <w:t>i,</w:t>
      </w:r>
      <w:r w:rsidRPr="006D15AA">
        <w:rPr>
          <w:rStyle w:val="RIIOGeneral-TimesNewRoman12pt"/>
          <w:vertAlign w:val="subscript"/>
        </w:rPr>
        <w:t>j</w:t>
      </w:r>
      <w:r w:rsidRPr="00D60FFB">
        <w:rPr>
          <w:rStyle w:val="RIIOGeneral-TimesNewRoman12pt"/>
          <w:vertAlign w:val="subscript"/>
        </w:rPr>
        <w:t>,</w:t>
      </w:r>
      <w:r>
        <w:rPr>
          <w:rStyle w:val="RIIOGeneral-TimesNewRoman12pt"/>
          <w:vertAlign w:val="subscript"/>
        </w:rPr>
        <w:t>d</w:t>
      </w:r>
      <w:r>
        <w:rPr>
          <w:rStyle w:val="RIIOGeneral-TimesNewRoman12pt"/>
        </w:rPr>
        <w:t xml:space="preserve"> x ATUCA</w:t>
      </w:r>
      <w:r w:rsidRPr="00D11197">
        <w:rPr>
          <w:rStyle w:val="RIIOGeneral-TimesNewRoman12pt"/>
          <w:vertAlign w:val="subscript"/>
        </w:rPr>
        <w:t>i,</w:t>
      </w:r>
      <w:r>
        <w:rPr>
          <w:rStyle w:val="RIIOGeneral-TimesNewRoman12pt"/>
          <w:vertAlign w:val="subscript"/>
        </w:rPr>
        <w:t>j</w:t>
      </w:r>
      <w:r>
        <w:rPr>
          <w:rStyle w:val="RIIOGeneral-TimesNewRoman12pt"/>
        </w:rPr>
        <w:t xml:space="preserve">)} </w:t>
      </w:r>
      <w:r w:rsidRPr="004C3792">
        <w:rPr>
          <w:rStyle w:val="RIIOGeneral-TimesNewRoman12pt"/>
        </w:rPr>
        <w:t xml:space="preserve">x </w:t>
      </w:r>
      <w:r>
        <w:rPr>
          <w:rStyle w:val="RIIOGeneral-TimesNewRoman12pt"/>
        </w:rPr>
        <w:t>RPE</w:t>
      </w:r>
      <w:r>
        <w:rPr>
          <w:rStyle w:val="RIIOGeneral-TimesNewRoman12pt"/>
          <w:vertAlign w:val="subscript"/>
        </w:rPr>
        <w:t>n</w:t>
      </w:r>
      <w:r>
        <w:rPr>
          <w:rStyle w:val="RIIOGeneral-TimesNewRoman12pt"/>
        </w:rPr>
        <w:t xml:space="preserve"> x WFWW</w:t>
      </w:r>
      <w:r>
        <w:rPr>
          <w:rStyle w:val="RIIOGeneral-TimesNewRoman12pt"/>
          <w:vertAlign w:val="subscript"/>
        </w:rPr>
        <w:t>d</w:t>
      </w:r>
      <w:r w:rsidRPr="00BF6DE3">
        <w:rPr>
          <w:rStyle w:val="RIIOGeneral-TimesNewRoman12pt"/>
          <w:vertAlign w:val="subscript"/>
        </w:rPr>
        <w:t>,</w:t>
      </w:r>
      <w:r>
        <w:rPr>
          <w:rStyle w:val="RIIOGeneral-TimesNewRoman12pt"/>
          <w:vertAlign w:val="subscript"/>
        </w:rPr>
        <w:t>n</w:t>
      </w:r>
      <w:r>
        <w:rPr>
          <w:rStyle w:val="RIIOGeneral-TimesNewRoman12pt"/>
        </w:rPr>
        <w:t xml:space="preserve"> ]</w:t>
      </w:r>
    </w:p>
    <w:p w14:paraId="1F6D1715" w14:textId="77777777" w:rsidR="006454F0" w:rsidRDefault="006454F0" w:rsidP="00B91992">
      <w:pPr>
        <w:pStyle w:val="RIIOMainParagraph"/>
        <w:numPr>
          <w:ilvl w:val="2"/>
          <w:numId w:val="279"/>
        </w:numPr>
      </w:pPr>
      <w:r>
        <w:lastRenderedPageBreak/>
        <w:t>In Relevant Years t = 2019/20 to 2020/21:</w:t>
      </w:r>
    </w:p>
    <w:p w14:paraId="371B3FCB" w14:textId="77777777" w:rsidR="006454F0" w:rsidRDefault="006454F0" w:rsidP="006454F0">
      <w:pPr>
        <w:pStyle w:val="RIIOMainParagraph"/>
        <w:ind w:left="720"/>
      </w:pPr>
      <w:r>
        <w:t>FIWW</w:t>
      </w:r>
      <w:r w:rsidRPr="00ED7E93">
        <w:rPr>
          <w:vertAlign w:val="subscript"/>
        </w:rPr>
        <w:t>t,n</w:t>
      </w:r>
      <w:r>
        <w:t xml:space="preserve"> = 0</w:t>
      </w:r>
    </w:p>
    <w:p w14:paraId="2B6B2D4F" w14:textId="77777777" w:rsidR="006454F0" w:rsidRPr="002649DC" w:rsidRDefault="006454F0" w:rsidP="006454F0">
      <w:pPr>
        <w:pStyle w:val="RIIOMainParagraph"/>
        <w:ind w:left="720"/>
      </w:pPr>
      <w:r>
        <w:t>w</w:t>
      </w:r>
      <w:r w:rsidRPr="002649DC">
        <w:t xml:space="preserve">here: </w:t>
      </w:r>
    </w:p>
    <w:tbl>
      <w:tblPr>
        <w:tblW w:w="8222" w:type="dxa"/>
        <w:tblInd w:w="817" w:type="dxa"/>
        <w:tblLook w:val="04A0" w:firstRow="1" w:lastRow="0" w:firstColumn="1" w:lastColumn="0" w:noHBand="0" w:noVBand="1"/>
      </w:tblPr>
      <w:tblGrid>
        <w:gridCol w:w="3260"/>
        <w:gridCol w:w="4962"/>
      </w:tblGrid>
      <w:tr w:rsidR="00B324F0" w:rsidRPr="00774853" w14:paraId="3263F34E" w14:textId="77777777" w:rsidTr="0012746A">
        <w:trPr>
          <w:trHeight w:val="567"/>
        </w:trPr>
        <w:tc>
          <w:tcPr>
            <w:tcW w:w="3260" w:type="dxa"/>
          </w:tcPr>
          <w:p w14:paraId="49B5EC04" w14:textId="77777777" w:rsidR="00B324F0" w:rsidRDefault="0041652C" w:rsidP="0012746A">
            <w:pPr>
              <w:pStyle w:val="RIIOInterpretation-Termname"/>
              <w:rPr>
                <w:rStyle w:val="RIIOGeneral-TimesNewRoman12pt"/>
              </w:rPr>
            </w:pPr>
            <w:r>
              <w:rPr>
                <w:rStyle w:val="RIIOGeneral-TimesNewRoman12pt"/>
              </w:rPr>
              <w:t>D</w:t>
            </w:r>
          </w:p>
        </w:tc>
        <w:tc>
          <w:tcPr>
            <w:tcW w:w="4962" w:type="dxa"/>
          </w:tcPr>
          <w:p w14:paraId="632C37C2" w14:textId="77777777" w:rsidR="00B324F0" w:rsidRDefault="00B324F0" w:rsidP="00B324F0">
            <w:pPr>
              <w:pStyle w:val="RIIOInterpretation-Termtext"/>
              <w:rPr>
                <w:rStyle w:val="RIIOGeneral-TimesNewRoman12pt"/>
              </w:rPr>
            </w:pPr>
            <w:r w:rsidRPr="00B324F0">
              <w:rPr>
                <w:rStyle w:val="RIIOGeneral-TimesNewRoman12pt"/>
              </w:rPr>
              <w:t xml:space="preserve">means the Relevant Year in which the licensee forecasts it will Deliver the </w:t>
            </w:r>
            <w:r>
              <w:rPr>
                <w:rStyle w:val="RIIOGeneral-TimesNewRoman12pt"/>
              </w:rPr>
              <w:t xml:space="preserve">IWW Outputs. </w:t>
            </w:r>
          </w:p>
        </w:tc>
      </w:tr>
      <w:tr w:rsidR="00B324F0" w:rsidRPr="00774853" w14:paraId="624D289F" w14:textId="77777777" w:rsidTr="0012746A">
        <w:trPr>
          <w:trHeight w:val="567"/>
        </w:trPr>
        <w:tc>
          <w:tcPr>
            <w:tcW w:w="3260" w:type="dxa"/>
          </w:tcPr>
          <w:p w14:paraId="3F79CB68" w14:textId="77777777" w:rsidR="00B324F0" w:rsidRDefault="0041652C" w:rsidP="0012746A">
            <w:pPr>
              <w:pStyle w:val="RIIOInterpretation-Termname"/>
              <w:rPr>
                <w:rStyle w:val="RIIOGeneral-TimesNewRoman12pt"/>
              </w:rPr>
            </w:pPr>
            <w:r>
              <w:rPr>
                <w:rStyle w:val="RIIOGeneral-TimesNewRoman12pt"/>
              </w:rPr>
              <w:t>N</w:t>
            </w:r>
          </w:p>
        </w:tc>
        <w:tc>
          <w:tcPr>
            <w:tcW w:w="4962" w:type="dxa"/>
          </w:tcPr>
          <w:p w14:paraId="3E7D26FA" w14:textId="77777777" w:rsidR="00B324F0" w:rsidRPr="00B669D1" w:rsidRDefault="00B324F0" w:rsidP="00B324F0">
            <w:pPr>
              <w:pStyle w:val="RIIOInterpretation-Termtext"/>
            </w:pPr>
            <w:r>
              <w:rPr>
                <w:rStyle w:val="RIIOGeneral-TimesNewRoman12pt"/>
              </w:rPr>
              <w:t>has the same meaning as given in paragraph 6J.14 of this condition</w:t>
            </w:r>
            <w:r w:rsidRPr="00B324F0">
              <w:rPr>
                <w:rStyle w:val="RIIOGeneral-TimesNewRoman12pt"/>
              </w:rPr>
              <w:t>.</w:t>
            </w:r>
          </w:p>
        </w:tc>
      </w:tr>
      <w:tr w:rsidR="00A329E3" w:rsidRPr="00774853" w14:paraId="699387DE" w14:textId="77777777" w:rsidTr="0012746A">
        <w:trPr>
          <w:trHeight w:val="567"/>
        </w:trPr>
        <w:tc>
          <w:tcPr>
            <w:tcW w:w="3260" w:type="dxa"/>
          </w:tcPr>
          <w:p w14:paraId="451C59DE" w14:textId="77777777" w:rsidR="00A329E3" w:rsidRDefault="0041652C" w:rsidP="0012746A">
            <w:pPr>
              <w:pStyle w:val="RIIOInterpretation-Termname"/>
              <w:rPr>
                <w:rStyle w:val="RIIOGeneral-TimesNewRoman12pt"/>
              </w:rPr>
            </w:pPr>
            <w:r>
              <w:rPr>
                <w:rStyle w:val="RIIOGeneral-TimesNewRoman12pt"/>
              </w:rPr>
              <w:t>I</w:t>
            </w:r>
          </w:p>
        </w:tc>
        <w:tc>
          <w:tcPr>
            <w:tcW w:w="4962" w:type="dxa"/>
          </w:tcPr>
          <w:p w14:paraId="6BB06805" w14:textId="77777777" w:rsidR="00A329E3" w:rsidRDefault="00A329E3" w:rsidP="00A329E3">
            <w:pPr>
              <w:pStyle w:val="RIIOInterpretation-Termtext"/>
              <w:rPr>
                <w:rStyle w:val="RIIOGeneral-TimesNewRoman12pt"/>
              </w:rPr>
            </w:pPr>
            <w:r>
              <w:rPr>
                <w:rStyle w:val="RIIOGeneral-TimesNewRoman12pt"/>
              </w:rPr>
              <w:t>has the same meaning as given in paragraph 6J.15 of this condition</w:t>
            </w:r>
            <w:r>
              <w:t>.</w:t>
            </w:r>
          </w:p>
        </w:tc>
      </w:tr>
      <w:tr w:rsidR="00A329E3" w:rsidRPr="00774853" w14:paraId="681F952E" w14:textId="77777777" w:rsidTr="0012746A">
        <w:trPr>
          <w:trHeight w:val="567"/>
        </w:trPr>
        <w:tc>
          <w:tcPr>
            <w:tcW w:w="3260" w:type="dxa"/>
          </w:tcPr>
          <w:p w14:paraId="5BD039D2" w14:textId="77777777" w:rsidR="00A329E3" w:rsidRDefault="0041652C" w:rsidP="0012746A">
            <w:pPr>
              <w:pStyle w:val="RIIOInterpretation-Termname"/>
              <w:rPr>
                <w:rStyle w:val="RIIOGeneral-TimesNewRoman12pt"/>
              </w:rPr>
            </w:pPr>
            <w:r>
              <w:rPr>
                <w:rStyle w:val="RIIOGeneral-TimesNewRoman12pt"/>
              </w:rPr>
              <w:t>J</w:t>
            </w:r>
          </w:p>
        </w:tc>
        <w:tc>
          <w:tcPr>
            <w:tcW w:w="4962" w:type="dxa"/>
          </w:tcPr>
          <w:p w14:paraId="5E4715E3" w14:textId="77777777" w:rsidR="00A329E3" w:rsidRDefault="00A329E3" w:rsidP="00A329E3">
            <w:pPr>
              <w:pStyle w:val="RIIOInterpretation-Termtext"/>
              <w:rPr>
                <w:rStyle w:val="RIIOGeneral-TimesNewRoman12pt"/>
              </w:rPr>
            </w:pPr>
            <w:r>
              <w:rPr>
                <w:rStyle w:val="RIIOGeneral-TimesNewRoman12pt"/>
              </w:rPr>
              <w:t>has the same meaning as given in paragraph 6J.15 of this condition</w:t>
            </w:r>
            <w:r>
              <w:t>.</w:t>
            </w:r>
          </w:p>
        </w:tc>
      </w:tr>
      <w:tr w:rsidR="006454F0" w:rsidRPr="00774853" w14:paraId="1D8703F7" w14:textId="77777777" w:rsidTr="006454F0">
        <w:trPr>
          <w:trHeight w:val="567"/>
        </w:trPr>
        <w:tc>
          <w:tcPr>
            <w:tcW w:w="3260" w:type="dxa"/>
          </w:tcPr>
          <w:p w14:paraId="1EAAFF3F" w14:textId="77777777" w:rsidR="006454F0" w:rsidRPr="00933E46" w:rsidRDefault="006454F0" w:rsidP="006454F0">
            <w:pPr>
              <w:pStyle w:val="RIIOInterpretation-Termname"/>
            </w:pPr>
            <w:r>
              <w:t>FBTITC</w:t>
            </w:r>
            <w:r w:rsidRPr="008B1761">
              <w:rPr>
                <w:vertAlign w:val="subscript"/>
              </w:rPr>
              <w:t>i,</w:t>
            </w:r>
            <w:r w:rsidRPr="007716FA">
              <w:rPr>
                <w:vertAlign w:val="subscript"/>
              </w:rPr>
              <w:t>j,</w:t>
            </w:r>
            <w:r>
              <w:rPr>
                <w:vertAlign w:val="subscript"/>
              </w:rPr>
              <w:t>d</w:t>
            </w:r>
          </w:p>
        </w:tc>
        <w:tc>
          <w:tcPr>
            <w:tcW w:w="4962" w:type="dxa"/>
          </w:tcPr>
          <w:p w14:paraId="210EDF31" w14:textId="77777777" w:rsidR="00A95241" w:rsidRDefault="006454F0" w:rsidP="00865393">
            <w:pPr>
              <w:pStyle w:val="RIIOInterpretation-Termtext"/>
            </w:pPr>
            <w:r w:rsidRPr="002649DC">
              <w:t xml:space="preserve">means the forecast </w:t>
            </w:r>
            <w:r w:rsidR="00865393">
              <w:t>below baseline sum of i</w:t>
            </w:r>
            <w:r w:rsidR="00865393" w:rsidRPr="004C3792">
              <w:t xml:space="preserve">ncremental </w:t>
            </w:r>
            <w:r w:rsidR="00865393">
              <w:t>t</w:t>
            </w:r>
            <w:r w:rsidR="00865393" w:rsidRPr="004C3792">
              <w:t xml:space="preserve">ransfer </w:t>
            </w:r>
            <w:r w:rsidR="00865393">
              <w:t>c</w:t>
            </w:r>
            <w:r w:rsidR="00865393" w:rsidRPr="004C3792">
              <w:t xml:space="preserve">apability </w:t>
            </w:r>
            <w:r w:rsidR="00865393">
              <w:t xml:space="preserve">Delivered by the licensee in </w:t>
            </w:r>
            <w:r w:rsidR="00865393" w:rsidRPr="004C3792">
              <w:t xml:space="preserve">Relevant Year </w:t>
            </w:r>
            <w:r w:rsidR="00865393">
              <w:t xml:space="preserve">d through </w:t>
            </w:r>
            <w:r w:rsidR="00A95241">
              <w:t xml:space="preserve">all </w:t>
            </w:r>
            <w:r w:rsidR="00865393">
              <w:t xml:space="preserve">projects i on boundary j. </w:t>
            </w:r>
          </w:p>
          <w:p w14:paraId="52952355" w14:textId="77777777" w:rsidR="00865393" w:rsidRDefault="00A95241" w:rsidP="00865393">
            <w:pPr>
              <w:pStyle w:val="RIIOInterpretation-Termtext"/>
            </w:pPr>
            <w:r>
              <w:t>Projects i on boundary j are treated as below the baseline if the cumulative total of all IWW Outputs Delivered on that boundary after 1 April 2013 is equal to or below the Incremental Transfer Capability Threshold for that boundary j set out in Table 2 of this condition</w:t>
            </w:r>
            <w:r w:rsidRPr="004C3792">
              <w:t>.</w:t>
            </w:r>
          </w:p>
          <w:p w14:paraId="3E794720" w14:textId="77777777" w:rsidR="00865393" w:rsidRDefault="00865393" w:rsidP="00865393">
            <w:pPr>
              <w:pStyle w:val="RIIOInterpretation-Termtext"/>
            </w:pPr>
            <w:r>
              <w:t xml:space="preserve">If project i is expected  to take the forecast cumulative total of all IWW Outputs on boundary j </w:t>
            </w:r>
            <w:r w:rsidR="00A95241">
              <w:t>from below to above the Incremental Transfer Capability Threshold for that boundary then only the part of Boundary Transfer Capability provided by project i up to the Threshold should be included in the below baseline sum of i</w:t>
            </w:r>
            <w:r w:rsidR="00A95241" w:rsidRPr="004C3792">
              <w:t xml:space="preserve">ncremental </w:t>
            </w:r>
            <w:r w:rsidR="00A95241">
              <w:t>t</w:t>
            </w:r>
            <w:r w:rsidR="00A95241" w:rsidRPr="004C3792">
              <w:t xml:space="preserve">ransfer </w:t>
            </w:r>
            <w:r w:rsidR="00A95241">
              <w:t>c</w:t>
            </w:r>
            <w:r w:rsidR="00A95241" w:rsidRPr="004C3792">
              <w:t>apability</w:t>
            </w:r>
            <w:r w:rsidR="00A95241">
              <w:t>.</w:t>
            </w:r>
            <w:r>
              <w:t xml:space="preserve"> </w:t>
            </w:r>
          </w:p>
          <w:p w14:paraId="4DAA68E5" w14:textId="77777777" w:rsidR="006454F0" w:rsidRPr="00C23E8A" w:rsidRDefault="00A95241" w:rsidP="00281164">
            <w:pPr>
              <w:pStyle w:val="RIIOInterpretation-Termtext"/>
              <w:tabs>
                <w:tab w:val="clear" w:pos="720"/>
                <w:tab w:val="left" w:pos="0"/>
              </w:tabs>
              <w:ind w:left="34"/>
            </w:pPr>
            <w:r>
              <w:t>If more than one project is forcast to be Delivered on boundary j in Relevant Year d the projects are to be added to the forecast cumulative total of all IWW Outputs delivered after 1 April 2013 so that the project with the unit cost that is closest to the below threshold unit cost allowance for boundary j set out in Table 2 is added to cumulative total first.</w:t>
            </w:r>
            <w:r w:rsidR="006454F0">
              <w:t xml:space="preserve"> </w:t>
            </w:r>
          </w:p>
        </w:tc>
      </w:tr>
      <w:tr w:rsidR="006454F0" w:rsidRPr="00774853" w14:paraId="70A50894" w14:textId="77777777" w:rsidTr="006454F0">
        <w:trPr>
          <w:trHeight w:val="567"/>
        </w:trPr>
        <w:tc>
          <w:tcPr>
            <w:tcW w:w="3260" w:type="dxa"/>
          </w:tcPr>
          <w:p w14:paraId="5FAFEE59" w14:textId="77777777" w:rsidR="006454F0" w:rsidRDefault="006454F0" w:rsidP="006454F0">
            <w:pPr>
              <w:pStyle w:val="RIIOInterpretation-Termname"/>
              <w:rPr>
                <w:rStyle w:val="RIIOGeneral-TimesNewRoman12pt"/>
              </w:rPr>
            </w:pPr>
            <w:r>
              <w:rPr>
                <w:rStyle w:val="RIIOGeneral-TimesNewRoman12pt"/>
              </w:rPr>
              <w:t>BTUCA</w:t>
            </w:r>
            <w:r w:rsidRPr="00D11197">
              <w:rPr>
                <w:rStyle w:val="RIIOGeneral-TimesNewRoman12pt"/>
                <w:vertAlign w:val="subscript"/>
              </w:rPr>
              <w:t>i,</w:t>
            </w:r>
            <w:r>
              <w:rPr>
                <w:rStyle w:val="RIIOGeneral-TimesNewRoman12pt"/>
                <w:vertAlign w:val="subscript"/>
              </w:rPr>
              <w:t>j</w:t>
            </w:r>
          </w:p>
        </w:tc>
        <w:tc>
          <w:tcPr>
            <w:tcW w:w="4962" w:type="dxa"/>
          </w:tcPr>
          <w:p w14:paraId="7B57C171" w14:textId="77777777" w:rsidR="006454F0" w:rsidRDefault="006454F0" w:rsidP="006454F0">
            <w:pPr>
              <w:pStyle w:val="RIIOInterpretation-Termtext"/>
              <w:rPr>
                <w:rStyle w:val="RIIOGeneral-TimesNewRoman12pt"/>
              </w:rPr>
            </w:pPr>
            <w:r w:rsidRPr="004C3792">
              <w:t>means</w:t>
            </w:r>
            <w:r w:rsidR="005C39FB">
              <w:t xml:space="preserve"> </w:t>
            </w:r>
            <w:r>
              <w:t xml:space="preserve">the </w:t>
            </w:r>
            <w:r w:rsidRPr="004C3792">
              <w:t xml:space="preserve">unit cost allowance </w:t>
            </w:r>
            <w:r>
              <w:t>for FBTITC on</w:t>
            </w:r>
            <w:r w:rsidRPr="004C3792">
              <w:t xml:space="preserve"> boundary j</w:t>
            </w:r>
            <w:r>
              <w:t xml:space="preserve"> as defined in this paragraph 6J.16 and   is set out in</w:t>
            </w:r>
            <w:r w:rsidRPr="004C3792">
              <w:t xml:space="preserve"> Table 2</w:t>
            </w:r>
            <w:r>
              <w:t xml:space="preserve"> of this condition</w:t>
            </w:r>
            <w:r w:rsidRPr="004C3792">
              <w:t>.</w:t>
            </w:r>
          </w:p>
        </w:tc>
      </w:tr>
      <w:tr w:rsidR="006454F0" w:rsidRPr="00774853" w14:paraId="6556F972" w14:textId="77777777" w:rsidTr="006454F0">
        <w:trPr>
          <w:trHeight w:val="567"/>
        </w:trPr>
        <w:tc>
          <w:tcPr>
            <w:tcW w:w="3260" w:type="dxa"/>
          </w:tcPr>
          <w:p w14:paraId="064711C7" w14:textId="77777777" w:rsidR="006454F0" w:rsidRPr="00933E46" w:rsidRDefault="006454F0" w:rsidP="006454F0">
            <w:pPr>
              <w:pStyle w:val="RIIOInterpretation-Termname"/>
            </w:pPr>
            <w:r>
              <w:t>FATITC</w:t>
            </w:r>
            <w:r w:rsidRPr="00852854">
              <w:rPr>
                <w:vertAlign w:val="subscript"/>
              </w:rPr>
              <w:t>i,</w:t>
            </w:r>
            <w:r w:rsidRPr="007716FA">
              <w:rPr>
                <w:vertAlign w:val="subscript"/>
              </w:rPr>
              <w:t>j,</w:t>
            </w:r>
            <w:r>
              <w:rPr>
                <w:vertAlign w:val="subscript"/>
              </w:rPr>
              <w:t>d</w:t>
            </w:r>
          </w:p>
        </w:tc>
        <w:tc>
          <w:tcPr>
            <w:tcW w:w="4962" w:type="dxa"/>
          </w:tcPr>
          <w:p w14:paraId="6F81A415" w14:textId="77777777" w:rsidR="00865393" w:rsidRDefault="006454F0" w:rsidP="00865393">
            <w:pPr>
              <w:pStyle w:val="RIIOInterpretation-Termtext"/>
            </w:pPr>
            <w:r w:rsidRPr="002649DC">
              <w:t xml:space="preserve">means the forecast </w:t>
            </w:r>
            <w:r w:rsidR="00865393">
              <w:t>above baseline sum of i</w:t>
            </w:r>
            <w:r w:rsidR="00865393" w:rsidRPr="004C3792">
              <w:t xml:space="preserve">ncremental </w:t>
            </w:r>
            <w:r w:rsidR="00865393">
              <w:t>t</w:t>
            </w:r>
            <w:r w:rsidR="00865393" w:rsidRPr="004C3792">
              <w:t xml:space="preserve">ransfer </w:t>
            </w:r>
            <w:r w:rsidR="00865393">
              <w:t xml:space="preserve">capability provided by project </w:t>
            </w:r>
            <w:r w:rsidR="00865393">
              <w:lastRenderedPageBreak/>
              <w:t>i (in whole or part) on</w:t>
            </w:r>
            <w:r w:rsidR="00865393" w:rsidRPr="004C3792">
              <w:t xml:space="preserve"> boundary j in Relevant Year </w:t>
            </w:r>
            <w:r w:rsidR="00865393">
              <w:t>d.</w:t>
            </w:r>
          </w:p>
          <w:p w14:paraId="5B809A96" w14:textId="77777777" w:rsidR="00A95241" w:rsidRDefault="00A95241" w:rsidP="00A95241">
            <w:pPr>
              <w:pStyle w:val="RIIOInterpretation-Termtext"/>
            </w:pPr>
            <w:r>
              <w:t>Projects i on boundary j are to be treated as above the baseline if the forecast cumulative total of all IWW Outputs Delivered on that boundary after 1 April 2013 exceeds the Incremental Transfer Capability Threshold for boundary j set out in Table 2 of this condition.</w:t>
            </w:r>
          </w:p>
          <w:p w14:paraId="6FB74820" w14:textId="77777777" w:rsidR="006454F0" w:rsidRPr="00C23E8A" w:rsidRDefault="00A95241" w:rsidP="00281164">
            <w:pPr>
              <w:pStyle w:val="RIIOInterpretation-Termtext"/>
              <w:tabs>
                <w:tab w:val="clear" w:pos="720"/>
                <w:tab w:val="left" w:pos="0"/>
              </w:tabs>
              <w:ind w:left="34"/>
            </w:pPr>
            <w:r>
              <w:t>If a particular project i is forecast to take the cumulative total of all IWW Outputs on boundary j after 1 April 2013 from below to above the Incremental Transfer Capability Threshold for that boundary then only then only the part of Boundary Transfer Capability forecast to be provided by project i above the Threshold should be included in the forecast above baseline sum of incremental transfer capability.</w:t>
            </w:r>
            <w:r w:rsidR="006454F0">
              <w:t xml:space="preserve"> </w:t>
            </w:r>
          </w:p>
        </w:tc>
      </w:tr>
      <w:tr w:rsidR="006454F0" w:rsidRPr="00774853" w14:paraId="7B01F1BA" w14:textId="77777777" w:rsidTr="006454F0">
        <w:trPr>
          <w:trHeight w:val="567"/>
        </w:trPr>
        <w:tc>
          <w:tcPr>
            <w:tcW w:w="3260" w:type="dxa"/>
          </w:tcPr>
          <w:p w14:paraId="54AC7423" w14:textId="77777777" w:rsidR="006454F0" w:rsidRDefault="006454F0" w:rsidP="006454F0">
            <w:pPr>
              <w:pStyle w:val="RIIOInterpretation-Termname"/>
              <w:rPr>
                <w:rStyle w:val="RIIOGeneral-TimesNewRoman12pt"/>
              </w:rPr>
            </w:pPr>
            <w:r>
              <w:rPr>
                <w:rStyle w:val="RIIOGeneral-TimesNewRoman12pt"/>
              </w:rPr>
              <w:lastRenderedPageBreak/>
              <w:t>ATUCA</w:t>
            </w:r>
            <w:r w:rsidRPr="00D11197">
              <w:rPr>
                <w:rStyle w:val="RIIOGeneral-TimesNewRoman12pt"/>
                <w:vertAlign w:val="subscript"/>
              </w:rPr>
              <w:t>i,</w:t>
            </w:r>
            <w:r>
              <w:rPr>
                <w:rStyle w:val="RIIOGeneral-TimesNewRoman12pt"/>
                <w:vertAlign w:val="subscript"/>
              </w:rPr>
              <w:t>j</w:t>
            </w:r>
          </w:p>
        </w:tc>
        <w:tc>
          <w:tcPr>
            <w:tcW w:w="4962" w:type="dxa"/>
          </w:tcPr>
          <w:p w14:paraId="76F047DD" w14:textId="77777777" w:rsidR="006454F0" w:rsidRDefault="006454F0" w:rsidP="006454F0">
            <w:pPr>
              <w:pStyle w:val="RIIOInterpretation-Termtext"/>
              <w:rPr>
                <w:rStyle w:val="RIIOGeneral-TimesNewRoman12pt"/>
              </w:rPr>
            </w:pPr>
            <w:r w:rsidRPr="004C3792">
              <w:t>means</w:t>
            </w:r>
            <w:r w:rsidR="0012746A">
              <w:t xml:space="preserve"> </w:t>
            </w:r>
            <w:r>
              <w:t xml:space="preserve">the </w:t>
            </w:r>
            <w:r w:rsidRPr="004C3792">
              <w:t xml:space="preserve">unit cost allowance </w:t>
            </w:r>
            <w:r>
              <w:t>as set out in</w:t>
            </w:r>
            <w:r w:rsidRPr="004C3792">
              <w:t xml:space="preserve"> Table 2</w:t>
            </w:r>
            <w:r>
              <w:t xml:space="preserve"> of this condition for option i in FATITC as defined in this paragraph 6J.16</w:t>
            </w:r>
            <w:r w:rsidRPr="004C3792">
              <w:t>.</w:t>
            </w:r>
          </w:p>
        </w:tc>
      </w:tr>
      <w:tr w:rsidR="006454F0" w:rsidRPr="00774853" w14:paraId="62BB331B" w14:textId="77777777" w:rsidTr="006454F0">
        <w:trPr>
          <w:trHeight w:val="567"/>
        </w:trPr>
        <w:tc>
          <w:tcPr>
            <w:tcW w:w="3260" w:type="dxa"/>
          </w:tcPr>
          <w:p w14:paraId="14A363EF" w14:textId="77777777" w:rsidR="006454F0" w:rsidRDefault="006454F0" w:rsidP="006454F0">
            <w:pPr>
              <w:pStyle w:val="RIIOInterpretation-Termname"/>
              <w:rPr>
                <w:rStyle w:val="RIIOGeneral-TimesNewRoman12pt"/>
              </w:rPr>
            </w:pPr>
            <w:r>
              <w:rPr>
                <w:rStyle w:val="RIIOGeneral-TimesNewRoman12pt"/>
              </w:rPr>
              <w:t>WFWW</w:t>
            </w:r>
            <w:r>
              <w:rPr>
                <w:rStyle w:val="RIIOGeneral-TimesNewRoman12pt"/>
                <w:vertAlign w:val="subscript"/>
              </w:rPr>
              <w:t>d,</w:t>
            </w:r>
            <w:r w:rsidRPr="005F6BD4">
              <w:rPr>
                <w:rStyle w:val="RIIOGeneral-TimesNewRoman12pt"/>
                <w:vertAlign w:val="subscript"/>
              </w:rPr>
              <w:t>n</w:t>
            </w:r>
          </w:p>
        </w:tc>
        <w:tc>
          <w:tcPr>
            <w:tcW w:w="4962" w:type="dxa"/>
          </w:tcPr>
          <w:p w14:paraId="5B3D88F0" w14:textId="77777777" w:rsidR="006454F0" w:rsidRDefault="006454F0" w:rsidP="006454F0">
            <w:pPr>
              <w:pStyle w:val="RIIOInterpretation-Termtext"/>
              <w:rPr>
                <w:rStyle w:val="RIIOGeneral-TimesNewRoman12pt"/>
              </w:rPr>
            </w:pPr>
            <w:r>
              <w:rPr>
                <w:rStyle w:val="RIIOGeneral-TimesNewRoman12pt"/>
              </w:rPr>
              <w:t xml:space="preserve">has the same meaning as paragraph 6J.15 in this </w:t>
            </w:r>
            <w:r w:rsidR="0079314A">
              <w:rPr>
                <w:rStyle w:val="RIIOGeneral-TimesNewRoman12pt"/>
              </w:rPr>
              <w:t>condition</w:t>
            </w:r>
            <w:r>
              <w:rPr>
                <w:rStyle w:val="RIIOGeneral-TimesNewRoman12pt"/>
              </w:rPr>
              <w:t>, except d replaces t-2.</w:t>
            </w:r>
          </w:p>
        </w:tc>
      </w:tr>
    </w:tbl>
    <w:p w14:paraId="42A47D6F" w14:textId="77777777" w:rsidR="006454F0" w:rsidRPr="004C3792" w:rsidRDefault="006454F0" w:rsidP="006454F0">
      <w:pPr>
        <w:pStyle w:val="RIIOSub-heading"/>
      </w:pPr>
      <w:r w:rsidRPr="004C3792">
        <w:t xml:space="preserve">Part </w:t>
      </w:r>
      <w:r>
        <w:t>D</w:t>
      </w:r>
      <w:r w:rsidRPr="004C3792">
        <w:t xml:space="preserve">: Determination of revisions to IWW values </w:t>
      </w:r>
    </w:p>
    <w:p w14:paraId="3B6CD102" w14:textId="77777777" w:rsidR="006454F0" w:rsidRDefault="006454F0" w:rsidP="00012FBF">
      <w:pPr>
        <w:pStyle w:val="RIIOMainParagraph"/>
        <w:numPr>
          <w:ilvl w:val="0"/>
          <w:numId w:val="93"/>
        </w:numPr>
      </w:pPr>
      <w:r w:rsidRPr="004C3792">
        <w:t xml:space="preserve">The Authority </w:t>
      </w:r>
      <w:r>
        <w:t>wi</w:t>
      </w:r>
      <w:r w:rsidRPr="004C3792">
        <w:t xml:space="preserve">ll, by 30 November in each Relevant Year t-1, or as soon as reasonably practicable thereafter, issue a direction, in accordance with the provisions of Part </w:t>
      </w:r>
      <w:r>
        <w:t>E</w:t>
      </w:r>
      <w:r w:rsidRPr="004C3792">
        <w:t xml:space="preserve"> of this condition, specifying the revised </w:t>
      </w:r>
      <w:r>
        <w:t>IWW</w:t>
      </w:r>
      <w:r w:rsidRPr="004C3792">
        <w:t xml:space="preserve"> values for </w:t>
      </w:r>
      <w:r>
        <w:t xml:space="preserve">all years of the Price Control Period. </w:t>
      </w:r>
    </w:p>
    <w:p w14:paraId="589B10B8" w14:textId="77777777" w:rsidR="006454F0" w:rsidRDefault="006454F0" w:rsidP="00012FBF">
      <w:pPr>
        <w:pStyle w:val="RIIOMainParagraph"/>
        <w:numPr>
          <w:ilvl w:val="0"/>
          <w:numId w:val="93"/>
        </w:numPr>
      </w:pPr>
      <w:r>
        <w:t xml:space="preserve">The IWW values directed by the Authority will be </w:t>
      </w:r>
      <w:r w:rsidR="00865393">
        <w:t xml:space="preserve">deemed to be </w:t>
      </w:r>
      <w:r>
        <w:t xml:space="preserve">set out in the format of Table 4 in this condition showing the total amounts of Allowed Expenditure for IWW Outputs for each Relevant Year n of the Price Control Period after any modifications calculated in accordance with the formulae set out in Part C in this condition. </w:t>
      </w:r>
    </w:p>
    <w:p w14:paraId="4FDD3843" w14:textId="77777777" w:rsidR="006454F0" w:rsidRPr="004C3792" w:rsidRDefault="006454F0" w:rsidP="006454F0">
      <w:pPr>
        <w:pStyle w:val="RIIOSub-heading"/>
      </w:pPr>
      <w:r w:rsidRPr="004C3792">
        <w:t xml:space="preserve">Table </w:t>
      </w:r>
      <w:r>
        <w:t>4</w:t>
      </w:r>
      <w:r w:rsidRPr="004C3792">
        <w:t xml:space="preserve">: </w:t>
      </w:r>
      <w:r>
        <w:t xml:space="preserve">IWW values </w:t>
      </w:r>
      <w:r w:rsidR="00865393">
        <w:t xml:space="preserve">(£m, 2009/10 prices) </w:t>
      </w:r>
      <w:r>
        <w:t xml:space="preserve">after modifications in Part C </w:t>
      </w: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851"/>
        <w:gridCol w:w="992"/>
        <w:gridCol w:w="992"/>
        <w:gridCol w:w="993"/>
        <w:gridCol w:w="992"/>
        <w:gridCol w:w="993"/>
        <w:gridCol w:w="992"/>
        <w:gridCol w:w="852"/>
      </w:tblGrid>
      <w:tr w:rsidR="00F22B23" w:rsidRPr="00774853" w14:paraId="328EA735" w14:textId="77777777" w:rsidTr="00F22B23">
        <w:trPr>
          <w:tblHeader/>
        </w:trPr>
        <w:tc>
          <w:tcPr>
            <w:tcW w:w="990" w:type="dxa"/>
            <w:vMerge w:val="restart"/>
            <w:vAlign w:val="center"/>
          </w:tcPr>
          <w:p w14:paraId="74C43EE0" w14:textId="77777777" w:rsidR="00F22B23" w:rsidRPr="00D77E53" w:rsidRDefault="00F22B23" w:rsidP="006454F0">
            <w:pPr>
              <w:pStyle w:val="RIIOInterpreation-TermName"/>
              <w:jc w:val="center"/>
              <w:rPr>
                <w:sz w:val="20"/>
              </w:rPr>
            </w:pPr>
            <w:r w:rsidRPr="00D77E53">
              <w:rPr>
                <w:sz w:val="20"/>
              </w:rPr>
              <w:t>Relevant Year n</w:t>
            </w:r>
          </w:p>
        </w:tc>
        <w:tc>
          <w:tcPr>
            <w:tcW w:w="7657" w:type="dxa"/>
            <w:gridSpan w:val="8"/>
            <w:vAlign w:val="center"/>
          </w:tcPr>
          <w:p w14:paraId="27ACFDBB" w14:textId="77777777" w:rsidR="00F22B23" w:rsidRPr="00D77E53" w:rsidRDefault="00F22B23" w:rsidP="00F22B23">
            <w:pPr>
              <w:pStyle w:val="RIIOInterpreation-TermName"/>
              <w:jc w:val="center"/>
              <w:rPr>
                <w:sz w:val="20"/>
              </w:rPr>
            </w:pPr>
            <w:r w:rsidRPr="00D77E53">
              <w:rPr>
                <w:sz w:val="20"/>
              </w:rPr>
              <w:t>Relevant Year t</w:t>
            </w:r>
          </w:p>
        </w:tc>
      </w:tr>
      <w:tr w:rsidR="006454F0" w:rsidRPr="00774853" w14:paraId="477BD34C" w14:textId="77777777" w:rsidTr="00F22B23">
        <w:trPr>
          <w:trHeight w:val="348"/>
          <w:tblHeader/>
        </w:trPr>
        <w:tc>
          <w:tcPr>
            <w:tcW w:w="990" w:type="dxa"/>
            <w:vMerge/>
          </w:tcPr>
          <w:p w14:paraId="25B15F8B" w14:textId="77777777" w:rsidR="006454F0" w:rsidRPr="00D77E53" w:rsidRDefault="006454F0" w:rsidP="006454F0">
            <w:pPr>
              <w:pStyle w:val="RIIOInterpreation-TermName"/>
              <w:rPr>
                <w:sz w:val="20"/>
              </w:rPr>
            </w:pPr>
          </w:p>
        </w:tc>
        <w:tc>
          <w:tcPr>
            <w:tcW w:w="851" w:type="dxa"/>
          </w:tcPr>
          <w:p w14:paraId="20AB0F52" w14:textId="77777777" w:rsidR="006454F0" w:rsidRPr="00D77E53" w:rsidRDefault="006454F0" w:rsidP="006454F0">
            <w:pPr>
              <w:pStyle w:val="RIIOInterpreation-TermName"/>
              <w:rPr>
                <w:sz w:val="20"/>
              </w:rPr>
            </w:pPr>
            <w:r w:rsidRPr="00D77E53">
              <w:rPr>
                <w:sz w:val="20"/>
              </w:rPr>
              <w:t>2015/16</w:t>
            </w:r>
          </w:p>
        </w:tc>
        <w:tc>
          <w:tcPr>
            <w:tcW w:w="992" w:type="dxa"/>
          </w:tcPr>
          <w:p w14:paraId="5D777CA0" w14:textId="77777777" w:rsidR="006454F0" w:rsidRPr="00D77E53" w:rsidRDefault="006454F0" w:rsidP="006454F0">
            <w:pPr>
              <w:pStyle w:val="RIIOInterpreation-TermName"/>
              <w:rPr>
                <w:sz w:val="20"/>
              </w:rPr>
            </w:pPr>
            <w:r w:rsidRPr="00D77E53">
              <w:rPr>
                <w:sz w:val="20"/>
              </w:rPr>
              <w:t>2016/17</w:t>
            </w:r>
          </w:p>
        </w:tc>
        <w:tc>
          <w:tcPr>
            <w:tcW w:w="992" w:type="dxa"/>
          </w:tcPr>
          <w:p w14:paraId="4BF4FD09" w14:textId="77777777" w:rsidR="006454F0" w:rsidRPr="00D77E53" w:rsidRDefault="006454F0" w:rsidP="006454F0">
            <w:pPr>
              <w:pStyle w:val="RIIOInterpreation-TermName"/>
              <w:rPr>
                <w:sz w:val="20"/>
              </w:rPr>
            </w:pPr>
            <w:r w:rsidRPr="00D77E53">
              <w:rPr>
                <w:sz w:val="20"/>
              </w:rPr>
              <w:t>2017/18</w:t>
            </w:r>
          </w:p>
        </w:tc>
        <w:tc>
          <w:tcPr>
            <w:tcW w:w="993" w:type="dxa"/>
          </w:tcPr>
          <w:p w14:paraId="109C263A" w14:textId="77777777" w:rsidR="006454F0" w:rsidRPr="00D77E53" w:rsidRDefault="006454F0" w:rsidP="006454F0">
            <w:pPr>
              <w:pStyle w:val="RIIOInterpreation-TermName"/>
              <w:rPr>
                <w:sz w:val="20"/>
              </w:rPr>
            </w:pPr>
            <w:r w:rsidRPr="00D77E53">
              <w:rPr>
                <w:sz w:val="20"/>
              </w:rPr>
              <w:t>2018/19</w:t>
            </w:r>
          </w:p>
        </w:tc>
        <w:tc>
          <w:tcPr>
            <w:tcW w:w="992" w:type="dxa"/>
          </w:tcPr>
          <w:p w14:paraId="51733E62" w14:textId="77777777" w:rsidR="006454F0" w:rsidRPr="00D77E53" w:rsidRDefault="006454F0" w:rsidP="006454F0">
            <w:pPr>
              <w:pStyle w:val="RIIOInterpreation-TermName"/>
              <w:rPr>
                <w:sz w:val="20"/>
              </w:rPr>
            </w:pPr>
            <w:r w:rsidRPr="00D77E53">
              <w:rPr>
                <w:sz w:val="20"/>
              </w:rPr>
              <w:t>2019/20</w:t>
            </w:r>
          </w:p>
        </w:tc>
        <w:tc>
          <w:tcPr>
            <w:tcW w:w="993" w:type="dxa"/>
          </w:tcPr>
          <w:p w14:paraId="4D2D2219" w14:textId="77777777" w:rsidR="006454F0" w:rsidRPr="00D77E53" w:rsidRDefault="006454F0" w:rsidP="006454F0">
            <w:pPr>
              <w:pStyle w:val="RIIOInterpreation-TermName"/>
              <w:rPr>
                <w:sz w:val="20"/>
              </w:rPr>
            </w:pPr>
            <w:r w:rsidRPr="00D77E53">
              <w:rPr>
                <w:sz w:val="20"/>
              </w:rPr>
              <w:t>2020/21</w:t>
            </w:r>
          </w:p>
        </w:tc>
        <w:tc>
          <w:tcPr>
            <w:tcW w:w="992" w:type="dxa"/>
          </w:tcPr>
          <w:p w14:paraId="5781F385" w14:textId="77777777" w:rsidR="006454F0" w:rsidRPr="00D77E53" w:rsidRDefault="006454F0" w:rsidP="006454F0">
            <w:pPr>
              <w:pStyle w:val="RIIOInterpreation-TermName"/>
              <w:rPr>
                <w:sz w:val="20"/>
              </w:rPr>
            </w:pPr>
            <w:r w:rsidRPr="00D77E53">
              <w:rPr>
                <w:sz w:val="20"/>
              </w:rPr>
              <w:t>2021/22</w:t>
            </w:r>
          </w:p>
        </w:tc>
        <w:tc>
          <w:tcPr>
            <w:tcW w:w="852" w:type="dxa"/>
          </w:tcPr>
          <w:p w14:paraId="2F68185F" w14:textId="77777777" w:rsidR="006454F0" w:rsidRPr="00D77E53" w:rsidRDefault="006454F0" w:rsidP="006454F0">
            <w:pPr>
              <w:pStyle w:val="RIIOInterpreation-TermName"/>
              <w:rPr>
                <w:sz w:val="20"/>
              </w:rPr>
            </w:pPr>
            <w:r w:rsidRPr="00D77E53">
              <w:rPr>
                <w:sz w:val="20"/>
              </w:rPr>
              <w:t>2022/23</w:t>
            </w:r>
          </w:p>
        </w:tc>
      </w:tr>
      <w:tr w:rsidR="006454F0" w:rsidRPr="00774853" w14:paraId="24360B24" w14:textId="77777777" w:rsidTr="00F22B23">
        <w:tc>
          <w:tcPr>
            <w:tcW w:w="990" w:type="dxa"/>
            <w:vAlign w:val="center"/>
          </w:tcPr>
          <w:p w14:paraId="7465DBD4" w14:textId="77777777" w:rsidR="006454F0" w:rsidRPr="00D77E53" w:rsidRDefault="006454F0" w:rsidP="006454F0">
            <w:pPr>
              <w:pStyle w:val="RIIOInterpreation-TermName"/>
              <w:jc w:val="center"/>
              <w:rPr>
                <w:sz w:val="20"/>
              </w:rPr>
            </w:pPr>
            <w:r w:rsidRPr="00D77E53">
              <w:rPr>
                <w:sz w:val="20"/>
              </w:rPr>
              <w:t>2014</w:t>
            </w:r>
          </w:p>
        </w:tc>
        <w:tc>
          <w:tcPr>
            <w:tcW w:w="851" w:type="dxa"/>
            <w:shd w:val="clear" w:color="auto" w:fill="auto"/>
            <w:vAlign w:val="center"/>
          </w:tcPr>
          <w:p w14:paraId="02AF5053"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1AA940D1"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6A286266"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2A53D70C"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6D6DA1BA"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21E24985"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012B2AFE" w14:textId="77777777" w:rsidR="006454F0" w:rsidRPr="00D77E53" w:rsidRDefault="006454F0" w:rsidP="006454F0">
            <w:pPr>
              <w:pStyle w:val="RIIOInterpretation-Termtext"/>
              <w:jc w:val="center"/>
              <w:rPr>
                <w:sz w:val="20"/>
              </w:rPr>
            </w:pPr>
          </w:p>
        </w:tc>
        <w:tc>
          <w:tcPr>
            <w:tcW w:w="852" w:type="dxa"/>
            <w:shd w:val="clear" w:color="auto" w:fill="auto"/>
            <w:vAlign w:val="center"/>
          </w:tcPr>
          <w:p w14:paraId="701D042C" w14:textId="77777777" w:rsidR="006454F0" w:rsidRPr="00D77E53" w:rsidRDefault="006454F0" w:rsidP="006454F0">
            <w:pPr>
              <w:pStyle w:val="RIIOInterpretation-Termtext"/>
              <w:jc w:val="center"/>
              <w:rPr>
                <w:sz w:val="20"/>
              </w:rPr>
            </w:pPr>
          </w:p>
        </w:tc>
      </w:tr>
      <w:tr w:rsidR="006454F0" w:rsidRPr="00774853" w14:paraId="2225CA34" w14:textId="77777777" w:rsidTr="00F22B23">
        <w:tc>
          <w:tcPr>
            <w:tcW w:w="990" w:type="dxa"/>
            <w:vAlign w:val="center"/>
          </w:tcPr>
          <w:p w14:paraId="48562C89" w14:textId="77777777" w:rsidR="006454F0" w:rsidRPr="00D77E53" w:rsidRDefault="006454F0" w:rsidP="006454F0">
            <w:pPr>
              <w:pStyle w:val="RIIOInterpreation-TermName"/>
              <w:jc w:val="center"/>
              <w:rPr>
                <w:sz w:val="20"/>
              </w:rPr>
            </w:pPr>
            <w:r w:rsidRPr="00D77E53">
              <w:rPr>
                <w:sz w:val="20"/>
              </w:rPr>
              <w:t>2015</w:t>
            </w:r>
          </w:p>
        </w:tc>
        <w:tc>
          <w:tcPr>
            <w:tcW w:w="851" w:type="dxa"/>
            <w:shd w:val="clear" w:color="auto" w:fill="auto"/>
            <w:vAlign w:val="center"/>
          </w:tcPr>
          <w:p w14:paraId="2CF7500C"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26C6B2C1"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2FC45A26"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1AC33AF3"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4EB93945"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32D6E05D"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786A1085" w14:textId="77777777" w:rsidR="006454F0" w:rsidRPr="00D77E53" w:rsidRDefault="006454F0" w:rsidP="006454F0">
            <w:pPr>
              <w:pStyle w:val="RIIOInterpretation-Termtext"/>
              <w:jc w:val="center"/>
              <w:rPr>
                <w:sz w:val="20"/>
              </w:rPr>
            </w:pPr>
          </w:p>
        </w:tc>
        <w:tc>
          <w:tcPr>
            <w:tcW w:w="852" w:type="dxa"/>
            <w:shd w:val="clear" w:color="auto" w:fill="auto"/>
            <w:vAlign w:val="center"/>
          </w:tcPr>
          <w:p w14:paraId="1808BC20" w14:textId="77777777" w:rsidR="006454F0" w:rsidRPr="00D77E53" w:rsidRDefault="006454F0" w:rsidP="006454F0">
            <w:pPr>
              <w:pStyle w:val="RIIOInterpretation-Termtext"/>
              <w:jc w:val="center"/>
              <w:rPr>
                <w:sz w:val="20"/>
              </w:rPr>
            </w:pPr>
          </w:p>
        </w:tc>
      </w:tr>
      <w:tr w:rsidR="006454F0" w:rsidRPr="00774853" w14:paraId="63F9BD8E" w14:textId="77777777" w:rsidTr="00F22B23">
        <w:tc>
          <w:tcPr>
            <w:tcW w:w="990" w:type="dxa"/>
            <w:vAlign w:val="center"/>
          </w:tcPr>
          <w:p w14:paraId="1ECAF7AC" w14:textId="77777777" w:rsidR="006454F0" w:rsidRPr="00D77E53" w:rsidRDefault="006454F0" w:rsidP="006454F0">
            <w:pPr>
              <w:pStyle w:val="RIIOInterpreation-TermName"/>
              <w:jc w:val="center"/>
              <w:rPr>
                <w:sz w:val="20"/>
              </w:rPr>
            </w:pPr>
            <w:r w:rsidRPr="00D77E53">
              <w:rPr>
                <w:sz w:val="20"/>
              </w:rPr>
              <w:t>2016</w:t>
            </w:r>
          </w:p>
        </w:tc>
        <w:tc>
          <w:tcPr>
            <w:tcW w:w="851" w:type="dxa"/>
            <w:shd w:val="clear" w:color="auto" w:fill="auto"/>
            <w:vAlign w:val="center"/>
          </w:tcPr>
          <w:p w14:paraId="6B8C3F99"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7E70C0AC"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469C7C7F"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7C60F145"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2E14DBCE"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71412B80"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6C2EBA25" w14:textId="77777777" w:rsidR="006454F0" w:rsidRPr="00D77E53" w:rsidRDefault="006454F0" w:rsidP="006454F0">
            <w:pPr>
              <w:pStyle w:val="RIIOInterpretation-Termtext"/>
              <w:jc w:val="center"/>
              <w:rPr>
                <w:sz w:val="20"/>
              </w:rPr>
            </w:pPr>
          </w:p>
        </w:tc>
        <w:tc>
          <w:tcPr>
            <w:tcW w:w="852" w:type="dxa"/>
            <w:shd w:val="clear" w:color="auto" w:fill="auto"/>
            <w:vAlign w:val="center"/>
          </w:tcPr>
          <w:p w14:paraId="57A805F7" w14:textId="77777777" w:rsidR="006454F0" w:rsidRPr="00D77E53" w:rsidRDefault="006454F0" w:rsidP="006454F0">
            <w:pPr>
              <w:pStyle w:val="RIIOInterpretation-Termtext"/>
              <w:jc w:val="center"/>
              <w:rPr>
                <w:sz w:val="20"/>
              </w:rPr>
            </w:pPr>
          </w:p>
        </w:tc>
      </w:tr>
      <w:tr w:rsidR="006454F0" w:rsidRPr="00774853" w14:paraId="58ABA971" w14:textId="77777777" w:rsidTr="00F22B23">
        <w:tc>
          <w:tcPr>
            <w:tcW w:w="990" w:type="dxa"/>
            <w:vAlign w:val="center"/>
          </w:tcPr>
          <w:p w14:paraId="7EE9CED8" w14:textId="77777777" w:rsidR="006454F0" w:rsidRPr="00D77E53" w:rsidRDefault="006454F0" w:rsidP="006454F0">
            <w:pPr>
              <w:pStyle w:val="RIIOInterpreation-TermName"/>
              <w:jc w:val="center"/>
              <w:rPr>
                <w:sz w:val="20"/>
              </w:rPr>
            </w:pPr>
            <w:r w:rsidRPr="00D77E53">
              <w:rPr>
                <w:sz w:val="20"/>
              </w:rPr>
              <w:t>2017</w:t>
            </w:r>
          </w:p>
        </w:tc>
        <w:tc>
          <w:tcPr>
            <w:tcW w:w="851" w:type="dxa"/>
            <w:shd w:val="clear" w:color="auto" w:fill="auto"/>
            <w:vAlign w:val="center"/>
          </w:tcPr>
          <w:p w14:paraId="6AB121A3"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28645D15"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2D53B390"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7F1C7958"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0268239A"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702A7D85"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291E4876" w14:textId="77777777" w:rsidR="006454F0" w:rsidRPr="00D77E53" w:rsidRDefault="006454F0" w:rsidP="006454F0">
            <w:pPr>
              <w:pStyle w:val="RIIOInterpretation-Termtext"/>
              <w:jc w:val="center"/>
              <w:rPr>
                <w:sz w:val="20"/>
              </w:rPr>
            </w:pPr>
          </w:p>
        </w:tc>
        <w:tc>
          <w:tcPr>
            <w:tcW w:w="852" w:type="dxa"/>
            <w:shd w:val="clear" w:color="auto" w:fill="auto"/>
            <w:vAlign w:val="center"/>
          </w:tcPr>
          <w:p w14:paraId="09CEAC10" w14:textId="77777777" w:rsidR="006454F0" w:rsidRPr="00D77E53" w:rsidRDefault="006454F0" w:rsidP="006454F0">
            <w:pPr>
              <w:pStyle w:val="RIIOInterpretation-Termtext"/>
              <w:jc w:val="center"/>
              <w:rPr>
                <w:sz w:val="20"/>
              </w:rPr>
            </w:pPr>
          </w:p>
        </w:tc>
      </w:tr>
      <w:tr w:rsidR="006454F0" w:rsidRPr="00774853" w14:paraId="549D4AEA" w14:textId="77777777" w:rsidTr="00F22B23">
        <w:tc>
          <w:tcPr>
            <w:tcW w:w="990" w:type="dxa"/>
            <w:vAlign w:val="center"/>
          </w:tcPr>
          <w:p w14:paraId="4C9046C4" w14:textId="77777777" w:rsidR="006454F0" w:rsidRPr="00D77E53" w:rsidRDefault="006454F0" w:rsidP="006454F0">
            <w:pPr>
              <w:pStyle w:val="RIIOInterpreation-TermName"/>
              <w:jc w:val="center"/>
              <w:rPr>
                <w:sz w:val="20"/>
              </w:rPr>
            </w:pPr>
            <w:r w:rsidRPr="00D77E53">
              <w:rPr>
                <w:sz w:val="20"/>
              </w:rPr>
              <w:t>2018</w:t>
            </w:r>
          </w:p>
        </w:tc>
        <w:tc>
          <w:tcPr>
            <w:tcW w:w="851" w:type="dxa"/>
            <w:shd w:val="clear" w:color="auto" w:fill="auto"/>
            <w:vAlign w:val="center"/>
          </w:tcPr>
          <w:p w14:paraId="55F7AA90"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19573C98"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42BC445F"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4B97D058"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1A20A606"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718DF6CA"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6E418F94" w14:textId="77777777" w:rsidR="006454F0" w:rsidRPr="00D77E53" w:rsidRDefault="006454F0" w:rsidP="006454F0">
            <w:pPr>
              <w:pStyle w:val="RIIOInterpretation-Termtext"/>
              <w:jc w:val="center"/>
              <w:rPr>
                <w:sz w:val="20"/>
              </w:rPr>
            </w:pPr>
          </w:p>
        </w:tc>
        <w:tc>
          <w:tcPr>
            <w:tcW w:w="852" w:type="dxa"/>
            <w:shd w:val="clear" w:color="auto" w:fill="auto"/>
            <w:vAlign w:val="center"/>
          </w:tcPr>
          <w:p w14:paraId="642E05B1" w14:textId="77777777" w:rsidR="006454F0" w:rsidRPr="00D77E53" w:rsidRDefault="006454F0" w:rsidP="006454F0">
            <w:pPr>
              <w:pStyle w:val="RIIOInterpretation-Termtext"/>
              <w:jc w:val="center"/>
              <w:rPr>
                <w:sz w:val="20"/>
              </w:rPr>
            </w:pPr>
          </w:p>
        </w:tc>
      </w:tr>
      <w:tr w:rsidR="006454F0" w:rsidRPr="00774853" w14:paraId="2F7A62F0" w14:textId="77777777" w:rsidTr="00F22B23">
        <w:tc>
          <w:tcPr>
            <w:tcW w:w="990" w:type="dxa"/>
            <w:vAlign w:val="center"/>
          </w:tcPr>
          <w:p w14:paraId="314FD743" w14:textId="77777777" w:rsidR="006454F0" w:rsidRPr="00D77E53" w:rsidRDefault="006454F0" w:rsidP="006454F0">
            <w:pPr>
              <w:pStyle w:val="RIIOInterpreation-TermName"/>
              <w:jc w:val="center"/>
              <w:rPr>
                <w:sz w:val="20"/>
              </w:rPr>
            </w:pPr>
            <w:r w:rsidRPr="00D77E53">
              <w:rPr>
                <w:sz w:val="20"/>
              </w:rPr>
              <w:t>2019</w:t>
            </w:r>
          </w:p>
        </w:tc>
        <w:tc>
          <w:tcPr>
            <w:tcW w:w="851" w:type="dxa"/>
            <w:shd w:val="clear" w:color="auto" w:fill="auto"/>
            <w:vAlign w:val="center"/>
          </w:tcPr>
          <w:p w14:paraId="5F020087"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6ADB170D"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72105005"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76DACB38"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42B329D7"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6E58F8BE"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664B707B" w14:textId="77777777" w:rsidR="006454F0" w:rsidRPr="00D77E53" w:rsidRDefault="006454F0" w:rsidP="006454F0">
            <w:pPr>
              <w:pStyle w:val="RIIOInterpretation-Termtext"/>
              <w:jc w:val="center"/>
              <w:rPr>
                <w:sz w:val="20"/>
              </w:rPr>
            </w:pPr>
          </w:p>
        </w:tc>
        <w:tc>
          <w:tcPr>
            <w:tcW w:w="852" w:type="dxa"/>
            <w:shd w:val="clear" w:color="auto" w:fill="auto"/>
            <w:vAlign w:val="center"/>
          </w:tcPr>
          <w:p w14:paraId="77270868" w14:textId="77777777" w:rsidR="006454F0" w:rsidRPr="00D77E53" w:rsidRDefault="006454F0" w:rsidP="006454F0">
            <w:pPr>
              <w:pStyle w:val="RIIOInterpretation-Termtext"/>
              <w:jc w:val="center"/>
              <w:rPr>
                <w:sz w:val="20"/>
              </w:rPr>
            </w:pPr>
          </w:p>
        </w:tc>
      </w:tr>
      <w:tr w:rsidR="006454F0" w:rsidRPr="00774853" w14:paraId="087B0116" w14:textId="77777777" w:rsidTr="00F22B23">
        <w:tc>
          <w:tcPr>
            <w:tcW w:w="990" w:type="dxa"/>
            <w:vAlign w:val="center"/>
          </w:tcPr>
          <w:p w14:paraId="05324D0F" w14:textId="77777777" w:rsidR="006454F0" w:rsidRPr="00D77E53" w:rsidRDefault="006454F0" w:rsidP="006454F0">
            <w:pPr>
              <w:pStyle w:val="RIIOInterpreation-TermName"/>
              <w:jc w:val="center"/>
              <w:rPr>
                <w:sz w:val="20"/>
              </w:rPr>
            </w:pPr>
            <w:r w:rsidRPr="00D77E53">
              <w:rPr>
                <w:sz w:val="20"/>
              </w:rPr>
              <w:t>2020</w:t>
            </w:r>
          </w:p>
        </w:tc>
        <w:tc>
          <w:tcPr>
            <w:tcW w:w="851" w:type="dxa"/>
            <w:shd w:val="clear" w:color="auto" w:fill="auto"/>
            <w:vAlign w:val="center"/>
          </w:tcPr>
          <w:p w14:paraId="75C2F0F1"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52A24C1B"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74E79B5"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589FDCAF"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07E20DCE"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06383E5A"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6BCC41C" w14:textId="77777777" w:rsidR="006454F0" w:rsidRPr="00D77E53" w:rsidRDefault="006454F0" w:rsidP="006454F0">
            <w:pPr>
              <w:pStyle w:val="RIIOInterpretation-Termtext"/>
              <w:jc w:val="center"/>
              <w:rPr>
                <w:sz w:val="20"/>
              </w:rPr>
            </w:pPr>
          </w:p>
        </w:tc>
        <w:tc>
          <w:tcPr>
            <w:tcW w:w="852" w:type="dxa"/>
            <w:shd w:val="clear" w:color="auto" w:fill="auto"/>
            <w:vAlign w:val="center"/>
          </w:tcPr>
          <w:p w14:paraId="02BC2F9B" w14:textId="77777777" w:rsidR="006454F0" w:rsidRPr="00D77E53" w:rsidRDefault="006454F0" w:rsidP="006454F0">
            <w:pPr>
              <w:pStyle w:val="RIIOInterpretation-Termtext"/>
              <w:jc w:val="center"/>
              <w:rPr>
                <w:sz w:val="20"/>
              </w:rPr>
            </w:pPr>
          </w:p>
        </w:tc>
      </w:tr>
      <w:tr w:rsidR="006454F0" w:rsidRPr="00774853" w14:paraId="1A503C84" w14:textId="77777777" w:rsidTr="00F22B23">
        <w:tc>
          <w:tcPr>
            <w:tcW w:w="990" w:type="dxa"/>
            <w:vAlign w:val="center"/>
          </w:tcPr>
          <w:p w14:paraId="71E5702C" w14:textId="77777777" w:rsidR="006454F0" w:rsidRPr="00D77E53" w:rsidRDefault="006454F0" w:rsidP="006454F0">
            <w:pPr>
              <w:pStyle w:val="RIIOInterpreation-TermName"/>
              <w:jc w:val="center"/>
              <w:rPr>
                <w:sz w:val="20"/>
              </w:rPr>
            </w:pPr>
            <w:r w:rsidRPr="00D77E53">
              <w:rPr>
                <w:sz w:val="20"/>
              </w:rPr>
              <w:lastRenderedPageBreak/>
              <w:t>2021</w:t>
            </w:r>
          </w:p>
        </w:tc>
        <w:tc>
          <w:tcPr>
            <w:tcW w:w="851" w:type="dxa"/>
            <w:shd w:val="clear" w:color="auto" w:fill="auto"/>
            <w:vAlign w:val="center"/>
          </w:tcPr>
          <w:p w14:paraId="0A0D4E40"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B7FA4C6"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2AE10A43"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16536703"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18A39A2F"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575ECA79"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6A8A7625" w14:textId="77777777" w:rsidR="006454F0" w:rsidRPr="00D77E53" w:rsidRDefault="006454F0" w:rsidP="006454F0">
            <w:pPr>
              <w:pStyle w:val="RIIOInterpretation-Termtext"/>
              <w:jc w:val="center"/>
              <w:rPr>
                <w:sz w:val="20"/>
              </w:rPr>
            </w:pPr>
          </w:p>
        </w:tc>
        <w:tc>
          <w:tcPr>
            <w:tcW w:w="852" w:type="dxa"/>
            <w:shd w:val="clear" w:color="auto" w:fill="auto"/>
            <w:vAlign w:val="center"/>
          </w:tcPr>
          <w:p w14:paraId="5CE362C0" w14:textId="77777777" w:rsidR="006454F0" w:rsidRPr="00D77E53" w:rsidRDefault="006454F0" w:rsidP="006454F0">
            <w:pPr>
              <w:pStyle w:val="RIIOInterpretation-Termtext"/>
              <w:jc w:val="center"/>
              <w:rPr>
                <w:sz w:val="20"/>
              </w:rPr>
            </w:pPr>
          </w:p>
        </w:tc>
      </w:tr>
      <w:tr w:rsidR="006454F0" w:rsidRPr="00774853" w14:paraId="64C48E2A" w14:textId="77777777" w:rsidTr="00F22B23">
        <w:tc>
          <w:tcPr>
            <w:tcW w:w="990" w:type="dxa"/>
            <w:vAlign w:val="center"/>
          </w:tcPr>
          <w:p w14:paraId="132E427D" w14:textId="77777777" w:rsidR="006454F0" w:rsidRPr="00D77E53" w:rsidRDefault="006454F0" w:rsidP="006454F0">
            <w:pPr>
              <w:pStyle w:val="RIIOInterpreation-TermName"/>
              <w:jc w:val="center"/>
              <w:rPr>
                <w:sz w:val="20"/>
              </w:rPr>
            </w:pPr>
            <w:r>
              <w:rPr>
                <w:sz w:val="20"/>
              </w:rPr>
              <w:t>Total</w:t>
            </w:r>
          </w:p>
        </w:tc>
        <w:tc>
          <w:tcPr>
            <w:tcW w:w="851" w:type="dxa"/>
            <w:shd w:val="clear" w:color="auto" w:fill="auto"/>
            <w:vAlign w:val="center"/>
          </w:tcPr>
          <w:p w14:paraId="70B9612A"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12D18B76"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0BDFE372"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27253B05"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5A5607E8"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317A27FF"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65D3DE0" w14:textId="77777777" w:rsidR="006454F0" w:rsidRPr="00D77E53" w:rsidRDefault="006454F0" w:rsidP="006454F0">
            <w:pPr>
              <w:pStyle w:val="RIIOInterpretation-Termtext"/>
              <w:jc w:val="center"/>
              <w:rPr>
                <w:sz w:val="20"/>
              </w:rPr>
            </w:pPr>
          </w:p>
        </w:tc>
        <w:tc>
          <w:tcPr>
            <w:tcW w:w="852" w:type="dxa"/>
            <w:shd w:val="clear" w:color="auto" w:fill="auto"/>
            <w:vAlign w:val="center"/>
          </w:tcPr>
          <w:p w14:paraId="321B84DB" w14:textId="77777777" w:rsidR="006454F0" w:rsidRPr="00D77E53" w:rsidRDefault="006454F0" w:rsidP="006454F0">
            <w:pPr>
              <w:pStyle w:val="RIIOInterpretation-Termtext"/>
              <w:jc w:val="center"/>
              <w:rPr>
                <w:sz w:val="20"/>
              </w:rPr>
            </w:pPr>
          </w:p>
        </w:tc>
      </w:tr>
    </w:tbl>
    <w:p w14:paraId="638EBB78" w14:textId="77777777" w:rsidR="006454F0" w:rsidRPr="00D77E53" w:rsidRDefault="006454F0" w:rsidP="006454F0">
      <w:pPr>
        <w:pStyle w:val="RIIOMainParagraph"/>
        <w:rPr>
          <w:sz w:val="20"/>
        </w:rPr>
      </w:pPr>
    </w:p>
    <w:p w14:paraId="75BADF1B" w14:textId="77777777" w:rsidR="006454F0" w:rsidRPr="004C3792" w:rsidRDefault="006454F0" w:rsidP="00012FBF">
      <w:pPr>
        <w:pStyle w:val="RIIOMainParagraph"/>
        <w:numPr>
          <w:ilvl w:val="0"/>
          <w:numId w:val="93"/>
        </w:numPr>
      </w:pPr>
      <w:r w:rsidRPr="005C43B0">
        <w:t xml:space="preserve">The Authority may revise the </w:t>
      </w:r>
      <w:r>
        <w:t>IWW</w:t>
      </w:r>
      <w:r w:rsidRPr="005C43B0">
        <w:t xml:space="preserve"> value for a Relevant Year notwithstanding that the </w:t>
      </w:r>
      <w:r>
        <w:t>IWW</w:t>
      </w:r>
      <w:r w:rsidRPr="005C43B0">
        <w:t xml:space="preserve"> values concerned might have been previously revised, provided that</w:t>
      </w:r>
      <w:r w:rsidRPr="004C3792">
        <w:t>:</w:t>
      </w:r>
    </w:p>
    <w:p w14:paraId="1D0DF9F5" w14:textId="77777777" w:rsidR="006454F0" w:rsidRPr="004C3792" w:rsidRDefault="006454F0" w:rsidP="00B91992">
      <w:pPr>
        <w:pStyle w:val="RIIOListlevel1"/>
        <w:numPr>
          <w:ilvl w:val="0"/>
          <w:numId w:val="301"/>
        </w:numPr>
      </w:pPr>
      <w:r w:rsidRPr="004C3792">
        <w:t xml:space="preserve">the revision is necessary to reflect a review by the Authority of the values of the </w:t>
      </w:r>
      <w:r>
        <w:t xml:space="preserve">IWW terms </w:t>
      </w:r>
      <w:r w:rsidRPr="004C3792">
        <w:t xml:space="preserve">in respect of the earlier Relevant Years or to correct errors in relation to those values; </w:t>
      </w:r>
    </w:p>
    <w:p w14:paraId="3C3AFC41" w14:textId="77777777" w:rsidR="006454F0" w:rsidRPr="004C3792" w:rsidRDefault="006454F0" w:rsidP="006454F0">
      <w:pPr>
        <w:pStyle w:val="RIIOListlevel1"/>
        <w:numPr>
          <w:ilvl w:val="0"/>
          <w:numId w:val="1"/>
        </w:numPr>
      </w:pPr>
      <w:r w:rsidRPr="004C3792">
        <w:t xml:space="preserve">the revised </w:t>
      </w:r>
      <w:r>
        <w:t>IWW</w:t>
      </w:r>
      <w:r w:rsidRPr="004C3792">
        <w:t xml:space="preserve"> value is calculated in accordance with the formula</w:t>
      </w:r>
      <w:r>
        <w:t>e</w:t>
      </w:r>
      <w:r w:rsidRPr="004C3792">
        <w:t xml:space="preserve"> set out in Part </w:t>
      </w:r>
      <w:r>
        <w:t>C of this condition</w:t>
      </w:r>
      <w:r w:rsidRPr="004C3792">
        <w:t xml:space="preserve">; and </w:t>
      </w:r>
    </w:p>
    <w:p w14:paraId="3DEC11B2" w14:textId="77777777" w:rsidR="006454F0" w:rsidRPr="004C3792" w:rsidRDefault="006454F0" w:rsidP="006454F0">
      <w:pPr>
        <w:pStyle w:val="RIIOListlevel1"/>
        <w:numPr>
          <w:ilvl w:val="0"/>
          <w:numId w:val="1"/>
        </w:numPr>
      </w:pPr>
      <w:r w:rsidRPr="004C3792">
        <w:t xml:space="preserve">the revised </w:t>
      </w:r>
      <w:r>
        <w:t>IWW</w:t>
      </w:r>
      <w:r w:rsidRPr="004C3792">
        <w:t xml:space="preserve"> value is specified in a direction issued in accordance with the provisions of Part </w:t>
      </w:r>
      <w:r>
        <w:t>E</w:t>
      </w:r>
      <w:r w:rsidRPr="004C3792">
        <w:t xml:space="preserve"> of this condition.</w:t>
      </w:r>
    </w:p>
    <w:p w14:paraId="246FA977" w14:textId="77777777" w:rsidR="006454F0" w:rsidRDefault="006454F0" w:rsidP="006454F0">
      <w:pPr>
        <w:pStyle w:val="RIIOSub-heading"/>
      </w:pPr>
      <w:r>
        <w:t>Part E: Procedure to be followed for the direction of revised IWW values</w:t>
      </w:r>
    </w:p>
    <w:p w14:paraId="6AC4FEDD" w14:textId="77777777" w:rsidR="006454F0" w:rsidRPr="004C3792" w:rsidRDefault="006454F0" w:rsidP="00012FBF">
      <w:pPr>
        <w:pStyle w:val="RIIOMainParagraph"/>
        <w:numPr>
          <w:ilvl w:val="0"/>
          <w:numId w:val="93"/>
        </w:numPr>
      </w:pPr>
      <w:r w:rsidRPr="004C3792">
        <w:t xml:space="preserve">A direction issued by the Authority under paragraph </w:t>
      </w:r>
      <w:r>
        <w:t>6J.</w:t>
      </w:r>
      <w:r w:rsidRPr="004C3792">
        <w:t>1</w:t>
      </w:r>
      <w:r>
        <w:t xml:space="preserve">7 in this </w:t>
      </w:r>
      <w:r w:rsidR="0079314A">
        <w:t>condition</w:t>
      </w:r>
      <w:r w:rsidRPr="004C3792">
        <w:t xml:space="preserve"> is of no effect unless the Authority has first:  </w:t>
      </w:r>
    </w:p>
    <w:p w14:paraId="22724CD0" w14:textId="77777777" w:rsidR="006454F0" w:rsidRPr="004C3792" w:rsidRDefault="006454F0" w:rsidP="00B91992">
      <w:pPr>
        <w:pStyle w:val="RIIOListlevel1"/>
        <w:numPr>
          <w:ilvl w:val="0"/>
          <w:numId w:val="300"/>
        </w:numPr>
      </w:pPr>
      <w:r w:rsidRPr="004C3792">
        <w:t xml:space="preserve">given notice to interested parties that it proposes to issue a direction under paragraph </w:t>
      </w:r>
      <w:r>
        <w:t>6J.</w:t>
      </w:r>
      <w:r w:rsidRPr="004C3792">
        <w:t>1</w:t>
      </w:r>
      <w:r>
        <w:t>7</w:t>
      </w:r>
      <w:r w:rsidRPr="004C3792">
        <w:t>:</w:t>
      </w:r>
    </w:p>
    <w:p w14:paraId="15F98A07" w14:textId="77777777" w:rsidR="006454F0" w:rsidRPr="004C3792" w:rsidRDefault="006454F0" w:rsidP="00B91992">
      <w:pPr>
        <w:pStyle w:val="RIIOListlevel2"/>
        <w:numPr>
          <w:ilvl w:val="0"/>
          <w:numId w:val="261"/>
        </w:numPr>
        <w:spacing w:line="240" w:lineRule="auto"/>
      </w:pPr>
      <w:r w:rsidRPr="004C3792">
        <w:t>specifying the date on which it proposes that the direction should take effect;</w:t>
      </w:r>
    </w:p>
    <w:p w14:paraId="2130E671" w14:textId="77777777" w:rsidR="006454F0" w:rsidRPr="004C3792" w:rsidRDefault="006454F0" w:rsidP="00B91992">
      <w:pPr>
        <w:pStyle w:val="RIIOListlevel2"/>
        <w:numPr>
          <w:ilvl w:val="0"/>
          <w:numId w:val="261"/>
        </w:numPr>
        <w:spacing w:line="240" w:lineRule="auto"/>
      </w:pPr>
      <w:r w:rsidRPr="004C3792">
        <w:t xml:space="preserve">stating, where appropriate, that any </w:t>
      </w:r>
      <w:r>
        <w:t>IWW</w:t>
      </w:r>
      <w:r w:rsidRPr="004C3792">
        <w:t xml:space="preserve"> values have been determined in accordance with Part </w:t>
      </w:r>
      <w:r>
        <w:t>C</w:t>
      </w:r>
      <w:r w:rsidRPr="004C3792">
        <w:t xml:space="preserve"> of this condition; </w:t>
      </w:r>
    </w:p>
    <w:p w14:paraId="6C0543DB" w14:textId="77777777" w:rsidR="006454F0" w:rsidRPr="004C3792" w:rsidRDefault="006454F0" w:rsidP="00B91992">
      <w:pPr>
        <w:pStyle w:val="RIIOListlevel2"/>
        <w:numPr>
          <w:ilvl w:val="0"/>
          <w:numId w:val="261"/>
        </w:numPr>
        <w:spacing w:line="240" w:lineRule="auto"/>
      </w:pPr>
      <w:r w:rsidRPr="004C3792">
        <w:t xml:space="preserve">specifying the time (which must not be less than a period of </w:t>
      </w:r>
      <w:r>
        <w:t>14</w:t>
      </w:r>
      <w:r w:rsidRPr="004C3792">
        <w:t xml:space="preserve"> days) within which representations concerning the proposed direction may be made; and </w:t>
      </w:r>
    </w:p>
    <w:p w14:paraId="21091B5A" w14:textId="77777777" w:rsidR="006454F0" w:rsidRPr="004C3792" w:rsidRDefault="006454F0" w:rsidP="007B69ED">
      <w:pPr>
        <w:pStyle w:val="RIIOListlevel1"/>
        <w:numPr>
          <w:ilvl w:val="0"/>
          <w:numId w:val="1"/>
        </w:numPr>
      </w:pPr>
      <w:r w:rsidRPr="004C3792">
        <w:t>considered any representations in response to the notice that are duly made and not withdrawn.</w:t>
      </w:r>
    </w:p>
    <w:p w14:paraId="756B09A8" w14:textId="77777777" w:rsidR="006454F0" w:rsidRPr="004C3792" w:rsidRDefault="006454F0" w:rsidP="00012FBF">
      <w:pPr>
        <w:pStyle w:val="RIIOMainParagraph"/>
        <w:numPr>
          <w:ilvl w:val="0"/>
          <w:numId w:val="93"/>
        </w:numPr>
      </w:pPr>
      <w:r w:rsidRPr="004C3792">
        <w:t xml:space="preserve">Where the Authority directs any revised </w:t>
      </w:r>
      <w:r>
        <w:t>IWW</w:t>
      </w:r>
      <w:r w:rsidRPr="004C3792">
        <w:t xml:space="preserve"> values under paragraph </w:t>
      </w:r>
      <w:r>
        <w:t>6J.</w:t>
      </w:r>
      <w:r w:rsidRPr="004C3792">
        <w:t>1</w:t>
      </w:r>
      <w:r>
        <w:t xml:space="preserve">7 </w:t>
      </w:r>
      <w:r w:rsidRPr="004C3792">
        <w:t xml:space="preserve">of this condition, the effect of using those revised </w:t>
      </w:r>
      <w:r>
        <w:t>IWW</w:t>
      </w:r>
      <w:r w:rsidRPr="004C3792">
        <w:t xml:space="preserve"> values in the Annual Iteration Process for the ET1 Price Control Financial Model will, subject to </w:t>
      </w:r>
      <w:r>
        <w:t>a Time Value of Money adjustment</w:t>
      </w:r>
      <w:r w:rsidRPr="004C3792">
        <w:t xml:space="preserve">, be reflected in the calculation of the term MOD for Relevant Year t and, for the avoidance of doubt, </w:t>
      </w:r>
      <w:r>
        <w:t>no</w:t>
      </w:r>
      <w:r w:rsidRPr="004C3792">
        <w:t xml:space="preserve"> previously directed value of the term MOD</w:t>
      </w:r>
      <w:r>
        <w:t xml:space="preserve"> will be retrospectively affected</w:t>
      </w:r>
      <w:r w:rsidRPr="004C3792">
        <w:t>.</w:t>
      </w:r>
    </w:p>
    <w:p w14:paraId="265E7A8D" w14:textId="77777777" w:rsidR="006454F0" w:rsidRPr="004C3792" w:rsidRDefault="006454F0" w:rsidP="00012FBF">
      <w:pPr>
        <w:pStyle w:val="RIIOMainParagraph"/>
        <w:numPr>
          <w:ilvl w:val="0"/>
          <w:numId w:val="93"/>
        </w:numPr>
      </w:pPr>
      <w:r w:rsidRPr="004C3792">
        <w:t xml:space="preserve">If, for any reason in any Relevant Year t-1, the Authority does not make a direction in relation to revised </w:t>
      </w:r>
      <w:r>
        <w:t>IWW</w:t>
      </w:r>
      <w:r w:rsidRPr="004C3792">
        <w:t xml:space="preserve"> values by 30 November, then no revised </w:t>
      </w:r>
      <w:r>
        <w:t>IWW</w:t>
      </w:r>
      <w:r w:rsidRPr="004C3792">
        <w:t xml:space="preserve"> values will be used in the Annual Iteration Process that is required by </w:t>
      </w:r>
      <w:r>
        <w:t xml:space="preserve">Special Condition 5B </w:t>
      </w:r>
      <w:r w:rsidRPr="004C3792">
        <w:t xml:space="preserve">to be undertaken by the Authority by 30 November in that same Relevant Year t-1.  In those circumstances, the Authority </w:t>
      </w:r>
      <w:r>
        <w:t>wi</w:t>
      </w:r>
      <w:r w:rsidRPr="004C3792">
        <w:t xml:space="preserve">ll take full account of the position when determining and directing any revised </w:t>
      </w:r>
      <w:r>
        <w:t>IWW</w:t>
      </w:r>
      <w:r w:rsidRPr="004C3792">
        <w:t xml:space="preserve"> values in respect of the next Annual Iteration Process.</w:t>
      </w:r>
    </w:p>
    <w:p w14:paraId="11904B44" w14:textId="77777777" w:rsidR="004F377C" w:rsidRPr="004C3792" w:rsidRDefault="004F377C" w:rsidP="004F377C">
      <w:pPr>
        <w:pStyle w:val="RIIOMainParagraph"/>
        <w:rPr>
          <w:rFonts w:ascii="Verdana" w:hAnsi="Verdana"/>
          <w:b/>
          <w:bCs/>
          <w:spacing w:val="0"/>
          <w:sz w:val="22"/>
        </w:rPr>
      </w:pPr>
      <w:r w:rsidRPr="004C3792">
        <w:rPr>
          <w:rFonts w:ascii="Verdana" w:hAnsi="Verdana"/>
          <w:b/>
          <w:bCs/>
          <w:spacing w:val="0"/>
          <w:sz w:val="22"/>
        </w:rPr>
        <w:br w:type="page"/>
      </w:r>
    </w:p>
    <w:p w14:paraId="67A43396" w14:textId="77777777" w:rsidR="006454F0" w:rsidRPr="00B06FC4" w:rsidRDefault="006454F0" w:rsidP="006454F0">
      <w:pPr>
        <w:pStyle w:val="Heading4"/>
      </w:pPr>
      <w:bookmarkStart w:id="574" w:name="_Toc514923368"/>
      <w:bookmarkEnd w:id="569"/>
      <w:r>
        <w:lastRenderedPageBreak/>
        <w:t>Special Conditio</w:t>
      </w:r>
      <w:r w:rsidRPr="00B76D9F">
        <w:t>n 6K.</w:t>
      </w:r>
      <w:r w:rsidR="00B746B5">
        <w:t xml:space="preserve"> </w:t>
      </w:r>
      <w:r w:rsidRPr="00646622">
        <w:t xml:space="preserve">Allowed </w:t>
      </w:r>
      <w:r>
        <w:t>E</w:t>
      </w:r>
      <w:r w:rsidRPr="00646622">
        <w:t xml:space="preserve">xpenditure for </w:t>
      </w:r>
      <w:r>
        <w:t>meeting planning requirements and volume driver</w:t>
      </w:r>
      <w:bookmarkEnd w:id="574"/>
    </w:p>
    <w:p w14:paraId="215BF110" w14:textId="77777777" w:rsidR="006454F0" w:rsidRPr="004C3792" w:rsidRDefault="006454F0" w:rsidP="006454F0">
      <w:pPr>
        <w:pStyle w:val="RIIOSub-heading"/>
      </w:pPr>
      <w:r w:rsidRPr="004C3792">
        <w:t>Introduction</w:t>
      </w:r>
    </w:p>
    <w:p w14:paraId="5F3BB80B" w14:textId="77777777" w:rsidR="006454F0" w:rsidRPr="004C3792" w:rsidRDefault="006454F0" w:rsidP="00012FBF">
      <w:pPr>
        <w:pStyle w:val="RIIOMainParagraph"/>
        <w:numPr>
          <w:ilvl w:val="0"/>
          <w:numId w:val="94"/>
        </w:numPr>
      </w:pPr>
      <w:r w:rsidRPr="004C3792">
        <w:t>The purposes of this condition are:</w:t>
      </w:r>
    </w:p>
    <w:p w14:paraId="111077E8" w14:textId="77777777" w:rsidR="006454F0" w:rsidRPr="004C3792" w:rsidRDefault="006454F0" w:rsidP="00B91992">
      <w:pPr>
        <w:pStyle w:val="RIIOListlevel1"/>
        <w:numPr>
          <w:ilvl w:val="0"/>
          <w:numId w:val="302"/>
        </w:numPr>
      </w:pPr>
      <w:r w:rsidRPr="004C3792">
        <w:t xml:space="preserve">to specify the basis of calculating adjustments to </w:t>
      </w:r>
      <w:r>
        <w:t>Allowed Expenditure</w:t>
      </w:r>
      <w:r w:rsidR="00B746B5">
        <w:t xml:space="preserve"> </w:t>
      </w:r>
      <w:r>
        <w:t xml:space="preserve">for </w:t>
      </w:r>
      <w:r w:rsidRPr="004C3792">
        <w:t>Underground Cabling in new transmission routes</w:t>
      </w:r>
      <w:r>
        <w:t xml:space="preserve"> and DNO Mitigation works</w:t>
      </w:r>
      <w:r w:rsidRPr="004C3792">
        <w:t xml:space="preserve"> arising from planning requirements; and </w:t>
      </w:r>
    </w:p>
    <w:p w14:paraId="3FD4C710" w14:textId="77777777" w:rsidR="006454F0" w:rsidRPr="004C3792" w:rsidRDefault="006454F0" w:rsidP="00B91992">
      <w:pPr>
        <w:pStyle w:val="RIIOListlevel1"/>
        <w:numPr>
          <w:ilvl w:val="0"/>
          <w:numId w:val="292"/>
        </w:numPr>
      </w:pPr>
      <w:r w:rsidRPr="004C3792">
        <w:t xml:space="preserve">to determine any appropriate revisions to the PCFM Variable Values relating to the </w:t>
      </w:r>
      <w:r>
        <w:t xml:space="preserve">DNO Mitigation and </w:t>
      </w:r>
      <w:r w:rsidRPr="004C3792">
        <w:t xml:space="preserve">Underground Cabling </w:t>
      </w:r>
      <w:r>
        <w:t>A</w:t>
      </w:r>
      <w:r w:rsidRPr="004C3792">
        <w:t xml:space="preserve">llowed </w:t>
      </w:r>
      <w:r>
        <w:t>E</w:t>
      </w:r>
      <w:r w:rsidRPr="004C3792">
        <w:t>xpenditure (‘</w:t>
      </w:r>
      <w:r>
        <w:t>UCE</w:t>
      </w:r>
      <w:r w:rsidRPr="004C3792">
        <w:t>’ values) and the Relevant Years to which those revised UCE values relate for use in the Annual Iteration Process for the ET1 Price Control Financial Model as described in Special Condition</w:t>
      </w:r>
      <w:r>
        <w:t xml:space="preserve"> 5B</w:t>
      </w:r>
      <w:r w:rsidRPr="004C3792">
        <w:t xml:space="preserve"> (Annual Iteration Process for the ET1 Price Control Financial Model).</w:t>
      </w:r>
    </w:p>
    <w:p w14:paraId="60E58B19" w14:textId="77777777" w:rsidR="006454F0" w:rsidRDefault="006454F0" w:rsidP="00012FBF">
      <w:pPr>
        <w:pStyle w:val="RIIOMainParagraph"/>
        <w:numPr>
          <w:ilvl w:val="0"/>
          <w:numId w:val="94"/>
        </w:numPr>
      </w:pPr>
      <w:r w:rsidRPr="004C3792">
        <w:t>The ‘</w:t>
      </w:r>
      <w:r>
        <w:t>UCE</w:t>
      </w:r>
      <w:r w:rsidRPr="004C3792">
        <w:t xml:space="preserve"> value’ </w:t>
      </w:r>
      <w:r>
        <w:t xml:space="preserve">calculated in </w:t>
      </w:r>
      <w:r w:rsidRPr="004C3792">
        <w:t>a particular Relevant Year t</w:t>
      </w:r>
      <w:r w:rsidR="009B4BDA">
        <w:t>-1</w:t>
      </w:r>
      <w:r w:rsidRPr="004C3792">
        <w:t xml:space="preserve">, </w:t>
      </w:r>
      <w:r>
        <w:t>is</w:t>
      </w:r>
      <w:r w:rsidRPr="004C3792">
        <w:t xml:space="preserve"> the amount of </w:t>
      </w:r>
      <w:r>
        <w:t>A</w:t>
      </w:r>
      <w:r w:rsidRPr="004C3792">
        <w:t xml:space="preserve">llowed </w:t>
      </w:r>
      <w:r>
        <w:t>E</w:t>
      </w:r>
      <w:r w:rsidRPr="004C3792">
        <w:t xml:space="preserve">xpenditure (in 2009/10 prices) </w:t>
      </w:r>
      <w:r>
        <w:t>for each Relevant Year of the Price Control Period</w:t>
      </w:r>
      <w:r w:rsidRPr="004C3792">
        <w:t xml:space="preserve"> for </w:t>
      </w:r>
      <w:r>
        <w:t xml:space="preserve">DNO Mitigation and </w:t>
      </w:r>
      <w:r w:rsidRPr="004C3792">
        <w:t xml:space="preserve">Underground Cabling works </w:t>
      </w:r>
      <w:r>
        <w:t xml:space="preserve">required as part of </w:t>
      </w:r>
      <w:r w:rsidRPr="004C3792">
        <w:t>new transmission infrastructure as determined in accordance with this condition.</w:t>
      </w:r>
    </w:p>
    <w:p w14:paraId="61163990" w14:textId="77777777" w:rsidR="006454F0" w:rsidRPr="004C3792" w:rsidRDefault="006454F0" w:rsidP="00012FBF">
      <w:pPr>
        <w:pStyle w:val="RIIOMainParagraph"/>
        <w:numPr>
          <w:ilvl w:val="0"/>
          <w:numId w:val="94"/>
        </w:numPr>
      </w:pPr>
      <w:r w:rsidRPr="004C3792">
        <w:t>This condition provides for:</w:t>
      </w:r>
    </w:p>
    <w:p w14:paraId="2CAB3057" w14:textId="77777777" w:rsidR="006454F0" w:rsidRPr="004C3792" w:rsidRDefault="006454F0" w:rsidP="00B91992">
      <w:pPr>
        <w:pStyle w:val="RIIOListlevel1"/>
        <w:numPr>
          <w:ilvl w:val="0"/>
          <w:numId w:val="303"/>
        </w:numPr>
      </w:pPr>
      <w:r w:rsidRPr="004C3792">
        <w:t xml:space="preserve">the determination </w:t>
      </w:r>
      <w:r>
        <w:t>in</w:t>
      </w:r>
      <w:r w:rsidR="0012746A">
        <w:t xml:space="preserve"> </w:t>
      </w:r>
      <w:r>
        <w:t>Relevant Year</w:t>
      </w:r>
      <w:r w:rsidR="0012746A">
        <w:t xml:space="preserve"> </w:t>
      </w:r>
      <w:r>
        <w:t>t</w:t>
      </w:r>
      <w:r w:rsidR="0012746A">
        <w:t>-1</w:t>
      </w:r>
      <w:r>
        <w:t xml:space="preserve"> </w:t>
      </w:r>
      <w:r w:rsidRPr="004C3792">
        <w:t xml:space="preserve">of </w:t>
      </w:r>
      <w:r>
        <w:t>A</w:t>
      </w:r>
      <w:r w:rsidRPr="004C3792">
        <w:t xml:space="preserve">llowed </w:t>
      </w:r>
      <w:r>
        <w:t>E</w:t>
      </w:r>
      <w:r w:rsidRPr="004C3792">
        <w:t xml:space="preserve">xpenditure </w:t>
      </w:r>
      <w:r>
        <w:t>required in each Relevant Year of the Price Control Period</w:t>
      </w:r>
      <w:r w:rsidR="0012746A">
        <w:t xml:space="preserve"> </w:t>
      </w:r>
      <w:r>
        <w:t xml:space="preserve">for </w:t>
      </w:r>
      <w:r w:rsidRPr="004C3792">
        <w:t xml:space="preserve">amounts </w:t>
      </w:r>
      <w:r>
        <w:t>of</w:t>
      </w:r>
      <w:r w:rsidR="00B746B5">
        <w:t xml:space="preserve"> </w:t>
      </w:r>
      <w:r>
        <w:t xml:space="preserve">DNO Mitigation works and </w:t>
      </w:r>
      <w:r w:rsidRPr="004C3792">
        <w:t xml:space="preserve">Underground Cabling that is required </w:t>
      </w:r>
      <w:r>
        <w:t xml:space="preserve">or forecast to be </w:t>
      </w:r>
      <w:r w:rsidR="00B746B5">
        <w:t xml:space="preserve">required </w:t>
      </w:r>
      <w:r w:rsidRPr="004C3792">
        <w:t>to</w:t>
      </w:r>
      <w:r w:rsidRPr="0079314A">
        <w:rPr>
          <w:lang w:val="en-GB"/>
        </w:rPr>
        <w:t xml:space="preserve"> fulfil</w:t>
      </w:r>
      <w:r w:rsidRPr="004C3792">
        <w:t xml:space="preserve"> conditions of planning consents for new transmission infrastructure;</w:t>
      </w:r>
    </w:p>
    <w:p w14:paraId="3E6A4A14" w14:textId="77777777" w:rsidR="006454F0" w:rsidRPr="004C3792" w:rsidRDefault="006454F0" w:rsidP="00B91992">
      <w:pPr>
        <w:pStyle w:val="RIIOListlevel1"/>
        <w:numPr>
          <w:ilvl w:val="0"/>
          <w:numId w:val="292"/>
        </w:numPr>
      </w:pPr>
      <w:r w:rsidRPr="004C3792">
        <w:t xml:space="preserve">the determination of and direction by the Authority of revised </w:t>
      </w:r>
      <w:r>
        <w:t>UCE values to reflect changes to A</w:t>
      </w:r>
      <w:r w:rsidRPr="004C3792">
        <w:t xml:space="preserve">llowed </w:t>
      </w:r>
      <w:r>
        <w:t>E</w:t>
      </w:r>
      <w:r w:rsidRPr="004C3792">
        <w:t xml:space="preserve">xpenditure so that, as a consequence of the Annual Iteration Process, the value of the term MOD as calculated for Relevant Year t for the purposes of Part C of Special Condition </w:t>
      </w:r>
      <w:r>
        <w:t xml:space="preserve">3A </w:t>
      </w:r>
      <w:r w:rsidRPr="004C3792">
        <w:t xml:space="preserve">(Restriction of Transmission </w:t>
      </w:r>
      <w:r>
        <w:t>Network Revenue</w:t>
      </w:r>
      <w:r w:rsidRPr="004C3792">
        <w:t xml:space="preserve">) will result in an adjustment of the </w:t>
      </w:r>
      <w:r>
        <w:t>l</w:t>
      </w:r>
      <w:r w:rsidRPr="004C3792">
        <w:t>icensee’s Base Transmission Revenue in a manner that:</w:t>
      </w:r>
    </w:p>
    <w:p w14:paraId="0EA8BE41" w14:textId="77777777" w:rsidR="006454F0" w:rsidRPr="004C3792" w:rsidRDefault="006454F0" w:rsidP="00B91992">
      <w:pPr>
        <w:pStyle w:val="RIIOListlevel2"/>
        <w:numPr>
          <w:ilvl w:val="0"/>
          <w:numId w:val="304"/>
        </w:numPr>
        <w:spacing w:line="240" w:lineRule="auto"/>
      </w:pPr>
      <w:r w:rsidRPr="004C3792">
        <w:t>reflects approved changes to the allowed Underground Cabling</w:t>
      </w:r>
      <w:r>
        <w:t xml:space="preserve"> and DNO Mitigation</w:t>
      </w:r>
      <w:r w:rsidRPr="004C3792">
        <w:t xml:space="preserve"> expenditure specified in this condition</w:t>
      </w:r>
      <w:r>
        <w:t>;</w:t>
      </w:r>
      <w:r w:rsidRPr="004C3792">
        <w:t xml:space="preserve"> and</w:t>
      </w:r>
    </w:p>
    <w:p w14:paraId="7A97870C" w14:textId="77777777" w:rsidR="006454F0" w:rsidRPr="004C3792" w:rsidRDefault="00F51349" w:rsidP="00B91992">
      <w:pPr>
        <w:pStyle w:val="RIIOListlevel2"/>
        <w:numPr>
          <w:ilvl w:val="0"/>
          <w:numId w:val="304"/>
        </w:numPr>
        <w:spacing w:line="240" w:lineRule="auto"/>
      </w:pPr>
      <w:r w:rsidRPr="004C3792">
        <w:t xml:space="preserve">takes account of approved changes to the allowed Underground Cabling </w:t>
      </w:r>
      <w:r>
        <w:t xml:space="preserve">and DNO Mitigation </w:t>
      </w:r>
      <w:r w:rsidRPr="004C3792">
        <w:t xml:space="preserve">expenditure specified in this condition for the purposes of the Totex Incentive Mechanism Adjustment as set out in Part </w:t>
      </w:r>
      <w:r>
        <w:t xml:space="preserve">B </w:t>
      </w:r>
      <w:r w:rsidRPr="004C3792">
        <w:t xml:space="preserve">of Special Condition </w:t>
      </w:r>
      <w:r>
        <w:t>6C</w:t>
      </w:r>
      <w:r w:rsidRPr="004C3792">
        <w:t xml:space="preserve"> (Determination of </w:t>
      </w:r>
      <w:r>
        <w:t>PCFM V</w:t>
      </w:r>
      <w:r w:rsidRPr="004C3792">
        <w:t xml:space="preserve">ariable </w:t>
      </w:r>
      <w:r>
        <w:t>V</w:t>
      </w:r>
      <w:r w:rsidRPr="004C3792">
        <w:t xml:space="preserve">alues for Totex Incentive Mechanism </w:t>
      </w:r>
      <w:r>
        <w:t>A</w:t>
      </w:r>
      <w:r w:rsidRPr="004C3792">
        <w:t>djustments</w:t>
      </w:r>
      <w:r>
        <w:t xml:space="preserve"> – Transmission Owner</w:t>
      </w:r>
      <w:r w:rsidRPr="004C3792">
        <w:t xml:space="preserve">) and in accordance with the methodology set out in Chapter </w:t>
      </w:r>
      <w:r>
        <w:t xml:space="preserve">6 </w:t>
      </w:r>
      <w:r w:rsidRPr="004C3792">
        <w:t>of the ET1 Price Control Financial Handbook.</w:t>
      </w:r>
    </w:p>
    <w:p w14:paraId="2224C37C" w14:textId="77777777" w:rsidR="006454F0" w:rsidRPr="004C3792" w:rsidRDefault="006454F0" w:rsidP="00012FBF">
      <w:pPr>
        <w:pStyle w:val="RIIOMainParagraph"/>
        <w:numPr>
          <w:ilvl w:val="0"/>
          <w:numId w:val="94"/>
        </w:numPr>
      </w:pPr>
      <w:r w:rsidRPr="004C3792">
        <w:t xml:space="preserve">This condition should be read and construed in conjunction with Special Condition </w:t>
      </w:r>
      <w:r>
        <w:t>5B</w:t>
      </w:r>
      <w:r w:rsidRPr="004C3792">
        <w:t xml:space="preserve"> and Special Condition 5</w:t>
      </w:r>
      <w:r>
        <w:t>A</w:t>
      </w:r>
      <w:r w:rsidRPr="004C3792">
        <w:t xml:space="preserve"> (Governance of ET1 Price Control Financial Instruments).</w:t>
      </w:r>
    </w:p>
    <w:p w14:paraId="776C23B7" w14:textId="77777777" w:rsidR="006454F0" w:rsidRPr="004C3792" w:rsidRDefault="006454F0" w:rsidP="006454F0">
      <w:pPr>
        <w:pStyle w:val="RIIOSub-heading"/>
      </w:pPr>
      <w:r w:rsidRPr="004C3792">
        <w:t xml:space="preserve">Part </w:t>
      </w:r>
      <w:r>
        <w:t>A</w:t>
      </w:r>
      <w:r w:rsidRPr="004C3792">
        <w:t xml:space="preserve">: </w:t>
      </w:r>
      <w:r>
        <w:t>Allowed</w:t>
      </w:r>
      <w:r w:rsidR="0036397A">
        <w:t xml:space="preserve"> </w:t>
      </w:r>
      <w:r>
        <w:t>Expenditure for meeting planning requirements associated with new t</w:t>
      </w:r>
      <w:r w:rsidRPr="004C3792">
        <w:t xml:space="preserve">ransmission infrastructure </w:t>
      </w:r>
    </w:p>
    <w:p w14:paraId="0AA3221D" w14:textId="77777777" w:rsidR="006454F0" w:rsidRPr="004C3792" w:rsidRDefault="006454F0" w:rsidP="00012FBF">
      <w:pPr>
        <w:pStyle w:val="RIIOMainParagraph"/>
        <w:numPr>
          <w:ilvl w:val="0"/>
          <w:numId w:val="94"/>
        </w:numPr>
      </w:pPr>
      <w:r w:rsidRPr="004C3792">
        <w:lastRenderedPageBreak/>
        <w:t>Table 1</w:t>
      </w:r>
      <w:r>
        <w:t xml:space="preserve"> of this condition </w:t>
      </w:r>
      <w:r w:rsidRPr="004C3792">
        <w:t xml:space="preserve">sets out the </w:t>
      </w:r>
      <w:r>
        <w:t>amount of Allowed Expenditure</w:t>
      </w:r>
      <w:r w:rsidR="0012746A">
        <w:t xml:space="preserve"> </w:t>
      </w:r>
      <w:r>
        <w:t>set at the start of the Price Control Period for Underground Cabling and DNO Mitigation that the licensee might be required to deliver to meet conditions or requirements under the Planning Act 2008, the Town and Country Planning Act</w:t>
      </w:r>
      <w:r w:rsidR="00B746B5">
        <w:t xml:space="preserve"> 1990</w:t>
      </w:r>
      <w:r>
        <w:t xml:space="preserve">, the Act or any order or obligation pursuant thereto. </w:t>
      </w:r>
    </w:p>
    <w:p w14:paraId="2F60651D" w14:textId="77777777" w:rsidR="006454F0" w:rsidRPr="004C3792" w:rsidRDefault="006454F0" w:rsidP="006454F0">
      <w:pPr>
        <w:pStyle w:val="RIIOSub-heading"/>
      </w:pPr>
      <w:r w:rsidRPr="004C3792">
        <w:t xml:space="preserve">Table 1: </w:t>
      </w:r>
      <w:r>
        <w:t xml:space="preserve">Allowed Expenditure </w:t>
      </w:r>
      <w:r w:rsidRPr="004C3792">
        <w:t xml:space="preserve">for </w:t>
      </w:r>
      <w:r>
        <w:t>U</w:t>
      </w:r>
      <w:r w:rsidRPr="004C3792">
        <w:t xml:space="preserve">nderground </w:t>
      </w:r>
      <w:r>
        <w:t>C</w:t>
      </w:r>
      <w:r w:rsidRPr="004C3792">
        <w:t>abling</w:t>
      </w:r>
      <w:r>
        <w:t xml:space="preserve"> and DNO Mitigation</w:t>
      </w: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4"/>
        <w:gridCol w:w="868"/>
        <w:gridCol w:w="859"/>
        <w:gridCol w:w="859"/>
        <w:gridCol w:w="976"/>
        <w:gridCol w:w="991"/>
        <w:gridCol w:w="993"/>
        <w:gridCol w:w="996"/>
        <w:gridCol w:w="996"/>
      </w:tblGrid>
      <w:tr w:rsidR="006454F0" w:rsidRPr="00774853" w14:paraId="23A6CF3A" w14:textId="77777777" w:rsidTr="006454F0">
        <w:trPr>
          <w:cantSplit/>
          <w:trHeight w:val="528"/>
        </w:trPr>
        <w:tc>
          <w:tcPr>
            <w:tcW w:w="839" w:type="pct"/>
            <w:vMerge w:val="restart"/>
            <w:vAlign w:val="center"/>
          </w:tcPr>
          <w:p w14:paraId="2013D451" w14:textId="77777777" w:rsidR="006454F0" w:rsidRPr="00774853" w:rsidRDefault="006454F0" w:rsidP="006454F0">
            <w:pPr>
              <w:pStyle w:val="RIIOSub-heading"/>
              <w:jc w:val="center"/>
              <w:rPr>
                <w:sz w:val="22"/>
                <w:szCs w:val="22"/>
              </w:rPr>
            </w:pPr>
            <w:r w:rsidRPr="00774853">
              <w:rPr>
                <w:sz w:val="22"/>
                <w:szCs w:val="22"/>
              </w:rPr>
              <w:t>£m (2009/10 prices)</w:t>
            </w:r>
          </w:p>
        </w:tc>
        <w:tc>
          <w:tcPr>
            <w:tcW w:w="4161" w:type="pct"/>
            <w:gridSpan w:val="8"/>
            <w:vAlign w:val="center"/>
          </w:tcPr>
          <w:p w14:paraId="33C4E58B" w14:textId="77777777" w:rsidR="006454F0" w:rsidRPr="004C3792" w:rsidRDefault="0012746A" w:rsidP="006454F0">
            <w:pPr>
              <w:pStyle w:val="RIIOInterpreation-TermName"/>
              <w:jc w:val="center"/>
            </w:pPr>
            <w:r>
              <w:t>Relevant Year</w:t>
            </w:r>
          </w:p>
        </w:tc>
      </w:tr>
      <w:tr w:rsidR="006454F0" w:rsidRPr="00774853" w14:paraId="6E3171F0" w14:textId="77777777" w:rsidTr="006454F0">
        <w:trPr>
          <w:cantSplit/>
          <w:trHeight w:val="528"/>
        </w:trPr>
        <w:tc>
          <w:tcPr>
            <w:tcW w:w="839" w:type="pct"/>
            <w:vMerge/>
            <w:vAlign w:val="center"/>
          </w:tcPr>
          <w:p w14:paraId="5168B3B8" w14:textId="77777777" w:rsidR="006454F0" w:rsidRPr="004C3792" w:rsidRDefault="006454F0" w:rsidP="006454F0">
            <w:pPr>
              <w:pStyle w:val="RIIOInterpreation-TermName"/>
              <w:jc w:val="center"/>
            </w:pPr>
          </w:p>
        </w:tc>
        <w:tc>
          <w:tcPr>
            <w:tcW w:w="482" w:type="pct"/>
            <w:vAlign w:val="center"/>
          </w:tcPr>
          <w:p w14:paraId="38C376E8" w14:textId="77777777" w:rsidR="006454F0" w:rsidRPr="00505AE4" w:rsidRDefault="006454F0" w:rsidP="006454F0">
            <w:pPr>
              <w:pStyle w:val="RIIOInterpreation-TermName"/>
              <w:jc w:val="center"/>
              <w:rPr>
                <w:sz w:val="20"/>
              </w:rPr>
            </w:pPr>
            <w:r w:rsidRPr="00505AE4">
              <w:rPr>
                <w:sz w:val="20"/>
              </w:rPr>
              <w:t>2013/14</w:t>
            </w:r>
          </w:p>
        </w:tc>
        <w:tc>
          <w:tcPr>
            <w:tcW w:w="473" w:type="pct"/>
            <w:vAlign w:val="center"/>
          </w:tcPr>
          <w:p w14:paraId="3DB56CAF" w14:textId="77777777" w:rsidR="006454F0" w:rsidRPr="00505AE4" w:rsidRDefault="006454F0" w:rsidP="006454F0">
            <w:pPr>
              <w:pStyle w:val="RIIOInterpreation-TermName"/>
              <w:jc w:val="center"/>
              <w:rPr>
                <w:sz w:val="20"/>
              </w:rPr>
            </w:pPr>
            <w:r w:rsidRPr="00505AE4">
              <w:rPr>
                <w:sz w:val="20"/>
              </w:rPr>
              <w:t>2014/15</w:t>
            </w:r>
          </w:p>
        </w:tc>
        <w:tc>
          <w:tcPr>
            <w:tcW w:w="473" w:type="pct"/>
            <w:vAlign w:val="center"/>
          </w:tcPr>
          <w:p w14:paraId="74175D92" w14:textId="77777777" w:rsidR="006454F0" w:rsidRPr="00505AE4" w:rsidRDefault="006454F0" w:rsidP="006454F0">
            <w:pPr>
              <w:pStyle w:val="RIIOInterpreation-TermName"/>
              <w:jc w:val="center"/>
              <w:rPr>
                <w:sz w:val="20"/>
              </w:rPr>
            </w:pPr>
            <w:r w:rsidRPr="00505AE4">
              <w:rPr>
                <w:sz w:val="20"/>
              </w:rPr>
              <w:t>2015/16</w:t>
            </w:r>
          </w:p>
        </w:tc>
        <w:tc>
          <w:tcPr>
            <w:tcW w:w="526" w:type="pct"/>
            <w:vAlign w:val="center"/>
          </w:tcPr>
          <w:p w14:paraId="3F6DAEBD" w14:textId="77777777" w:rsidR="006454F0" w:rsidRPr="00505AE4" w:rsidRDefault="006454F0" w:rsidP="006454F0">
            <w:pPr>
              <w:pStyle w:val="RIIOInterpreation-TermName"/>
              <w:jc w:val="center"/>
              <w:rPr>
                <w:sz w:val="20"/>
              </w:rPr>
            </w:pPr>
            <w:r w:rsidRPr="00505AE4">
              <w:rPr>
                <w:sz w:val="20"/>
              </w:rPr>
              <w:t>2016/17</w:t>
            </w:r>
          </w:p>
        </w:tc>
        <w:tc>
          <w:tcPr>
            <w:tcW w:w="550" w:type="pct"/>
            <w:vAlign w:val="center"/>
          </w:tcPr>
          <w:p w14:paraId="6DD55682" w14:textId="77777777" w:rsidR="006454F0" w:rsidRPr="00505AE4" w:rsidRDefault="006454F0" w:rsidP="006454F0">
            <w:pPr>
              <w:pStyle w:val="RIIOInterpreation-TermName"/>
              <w:jc w:val="center"/>
              <w:rPr>
                <w:sz w:val="20"/>
              </w:rPr>
            </w:pPr>
            <w:r w:rsidRPr="00505AE4">
              <w:rPr>
                <w:sz w:val="20"/>
              </w:rPr>
              <w:t>2017/18</w:t>
            </w:r>
          </w:p>
        </w:tc>
        <w:tc>
          <w:tcPr>
            <w:tcW w:w="551" w:type="pct"/>
            <w:vAlign w:val="center"/>
          </w:tcPr>
          <w:p w14:paraId="2C64AEDE" w14:textId="77777777" w:rsidR="006454F0" w:rsidRPr="00505AE4" w:rsidRDefault="006454F0" w:rsidP="006454F0">
            <w:pPr>
              <w:pStyle w:val="RIIOInterpreation-TermName"/>
              <w:jc w:val="center"/>
              <w:rPr>
                <w:sz w:val="20"/>
              </w:rPr>
            </w:pPr>
            <w:r w:rsidRPr="00505AE4">
              <w:rPr>
                <w:sz w:val="20"/>
              </w:rPr>
              <w:t>2018/19</w:t>
            </w:r>
          </w:p>
        </w:tc>
        <w:tc>
          <w:tcPr>
            <w:tcW w:w="553" w:type="pct"/>
            <w:vAlign w:val="center"/>
          </w:tcPr>
          <w:p w14:paraId="2D953505" w14:textId="77777777" w:rsidR="006454F0" w:rsidRPr="00505AE4" w:rsidRDefault="006454F0" w:rsidP="006454F0">
            <w:pPr>
              <w:pStyle w:val="RIIOInterpreation-TermName"/>
              <w:jc w:val="center"/>
              <w:rPr>
                <w:sz w:val="20"/>
              </w:rPr>
            </w:pPr>
            <w:r w:rsidRPr="00505AE4">
              <w:rPr>
                <w:sz w:val="20"/>
              </w:rPr>
              <w:t>2019/20</w:t>
            </w:r>
          </w:p>
        </w:tc>
        <w:tc>
          <w:tcPr>
            <w:tcW w:w="553" w:type="pct"/>
            <w:vAlign w:val="center"/>
          </w:tcPr>
          <w:p w14:paraId="501FC766" w14:textId="77777777" w:rsidR="006454F0" w:rsidRPr="00505AE4" w:rsidRDefault="006454F0" w:rsidP="006454F0">
            <w:pPr>
              <w:pStyle w:val="RIIOInterpreation-TermName"/>
              <w:jc w:val="center"/>
              <w:rPr>
                <w:sz w:val="20"/>
              </w:rPr>
            </w:pPr>
            <w:r w:rsidRPr="00505AE4">
              <w:rPr>
                <w:sz w:val="20"/>
              </w:rPr>
              <w:t>2020/21</w:t>
            </w:r>
          </w:p>
        </w:tc>
      </w:tr>
      <w:tr w:rsidR="006454F0" w:rsidRPr="00774853" w14:paraId="7D163003" w14:textId="77777777" w:rsidTr="006454F0">
        <w:trPr>
          <w:cantSplit/>
          <w:trHeight w:val="528"/>
        </w:trPr>
        <w:tc>
          <w:tcPr>
            <w:tcW w:w="839" w:type="pct"/>
          </w:tcPr>
          <w:p w14:paraId="79ECF4E0" w14:textId="77777777" w:rsidR="006454F0" w:rsidRPr="004C3792" w:rsidRDefault="006454F0" w:rsidP="006454F0">
            <w:pPr>
              <w:pStyle w:val="RIIOInterpretation-Termtext"/>
            </w:pPr>
            <w:r>
              <w:t>Underground Cabling</w:t>
            </w:r>
          </w:p>
        </w:tc>
        <w:tc>
          <w:tcPr>
            <w:tcW w:w="482" w:type="pct"/>
            <w:vAlign w:val="center"/>
          </w:tcPr>
          <w:p w14:paraId="127B3CC6" w14:textId="77777777" w:rsidR="006454F0" w:rsidRPr="004C3792" w:rsidRDefault="006454F0" w:rsidP="006454F0">
            <w:pPr>
              <w:pStyle w:val="RIIOInterpretation-Termtext"/>
              <w:jc w:val="right"/>
            </w:pPr>
            <w:r>
              <w:t>22.154</w:t>
            </w:r>
          </w:p>
        </w:tc>
        <w:tc>
          <w:tcPr>
            <w:tcW w:w="473" w:type="pct"/>
            <w:vAlign w:val="center"/>
          </w:tcPr>
          <w:p w14:paraId="1CD73419" w14:textId="77777777" w:rsidR="006454F0" w:rsidRPr="004C3792" w:rsidRDefault="006454F0" w:rsidP="006454F0">
            <w:pPr>
              <w:pStyle w:val="RIIOInterpretation-Termtext"/>
              <w:jc w:val="right"/>
            </w:pPr>
            <w:r>
              <w:t>65.710</w:t>
            </w:r>
          </w:p>
        </w:tc>
        <w:tc>
          <w:tcPr>
            <w:tcW w:w="473" w:type="pct"/>
            <w:vAlign w:val="center"/>
          </w:tcPr>
          <w:p w14:paraId="06F67775" w14:textId="77777777" w:rsidR="006454F0" w:rsidRPr="004C3792" w:rsidRDefault="006454F0" w:rsidP="006454F0">
            <w:pPr>
              <w:pStyle w:val="RIIOInterpretation-Termtext"/>
              <w:jc w:val="right"/>
            </w:pPr>
            <w:r>
              <w:t>87.639</w:t>
            </w:r>
          </w:p>
        </w:tc>
        <w:tc>
          <w:tcPr>
            <w:tcW w:w="526" w:type="pct"/>
            <w:vAlign w:val="center"/>
          </w:tcPr>
          <w:p w14:paraId="385164D9" w14:textId="77777777" w:rsidR="006454F0" w:rsidRPr="004C3792" w:rsidRDefault="006454F0" w:rsidP="006454F0">
            <w:pPr>
              <w:pStyle w:val="RIIOInterpretation-Termtext"/>
              <w:jc w:val="right"/>
            </w:pPr>
            <w:r>
              <w:t>132.091</w:t>
            </w:r>
          </w:p>
        </w:tc>
        <w:tc>
          <w:tcPr>
            <w:tcW w:w="550" w:type="pct"/>
            <w:vAlign w:val="center"/>
          </w:tcPr>
          <w:p w14:paraId="2596AC27" w14:textId="77777777" w:rsidR="006454F0" w:rsidRPr="004C3792" w:rsidRDefault="006454F0" w:rsidP="006454F0">
            <w:pPr>
              <w:pStyle w:val="RIIOInterpretation-Termtext"/>
              <w:jc w:val="right"/>
            </w:pPr>
            <w:r>
              <w:t>75.215</w:t>
            </w:r>
          </w:p>
        </w:tc>
        <w:tc>
          <w:tcPr>
            <w:tcW w:w="551" w:type="pct"/>
            <w:vAlign w:val="center"/>
          </w:tcPr>
          <w:p w14:paraId="20572D69" w14:textId="77777777" w:rsidR="006454F0" w:rsidRPr="004C3792" w:rsidRDefault="006454F0" w:rsidP="006454F0">
            <w:pPr>
              <w:pStyle w:val="RIIOInterpretation-Termtext"/>
              <w:jc w:val="right"/>
            </w:pPr>
            <w:r>
              <w:t>40.961</w:t>
            </w:r>
          </w:p>
        </w:tc>
        <w:tc>
          <w:tcPr>
            <w:tcW w:w="553" w:type="pct"/>
            <w:vAlign w:val="center"/>
          </w:tcPr>
          <w:p w14:paraId="4B75D56F" w14:textId="77777777" w:rsidR="006454F0" w:rsidRPr="004C3792" w:rsidRDefault="006454F0" w:rsidP="006454F0">
            <w:pPr>
              <w:pStyle w:val="RIIOInterpretation-Termtext"/>
              <w:jc w:val="right"/>
            </w:pPr>
            <w:r>
              <w:t>27.456</w:t>
            </w:r>
          </w:p>
        </w:tc>
        <w:tc>
          <w:tcPr>
            <w:tcW w:w="553" w:type="pct"/>
            <w:vAlign w:val="center"/>
          </w:tcPr>
          <w:p w14:paraId="0289D753" w14:textId="77777777" w:rsidR="006454F0" w:rsidRPr="004C3792" w:rsidRDefault="006454F0" w:rsidP="006454F0">
            <w:pPr>
              <w:pStyle w:val="RIIOInterpretation-Termtext"/>
              <w:jc w:val="right"/>
            </w:pPr>
            <w:r>
              <w:t>3.274</w:t>
            </w:r>
          </w:p>
        </w:tc>
      </w:tr>
      <w:tr w:rsidR="006454F0" w:rsidRPr="00774853" w14:paraId="6A18959B" w14:textId="77777777" w:rsidTr="006454F0">
        <w:trPr>
          <w:cantSplit/>
          <w:trHeight w:val="528"/>
        </w:trPr>
        <w:tc>
          <w:tcPr>
            <w:tcW w:w="839" w:type="pct"/>
          </w:tcPr>
          <w:p w14:paraId="573CF161" w14:textId="77777777" w:rsidR="006454F0" w:rsidRPr="004C3792" w:rsidRDefault="006454F0" w:rsidP="006454F0">
            <w:pPr>
              <w:pStyle w:val="RIIOInterpretation-Termtext"/>
            </w:pPr>
            <w:r>
              <w:t>DNO Mitigation</w:t>
            </w:r>
          </w:p>
        </w:tc>
        <w:tc>
          <w:tcPr>
            <w:tcW w:w="482" w:type="pct"/>
            <w:vAlign w:val="center"/>
          </w:tcPr>
          <w:p w14:paraId="5805049B" w14:textId="77777777" w:rsidR="006454F0" w:rsidRPr="004C3792" w:rsidRDefault="006454F0" w:rsidP="006454F0">
            <w:pPr>
              <w:pStyle w:val="RIIOInterpretation-Termtext"/>
              <w:jc w:val="right"/>
            </w:pPr>
            <w:r>
              <w:t>11.154</w:t>
            </w:r>
          </w:p>
        </w:tc>
        <w:tc>
          <w:tcPr>
            <w:tcW w:w="473" w:type="pct"/>
            <w:vAlign w:val="center"/>
          </w:tcPr>
          <w:p w14:paraId="538E9D80" w14:textId="77777777" w:rsidR="006454F0" w:rsidRPr="004C3792" w:rsidRDefault="006454F0" w:rsidP="006454F0">
            <w:pPr>
              <w:pStyle w:val="RIIOInterpretation-Termtext"/>
              <w:jc w:val="right"/>
            </w:pPr>
            <w:r>
              <w:t>8.777</w:t>
            </w:r>
          </w:p>
        </w:tc>
        <w:tc>
          <w:tcPr>
            <w:tcW w:w="473" w:type="pct"/>
            <w:vAlign w:val="center"/>
          </w:tcPr>
          <w:p w14:paraId="213D269F" w14:textId="77777777" w:rsidR="006454F0" w:rsidRPr="004C3792" w:rsidRDefault="006454F0" w:rsidP="006454F0">
            <w:pPr>
              <w:pStyle w:val="RIIOInterpretation-Termtext"/>
              <w:jc w:val="right"/>
            </w:pPr>
            <w:r>
              <w:t>4.534</w:t>
            </w:r>
          </w:p>
        </w:tc>
        <w:tc>
          <w:tcPr>
            <w:tcW w:w="526" w:type="pct"/>
            <w:vAlign w:val="center"/>
          </w:tcPr>
          <w:p w14:paraId="41FF638D" w14:textId="77777777" w:rsidR="006454F0" w:rsidRPr="004C3792" w:rsidRDefault="006454F0" w:rsidP="006454F0">
            <w:pPr>
              <w:pStyle w:val="RIIOInterpretation-Termtext"/>
              <w:jc w:val="right"/>
            </w:pPr>
            <w:r>
              <w:t>1.426</w:t>
            </w:r>
          </w:p>
        </w:tc>
        <w:tc>
          <w:tcPr>
            <w:tcW w:w="550" w:type="pct"/>
            <w:vAlign w:val="center"/>
          </w:tcPr>
          <w:p w14:paraId="7D9ADE21" w14:textId="77777777" w:rsidR="006454F0" w:rsidRPr="004C3792" w:rsidRDefault="006454F0" w:rsidP="006454F0">
            <w:pPr>
              <w:pStyle w:val="RIIOInterpretation-Termtext"/>
              <w:jc w:val="right"/>
            </w:pPr>
            <w:r>
              <w:t>0.000</w:t>
            </w:r>
          </w:p>
        </w:tc>
        <w:tc>
          <w:tcPr>
            <w:tcW w:w="551" w:type="pct"/>
            <w:vAlign w:val="center"/>
          </w:tcPr>
          <w:p w14:paraId="394883E3" w14:textId="77777777" w:rsidR="006454F0" w:rsidRPr="004C3792" w:rsidRDefault="006454F0" w:rsidP="006454F0">
            <w:pPr>
              <w:pStyle w:val="RIIOInterpretation-Termtext"/>
              <w:jc w:val="right"/>
            </w:pPr>
            <w:r>
              <w:t>0.000</w:t>
            </w:r>
          </w:p>
        </w:tc>
        <w:tc>
          <w:tcPr>
            <w:tcW w:w="553" w:type="pct"/>
            <w:vAlign w:val="center"/>
          </w:tcPr>
          <w:p w14:paraId="2DF86485" w14:textId="77777777" w:rsidR="006454F0" w:rsidRPr="004C3792" w:rsidRDefault="006454F0" w:rsidP="006454F0">
            <w:pPr>
              <w:pStyle w:val="RIIOInterpretation-Termtext"/>
              <w:jc w:val="right"/>
            </w:pPr>
            <w:r>
              <w:t>0.000</w:t>
            </w:r>
          </w:p>
        </w:tc>
        <w:tc>
          <w:tcPr>
            <w:tcW w:w="553" w:type="pct"/>
            <w:vAlign w:val="center"/>
          </w:tcPr>
          <w:p w14:paraId="2D351FFA" w14:textId="77777777" w:rsidR="006454F0" w:rsidRPr="004C3792" w:rsidRDefault="006454F0" w:rsidP="006454F0">
            <w:pPr>
              <w:pStyle w:val="RIIOInterpretation-Termtext"/>
              <w:jc w:val="right"/>
            </w:pPr>
            <w:r>
              <w:t>0.000</w:t>
            </w:r>
          </w:p>
        </w:tc>
      </w:tr>
    </w:tbl>
    <w:p w14:paraId="4C3048B4" w14:textId="77777777" w:rsidR="006454F0" w:rsidRDefault="006454F0" w:rsidP="006454F0">
      <w:pPr>
        <w:pStyle w:val="RIIOMainParagraph"/>
      </w:pPr>
    </w:p>
    <w:p w14:paraId="736202B8" w14:textId="77777777" w:rsidR="006454F0" w:rsidRPr="004C3792" w:rsidRDefault="006454F0" w:rsidP="00012FBF">
      <w:pPr>
        <w:pStyle w:val="RIIOMainParagraph"/>
        <w:numPr>
          <w:ilvl w:val="0"/>
          <w:numId w:val="94"/>
        </w:numPr>
      </w:pPr>
      <w:r w:rsidRPr="004C3792">
        <w:t xml:space="preserve">The figures set out in Table 1 </w:t>
      </w:r>
      <w:r>
        <w:t xml:space="preserve">in this condition </w:t>
      </w:r>
      <w:r w:rsidRPr="004C3792">
        <w:t>have been reflected in:</w:t>
      </w:r>
    </w:p>
    <w:p w14:paraId="120F4B2D" w14:textId="77777777" w:rsidR="006454F0" w:rsidRPr="004C3792" w:rsidRDefault="006454F0" w:rsidP="00B91992">
      <w:pPr>
        <w:pStyle w:val="RIIOListlevel1"/>
        <w:numPr>
          <w:ilvl w:val="0"/>
          <w:numId w:val="305"/>
        </w:numPr>
      </w:pPr>
      <w:r w:rsidRPr="004C3792">
        <w:t xml:space="preserve">the licensee’s </w:t>
      </w:r>
      <w:r>
        <w:t>O</w:t>
      </w:r>
      <w:r w:rsidRPr="004C3792">
        <w:t xml:space="preserve">pening </w:t>
      </w:r>
      <w:r>
        <w:t>B</w:t>
      </w:r>
      <w:r w:rsidRPr="004C3792">
        <w:t xml:space="preserve">ase </w:t>
      </w:r>
      <w:r>
        <w:t>R</w:t>
      </w:r>
      <w:r w:rsidRPr="004C3792">
        <w:t xml:space="preserve">evenue </w:t>
      </w:r>
      <w:r>
        <w:t>A</w:t>
      </w:r>
      <w:r w:rsidRPr="004C3792">
        <w:t xml:space="preserve">llowance, set out against the licensee’s name in Appendix 1 to Special Condition </w:t>
      </w:r>
      <w:r>
        <w:t>3A</w:t>
      </w:r>
      <w:r w:rsidRPr="004C3792">
        <w:t xml:space="preserve"> (Restriction of Transmission </w:t>
      </w:r>
      <w:r>
        <w:t>Network Revenue</w:t>
      </w:r>
      <w:r w:rsidRPr="004C3792">
        <w:t>); and</w:t>
      </w:r>
    </w:p>
    <w:p w14:paraId="6FC3BA69" w14:textId="77777777" w:rsidR="006454F0" w:rsidRPr="004C3792" w:rsidRDefault="006454F0" w:rsidP="00B91992">
      <w:pPr>
        <w:pStyle w:val="RIIOListlevel1"/>
        <w:numPr>
          <w:ilvl w:val="0"/>
          <w:numId w:val="292"/>
        </w:numPr>
      </w:pPr>
      <w:r>
        <w:t xml:space="preserve">the UCE </w:t>
      </w:r>
      <w:r w:rsidRPr="004C3792">
        <w:t>values contained in the PCFM Variable Values Table for the licensee contained in the ET1 Price Control Financial Model as at 1 April 2013.</w:t>
      </w:r>
    </w:p>
    <w:p w14:paraId="42D34FC5" w14:textId="77777777" w:rsidR="006454F0" w:rsidRPr="004C3792" w:rsidRDefault="006454F0" w:rsidP="007B69ED">
      <w:pPr>
        <w:pStyle w:val="RIIOSub-heading"/>
        <w:spacing w:line="240" w:lineRule="auto"/>
      </w:pPr>
      <w:r w:rsidRPr="004C3792">
        <w:t xml:space="preserve">Part </w:t>
      </w:r>
      <w:r>
        <w:t>B</w:t>
      </w:r>
      <w:r w:rsidRPr="004C3792">
        <w:t xml:space="preserve">: Calculation of the value of </w:t>
      </w:r>
      <w:r>
        <w:t>A</w:t>
      </w:r>
      <w:r w:rsidRPr="004C3792">
        <w:t xml:space="preserve">llowed </w:t>
      </w:r>
      <w:r>
        <w:t>E</w:t>
      </w:r>
      <w:r w:rsidRPr="004C3792">
        <w:t xml:space="preserve">xpenditure for </w:t>
      </w:r>
      <w:r>
        <w:t>meeting planning requirements</w:t>
      </w:r>
    </w:p>
    <w:p w14:paraId="3FA81BB2" w14:textId="77777777" w:rsidR="006454F0" w:rsidRPr="004C3792" w:rsidRDefault="006454F0" w:rsidP="00012FBF">
      <w:pPr>
        <w:pStyle w:val="RIIOMainParagraph"/>
        <w:numPr>
          <w:ilvl w:val="0"/>
          <w:numId w:val="94"/>
        </w:numPr>
      </w:pPr>
      <w:r w:rsidRPr="004C3792">
        <w:t xml:space="preserve">The licensee </w:t>
      </w:r>
      <w:r>
        <w:t>must</w:t>
      </w:r>
      <w:r w:rsidRPr="004C3792">
        <w:t xml:space="preserve"> notify the Authority </w:t>
      </w:r>
      <w:r>
        <w:t xml:space="preserve">of </w:t>
      </w:r>
      <w:r w:rsidRPr="004C3792">
        <w:t xml:space="preserve">the amount, if any, of Underground Cabling </w:t>
      </w:r>
      <w:r>
        <w:t xml:space="preserve">or DNO Mitigation </w:t>
      </w:r>
      <w:r w:rsidRPr="004C3792">
        <w:t xml:space="preserve">works the licensee is required to deliver as part of a new transmission infrastructure project to meet the conditions or requirements </w:t>
      </w:r>
      <w:r>
        <w:t>referred to in paragraph 6K.5 of this condition</w:t>
      </w:r>
      <w:r w:rsidRPr="004C3792">
        <w:t xml:space="preserve">. </w:t>
      </w:r>
    </w:p>
    <w:p w14:paraId="2F3B616B" w14:textId="77777777" w:rsidR="006454F0" w:rsidRPr="004C3792" w:rsidRDefault="006454F0" w:rsidP="00012FBF">
      <w:pPr>
        <w:pStyle w:val="RIIOMainParagraph"/>
        <w:numPr>
          <w:ilvl w:val="0"/>
          <w:numId w:val="94"/>
        </w:numPr>
      </w:pPr>
      <w:r>
        <w:t>Upon completion of works covered by this condition</w:t>
      </w:r>
      <w:r w:rsidR="00B746B5">
        <w:t>,</w:t>
      </w:r>
      <w:r>
        <w:t xml:space="preserve"> t</w:t>
      </w:r>
      <w:r w:rsidRPr="004C3792">
        <w:t xml:space="preserve">he licensee </w:t>
      </w:r>
      <w:r>
        <w:t>must</w:t>
      </w:r>
      <w:r w:rsidRPr="004C3792">
        <w:t xml:space="preserve"> report to the Authority on the </w:t>
      </w:r>
      <w:r>
        <w:t>actual volume</w:t>
      </w:r>
      <w:r w:rsidRPr="004C3792">
        <w:t xml:space="preserve"> of Underground Cabling </w:t>
      </w:r>
      <w:r>
        <w:t>and DNO Mitigation works delivered in each year.</w:t>
      </w:r>
    </w:p>
    <w:p w14:paraId="141512FA" w14:textId="77777777" w:rsidR="006454F0" w:rsidRDefault="006454F0" w:rsidP="00012FBF">
      <w:pPr>
        <w:pStyle w:val="RIIOMainParagraph"/>
        <w:numPr>
          <w:ilvl w:val="0"/>
          <w:numId w:val="94"/>
        </w:numPr>
      </w:pPr>
      <w:r>
        <w:t>The value of UCE</w:t>
      </w:r>
      <w:r w:rsidR="002E4E16" w:rsidRPr="002E4E16">
        <w:rPr>
          <w:vertAlign w:val="subscript"/>
        </w:rPr>
        <w:t>t,n</w:t>
      </w:r>
      <w:r>
        <w:t xml:space="preserve"> is to be derived </w:t>
      </w:r>
      <w:r w:rsidR="00C8579F">
        <w:t xml:space="preserve">for Relevant Year t = 2015/16 </w:t>
      </w:r>
      <w:r w:rsidR="00804807" w:rsidRPr="00804807">
        <w:t xml:space="preserve">and each subsequent Relevant Year </w:t>
      </w:r>
      <w:r w:rsidRPr="00804807">
        <w:t xml:space="preserve">from </w:t>
      </w:r>
      <w:r>
        <w:t>the following formula</w:t>
      </w:r>
      <w:r w:rsidR="008E5A01">
        <w:t xml:space="preserve"> </w:t>
      </w:r>
      <w:r w:rsidR="00C8579F">
        <w:t>for each Relevant Year n (where n=2014 to 2021 for Relevant Year ending 31 March)</w:t>
      </w:r>
      <w:r>
        <w:t>:</w:t>
      </w:r>
    </w:p>
    <w:p w14:paraId="0785B0C7" w14:textId="77777777" w:rsidR="006454F0" w:rsidRDefault="006454F0" w:rsidP="006454F0">
      <w:pPr>
        <w:pStyle w:val="RIIOMainParagraph"/>
        <w:ind w:left="720"/>
      </w:pPr>
    </w:p>
    <w:p w14:paraId="2EDB7F5C" w14:textId="77777777" w:rsidR="006454F0" w:rsidRPr="002868AA" w:rsidRDefault="006454F0" w:rsidP="006454F0">
      <w:pPr>
        <w:pStyle w:val="RIIOMainParagraph"/>
      </w:pPr>
      <w:r>
        <w:t>UCE</w:t>
      </w:r>
      <w:r w:rsidRPr="000E5E97">
        <w:rPr>
          <w:vertAlign w:val="subscript"/>
        </w:rPr>
        <w:t>t,n</w:t>
      </w:r>
      <w:r>
        <w:t xml:space="preserve"> = Σ</w:t>
      </w:r>
      <w:r w:rsidRPr="000E5E97">
        <w:rPr>
          <w:vertAlign w:val="subscript"/>
        </w:rPr>
        <w:t>d=2017 to 2024</w:t>
      </w:r>
      <w:r>
        <w:t>[</w:t>
      </w:r>
      <w:r w:rsidR="005C39FB">
        <w:t>Σ</w:t>
      </w:r>
      <w:r w:rsidR="005C39FB" w:rsidRPr="00560E82">
        <w:rPr>
          <w:vertAlign w:val="subscript"/>
        </w:rPr>
        <w:t xml:space="preserve">for all </w:t>
      </w:r>
      <w:r w:rsidR="005C39FB">
        <w:rPr>
          <w:vertAlign w:val="subscript"/>
        </w:rPr>
        <w:t>x</w:t>
      </w:r>
      <w:r w:rsidR="005C39FB">
        <w:t xml:space="preserve"> </w:t>
      </w:r>
      <w:r>
        <w:t>[Σ</w:t>
      </w:r>
      <w:r w:rsidRPr="000E5E97">
        <w:rPr>
          <w:vertAlign w:val="subscript"/>
        </w:rPr>
        <w:t xml:space="preserve">m=1 to </w:t>
      </w:r>
      <w:r w:rsidR="00AC2266">
        <w:rPr>
          <w:vertAlign w:val="subscript"/>
        </w:rPr>
        <w:t>15</w:t>
      </w:r>
      <w:r w:rsidR="00AC2266">
        <w:t xml:space="preserve"> </w:t>
      </w:r>
      <w:r>
        <w:t>(FUGC</w:t>
      </w:r>
      <w:r w:rsidR="00F167CD">
        <w:rPr>
          <w:vertAlign w:val="subscript"/>
        </w:rPr>
        <w:t>x</w:t>
      </w:r>
      <w:r w:rsidR="002E4E16" w:rsidRPr="002E4E16">
        <w:rPr>
          <w:vertAlign w:val="subscript"/>
        </w:rPr>
        <w:t>,</w:t>
      </w:r>
      <w:r w:rsidRPr="000E5E97">
        <w:rPr>
          <w:vertAlign w:val="subscript"/>
        </w:rPr>
        <w:t>m,d</w:t>
      </w:r>
      <w:r>
        <w:t xml:space="preserve"> + RUGC</w:t>
      </w:r>
      <w:r w:rsidR="00F167CD">
        <w:rPr>
          <w:vertAlign w:val="subscript"/>
        </w:rPr>
        <w:t>x</w:t>
      </w:r>
      <w:r w:rsidR="002E4E16" w:rsidRPr="002E4E16">
        <w:rPr>
          <w:vertAlign w:val="subscript"/>
        </w:rPr>
        <w:t>,</w:t>
      </w:r>
      <w:r w:rsidRPr="000E5E97">
        <w:rPr>
          <w:vertAlign w:val="subscript"/>
        </w:rPr>
        <w:t>m,d</w:t>
      </w:r>
      <w:r>
        <w:t>) x CUCA</w:t>
      </w:r>
      <w:r w:rsidRPr="000E5E97">
        <w:rPr>
          <w:vertAlign w:val="subscript"/>
        </w:rPr>
        <w:t>m</w:t>
      </w:r>
      <w:r>
        <w:t>] x WUG</w:t>
      </w:r>
      <w:r w:rsidRPr="000E5E97">
        <w:rPr>
          <w:vertAlign w:val="subscript"/>
        </w:rPr>
        <w:t>n,d</w:t>
      </w:r>
      <w:r>
        <w:t xml:space="preserve"> x RPE</w:t>
      </w:r>
      <w:r w:rsidRPr="000E5E97">
        <w:rPr>
          <w:vertAlign w:val="subscript"/>
        </w:rPr>
        <w:t>n</w:t>
      </w:r>
      <w:r>
        <w:t xml:space="preserve"> + DMA</w:t>
      </w:r>
      <w:r w:rsidRPr="000E5E97">
        <w:rPr>
          <w:vertAlign w:val="subscript"/>
        </w:rPr>
        <w:t>d</w:t>
      </w:r>
      <w:r>
        <w:t xml:space="preserve"> ]</w:t>
      </w:r>
    </w:p>
    <w:p w14:paraId="35B1C7AF" w14:textId="77777777" w:rsidR="006454F0" w:rsidRPr="004C3792" w:rsidRDefault="006454F0" w:rsidP="006454F0">
      <w:pPr>
        <w:pStyle w:val="RIIOMainParagraph"/>
        <w:ind w:left="720"/>
      </w:pPr>
      <w:r w:rsidRPr="004C3792">
        <w:t>where:</w:t>
      </w:r>
    </w:p>
    <w:tbl>
      <w:tblPr>
        <w:tblW w:w="8647" w:type="dxa"/>
        <w:tblInd w:w="5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701"/>
        <w:gridCol w:w="6946"/>
      </w:tblGrid>
      <w:tr w:rsidR="009B4BDA" w:rsidRPr="00774853" w14:paraId="116D66C4" w14:textId="77777777" w:rsidTr="009B4BDA">
        <w:tc>
          <w:tcPr>
            <w:tcW w:w="1701" w:type="dxa"/>
          </w:tcPr>
          <w:p w14:paraId="0046678F" w14:textId="77777777" w:rsidR="009B4BDA" w:rsidRDefault="0041652C" w:rsidP="009B4BDA">
            <w:pPr>
              <w:pStyle w:val="RIIOInterpretation-Termname"/>
            </w:pPr>
            <w:r>
              <w:t>N</w:t>
            </w:r>
          </w:p>
        </w:tc>
        <w:tc>
          <w:tcPr>
            <w:tcW w:w="6946" w:type="dxa"/>
          </w:tcPr>
          <w:p w14:paraId="27FF8A67" w14:textId="77777777" w:rsidR="009B4BDA" w:rsidRDefault="009B4BDA" w:rsidP="009B4BDA">
            <w:pPr>
              <w:pStyle w:val="RIIOInterpretation-Termtext"/>
            </w:pPr>
            <w:r>
              <w:t>means the year for which the Allowed Expenditure is calculated.</w:t>
            </w:r>
          </w:p>
        </w:tc>
      </w:tr>
      <w:tr w:rsidR="009B4BDA" w:rsidRPr="00774853" w14:paraId="176E82BC" w14:textId="77777777" w:rsidTr="009B4BDA">
        <w:tc>
          <w:tcPr>
            <w:tcW w:w="1701" w:type="dxa"/>
          </w:tcPr>
          <w:p w14:paraId="2D0C2ACC" w14:textId="77777777" w:rsidR="009B4BDA" w:rsidRPr="004C3792" w:rsidRDefault="0041652C" w:rsidP="009B4BDA">
            <w:pPr>
              <w:pStyle w:val="RIIOInterpretation-Termname"/>
            </w:pPr>
            <w:r>
              <w:t>D</w:t>
            </w:r>
          </w:p>
        </w:tc>
        <w:tc>
          <w:tcPr>
            <w:tcW w:w="6946" w:type="dxa"/>
          </w:tcPr>
          <w:p w14:paraId="46D2936C" w14:textId="77777777" w:rsidR="009B4BDA" w:rsidRPr="004C3792" w:rsidRDefault="009B4BDA" w:rsidP="009B4BDA">
            <w:pPr>
              <w:pStyle w:val="RIIOInterpretation-Termtext"/>
            </w:pPr>
            <w:r>
              <w:t>means the year in which the circuit containing the underground cable section is commissioned.</w:t>
            </w:r>
          </w:p>
        </w:tc>
      </w:tr>
      <w:tr w:rsidR="006454F0" w:rsidRPr="00774853" w14:paraId="0BC74677" w14:textId="77777777" w:rsidTr="0012746A">
        <w:tc>
          <w:tcPr>
            <w:tcW w:w="1701" w:type="dxa"/>
          </w:tcPr>
          <w:p w14:paraId="059A1A60" w14:textId="77777777" w:rsidR="006454F0" w:rsidRPr="004C3792" w:rsidRDefault="0041652C" w:rsidP="006454F0">
            <w:pPr>
              <w:pStyle w:val="RIIOInterpretation-Termname"/>
            </w:pPr>
            <w:r>
              <w:lastRenderedPageBreak/>
              <w:t>M</w:t>
            </w:r>
          </w:p>
        </w:tc>
        <w:tc>
          <w:tcPr>
            <w:tcW w:w="6946" w:type="dxa"/>
          </w:tcPr>
          <w:p w14:paraId="03F29192" w14:textId="77777777" w:rsidR="006454F0" w:rsidRPr="004C3792" w:rsidRDefault="006454F0" w:rsidP="006454F0">
            <w:pPr>
              <w:pStyle w:val="RIIOInterpretation-Termtext"/>
            </w:pPr>
            <w:r>
              <w:t>means the underground cable type which is specified both by its construction and by its section length as set out in Table 2 in this condition.</w:t>
            </w:r>
          </w:p>
        </w:tc>
      </w:tr>
      <w:tr w:rsidR="0012746A" w:rsidRPr="00774853" w14:paraId="45B950A3" w14:textId="77777777" w:rsidTr="0012746A">
        <w:tc>
          <w:tcPr>
            <w:tcW w:w="1701" w:type="dxa"/>
          </w:tcPr>
          <w:p w14:paraId="76E6EE16" w14:textId="77777777" w:rsidR="0012746A" w:rsidRDefault="0041652C" w:rsidP="006454F0">
            <w:pPr>
              <w:pStyle w:val="RIIOInterpretation-Termname"/>
            </w:pPr>
            <w:r>
              <w:t>X</w:t>
            </w:r>
          </w:p>
        </w:tc>
        <w:tc>
          <w:tcPr>
            <w:tcW w:w="6946" w:type="dxa"/>
          </w:tcPr>
          <w:p w14:paraId="1448BE4D" w14:textId="77777777" w:rsidR="0012746A" w:rsidRDefault="00445A35" w:rsidP="005C39FB">
            <w:pPr>
              <w:pStyle w:val="RIIOInterpretation-Termtext"/>
            </w:pPr>
            <w:r>
              <w:rPr>
                <w:rStyle w:val="RIIOGeneral-TimesNewRoman12pt"/>
              </w:rPr>
              <w:t>means</w:t>
            </w:r>
            <w:r w:rsidR="0012746A">
              <w:rPr>
                <w:rStyle w:val="RIIOGeneral-TimesNewRoman12pt"/>
              </w:rPr>
              <w:t xml:space="preserve"> the </w:t>
            </w:r>
            <w:r w:rsidR="005C39FB">
              <w:rPr>
                <w:rStyle w:val="RIIOGeneral-TimesNewRoman12pt"/>
              </w:rPr>
              <w:t xml:space="preserve">number of </w:t>
            </w:r>
            <w:r w:rsidR="00F167CD">
              <w:rPr>
                <w:rStyle w:val="RIIOGeneral-TimesNewRoman12pt"/>
              </w:rPr>
              <w:t>section</w:t>
            </w:r>
            <w:r w:rsidR="005C39FB">
              <w:rPr>
                <w:rStyle w:val="RIIOGeneral-TimesNewRoman12pt"/>
              </w:rPr>
              <w:t>s</w:t>
            </w:r>
            <w:r w:rsidR="00F167CD">
              <w:rPr>
                <w:rStyle w:val="RIIOGeneral-TimesNewRoman12pt"/>
              </w:rPr>
              <w:t xml:space="preserve"> </w:t>
            </w:r>
            <w:r w:rsidR="0012746A">
              <w:rPr>
                <w:rStyle w:val="RIIOGeneral-TimesNewRoman12pt"/>
              </w:rPr>
              <w:t xml:space="preserve">of underground cable (i.e. </w:t>
            </w:r>
            <w:r w:rsidR="00F167CD">
              <w:rPr>
                <w:rStyle w:val="RIIOGeneral-TimesNewRoman12pt"/>
              </w:rPr>
              <w:t>x</w:t>
            </w:r>
            <w:r w:rsidR="0012746A">
              <w:rPr>
                <w:rStyle w:val="RIIOGeneral-TimesNewRoman12pt"/>
              </w:rPr>
              <w:t xml:space="preserve"> = </w:t>
            </w:r>
            <w:r w:rsidR="005C39FB">
              <w:rPr>
                <w:rStyle w:val="RIIOGeneral-TimesNewRoman12pt"/>
              </w:rPr>
              <w:t>0</w:t>
            </w:r>
            <w:r w:rsidR="0012746A">
              <w:rPr>
                <w:rStyle w:val="RIIOGeneral-TimesNewRoman12pt"/>
              </w:rPr>
              <w:t xml:space="preserve"> to </w:t>
            </w:r>
            <w:r w:rsidR="005C39FB">
              <w:rPr>
                <w:rStyle w:val="RIIOGeneral-TimesNewRoman12pt"/>
              </w:rPr>
              <w:t>N</w:t>
            </w:r>
            <w:r w:rsidR="0012746A">
              <w:rPr>
                <w:rStyle w:val="RIIOGeneral-TimesNewRoman12pt"/>
              </w:rPr>
              <w:t>).</w:t>
            </w:r>
          </w:p>
        </w:tc>
      </w:tr>
      <w:tr w:rsidR="006454F0" w:rsidRPr="00774853" w14:paraId="2FBD889C" w14:textId="77777777" w:rsidTr="0012746A">
        <w:tc>
          <w:tcPr>
            <w:tcW w:w="1701" w:type="dxa"/>
          </w:tcPr>
          <w:p w14:paraId="71574DAF" w14:textId="77777777" w:rsidR="006454F0" w:rsidRPr="004C3792" w:rsidRDefault="006454F0" w:rsidP="009F3FD6">
            <w:pPr>
              <w:pStyle w:val="RIIOInterpretation-Termname"/>
            </w:pPr>
            <w:r>
              <w:t>FUGC</w:t>
            </w:r>
            <w:r w:rsidR="009F3FD6">
              <w:rPr>
                <w:vertAlign w:val="subscript"/>
              </w:rPr>
              <w:t>x</w:t>
            </w:r>
            <w:r w:rsidR="002E4E16" w:rsidRPr="002E4E16">
              <w:rPr>
                <w:vertAlign w:val="subscript"/>
              </w:rPr>
              <w:t>,</w:t>
            </w:r>
            <w:r w:rsidRPr="004C3792">
              <w:rPr>
                <w:vertAlign w:val="subscript"/>
              </w:rPr>
              <w:t>m</w:t>
            </w:r>
            <w:r>
              <w:rPr>
                <w:vertAlign w:val="subscript"/>
              </w:rPr>
              <w:t>,d</w:t>
            </w:r>
          </w:p>
        </w:tc>
        <w:tc>
          <w:tcPr>
            <w:tcW w:w="6946" w:type="dxa"/>
          </w:tcPr>
          <w:p w14:paraId="3D4C35ED" w14:textId="77777777" w:rsidR="006454F0" w:rsidRPr="004C3792" w:rsidRDefault="006454F0" w:rsidP="008B23D9">
            <w:pPr>
              <w:pStyle w:val="RIIOInterpretation-Termtext"/>
            </w:pPr>
            <w:r>
              <w:t xml:space="preserve">means the </w:t>
            </w:r>
            <w:r w:rsidR="008B23D9">
              <w:rPr>
                <w:rStyle w:val="RIIOGeneral-TimesNewRoman12pt"/>
              </w:rPr>
              <w:t xml:space="preserve">underground cabling section x of type m in </w:t>
            </w:r>
            <w:r w:rsidR="00804807" w:rsidRPr="00804807">
              <w:t>circuit</w:t>
            </w:r>
            <w:r w:rsidR="00804807" w:rsidRPr="00804807">
              <w:rPr>
                <w:rStyle w:val="RIIOGeneral-TimesNewRoman12pt"/>
              </w:rPr>
              <w:t xml:space="preserve"> </w:t>
            </w:r>
            <w:r w:rsidR="008B23D9" w:rsidRPr="00804807">
              <w:rPr>
                <w:rStyle w:val="RIIOGeneral-TimesNewRoman12pt"/>
              </w:rPr>
              <w:t>k</w:t>
            </w:r>
            <w:r w:rsidR="008B23D9">
              <w:rPr>
                <w:rStyle w:val="RIIOGeneral-TimesNewRoman12pt"/>
              </w:rPr>
              <w:t xml:space="preserve">ilometres </w:t>
            </w:r>
            <w:r w:rsidR="008B23D9">
              <w:t xml:space="preserve">forecast </w:t>
            </w:r>
            <w:r>
              <w:t>to be required by the licensee, but not yet specified by the conditions or requirements referred to in paragraph 6K.5 in this condition.</w:t>
            </w:r>
          </w:p>
        </w:tc>
      </w:tr>
      <w:tr w:rsidR="006454F0" w:rsidRPr="00774853" w14:paraId="520779DD" w14:textId="77777777" w:rsidTr="0012746A">
        <w:tc>
          <w:tcPr>
            <w:tcW w:w="1701" w:type="dxa"/>
          </w:tcPr>
          <w:p w14:paraId="152E9567" w14:textId="77777777" w:rsidR="006454F0" w:rsidRPr="004C3792" w:rsidRDefault="006454F0" w:rsidP="009F3FD6">
            <w:pPr>
              <w:pStyle w:val="RIIOInterpretation-Termname"/>
            </w:pPr>
            <w:r w:rsidRPr="004C3792">
              <w:t>RUGC</w:t>
            </w:r>
            <w:r w:rsidR="009F3FD6">
              <w:rPr>
                <w:vertAlign w:val="subscript"/>
              </w:rPr>
              <w:t>x</w:t>
            </w:r>
            <w:r w:rsidR="002E4E16" w:rsidRPr="002E4E16">
              <w:rPr>
                <w:vertAlign w:val="subscript"/>
              </w:rPr>
              <w:t>,</w:t>
            </w:r>
            <w:r w:rsidRPr="004C3792">
              <w:rPr>
                <w:vertAlign w:val="subscript"/>
              </w:rPr>
              <w:t>m</w:t>
            </w:r>
            <w:r>
              <w:rPr>
                <w:vertAlign w:val="subscript"/>
              </w:rPr>
              <w:t>,d</w:t>
            </w:r>
          </w:p>
        </w:tc>
        <w:tc>
          <w:tcPr>
            <w:tcW w:w="6946" w:type="dxa"/>
          </w:tcPr>
          <w:p w14:paraId="372643E5" w14:textId="77777777" w:rsidR="006454F0" w:rsidRPr="004C3792" w:rsidRDefault="006454F0" w:rsidP="008B23D9">
            <w:pPr>
              <w:pStyle w:val="RIIOInterpretation-Termtext"/>
            </w:pPr>
            <w:r>
              <w:t xml:space="preserve">means the </w:t>
            </w:r>
            <w:r w:rsidR="008B23D9">
              <w:rPr>
                <w:rStyle w:val="RIIOGeneral-TimesNewRoman12pt"/>
              </w:rPr>
              <w:t xml:space="preserve">actual underground cabling section x of type </w:t>
            </w:r>
            <w:r w:rsidR="008B23D9" w:rsidRPr="00804807">
              <w:rPr>
                <w:rStyle w:val="RIIOGeneral-TimesNewRoman12pt"/>
              </w:rPr>
              <w:t xml:space="preserve">m in </w:t>
            </w:r>
            <w:r w:rsidR="00804807" w:rsidRPr="00804807">
              <w:t>circuit</w:t>
            </w:r>
            <w:r w:rsidR="00804807">
              <w:rPr>
                <w:rStyle w:val="RIIOGeneral-TimesNewRoman12pt"/>
              </w:rPr>
              <w:t xml:space="preserve"> </w:t>
            </w:r>
            <w:r w:rsidR="008B23D9">
              <w:rPr>
                <w:rStyle w:val="RIIOGeneral-TimesNewRoman12pt"/>
              </w:rPr>
              <w:t xml:space="preserve">kilometres </w:t>
            </w:r>
            <w:r>
              <w:t xml:space="preserve"> specified by the conditions or requirements referred to in paragraph 6K.5 in this condition and that are </w:t>
            </w:r>
            <w:r w:rsidR="008B23D9">
              <w:t xml:space="preserve">Delivered </w:t>
            </w:r>
            <w:r>
              <w:t>in year d.</w:t>
            </w:r>
          </w:p>
        </w:tc>
      </w:tr>
      <w:tr w:rsidR="006454F0" w:rsidRPr="00774853" w14:paraId="7302DFA7" w14:textId="77777777" w:rsidTr="0012746A">
        <w:tc>
          <w:tcPr>
            <w:tcW w:w="1701" w:type="dxa"/>
          </w:tcPr>
          <w:p w14:paraId="03DAECAE" w14:textId="77777777" w:rsidR="006454F0" w:rsidRPr="004C3792" w:rsidRDefault="006454F0" w:rsidP="006454F0">
            <w:pPr>
              <w:pStyle w:val="RIIOInterpretation-Termname"/>
            </w:pPr>
            <w:r w:rsidRPr="004C3792">
              <w:t>CUCA</w:t>
            </w:r>
            <w:r w:rsidRPr="004C3792">
              <w:rPr>
                <w:vertAlign w:val="subscript"/>
              </w:rPr>
              <w:t>m</w:t>
            </w:r>
          </w:p>
        </w:tc>
        <w:tc>
          <w:tcPr>
            <w:tcW w:w="6946" w:type="dxa"/>
          </w:tcPr>
          <w:p w14:paraId="00B67714" w14:textId="77777777" w:rsidR="006454F0" w:rsidRPr="004C3792" w:rsidRDefault="006454F0" w:rsidP="009B4BDA">
            <w:pPr>
              <w:pStyle w:val="RIIOInterpretation-Termtext"/>
            </w:pPr>
            <w:r w:rsidRPr="004C3792">
              <w:t xml:space="preserve">means the costs </w:t>
            </w:r>
            <w:r>
              <w:t xml:space="preserve">per </w:t>
            </w:r>
            <w:r w:rsidR="009B4BDA">
              <w:t xml:space="preserve">section </w:t>
            </w:r>
            <w:r>
              <w:t>length for each underground</w:t>
            </w:r>
            <w:r w:rsidRPr="004C3792">
              <w:t xml:space="preserve"> cable type m as set out in Table </w:t>
            </w:r>
            <w:r>
              <w:t xml:space="preserve">2 in this </w:t>
            </w:r>
            <w:r w:rsidR="0079314A">
              <w:t>condition</w:t>
            </w:r>
            <w:r>
              <w:t>.</w:t>
            </w:r>
          </w:p>
        </w:tc>
      </w:tr>
      <w:tr w:rsidR="006454F0" w:rsidRPr="00774853" w14:paraId="50421646" w14:textId="77777777" w:rsidTr="0012746A">
        <w:tc>
          <w:tcPr>
            <w:tcW w:w="1701" w:type="dxa"/>
          </w:tcPr>
          <w:p w14:paraId="504AFC02" w14:textId="77777777" w:rsidR="006454F0" w:rsidRPr="004C3792" w:rsidRDefault="006454F0" w:rsidP="006454F0">
            <w:pPr>
              <w:pStyle w:val="RIIOInterpretation-Termname"/>
            </w:pPr>
            <w:r w:rsidRPr="004C3792">
              <w:t>W</w:t>
            </w:r>
            <w:r>
              <w:t>UG</w:t>
            </w:r>
            <w:r w:rsidRPr="004C3792">
              <w:rPr>
                <w:vertAlign w:val="subscript"/>
              </w:rPr>
              <w:t>n</w:t>
            </w:r>
            <w:r>
              <w:rPr>
                <w:vertAlign w:val="subscript"/>
              </w:rPr>
              <w:t>,d</w:t>
            </w:r>
          </w:p>
        </w:tc>
        <w:tc>
          <w:tcPr>
            <w:tcW w:w="6946" w:type="dxa"/>
          </w:tcPr>
          <w:p w14:paraId="67B2C525" w14:textId="77777777" w:rsidR="006454F0" w:rsidRPr="004C3792" w:rsidRDefault="006454F0" w:rsidP="006454F0">
            <w:pPr>
              <w:pStyle w:val="RIIOInterpretation-Termtext"/>
            </w:pPr>
            <w:r w:rsidRPr="004C3792">
              <w:t xml:space="preserve">means the weighting factor for expenditure in </w:t>
            </w:r>
            <w:r>
              <w:t xml:space="preserve">year n for </w:t>
            </w:r>
            <w:r w:rsidR="00B746B5">
              <w:t>D</w:t>
            </w:r>
            <w:r>
              <w:t>elivery in year d set out in Table 3 in this condition.</w:t>
            </w:r>
          </w:p>
        </w:tc>
      </w:tr>
      <w:tr w:rsidR="006454F0" w:rsidRPr="00774853" w14:paraId="4D811196" w14:textId="77777777" w:rsidTr="0012746A">
        <w:tc>
          <w:tcPr>
            <w:tcW w:w="1701" w:type="dxa"/>
          </w:tcPr>
          <w:p w14:paraId="125D629C" w14:textId="77777777" w:rsidR="006454F0" w:rsidRPr="004C3792" w:rsidRDefault="006454F0" w:rsidP="006454F0">
            <w:pPr>
              <w:pStyle w:val="RIIOInterpretation-Termname"/>
            </w:pPr>
            <w:r w:rsidRPr="004C3792">
              <w:t>RPE</w:t>
            </w:r>
            <w:r w:rsidRPr="001067BB">
              <w:rPr>
                <w:vertAlign w:val="subscript"/>
              </w:rPr>
              <w:t>n</w:t>
            </w:r>
          </w:p>
        </w:tc>
        <w:tc>
          <w:tcPr>
            <w:tcW w:w="6946" w:type="dxa"/>
          </w:tcPr>
          <w:p w14:paraId="239CB2B8" w14:textId="77777777" w:rsidR="006454F0" w:rsidRPr="004C3792" w:rsidRDefault="006454F0" w:rsidP="006454F0">
            <w:pPr>
              <w:pStyle w:val="RIIOInterpretation-Termtext"/>
            </w:pPr>
            <w:r>
              <w:t>has the same meaning as defined in Part B of Special Condition 6F (Baseline Generation Connection Outputs and Generation Connections volume driver)</w:t>
            </w:r>
            <w:r w:rsidR="009B4BDA">
              <w:t xml:space="preserve"> for Relevant Year n</w:t>
            </w:r>
            <w:r>
              <w:t>.</w:t>
            </w:r>
          </w:p>
        </w:tc>
      </w:tr>
      <w:tr w:rsidR="006454F0" w:rsidRPr="00774853" w14:paraId="3963174E" w14:textId="77777777" w:rsidTr="0012746A">
        <w:tc>
          <w:tcPr>
            <w:tcW w:w="1701" w:type="dxa"/>
          </w:tcPr>
          <w:p w14:paraId="6B8C920A" w14:textId="77777777" w:rsidR="006454F0" w:rsidRPr="004C3792" w:rsidRDefault="006454F0" w:rsidP="006454F0">
            <w:pPr>
              <w:pStyle w:val="RIIOInterpretation-Termname"/>
            </w:pPr>
            <w:r>
              <w:t>DMA</w:t>
            </w:r>
            <w:r w:rsidRPr="001067BB">
              <w:rPr>
                <w:vertAlign w:val="subscript"/>
              </w:rPr>
              <w:t>d</w:t>
            </w:r>
          </w:p>
        </w:tc>
        <w:tc>
          <w:tcPr>
            <w:tcW w:w="6946" w:type="dxa"/>
          </w:tcPr>
          <w:p w14:paraId="0ACB6EB7" w14:textId="77777777" w:rsidR="006454F0" w:rsidRPr="004C3792" w:rsidRDefault="006454F0" w:rsidP="007E59B9">
            <w:pPr>
              <w:pStyle w:val="RIIOInterpretation-Termtext"/>
            </w:pPr>
            <w:r>
              <w:t xml:space="preserve">means the DNO Mitigation Allowed Expenditure for DNO Mitigation Outputs delivered in year d and calculated in accordance with Part </w:t>
            </w:r>
            <w:r w:rsidR="007E59B9">
              <w:t xml:space="preserve">C </w:t>
            </w:r>
            <w:r>
              <w:t>of this condition.</w:t>
            </w:r>
          </w:p>
        </w:tc>
      </w:tr>
    </w:tbl>
    <w:p w14:paraId="2981E759" w14:textId="77777777" w:rsidR="006454F0" w:rsidRDefault="006454F0" w:rsidP="00012FBF">
      <w:pPr>
        <w:pStyle w:val="RIIOMainParagraph"/>
        <w:numPr>
          <w:ilvl w:val="0"/>
          <w:numId w:val="94"/>
        </w:numPr>
      </w:pPr>
      <w:r>
        <w:t>The section lengths of underground cabling for FUGC and RUGC shall be the measured central core lengths between cable sealing end compounds or cable entry bushings per circuit, and shall be rounded to the nearest 0.1km. If two or more sections of underground cabling are required in a circuit, these sections shall be treated as discrete lengths (x) when determining which underground cable type, m, to apply.</w:t>
      </w:r>
    </w:p>
    <w:p w14:paraId="77951D44" w14:textId="77777777" w:rsidR="006454F0" w:rsidRPr="004C3792" w:rsidRDefault="006454F0" w:rsidP="006454F0">
      <w:pPr>
        <w:pStyle w:val="RIIOSub-heading"/>
      </w:pPr>
      <w:r w:rsidRPr="004C3792">
        <w:t>Table 2: Unit cost allowances for Underground Cabling</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2769"/>
        <w:gridCol w:w="2884"/>
        <w:gridCol w:w="2702"/>
      </w:tblGrid>
      <w:tr w:rsidR="006454F0" w:rsidRPr="00774853" w14:paraId="3296AEA3" w14:textId="77777777" w:rsidTr="000F6F8E">
        <w:trPr>
          <w:cantSplit/>
          <w:trHeight w:val="388"/>
          <w:tblHeader/>
        </w:trPr>
        <w:tc>
          <w:tcPr>
            <w:tcW w:w="365" w:type="pct"/>
            <w:vAlign w:val="center"/>
          </w:tcPr>
          <w:p w14:paraId="2E90B509" w14:textId="77777777" w:rsidR="006454F0" w:rsidRPr="004C3792" w:rsidRDefault="006454F0" w:rsidP="006454F0">
            <w:pPr>
              <w:pStyle w:val="RIIOInterpreation-TermName"/>
              <w:jc w:val="center"/>
            </w:pPr>
            <w:r>
              <w:t>m</w:t>
            </w:r>
          </w:p>
        </w:tc>
        <w:tc>
          <w:tcPr>
            <w:tcW w:w="1536" w:type="pct"/>
            <w:vAlign w:val="center"/>
          </w:tcPr>
          <w:p w14:paraId="007DF383" w14:textId="77777777" w:rsidR="006454F0" w:rsidRPr="004C3792" w:rsidRDefault="006454F0" w:rsidP="006454F0">
            <w:pPr>
              <w:pStyle w:val="RIIOInterpreation-TermName"/>
              <w:jc w:val="center"/>
            </w:pPr>
            <w:r>
              <w:t>Underground cable type</w:t>
            </w:r>
          </w:p>
        </w:tc>
        <w:tc>
          <w:tcPr>
            <w:tcW w:w="1600" w:type="pct"/>
            <w:vAlign w:val="center"/>
          </w:tcPr>
          <w:p w14:paraId="7AF3A8E0" w14:textId="77777777" w:rsidR="006454F0" w:rsidRPr="004C3792" w:rsidRDefault="006454F0" w:rsidP="00445A35">
            <w:pPr>
              <w:pStyle w:val="RIIOInterpreation-TermName"/>
              <w:jc w:val="center"/>
            </w:pPr>
            <w:r>
              <w:t xml:space="preserve">x, section length in </w:t>
            </w:r>
            <w:r w:rsidR="00445A35">
              <w:t xml:space="preserve">route </w:t>
            </w:r>
            <w:r>
              <w:t>km</w:t>
            </w:r>
          </w:p>
        </w:tc>
        <w:tc>
          <w:tcPr>
            <w:tcW w:w="1499" w:type="pct"/>
            <w:vAlign w:val="center"/>
          </w:tcPr>
          <w:p w14:paraId="70A293BB" w14:textId="77777777" w:rsidR="006454F0" w:rsidRDefault="006454F0" w:rsidP="006454F0">
            <w:pPr>
              <w:pStyle w:val="RIIOInterpreation-TermName"/>
              <w:jc w:val="center"/>
            </w:pPr>
            <w:r>
              <w:t>CUCA</w:t>
            </w:r>
            <w:r w:rsidRPr="00A73D64">
              <w:rPr>
                <w:vertAlign w:val="subscript"/>
              </w:rPr>
              <w:t>m</w:t>
            </w:r>
          </w:p>
          <w:p w14:paraId="280A6A24" w14:textId="77777777" w:rsidR="006454F0" w:rsidRPr="004C3792" w:rsidRDefault="006454F0" w:rsidP="00445A35">
            <w:pPr>
              <w:pStyle w:val="RIIOInterpreation-TermName"/>
              <w:jc w:val="center"/>
            </w:pPr>
            <w:r w:rsidRPr="004C3792">
              <w:t>£m/</w:t>
            </w:r>
            <w:r w:rsidR="00804807" w:rsidRPr="00804807">
              <w:t xml:space="preserve"> circuit</w:t>
            </w:r>
            <w:r w:rsidR="00804807" w:rsidRPr="004C3792">
              <w:t xml:space="preserve"> </w:t>
            </w:r>
            <w:r w:rsidRPr="004C3792">
              <w:t>kilometre (2009/10 prices)</w:t>
            </w:r>
          </w:p>
        </w:tc>
      </w:tr>
      <w:tr w:rsidR="006454F0" w:rsidRPr="00774853" w14:paraId="31DB5D78" w14:textId="77777777" w:rsidTr="000F6F8E">
        <w:trPr>
          <w:cantSplit/>
          <w:trHeight w:val="399"/>
        </w:trPr>
        <w:tc>
          <w:tcPr>
            <w:tcW w:w="365" w:type="pct"/>
            <w:vAlign w:val="center"/>
          </w:tcPr>
          <w:p w14:paraId="59B66899" w14:textId="77777777" w:rsidR="006454F0" w:rsidRPr="004C3792" w:rsidRDefault="006454F0" w:rsidP="006454F0">
            <w:pPr>
              <w:pStyle w:val="RIIOMainParagraph"/>
              <w:jc w:val="center"/>
            </w:pPr>
            <w:r>
              <w:t>1</w:t>
            </w:r>
          </w:p>
        </w:tc>
        <w:tc>
          <w:tcPr>
            <w:tcW w:w="1536" w:type="pct"/>
            <w:vMerge w:val="restart"/>
            <w:vAlign w:val="center"/>
          </w:tcPr>
          <w:p w14:paraId="45D79710" w14:textId="77777777" w:rsidR="006454F0" w:rsidRPr="004C3792" w:rsidRDefault="006454F0" w:rsidP="006454F0">
            <w:pPr>
              <w:pStyle w:val="RIIOMainParagraph"/>
              <w:jc w:val="center"/>
            </w:pPr>
            <w:r>
              <w:t>1 core per phase ≤ 2500</w:t>
            </w:r>
            <w:r w:rsidR="00804807">
              <w:t>m</w:t>
            </w:r>
            <w:r>
              <w:t>m</w:t>
            </w:r>
            <w:r w:rsidRPr="00A73D64">
              <w:rPr>
                <w:vertAlign w:val="superscript"/>
              </w:rPr>
              <w:t>2</w:t>
            </w:r>
          </w:p>
        </w:tc>
        <w:tc>
          <w:tcPr>
            <w:tcW w:w="1600" w:type="pct"/>
            <w:vAlign w:val="center"/>
          </w:tcPr>
          <w:p w14:paraId="7ACB26B6" w14:textId="77777777" w:rsidR="006454F0" w:rsidRPr="004C3792" w:rsidRDefault="006454F0" w:rsidP="006454F0">
            <w:pPr>
              <w:pStyle w:val="RIIOMainParagraph"/>
              <w:jc w:val="center"/>
            </w:pPr>
            <w:r>
              <w:t>x &lt; 3</w:t>
            </w:r>
          </w:p>
        </w:tc>
        <w:tc>
          <w:tcPr>
            <w:tcW w:w="1499" w:type="pct"/>
            <w:vAlign w:val="center"/>
          </w:tcPr>
          <w:p w14:paraId="5E991584" w14:textId="77777777" w:rsidR="006454F0" w:rsidRPr="004C3792" w:rsidRDefault="006454F0" w:rsidP="006454F0">
            <w:pPr>
              <w:pStyle w:val="RIIOMainParagraph"/>
              <w:jc w:val="center"/>
            </w:pPr>
            <w:r>
              <w:t>5.2</w:t>
            </w:r>
          </w:p>
        </w:tc>
      </w:tr>
      <w:tr w:rsidR="006454F0" w:rsidRPr="00774853" w14:paraId="299500A3" w14:textId="77777777" w:rsidTr="000F6F8E">
        <w:trPr>
          <w:cantSplit/>
          <w:trHeight w:val="474"/>
        </w:trPr>
        <w:tc>
          <w:tcPr>
            <w:tcW w:w="365" w:type="pct"/>
            <w:vAlign w:val="center"/>
          </w:tcPr>
          <w:p w14:paraId="479D8961" w14:textId="77777777" w:rsidR="006454F0" w:rsidRPr="004C3792" w:rsidRDefault="006454F0" w:rsidP="006454F0">
            <w:pPr>
              <w:pStyle w:val="RIIOMainParagraph"/>
              <w:jc w:val="center"/>
            </w:pPr>
            <w:r>
              <w:t>2</w:t>
            </w:r>
          </w:p>
        </w:tc>
        <w:tc>
          <w:tcPr>
            <w:tcW w:w="1536" w:type="pct"/>
            <w:vMerge/>
          </w:tcPr>
          <w:p w14:paraId="01AC1E57" w14:textId="77777777" w:rsidR="006454F0" w:rsidRPr="004C3792" w:rsidRDefault="006454F0" w:rsidP="006454F0">
            <w:pPr>
              <w:pStyle w:val="RIIOMainParagraph"/>
            </w:pPr>
          </w:p>
        </w:tc>
        <w:tc>
          <w:tcPr>
            <w:tcW w:w="1600" w:type="pct"/>
            <w:vAlign w:val="center"/>
          </w:tcPr>
          <w:p w14:paraId="4314A9C0" w14:textId="77777777" w:rsidR="006454F0" w:rsidRPr="004C3792" w:rsidRDefault="006454F0" w:rsidP="006454F0">
            <w:pPr>
              <w:pStyle w:val="RIIOMainParagraph"/>
              <w:jc w:val="center"/>
            </w:pPr>
            <w:r>
              <w:t>3 ≤ x &lt; 15</w:t>
            </w:r>
          </w:p>
        </w:tc>
        <w:tc>
          <w:tcPr>
            <w:tcW w:w="1499" w:type="pct"/>
            <w:vAlign w:val="center"/>
          </w:tcPr>
          <w:p w14:paraId="0AC102CC" w14:textId="77777777" w:rsidR="006454F0" w:rsidRPr="004C3792" w:rsidRDefault="006454F0" w:rsidP="006454F0">
            <w:pPr>
              <w:pStyle w:val="RIIOMainParagraph"/>
              <w:jc w:val="center"/>
            </w:pPr>
            <w:r>
              <w:t>4.1</w:t>
            </w:r>
          </w:p>
        </w:tc>
      </w:tr>
      <w:tr w:rsidR="006454F0" w:rsidRPr="00774853" w14:paraId="0B8A63A4" w14:textId="77777777" w:rsidTr="000F6F8E">
        <w:trPr>
          <w:cantSplit/>
          <w:trHeight w:val="474"/>
        </w:trPr>
        <w:tc>
          <w:tcPr>
            <w:tcW w:w="365" w:type="pct"/>
            <w:vAlign w:val="center"/>
          </w:tcPr>
          <w:p w14:paraId="54462D5A" w14:textId="77777777" w:rsidR="006454F0" w:rsidRPr="004C3792" w:rsidRDefault="006454F0" w:rsidP="006454F0">
            <w:pPr>
              <w:pStyle w:val="RIIOMainParagraph"/>
              <w:jc w:val="center"/>
            </w:pPr>
            <w:r>
              <w:t>3</w:t>
            </w:r>
          </w:p>
        </w:tc>
        <w:tc>
          <w:tcPr>
            <w:tcW w:w="1536" w:type="pct"/>
            <w:vMerge/>
          </w:tcPr>
          <w:p w14:paraId="2346C21E" w14:textId="77777777" w:rsidR="006454F0" w:rsidRPr="004C3792" w:rsidRDefault="006454F0" w:rsidP="006454F0">
            <w:pPr>
              <w:pStyle w:val="RIIOMainParagraph"/>
            </w:pPr>
          </w:p>
        </w:tc>
        <w:tc>
          <w:tcPr>
            <w:tcW w:w="1600" w:type="pct"/>
            <w:vAlign w:val="center"/>
          </w:tcPr>
          <w:p w14:paraId="6C91CC5E" w14:textId="77777777" w:rsidR="006454F0" w:rsidRPr="004C3792" w:rsidRDefault="006454F0" w:rsidP="006454F0">
            <w:pPr>
              <w:pStyle w:val="RIIOMainParagraph"/>
              <w:jc w:val="center"/>
            </w:pPr>
            <w:r>
              <w:t>x ≥ 15</w:t>
            </w:r>
          </w:p>
        </w:tc>
        <w:tc>
          <w:tcPr>
            <w:tcW w:w="1499" w:type="pct"/>
            <w:vAlign w:val="center"/>
          </w:tcPr>
          <w:p w14:paraId="305A1953" w14:textId="77777777" w:rsidR="006454F0" w:rsidRPr="004C3792" w:rsidRDefault="006454F0" w:rsidP="006454F0">
            <w:pPr>
              <w:pStyle w:val="RIIOMainParagraph"/>
              <w:jc w:val="center"/>
            </w:pPr>
            <w:r>
              <w:t>3.9</w:t>
            </w:r>
          </w:p>
        </w:tc>
      </w:tr>
      <w:tr w:rsidR="000F6F8E" w:rsidRPr="00774853" w14:paraId="41A0A25A" w14:textId="77777777" w:rsidTr="000F6F8E">
        <w:trPr>
          <w:cantSplit/>
          <w:trHeight w:val="474"/>
        </w:trPr>
        <w:tc>
          <w:tcPr>
            <w:tcW w:w="365" w:type="pct"/>
            <w:vAlign w:val="center"/>
          </w:tcPr>
          <w:p w14:paraId="571D3FED" w14:textId="77777777" w:rsidR="000F6F8E" w:rsidRDefault="000F6F8E" w:rsidP="006454F0">
            <w:pPr>
              <w:pStyle w:val="RIIOMainParagraph"/>
              <w:jc w:val="center"/>
            </w:pPr>
            <w:r>
              <w:t>4</w:t>
            </w:r>
          </w:p>
        </w:tc>
        <w:tc>
          <w:tcPr>
            <w:tcW w:w="1536" w:type="pct"/>
            <w:vMerge w:val="restart"/>
            <w:vAlign w:val="center"/>
          </w:tcPr>
          <w:p w14:paraId="182A4D87" w14:textId="77777777" w:rsidR="000F6F8E" w:rsidRDefault="000F6F8E" w:rsidP="006454F0">
            <w:pPr>
              <w:pStyle w:val="RIIOMainParagraph"/>
              <w:jc w:val="center"/>
            </w:pPr>
            <w:r w:rsidRPr="000F6F8E">
              <w:t>1 core per phase &gt;2500mm</w:t>
            </w:r>
            <w:r w:rsidRPr="000F6F8E">
              <w:rPr>
                <w:vertAlign w:val="superscript"/>
              </w:rPr>
              <w:t>2</w:t>
            </w:r>
            <w:r w:rsidRPr="000F6F8E">
              <w:t> </w:t>
            </w:r>
          </w:p>
        </w:tc>
        <w:tc>
          <w:tcPr>
            <w:tcW w:w="1600" w:type="pct"/>
            <w:vAlign w:val="center"/>
          </w:tcPr>
          <w:p w14:paraId="29ECF322" w14:textId="77777777" w:rsidR="000F6F8E" w:rsidRDefault="000F6F8E" w:rsidP="006454F0">
            <w:pPr>
              <w:pStyle w:val="RIIOMainParagraph"/>
              <w:jc w:val="center"/>
            </w:pPr>
            <w:r>
              <w:t>x &lt; 3</w:t>
            </w:r>
          </w:p>
        </w:tc>
        <w:tc>
          <w:tcPr>
            <w:tcW w:w="1499" w:type="pct"/>
            <w:vAlign w:val="center"/>
          </w:tcPr>
          <w:p w14:paraId="023836F2" w14:textId="77777777" w:rsidR="000F6F8E" w:rsidRDefault="000F6F8E" w:rsidP="006454F0">
            <w:pPr>
              <w:pStyle w:val="RIIOMainParagraph"/>
              <w:jc w:val="center"/>
            </w:pPr>
            <w:r>
              <w:t>5.5</w:t>
            </w:r>
          </w:p>
        </w:tc>
      </w:tr>
      <w:tr w:rsidR="000F6F8E" w:rsidRPr="00774853" w14:paraId="5C5317A5" w14:textId="77777777" w:rsidTr="000F6F8E">
        <w:trPr>
          <w:cantSplit/>
          <w:trHeight w:val="474"/>
        </w:trPr>
        <w:tc>
          <w:tcPr>
            <w:tcW w:w="365" w:type="pct"/>
            <w:vAlign w:val="center"/>
          </w:tcPr>
          <w:p w14:paraId="4A8138A1" w14:textId="77777777" w:rsidR="000F6F8E" w:rsidRDefault="000F6F8E" w:rsidP="006454F0">
            <w:pPr>
              <w:pStyle w:val="RIIOMainParagraph"/>
              <w:jc w:val="center"/>
            </w:pPr>
            <w:r>
              <w:t>5</w:t>
            </w:r>
          </w:p>
        </w:tc>
        <w:tc>
          <w:tcPr>
            <w:tcW w:w="1536" w:type="pct"/>
            <w:vMerge/>
            <w:vAlign w:val="center"/>
          </w:tcPr>
          <w:p w14:paraId="5A66527A" w14:textId="77777777" w:rsidR="000F6F8E" w:rsidRDefault="000F6F8E" w:rsidP="006454F0">
            <w:pPr>
              <w:pStyle w:val="RIIOMainParagraph"/>
              <w:jc w:val="center"/>
            </w:pPr>
          </w:p>
        </w:tc>
        <w:tc>
          <w:tcPr>
            <w:tcW w:w="1600" w:type="pct"/>
            <w:vAlign w:val="center"/>
          </w:tcPr>
          <w:p w14:paraId="2276F1EE" w14:textId="77777777" w:rsidR="000F6F8E" w:rsidRDefault="000F6F8E" w:rsidP="006454F0">
            <w:pPr>
              <w:pStyle w:val="RIIOMainParagraph"/>
              <w:jc w:val="center"/>
            </w:pPr>
            <w:r>
              <w:t>3 ≤ x &lt; 15</w:t>
            </w:r>
          </w:p>
        </w:tc>
        <w:tc>
          <w:tcPr>
            <w:tcW w:w="1499" w:type="pct"/>
            <w:vAlign w:val="center"/>
          </w:tcPr>
          <w:p w14:paraId="482C089C" w14:textId="77777777" w:rsidR="000F6F8E" w:rsidRDefault="000F6F8E" w:rsidP="006454F0">
            <w:pPr>
              <w:pStyle w:val="RIIOMainParagraph"/>
              <w:jc w:val="center"/>
            </w:pPr>
            <w:r>
              <w:t>4.4</w:t>
            </w:r>
          </w:p>
        </w:tc>
      </w:tr>
      <w:tr w:rsidR="000F6F8E" w:rsidRPr="00774853" w14:paraId="19C936DA" w14:textId="77777777" w:rsidTr="000F6F8E">
        <w:trPr>
          <w:cantSplit/>
          <w:trHeight w:val="474"/>
        </w:trPr>
        <w:tc>
          <w:tcPr>
            <w:tcW w:w="365" w:type="pct"/>
            <w:vAlign w:val="center"/>
          </w:tcPr>
          <w:p w14:paraId="7ABF0003" w14:textId="77777777" w:rsidR="000F6F8E" w:rsidRDefault="000F6F8E" w:rsidP="006454F0">
            <w:pPr>
              <w:pStyle w:val="RIIOMainParagraph"/>
              <w:jc w:val="center"/>
            </w:pPr>
            <w:r>
              <w:t>6</w:t>
            </w:r>
          </w:p>
        </w:tc>
        <w:tc>
          <w:tcPr>
            <w:tcW w:w="1536" w:type="pct"/>
            <w:vMerge/>
            <w:vAlign w:val="center"/>
          </w:tcPr>
          <w:p w14:paraId="0C706296" w14:textId="77777777" w:rsidR="000F6F8E" w:rsidRDefault="000F6F8E" w:rsidP="006454F0">
            <w:pPr>
              <w:pStyle w:val="RIIOMainParagraph"/>
              <w:jc w:val="center"/>
            </w:pPr>
          </w:p>
        </w:tc>
        <w:tc>
          <w:tcPr>
            <w:tcW w:w="1600" w:type="pct"/>
            <w:vAlign w:val="center"/>
          </w:tcPr>
          <w:p w14:paraId="4E82D2C2" w14:textId="77777777" w:rsidR="000F6F8E" w:rsidRDefault="000F6F8E" w:rsidP="006454F0">
            <w:pPr>
              <w:pStyle w:val="RIIOMainParagraph"/>
              <w:jc w:val="center"/>
            </w:pPr>
            <w:r>
              <w:t>x ≥ 15</w:t>
            </w:r>
          </w:p>
        </w:tc>
        <w:tc>
          <w:tcPr>
            <w:tcW w:w="1499" w:type="pct"/>
            <w:vAlign w:val="center"/>
          </w:tcPr>
          <w:p w14:paraId="0BDC3425" w14:textId="77777777" w:rsidR="000F6F8E" w:rsidRDefault="000F6F8E" w:rsidP="006454F0">
            <w:pPr>
              <w:pStyle w:val="RIIOMainParagraph"/>
              <w:jc w:val="center"/>
            </w:pPr>
            <w:r>
              <w:t>4.2</w:t>
            </w:r>
          </w:p>
        </w:tc>
      </w:tr>
      <w:tr w:rsidR="006454F0" w:rsidRPr="00774853" w14:paraId="133161AE" w14:textId="77777777" w:rsidTr="000F6F8E">
        <w:trPr>
          <w:cantSplit/>
          <w:trHeight w:val="474"/>
        </w:trPr>
        <w:tc>
          <w:tcPr>
            <w:tcW w:w="365" w:type="pct"/>
            <w:vAlign w:val="center"/>
          </w:tcPr>
          <w:p w14:paraId="574A00A4" w14:textId="77777777" w:rsidR="006454F0" w:rsidRPr="004C3792" w:rsidRDefault="000F6F8E" w:rsidP="006454F0">
            <w:pPr>
              <w:pStyle w:val="RIIOMainParagraph"/>
              <w:jc w:val="center"/>
            </w:pPr>
            <w:r>
              <w:t>7</w:t>
            </w:r>
          </w:p>
        </w:tc>
        <w:tc>
          <w:tcPr>
            <w:tcW w:w="1536" w:type="pct"/>
            <w:vMerge w:val="restart"/>
            <w:vAlign w:val="center"/>
          </w:tcPr>
          <w:p w14:paraId="4D077D4D" w14:textId="77777777" w:rsidR="006454F0" w:rsidRPr="004C3792" w:rsidRDefault="006454F0" w:rsidP="006454F0">
            <w:pPr>
              <w:pStyle w:val="RIIOMainParagraph"/>
              <w:jc w:val="center"/>
            </w:pPr>
            <w:r>
              <w:t>2 core per phase ≤ 2500</w:t>
            </w:r>
            <w:r w:rsidR="00804807">
              <w:t>m</w:t>
            </w:r>
            <w:r>
              <w:t>m</w:t>
            </w:r>
            <w:r w:rsidRPr="00A73D64">
              <w:rPr>
                <w:vertAlign w:val="superscript"/>
              </w:rPr>
              <w:t>2</w:t>
            </w:r>
          </w:p>
        </w:tc>
        <w:tc>
          <w:tcPr>
            <w:tcW w:w="1600" w:type="pct"/>
            <w:vAlign w:val="center"/>
          </w:tcPr>
          <w:p w14:paraId="335ED820" w14:textId="77777777" w:rsidR="006454F0" w:rsidRPr="004C3792" w:rsidRDefault="006454F0" w:rsidP="006454F0">
            <w:pPr>
              <w:pStyle w:val="RIIOMainParagraph"/>
              <w:jc w:val="center"/>
            </w:pPr>
            <w:r>
              <w:t>x &lt; 3</w:t>
            </w:r>
          </w:p>
        </w:tc>
        <w:tc>
          <w:tcPr>
            <w:tcW w:w="1499" w:type="pct"/>
            <w:vAlign w:val="center"/>
          </w:tcPr>
          <w:p w14:paraId="589625B4" w14:textId="77777777" w:rsidR="006454F0" w:rsidRPr="004C3792" w:rsidRDefault="006454F0" w:rsidP="000F6F8E">
            <w:pPr>
              <w:pStyle w:val="RIIOMainParagraph"/>
              <w:jc w:val="center"/>
            </w:pPr>
            <w:r>
              <w:t>9.</w:t>
            </w:r>
            <w:r w:rsidR="000F6F8E">
              <w:t>4</w:t>
            </w:r>
          </w:p>
        </w:tc>
      </w:tr>
      <w:tr w:rsidR="006454F0" w:rsidRPr="00774853" w14:paraId="502A29DB" w14:textId="77777777" w:rsidTr="000F6F8E">
        <w:trPr>
          <w:cantSplit/>
          <w:trHeight w:val="474"/>
        </w:trPr>
        <w:tc>
          <w:tcPr>
            <w:tcW w:w="365" w:type="pct"/>
            <w:vAlign w:val="center"/>
          </w:tcPr>
          <w:p w14:paraId="687D0A47" w14:textId="77777777" w:rsidR="006454F0" w:rsidRPr="004C3792" w:rsidRDefault="000F6F8E" w:rsidP="006454F0">
            <w:pPr>
              <w:pStyle w:val="RIIOMainParagraph"/>
              <w:jc w:val="center"/>
            </w:pPr>
            <w:r>
              <w:lastRenderedPageBreak/>
              <w:t>8</w:t>
            </w:r>
          </w:p>
        </w:tc>
        <w:tc>
          <w:tcPr>
            <w:tcW w:w="1536" w:type="pct"/>
            <w:vMerge/>
          </w:tcPr>
          <w:p w14:paraId="20003D3B" w14:textId="77777777" w:rsidR="006454F0" w:rsidRPr="004C3792" w:rsidRDefault="006454F0" w:rsidP="006454F0">
            <w:pPr>
              <w:pStyle w:val="RIIOMainParagraph"/>
            </w:pPr>
          </w:p>
        </w:tc>
        <w:tc>
          <w:tcPr>
            <w:tcW w:w="1600" w:type="pct"/>
            <w:vAlign w:val="center"/>
          </w:tcPr>
          <w:p w14:paraId="4439C871" w14:textId="77777777" w:rsidR="006454F0" w:rsidRPr="004C3792" w:rsidRDefault="006454F0" w:rsidP="006454F0">
            <w:pPr>
              <w:pStyle w:val="RIIOMainParagraph"/>
              <w:jc w:val="center"/>
            </w:pPr>
            <w:r>
              <w:t>3 ≤ x &lt; 15</w:t>
            </w:r>
          </w:p>
        </w:tc>
        <w:tc>
          <w:tcPr>
            <w:tcW w:w="1499" w:type="pct"/>
            <w:vAlign w:val="center"/>
          </w:tcPr>
          <w:p w14:paraId="77CB5FE1" w14:textId="77777777" w:rsidR="006454F0" w:rsidRPr="004C3792" w:rsidRDefault="006454F0" w:rsidP="006454F0">
            <w:pPr>
              <w:pStyle w:val="RIIOMainParagraph"/>
              <w:jc w:val="center"/>
            </w:pPr>
            <w:r>
              <w:t>7.8</w:t>
            </w:r>
          </w:p>
        </w:tc>
      </w:tr>
      <w:tr w:rsidR="006454F0" w:rsidRPr="00774853" w14:paraId="40A87679" w14:textId="77777777" w:rsidTr="000F6F8E">
        <w:trPr>
          <w:cantSplit/>
          <w:trHeight w:val="474"/>
        </w:trPr>
        <w:tc>
          <w:tcPr>
            <w:tcW w:w="365" w:type="pct"/>
            <w:vAlign w:val="center"/>
          </w:tcPr>
          <w:p w14:paraId="7C949EC8" w14:textId="77777777" w:rsidR="006454F0" w:rsidRPr="004C3792" w:rsidRDefault="000F6F8E" w:rsidP="006454F0">
            <w:pPr>
              <w:pStyle w:val="RIIOMainParagraph"/>
              <w:jc w:val="center"/>
            </w:pPr>
            <w:r>
              <w:t>9</w:t>
            </w:r>
          </w:p>
        </w:tc>
        <w:tc>
          <w:tcPr>
            <w:tcW w:w="1536" w:type="pct"/>
            <w:vMerge/>
          </w:tcPr>
          <w:p w14:paraId="6C9C51E5" w14:textId="77777777" w:rsidR="006454F0" w:rsidRPr="004C3792" w:rsidRDefault="006454F0" w:rsidP="006454F0">
            <w:pPr>
              <w:pStyle w:val="RIIOMainParagraph"/>
            </w:pPr>
          </w:p>
        </w:tc>
        <w:tc>
          <w:tcPr>
            <w:tcW w:w="1600" w:type="pct"/>
            <w:vAlign w:val="center"/>
          </w:tcPr>
          <w:p w14:paraId="43FEA61E" w14:textId="77777777" w:rsidR="006454F0" w:rsidRPr="004C3792" w:rsidRDefault="006454F0" w:rsidP="006454F0">
            <w:pPr>
              <w:pStyle w:val="RIIOMainParagraph"/>
              <w:jc w:val="center"/>
            </w:pPr>
            <w:r>
              <w:t>x ≥ 15</w:t>
            </w:r>
          </w:p>
        </w:tc>
        <w:tc>
          <w:tcPr>
            <w:tcW w:w="1499" w:type="pct"/>
            <w:vAlign w:val="center"/>
          </w:tcPr>
          <w:p w14:paraId="1B37A458" w14:textId="77777777" w:rsidR="006454F0" w:rsidRPr="004C3792" w:rsidRDefault="006454F0" w:rsidP="006454F0">
            <w:pPr>
              <w:pStyle w:val="RIIOMainParagraph"/>
              <w:jc w:val="center"/>
            </w:pPr>
            <w:r>
              <w:t>7.6</w:t>
            </w:r>
          </w:p>
        </w:tc>
      </w:tr>
      <w:tr w:rsidR="006454F0" w:rsidRPr="00774853" w14:paraId="6554DBC2" w14:textId="77777777" w:rsidTr="000F6F8E">
        <w:trPr>
          <w:cantSplit/>
          <w:trHeight w:val="474"/>
        </w:trPr>
        <w:tc>
          <w:tcPr>
            <w:tcW w:w="365" w:type="pct"/>
            <w:vAlign w:val="center"/>
          </w:tcPr>
          <w:p w14:paraId="19D5C3C5" w14:textId="77777777" w:rsidR="006454F0" w:rsidRPr="004C3792" w:rsidRDefault="000F6F8E" w:rsidP="006454F0">
            <w:pPr>
              <w:pStyle w:val="RIIOMainParagraph"/>
              <w:jc w:val="center"/>
            </w:pPr>
            <w:r>
              <w:t>10</w:t>
            </w:r>
          </w:p>
        </w:tc>
        <w:tc>
          <w:tcPr>
            <w:tcW w:w="1536" w:type="pct"/>
            <w:vMerge w:val="restart"/>
            <w:vAlign w:val="center"/>
          </w:tcPr>
          <w:p w14:paraId="38C41ECE" w14:textId="77777777" w:rsidR="006454F0" w:rsidRPr="004C3792" w:rsidRDefault="006454F0" w:rsidP="006454F0">
            <w:pPr>
              <w:pStyle w:val="RIIOMainParagraph"/>
              <w:jc w:val="center"/>
            </w:pPr>
            <w:r>
              <w:t>2 core per phase &gt; 2500</w:t>
            </w:r>
            <w:r w:rsidR="00804807">
              <w:t>m</w:t>
            </w:r>
            <w:r>
              <w:t>m</w:t>
            </w:r>
            <w:r w:rsidRPr="00A73D64">
              <w:rPr>
                <w:vertAlign w:val="superscript"/>
              </w:rPr>
              <w:t>2</w:t>
            </w:r>
          </w:p>
        </w:tc>
        <w:tc>
          <w:tcPr>
            <w:tcW w:w="1600" w:type="pct"/>
            <w:vAlign w:val="center"/>
          </w:tcPr>
          <w:p w14:paraId="56DE8E31" w14:textId="77777777" w:rsidR="006454F0" w:rsidRPr="004C3792" w:rsidRDefault="006454F0" w:rsidP="006454F0">
            <w:pPr>
              <w:pStyle w:val="RIIOMainParagraph"/>
              <w:jc w:val="center"/>
            </w:pPr>
            <w:r>
              <w:t>x &lt; 3</w:t>
            </w:r>
          </w:p>
        </w:tc>
        <w:tc>
          <w:tcPr>
            <w:tcW w:w="1499" w:type="pct"/>
            <w:vAlign w:val="center"/>
          </w:tcPr>
          <w:p w14:paraId="3301C0F9" w14:textId="77777777" w:rsidR="006454F0" w:rsidRPr="004C3792" w:rsidRDefault="006454F0" w:rsidP="006454F0">
            <w:pPr>
              <w:pStyle w:val="RIIOMainParagraph"/>
              <w:jc w:val="center"/>
            </w:pPr>
            <w:r>
              <w:t>10.0</w:t>
            </w:r>
          </w:p>
        </w:tc>
      </w:tr>
      <w:tr w:rsidR="006454F0" w:rsidRPr="00774853" w14:paraId="3731F984" w14:textId="77777777" w:rsidTr="000F6F8E">
        <w:trPr>
          <w:cantSplit/>
          <w:trHeight w:val="474"/>
        </w:trPr>
        <w:tc>
          <w:tcPr>
            <w:tcW w:w="365" w:type="pct"/>
            <w:vAlign w:val="center"/>
          </w:tcPr>
          <w:p w14:paraId="037F9060" w14:textId="77777777" w:rsidR="006454F0" w:rsidRPr="004C3792" w:rsidRDefault="000F6F8E" w:rsidP="006454F0">
            <w:pPr>
              <w:pStyle w:val="RIIOMainParagraph"/>
              <w:jc w:val="center"/>
            </w:pPr>
            <w:r>
              <w:t>11</w:t>
            </w:r>
          </w:p>
        </w:tc>
        <w:tc>
          <w:tcPr>
            <w:tcW w:w="1536" w:type="pct"/>
            <w:vMerge/>
          </w:tcPr>
          <w:p w14:paraId="4FD25FC2" w14:textId="77777777" w:rsidR="006454F0" w:rsidRPr="004C3792" w:rsidRDefault="006454F0" w:rsidP="006454F0">
            <w:pPr>
              <w:pStyle w:val="RIIOMainParagraph"/>
            </w:pPr>
          </w:p>
        </w:tc>
        <w:tc>
          <w:tcPr>
            <w:tcW w:w="1600" w:type="pct"/>
            <w:vAlign w:val="center"/>
          </w:tcPr>
          <w:p w14:paraId="54B067BF" w14:textId="77777777" w:rsidR="006454F0" w:rsidRPr="004C3792" w:rsidRDefault="006454F0" w:rsidP="006454F0">
            <w:pPr>
              <w:pStyle w:val="RIIOMainParagraph"/>
              <w:jc w:val="center"/>
            </w:pPr>
            <w:r>
              <w:t>3 ≤ x &lt; 15</w:t>
            </w:r>
          </w:p>
        </w:tc>
        <w:tc>
          <w:tcPr>
            <w:tcW w:w="1499" w:type="pct"/>
            <w:vAlign w:val="center"/>
          </w:tcPr>
          <w:p w14:paraId="0E88F52A" w14:textId="77777777" w:rsidR="006454F0" w:rsidRPr="004C3792" w:rsidRDefault="006454F0" w:rsidP="006454F0">
            <w:pPr>
              <w:pStyle w:val="RIIOMainParagraph"/>
              <w:jc w:val="center"/>
            </w:pPr>
            <w:r>
              <w:t>8.4</w:t>
            </w:r>
          </w:p>
        </w:tc>
      </w:tr>
      <w:tr w:rsidR="006454F0" w:rsidRPr="00774853" w14:paraId="431414D2" w14:textId="77777777" w:rsidTr="000F6F8E">
        <w:trPr>
          <w:cantSplit/>
          <w:trHeight w:val="474"/>
        </w:trPr>
        <w:tc>
          <w:tcPr>
            <w:tcW w:w="365" w:type="pct"/>
            <w:vAlign w:val="center"/>
          </w:tcPr>
          <w:p w14:paraId="133E0BB5" w14:textId="77777777" w:rsidR="006454F0" w:rsidRPr="004C3792" w:rsidRDefault="000F6F8E" w:rsidP="006454F0">
            <w:pPr>
              <w:pStyle w:val="RIIOMainParagraph"/>
              <w:jc w:val="center"/>
            </w:pPr>
            <w:r>
              <w:t>12</w:t>
            </w:r>
          </w:p>
        </w:tc>
        <w:tc>
          <w:tcPr>
            <w:tcW w:w="1536" w:type="pct"/>
            <w:vMerge/>
          </w:tcPr>
          <w:p w14:paraId="4E53CE8F" w14:textId="77777777" w:rsidR="006454F0" w:rsidRPr="004C3792" w:rsidRDefault="006454F0" w:rsidP="006454F0">
            <w:pPr>
              <w:pStyle w:val="RIIOMainParagraph"/>
            </w:pPr>
          </w:p>
        </w:tc>
        <w:tc>
          <w:tcPr>
            <w:tcW w:w="1600" w:type="pct"/>
            <w:vAlign w:val="center"/>
          </w:tcPr>
          <w:p w14:paraId="00281972" w14:textId="77777777" w:rsidR="006454F0" w:rsidRPr="004C3792" w:rsidRDefault="006454F0" w:rsidP="006454F0">
            <w:pPr>
              <w:pStyle w:val="RIIOMainParagraph"/>
              <w:jc w:val="center"/>
            </w:pPr>
            <w:r>
              <w:t>x ≥ 15</w:t>
            </w:r>
          </w:p>
        </w:tc>
        <w:tc>
          <w:tcPr>
            <w:tcW w:w="1499" w:type="pct"/>
            <w:vAlign w:val="center"/>
          </w:tcPr>
          <w:p w14:paraId="1D64E78F" w14:textId="77777777" w:rsidR="006454F0" w:rsidRPr="004C3792" w:rsidRDefault="006454F0" w:rsidP="006454F0">
            <w:pPr>
              <w:pStyle w:val="RIIOMainParagraph"/>
              <w:jc w:val="center"/>
            </w:pPr>
            <w:r>
              <w:t>8.2</w:t>
            </w:r>
          </w:p>
        </w:tc>
      </w:tr>
      <w:tr w:rsidR="00AC2266" w:rsidRPr="00774853" w14:paraId="62C9980B" w14:textId="77777777" w:rsidTr="00AC2266">
        <w:trPr>
          <w:cantSplit/>
          <w:trHeight w:val="474"/>
        </w:trPr>
        <w:tc>
          <w:tcPr>
            <w:tcW w:w="365" w:type="pct"/>
            <w:vAlign w:val="center"/>
          </w:tcPr>
          <w:p w14:paraId="746F832B" w14:textId="77777777" w:rsidR="00AC2266" w:rsidRDefault="00AC2266" w:rsidP="006454F0">
            <w:pPr>
              <w:pStyle w:val="RIIOMainParagraph"/>
              <w:jc w:val="center"/>
            </w:pPr>
            <w:r>
              <w:t>13</w:t>
            </w:r>
          </w:p>
        </w:tc>
        <w:tc>
          <w:tcPr>
            <w:tcW w:w="1536" w:type="pct"/>
            <w:vMerge w:val="restart"/>
            <w:vAlign w:val="center"/>
          </w:tcPr>
          <w:p w14:paraId="75080260" w14:textId="77777777" w:rsidR="00F02A3D" w:rsidRDefault="00AC2266">
            <w:pPr>
              <w:pStyle w:val="RIIOMainParagraph"/>
              <w:jc w:val="center"/>
            </w:pPr>
            <w:r w:rsidRPr="00AC2266">
              <w:t>3 cores per phase &lt;=</w:t>
            </w:r>
            <w:r w:rsidR="00804807" w:rsidRPr="00804807">
              <w:t>2500mm</w:t>
            </w:r>
            <w:r w:rsidR="00804807" w:rsidRPr="00804807">
              <w:rPr>
                <w:vertAlign w:val="superscript"/>
              </w:rPr>
              <w:t>2</w:t>
            </w:r>
          </w:p>
        </w:tc>
        <w:tc>
          <w:tcPr>
            <w:tcW w:w="1600" w:type="pct"/>
            <w:vAlign w:val="center"/>
          </w:tcPr>
          <w:p w14:paraId="4F502385" w14:textId="77777777" w:rsidR="00AC2266" w:rsidRDefault="00AC2266" w:rsidP="006454F0">
            <w:pPr>
              <w:pStyle w:val="RIIOMainParagraph"/>
              <w:jc w:val="center"/>
            </w:pPr>
            <w:r>
              <w:t>x &lt; 3</w:t>
            </w:r>
          </w:p>
        </w:tc>
        <w:tc>
          <w:tcPr>
            <w:tcW w:w="1499" w:type="pct"/>
            <w:vAlign w:val="center"/>
          </w:tcPr>
          <w:p w14:paraId="506F8EE4" w14:textId="77777777" w:rsidR="00AC2266" w:rsidRDefault="00AC2266" w:rsidP="006454F0">
            <w:pPr>
              <w:pStyle w:val="RIIOMainParagraph"/>
              <w:jc w:val="center"/>
            </w:pPr>
            <w:r>
              <w:t>13.6</w:t>
            </w:r>
          </w:p>
        </w:tc>
      </w:tr>
      <w:tr w:rsidR="00AC2266" w:rsidRPr="00774853" w14:paraId="6161675E" w14:textId="77777777" w:rsidTr="000F6F8E">
        <w:trPr>
          <w:cantSplit/>
          <w:trHeight w:val="474"/>
        </w:trPr>
        <w:tc>
          <w:tcPr>
            <w:tcW w:w="365" w:type="pct"/>
            <w:vAlign w:val="center"/>
          </w:tcPr>
          <w:p w14:paraId="6ADAC851" w14:textId="77777777" w:rsidR="00AC2266" w:rsidRDefault="00AC2266" w:rsidP="006454F0">
            <w:pPr>
              <w:pStyle w:val="RIIOMainParagraph"/>
              <w:jc w:val="center"/>
            </w:pPr>
            <w:r>
              <w:t>14</w:t>
            </w:r>
          </w:p>
        </w:tc>
        <w:tc>
          <w:tcPr>
            <w:tcW w:w="1536" w:type="pct"/>
            <w:vMerge/>
          </w:tcPr>
          <w:p w14:paraId="6643C1F6" w14:textId="77777777" w:rsidR="00AC2266" w:rsidRPr="004C3792" w:rsidRDefault="00AC2266" w:rsidP="006454F0">
            <w:pPr>
              <w:pStyle w:val="RIIOMainParagraph"/>
            </w:pPr>
          </w:p>
        </w:tc>
        <w:tc>
          <w:tcPr>
            <w:tcW w:w="1600" w:type="pct"/>
            <w:vAlign w:val="center"/>
          </w:tcPr>
          <w:p w14:paraId="5074E1FE" w14:textId="77777777" w:rsidR="00AC2266" w:rsidRDefault="00AC2266" w:rsidP="006454F0">
            <w:pPr>
              <w:pStyle w:val="RIIOMainParagraph"/>
              <w:jc w:val="center"/>
            </w:pPr>
            <w:r>
              <w:t>3 ≤ x &lt; 15</w:t>
            </w:r>
          </w:p>
        </w:tc>
        <w:tc>
          <w:tcPr>
            <w:tcW w:w="1499" w:type="pct"/>
            <w:vAlign w:val="center"/>
          </w:tcPr>
          <w:p w14:paraId="2F0EAF22" w14:textId="77777777" w:rsidR="00AC2266" w:rsidRDefault="00AC2266" w:rsidP="006454F0">
            <w:pPr>
              <w:pStyle w:val="RIIOMainParagraph"/>
              <w:jc w:val="center"/>
            </w:pPr>
            <w:r>
              <w:t>11.5</w:t>
            </w:r>
          </w:p>
        </w:tc>
      </w:tr>
      <w:tr w:rsidR="00AC2266" w:rsidRPr="00774853" w14:paraId="7A0CA47E" w14:textId="77777777" w:rsidTr="000F6F8E">
        <w:trPr>
          <w:cantSplit/>
          <w:trHeight w:val="474"/>
        </w:trPr>
        <w:tc>
          <w:tcPr>
            <w:tcW w:w="365" w:type="pct"/>
            <w:vAlign w:val="center"/>
          </w:tcPr>
          <w:p w14:paraId="70C76DF1" w14:textId="77777777" w:rsidR="00AC2266" w:rsidRDefault="00AC2266" w:rsidP="006454F0">
            <w:pPr>
              <w:pStyle w:val="RIIOMainParagraph"/>
              <w:jc w:val="center"/>
            </w:pPr>
            <w:r>
              <w:t>15</w:t>
            </w:r>
          </w:p>
        </w:tc>
        <w:tc>
          <w:tcPr>
            <w:tcW w:w="1536" w:type="pct"/>
            <w:vMerge/>
          </w:tcPr>
          <w:p w14:paraId="2DD1ACDD" w14:textId="77777777" w:rsidR="00AC2266" w:rsidRPr="004C3792" w:rsidRDefault="00AC2266" w:rsidP="006454F0">
            <w:pPr>
              <w:pStyle w:val="RIIOMainParagraph"/>
            </w:pPr>
          </w:p>
        </w:tc>
        <w:tc>
          <w:tcPr>
            <w:tcW w:w="1600" w:type="pct"/>
            <w:vAlign w:val="center"/>
          </w:tcPr>
          <w:p w14:paraId="5FE16CEE" w14:textId="77777777" w:rsidR="00AC2266" w:rsidRDefault="00AC2266" w:rsidP="006454F0">
            <w:pPr>
              <w:pStyle w:val="RIIOMainParagraph"/>
              <w:jc w:val="center"/>
            </w:pPr>
            <w:r>
              <w:t>x ≥ 15</w:t>
            </w:r>
          </w:p>
        </w:tc>
        <w:tc>
          <w:tcPr>
            <w:tcW w:w="1499" w:type="pct"/>
            <w:vAlign w:val="center"/>
          </w:tcPr>
          <w:p w14:paraId="661CCDB6" w14:textId="77777777" w:rsidR="00AC2266" w:rsidRDefault="00AC2266" w:rsidP="006454F0">
            <w:pPr>
              <w:pStyle w:val="RIIOMainParagraph"/>
              <w:jc w:val="center"/>
            </w:pPr>
            <w:r>
              <w:t>11.3</w:t>
            </w:r>
          </w:p>
        </w:tc>
      </w:tr>
    </w:tbl>
    <w:p w14:paraId="520F6CC2" w14:textId="77777777" w:rsidR="006454F0" w:rsidRPr="004C3792" w:rsidRDefault="006454F0" w:rsidP="006454F0">
      <w:pPr>
        <w:pStyle w:val="RIIOSub-heading"/>
      </w:pPr>
    </w:p>
    <w:p w14:paraId="34CC3966" w14:textId="77777777" w:rsidR="006454F0" w:rsidRDefault="006454F0" w:rsidP="006454F0">
      <w:pPr>
        <w:pStyle w:val="RIIOSub-heading"/>
      </w:pPr>
      <w:r w:rsidRPr="004C3792">
        <w:t xml:space="preserve">Table 3: Weighting factors </w:t>
      </w:r>
      <w:r>
        <w:t xml:space="preserve">for Underground Cabling </w:t>
      </w:r>
    </w:p>
    <w:tbl>
      <w:tblPr>
        <w:tblpPr w:leftFromText="180" w:rightFromText="180" w:vertAnchor="text" w:horzAnchor="margin" w:tblpY="334"/>
        <w:tblOverlap w:val="neve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910"/>
        <w:gridCol w:w="1095"/>
        <w:gridCol w:w="912"/>
        <w:gridCol w:w="910"/>
        <w:gridCol w:w="1095"/>
        <w:gridCol w:w="912"/>
        <w:gridCol w:w="910"/>
        <w:gridCol w:w="1097"/>
      </w:tblGrid>
      <w:tr w:rsidR="00C303F9" w:rsidRPr="00D650D4" w14:paraId="5463BB69" w14:textId="77777777" w:rsidTr="00C303F9">
        <w:trPr>
          <w:trHeight w:val="460"/>
          <w:tblHeader/>
        </w:trPr>
        <w:tc>
          <w:tcPr>
            <w:tcW w:w="1271" w:type="dxa"/>
            <w:vMerge w:val="restart"/>
            <w:vAlign w:val="center"/>
          </w:tcPr>
          <w:p w14:paraId="19C2DF9D" w14:textId="77777777" w:rsidR="00C303F9" w:rsidRPr="00C303F9" w:rsidRDefault="00C303F9" w:rsidP="00C303F9">
            <w:pPr>
              <w:pStyle w:val="RIIOInterpreation-TermName"/>
              <w:jc w:val="center"/>
              <w:rPr>
                <w:rFonts w:ascii="Calibri" w:hAnsi="Calibri"/>
                <w:sz w:val="20"/>
              </w:rPr>
            </w:pPr>
            <w:r w:rsidRPr="00C303F9">
              <w:rPr>
                <w:rFonts w:ascii="Calibri" w:hAnsi="Calibri"/>
                <w:sz w:val="20"/>
              </w:rPr>
              <w:t>Delivery year d</w:t>
            </w:r>
          </w:p>
        </w:tc>
        <w:tc>
          <w:tcPr>
            <w:tcW w:w="7841" w:type="dxa"/>
            <w:gridSpan w:val="8"/>
          </w:tcPr>
          <w:p w14:paraId="6409508A" w14:textId="77777777" w:rsidR="00C303F9" w:rsidRPr="00C303F9" w:rsidRDefault="00C303F9" w:rsidP="00C303F9">
            <w:pPr>
              <w:pStyle w:val="RIIOInterpreation-TermName"/>
              <w:rPr>
                <w:sz w:val="20"/>
              </w:rPr>
            </w:pPr>
            <w:r w:rsidRPr="00C303F9">
              <w:rPr>
                <w:sz w:val="20"/>
              </w:rPr>
              <w:t>Expenditure  year n</w:t>
            </w:r>
          </w:p>
        </w:tc>
      </w:tr>
      <w:tr w:rsidR="00C303F9" w:rsidRPr="00D650D4" w14:paraId="2B756EDF" w14:textId="77777777" w:rsidTr="00C303F9">
        <w:trPr>
          <w:trHeight w:val="464"/>
          <w:tblHeader/>
        </w:trPr>
        <w:tc>
          <w:tcPr>
            <w:tcW w:w="1271" w:type="dxa"/>
            <w:vMerge/>
          </w:tcPr>
          <w:p w14:paraId="11199FF6" w14:textId="77777777" w:rsidR="00C303F9" w:rsidRPr="00C303F9" w:rsidRDefault="00C303F9" w:rsidP="00C303F9">
            <w:pPr>
              <w:pStyle w:val="RIIOInterpreation-TermName"/>
              <w:jc w:val="center"/>
              <w:rPr>
                <w:sz w:val="20"/>
              </w:rPr>
            </w:pPr>
          </w:p>
        </w:tc>
        <w:tc>
          <w:tcPr>
            <w:tcW w:w="910" w:type="dxa"/>
          </w:tcPr>
          <w:p w14:paraId="1F1A5AAA" w14:textId="77777777" w:rsidR="00C303F9" w:rsidRPr="00C303F9" w:rsidRDefault="00C303F9" w:rsidP="00C303F9">
            <w:pPr>
              <w:pStyle w:val="RIIOInterpreation-TermName"/>
              <w:tabs>
                <w:tab w:val="clear" w:pos="-1440"/>
                <w:tab w:val="clear" w:pos="-720"/>
                <w:tab w:val="clear" w:pos="720"/>
                <w:tab w:val="clear" w:pos="1447"/>
                <w:tab w:val="clear" w:pos="2170"/>
                <w:tab w:val="clear" w:pos="2894"/>
                <w:tab w:val="clear" w:pos="3600"/>
                <w:tab w:val="clear" w:pos="4320"/>
                <w:tab w:val="clear" w:pos="4992"/>
                <w:tab w:val="clear" w:pos="5788"/>
              </w:tabs>
              <w:ind w:left="-123" w:right="-108" w:firstLine="15"/>
              <w:jc w:val="center"/>
              <w:rPr>
                <w:rFonts w:ascii="Calibri" w:hAnsi="Calibri"/>
                <w:sz w:val="18"/>
                <w:szCs w:val="18"/>
              </w:rPr>
            </w:pPr>
            <w:r w:rsidRPr="00C303F9">
              <w:rPr>
                <w:rFonts w:ascii="Calibri" w:hAnsi="Calibri"/>
                <w:sz w:val="18"/>
                <w:szCs w:val="18"/>
              </w:rPr>
              <w:t>2013/14</w:t>
            </w:r>
          </w:p>
        </w:tc>
        <w:tc>
          <w:tcPr>
            <w:tcW w:w="1095" w:type="dxa"/>
          </w:tcPr>
          <w:p w14:paraId="5114EB5F" w14:textId="77777777" w:rsidR="00C303F9" w:rsidRPr="00C303F9" w:rsidRDefault="00C303F9" w:rsidP="00C303F9">
            <w:pPr>
              <w:pStyle w:val="RIIOInterpreation-TermName"/>
              <w:ind w:left="-108" w:right="-108"/>
              <w:jc w:val="center"/>
              <w:rPr>
                <w:rFonts w:ascii="Calibri" w:hAnsi="Calibri"/>
                <w:sz w:val="18"/>
                <w:szCs w:val="18"/>
              </w:rPr>
            </w:pPr>
            <w:r w:rsidRPr="00C303F9">
              <w:rPr>
                <w:rFonts w:ascii="Calibri" w:hAnsi="Calibri"/>
                <w:sz w:val="18"/>
                <w:szCs w:val="18"/>
              </w:rPr>
              <w:t>2014/15</w:t>
            </w:r>
          </w:p>
        </w:tc>
        <w:tc>
          <w:tcPr>
            <w:tcW w:w="912" w:type="dxa"/>
          </w:tcPr>
          <w:p w14:paraId="2A967D85" w14:textId="77777777" w:rsidR="00C303F9" w:rsidRPr="00C303F9" w:rsidRDefault="00C303F9" w:rsidP="00C303F9">
            <w:pPr>
              <w:pStyle w:val="RIIOInterpreation-TermName"/>
              <w:tabs>
                <w:tab w:val="clear" w:pos="720"/>
              </w:tabs>
              <w:ind w:left="-108" w:right="-108"/>
              <w:jc w:val="center"/>
              <w:rPr>
                <w:rFonts w:ascii="Calibri" w:hAnsi="Calibri"/>
                <w:sz w:val="18"/>
                <w:szCs w:val="18"/>
              </w:rPr>
            </w:pPr>
            <w:r w:rsidRPr="00C303F9">
              <w:rPr>
                <w:rFonts w:ascii="Calibri" w:hAnsi="Calibri"/>
                <w:sz w:val="18"/>
                <w:szCs w:val="18"/>
              </w:rPr>
              <w:t>2015/16</w:t>
            </w:r>
          </w:p>
        </w:tc>
        <w:tc>
          <w:tcPr>
            <w:tcW w:w="910" w:type="dxa"/>
          </w:tcPr>
          <w:p w14:paraId="6A5A2145" w14:textId="77777777" w:rsidR="00C303F9" w:rsidRPr="00C303F9" w:rsidRDefault="00C303F9" w:rsidP="00C303F9">
            <w:pPr>
              <w:pStyle w:val="RIIOInterpreation-TermName"/>
              <w:ind w:left="-108" w:right="-108"/>
              <w:jc w:val="center"/>
              <w:rPr>
                <w:rFonts w:ascii="Calibri" w:hAnsi="Calibri"/>
                <w:sz w:val="18"/>
                <w:szCs w:val="18"/>
              </w:rPr>
            </w:pPr>
            <w:r w:rsidRPr="00C303F9">
              <w:rPr>
                <w:rFonts w:ascii="Calibri" w:hAnsi="Calibri"/>
                <w:sz w:val="18"/>
                <w:szCs w:val="18"/>
              </w:rPr>
              <w:t>2016/17</w:t>
            </w:r>
          </w:p>
        </w:tc>
        <w:tc>
          <w:tcPr>
            <w:tcW w:w="1095" w:type="dxa"/>
          </w:tcPr>
          <w:p w14:paraId="1EBB389F" w14:textId="77777777" w:rsidR="00C303F9" w:rsidRPr="00C303F9" w:rsidRDefault="00C303F9" w:rsidP="00C303F9">
            <w:pPr>
              <w:pStyle w:val="RIIOInterpreation-TermName"/>
              <w:tabs>
                <w:tab w:val="clear" w:pos="-1440"/>
                <w:tab w:val="clear" w:pos="-720"/>
                <w:tab w:val="clear" w:pos="720"/>
                <w:tab w:val="clear" w:pos="1447"/>
                <w:tab w:val="clear" w:pos="2170"/>
                <w:tab w:val="clear" w:pos="2894"/>
                <w:tab w:val="clear" w:pos="3600"/>
                <w:tab w:val="clear" w:pos="4320"/>
                <w:tab w:val="clear" w:pos="4992"/>
                <w:tab w:val="clear" w:pos="5788"/>
              </w:tabs>
              <w:ind w:left="-108" w:right="-108"/>
              <w:jc w:val="center"/>
              <w:rPr>
                <w:rFonts w:ascii="Calibri" w:hAnsi="Calibri"/>
                <w:sz w:val="18"/>
                <w:szCs w:val="18"/>
              </w:rPr>
            </w:pPr>
            <w:r w:rsidRPr="00C303F9">
              <w:rPr>
                <w:rFonts w:ascii="Calibri" w:hAnsi="Calibri"/>
                <w:sz w:val="18"/>
                <w:szCs w:val="18"/>
              </w:rPr>
              <w:t>2017/18</w:t>
            </w:r>
          </w:p>
        </w:tc>
        <w:tc>
          <w:tcPr>
            <w:tcW w:w="912" w:type="dxa"/>
          </w:tcPr>
          <w:p w14:paraId="0F77FC76" w14:textId="77777777" w:rsidR="00C303F9" w:rsidRPr="00C303F9" w:rsidRDefault="00C303F9" w:rsidP="00C303F9">
            <w:pPr>
              <w:pStyle w:val="RIIOInterpreation-TermName"/>
              <w:tabs>
                <w:tab w:val="clear" w:pos="-1440"/>
                <w:tab w:val="clear" w:pos="-720"/>
                <w:tab w:val="clear" w:pos="720"/>
                <w:tab w:val="clear" w:pos="1447"/>
                <w:tab w:val="clear" w:pos="2170"/>
                <w:tab w:val="clear" w:pos="2894"/>
                <w:tab w:val="clear" w:pos="3600"/>
                <w:tab w:val="clear" w:pos="4320"/>
                <w:tab w:val="clear" w:pos="4992"/>
                <w:tab w:val="clear" w:pos="5788"/>
              </w:tabs>
              <w:ind w:left="-108" w:right="-108"/>
              <w:jc w:val="center"/>
              <w:rPr>
                <w:rFonts w:ascii="Calibri" w:hAnsi="Calibri"/>
                <w:sz w:val="18"/>
                <w:szCs w:val="18"/>
              </w:rPr>
            </w:pPr>
            <w:r w:rsidRPr="00C303F9">
              <w:rPr>
                <w:rFonts w:ascii="Calibri" w:hAnsi="Calibri"/>
                <w:sz w:val="18"/>
                <w:szCs w:val="18"/>
              </w:rPr>
              <w:t>2018/19</w:t>
            </w:r>
          </w:p>
        </w:tc>
        <w:tc>
          <w:tcPr>
            <w:tcW w:w="910" w:type="dxa"/>
          </w:tcPr>
          <w:p w14:paraId="091D0666" w14:textId="77777777" w:rsidR="00C303F9" w:rsidRPr="00C303F9" w:rsidRDefault="00C303F9" w:rsidP="00C303F9">
            <w:pPr>
              <w:pStyle w:val="RIIOInterpreation-TermName"/>
              <w:tabs>
                <w:tab w:val="clear" w:pos="-1440"/>
                <w:tab w:val="clear" w:pos="-720"/>
                <w:tab w:val="clear" w:pos="720"/>
                <w:tab w:val="clear" w:pos="1447"/>
                <w:tab w:val="clear" w:pos="2170"/>
                <w:tab w:val="clear" w:pos="2894"/>
                <w:tab w:val="clear" w:pos="3600"/>
                <w:tab w:val="clear" w:pos="4320"/>
                <w:tab w:val="clear" w:pos="4992"/>
                <w:tab w:val="clear" w:pos="5788"/>
              </w:tabs>
              <w:ind w:left="-108" w:right="-107"/>
              <w:jc w:val="center"/>
              <w:rPr>
                <w:rFonts w:ascii="Calibri" w:hAnsi="Calibri"/>
                <w:sz w:val="18"/>
                <w:szCs w:val="18"/>
              </w:rPr>
            </w:pPr>
            <w:r w:rsidRPr="00C303F9">
              <w:rPr>
                <w:rFonts w:ascii="Calibri" w:hAnsi="Calibri"/>
                <w:sz w:val="18"/>
                <w:szCs w:val="18"/>
              </w:rPr>
              <w:t>2019/20</w:t>
            </w:r>
          </w:p>
        </w:tc>
        <w:tc>
          <w:tcPr>
            <w:tcW w:w="1097" w:type="dxa"/>
          </w:tcPr>
          <w:p w14:paraId="398B2E21" w14:textId="77777777" w:rsidR="00C303F9" w:rsidRPr="00C303F9" w:rsidRDefault="00C303F9" w:rsidP="00C303F9">
            <w:pPr>
              <w:pStyle w:val="RIIOInterpreation-TermName"/>
              <w:tabs>
                <w:tab w:val="clear" w:pos="-1440"/>
                <w:tab w:val="clear" w:pos="-720"/>
                <w:tab w:val="clear" w:pos="720"/>
                <w:tab w:val="clear" w:pos="1447"/>
                <w:tab w:val="clear" w:pos="2170"/>
                <w:tab w:val="clear" w:pos="2894"/>
                <w:tab w:val="clear" w:pos="3600"/>
                <w:tab w:val="clear" w:pos="4320"/>
                <w:tab w:val="clear" w:pos="4992"/>
                <w:tab w:val="clear" w:pos="5788"/>
              </w:tabs>
              <w:ind w:left="-109" w:right="-108"/>
              <w:jc w:val="center"/>
              <w:rPr>
                <w:rFonts w:ascii="Calibri" w:hAnsi="Calibri"/>
                <w:sz w:val="18"/>
                <w:szCs w:val="18"/>
              </w:rPr>
            </w:pPr>
            <w:r w:rsidRPr="00C303F9">
              <w:rPr>
                <w:rFonts w:ascii="Calibri" w:hAnsi="Calibri"/>
                <w:sz w:val="18"/>
                <w:szCs w:val="18"/>
              </w:rPr>
              <w:t>2020/21</w:t>
            </w:r>
          </w:p>
        </w:tc>
      </w:tr>
      <w:tr w:rsidR="00C303F9" w:rsidRPr="00D650D4" w14:paraId="1E32D03D" w14:textId="77777777" w:rsidTr="00C303F9">
        <w:trPr>
          <w:trHeight w:val="300"/>
        </w:trPr>
        <w:tc>
          <w:tcPr>
            <w:tcW w:w="1271" w:type="dxa"/>
            <w:vAlign w:val="center"/>
          </w:tcPr>
          <w:p w14:paraId="532B3468" w14:textId="77777777" w:rsidR="00C303F9" w:rsidRPr="00C303F9" w:rsidRDefault="00C303F9" w:rsidP="00C303F9">
            <w:pPr>
              <w:pStyle w:val="RIIOInterpretation-Termtext"/>
              <w:spacing w:after="0"/>
              <w:jc w:val="center"/>
              <w:rPr>
                <w:sz w:val="20"/>
              </w:rPr>
            </w:pPr>
            <w:r w:rsidRPr="00C303F9">
              <w:rPr>
                <w:sz w:val="20"/>
              </w:rPr>
              <w:t>2017</w:t>
            </w:r>
          </w:p>
        </w:tc>
        <w:tc>
          <w:tcPr>
            <w:tcW w:w="910" w:type="dxa"/>
          </w:tcPr>
          <w:p w14:paraId="3B8659FD" w14:textId="77777777" w:rsidR="00C303F9" w:rsidRPr="00C303F9" w:rsidRDefault="00C303F9" w:rsidP="00C303F9">
            <w:pPr>
              <w:pStyle w:val="RIIOInterpretation-Termtext"/>
              <w:spacing w:after="0"/>
              <w:jc w:val="center"/>
              <w:rPr>
                <w:sz w:val="20"/>
              </w:rPr>
            </w:pPr>
            <w:r w:rsidRPr="00C303F9">
              <w:rPr>
                <w:sz w:val="20"/>
              </w:rPr>
              <w:t>0.2</w:t>
            </w:r>
          </w:p>
        </w:tc>
        <w:tc>
          <w:tcPr>
            <w:tcW w:w="1095" w:type="dxa"/>
          </w:tcPr>
          <w:p w14:paraId="2C372171" w14:textId="77777777" w:rsidR="00C303F9" w:rsidRPr="00C303F9" w:rsidRDefault="00C303F9" w:rsidP="00C303F9">
            <w:pPr>
              <w:pStyle w:val="RIIOInterpretation-Termtext"/>
              <w:spacing w:after="0"/>
              <w:jc w:val="center"/>
              <w:rPr>
                <w:sz w:val="20"/>
              </w:rPr>
            </w:pPr>
            <w:r w:rsidRPr="00C303F9">
              <w:rPr>
                <w:sz w:val="20"/>
              </w:rPr>
              <w:t>0.5</w:t>
            </w:r>
          </w:p>
        </w:tc>
        <w:tc>
          <w:tcPr>
            <w:tcW w:w="912" w:type="dxa"/>
            <w:shd w:val="clear" w:color="auto" w:fill="auto"/>
            <w:vAlign w:val="center"/>
          </w:tcPr>
          <w:p w14:paraId="5A0AC06B" w14:textId="77777777" w:rsidR="00C303F9" w:rsidRPr="00C303F9" w:rsidRDefault="00C303F9" w:rsidP="00C303F9">
            <w:pPr>
              <w:pStyle w:val="RIIOInterpretation-Termtext"/>
              <w:spacing w:after="0"/>
              <w:jc w:val="center"/>
              <w:rPr>
                <w:sz w:val="20"/>
              </w:rPr>
            </w:pPr>
            <w:r w:rsidRPr="00C303F9">
              <w:rPr>
                <w:sz w:val="20"/>
              </w:rPr>
              <w:t>0.2</w:t>
            </w:r>
          </w:p>
        </w:tc>
        <w:tc>
          <w:tcPr>
            <w:tcW w:w="910" w:type="dxa"/>
            <w:shd w:val="clear" w:color="auto" w:fill="auto"/>
            <w:vAlign w:val="center"/>
          </w:tcPr>
          <w:p w14:paraId="6984B6F0" w14:textId="77777777" w:rsidR="00C303F9" w:rsidRPr="00C303F9" w:rsidRDefault="00C303F9" w:rsidP="00C303F9">
            <w:pPr>
              <w:pStyle w:val="RIIOInterpretation-Termtext"/>
              <w:spacing w:after="0"/>
              <w:jc w:val="center"/>
              <w:rPr>
                <w:sz w:val="20"/>
              </w:rPr>
            </w:pPr>
            <w:r w:rsidRPr="00C303F9">
              <w:rPr>
                <w:sz w:val="20"/>
              </w:rPr>
              <w:t>0.1</w:t>
            </w:r>
          </w:p>
        </w:tc>
        <w:tc>
          <w:tcPr>
            <w:tcW w:w="1095" w:type="dxa"/>
            <w:shd w:val="clear" w:color="auto" w:fill="808080"/>
            <w:vAlign w:val="center"/>
          </w:tcPr>
          <w:p w14:paraId="236B0EE0" w14:textId="77777777" w:rsidR="00C303F9" w:rsidRPr="00C303F9" w:rsidRDefault="00C303F9" w:rsidP="00C303F9">
            <w:pPr>
              <w:pStyle w:val="RIIOInterpretation-Termtext"/>
              <w:spacing w:after="0"/>
              <w:jc w:val="center"/>
              <w:rPr>
                <w:sz w:val="20"/>
              </w:rPr>
            </w:pPr>
          </w:p>
        </w:tc>
        <w:tc>
          <w:tcPr>
            <w:tcW w:w="912" w:type="dxa"/>
            <w:shd w:val="clear" w:color="auto" w:fill="808080"/>
            <w:vAlign w:val="center"/>
          </w:tcPr>
          <w:p w14:paraId="5D265A40" w14:textId="77777777" w:rsidR="00C303F9" w:rsidRPr="00C303F9" w:rsidRDefault="00C303F9" w:rsidP="00C303F9">
            <w:pPr>
              <w:pStyle w:val="RIIOInterpretation-Termtext"/>
              <w:spacing w:after="0"/>
              <w:jc w:val="center"/>
              <w:rPr>
                <w:sz w:val="20"/>
              </w:rPr>
            </w:pPr>
          </w:p>
        </w:tc>
        <w:tc>
          <w:tcPr>
            <w:tcW w:w="910" w:type="dxa"/>
            <w:shd w:val="clear" w:color="auto" w:fill="808080"/>
          </w:tcPr>
          <w:p w14:paraId="23612FE7" w14:textId="77777777" w:rsidR="00C303F9" w:rsidRPr="00C303F9" w:rsidRDefault="00C303F9" w:rsidP="00C303F9">
            <w:pPr>
              <w:pStyle w:val="RIIOInterpretation-Termtext"/>
              <w:spacing w:after="0"/>
              <w:rPr>
                <w:sz w:val="20"/>
              </w:rPr>
            </w:pPr>
          </w:p>
        </w:tc>
        <w:tc>
          <w:tcPr>
            <w:tcW w:w="1097" w:type="dxa"/>
            <w:shd w:val="clear" w:color="auto" w:fill="808080"/>
          </w:tcPr>
          <w:p w14:paraId="627784E9" w14:textId="77777777" w:rsidR="00C303F9" w:rsidRPr="00C303F9" w:rsidRDefault="00C303F9" w:rsidP="00C303F9">
            <w:pPr>
              <w:pStyle w:val="RIIOInterpretation-Termtext"/>
              <w:spacing w:after="0"/>
              <w:rPr>
                <w:sz w:val="20"/>
              </w:rPr>
            </w:pPr>
          </w:p>
        </w:tc>
      </w:tr>
      <w:tr w:rsidR="00C303F9" w:rsidRPr="00D650D4" w14:paraId="12E4981A" w14:textId="77777777" w:rsidTr="00C303F9">
        <w:trPr>
          <w:trHeight w:val="300"/>
        </w:trPr>
        <w:tc>
          <w:tcPr>
            <w:tcW w:w="1271" w:type="dxa"/>
            <w:vAlign w:val="center"/>
          </w:tcPr>
          <w:p w14:paraId="1E6B75BA" w14:textId="77777777" w:rsidR="00C303F9" w:rsidRPr="00C303F9" w:rsidRDefault="00C303F9" w:rsidP="00C303F9">
            <w:pPr>
              <w:pStyle w:val="RIIOInterpretation-Termtext"/>
              <w:spacing w:after="0"/>
              <w:jc w:val="center"/>
              <w:rPr>
                <w:sz w:val="20"/>
              </w:rPr>
            </w:pPr>
            <w:r w:rsidRPr="00C303F9">
              <w:rPr>
                <w:sz w:val="20"/>
              </w:rPr>
              <w:t>2018</w:t>
            </w:r>
          </w:p>
        </w:tc>
        <w:tc>
          <w:tcPr>
            <w:tcW w:w="910" w:type="dxa"/>
            <w:shd w:val="clear" w:color="auto" w:fill="808080"/>
          </w:tcPr>
          <w:p w14:paraId="1B901193" w14:textId="77777777" w:rsidR="00C303F9" w:rsidRPr="00C303F9" w:rsidRDefault="00C303F9" w:rsidP="00C303F9">
            <w:pPr>
              <w:pStyle w:val="RIIOInterpretation-Termtext"/>
              <w:spacing w:after="0"/>
              <w:rPr>
                <w:sz w:val="20"/>
              </w:rPr>
            </w:pPr>
          </w:p>
        </w:tc>
        <w:tc>
          <w:tcPr>
            <w:tcW w:w="1095" w:type="dxa"/>
            <w:shd w:val="clear" w:color="auto" w:fill="auto"/>
          </w:tcPr>
          <w:p w14:paraId="00FF064E" w14:textId="77777777" w:rsidR="00C303F9" w:rsidRPr="00C303F9" w:rsidRDefault="00C303F9" w:rsidP="00C303F9">
            <w:pPr>
              <w:pStyle w:val="RIIOInterpretation-Termtext"/>
              <w:spacing w:after="0"/>
              <w:jc w:val="center"/>
              <w:rPr>
                <w:sz w:val="20"/>
              </w:rPr>
            </w:pPr>
            <w:r w:rsidRPr="00C303F9">
              <w:rPr>
                <w:sz w:val="20"/>
              </w:rPr>
              <w:t>0.2</w:t>
            </w:r>
          </w:p>
        </w:tc>
        <w:tc>
          <w:tcPr>
            <w:tcW w:w="912" w:type="dxa"/>
            <w:shd w:val="clear" w:color="auto" w:fill="auto"/>
          </w:tcPr>
          <w:p w14:paraId="52A17FE7" w14:textId="77777777" w:rsidR="00C303F9" w:rsidRPr="00C303F9" w:rsidRDefault="00C303F9" w:rsidP="00C303F9">
            <w:pPr>
              <w:pStyle w:val="RIIOInterpretation-Termtext"/>
              <w:spacing w:after="0"/>
              <w:jc w:val="center"/>
              <w:rPr>
                <w:sz w:val="20"/>
              </w:rPr>
            </w:pPr>
            <w:r w:rsidRPr="00C303F9">
              <w:rPr>
                <w:sz w:val="20"/>
              </w:rPr>
              <w:t>0.5</w:t>
            </w:r>
          </w:p>
        </w:tc>
        <w:tc>
          <w:tcPr>
            <w:tcW w:w="910" w:type="dxa"/>
            <w:shd w:val="clear" w:color="auto" w:fill="auto"/>
            <w:vAlign w:val="center"/>
          </w:tcPr>
          <w:p w14:paraId="18B4A926" w14:textId="77777777" w:rsidR="00C303F9" w:rsidRPr="00C303F9" w:rsidRDefault="00C303F9" w:rsidP="00C303F9">
            <w:pPr>
              <w:pStyle w:val="RIIOInterpretation-Termtext"/>
              <w:spacing w:after="0"/>
              <w:jc w:val="center"/>
              <w:rPr>
                <w:sz w:val="20"/>
              </w:rPr>
            </w:pPr>
            <w:r w:rsidRPr="00C303F9">
              <w:rPr>
                <w:sz w:val="20"/>
              </w:rPr>
              <w:t>0.2</w:t>
            </w:r>
          </w:p>
        </w:tc>
        <w:tc>
          <w:tcPr>
            <w:tcW w:w="1095" w:type="dxa"/>
            <w:shd w:val="clear" w:color="auto" w:fill="auto"/>
            <w:vAlign w:val="center"/>
          </w:tcPr>
          <w:p w14:paraId="65C9C8C8" w14:textId="77777777" w:rsidR="00C303F9" w:rsidRPr="00C303F9" w:rsidRDefault="00C303F9" w:rsidP="00C303F9">
            <w:pPr>
              <w:pStyle w:val="RIIOInterpretation-Termtext"/>
              <w:spacing w:after="0"/>
              <w:jc w:val="center"/>
              <w:rPr>
                <w:sz w:val="20"/>
              </w:rPr>
            </w:pPr>
            <w:r w:rsidRPr="00C303F9">
              <w:rPr>
                <w:sz w:val="20"/>
              </w:rPr>
              <w:t>0.1</w:t>
            </w:r>
          </w:p>
        </w:tc>
        <w:tc>
          <w:tcPr>
            <w:tcW w:w="912" w:type="dxa"/>
            <w:shd w:val="clear" w:color="auto" w:fill="808080"/>
            <w:vAlign w:val="center"/>
          </w:tcPr>
          <w:p w14:paraId="0928806B" w14:textId="77777777" w:rsidR="00C303F9" w:rsidRPr="00C303F9" w:rsidRDefault="00C303F9" w:rsidP="00C303F9">
            <w:pPr>
              <w:pStyle w:val="RIIOInterpretation-Termtext"/>
              <w:spacing w:after="0"/>
              <w:jc w:val="center"/>
              <w:rPr>
                <w:sz w:val="20"/>
              </w:rPr>
            </w:pPr>
          </w:p>
        </w:tc>
        <w:tc>
          <w:tcPr>
            <w:tcW w:w="910" w:type="dxa"/>
            <w:shd w:val="clear" w:color="auto" w:fill="808080"/>
            <w:vAlign w:val="center"/>
          </w:tcPr>
          <w:p w14:paraId="71D34197" w14:textId="77777777" w:rsidR="00C303F9" w:rsidRPr="00C303F9" w:rsidRDefault="00C303F9" w:rsidP="00C303F9">
            <w:pPr>
              <w:pStyle w:val="RIIOInterpretation-Termtext"/>
              <w:spacing w:after="0"/>
              <w:jc w:val="center"/>
              <w:rPr>
                <w:sz w:val="20"/>
              </w:rPr>
            </w:pPr>
          </w:p>
        </w:tc>
        <w:tc>
          <w:tcPr>
            <w:tcW w:w="1097" w:type="dxa"/>
            <w:shd w:val="clear" w:color="auto" w:fill="808080"/>
          </w:tcPr>
          <w:p w14:paraId="50882AF3" w14:textId="77777777" w:rsidR="00C303F9" w:rsidRPr="00C303F9" w:rsidRDefault="00C303F9" w:rsidP="00C303F9">
            <w:pPr>
              <w:pStyle w:val="RIIOInterpretation-Termtext"/>
              <w:spacing w:after="0"/>
              <w:rPr>
                <w:sz w:val="20"/>
              </w:rPr>
            </w:pPr>
          </w:p>
        </w:tc>
      </w:tr>
      <w:tr w:rsidR="00C303F9" w:rsidRPr="00D650D4" w14:paraId="5BA0389D" w14:textId="77777777" w:rsidTr="00C303F9">
        <w:trPr>
          <w:trHeight w:val="300"/>
        </w:trPr>
        <w:tc>
          <w:tcPr>
            <w:tcW w:w="1271" w:type="dxa"/>
            <w:vAlign w:val="center"/>
          </w:tcPr>
          <w:p w14:paraId="66ABDF88" w14:textId="77777777" w:rsidR="00C303F9" w:rsidRPr="00C303F9" w:rsidRDefault="00C303F9" w:rsidP="00C303F9">
            <w:pPr>
              <w:pStyle w:val="RIIOInterpretation-Termtext"/>
              <w:spacing w:after="0"/>
              <w:jc w:val="center"/>
              <w:rPr>
                <w:sz w:val="20"/>
              </w:rPr>
            </w:pPr>
            <w:r w:rsidRPr="00C303F9">
              <w:rPr>
                <w:sz w:val="20"/>
              </w:rPr>
              <w:t>2019</w:t>
            </w:r>
          </w:p>
        </w:tc>
        <w:tc>
          <w:tcPr>
            <w:tcW w:w="910" w:type="dxa"/>
            <w:shd w:val="clear" w:color="auto" w:fill="808080"/>
          </w:tcPr>
          <w:p w14:paraId="6AAB462F" w14:textId="77777777" w:rsidR="00C303F9" w:rsidRPr="00C303F9" w:rsidRDefault="00C303F9" w:rsidP="00C303F9">
            <w:pPr>
              <w:pStyle w:val="RIIOInterpretation-Termtext"/>
              <w:spacing w:after="0"/>
              <w:rPr>
                <w:sz w:val="20"/>
              </w:rPr>
            </w:pPr>
          </w:p>
        </w:tc>
        <w:tc>
          <w:tcPr>
            <w:tcW w:w="1095" w:type="dxa"/>
            <w:shd w:val="clear" w:color="auto" w:fill="808080"/>
          </w:tcPr>
          <w:p w14:paraId="47B07ADA" w14:textId="77777777" w:rsidR="00C303F9" w:rsidRPr="00C303F9" w:rsidRDefault="00C303F9" w:rsidP="00C303F9">
            <w:pPr>
              <w:pStyle w:val="RIIOInterpretation-Termtext"/>
              <w:spacing w:after="0"/>
              <w:rPr>
                <w:sz w:val="20"/>
              </w:rPr>
            </w:pPr>
          </w:p>
        </w:tc>
        <w:tc>
          <w:tcPr>
            <w:tcW w:w="912" w:type="dxa"/>
            <w:shd w:val="clear" w:color="auto" w:fill="auto"/>
          </w:tcPr>
          <w:p w14:paraId="5865C7BF" w14:textId="77777777" w:rsidR="00C303F9" w:rsidRPr="00C303F9" w:rsidRDefault="00C303F9" w:rsidP="00C303F9">
            <w:pPr>
              <w:pStyle w:val="RIIOInterpretation-Termtext"/>
              <w:spacing w:after="0"/>
              <w:jc w:val="center"/>
              <w:rPr>
                <w:sz w:val="20"/>
              </w:rPr>
            </w:pPr>
            <w:r w:rsidRPr="00C303F9">
              <w:rPr>
                <w:sz w:val="20"/>
              </w:rPr>
              <w:t>0.2</w:t>
            </w:r>
          </w:p>
        </w:tc>
        <w:tc>
          <w:tcPr>
            <w:tcW w:w="910" w:type="dxa"/>
            <w:shd w:val="clear" w:color="auto" w:fill="auto"/>
          </w:tcPr>
          <w:p w14:paraId="53ACE053" w14:textId="77777777" w:rsidR="00C303F9" w:rsidRPr="00C303F9" w:rsidRDefault="00C303F9" w:rsidP="00C303F9">
            <w:pPr>
              <w:pStyle w:val="RIIOInterpretation-Termtext"/>
              <w:spacing w:after="0"/>
              <w:jc w:val="center"/>
              <w:rPr>
                <w:sz w:val="20"/>
              </w:rPr>
            </w:pPr>
            <w:r w:rsidRPr="00C303F9">
              <w:rPr>
                <w:sz w:val="20"/>
              </w:rPr>
              <w:t>0.5</w:t>
            </w:r>
          </w:p>
        </w:tc>
        <w:tc>
          <w:tcPr>
            <w:tcW w:w="1095" w:type="dxa"/>
            <w:shd w:val="clear" w:color="auto" w:fill="auto"/>
            <w:vAlign w:val="center"/>
          </w:tcPr>
          <w:p w14:paraId="2A26A63F" w14:textId="77777777" w:rsidR="00C303F9" w:rsidRPr="00C303F9" w:rsidRDefault="00C303F9" w:rsidP="00C303F9">
            <w:pPr>
              <w:pStyle w:val="RIIOInterpretation-Termtext"/>
              <w:spacing w:after="0"/>
              <w:jc w:val="center"/>
              <w:rPr>
                <w:sz w:val="20"/>
              </w:rPr>
            </w:pPr>
            <w:r w:rsidRPr="00C303F9">
              <w:rPr>
                <w:sz w:val="20"/>
              </w:rPr>
              <w:t>0.2</w:t>
            </w:r>
          </w:p>
        </w:tc>
        <w:tc>
          <w:tcPr>
            <w:tcW w:w="912" w:type="dxa"/>
            <w:shd w:val="clear" w:color="auto" w:fill="auto"/>
            <w:vAlign w:val="center"/>
          </w:tcPr>
          <w:p w14:paraId="27C48D6A" w14:textId="77777777" w:rsidR="00C303F9" w:rsidRPr="00C303F9" w:rsidRDefault="00C303F9" w:rsidP="00C303F9">
            <w:pPr>
              <w:pStyle w:val="RIIOInterpretation-Termtext"/>
              <w:spacing w:after="0"/>
              <w:jc w:val="center"/>
              <w:rPr>
                <w:sz w:val="20"/>
              </w:rPr>
            </w:pPr>
            <w:r w:rsidRPr="00C303F9">
              <w:rPr>
                <w:sz w:val="20"/>
              </w:rPr>
              <w:t>0.1</w:t>
            </w:r>
          </w:p>
        </w:tc>
        <w:tc>
          <w:tcPr>
            <w:tcW w:w="910" w:type="dxa"/>
            <w:shd w:val="clear" w:color="auto" w:fill="808080"/>
            <w:vAlign w:val="bottom"/>
          </w:tcPr>
          <w:p w14:paraId="3A71DCC5" w14:textId="77777777" w:rsidR="00C303F9" w:rsidRPr="00C303F9" w:rsidRDefault="00C303F9" w:rsidP="00C303F9">
            <w:pPr>
              <w:pStyle w:val="RIIOInterpretation-Termtext"/>
              <w:spacing w:after="0"/>
              <w:jc w:val="center"/>
              <w:rPr>
                <w:sz w:val="20"/>
              </w:rPr>
            </w:pPr>
          </w:p>
        </w:tc>
        <w:tc>
          <w:tcPr>
            <w:tcW w:w="1097" w:type="dxa"/>
            <w:shd w:val="clear" w:color="auto" w:fill="808080"/>
            <w:vAlign w:val="bottom"/>
          </w:tcPr>
          <w:p w14:paraId="3D2F536C" w14:textId="77777777" w:rsidR="00C303F9" w:rsidRPr="00C303F9" w:rsidRDefault="00C303F9" w:rsidP="00C303F9">
            <w:pPr>
              <w:pStyle w:val="RIIOInterpretation-Termtext"/>
              <w:spacing w:after="0"/>
              <w:jc w:val="center"/>
              <w:rPr>
                <w:sz w:val="20"/>
              </w:rPr>
            </w:pPr>
          </w:p>
        </w:tc>
      </w:tr>
      <w:tr w:rsidR="00C303F9" w:rsidRPr="00D650D4" w14:paraId="141EAE55" w14:textId="77777777" w:rsidTr="00C303F9">
        <w:trPr>
          <w:trHeight w:val="300"/>
        </w:trPr>
        <w:tc>
          <w:tcPr>
            <w:tcW w:w="1271" w:type="dxa"/>
            <w:vAlign w:val="center"/>
          </w:tcPr>
          <w:p w14:paraId="2CA8CBD5" w14:textId="77777777" w:rsidR="00C303F9" w:rsidRPr="00C303F9" w:rsidRDefault="00C303F9" w:rsidP="00C303F9">
            <w:pPr>
              <w:pStyle w:val="RIIOInterpretation-Termtext"/>
              <w:spacing w:after="0"/>
              <w:jc w:val="center"/>
              <w:rPr>
                <w:sz w:val="20"/>
              </w:rPr>
            </w:pPr>
            <w:r w:rsidRPr="00C303F9">
              <w:rPr>
                <w:sz w:val="20"/>
              </w:rPr>
              <w:t>2020</w:t>
            </w:r>
          </w:p>
        </w:tc>
        <w:tc>
          <w:tcPr>
            <w:tcW w:w="910" w:type="dxa"/>
            <w:shd w:val="clear" w:color="auto" w:fill="808080"/>
          </w:tcPr>
          <w:p w14:paraId="62A07A53" w14:textId="77777777" w:rsidR="00C303F9" w:rsidRPr="00C303F9" w:rsidRDefault="00C303F9" w:rsidP="00C303F9">
            <w:pPr>
              <w:pStyle w:val="RIIOInterpretation-Termtext"/>
              <w:spacing w:after="0"/>
              <w:rPr>
                <w:sz w:val="20"/>
              </w:rPr>
            </w:pPr>
          </w:p>
        </w:tc>
        <w:tc>
          <w:tcPr>
            <w:tcW w:w="1095" w:type="dxa"/>
            <w:shd w:val="clear" w:color="auto" w:fill="808080"/>
          </w:tcPr>
          <w:p w14:paraId="4181BB16" w14:textId="77777777" w:rsidR="00C303F9" w:rsidRPr="00C303F9" w:rsidRDefault="00C303F9" w:rsidP="00C303F9">
            <w:pPr>
              <w:pStyle w:val="RIIOInterpretation-Termtext"/>
              <w:spacing w:after="0"/>
              <w:rPr>
                <w:sz w:val="20"/>
              </w:rPr>
            </w:pPr>
          </w:p>
        </w:tc>
        <w:tc>
          <w:tcPr>
            <w:tcW w:w="912" w:type="dxa"/>
            <w:shd w:val="clear" w:color="auto" w:fill="808080"/>
          </w:tcPr>
          <w:p w14:paraId="28F31B47" w14:textId="77777777" w:rsidR="00C303F9" w:rsidRPr="00C303F9" w:rsidRDefault="00C303F9" w:rsidP="00C303F9">
            <w:pPr>
              <w:pStyle w:val="RIIOInterpretation-Termtext"/>
              <w:spacing w:after="0"/>
              <w:rPr>
                <w:sz w:val="20"/>
              </w:rPr>
            </w:pPr>
          </w:p>
        </w:tc>
        <w:tc>
          <w:tcPr>
            <w:tcW w:w="910" w:type="dxa"/>
            <w:shd w:val="clear" w:color="auto" w:fill="auto"/>
          </w:tcPr>
          <w:p w14:paraId="116A35EF" w14:textId="77777777" w:rsidR="00C303F9" w:rsidRPr="00C303F9" w:rsidRDefault="00C303F9" w:rsidP="00C303F9">
            <w:pPr>
              <w:pStyle w:val="RIIOInterpretation-Termtext"/>
              <w:spacing w:after="0"/>
              <w:jc w:val="center"/>
              <w:rPr>
                <w:sz w:val="20"/>
              </w:rPr>
            </w:pPr>
            <w:r w:rsidRPr="00C303F9">
              <w:rPr>
                <w:sz w:val="20"/>
              </w:rPr>
              <w:t>0.2</w:t>
            </w:r>
          </w:p>
        </w:tc>
        <w:tc>
          <w:tcPr>
            <w:tcW w:w="1095" w:type="dxa"/>
            <w:shd w:val="clear" w:color="auto" w:fill="auto"/>
          </w:tcPr>
          <w:p w14:paraId="32A3BBB6" w14:textId="77777777" w:rsidR="00C303F9" w:rsidRPr="00C303F9" w:rsidRDefault="00C303F9" w:rsidP="00C303F9">
            <w:pPr>
              <w:pStyle w:val="RIIOInterpretation-Termtext"/>
              <w:spacing w:after="0"/>
              <w:jc w:val="center"/>
              <w:rPr>
                <w:sz w:val="20"/>
              </w:rPr>
            </w:pPr>
            <w:r w:rsidRPr="00C303F9">
              <w:rPr>
                <w:sz w:val="20"/>
              </w:rPr>
              <w:t>0.5</w:t>
            </w:r>
          </w:p>
        </w:tc>
        <w:tc>
          <w:tcPr>
            <w:tcW w:w="912" w:type="dxa"/>
            <w:shd w:val="clear" w:color="auto" w:fill="auto"/>
            <w:vAlign w:val="center"/>
          </w:tcPr>
          <w:p w14:paraId="4E64FD33" w14:textId="77777777" w:rsidR="00C303F9" w:rsidRPr="00C303F9" w:rsidRDefault="00C303F9" w:rsidP="00C303F9">
            <w:pPr>
              <w:pStyle w:val="RIIOInterpretation-Termtext"/>
              <w:spacing w:after="0"/>
              <w:jc w:val="center"/>
              <w:rPr>
                <w:sz w:val="20"/>
              </w:rPr>
            </w:pPr>
            <w:r w:rsidRPr="00C303F9">
              <w:rPr>
                <w:sz w:val="20"/>
              </w:rPr>
              <w:t>0.2</w:t>
            </w:r>
          </w:p>
        </w:tc>
        <w:tc>
          <w:tcPr>
            <w:tcW w:w="910" w:type="dxa"/>
            <w:shd w:val="clear" w:color="auto" w:fill="auto"/>
            <w:vAlign w:val="center"/>
          </w:tcPr>
          <w:p w14:paraId="13525D54" w14:textId="77777777" w:rsidR="00C303F9" w:rsidRPr="00C303F9" w:rsidRDefault="00C303F9" w:rsidP="00C303F9">
            <w:pPr>
              <w:pStyle w:val="RIIOInterpretation-Termtext"/>
              <w:spacing w:after="0"/>
              <w:jc w:val="center"/>
              <w:rPr>
                <w:sz w:val="20"/>
              </w:rPr>
            </w:pPr>
            <w:r w:rsidRPr="00C303F9">
              <w:rPr>
                <w:sz w:val="20"/>
              </w:rPr>
              <w:t>0.1</w:t>
            </w:r>
          </w:p>
        </w:tc>
        <w:tc>
          <w:tcPr>
            <w:tcW w:w="1097" w:type="dxa"/>
            <w:shd w:val="clear" w:color="auto" w:fill="808080"/>
            <w:vAlign w:val="bottom"/>
          </w:tcPr>
          <w:p w14:paraId="59D32426" w14:textId="77777777" w:rsidR="00C303F9" w:rsidRPr="00C303F9" w:rsidRDefault="00C303F9" w:rsidP="00C303F9">
            <w:pPr>
              <w:pStyle w:val="RIIOInterpretation-Termtext"/>
              <w:spacing w:after="0"/>
              <w:jc w:val="center"/>
              <w:rPr>
                <w:sz w:val="20"/>
              </w:rPr>
            </w:pPr>
          </w:p>
        </w:tc>
      </w:tr>
      <w:tr w:rsidR="00C303F9" w:rsidRPr="00D650D4" w14:paraId="4798763B" w14:textId="77777777" w:rsidTr="00C303F9">
        <w:trPr>
          <w:trHeight w:val="300"/>
        </w:trPr>
        <w:tc>
          <w:tcPr>
            <w:tcW w:w="1271" w:type="dxa"/>
            <w:vAlign w:val="center"/>
          </w:tcPr>
          <w:p w14:paraId="7812B543" w14:textId="77777777" w:rsidR="00C303F9" w:rsidRPr="00C303F9" w:rsidRDefault="00C303F9" w:rsidP="00C303F9">
            <w:pPr>
              <w:pStyle w:val="RIIOInterpretation-Termtext"/>
              <w:spacing w:after="0"/>
              <w:jc w:val="center"/>
              <w:rPr>
                <w:sz w:val="20"/>
              </w:rPr>
            </w:pPr>
            <w:r w:rsidRPr="00C303F9">
              <w:rPr>
                <w:sz w:val="20"/>
              </w:rPr>
              <w:t>2021</w:t>
            </w:r>
          </w:p>
        </w:tc>
        <w:tc>
          <w:tcPr>
            <w:tcW w:w="910" w:type="dxa"/>
            <w:shd w:val="clear" w:color="auto" w:fill="808080"/>
          </w:tcPr>
          <w:p w14:paraId="00C0C900" w14:textId="77777777" w:rsidR="00C303F9" w:rsidRPr="00C303F9" w:rsidRDefault="00C303F9" w:rsidP="00C303F9">
            <w:pPr>
              <w:pStyle w:val="RIIOInterpretation-Termtext"/>
              <w:spacing w:after="0"/>
              <w:rPr>
                <w:sz w:val="20"/>
              </w:rPr>
            </w:pPr>
          </w:p>
        </w:tc>
        <w:tc>
          <w:tcPr>
            <w:tcW w:w="1095" w:type="dxa"/>
            <w:shd w:val="clear" w:color="auto" w:fill="808080"/>
          </w:tcPr>
          <w:p w14:paraId="7EEBA9A3" w14:textId="77777777" w:rsidR="00C303F9" w:rsidRPr="00C303F9" w:rsidRDefault="00C303F9" w:rsidP="00C303F9">
            <w:pPr>
              <w:pStyle w:val="RIIOInterpretation-Termtext"/>
              <w:spacing w:after="0"/>
              <w:rPr>
                <w:sz w:val="20"/>
              </w:rPr>
            </w:pPr>
          </w:p>
        </w:tc>
        <w:tc>
          <w:tcPr>
            <w:tcW w:w="912" w:type="dxa"/>
            <w:shd w:val="clear" w:color="auto" w:fill="808080"/>
          </w:tcPr>
          <w:p w14:paraId="31D7CB9A" w14:textId="77777777" w:rsidR="00C303F9" w:rsidRPr="00C303F9" w:rsidRDefault="00C303F9" w:rsidP="00C303F9">
            <w:pPr>
              <w:pStyle w:val="RIIOInterpretation-Termtext"/>
              <w:spacing w:after="0"/>
              <w:rPr>
                <w:sz w:val="20"/>
              </w:rPr>
            </w:pPr>
          </w:p>
        </w:tc>
        <w:tc>
          <w:tcPr>
            <w:tcW w:w="910" w:type="dxa"/>
            <w:shd w:val="clear" w:color="auto" w:fill="808080"/>
          </w:tcPr>
          <w:p w14:paraId="3EAA9BDA" w14:textId="77777777" w:rsidR="00C303F9" w:rsidRPr="00C303F9" w:rsidRDefault="00C303F9" w:rsidP="00C303F9">
            <w:pPr>
              <w:pStyle w:val="RIIOInterpretation-Termtext"/>
              <w:spacing w:after="0"/>
              <w:rPr>
                <w:sz w:val="20"/>
              </w:rPr>
            </w:pPr>
          </w:p>
        </w:tc>
        <w:tc>
          <w:tcPr>
            <w:tcW w:w="1095" w:type="dxa"/>
            <w:shd w:val="clear" w:color="auto" w:fill="auto"/>
          </w:tcPr>
          <w:p w14:paraId="3229C9EC" w14:textId="77777777" w:rsidR="00C303F9" w:rsidRPr="00C303F9" w:rsidRDefault="00C303F9" w:rsidP="00C303F9">
            <w:pPr>
              <w:pStyle w:val="RIIOInterpretation-Termtext"/>
              <w:spacing w:after="0"/>
              <w:jc w:val="center"/>
              <w:rPr>
                <w:sz w:val="20"/>
              </w:rPr>
            </w:pPr>
            <w:r w:rsidRPr="00C303F9">
              <w:rPr>
                <w:sz w:val="20"/>
              </w:rPr>
              <w:t>0.2</w:t>
            </w:r>
          </w:p>
        </w:tc>
        <w:tc>
          <w:tcPr>
            <w:tcW w:w="912" w:type="dxa"/>
            <w:shd w:val="clear" w:color="auto" w:fill="auto"/>
          </w:tcPr>
          <w:p w14:paraId="08342067" w14:textId="77777777" w:rsidR="00C303F9" w:rsidRPr="00C303F9" w:rsidRDefault="00C303F9" w:rsidP="00C303F9">
            <w:pPr>
              <w:pStyle w:val="RIIOInterpretation-Termtext"/>
              <w:spacing w:after="0"/>
              <w:jc w:val="center"/>
              <w:rPr>
                <w:sz w:val="20"/>
              </w:rPr>
            </w:pPr>
            <w:r w:rsidRPr="00C303F9">
              <w:rPr>
                <w:sz w:val="20"/>
              </w:rPr>
              <w:t>0.5</w:t>
            </w:r>
          </w:p>
        </w:tc>
        <w:tc>
          <w:tcPr>
            <w:tcW w:w="910" w:type="dxa"/>
            <w:shd w:val="clear" w:color="auto" w:fill="auto"/>
            <w:vAlign w:val="center"/>
          </w:tcPr>
          <w:p w14:paraId="52CBD5B3" w14:textId="77777777" w:rsidR="00C303F9" w:rsidRPr="00C303F9" w:rsidRDefault="00C303F9" w:rsidP="00C303F9">
            <w:pPr>
              <w:pStyle w:val="RIIOInterpretation-Termtext"/>
              <w:spacing w:after="0"/>
              <w:jc w:val="center"/>
              <w:rPr>
                <w:sz w:val="20"/>
              </w:rPr>
            </w:pPr>
            <w:r w:rsidRPr="00C303F9">
              <w:rPr>
                <w:sz w:val="20"/>
              </w:rPr>
              <w:t>0.2</w:t>
            </w:r>
          </w:p>
        </w:tc>
        <w:tc>
          <w:tcPr>
            <w:tcW w:w="1097" w:type="dxa"/>
            <w:shd w:val="clear" w:color="auto" w:fill="auto"/>
            <w:vAlign w:val="center"/>
          </w:tcPr>
          <w:p w14:paraId="70D21C66" w14:textId="77777777" w:rsidR="00C303F9" w:rsidRPr="00C303F9" w:rsidRDefault="00C303F9" w:rsidP="00C303F9">
            <w:pPr>
              <w:pStyle w:val="RIIOInterpretation-Termtext"/>
              <w:spacing w:after="0"/>
              <w:jc w:val="center"/>
              <w:rPr>
                <w:sz w:val="20"/>
              </w:rPr>
            </w:pPr>
            <w:r w:rsidRPr="00C303F9">
              <w:rPr>
                <w:sz w:val="20"/>
              </w:rPr>
              <w:t>0.1</w:t>
            </w:r>
          </w:p>
        </w:tc>
      </w:tr>
      <w:tr w:rsidR="00C303F9" w:rsidRPr="00D650D4" w14:paraId="37594E24" w14:textId="77777777" w:rsidTr="00C303F9">
        <w:trPr>
          <w:trHeight w:val="300"/>
        </w:trPr>
        <w:tc>
          <w:tcPr>
            <w:tcW w:w="1271" w:type="dxa"/>
            <w:vAlign w:val="center"/>
          </w:tcPr>
          <w:p w14:paraId="3EFC94F8" w14:textId="77777777" w:rsidR="00C303F9" w:rsidRPr="00C303F9" w:rsidRDefault="00C303F9" w:rsidP="00C303F9">
            <w:pPr>
              <w:pStyle w:val="RIIOInterpretation-Termtext"/>
              <w:spacing w:after="0"/>
              <w:jc w:val="center"/>
              <w:rPr>
                <w:sz w:val="20"/>
              </w:rPr>
            </w:pPr>
            <w:r w:rsidRPr="00C303F9">
              <w:rPr>
                <w:sz w:val="20"/>
              </w:rPr>
              <w:t>2022</w:t>
            </w:r>
          </w:p>
        </w:tc>
        <w:tc>
          <w:tcPr>
            <w:tcW w:w="910" w:type="dxa"/>
            <w:shd w:val="clear" w:color="auto" w:fill="808080"/>
          </w:tcPr>
          <w:p w14:paraId="7AEBB845" w14:textId="77777777" w:rsidR="00C303F9" w:rsidRPr="00C303F9" w:rsidRDefault="00C303F9" w:rsidP="00C303F9">
            <w:pPr>
              <w:pStyle w:val="RIIOInterpretation-Termtext"/>
              <w:spacing w:after="0"/>
              <w:rPr>
                <w:sz w:val="20"/>
              </w:rPr>
            </w:pPr>
          </w:p>
        </w:tc>
        <w:tc>
          <w:tcPr>
            <w:tcW w:w="1095" w:type="dxa"/>
            <w:shd w:val="clear" w:color="auto" w:fill="808080"/>
          </w:tcPr>
          <w:p w14:paraId="40092887" w14:textId="77777777" w:rsidR="00C303F9" w:rsidRPr="00C303F9" w:rsidRDefault="00C303F9" w:rsidP="00C303F9">
            <w:pPr>
              <w:pStyle w:val="RIIOInterpretation-Termtext"/>
              <w:spacing w:after="0"/>
              <w:rPr>
                <w:sz w:val="20"/>
              </w:rPr>
            </w:pPr>
          </w:p>
        </w:tc>
        <w:tc>
          <w:tcPr>
            <w:tcW w:w="912" w:type="dxa"/>
            <w:shd w:val="clear" w:color="auto" w:fill="808080"/>
          </w:tcPr>
          <w:p w14:paraId="3A648774" w14:textId="77777777" w:rsidR="00C303F9" w:rsidRPr="00C303F9" w:rsidRDefault="00C303F9" w:rsidP="00C303F9">
            <w:pPr>
              <w:pStyle w:val="RIIOInterpretation-Termtext"/>
              <w:spacing w:after="0"/>
              <w:rPr>
                <w:sz w:val="20"/>
              </w:rPr>
            </w:pPr>
          </w:p>
        </w:tc>
        <w:tc>
          <w:tcPr>
            <w:tcW w:w="910" w:type="dxa"/>
            <w:shd w:val="clear" w:color="auto" w:fill="808080"/>
          </w:tcPr>
          <w:p w14:paraId="3DAD40C3" w14:textId="77777777" w:rsidR="00C303F9" w:rsidRPr="00C303F9" w:rsidRDefault="00C303F9" w:rsidP="00C303F9">
            <w:pPr>
              <w:pStyle w:val="RIIOInterpretation-Termtext"/>
              <w:spacing w:after="0"/>
              <w:rPr>
                <w:sz w:val="20"/>
              </w:rPr>
            </w:pPr>
          </w:p>
        </w:tc>
        <w:tc>
          <w:tcPr>
            <w:tcW w:w="1095" w:type="dxa"/>
            <w:shd w:val="clear" w:color="auto" w:fill="808080"/>
          </w:tcPr>
          <w:p w14:paraId="3A9A4797" w14:textId="77777777" w:rsidR="00C303F9" w:rsidRPr="00C303F9" w:rsidRDefault="00C303F9" w:rsidP="00C303F9">
            <w:pPr>
              <w:pStyle w:val="RIIOInterpretation-Termtext"/>
              <w:spacing w:after="0"/>
              <w:rPr>
                <w:sz w:val="20"/>
              </w:rPr>
            </w:pPr>
          </w:p>
        </w:tc>
        <w:tc>
          <w:tcPr>
            <w:tcW w:w="912" w:type="dxa"/>
            <w:shd w:val="clear" w:color="auto" w:fill="auto"/>
          </w:tcPr>
          <w:p w14:paraId="4BB94206" w14:textId="77777777" w:rsidR="00C303F9" w:rsidRPr="00C303F9" w:rsidRDefault="00C303F9" w:rsidP="00C303F9">
            <w:pPr>
              <w:pStyle w:val="RIIOInterpretation-Termtext"/>
              <w:spacing w:after="0"/>
              <w:jc w:val="center"/>
              <w:rPr>
                <w:sz w:val="20"/>
              </w:rPr>
            </w:pPr>
            <w:r w:rsidRPr="00C303F9">
              <w:rPr>
                <w:sz w:val="20"/>
              </w:rPr>
              <w:t>0.2</w:t>
            </w:r>
          </w:p>
        </w:tc>
        <w:tc>
          <w:tcPr>
            <w:tcW w:w="910" w:type="dxa"/>
            <w:shd w:val="clear" w:color="auto" w:fill="auto"/>
          </w:tcPr>
          <w:p w14:paraId="1D26B5AD" w14:textId="77777777" w:rsidR="00C303F9" w:rsidRPr="00C303F9" w:rsidRDefault="00C303F9" w:rsidP="00C303F9">
            <w:pPr>
              <w:pStyle w:val="RIIOInterpretation-Termtext"/>
              <w:spacing w:after="0"/>
              <w:jc w:val="center"/>
              <w:rPr>
                <w:sz w:val="20"/>
              </w:rPr>
            </w:pPr>
            <w:r w:rsidRPr="00C303F9">
              <w:rPr>
                <w:sz w:val="20"/>
              </w:rPr>
              <w:t>0.5</w:t>
            </w:r>
          </w:p>
        </w:tc>
        <w:tc>
          <w:tcPr>
            <w:tcW w:w="1097" w:type="dxa"/>
            <w:shd w:val="clear" w:color="auto" w:fill="auto"/>
            <w:vAlign w:val="center"/>
          </w:tcPr>
          <w:p w14:paraId="71146AFD" w14:textId="77777777" w:rsidR="00C303F9" w:rsidRPr="00C303F9" w:rsidRDefault="00C303F9" w:rsidP="00C303F9">
            <w:pPr>
              <w:pStyle w:val="RIIOInterpretation-Termtext"/>
              <w:spacing w:after="0"/>
              <w:jc w:val="center"/>
              <w:rPr>
                <w:sz w:val="20"/>
              </w:rPr>
            </w:pPr>
            <w:r w:rsidRPr="00C303F9">
              <w:rPr>
                <w:sz w:val="20"/>
              </w:rPr>
              <w:t>0.2</w:t>
            </w:r>
          </w:p>
        </w:tc>
      </w:tr>
      <w:tr w:rsidR="00C303F9" w:rsidRPr="00D650D4" w14:paraId="59A2E9AE" w14:textId="77777777" w:rsidTr="00C303F9">
        <w:trPr>
          <w:trHeight w:val="300"/>
        </w:trPr>
        <w:tc>
          <w:tcPr>
            <w:tcW w:w="1271" w:type="dxa"/>
            <w:vAlign w:val="center"/>
          </w:tcPr>
          <w:p w14:paraId="78179A02" w14:textId="77777777" w:rsidR="00C303F9" w:rsidRPr="00C303F9" w:rsidRDefault="00C303F9" w:rsidP="00C303F9">
            <w:pPr>
              <w:pStyle w:val="RIIOInterpretation-Termtext"/>
              <w:spacing w:after="0"/>
              <w:jc w:val="center"/>
              <w:rPr>
                <w:sz w:val="20"/>
              </w:rPr>
            </w:pPr>
            <w:r w:rsidRPr="00C303F9">
              <w:rPr>
                <w:sz w:val="20"/>
              </w:rPr>
              <w:t>2023</w:t>
            </w:r>
          </w:p>
        </w:tc>
        <w:tc>
          <w:tcPr>
            <w:tcW w:w="910" w:type="dxa"/>
            <w:shd w:val="clear" w:color="auto" w:fill="808080"/>
          </w:tcPr>
          <w:p w14:paraId="3C7C4440" w14:textId="77777777" w:rsidR="00C303F9" w:rsidRPr="00C303F9" w:rsidRDefault="00C303F9" w:rsidP="00C303F9">
            <w:pPr>
              <w:pStyle w:val="RIIOInterpretation-Termtext"/>
              <w:spacing w:after="0"/>
              <w:rPr>
                <w:sz w:val="20"/>
              </w:rPr>
            </w:pPr>
          </w:p>
        </w:tc>
        <w:tc>
          <w:tcPr>
            <w:tcW w:w="1095" w:type="dxa"/>
            <w:shd w:val="clear" w:color="auto" w:fill="808080"/>
          </w:tcPr>
          <w:p w14:paraId="0653191B" w14:textId="77777777" w:rsidR="00C303F9" w:rsidRPr="00C303F9" w:rsidRDefault="00C303F9" w:rsidP="00C303F9">
            <w:pPr>
              <w:pStyle w:val="RIIOInterpretation-Termtext"/>
              <w:spacing w:after="0"/>
              <w:rPr>
                <w:sz w:val="20"/>
              </w:rPr>
            </w:pPr>
          </w:p>
        </w:tc>
        <w:tc>
          <w:tcPr>
            <w:tcW w:w="912" w:type="dxa"/>
            <w:shd w:val="clear" w:color="auto" w:fill="808080"/>
          </w:tcPr>
          <w:p w14:paraId="3CF6C9B8" w14:textId="77777777" w:rsidR="00C303F9" w:rsidRPr="00C303F9" w:rsidRDefault="00C303F9" w:rsidP="00C303F9">
            <w:pPr>
              <w:pStyle w:val="RIIOInterpretation-Termtext"/>
              <w:spacing w:after="0"/>
              <w:rPr>
                <w:sz w:val="20"/>
              </w:rPr>
            </w:pPr>
          </w:p>
        </w:tc>
        <w:tc>
          <w:tcPr>
            <w:tcW w:w="910" w:type="dxa"/>
            <w:shd w:val="clear" w:color="auto" w:fill="808080"/>
          </w:tcPr>
          <w:p w14:paraId="62A5786D" w14:textId="77777777" w:rsidR="00C303F9" w:rsidRPr="00C303F9" w:rsidRDefault="00C303F9" w:rsidP="00C303F9">
            <w:pPr>
              <w:pStyle w:val="RIIOInterpretation-Termtext"/>
              <w:spacing w:after="0"/>
              <w:rPr>
                <w:sz w:val="20"/>
              </w:rPr>
            </w:pPr>
          </w:p>
        </w:tc>
        <w:tc>
          <w:tcPr>
            <w:tcW w:w="1095" w:type="dxa"/>
            <w:shd w:val="clear" w:color="auto" w:fill="808080"/>
          </w:tcPr>
          <w:p w14:paraId="0109CC9C" w14:textId="77777777" w:rsidR="00C303F9" w:rsidRPr="00C303F9" w:rsidRDefault="00C303F9" w:rsidP="00C303F9">
            <w:pPr>
              <w:pStyle w:val="RIIOInterpretation-Termtext"/>
              <w:spacing w:after="0"/>
              <w:rPr>
                <w:sz w:val="20"/>
              </w:rPr>
            </w:pPr>
          </w:p>
        </w:tc>
        <w:tc>
          <w:tcPr>
            <w:tcW w:w="912" w:type="dxa"/>
            <w:shd w:val="clear" w:color="auto" w:fill="808080"/>
          </w:tcPr>
          <w:p w14:paraId="6FFB3C6F" w14:textId="77777777" w:rsidR="00C303F9" w:rsidRPr="00C303F9" w:rsidRDefault="00C303F9" w:rsidP="00C303F9">
            <w:pPr>
              <w:pStyle w:val="RIIOInterpretation-Termtext"/>
              <w:spacing w:after="0"/>
              <w:rPr>
                <w:sz w:val="20"/>
              </w:rPr>
            </w:pPr>
          </w:p>
        </w:tc>
        <w:tc>
          <w:tcPr>
            <w:tcW w:w="910" w:type="dxa"/>
            <w:shd w:val="clear" w:color="auto" w:fill="auto"/>
          </w:tcPr>
          <w:p w14:paraId="144A5E45" w14:textId="77777777" w:rsidR="00C303F9" w:rsidRPr="00C303F9" w:rsidRDefault="00C303F9" w:rsidP="00C303F9">
            <w:pPr>
              <w:pStyle w:val="RIIOInterpretation-Termtext"/>
              <w:spacing w:after="0"/>
              <w:jc w:val="center"/>
              <w:rPr>
                <w:sz w:val="20"/>
              </w:rPr>
            </w:pPr>
            <w:r w:rsidRPr="00C303F9">
              <w:rPr>
                <w:sz w:val="20"/>
              </w:rPr>
              <w:t>0.2</w:t>
            </w:r>
          </w:p>
        </w:tc>
        <w:tc>
          <w:tcPr>
            <w:tcW w:w="1097" w:type="dxa"/>
            <w:shd w:val="clear" w:color="auto" w:fill="auto"/>
          </w:tcPr>
          <w:p w14:paraId="040F4A52" w14:textId="77777777" w:rsidR="00C303F9" w:rsidRPr="00C303F9" w:rsidRDefault="00C303F9" w:rsidP="00C303F9">
            <w:pPr>
              <w:pStyle w:val="RIIOInterpretation-Termtext"/>
              <w:spacing w:after="0"/>
              <w:jc w:val="center"/>
              <w:rPr>
                <w:sz w:val="20"/>
              </w:rPr>
            </w:pPr>
            <w:r w:rsidRPr="00C303F9">
              <w:rPr>
                <w:sz w:val="20"/>
              </w:rPr>
              <w:t>0.5</w:t>
            </w:r>
          </w:p>
        </w:tc>
      </w:tr>
      <w:tr w:rsidR="00C303F9" w:rsidRPr="00D650D4" w14:paraId="2F9FBD95" w14:textId="77777777" w:rsidTr="00C303F9">
        <w:trPr>
          <w:trHeight w:val="300"/>
        </w:trPr>
        <w:tc>
          <w:tcPr>
            <w:tcW w:w="1271" w:type="dxa"/>
            <w:vAlign w:val="center"/>
          </w:tcPr>
          <w:p w14:paraId="59EB9366" w14:textId="77777777" w:rsidR="00C303F9" w:rsidRPr="00C303F9" w:rsidRDefault="00C303F9" w:rsidP="00C303F9">
            <w:pPr>
              <w:pStyle w:val="RIIOInterpretation-Termtext"/>
              <w:spacing w:after="0"/>
              <w:jc w:val="center"/>
              <w:rPr>
                <w:sz w:val="20"/>
              </w:rPr>
            </w:pPr>
            <w:r w:rsidRPr="00C303F9">
              <w:rPr>
                <w:sz w:val="20"/>
              </w:rPr>
              <w:t>2024</w:t>
            </w:r>
          </w:p>
        </w:tc>
        <w:tc>
          <w:tcPr>
            <w:tcW w:w="910" w:type="dxa"/>
            <w:shd w:val="clear" w:color="auto" w:fill="808080"/>
          </w:tcPr>
          <w:p w14:paraId="3D828C11" w14:textId="77777777" w:rsidR="00C303F9" w:rsidRPr="00C303F9" w:rsidRDefault="00C303F9" w:rsidP="00C303F9">
            <w:pPr>
              <w:pStyle w:val="RIIOInterpretation-Termtext"/>
              <w:spacing w:after="0"/>
              <w:rPr>
                <w:sz w:val="20"/>
              </w:rPr>
            </w:pPr>
          </w:p>
        </w:tc>
        <w:tc>
          <w:tcPr>
            <w:tcW w:w="1095" w:type="dxa"/>
            <w:shd w:val="clear" w:color="auto" w:fill="808080"/>
          </w:tcPr>
          <w:p w14:paraId="5444441D" w14:textId="77777777" w:rsidR="00C303F9" w:rsidRPr="00C303F9" w:rsidRDefault="00C303F9" w:rsidP="00C303F9">
            <w:pPr>
              <w:pStyle w:val="RIIOInterpretation-Termtext"/>
              <w:spacing w:after="0"/>
              <w:rPr>
                <w:sz w:val="20"/>
              </w:rPr>
            </w:pPr>
          </w:p>
        </w:tc>
        <w:tc>
          <w:tcPr>
            <w:tcW w:w="912" w:type="dxa"/>
            <w:shd w:val="clear" w:color="auto" w:fill="808080"/>
          </w:tcPr>
          <w:p w14:paraId="59F5E181" w14:textId="77777777" w:rsidR="00C303F9" w:rsidRPr="00C303F9" w:rsidRDefault="00C303F9" w:rsidP="00C303F9">
            <w:pPr>
              <w:pStyle w:val="RIIOInterpretation-Termtext"/>
              <w:spacing w:after="0"/>
              <w:rPr>
                <w:sz w:val="20"/>
              </w:rPr>
            </w:pPr>
          </w:p>
        </w:tc>
        <w:tc>
          <w:tcPr>
            <w:tcW w:w="910" w:type="dxa"/>
            <w:shd w:val="clear" w:color="auto" w:fill="808080"/>
          </w:tcPr>
          <w:p w14:paraId="48D8EAF4" w14:textId="77777777" w:rsidR="00C303F9" w:rsidRPr="00C303F9" w:rsidRDefault="00C303F9" w:rsidP="00C303F9">
            <w:pPr>
              <w:pStyle w:val="RIIOInterpretation-Termtext"/>
              <w:spacing w:after="0"/>
              <w:rPr>
                <w:sz w:val="20"/>
              </w:rPr>
            </w:pPr>
          </w:p>
        </w:tc>
        <w:tc>
          <w:tcPr>
            <w:tcW w:w="1095" w:type="dxa"/>
            <w:shd w:val="clear" w:color="auto" w:fill="808080"/>
          </w:tcPr>
          <w:p w14:paraId="44BA6B5B" w14:textId="77777777" w:rsidR="00C303F9" w:rsidRPr="00C303F9" w:rsidRDefault="00C303F9" w:rsidP="00C303F9">
            <w:pPr>
              <w:pStyle w:val="RIIOInterpretation-Termtext"/>
              <w:spacing w:after="0"/>
              <w:rPr>
                <w:sz w:val="20"/>
              </w:rPr>
            </w:pPr>
          </w:p>
        </w:tc>
        <w:tc>
          <w:tcPr>
            <w:tcW w:w="912" w:type="dxa"/>
            <w:shd w:val="clear" w:color="auto" w:fill="808080"/>
          </w:tcPr>
          <w:p w14:paraId="3EB55E4C" w14:textId="77777777" w:rsidR="00C303F9" w:rsidRPr="00C303F9" w:rsidRDefault="00C303F9" w:rsidP="00C303F9">
            <w:pPr>
              <w:pStyle w:val="RIIOInterpretation-Termtext"/>
              <w:spacing w:after="0"/>
              <w:rPr>
                <w:sz w:val="20"/>
              </w:rPr>
            </w:pPr>
          </w:p>
        </w:tc>
        <w:tc>
          <w:tcPr>
            <w:tcW w:w="910" w:type="dxa"/>
            <w:shd w:val="clear" w:color="auto" w:fill="7F7F7F"/>
          </w:tcPr>
          <w:p w14:paraId="4EEF5416" w14:textId="77777777" w:rsidR="00C303F9" w:rsidRPr="00C303F9" w:rsidRDefault="00C303F9" w:rsidP="00C303F9">
            <w:pPr>
              <w:pStyle w:val="RIIOInterpretation-Termtext"/>
              <w:spacing w:after="0"/>
              <w:jc w:val="center"/>
              <w:rPr>
                <w:sz w:val="20"/>
              </w:rPr>
            </w:pPr>
          </w:p>
        </w:tc>
        <w:tc>
          <w:tcPr>
            <w:tcW w:w="1097" w:type="dxa"/>
            <w:shd w:val="clear" w:color="auto" w:fill="auto"/>
          </w:tcPr>
          <w:p w14:paraId="4E79BEF6" w14:textId="77777777" w:rsidR="00C303F9" w:rsidRPr="00C303F9" w:rsidRDefault="00C303F9" w:rsidP="00C303F9">
            <w:pPr>
              <w:pStyle w:val="RIIOInterpretation-Termtext"/>
              <w:spacing w:after="0"/>
              <w:jc w:val="center"/>
              <w:rPr>
                <w:sz w:val="20"/>
              </w:rPr>
            </w:pPr>
            <w:r w:rsidRPr="00C303F9">
              <w:rPr>
                <w:sz w:val="20"/>
              </w:rPr>
              <w:t>0.2</w:t>
            </w:r>
          </w:p>
        </w:tc>
      </w:tr>
    </w:tbl>
    <w:p w14:paraId="1E38CB48" w14:textId="77777777" w:rsidR="00C303F9" w:rsidRPr="004C3792" w:rsidRDefault="00C303F9" w:rsidP="006454F0">
      <w:pPr>
        <w:pStyle w:val="RIIOSub-heading"/>
      </w:pPr>
    </w:p>
    <w:p w14:paraId="03DB4DF2" w14:textId="77777777" w:rsidR="006454F0" w:rsidRDefault="006454F0" w:rsidP="006454F0">
      <w:pPr>
        <w:pStyle w:val="RIIOSub-heading"/>
      </w:pPr>
    </w:p>
    <w:p w14:paraId="0F49E6A7" w14:textId="77777777" w:rsidR="006454F0" w:rsidRPr="004C3792" w:rsidRDefault="006454F0" w:rsidP="006454F0">
      <w:pPr>
        <w:pStyle w:val="RIIOSub-heading"/>
      </w:pPr>
      <w:r w:rsidRPr="004C3792">
        <w:t xml:space="preserve">Part </w:t>
      </w:r>
      <w:r>
        <w:t>C</w:t>
      </w:r>
      <w:r w:rsidRPr="004C3792">
        <w:t xml:space="preserve">: </w:t>
      </w:r>
      <w:r>
        <w:t xml:space="preserve">Calculation of Allowed Expenditure for DNO Mitigation </w:t>
      </w:r>
    </w:p>
    <w:p w14:paraId="21224ED1" w14:textId="77777777" w:rsidR="006454F0" w:rsidRDefault="006454F0" w:rsidP="00012FBF">
      <w:pPr>
        <w:pStyle w:val="RIIOMainParagraph"/>
        <w:numPr>
          <w:ilvl w:val="0"/>
          <w:numId w:val="94"/>
        </w:numPr>
      </w:pPr>
      <w:r>
        <w:t xml:space="preserve">The </w:t>
      </w:r>
      <w:r w:rsidR="007E59B9">
        <w:t xml:space="preserve">non-profiled </w:t>
      </w:r>
      <w:r w:rsidR="00B746B5">
        <w:t>Allowed Expenditure</w:t>
      </w:r>
      <w:r>
        <w:t xml:space="preserve"> for DNO Mitigation in Relevant Year d is to be derived from the following formula:</w:t>
      </w:r>
    </w:p>
    <w:p w14:paraId="3C36599B" w14:textId="77777777" w:rsidR="006454F0" w:rsidRDefault="006454F0" w:rsidP="006454F0">
      <w:pPr>
        <w:pStyle w:val="RIIOMainParagraph"/>
      </w:pPr>
    </w:p>
    <w:p w14:paraId="0C185332" w14:textId="77777777" w:rsidR="006454F0" w:rsidRDefault="006454F0" w:rsidP="006454F0">
      <w:pPr>
        <w:pStyle w:val="RIIOMainParagraph"/>
        <w:ind w:left="720"/>
      </w:pPr>
      <w:r>
        <w:t>DMA</w:t>
      </w:r>
      <w:r w:rsidRPr="00977047">
        <w:rPr>
          <w:vertAlign w:val="subscript"/>
        </w:rPr>
        <w:t>d</w:t>
      </w:r>
      <w:r w:rsidR="008E5A01">
        <w:rPr>
          <w:vertAlign w:val="subscript"/>
        </w:rPr>
        <w:t xml:space="preserve"> </w:t>
      </w:r>
      <w:r>
        <w:t>=  Σ</w:t>
      </w:r>
      <w:r>
        <w:rPr>
          <w:vertAlign w:val="subscript"/>
        </w:rPr>
        <w:t>g</w:t>
      </w:r>
      <w:r w:rsidRPr="000E5E97">
        <w:rPr>
          <w:vertAlign w:val="subscript"/>
        </w:rPr>
        <w:t xml:space="preserve">=1 to </w:t>
      </w:r>
      <w:r>
        <w:rPr>
          <w:vertAlign w:val="subscript"/>
        </w:rPr>
        <w:t>5</w:t>
      </w:r>
      <w:r>
        <w:t xml:space="preserve"> (FV</w:t>
      </w:r>
      <w:r>
        <w:rPr>
          <w:vertAlign w:val="subscript"/>
        </w:rPr>
        <w:t>g</w:t>
      </w:r>
      <w:r w:rsidRPr="000E5E97">
        <w:rPr>
          <w:vertAlign w:val="subscript"/>
        </w:rPr>
        <w:t>,d</w:t>
      </w:r>
      <w:r>
        <w:t xml:space="preserve"> + RV</w:t>
      </w:r>
      <w:r>
        <w:rPr>
          <w:vertAlign w:val="subscript"/>
        </w:rPr>
        <w:t>g</w:t>
      </w:r>
      <w:r w:rsidRPr="000E5E97">
        <w:rPr>
          <w:vertAlign w:val="subscript"/>
        </w:rPr>
        <w:t>,d</w:t>
      </w:r>
      <w:r>
        <w:t>) x DUCA</w:t>
      </w:r>
      <w:r>
        <w:rPr>
          <w:vertAlign w:val="subscript"/>
        </w:rPr>
        <w:t>g</w:t>
      </w:r>
      <w:r>
        <w:t xml:space="preserve"> x </w:t>
      </w:r>
      <w:r w:rsidR="007E59B9">
        <w:t>RPE</w:t>
      </w:r>
      <w:r w:rsidR="007E59B9">
        <w:rPr>
          <w:vertAlign w:val="subscript"/>
        </w:rPr>
        <w:t>d</w:t>
      </w:r>
    </w:p>
    <w:p w14:paraId="1C3C6E5F" w14:textId="77777777" w:rsidR="006454F0" w:rsidRDefault="006454F0" w:rsidP="006454F0">
      <w:pPr>
        <w:pStyle w:val="RIIOMainParagraph"/>
        <w:ind w:left="720"/>
      </w:pPr>
    </w:p>
    <w:p w14:paraId="5562F7BF" w14:textId="77777777" w:rsidR="006454F0" w:rsidRDefault="006454F0" w:rsidP="006454F0">
      <w:pPr>
        <w:pStyle w:val="RIIOMainParagraph"/>
        <w:ind w:left="720"/>
      </w:pPr>
      <w:r>
        <w:t>where:</w:t>
      </w:r>
    </w:p>
    <w:tbl>
      <w:tblPr>
        <w:tblW w:w="8647" w:type="dxa"/>
        <w:tblInd w:w="5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701"/>
        <w:gridCol w:w="6946"/>
      </w:tblGrid>
      <w:tr w:rsidR="006454F0" w:rsidRPr="00774853" w14:paraId="3DF6A199" w14:textId="77777777" w:rsidTr="006454F0">
        <w:tc>
          <w:tcPr>
            <w:tcW w:w="1701" w:type="dxa"/>
          </w:tcPr>
          <w:p w14:paraId="50C72DEE" w14:textId="77777777" w:rsidR="006454F0" w:rsidRPr="004C3792" w:rsidRDefault="007E59B9" w:rsidP="006454F0">
            <w:pPr>
              <w:pStyle w:val="RIIOInterpretation-Termname"/>
            </w:pPr>
            <w:r>
              <w:t>d</w:t>
            </w:r>
          </w:p>
        </w:tc>
        <w:tc>
          <w:tcPr>
            <w:tcW w:w="6946" w:type="dxa"/>
          </w:tcPr>
          <w:p w14:paraId="0439F19C" w14:textId="77777777" w:rsidR="006454F0" w:rsidRPr="004C3792" w:rsidRDefault="006454F0" w:rsidP="007E59B9">
            <w:pPr>
              <w:pStyle w:val="RIIOInterpretation-Termtext"/>
            </w:pPr>
            <w:r>
              <w:t xml:space="preserve">is defined in Part </w:t>
            </w:r>
            <w:r w:rsidR="007E59B9">
              <w:t xml:space="preserve">B </w:t>
            </w:r>
            <w:r>
              <w:t>of this condition,</w:t>
            </w:r>
          </w:p>
        </w:tc>
      </w:tr>
      <w:tr w:rsidR="007E59B9" w:rsidRPr="00774853" w14:paraId="67FFF28F" w14:textId="77777777" w:rsidTr="007E59B9">
        <w:tc>
          <w:tcPr>
            <w:tcW w:w="1701" w:type="dxa"/>
          </w:tcPr>
          <w:p w14:paraId="39A23FB4" w14:textId="77777777" w:rsidR="007E59B9" w:rsidRDefault="007E59B9" w:rsidP="007E59B9">
            <w:pPr>
              <w:pStyle w:val="RIIOInterpretation-Termname"/>
            </w:pPr>
            <w:r>
              <w:lastRenderedPageBreak/>
              <w:t>g</w:t>
            </w:r>
          </w:p>
        </w:tc>
        <w:tc>
          <w:tcPr>
            <w:tcW w:w="6946" w:type="dxa"/>
          </w:tcPr>
          <w:p w14:paraId="20729D0E" w14:textId="77777777" w:rsidR="007E59B9" w:rsidRDefault="007E59B9" w:rsidP="007E59B9">
            <w:pPr>
              <w:pStyle w:val="RIIOInterpretation-Termtext"/>
            </w:pPr>
            <w:r>
              <w:t>means the type of mitigation works the licensee is required to deliver on the DNO network as set out in Table 4 in this condition.</w:t>
            </w:r>
          </w:p>
        </w:tc>
      </w:tr>
      <w:tr w:rsidR="006454F0" w:rsidRPr="00774853" w14:paraId="7F1225E1" w14:textId="77777777" w:rsidTr="006454F0">
        <w:tc>
          <w:tcPr>
            <w:tcW w:w="1701" w:type="dxa"/>
          </w:tcPr>
          <w:p w14:paraId="610934EF" w14:textId="77777777" w:rsidR="006454F0" w:rsidRDefault="006454F0" w:rsidP="006454F0">
            <w:pPr>
              <w:pStyle w:val="RIIOInterpretation-Termname"/>
            </w:pPr>
            <w:r>
              <w:t>FV</w:t>
            </w:r>
            <w:r>
              <w:rPr>
                <w:vertAlign w:val="subscript"/>
              </w:rPr>
              <w:t>g</w:t>
            </w:r>
            <w:r w:rsidRPr="000E5E97">
              <w:rPr>
                <w:vertAlign w:val="subscript"/>
              </w:rPr>
              <w:t>,d</w:t>
            </w:r>
          </w:p>
        </w:tc>
        <w:tc>
          <w:tcPr>
            <w:tcW w:w="6946" w:type="dxa"/>
          </w:tcPr>
          <w:p w14:paraId="39409EA0" w14:textId="77777777" w:rsidR="006454F0" w:rsidRDefault="006454F0" w:rsidP="006454F0">
            <w:pPr>
              <w:pStyle w:val="RIIOInterpretation-Termtext"/>
            </w:pPr>
            <w:r>
              <w:t>means the volume of DNO Mitigation type g forecast by the licensee to be required and delivered in year d, but not yet specified by the conditions or requirements referred to in paragraph 6K.5 in this condition.</w:t>
            </w:r>
          </w:p>
        </w:tc>
      </w:tr>
      <w:tr w:rsidR="006454F0" w:rsidRPr="00774853" w14:paraId="75881EE5" w14:textId="77777777" w:rsidTr="006454F0">
        <w:tc>
          <w:tcPr>
            <w:tcW w:w="1701" w:type="dxa"/>
          </w:tcPr>
          <w:p w14:paraId="76442D0F" w14:textId="77777777" w:rsidR="006454F0" w:rsidRDefault="006454F0" w:rsidP="006454F0">
            <w:pPr>
              <w:pStyle w:val="RIIOInterpretation-Termname"/>
            </w:pPr>
            <w:r>
              <w:t>RV</w:t>
            </w:r>
            <w:r>
              <w:rPr>
                <w:vertAlign w:val="subscript"/>
              </w:rPr>
              <w:t>g</w:t>
            </w:r>
            <w:r w:rsidRPr="000E5E97">
              <w:rPr>
                <w:vertAlign w:val="subscript"/>
              </w:rPr>
              <w:t>,d</w:t>
            </w:r>
          </w:p>
        </w:tc>
        <w:tc>
          <w:tcPr>
            <w:tcW w:w="6946" w:type="dxa"/>
          </w:tcPr>
          <w:p w14:paraId="30819043" w14:textId="77777777" w:rsidR="006454F0" w:rsidRDefault="006454F0" w:rsidP="006454F0">
            <w:pPr>
              <w:pStyle w:val="RIIOInterpretation-Termtext"/>
            </w:pPr>
            <w:r>
              <w:t>means the volume of DNO Mitigation type g specified by the conditions or requirements referred to in paragraph 6K.5 in this condition and are delivered in year d.</w:t>
            </w:r>
          </w:p>
        </w:tc>
      </w:tr>
      <w:tr w:rsidR="006454F0" w:rsidRPr="00774853" w14:paraId="0BE0F6A9" w14:textId="77777777" w:rsidTr="006454F0">
        <w:tc>
          <w:tcPr>
            <w:tcW w:w="1701" w:type="dxa"/>
          </w:tcPr>
          <w:p w14:paraId="02163F1E" w14:textId="77777777" w:rsidR="006454F0" w:rsidRDefault="007B1099" w:rsidP="007B1099">
            <w:pPr>
              <w:pStyle w:val="RIIOInterpretation-Termname"/>
            </w:pPr>
            <w:r>
              <w:t>DUCA</w:t>
            </w:r>
            <w:r>
              <w:rPr>
                <w:vertAlign w:val="subscript"/>
              </w:rPr>
              <w:t>g</w:t>
            </w:r>
          </w:p>
        </w:tc>
        <w:tc>
          <w:tcPr>
            <w:tcW w:w="6946" w:type="dxa"/>
          </w:tcPr>
          <w:p w14:paraId="2A800232" w14:textId="77777777" w:rsidR="006454F0" w:rsidRDefault="006454F0" w:rsidP="00281164">
            <w:pPr>
              <w:pStyle w:val="RIIOInterpretation-Termtext"/>
            </w:pPr>
            <w:r>
              <w:t>means the Unit Cost Allowance for DNO Mitigation type g as set out in</w:t>
            </w:r>
            <w:r w:rsidR="00155ECB">
              <w:t xml:space="preserve"> the </w:t>
            </w:r>
            <w:r w:rsidR="00912804">
              <w:t xml:space="preserve">confidential </w:t>
            </w:r>
            <w:r w:rsidR="00155ECB">
              <w:t>document ‘</w:t>
            </w:r>
            <w:r w:rsidR="00912804">
              <w:t xml:space="preserve">Agreed </w:t>
            </w:r>
            <w:r w:rsidR="00155ECB">
              <w:t xml:space="preserve">Unit </w:t>
            </w:r>
            <w:r w:rsidR="00912804">
              <w:t>C</w:t>
            </w:r>
            <w:r w:rsidR="00155ECB">
              <w:t xml:space="preserve">ost </w:t>
            </w:r>
            <w:r w:rsidR="00912804">
              <w:t>Library</w:t>
            </w:r>
            <w:r w:rsidR="00155ECB">
              <w:t xml:space="preserve"> for DNO Mitigation</w:t>
            </w:r>
            <w:r w:rsidR="00912804">
              <w:t>s</w:t>
            </w:r>
            <w:r w:rsidR="00155ECB">
              <w:t xml:space="preserve">’ which is reproduced below as Table 4 in this condition in a redacted form. </w:t>
            </w:r>
          </w:p>
        </w:tc>
      </w:tr>
      <w:tr w:rsidR="006454F0" w:rsidRPr="00774853" w14:paraId="5519000B" w14:textId="77777777" w:rsidTr="006454F0">
        <w:tc>
          <w:tcPr>
            <w:tcW w:w="1701" w:type="dxa"/>
          </w:tcPr>
          <w:p w14:paraId="5063683E" w14:textId="77777777" w:rsidR="006454F0" w:rsidRDefault="007E59B9" w:rsidP="007E59B9">
            <w:pPr>
              <w:pStyle w:val="RIIOInterpretation-Termname"/>
            </w:pPr>
            <w:r>
              <w:t>RPE</w:t>
            </w:r>
            <w:r>
              <w:rPr>
                <w:vertAlign w:val="subscript"/>
              </w:rPr>
              <w:t>d</w:t>
            </w:r>
          </w:p>
        </w:tc>
        <w:tc>
          <w:tcPr>
            <w:tcW w:w="6946" w:type="dxa"/>
          </w:tcPr>
          <w:p w14:paraId="10A2EADE" w14:textId="77777777" w:rsidR="006454F0" w:rsidRDefault="007E59B9" w:rsidP="00281164">
            <w:pPr>
              <w:pStyle w:val="RIIOInterpretation-Termtext"/>
            </w:pPr>
            <w:r>
              <w:t>has the same meaning as defined in Part B of Special Condition 6F for Relevant Year d.</w:t>
            </w:r>
          </w:p>
        </w:tc>
      </w:tr>
    </w:tbl>
    <w:p w14:paraId="3B238515" w14:textId="77777777" w:rsidR="006454F0" w:rsidRPr="004C3792" w:rsidRDefault="006454F0" w:rsidP="006454F0">
      <w:pPr>
        <w:pStyle w:val="RIIOMainParagraph"/>
      </w:pPr>
    </w:p>
    <w:p w14:paraId="5CB53D5C" w14:textId="77777777" w:rsidR="006454F0" w:rsidRPr="004C3792" w:rsidRDefault="006454F0" w:rsidP="006454F0">
      <w:pPr>
        <w:pStyle w:val="RIIOSub-heading"/>
      </w:pPr>
      <w:r w:rsidRPr="004C3792">
        <w:t xml:space="preserve">Table </w:t>
      </w:r>
      <w:r w:rsidR="00B746B5">
        <w:t>4</w:t>
      </w:r>
      <w:r w:rsidRPr="004C3792">
        <w:t xml:space="preserve">: Unit cost allowances for </w:t>
      </w:r>
      <w:r>
        <w:t>DNO Mitigation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2885"/>
        <w:gridCol w:w="2885"/>
        <w:gridCol w:w="2703"/>
      </w:tblGrid>
      <w:tr w:rsidR="006454F0" w:rsidRPr="00774853" w14:paraId="5F95FC93" w14:textId="77777777" w:rsidTr="006454F0">
        <w:trPr>
          <w:cantSplit/>
          <w:trHeight w:val="388"/>
        </w:trPr>
        <w:tc>
          <w:tcPr>
            <w:tcW w:w="301" w:type="pct"/>
            <w:vAlign w:val="center"/>
          </w:tcPr>
          <w:p w14:paraId="2FFFDE3F" w14:textId="77777777" w:rsidR="006454F0" w:rsidRPr="004C3792" w:rsidRDefault="006454F0" w:rsidP="006454F0">
            <w:pPr>
              <w:pStyle w:val="RIIOInterpreation-TermName"/>
              <w:jc w:val="center"/>
            </w:pPr>
            <w:r>
              <w:t>g</w:t>
            </w:r>
          </w:p>
        </w:tc>
        <w:tc>
          <w:tcPr>
            <w:tcW w:w="1600" w:type="pct"/>
            <w:vAlign w:val="center"/>
          </w:tcPr>
          <w:p w14:paraId="05FDD8FA" w14:textId="77777777" w:rsidR="006454F0" w:rsidRPr="004C3792" w:rsidRDefault="006454F0" w:rsidP="006454F0">
            <w:pPr>
              <w:pStyle w:val="RIIOInterpreation-TermName"/>
              <w:jc w:val="center"/>
            </w:pPr>
            <w:r>
              <w:t>DNO Mitigation works</w:t>
            </w:r>
          </w:p>
        </w:tc>
        <w:tc>
          <w:tcPr>
            <w:tcW w:w="1600" w:type="pct"/>
            <w:vAlign w:val="center"/>
          </w:tcPr>
          <w:p w14:paraId="7679AA3C" w14:textId="77777777" w:rsidR="006454F0" w:rsidRPr="004C3792" w:rsidRDefault="006454F0" w:rsidP="006454F0">
            <w:pPr>
              <w:pStyle w:val="RIIOInterpreation-TermName"/>
              <w:jc w:val="center"/>
            </w:pPr>
            <w:r>
              <w:t>Units</w:t>
            </w:r>
          </w:p>
        </w:tc>
        <w:tc>
          <w:tcPr>
            <w:tcW w:w="1499" w:type="pct"/>
            <w:vAlign w:val="center"/>
          </w:tcPr>
          <w:p w14:paraId="3484C193" w14:textId="77777777" w:rsidR="006454F0" w:rsidRDefault="007B1099" w:rsidP="006454F0">
            <w:pPr>
              <w:pStyle w:val="RIIOInterpreation-TermName"/>
              <w:jc w:val="center"/>
            </w:pPr>
            <w:r>
              <w:t>DUCA</w:t>
            </w:r>
            <w:r>
              <w:rPr>
                <w:vertAlign w:val="subscript"/>
              </w:rPr>
              <w:t>g</w:t>
            </w:r>
          </w:p>
          <w:p w14:paraId="6402EEF4" w14:textId="77777777" w:rsidR="006454F0" w:rsidRPr="004C3792" w:rsidRDefault="006454F0" w:rsidP="006454F0">
            <w:pPr>
              <w:pStyle w:val="RIIOInterpreation-TermName"/>
              <w:jc w:val="center"/>
            </w:pPr>
            <w:r w:rsidRPr="004C3792">
              <w:t>£m/</w:t>
            </w:r>
            <w:r>
              <w:t>unit</w:t>
            </w:r>
            <w:r w:rsidRPr="004C3792">
              <w:t xml:space="preserve"> (2009/10 prices)</w:t>
            </w:r>
          </w:p>
        </w:tc>
      </w:tr>
      <w:tr w:rsidR="006454F0" w:rsidRPr="00774853" w14:paraId="485FFCA9" w14:textId="77777777" w:rsidTr="006454F0">
        <w:trPr>
          <w:cantSplit/>
          <w:trHeight w:val="399"/>
        </w:trPr>
        <w:tc>
          <w:tcPr>
            <w:tcW w:w="301" w:type="pct"/>
            <w:vAlign w:val="center"/>
          </w:tcPr>
          <w:p w14:paraId="18078FDC" w14:textId="77777777" w:rsidR="006454F0" w:rsidRPr="004C3792" w:rsidRDefault="006454F0" w:rsidP="006454F0">
            <w:pPr>
              <w:pStyle w:val="RIIOMainParagraph"/>
              <w:jc w:val="center"/>
            </w:pPr>
            <w:r>
              <w:t>1</w:t>
            </w:r>
          </w:p>
        </w:tc>
        <w:tc>
          <w:tcPr>
            <w:tcW w:w="1600" w:type="pct"/>
            <w:vAlign w:val="center"/>
          </w:tcPr>
          <w:p w14:paraId="7526B972" w14:textId="77777777" w:rsidR="006454F0" w:rsidRPr="004C3792" w:rsidRDefault="006454F0" w:rsidP="006454F0">
            <w:pPr>
              <w:pStyle w:val="RIIOMainParagraph"/>
              <w:jc w:val="center"/>
            </w:pPr>
            <w:r>
              <w:t>DNO undergrounding</w:t>
            </w:r>
          </w:p>
        </w:tc>
        <w:tc>
          <w:tcPr>
            <w:tcW w:w="1600" w:type="pct"/>
            <w:vAlign w:val="center"/>
          </w:tcPr>
          <w:p w14:paraId="69A5320A" w14:textId="77777777" w:rsidR="006454F0" w:rsidRPr="004C3792" w:rsidRDefault="006454F0" w:rsidP="006454F0">
            <w:pPr>
              <w:pStyle w:val="RIIOMainParagraph"/>
              <w:jc w:val="center"/>
            </w:pPr>
            <w:r>
              <w:t>Circuit kilometre</w:t>
            </w:r>
          </w:p>
        </w:tc>
        <w:tc>
          <w:tcPr>
            <w:tcW w:w="1499" w:type="pct"/>
            <w:vAlign w:val="center"/>
          </w:tcPr>
          <w:p w14:paraId="017D8B91" w14:textId="77777777" w:rsidR="006454F0" w:rsidRPr="004C3792" w:rsidRDefault="006454F0" w:rsidP="006454F0">
            <w:pPr>
              <w:pStyle w:val="RIIOMainParagraph"/>
              <w:jc w:val="center"/>
            </w:pPr>
            <w:r>
              <w:t>1.1</w:t>
            </w:r>
          </w:p>
        </w:tc>
      </w:tr>
      <w:tr w:rsidR="006454F0" w:rsidRPr="00774853" w14:paraId="6B212EC4" w14:textId="77777777" w:rsidTr="006454F0">
        <w:trPr>
          <w:cantSplit/>
          <w:trHeight w:val="474"/>
        </w:trPr>
        <w:tc>
          <w:tcPr>
            <w:tcW w:w="301" w:type="pct"/>
            <w:vAlign w:val="center"/>
          </w:tcPr>
          <w:p w14:paraId="256CC813" w14:textId="77777777" w:rsidR="006454F0" w:rsidRPr="004C3792" w:rsidRDefault="006454F0" w:rsidP="006454F0">
            <w:pPr>
              <w:pStyle w:val="RIIOMainParagraph"/>
              <w:jc w:val="center"/>
            </w:pPr>
            <w:r>
              <w:t>2</w:t>
            </w:r>
          </w:p>
        </w:tc>
        <w:tc>
          <w:tcPr>
            <w:tcW w:w="1600" w:type="pct"/>
            <w:vAlign w:val="center"/>
          </w:tcPr>
          <w:p w14:paraId="59443653" w14:textId="77777777" w:rsidR="006454F0" w:rsidRPr="004C3792" w:rsidRDefault="006454F0" w:rsidP="006454F0">
            <w:pPr>
              <w:pStyle w:val="RIIOMainParagraph"/>
              <w:jc w:val="center"/>
            </w:pPr>
            <w:r>
              <w:t>DNO tower removal</w:t>
            </w:r>
          </w:p>
        </w:tc>
        <w:tc>
          <w:tcPr>
            <w:tcW w:w="1600" w:type="pct"/>
            <w:vAlign w:val="center"/>
          </w:tcPr>
          <w:p w14:paraId="28E4FB8D" w14:textId="77777777" w:rsidR="006454F0" w:rsidRPr="004C3792" w:rsidRDefault="006454F0" w:rsidP="006454F0">
            <w:pPr>
              <w:pStyle w:val="RIIOMainParagraph"/>
              <w:jc w:val="center"/>
            </w:pPr>
            <w:r>
              <w:t>Number of towers</w:t>
            </w:r>
          </w:p>
        </w:tc>
        <w:tc>
          <w:tcPr>
            <w:tcW w:w="1499" w:type="pct"/>
            <w:vAlign w:val="center"/>
          </w:tcPr>
          <w:p w14:paraId="73930B30" w14:textId="77777777" w:rsidR="006454F0" w:rsidRPr="004C3792" w:rsidRDefault="00465655" w:rsidP="006454F0">
            <w:pPr>
              <w:pStyle w:val="RIIOMainParagraph"/>
              <w:jc w:val="center"/>
            </w:pPr>
            <w:r>
              <w:t>REDACTED</w:t>
            </w:r>
          </w:p>
        </w:tc>
      </w:tr>
      <w:tr w:rsidR="006454F0" w:rsidRPr="00774853" w14:paraId="0B1E4D02" w14:textId="77777777" w:rsidTr="006454F0">
        <w:trPr>
          <w:cantSplit/>
          <w:trHeight w:val="474"/>
        </w:trPr>
        <w:tc>
          <w:tcPr>
            <w:tcW w:w="301" w:type="pct"/>
            <w:vAlign w:val="center"/>
          </w:tcPr>
          <w:p w14:paraId="730BF8A1" w14:textId="77777777" w:rsidR="006454F0" w:rsidRPr="004C3792" w:rsidRDefault="006454F0" w:rsidP="006454F0">
            <w:pPr>
              <w:pStyle w:val="RIIOMainParagraph"/>
              <w:jc w:val="center"/>
            </w:pPr>
            <w:r>
              <w:t>3</w:t>
            </w:r>
          </w:p>
        </w:tc>
        <w:tc>
          <w:tcPr>
            <w:tcW w:w="1600" w:type="pct"/>
            <w:vAlign w:val="center"/>
          </w:tcPr>
          <w:p w14:paraId="2D4E3A31" w14:textId="77777777" w:rsidR="006454F0" w:rsidRPr="004C3792" w:rsidRDefault="007E59B9" w:rsidP="006454F0">
            <w:pPr>
              <w:pStyle w:val="RIIOMainParagraph"/>
              <w:jc w:val="center"/>
            </w:pPr>
            <w:r>
              <w:t xml:space="preserve">New build </w:t>
            </w:r>
            <w:r w:rsidR="006454F0">
              <w:t>Overhead line – single circuit</w:t>
            </w:r>
          </w:p>
        </w:tc>
        <w:tc>
          <w:tcPr>
            <w:tcW w:w="1600" w:type="pct"/>
            <w:vAlign w:val="center"/>
          </w:tcPr>
          <w:p w14:paraId="2D1B2D76" w14:textId="77777777" w:rsidR="006454F0" w:rsidRPr="004C3792" w:rsidRDefault="006454F0" w:rsidP="006454F0">
            <w:pPr>
              <w:pStyle w:val="RIIOMainParagraph"/>
              <w:jc w:val="center"/>
            </w:pPr>
            <w:r>
              <w:t>Circuit kilometre</w:t>
            </w:r>
          </w:p>
        </w:tc>
        <w:tc>
          <w:tcPr>
            <w:tcW w:w="1499" w:type="pct"/>
            <w:vAlign w:val="center"/>
          </w:tcPr>
          <w:p w14:paraId="06ABE289" w14:textId="77777777" w:rsidR="006454F0" w:rsidRPr="004C3792" w:rsidRDefault="006454F0" w:rsidP="006454F0">
            <w:pPr>
              <w:pStyle w:val="RIIOMainParagraph"/>
              <w:jc w:val="center"/>
            </w:pPr>
            <w:r>
              <w:t>0.7</w:t>
            </w:r>
          </w:p>
        </w:tc>
      </w:tr>
      <w:tr w:rsidR="006454F0" w:rsidRPr="00774853" w14:paraId="42EC649F" w14:textId="77777777" w:rsidTr="006454F0">
        <w:trPr>
          <w:cantSplit/>
          <w:trHeight w:val="474"/>
        </w:trPr>
        <w:tc>
          <w:tcPr>
            <w:tcW w:w="301" w:type="pct"/>
            <w:vAlign w:val="center"/>
          </w:tcPr>
          <w:p w14:paraId="247CF1C9" w14:textId="77777777" w:rsidR="006454F0" w:rsidRPr="004C3792" w:rsidRDefault="006454F0" w:rsidP="006454F0">
            <w:pPr>
              <w:pStyle w:val="RIIOMainParagraph"/>
              <w:jc w:val="center"/>
            </w:pPr>
            <w:r>
              <w:t>4</w:t>
            </w:r>
          </w:p>
        </w:tc>
        <w:tc>
          <w:tcPr>
            <w:tcW w:w="1600" w:type="pct"/>
            <w:vAlign w:val="center"/>
          </w:tcPr>
          <w:p w14:paraId="68547E5D" w14:textId="77777777" w:rsidR="006454F0" w:rsidRPr="004C3792" w:rsidRDefault="007E59B9" w:rsidP="006454F0">
            <w:pPr>
              <w:pStyle w:val="RIIOMainParagraph"/>
              <w:jc w:val="center"/>
            </w:pPr>
            <w:r>
              <w:t xml:space="preserve">New build </w:t>
            </w:r>
            <w:r w:rsidR="006454F0">
              <w:t>Overhead line – double circuit</w:t>
            </w:r>
          </w:p>
        </w:tc>
        <w:tc>
          <w:tcPr>
            <w:tcW w:w="1600" w:type="pct"/>
            <w:vAlign w:val="center"/>
          </w:tcPr>
          <w:p w14:paraId="0C80A788" w14:textId="77777777" w:rsidR="006454F0" w:rsidRPr="004C3792" w:rsidRDefault="006454F0" w:rsidP="006454F0">
            <w:pPr>
              <w:pStyle w:val="RIIOMainParagraph"/>
              <w:jc w:val="center"/>
            </w:pPr>
            <w:r>
              <w:t>Circuit kilometre</w:t>
            </w:r>
          </w:p>
        </w:tc>
        <w:tc>
          <w:tcPr>
            <w:tcW w:w="1499" w:type="pct"/>
            <w:vAlign w:val="center"/>
          </w:tcPr>
          <w:p w14:paraId="3EA7B58B" w14:textId="77777777" w:rsidR="006454F0" w:rsidRPr="004C3792" w:rsidRDefault="006454F0" w:rsidP="006454F0">
            <w:pPr>
              <w:pStyle w:val="RIIOMainParagraph"/>
              <w:jc w:val="center"/>
            </w:pPr>
            <w:r>
              <w:t>0.8</w:t>
            </w:r>
          </w:p>
        </w:tc>
      </w:tr>
      <w:tr w:rsidR="006454F0" w:rsidRPr="00774853" w14:paraId="08C9484D" w14:textId="77777777" w:rsidTr="006454F0">
        <w:trPr>
          <w:cantSplit/>
          <w:trHeight w:val="474"/>
        </w:trPr>
        <w:tc>
          <w:tcPr>
            <w:tcW w:w="301" w:type="pct"/>
            <w:vAlign w:val="center"/>
          </w:tcPr>
          <w:p w14:paraId="01DCFA69" w14:textId="77777777" w:rsidR="006454F0" w:rsidRPr="004C3792" w:rsidRDefault="006454F0" w:rsidP="006454F0">
            <w:pPr>
              <w:pStyle w:val="RIIOMainParagraph"/>
              <w:jc w:val="center"/>
            </w:pPr>
            <w:r>
              <w:t>5</w:t>
            </w:r>
          </w:p>
        </w:tc>
        <w:tc>
          <w:tcPr>
            <w:tcW w:w="1600" w:type="pct"/>
            <w:vAlign w:val="center"/>
          </w:tcPr>
          <w:p w14:paraId="157F4F09" w14:textId="77777777" w:rsidR="006454F0" w:rsidRPr="004C3792" w:rsidRDefault="007E59B9" w:rsidP="006454F0">
            <w:pPr>
              <w:pStyle w:val="RIIOMainParagraph"/>
              <w:jc w:val="center"/>
            </w:pPr>
            <w:r>
              <w:t xml:space="preserve">New build </w:t>
            </w:r>
            <w:r w:rsidR="006454F0">
              <w:t>DNO substation bays</w:t>
            </w:r>
          </w:p>
        </w:tc>
        <w:tc>
          <w:tcPr>
            <w:tcW w:w="1600" w:type="pct"/>
            <w:vAlign w:val="center"/>
          </w:tcPr>
          <w:p w14:paraId="5007CB49" w14:textId="77777777" w:rsidR="006454F0" w:rsidRPr="004C3792" w:rsidRDefault="006454F0" w:rsidP="006454F0">
            <w:pPr>
              <w:pStyle w:val="RIIOMainParagraph"/>
              <w:jc w:val="center"/>
            </w:pPr>
            <w:r>
              <w:t>Number of bays</w:t>
            </w:r>
          </w:p>
        </w:tc>
        <w:tc>
          <w:tcPr>
            <w:tcW w:w="1499" w:type="pct"/>
            <w:vAlign w:val="center"/>
          </w:tcPr>
          <w:p w14:paraId="560E9725" w14:textId="77777777" w:rsidR="006454F0" w:rsidRPr="004C3792" w:rsidRDefault="00465655" w:rsidP="006454F0">
            <w:pPr>
              <w:pStyle w:val="RIIOMainParagraph"/>
              <w:jc w:val="center"/>
            </w:pPr>
            <w:r>
              <w:t>REDACTED</w:t>
            </w:r>
          </w:p>
        </w:tc>
      </w:tr>
    </w:tbl>
    <w:p w14:paraId="2CE76DFE" w14:textId="77777777" w:rsidR="006454F0" w:rsidRDefault="006454F0" w:rsidP="006454F0">
      <w:pPr>
        <w:pStyle w:val="RIIOSub-heading"/>
      </w:pPr>
    </w:p>
    <w:p w14:paraId="45736FB5" w14:textId="77777777" w:rsidR="006454F0" w:rsidRPr="004C3792" w:rsidRDefault="006454F0" w:rsidP="006454F0">
      <w:pPr>
        <w:pStyle w:val="RIIOSub-heading"/>
      </w:pPr>
      <w:r w:rsidRPr="004C3792">
        <w:t xml:space="preserve">Part D: Determination of revisions to </w:t>
      </w:r>
      <w:r>
        <w:t>UCE</w:t>
      </w:r>
      <w:r w:rsidRPr="004C3792">
        <w:t xml:space="preserve"> values </w:t>
      </w:r>
    </w:p>
    <w:p w14:paraId="789142B3" w14:textId="77777777" w:rsidR="006454F0" w:rsidRDefault="006454F0" w:rsidP="00012FBF">
      <w:pPr>
        <w:pStyle w:val="RIIOMainParagraph"/>
        <w:numPr>
          <w:ilvl w:val="0"/>
          <w:numId w:val="94"/>
        </w:numPr>
      </w:pPr>
      <w:r>
        <w:t>The Authority will, by 30 November in each Relevant Year t-1, or as soon as reasonably practicable thereafter, issue a direction, in accordance with the provisions of Part E of this condition, specifying the revised UCE values for Relevant Years n.</w:t>
      </w:r>
    </w:p>
    <w:p w14:paraId="77B8C5F5" w14:textId="77777777" w:rsidR="006454F0" w:rsidRDefault="006454F0" w:rsidP="00012FBF">
      <w:pPr>
        <w:pStyle w:val="RIIOMainParagraph"/>
        <w:numPr>
          <w:ilvl w:val="0"/>
          <w:numId w:val="94"/>
        </w:numPr>
      </w:pPr>
      <w:r w:rsidRPr="004C3792">
        <w:t xml:space="preserve">The directed </w:t>
      </w:r>
      <w:r>
        <w:t>UCE</w:t>
      </w:r>
      <w:r w:rsidRPr="004C3792">
        <w:t xml:space="preserve"> values will be</w:t>
      </w:r>
      <w:r w:rsidR="00C303F9">
        <w:t xml:space="preserve"> deemed to be</w:t>
      </w:r>
      <w:r w:rsidRPr="004C3792">
        <w:t xml:space="preserve"> set out in the format of Table </w:t>
      </w:r>
      <w:r>
        <w:t>5 in this condition</w:t>
      </w:r>
      <w:r w:rsidRPr="004C3792">
        <w:t xml:space="preserve"> showing the amounts of </w:t>
      </w:r>
      <w:r>
        <w:t>A</w:t>
      </w:r>
      <w:r w:rsidRPr="004C3792">
        <w:t xml:space="preserve">llowed </w:t>
      </w:r>
      <w:r>
        <w:t>E</w:t>
      </w:r>
      <w:r w:rsidRPr="004C3792">
        <w:t xml:space="preserve">xpenditure for </w:t>
      </w:r>
      <w:r>
        <w:t>meeting planning requirements</w:t>
      </w:r>
      <w:r w:rsidRPr="004C3792">
        <w:t xml:space="preserve"> after any modifications calculated in accordance with the formula set out in Part</w:t>
      </w:r>
      <w:r>
        <w:t>s</w:t>
      </w:r>
      <w:r w:rsidR="0036397A">
        <w:t xml:space="preserve"> </w:t>
      </w:r>
      <w:r>
        <w:t>B and C of this condition</w:t>
      </w:r>
      <w:r w:rsidRPr="004C3792">
        <w:t xml:space="preserve"> and the total of those amounts for each Relevant Year of the Price Control Period. </w:t>
      </w:r>
    </w:p>
    <w:p w14:paraId="068F4ECE" w14:textId="77777777" w:rsidR="0041652C" w:rsidRPr="004C3792" w:rsidRDefault="0041652C" w:rsidP="0041652C">
      <w:pPr>
        <w:pStyle w:val="RIIOMainParagraph"/>
        <w:ind w:left="720"/>
      </w:pPr>
    </w:p>
    <w:p w14:paraId="42CEDF9F" w14:textId="77777777" w:rsidR="006454F0" w:rsidRPr="004C3792" w:rsidRDefault="006454F0" w:rsidP="006454F0">
      <w:pPr>
        <w:pStyle w:val="RIIOSub-heading"/>
      </w:pPr>
      <w:r w:rsidRPr="004C3792">
        <w:lastRenderedPageBreak/>
        <w:t xml:space="preserve">Table </w:t>
      </w:r>
      <w:r>
        <w:t>5</w:t>
      </w:r>
      <w:r w:rsidRPr="004C3792">
        <w:t xml:space="preserve">: </w:t>
      </w:r>
      <w:r>
        <w:t>UCE values</w:t>
      </w:r>
      <w:r w:rsidRPr="004C3792">
        <w:t xml:space="preserve"> after modifications under Part</w:t>
      </w:r>
      <w:r>
        <w:t>s</w:t>
      </w:r>
      <w:r w:rsidR="0036397A">
        <w:t xml:space="preserve"> </w:t>
      </w:r>
      <w:r w:rsidR="006C7D6D">
        <w:t>B</w:t>
      </w:r>
      <w:r w:rsidR="0036397A">
        <w:t xml:space="preserve"> </w:t>
      </w:r>
      <w:r>
        <w:t xml:space="preserve">and </w:t>
      </w:r>
      <w:r w:rsidR="006C7D6D">
        <w:t>C</w:t>
      </w:r>
      <w:r w:rsidR="0036397A">
        <w:t xml:space="preserve"> </w:t>
      </w:r>
      <w:r w:rsidRPr="004C3792">
        <w:t xml:space="preserve">for </w:t>
      </w:r>
      <w:r>
        <w:t>meeting planning requirements</w:t>
      </w:r>
      <w:r w:rsidRPr="004C3792">
        <w:t xml:space="preserve"> (£m 2009/10 prices)</w:t>
      </w: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851"/>
        <w:gridCol w:w="992"/>
        <w:gridCol w:w="992"/>
        <w:gridCol w:w="993"/>
        <w:gridCol w:w="992"/>
        <w:gridCol w:w="992"/>
        <w:gridCol w:w="992"/>
        <w:gridCol w:w="851"/>
      </w:tblGrid>
      <w:tr w:rsidR="006454F0" w:rsidRPr="00774853" w14:paraId="0511EDA5" w14:textId="77777777" w:rsidTr="006454F0">
        <w:trPr>
          <w:tblHeader/>
        </w:trPr>
        <w:tc>
          <w:tcPr>
            <w:tcW w:w="992" w:type="dxa"/>
            <w:vMerge w:val="restart"/>
            <w:vAlign w:val="center"/>
          </w:tcPr>
          <w:p w14:paraId="1565A5BD" w14:textId="77777777" w:rsidR="006454F0" w:rsidRPr="00D77E53" w:rsidRDefault="006454F0" w:rsidP="006454F0">
            <w:pPr>
              <w:pStyle w:val="RIIOInterpreation-TermName"/>
              <w:jc w:val="center"/>
              <w:rPr>
                <w:sz w:val="20"/>
              </w:rPr>
            </w:pPr>
            <w:r w:rsidRPr="00D77E53">
              <w:rPr>
                <w:sz w:val="20"/>
              </w:rPr>
              <w:t>Relevant Year n</w:t>
            </w:r>
          </w:p>
        </w:tc>
        <w:tc>
          <w:tcPr>
            <w:tcW w:w="7655" w:type="dxa"/>
            <w:gridSpan w:val="8"/>
          </w:tcPr>
          <w:p w14:paraId="7794085E" w14:textId="77777777" w:rsidR="006454F0" w:rsidRPr="00D77E53" w:rsidRDefault="006454F0" w:rsidP="006454F0">
            <w:pPr>
              <w:pStyle w:val="RIIOInterpreation-TermName"/>
              <w:rPr>
                <w:sz w:val="20"/>
              </w:rPr>
            </w:pPr>
            <w:r w:rsidRPr="00D77E53">
              <w:rPr>
                <w:sz w:val="20"/>
              </w:rPr>
              <w:t>Calculated in Relevant Year t</w:t>
            </w:r>
          </w:p>
        </w:tc>
      </w:tr>
      <w:tr w:rsidR="006454F0" w:rsidRPr="00774853" w14:paraId="30088DAE" w14:textId="77777777" w:rsidTr="006454F0">
        <w:trPr>
          <w:trHeight w:val="348"/>
          <w:tblHeader/>
        </w:trPr>
        <w:tc>
          <w:tcPr>
            <w:tcW w:w="992" w:type="dxa"/>
            <w:vMerge/>
          </w:tcPr>
          <w:p w14:paraId="1BD69136" w14:textId="77777777" w:rsidR="006454F0" w:rsidRPr="00D77E53" w:rsidRDefault="006454F0" w:rsidP="006454F0">
            <w:pPr>
              <w:pStyle w:val="RIIOInterpreation-TermName"/>
              <w:rPr>
                <w:sz w:val="20"/>
              </w:rPr>
            </w:pPr>
          </w:p>
        </w:tc>
        <w:tc>
          <w:tcPr>
            <w:tcW w:w="851" w:type="dxa"/>
          </w:tcPr>
          <w:p w14:paraId="118D75EC" w14:textId="77777777" w:rsidR="006454F0" w:rsidRPr="00D77E53" w:rsidRDefault="006454F0" w:rsidP="006454F0">
            <w:pPr>
              <w:pStyle w:val="RIIOInterpreation-TermName"/>
              <w:rPr>
                <w:sz w:val="20"/>
              </w:rPr>
            </w:pPr>
            <w:r w:rsidRPr="00D77E53">
              <w:rPr>
                <w:sz w:val="20"/>
              </w:rPr>
              <w:t>2015/16</w:t>
            </w:r>
          </w:p>
        </w:tc>
        <w:tc>
          <w:tcPr>
            <w:tcW w:w="992" w:type="dxa"/>
          </w:tcPr>
          <w:p w14:paraId="7AF1A623" w14:textId="77777777" w:rsidR="006454F0" w:rsidRPr="00D77E53" w:rsidRDefault="006454F0" w:rsidP="006454F0">
            <w:pPr>
              <w:pStyle w:val="RIIOInterpreation-TermName"/>
              <w:rPr>
                <w:sz w:val="20"/>
              </w:rPr>
            </w:pPr>
            <w:r w:rsidRPr="00D77E53">
              <w:rPr>
                <w:sz w:val="20"/>
              </w:rPr>
              <w:t>2016/17</w:t>
            </w:r>
          </w:p>
        </w:tc>
        <w:tc>
          <w:tcPr>
            <w:tcW w:w="992" w:type="dxa"/>
          </w:tcPr>
          <w:p w14:paraId="237F90E4" w14:textId="77777777" w:rsidR="006454F0" w:rsidRPr="00D77E53" w:rsidRDefault="006454F0" w:rsidP="006454F0">
            <w:pPr>
              <w:pStyle w:val="RIIOInterpreation-TermName"/>
              <w:rPr>
                <w:sz w:val="20"/>
              </w:rPr>
            </w:pPr>
            <w:r w:rsidRPr="00D77E53">
              <w:rPr>
                <w:sz w:val="20"/>
              </w:rPr>
              <w:t>2017/18</w:t>
            </w:r>
          </w:p>
        </w:tc>
        <w:tc>
          <w:tcPr>
            <w:tcW w:w="993" w:type="dxa"/>
          </w:tcPr>
          <w:p w14:paraId="6FE63E30" w14:textId="77777777" w:rsidR="006454F0" w:rsidRPr="00D77E53" w:rsidRDefault="006454F0" w:rsidP="006454F0">
            <w:pPr>
              <w:pStyle w:val="RIIOInterpreation-TermName"/>
              <w:rPr>
                <w:sz w:val="20"/>
              </w:rPr>
            </w:pPr>
            <w:r w:rsidRPr="00D77E53">
              <w:rPr>
                <w:sz w:val="20"/>
              </w:rPr>
              <w:t>2018/19</w:t>
            </w:r>
          </w:p>
        </w:tc>
        <w:tc>
          <w:tcPr>
            <w:tcW w:w="992" w:type="dxa"/>
          </w:tcPr>
          <w:p w14:paraId="6EEC9C97" w14:textId="77777777" w:rsidR="006454F0" w:rsidRPr="00D77E53" w:rsidRDefault="006454F0" w:rsidP="006454F0">
            <w:pPr>
              <w:pStyle w:val="RIIOInterpreation-TermName"/>
              <w:rPr>
                <w:sz w:val="20"/>
              </w:rPr>
            </w:pPr>
            <w:r w:rsidRPr="00D77E53">
              <w:rPr>
                <w:sz w:val="20"/>
              </w:rPr>
              <w:t>2019/20</w:t>
            </w:r>
          </w:p>
        </w:tc>
        <w:tc>
          <w:tcPr>
            <w:tcW w:w="992" w:type="dxa"/>
          </w:tcPr>
          <w:p w14:paraId="06402F17" w14:textId="77777777" w:rsidR="006454F0" w:rsidRPr="00D77E53" w:rsidRDefault="006454F0" w:rsidP="006454F0">
            <w:pPr>
              <w:pStyle w:val="RIIOInterpreation-TermName"/>
              <w:rPr>
                <w:sz w:val="20"/>
              </w:rPr>
            </w:pPr>
            <w:r w:rsidRPr="00D77E53">
              <w:rPr>
                <w:sz w:val="20"/>
              </w:rPr>
              <w:t>2020/21</w:t>
            </w:r>
          </w:p>
        </w:tc>
        <w:tc>
          <w:tcPr>
            <w:tcW w:w="992" w:type="dxa"/>
          </w:tcPr>
          <w:p w14:paraId="675B3DED" w14:textId="77777777" w:rsidR="006454F0" w:rsidRPr="00D77E53" w:rsidRDefault="006454F0" w:rsidP="006454F0">
            <w:pPr>
              <w:pStyle w:val="RIIOInterpreation-TermName"/>
              <w:rPr>
                <w:sz w:val="20"/>
              </w:rPr>
            </w:pPr>
            <w:r w:rsidRPr="00D77E53">
              <w:rPr>
                <w:sz w:val="20"/>
              </w:rPr>
              <w:t>2021/22</w:t>
            </w:r>
          </w:p>
        </w:tc>
        <w:tc>
          <w:tcPr>
            <w:tcW w:w="851" w:type="dxa"/>
          </w:tcPr>
          <w:p w14:paraId="32638C42" w14:textId="77777777" w:rsidR="006454F0" w:rsidRPr="00D77E53" w:rsidRDefault="006454F0" w:rsidP="006454F0">
            <w:pPr>
              <w:pStyle w:val="RIIOInterpreation-TermName"/>
              <w:rPr>
                <w:sz w:val="20"/>
              </w:rPr>
            </w:pPr>
            <w:r w:rsidRPr="00D77E53">
              <w:rPr>
                <w:sz w:val="20"/>
              </w:rPr>
              <w:t>2022/23</w:t>
            </w:r>
          </w:p>
        </w:tc>
      </w:tr>
      <w:tr w:rsidR="006454F0" w:rsidRPr="00774853" w14:paraId="6BEDD52F" w14:textId="77777777" w:rsidTr="006454F0">
        <w:tc>
          <w:tcPr>
            <w:tcW w:w="992" w:type="dxa"/>
            <w:vAlign w:val="center"/>
          </w:tcPr>
          <w:p w14:paraId="53300D8C" w14:textId="77777777" w:rsidR="006454F0" w:rsidRPr="00D77E53" w:rsidRDefault="006454F0" w:rsidP="006454F0">
            <w:pPr>
              <w:pStyle w:val="RIIOInterpreation-TermName"/>
              <w:jc w:val="center"/>
              <w:rPr>
                <w:sz w:val="20"/>
              </w:rPr>
            </w:pPr>
            <w:r w:rsidRPr="00D77E53">
              <w:rPr>
                <w:sz w:val="20"/>
              </w:rPr>
              <w:t>2014</w:t>
            </w:r>
          </w:p>
        </w:tc>
        <w:tc>
          <w:tcPr>
            <w:tcW w:w="851" w:type="dxa"/>
            <w:shd w:val="clear" w:color="auto" w:fill="auto"/>
            <w:vAlign w:val="center"/>
          </w:tcPr>
          <w:p w14:paraId="75849CAE"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7B7BC3D5"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5614AFB3"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72A54077"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48A6F849"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488FE774"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53AF2C4C" w14:textId="77777777" w:rsidR="006454F0" w:rsidRPr="00D77E53" w:rsidRDefault="006454F0" w:rsidP="006454F0">
            <w:pPr>
              <w:pStyle w:val="RIIOInterpretation-Termtext"/>
              <w:jc w:val="center"/>
              <w:rPr>
                <w:sz w:val="20"/>
              </w:rPr>
            </w:pPr>
          </w:p>
        </w:tc>
        <w:tc>
          <w:tcPr>
            <w:tcW w:w="851" w:type="dxa"/>
            <w:shd w:val="clear" w:color="auto" w:fill="auto"/>
            <w:vAlign w:val="center"/>
          </w:tcPr>
          <w:p w14:paraId="024353AD" w14:textId="77777777" w:rsidR="006454F0" w:rsidRPr="00D77E53" w:rsidRDefault="006454F0" w:rsidP="006454F0">
            <w:pPr>
              <w:pStyle w:val="RIIOInterpretation-Termtext"/>
              <w:jc w:val="center"/>
              <w:rPr>
                <w:sz w:val="20"/>
              </w:rPr>
            </w:pPr>
          </w:p>
        </w:tc>
      </w:tr>
      <w:tr w:rsidR="006454F0" w:rsidRPr="00774853" w14:paraId="0F28BB1A" w14:textId="77777777" w:rsidTr="006454F0">
        <w:tc>
          <w:tcPr>
            <w:tcW w:w="992" w:type="dxa"/>
            <w:vAlign w:val="center"/>
          </w:tcPr>
          <w:p w14:paraId="1E1854E7" w14:textId="77777777" w:rsidR="006454F0" w:rsidRPr="00D77E53" w:rsidRDefault="006454F0" w:rsidP="006454F0">
            <w:pPr>
              <w:pStyle w:val="RIIOInterpreation-TermName"/>
              <w:jc w:val="center"/>
              <w:rPr>
                <w:sz w:val="20"/>
              </w:rPr>
            </w:pPr>
            <w:r w:rsidRPr="00D77E53">
              <w:rPr>
                <w:sz w:val="20"/>
              </w:rPr>
              <w:t>2015</w:t>
            </w:r>
          </w:p>
        </w:tc>
        <w:tc>
          <w:tcPr>
            <w:tcW w:w="851" w:type="dxa"/>
            <w:shd w:val="clear" w:color="auto" w:fill="auto"/>
            <w:vAlign w:val="center"/>
          </w:tcPr>
          <w:p w14:paraId="267DF0D2"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488C6608"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4D330E28"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3AB2F8C9"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7EFF1234"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1A6A5745"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7CA2A7A3" w14:textId="77777777" w:rsidR="006454F0" w:rsidRPr="00D77E53" w:rsidRDefault="006454F0" w:rsidP="006454F0">
            <w:pPr>
              <w:pStyle w:val="RIIOInterpretation-Termtext"/>
              <w:jc w:val="center"/>
              <w:rPr>
                <w:sz w:val="20"/>
              </w:rPr>
            </w:pPr>
          </w:p>
        </w:tc>
        <w:tc>
          <w:tcPr>
            <w:tcW w:w="851" w:type="dxa"/>
            <w:shd w:val="clear" w:color="auto" w:fill="auto"/>
            <w:vAlign w:val="center"/>
          </w:tcPr>
          <w:p w14:paraId="0706138D" w14:textId="77777777" w:rsidR="006454F0" w:rsidRPr="00D77E53" w:rsidRDefault="006454F0" w:rsidP="006454F0">
            <w:pPr>
              <w:pStyle w:val="RIIOInterpretation-Termtext"/>
              <w:jc w:val="center"/>
              <w:rPr>
                <w:sz w:val="20"/>
              </w:rPr>
            </w:pPr>
          </w:p>
        </w:tc>
      </w:tr>
      <w:tr w:rsidR="006454F0" w:rsidRPr="00774853" w14:paraId="3496AB1D" w14:textId="77777777" w:rsidTr="006454F0">
        <w:tc>
          <w:tcPr>
            <w:tcW w:w="992" w:type="dxa"/>
            <w:vAlign w:val="center"/>
          </w:tcPr>
          <w:p w14:paraId="289E94BC" w14:textId="77777777" w:rsidR="006454F0" w:rsidRPr="00D77E53" w:rsidRDefault="006454F0" w:rsidP="006454F0">
            <w:pPr>
              <w:pStyle w:val="RIIOInterpreation-TermName"/>
              <w:jc w:val="center"/>
              <w:rPr>
                <w:sz w:val="20"/>
              </w:rPr>
            </w:pPr>
            <w:r w:rsidRPr="00D77E53">
              <w:rPr>
                <w:sz w:val="20"/>
              </w:rPr>
              <w:t>2016</w:t>
            </w:r>
          </w:p>
        </w:tc>
        <w:tc>
          <w:tcPr>
            <w:tcW w:w="851" w:type="dxa"/>
            <w:shd w:val="clear" w:color="auto" w:fill="auto"/>
            <w:vAlign w:val="center"/>
          </w:tcPr>
          <w:p w14:paraId="66BCC44A"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72C33C79"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46F3D5E2"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1361168C"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0EAAAB5D"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447CD298"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03A7F9D3" w14:textId="77777777" w:rsidR="006454F0" w:rsidRPr="00D77E53" w:rsidRDefault="006454F0" w:rsidP="006454F0">
            <w:pPr>
              <w:pStyle w:val="RIIOInterpretation-Termtext"/>
              <w:jc w:val="center"/>
              <w:rPr>
                <w:sz w:val="20"/>
              </w:rPr>
            </w:pPr>
          </w:p>
        </w:tc>
        <w:tc>
          <w:tcPr>
            <w:tcW w:w="851" w:type="dxa"/>
            <w:shd w:val="clear" w:color="auto" w:fill="auto"/>
            <w:vAlign w:val="center"/>
          </w:tcPr>
          <w:p w14:paraId="5E27B6A4" w14:textId="77777777" w:rsidR="006454F0" w:rsidRPr="00D77E53" w:rsidRDefault="006454F0" w:rsidP="006454F0">
            <w:pPr>
              <w:pStyle w:val="RIIOInterpretation-Termtext"/>
              <w:jc w:val="center"/>
              <w:rPr>
                <w:sz w:val="20"/>
              </w:rPr>
            </w:pPr>
          </w:p>
        </w:tc>
      </w:tr>
      <w:tr w:rsidR="006454F0" w:rsidRPr="00774853" w14:paraId="5F1EDC10" w14:textId="77777777" w:rsidTr="006454F0">
        <w:tc>
          <w:tcPr>
            <w:tcW w:w="992" w:type="dxa"/>
            <w:vAlign w:val="center"/>
          </w:tcPr>
          <w:p w14:paraId="132F42D7" w14:textId="77777777" w:rsidR="006454F0" w:rsidRPr="00D77E53" w:rsidRDefault="006454F0" w:rsidP="006454F0">
            <w:pPr>
              <w:pStyle w:val="RIIOInterpreation-TermName"/>
              <w:jc w:val="center"/>
              <w:rPr>
                <w:sz w:val="20"/>
              </w:rPr>
            </w:pPr>
            <w:r w:rsidRPr="00D77E53">
              <w:rPr>
                <w:sz w:val="20"/>
              </w:rPr>
              <w:t>2017</w:t>
            </w:r>
          </w:p>
        </w:tc>
        <w:tc>
          <w:tcPr>
            <w:tcW w:w="851" w:type="dxa"/>
            <w:shd w:val="clear" w:color="auto" w:fill="auto"/>
            <w:vAlign w:val="center"/>
          </w:tcPr>
          <w:p w14:paraId="1723FAA4"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5A531275"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FF80B24"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29D0287D"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1AE1708"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7EB65CA7"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50D6F33" w14:textId="77777777" w:rsidR="006454F0" w:rsidRPr="00D77E53" w:rsidRDefault="006454F0" w:rsidP="006454F0">
            <w:pPr>
              <w:pStyle w:val="RIIOInterpretation-Termtext"/>
              <w:jc w:val="center"/>
              <w:rPr>
                <w:sz w:val="20"/>
              </w:rPr>
            </w:pPr>
          </w:p>
        </w:tc>
        <w:tc>
          <w:tcPr>
            <w:tcW w:w="851" w:type="dxa"/>
            <w:shd w:val="clear" w:color="auto" w:fill="auto"/>
            <w:vAlign w:val="center"/>
          </w:tcPr>
          <w:p w14:paraId="5F6FCD2B" w14:textId="77777777" w:rsidR="006454F0" w:rsidRPr="00D77E53" w:rsidRDefault="006454F0" w:rsidP="006454F0">
            <w:pPr>
              <w:pStyle w:val="RIIOInterpretation-Termtext"/>
              <w:jc w:val="center"/>
              <w:rPr>
                <w:sz w:val="20"/>
              </w:rPr>
            </w:pPr>
          </w:p>
        </w:tc>
      </w:tr>
      <w:tr w:rsidR="006454F0" w:rsidRPr="00774853" w14:paraId="52B5A25B" w14:textId="77777777" w:rsidTr="006454F0">
        <w:tc>
          <w:tcPr>
            <w:tcW w:w="992" w:type="dxa"/>
            <w:vAlign w:val="center"/>
          </w:tcPr>
          <w:p w14:paraId="3DED2BCD" w14:textId="77777777" w:rsidR="006454F0" w:rsidRPr="00D77E53" w:rsidRDefault="006454F0" w:rsidP="006454F0">
            <w:pPr>
              <w:pStyle w:val="RIIOInterpreation-TermName"/>
              <w:jc w:val="center"/>
              <w:rPr>
                <w:sz w:val="20"/>
              </w:rPr>
            </w:pPr>
            <w:r w:rsidRPr="00D77E53">
              <w:rPr>
                <w:sz w:val="20"/>
              </w:rPr>
              <w:t>2018</w:t>
            </w:r>
          </w:p>
        </w:tc>
        <w:tc>
          <w:tcPr>
            <w:tcW w:w="851" w:type="dxa"/>
            <w:shd w:val="clear" w:color="auto" w:fill="auto"/>
            <w:vAlign w:val="center"/>
          </w:tcPr>
          <w:p w14:paraId="4EB63715"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F6BF1C7"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2B272E45"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1926D1C7"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014A886D"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23607BDD"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477CA4F4" w14:textId="77777777" w:rsidR="006454F0" w:rsidRPr="00D77E53" w:rsidRDefault="006454F0" w:rsidP="006454F0">
            <w:pPr>
              <w:pStyle w:val="RIIOInterpretation-Termtext"/>
              <w:jc w:val="center"/>
              <w:rPr>
                <w:sz w:val="20"/>
              </w:rPr>
            </w:pPr>
          </w:p>
        </w:tc>
        <w:tc>
          <w:tcPr>
            <w:tcW w:w="851" w:type="dxa"/>
            <w:shd w:val="clear" w:color="auto" w:fill="auto"/>
            <w:vAlign w:val="center"/>
          </w:tcPr>
          <w:p w14:paraId="13D0F78D" w14:textId="77777777" w:rsidR="006454F0" w:rsidRPr="00D77E53" w:rsidRDefault="006454F0" w:rsidP="006454F0">
            <w:pPr>
              <w:pStyle w:val="RIIOInterpretation-Termtext"/>
              <w:jc w:val="center"/>
              <w:rPr>
                <w:sz w:val="20"/>
              </w:rPr>
            </w:pPr>
          </w:p>
        </w:tc>
      </w:tr>
      <w:tr w:rsidR="006454F0" w:rsidRPr="00774853" w14:paraId="08BBB6DD" w14:textId="77777777" w:rsidTr="006454F0">
        <w:tc>
          <w:tcPr>
            <w:tcW w:w="992" w:type="dxa"/>
            <w:vAlign w:val="center"/>
          </w:tcPr>
          <w:p w14:paraId="1D225780" w14:textId="77777777" w:rsidR="006454F0" w:rsidRPr="00D77E53" w:rsidRDefault="006454F0" w:rsidP="006454F0">
            <w:pPr>
              <w:pStyle w:val="RIIOInterpreation-TermName"/>
              <w:jc w:val="center"/>
              <w:rPr>
                <w:sz w:val="20"/>
              </w:rPr>
            </w:pPr>
            <w:r w:rsidRPr="00D77E53">
              <w:rPr>
                <w:sz w:val="20"/>
              </w:rPr>
              <w:t>2019</w:t>
            </w:r>
          </w:p>
        </w:tc>
        <w:tc>
          <w:tcPr>
            <w:tcW w:w="851" w:type="dxa"/>
            <w:shd w:val="clear" w:color="auto" w:fill="auto"/>
            <w:vAlign w:val="center"/>
          </w:tcPr>
          <w:p w14:paraId="49838631"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55BFE496"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DB11FB7"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4F1A856C"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477D6730"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0EC65F2"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780FAFA8" w14:textId="77777777" w:rsidR="006454F0" w:rsidRPr="00D77E53" w:rsidRDefault="006454F0" w:rsidP="006454F0">
            <w:pPr>
              <w:pStyle w:val="RIIOInterpretation-Termtext"/>
              <w:jc w:val="center"/>
              <w:rPr>
                <w:sz w:val="20"/>
              </w:rPr>
            </w:pPr>
          </w:p>
        </w:tc>
        <w:tc>
          <w:tcPr>
            <w:tcW w:w="851" w:type="dxa"/>
            <w:shd w:val="clear" w:color="auto" w:fill="auto"/>
            <w:vAlign w:val="center"/>
          </w:tcPr>
          <w:p w14:paraId="0CD2A975" w14:textId="77777777" w:rsidR="006454F0" w:rsidRPr="00D77E53" w:rsidRDefault="006454F0" w:rsidP="006454F0">
            <w:pPr>
              <w:pStyle w:val="RIIOInterpretation-Termtext"/>
              <w:jc w:val="center"/>
              <w:rPr>
                <w:sz w:val="20"/>
              </w:rPr>
            </w:pPr>
          </w:p>
        </w:tc>
      </w:tr>
      <w:tr w:rsidR="006454F0" w:rsidRPr="00774853" w14:paraId="130B3CD7" w14:textId="77777777" w:rsidTr="006454F0">
        <w:tc>
          <w:tcPr>
            <w:tcW w:w="992" w:type="dxa"/>
            <w:vAlign w:val="center"/>
          </w:tcPr>
          <w:p w14:paraId="2462E918" w14:textId="77777777" w:rsidR="006454F0" w:rsidRPr="00D77E53" w:rsidRDefault="006454F0" w:rsidP="006454F0">
            <w:pPr>
              <w:pStyle w:val="RIIOInterpreation-TermName"/>
              <w:jc w:val="center"/>
              <w:rPr>
                <w:sz w:val="20"/>
              </w:rPr>
            </w:pPr>
            <w:r w:rsidRPr="00D77E53">
              <w:rPr>
                <w:sz w:val="20"/>
              </w:rPr>
              <w:t>2020</w:t>
            </w:r>
          </w:p>
        </w:tc>
        <w:tc>
          <w:tcPr>
            <w:tcW w:w="851" w:type="dxa"/>
            <w:shd w:val="clear" w:color="auto" w:fill="auto"/>
            <w:vAlign w:val="center"/>
          </w:tcPr>
          <w:p w14:paraId="01950907"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4D87F3B6"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739D605C"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7786AD84"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04BBAA27"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2E7B3DC3"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48FD2008" w14:textId="77777777" w:rsidR="006454F0" w:rsidRPr="00D77E53" w:rsidRDefault="006454F0" w:rsidP="006454F0">
            <w:pPr>
              <w:pStyle w:val="RIIOInterpretation-Termtext"/>
              <w:jc w:val="center"/>
              <w:rPr>
                <w:sz w:val="20"/>
              </w:rPr>
            </w:pPr>
          </w:p>
        </w:tc>
        <w:tc>
          <w:tcPr>
            <w:tcW w:w="851" w:type="dxa"/>
            <w:shd w:val="clear" w:color="auto" w:fill="auto"/>
            <w:vAlign w:val="center"/>
          </w:tcPr>
          <w:p w14:paraId="31C2A39B" w14:textId="77777777" w:rsidR="006454F0" w:rsidRPr="00D77E53" w:rsidRDefault="006454F0" w:rsidP="006454F0">
            <w:pPr>
              <w:pStyle w:val="RIIOInterpretation-Termtext"/>
              <w:jc w:val="center"/>
              <w:rPr>
                <w:sz w:val="20"/>
              </w:rPr>
            </w:pPr>
          </w:p>
        </w:tc>
      </w:tr>
      <w:tr w:rsidR="006454F0" w:rsidRPr="00774853" w14:paraId="747367BA" w14:textId="77777777" w:rsidTr="006454F0">
        <w:tc>
          <w:tcPr>
            <w:tcW w:w="992" w:type="dxa"/>
            <w:vAlign w:val="center"/>
          </w:tcPr>
          <w:p w14:paraId="3129BB2E" w14:textId="77777777" w:rsidR="006454F0" w:rsidRPr="00D77E53" w:rsidRDefault="006454F0" w:rsidP="006454F0">
            <w:pPr>
              <w:pStyle w:val="RIIOInterpreation-TermName"/>
              <w:jc w:val="center"/>
              <w:rPr>
                <w:sz w:val="20"/>
              </w:rPr>
            </w:pPr>
            <w:r w:rsidRPr="00D77E53">
              <w:rPr>
                <w:sz w:val="20"/>
              </w:rPr>
              <w:t>2021</w:t>
            </w:r>
          </w:p>
        </w:tc>
        <w:tc>
          <w:tcPr>
            <w:tcW w:w="851" w:type="dxa"/>
            <w:shd w:val="clear" w:color="auto" w:fill="auto"/>
            <w:vAlign w:val="center"/>
          </w:tcPr>
          <w:p w14:paraId="28FE9A98"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4A7D8C9D"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4D88433E"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7F88840D"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33EE175"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0E5C0D5D"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7C7963AD" w14:textId="77777777" w:rsidR="006454F0" w:rsidRPr="00D77E53" w:rsidRDefault="006454F0" w:rsidP="006454F0">
            <w:pPr>
              <w:pStyle w:val="RIIOInterpretation-Termtext"/>
              <w:jc w:val="center"/>
              <w:rPr>
                <w:sz w:val="20"/>
              </w:rPr>
            </w:pPr>
          </w:p>
        </w:tc>
        <w:tc>
          <w:tcPr>
            <w:tcW w:w="851" w:type="dxa"/>
            <w:shd w:val="clear" w:color="auto" w:fill="auto"/>
            <w:vAlign w:val="center"/>
          </w:tcPr>
          <w:p w14:paraId="57F1DB35" w14:textId="77777777" w:rsidR="006454F0" w:rsidRPr="00D77E53" w:rsidRDefault="006454F0" w:rsidP="006454F0">
            <w:pPr>
              <w:pStyle w:val="RIIOInterpretation-Termtext"/>
              <w:jc w:val="center"/>
              <w:rPr>
                <w:sz w:val="20"/>
              </w:rPr>
            </w:pPr>
          </w:p>
        </w:tc>
      </w:tr>
      <w:tr w:rsidR="006454F0" w:rsidRPr="00774853" w14:paraId="6B9F90B4" w14:textId="77777777" w:rsidTr="006454F0">
        <w:tc>
          <w:tcPr>
            <w:tcW w:w="992" w:type="dxa"/>
            <w:vAlign w:val="center"/>
          </w:tcPr>
          <w:p w14:paraId="0A5F44DB" w14:textId="77777777" w:rsidR="006454F0" w:rsidRPr="00D77E53" w:rsidRDefault="006454F0" w:rsidP="006454F0">
            <w:pPr>
              <w:pStyle w:val="RIIOInterpreation-TermName"/>
              <w:jc w:val="center"/>
              <w:rPr>
                <w:sz w:val="20"/>
              </w:rPr>
            </w:pPr>
            <w:r>
              <w:rPr>
                <w:sz w:val="20"/>
              </w:rPr>
              <w:t>Total</w:t>
            </w:r>
          </w:p>
        </w:tc>
        <w:tc>
          <w:tcPr>
            <w:tcW w:w="851" w:type="dxa"/>
            <w:shd w:val="clear" w:color="auto" w:fill="auto"/>
            <w:vAlign w:val="center"/>
          </w:tcPr>
          <w:p w14:paraId="03E149D2"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74D9C2F8"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6119A172"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2F538E46"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385D092"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2F9F5345"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0E4A5CEE" w14:textId="77777777" w:rsidR="006454F0" w:rsidRPr="00D77E53" w:rsidRDefault="006454F0" w:rsidP="006454F0">
            <w:pPr>
              <w:pStyle w:val="RIIOInterpretation-Termtext"/>
              <w:jc w:val="center"/>
              <w:rPr>
                <w:sz w:val="20"/>
              </w:rPr>
            </w:pPr>
          </w:p>
        </w:tc>
        <w:tc>
          <w:tcPr>
            <w:tcW w:w="851" w:type="dxa"/>
            <w:shd w:val="clear" w:color="auto" w:fill="auto"/>
            <w:vAlign w:val="center"/>
          </w:tcPr>
          <w:p w14:paraId="55DBC84A" w14:textId="77777777" w:rsidR="006454F0" w:rsidRPr="00D77E53" w:rsidRDefault="006454F0" w:rsidP="006454F0">
            <w:pPr>
              <w:pStyle w:val="RIIOInterpretation-Termtext"/>
              <w:jc w:val="center"/>
              <w:rPr>
                <w:sz w:val="20"/>
              </w:rPr>
            </w:pPr>
          </w:p>
        </w:tc>
      </w:tr>
    </w:tbl>
    <w:p w14:paraId="637F30B7" w14:textId="77777777" w:rsidR="006454F0" w:rsidRDefault="006454F0" w:rsidP="006454F0">
      <w:pPr>
        <w:pStyle w:val="RIIOMainParagraph"/>
        <w:ind w:left="720"/>
      </w:pPr>
    </w:p>
    <w:p w14:paraId="217CC8E7" w14:textId="77777777" w:rsidR="006454F0" w:rsidRDefault="006454F0" w:rsidP="00012FBF">
      <w:pPr>
        <w:pStyle w:val="RIIOMainParagraph"/>
        <w:numPr>
          <w:ilvl w:val="0"/>
          <w:numId w:val="94"/>
        </w:numPr>
      </w:pPr>
      <w:r>
        <w:t xml:space="preserve">The Authority may revise the UCE value for a Relevant Year </w:t>
      </w:r>
      <w:r w:rsidRPr="00933119">
        <w:t xml:space="preserve">notwithstanding that the </w:t>
      </w:r>
      <w:r>
        <w:t>UCE</w:t>
      </w:r>
      <w:r w:rsidRPr="00933119">
        <w:t xml:space="preserve"> values concerned might have been p</w:t>
      </w:r>
      <w:r>
        <w:t>reviously revised, provided that:</w:t>
      </w:r>
    </w:p>
    <w:p w14:paraId="4B341963" w14:textId="77777777" w:rsidR="006454F0" w:rsidRDefault="00B746B5" w:rsidP="00B91992">
      <w:pPr>
        <w:pStyle w:val="LCAlphaList"/>
        <w:numPr>
          <w:ilvl w:val="0"/>
          <w:numId w:val="306"/>
        </w:numPr>
        <w:ind w:left="1276" w:hanging="567"/>
      </w:pPr>
      <w:r>
        <w:t>t</w:t>
      </w:r>
      <w:r w:rsidR="006454F0">
        <w:t>he revision is necessary to reflect a review by the Authority of the values of the term UCE for the earlier Relevant Years or to correct errors in relation to those values;</w:t>
      </w:r>
    </w:p>
    <w:p w14:paraId="28BED225" w14:textId="77777777" w:rsidR="006454F0" w:rsidRDefault="00B746B5" w:rsidP="00B91992">
      <w:pPr>
        <w:pStyle w:val="LCAlphaList"/>
        <w:numPr>
          <w:ilvl w:val="0"/>
          <w:numId w:val="142"/>
        </w:numPr>
        <w:ind w:left="1276" w:hanging="567"/>
      </w:pPr>
      <w:r>
        <w:t>t</w:t>
      </w:r>
      <w:r w:rsidR="006454F0">
        <w:t>he revised UCE value for the earlier Relevant years is calculated in accordance with the formula set out in Part B in this condition, but substituting RUGC</w:t>
      </w:r>
      <w:r w:rsidR="006454F0" w:rsidRPr="004C3792">
        <w:rPr>
          <w:vertAlign w:val="subscript"/>
        </w:rPr>
        <w:t>m</w:t>
      </w:r>
      <w:r w:rsidR="006454F0">
        <w:rPr>
          <w:vertAlign w:val="subscript"/>
        </w:rPr>
        <w:t>,d</w:t>
      </w:r>
      <w:r w:rsidR="006454F0">
        <w:t xml:space="preserve"> with the actual length of Underground Cabling the licensee delivered in respect of type m;</w:t>
      </w:r>
    </w:p>
    <w:p w14:paraId="3B908D7D" w14:textId="77777777" w:rsidR="006454F0" w:rsidRDefault="00B746B5" w:rsidP="00B91992">
      <w:pPr>
        <w:pStyle w:val="LCAlphaList"/>
        <w:numPr>
          <w:ilvl w:val="0"/>
          <w:numId w:val="142"/>
        </w:numPr>
        <w:ind w:left="1276" w:hanging="567"/>
      </w:pPr>
      <w:r>
        <w:t>t</w:t>
      </w:r>
      <w:r w:rsidR="006454F0">
        <w:t xml:space="preserve">he revised UCE value for the earlier Relevant Years is calculated in accordance with the formula set out in Part C in this condition, but substituting RVg,d with the actual volume of DNO Mitigation the licensee delivered in respect of type g; and </w:t>
      </w:r>
    </w:p>
    <w:p w14:paraId="3390C928" w14:textId="77777777" w:rsidR="006454F0" w:rsidRDefault="00B746B5" w:rsidP="00B91992">
      <w:pPr>
        <w:pStyle w:val="LCAlphaList"/>
        <w:numPr>
          <w:ilvl w:val="0"/>
          <w:numId w:val="142"/>
        </w:numPr>
        <w:ind w:left="1276" w:hanging="567"/>
      </w:pPr>
      <w:r>
        <w:t>t</w:t>
      </w:r>
      <w:r w:rsidR="006454F0">
        <w:t>he revised UCE value for the earlier Relevant Years is specified in a direction issued in accordance with the provisions of Part E of this condition.</w:t>
      </w:r>
    </w:p>
    <w:p w14:paraId="5481C7B7" w14:textId="77777777" w:rsidR="006454F0" w:rsidRPr="004C3792" w:rsidRDefault="006454F0" w:rsidP="006454F0">
      <w:pPr>
        <w:pStyle w:val="RIIOSub-heading"/>
      </w:pPr>
      <w:r w:rsidRPr="004C3792">
        <w:t>Part E: Procedure for direction of revised UCE values by the Authority</w:t>
      </w:r>
    </w:p>
    <w:p w14:paraId="11D79C90" w14:textId="77777777" w:rsidR="006454F0" w:rsidRPr="004C3792" w:rsidRDefault="006454F0" w:rsidP="00012FBF">
      <w:pPr>
        <w:pStyle w:val="RIIOMainParagraph"/>
        <w:numPr>
          <w:ilvl w:val="0"/>
          <w:numId w:val="94"/>
        </w:numPr>
      </w:pPr>
      <w:r w:rsidRPr="004C3792">
        <w:t xml:space="preserve">A direction issued by the Authority under paragraph </w:t>
      </w:r>
      <w:r>
        <w:t>6K.12 in this condition</w:t>
      </w:r>
      <w:r w:rsidRPr="004C3792">
        <w:t xml:space="preserve"> is of no effect unless the Authority has first:</w:t>
      </w:r>
    </w:p>
    <w:p w14:paraId="179DF511" w14:textId="77777777" w:rsidR="006454F0" w:rsidRPr="004C3792" w:rsidRDefault="006454F0" w:rsidP="00B91992">
      <w:pPr>
        <w:pStyle w:val="LCAlphaList"/>
        <w:numPr>
          <w:ilvl w:val="0"/>
          <w:numId w:val="307"/>
        </w:numPr>
        <w:ind w:left="1276" w:hanging="567"/>
      </w:pPr>
      <w:r w:rsidRPr="004C3792">
        <w:t xml:space="preserve">given notice to the licensee of all of the values that it proposes to issue a direction under paragraph </w:t>
      </w:r>
      <w:r>
        <w:t>6K.12:</w:t>
      </w:r>
    </w:p>
    <w:p w14:paraId="21CF3BDC" w14:textId="77777777" w:rsidR="006454F0" w:rsidRDefault="006454F0" w:rsidP="00B91992">
      <w:pPr>
        <w:pStyle w:val="RIIOListlevel1"/>
        <w:numPr>
          <w:ilvl w:val="2"/>
          <w:numId w:val="304"/>
        </w:numPr>
        <w:ind w:left="1985" w:hanging="567"/>
      </w:pPr>
      <w:r w:rsidRPr="004C3792">
        <w:t>specif</w:t>
      </w:r>
      <w:r>
        <w:t>ying</w:t>
      </w:r>
      <w:r w:rsidRPr="004C3792">
        <w:t xml:space="preserve"> the date on which it proposes that the direction should take effect;</w:t>
      </w:r>
    </w:p>
    <w:p w14:paraId="2638209E" w14:textId="77777777" w:rsidR="006454F0" w:rsidRDefault="006454F0" w:rsidP="00B91992">
      <w:pPr>
        <w:pStyle w:val="RIIOListlevel1"/>
        <w:numPr>
          <w:ilvl w:val="2"/>
          <w:numId w:val="304"/>
        </w:numPr>
        <w:ind w:left="1985" w:hanging="567"/>
      </w:pPr>
      <w:r w:rsidRPr="004C3792">
        <w:lastRenderedPageBreak/>
        <w:t xml:space="preserve">stating that </w:t>
      </w:r>
      <w:r>
        <w:t>the</w:t>
      </w:r>
      <w:r w:rsidRPr="004C3792">
        <w:t xml:space="preserve"> revised </w:t>
      </w:r>
      <w:r>
        <w:t>UCE</w:t>
      </w:r>
      <w:r w:rsidRPr="004C3792">
        <w:t xml:space="preserve"> values have been determined in accordance with Part</w:t>
      </w:r>
      <w:r>
        <w:t>s</w:t>
      </w:r>
      <w:r w:rsidRPr="004C3792">
        <w:t xml:space="preserve"> </w:t>
      </w:r>
      <w:r w:rsidR="00B746B5">
        <w:t>B</w:t>
      </w:r>
      <w:r w:rsidRPr="004C3792">
        <w:t xml:space="preserve"> </w:t>
      </w:r>
      <w:r>
        <w:t xml:space="preserve">and </w:t>
      </w:r>
      <w:r w:rsidR="00B746B5">
        <w:t>C</w:t>
      </w:r>
      <w:r>
        <w:t xml:space="preserve"> </w:t>
      </w:r>
      <w:r w:rsidRPr="004C3792">
        <w:t xml:space="preserve">of this condition; </w:t>
      </w:r>
    </w:p>
    <w:p w14:paraId="524821FE" w14:textId="77777777" w:rsidR="006454F0" w:rsidRDefault="006454F0" w:rsidP="00B91992">
      <w:pPr>
        <w:pStyle w:val="RIIOListlevel1"/>
        <w:numPr>
          <w:ilvl w:val="2"/>
          <w:numId w:val="304"/>
        </w:numPr>
        <w:ind w:left="1985" w:hanging="567"/>
      </w:pPr>
      <w:r w:rsidRPr="004C3792">
        <w:t xml:space="preserve">specifying the time (which must not be less than a period of </w:t>
      </w:r>
      <w:r>
        <w:t>14</w:t>
      </w:r>
      <w:r w:rsidRPr="004C3792">
        <w:t xml:space="preserve"> days) within which any representations concerning the proposed direction may be made; and</w:t>
      </w:r>
    </w:p>
    <w:p w14:paraId="344CE9E3" w14:textId="77777777" w:rsidR="006454F0" w:rsidRPr="004C3792" w:rsidRDefault="006454F0" w:rsidP="00B91992">
      <w:pPr>
        <w:pStyle w:val="LCAlphaList"/>
        <w:numPr>
          <w:ilvl w:val="0"/>
          <w:numId w:val="142"/>
        </w:numPr>
        <w:ind w:left="1276" w:hanging="567"/>
      </w:pPr>
      <w:r w:rsidRPr="004C3792">
        <w:t>considered any representations in response to the notice that are duly made and not withdrawn.</w:t>
      </w:r>
    </w:p>
    <w:p w14:paraId="05B5706D" w14:textId="77777777" w:rsidR="006454F0" w:rsidRPr="004C3792" w:rsidRDefault="006454F0" w:rsidP="00012FBF">
      <w:pPr>
        <w:pStyle w:val="RIIOMainParagraph"/>
        <w:numPr>
          <w:ilvl w:val="0"/>
          <w:numId w:val="94"/>
        </w:numPr>
      </w:pPr>
      <w:r w:rsidRPr="004C3792">
        <w:t xml:space="preserve">Where the Authority directs any revised </w:t>
      </w:r>
      <w:r>
        <w:t>UCE</w:t>
      </w:r>
      <w:r w:rsidRPr="004C3792">
        <w:t xml:space="preserve"> values under paragraph </w:t>
      </w:r>
      <w:r>
        <w:t>6K.</w:t>
      </w:r>
      <w:r w:rsidRPr="004C3792">
        <w:t>1</w:t>
      </w:r>
      <w:r>
        <w:t>2</w:t>
      </w:r>
      <w:r w:rsidRPr="004C3792">
        <w:t xml:space="preserve"> in Part D of this condition, the effect of using those revised </w:t>
      </w:r>
      <w:r>
        <w:t>UCE</w:t>
      </w:r>
      <w:r w:rsidRPr="004C3792">
        <w:t xml:space="preserve"> values in the Annual Iteration Process for the ET1 Price Control Financial Model will, subject to a </w:t>
      </w:r>
      <w:r>
        <w:t>Time Value of Money Adjustment</w:t>
      </w:r>
      <w:r w:rsidRPr="004C3792">
        <w:t xml:space="preserve">, be reflected in the calculation of the term MOD for Relevant Year t and, for the avoidance of doubt, </w:t>
      </w:r>
      <w:r>
        <w:t xml:space="preserve">no </w:t>
      </w:r>
      <w:r w:rsidRPr="004C3792">
        <w:t>previously directed value of the term MOD</w:t>
      </w:r>
      <w:r>
        <w:t xml:space="preserve"> will be retrospectively affected</w:t>
      </w:r>
      <w:r w:rsidRPr="004C3792">
        <w:t>.</w:t>
      </w:r>
    </w:p>
    <w:p w14:paraId="1CA6B99A" w14:textId="77777777" w:rsidR="006454F0" w:rsidRPr="004C3792" w:rsidRDefault="006454F0" w:rsidP="00012FBF">
      <w:pPr>
        <w:pStyle w:val="RIIOMainParagraph"/>
        <w:numPr>
          <w:ilvl w:val="0"/>
          <w:numId w:val="94"/>
        </w:numPr>
      </w:pPr>
      <w:r w:rsidRPr="004C3792">
        <w:t xml:space="preserve">If, for any reason in any </w:t>
      </w:r>
      <w:r>
        <w:t>R</w:t>
      </w:r>
      <w:r w:rsidRPr="004C3792">
        <w:t xml:space="preserve">elevant </w:t>
      </w:r>
      <w:r>
        <w:t>Y</w:t>
      </w:r>
      <w:r w:rsidRPr="004C3792">
        <w:t xml:space="preserve">ear t-1, the Authority does not make a direction in relation to revised </w:t>
      </w:r>
      <w:r>
        <w:t>UCE</w:t>
      </w:r>
      <w:r w:rsidRPr="004C3792">
        <w:t xml:space="preserve"> values by 30 November, then no revised </w:t>
      </w:r>
      <w:r>
        <w:t>UCE</w:t>
      </w:r>
      <w:r w:rsidRPr="004C3792">
        <w:t xml:space="preserve"> values will be used in the Annual Iteration Process that is required by Special Condition </w:t>
      </w:r>
      <w:r>
        <w:t>5B</w:t>
      </w:r>
      <w:r w:rsidRPr="004C3792">
        <w:t xml:space="preserve"> to be undertaken by the Authority by 30 November in that same Relevant Year t-1</w:t>
      </w:r>
      <w:r>
        <w:t xml:space="preserve"> and</w:t>
      </w:r>
      <w:r w:rsidR="0036397A">
        <w:t xml:space="preserve"> </w:t>
      </w:r>
      <w:r>
        <w:t>i</w:t>
      </w:r>
      <w:r w:rsidRPr="004C3792">
        <w:t xml:space="preserve">n those circumstances, the Authority </w:t>
      </w:r>
      <w:r>
        <w:t>wi</w:t>
      </w:r>
      <w:r w:rsidRPr="004C3792">
        <w:t xml:space="preserve">ll take full account of the position when determining and directing any revised </w:t>
      </w:r>
      <w:r>
        <w:t>UCE</w:t>
      </w:r>
      <w:r w:rsidRPr="004C3792">
        <w:t xml:space="preserve"> values in respect of the next Annual Iteration Process.</w:t>
      </w:r>
    </w:p>
    <w:p w14:paraId="432AFEAB" w14:textId="77777777" w:rsidR="006454F0" w:rsidRDefault="006454F0" w:rsidP="006454F0">
      <w:pPr>
        <w:rPr>
          <w:rFonts w:ascii="Arial Bold" w:eastAsia="Times New Roman" w:hAnsi="Arial Bold"/>
          <w:b/>
          <w:bCs/>
          <w:sz w:val="28"/>
        </w:rPr>
      </w:pPr>
      <w:bookmarkStart w:id="575" w:name="_Toc338934370"/>
      <w:r>
        <w:br w:type="page"/>
      </w:r>
    </w:p>
    <w:p w14:paraId="6378C906" w14:textId="77777777" w:rsidR="006454F0" w:rsidRPr="00B06FC4" w:rsidRDefault="006454F0" w:rsidP="006454F0">
      <w:pPr>
        <w:pStyle w:val="Heading4"/>
      </w:pPr>
      <w:bookmarkStart w:id="576" w:name="_Toc514923369"/>
      <w:r>
        <w:lastRenderedPageBreak/>
        <w:t xml:space="preserve">Special </w:t>
      </w:r>
      <w:r w:rsidRPr="00B76D9F">
        <w:t>Condition 6L.</w:t>
      </w:r>
      <w:r w:rsidR="00B746B5">
        <w:t xml:space="preserve"> </w:t>
      </w:r>
      <w:r w:rsidRPr="00B76D9F">
        <w:t>Baseline</w:t>
      </w:r>
      <w:r w:rsidR="0036397A">
        <w:t xml:space="preserve"> </w:t>
      </w:r>
      <w:r>
        <w:t>D</w:t>
      </w:r>
      <w:r w:rsidRPr="00646622">
        <w:t xml:space="preserve">emand </w:t>
      </w:r>
      <w:r>
        <w:t>R</w:t>
      </w:r>
      <w:r w:rsidRPr="00646622">
        <w:t xml:space="preserve">elated </w:t>
      </w:r>
      <w:r>
        <w:t>I</w:t>
      </w:r>
      <w:r w:rsidRPr="00646622">
        <w:t xml:space="preserve">nfrastructure </w:t>
      </w:r>
      <w:r>
        <w:t>O</w:t>
      </w:r>
      <w:r w:rsidRPr="00646622">
        <w:t xml:space="preserve">utputs and </w:t>
      </w:r>
      <w:r>
        <w:t xml:space="preserve">Allowed Expenditure </w:t>
      </w:r>
      <w:r w:rsidRPr="00646622">
        <w:t>volume driver</w:t>
      </w:r>
      <w:bookmarkEnd w:id="575"/>
      <w:bookmarkEnd w:id="576"/>
    </w:p>
    <w:p w14:paraId="2BC4E264" w14:textId="77777777" w:rsidR="006454F0" w:rsidRPr="004C3792" w:rsidRDefault="006454F0" w:rsidP="006454F0">
      <w:pPr>
        <w:pStyle w:val="RIIOSub-heading"/>
      </w:pPr>
      <w:r w:rsidRPr="004C3792">
        <w:t>Introduction</w:t>
      </w:r>
    </w:p>
    <w:p w14:paraId="3B2DEFCB" w14:textId="77777777" w:rsidR="006454F0" w:rsidRDefault="006454F0" w:rsidP="00012FBF">
      <w:pPr>
        <w:pStyle w:val="RIIOMainParagraph"/>
        <w:numPr>
          <w:ilvl w:val="0"/>
          <w:numId w:val="92"/>
        </w:numPr>
      </w:pPr>
      <w:r w:rsidRPr="004C3792">
        <w:t>The purposes of this condition are</w:t>
      </w:r>
      <w:r>
        <w:t>:</w:t>
      </w:r>
    </w:p>
    <w:p w14:paraId="6C5513F0" w14:textId="77777777" w:rsidR="006454F0" w:rsidRDefault="006454F0" w:rsidP="00B91992">
      <w:pPr>
        <w:pStyle w:val="LCAlphaList"/>
        <w:numPr>
          <w:ilvl w:val="0"/>
          <w:numId w:val="308"/>
        </w:numPr>
        <w:ind w:left="1134" w:hanging="425"/>
      </w:pPr>
      <w:r>
        <w:t xml:space="preserve">to specify the basis on which the licensee’s levels of Allowed Expenditure on Demand Related Infrastructure Works (‘Demand Works’) on the licensee’s Transmission System are to be derived; and </w:t>
      </w:r>
    </w:p>
    <w:p w14:paraId="16EACC2F" w14:textId="77777777" w:rsidR="006454F0" w:rsidRDefault="006454F0" w:rsidP="00B91992">
      <w:pPr>
        <w:pStyle w:val="LCAlphaList"/>
        <w:numPr>
          <w:ilvl w:val="0"/>
          <w:numId w:val="142"/>
        </w:numPr>
        <w:ind w:left="1134" w:hanging="425"/>
      </w:pPr>
      <w:r>
        <w:t>to determine any appropriate revisions to the PCFM Variable Values relating to the Demand Works Allowed Expenditure (‘DRI’ values) and the Relevant Years to which those revised DRI values relate for use in the Annual Iteration Process for the ET1 Price Control Financial Model as described in Special Condition 5B (Annual Iteration Process for the ET1 Price Control Financial Model).</w:t>
      </w:r>
    </w:p>
    <w:p w14:paraId="48A7F36D" w14:textId="77777777" w:rsidR="006454F0" w:rsidRDefault="006454F0" w:rsidP="00012FBF">
      <w:pPr>
        <w:pStyle w:val="RIIOMainParagraph"/>
        <w:numPr>
          <w:ilvl w:val="0"/>
          <w:numId w:val="92"/>
        </w:numPr>
      </w:pPr>
      <w:r>
        <w:t>The DRI values calculated in a particular Relevant Year t are the amount of Allowed Expenditure (in 2009/10 prices) in each Relevant Year of the Price Control Period for the licensee to deliver Demand Works as determined in accordance with the provisions of this condition. The DRI values as at 1 April 2013 are equal to the forecast amounts of baseline expenditure specified at the outset of the Price Control Period.</w:t>
      </w:r>
    </w:p>
    <w:p w14:paraId="6E3279F5" w14:textId="77777777" w:rsidR="006454F0" w:rsidRDefault="006454F0" w:rsidP="00012FBF">
      <w:pPr>
        <w:pStyle w:val="RIIOMainParagraph"/>
        <w:numPr>
          <w:ilvl w:val="0"/>
          <w:numId w:val="92"/>
        </w:numPr>
      </w:pPr>
      <w:r>
        <w:t>The application of the mechanisms set out in this condition provides for:</w:t>
      </w:r>
    </w:p>
    <w:p w14:paraId="217D9249" w14:textId="77777777" w:rsidR="006454F0" w:rsidRDefault="006454F0" w:rsidP="00B91992">
      <w:pPr>
        <w:pStyle w:val="RIIOListlevel1"/>
        <w:numPr>
          <w:ilvl w:val="0"/>
          <w:numId w:val="310"/>
        </w:numPr>
      </w:pPr>
      <w:r>
        <w:t>the specification of the baseline Demand Works and the associated Allowed Expenditure;</w:t>
      </w:r>
    </w:p>
    <w:p w14:paraId="6961ABBF" w14:textId="77777777" w:rsidR="006454F0" w:rsidRDefault="006454F0" w:rsidP="006454F0">
      <w:pPr>
        <w:pStyle w:val="RIIOListlevel1"/>
        <w:numPr>
          <w:ilvl w:val="0"/>
          <w:numId w:val="1"/>
        </w:numPr>
      </w:pPr>
      <w:r>
        <w:t xml:space="preserve">the determination in Relevant Year t of the licensee’s Allowed Expenditure in each year n for Demand Works the licensee delivers in year </w:t>
      </w:r>
      <w:r w:rsidR="007E59B9">
        <w:t>t-2</w:t>
      </w:r>
      <w:r>
        <w:t xml:space="preserve">; </w:t>
      </w:r>
    </w:p>
    <w:p w14:paraId="6306A530" w14:textId="77777777" w:rsidR="006454F0" w:rsidRPr="004C3792" w:rsidRDefault="006454F0" w:rsidP="006454F0">
      <w:pPr>
        <w:pStyle w:val="RIIOListlevel1"/>
        <w:numPr>
          <w:ilvl w:val="0"/>
          <w:numId w:val="1"/>
        </w:numPr>
      </w:pPr>
      <w:r>
        <w:t>the determination of the licensee’s Allowed Expenditure for Demand Works the licensee forecast it will deliver in the first two years of the next price control period starting on 1 April 2021; and</w:t>
      </w:r>
    </w:p>
    <w:p w14:paraId="10FC045F" w14:textId="77777777" w:rsidR="006454F0" w:rsidRPr="004C3792" w:rsidRDefault="006454F0" w:rsidP="007B69ED">
      <w:pPr>
        <w:pStyle w:val="RIIOListlevel1"/>
        <w:numPr>
          <w:ilvl w:val="0"/>
          <w:numId w:val="1"/>
        </w:numPr>
      </w:pPr>
      <w:r w:rsidRPr="004C3792">
        <w:t xml:space="preserve">the direction of revised </w:t>
      </w:r>
      <w:r>
        <w:t>DRI</w:t>
      </w:r>
      <w:r w:rsidRPr="004C3792">
        <w:t xml:space="preserve"> values to reflect changes to </w:t>
      </w:r>
      <w:r>
        <w:t>A</w:t>
      </w:r>
      <w:r w:rsidRPr="004C3792">
        <w:t xml:space="preserve">llowed </w:t>
      </w:r>
      <w:r>
        <w:t>E</w:t>
      </w:r>
      <w:r w:rsidRPr="004C3792">
        <w:t xml:space="preserve">xpenditure so that, as a consequence of the Annual Iteration Process, the value of the term MOD as calculated for Relevant Year t for the purposes of Part C of Special Condition </w:t>
      </w:r>
      <w:r>
        <w:t>3A</w:t>
      </w:r>
      <w:r w:rsidRPr="004C3792">
        <w:t xml:space="preserve"> (Restriction of Transmission Network Revenue) will result in an adjustment of the licensee’s Base Transmission Revenue in a manner that:</w:t>
      </w:r>
    </w:p>
    <w:p w14:paraId="2F407380" w14:textId="77777777" w:rsidR="006454F0" w:rsidRDefault="006454F0" w:rsidP="00B91992">
      <w:pPr>
        <w:pStyle w:val="RIIOListlevel2"/>
        <w:numPr>
          <w:ilvl w:val="0"/>
          <w:numId w:val="309"/>
        </w:numPr>
        <w:spacing w:line="240" w:lineRule="auto"/>
      </w:pPr>
      <w:r w:rsidRPr="004C3792">
        <w:t xml:space="preserve">reflects </w:t>
      </w:r>
      <w:r>
        <w:t>A</w:t>
      </w:r>
      <w:r w:rsidRPr="004C3792">
        <w:t xml:space="preserve">llowed </w:t>
      </w:r>
      <w:r>
        <w:t>E</w:t>
      </w:r>
      <w:r w:rsidRPr="004C3792">
        <w:t xml:space="preserve">xpenditure amounts determined under Part </w:t>
      </w:r>
      <w:r w:rsidR="006C7D6D">
        <w:t>C</w:t>
      </w:r>
      <w:r w:rsidRPr="004C3792">
        <w:t xml:space="preserve"> of this condition; and</w:t>
      </w:r>
    </w:p>
    <w:p w14:paraId="569BB7CF" w14:textId="77777777" w:rsidR="006454F0" w:rsidRPr="004C3792" w:rsidRDefault="006454F0" w:rsidP="00B91992">
      <w:pPr>
        <w:pStyle w:val="RIIOListlevel2"/>
        <w:numPr>
          <w:ilvl w:val="0"/>
          <w:numId w:val="309"/>
        </w:numPr>
        <w:spacing w:line="240" w:lineRule="auto"/>
      </w:pPr>
      <w:r w:rsidRPr="004C3792">
        <w:t xml:space="preserve">takes account of </w:t>
      </w:r>
      <w:r>
        <w:t>A</w:t>
      </w:r>
      <w:r w:rsidRPr="004C3792">
        <w:t xml:space="preserve">llowed </w:t>
      </w:r>
      <w:r>
        <w:t>E</w:t>
      </w:r>
      <w:r w:rsidRPr="004C3792">
        <w:t xml:space="preserve">xpenditure on </w:t>
      </w:r>
      <w:r>
        <w:t>Demand Works</w:t>
      </w:r>
      <w:r w:rsidRPr="004C3792">
        <w:t xml:space="preserve"> for the purposes of the Totex Incentive Mechanism Adjustment as set out in Part </w:t>
      </w:r>
      <w:r>
        <w:t>B</w:t>
      </w:r>
      <w:r w:rsidRPr="004C3792">
        <w:t xml:space="preserve"> of Special Condition </w:t>
      </w:r>
      <w:r>
        <w:t>6C</w:t>
      </w:r>
      <w:r w:rsidRPr="004C3792">
        <w:t xml:space="preserve"> (Determination of PCFM Variable Values for Totex Incentive Mechanism adjustments – Transmission Owner) and in accordance with the methodology set out in Chapter </w:t>
      </w:r>
      <w:r>
        <w:t>6</w:t>
      </w:r>
      <w:r w:rsidRPr="004C3792">
        <w:t xml:space="preserve"> of the ET1 Price Control Financial Handbook.</w:t>
      </w:r>
    </w:p>
    <w:p w14:paraId="2EE776E3" w14:textId="77777777" w:rsidR="006454F0" w:rsidRPr="004C3792" w:rsidRDefault="006454F0" w:rsidP="00012FBF">
      <w:pPr>
        <w:pStyle w:val="RIIOMainParagraph"/>
        <w:numPr>
          <w:ilvl w:val="0"/>
          <w:numId w:val="92"/>
        </w:numPr>
      </w:pPr>
      <w:r w:rsidRPr="004C3792">
        <w:lastRenderedPageBreak/>
        <w:t xml:space="preserve">This condition should be read and construed in conjunction with, Special Condition </w:t>
      </w:r>
      <w:r>
        <w:t>5B</w:t>
      </w:r>
      <w:r w:rsidRPr="004C3792">
        <w:t xml:space="preserve">, and Special Condition </w:t>
      </w:r>
      <w:r>
        <w:t>5A</w:t>
      </w:r>
      <w:r w:rsidRPr="004C3792">
        <w:t xml:space="preserve"> (Governance of ET1 Price Control Financial Instruments).</w:t>
      </w:r>
    </w:p>
    <w:p w14:paraId="00C8B185" w14:textId="77777777" w:rsidR="006454F0" w:rsidRPr="004C3792" w:rsidRDefault="006454F0" w:rsidP="007B69ED">
      <w:pPr>
        <w:pStyle w:val="RIIOSub-heading"/>
        <w:spacing w:line="240" w:lineRule="auto"/>
      </w:pPr>
      <w:r w:rsidRPr="004C3792">
        <w:t xml:space="preserve">Part </w:t>
      </w:r>
      <w:r>
        <w:t>A</w:t>
      </w:r>
      <w:r w:rsidRPr="004C3792">
        <w:t xml:space="preserve">: Baseline </w:t>
      </w:r>
      <w:r>
        <w:t>D</w:t>
      </w:r>
      <w:r w:rsidRPr="004C3792">
        <w:t xml:space="preserve">emand </w:t>
      </w:r>
      <w:r>
        <w:t>R</w:t>
      </w:r>
      <w:r w:rsidRPr="004C3792">
        <w:t xml:space="preserve">elated </w:t>
      </w:r>
      <w:r>
        <w:t>I</w:t>
      </w:r>
      <w:r w:rsidRPr="004C3792">
        <w:t xml:space="preserve">nfrastructure </w:t>
      </w:r>
      <w:r>
        <w:t>Works and Allowed E</w:t>
      </w:r>
      <w:r w:rsidRPr="004C3792">
        <w:t xml:space="preserve">xpenditure </w:t>
      </w:r>
    </w:p>
    <w:p w14:paraId="2E4EE0A2" w14:textId="77777777" w:rsidR="006454F0" w:rsidRPr="00F93A1D" w:rsidRDefault="006454F0" w:rsidP="00012FBF">
      <w:pPr>
        <w:pStyle w:val="RIIOMainParagraph"/>
        <w:numPr>
          <w:ilvl w:val="0"/>
          <w:numId w:val="92"/>
        </w:numPr>
      </w:pPr>
      <w:r w:rsidRPr="00F93A1D">
        <w:t xml:space="preserve">Table 1 sets out the baseline </w:t>
      </w:r>
      <w:r>
        <w:t xml:space="preserve">forecast of the transformers and overhead line components of Demand Works, BQSGT and BDOHL respectively, for each Relevant Year in the Price Control Period and the total baseline expenditure (BDRI), in 2009/10 prices, associated with those Demand Works </w:t>
      </w:r>
      <w:r w:rsidRPr="004C3792">
        <w:t>as at 1 April 2013</w:t>
      </w:r>
      <w:r>
        <w:t xml:space="preserve">. </w:t>
      </w:r>
    </w:p>
    <w:p w14:paraId="230C6BDD" w14:textId="77777777" w:rsidR="006454F0" w:rsidRPr="004C3792" w:rsidRDefault="006454F0" w:rsidP="006454F0">
      <w:pPr>
        <w:pStyle w:val="RIIOSub-heading"/>
      </w:pPr>
      <w:r w:rsidRPr="00F93A1D">
        <w:t xml:space="preserve">Table 1: </w:t>
      </w:r>
      <w:r>
        <w:t>Baseline</w:t>
      </w:r>
      <w:r w:rsidR="0036397A">
        <w:t xml:space="preserve"> </w:t>
      </w:r>
      <w:r>
        <w:t>Demand Works</w:t>
      </w:r>
      <w:r w:rsidRPr="00F93A1D">
        <w:t xml:space="preserve"> and </w:t>
      </w:r>
      <w:r>
        <w:t>Allowed Expenditure</w:t>
      </w: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5"/>
        <w:gridCol w:w="933"/>
        <w:gridCol w:w="865"/>
        <w:gridCol w:w="865"/>
        <w:gridCol w:w="865"/>
        <w:gridCol w:w="978"/>
        <w:gridCol w:w="1010"/>
        <w:gridCol w:w="865"/>
        <w:gridCol w:w="1042"/>
      </w:tblGrid>
      <w:tr w:rsidR="006454F0" w:rsidRPr="00774853" w14:paraId="32326CE8" w14:textId="77777777" w:rsidTr="006454F0">
        <w:trPr>
          <w:cantSplit/>
          <w:trHeight w:val="287"/>
        </w:trPr>
        <w:tc>
          <w:tcPr>
            <w:tcW w:w="847" w:type="pct"/>
            <w:vMerge w:val="restart"/>
          </w:tcPr>
          <w:p w14:paraId="2E92C76E" w14:textId="77777777" w:rsidR="006454F0" w:rsidRPr="00D22CAB" w:rsidRDefault="006454F0" w:rsidP="006454F0">
            <w:pPr>
              <w:pStyle w:val="RIIOInterpreation-TermName"/>
              <w:jc w:val="center"/>
              <w:rPr>
                <w:sz w:val="22"/>
                <w:szCs w:val="22"/>
              </w:rPr>
            </w:pPr>
          </w:p>
        </w:tc>
        <w:tc>
          <w:tcPr>
            <w:tcW w:w="4153" w:type="pct"/>
            <w:gridSpan w:val="8"/>
            <w:vAlign w:val="center"/>
          </w:tcPr>
          <w:p w14:paraId="4FF98364" w14:textId="77777777" w:rsidR="006454F0" w:rsidRPr="00D22CAB" w:rsidRDefault="006454F0" w:rsidP="006454F0">
            <w:pPr>
              <w:pStyle w:val="RIIOInterpreation-TermName"/>
              <w:jc w:val="center"/>
              <w:rPr>
                <w:sz w:val="22"/>
                <w:szCs w:val="22"/>
              </w:rPr>
            </w:pPr>
            <w:r w:rsidRPr="00D22CAB">
              <w:rPr>
                <w:sz w:val="22"/>
                <w:szCs w:val="22"/>
              </w:rPr>
              <w:t xml:space="preserve">Relevant Year </w:t>
            </w:r>
          </w:p>
        </w:tc>
      </w:tr>
      <w:tr w:rsidR="006454F0" w:rsidRPr="00774853" w14:paraId="07AA54BD" w14:textId="77777777" w:rsidTr="006454F0">
        <w:trPr>
          <w:cantSplit/>
          <w:trHeight w:val="295"/>
        </w:trPr>
        <w:tc>
          <w:tcPr>
            <w:tcW w:w="847" w:type="pct"/>
            <w:vMerge/>
          </w:tcPr>
          <w:p w14:paraId="5388CCB5" w14:textId="77777777" w:rsidR="006454F0" w:rsidRPr="00D22CAB" w:rsidRDefault="006454F0" w:rsidP="006454F0">
            <w:pPr>
              <w:pStyle w:val="RIIOInterpreation-TermName"/>
              <w:jc w:val="center"/>
              <w:rPr>
                <w:sz w:val="22"/>
                <w:szCs w:val="22"/>
              </w:rPr>
            </w:pPr>
          </w:p>
        </w:tc>
        <w:tc>
          <w:tcPr>
            <w:tcW w:w="522" w:type="pct"/>
          </w:tcPr>
          <w:p w14:paraId="42222015" w14:textId="77777777" w:rsidR="006454F0" w:rsidRPr="00D22CAB" w:rsidRDefault="006454F0" w:rsidP="006454F0">
            <w:pPr>
              <w:pStyle w:val="RIIOInterpreation-TermName"/>
              <w:rPr>
                <w:sz w:val="20"/>
              </w:rPr>
            </w:pPr>
            <w:r w:rsidRPr="00D22CAB">
              <w:rPr>
                <w:sz w:val="20"/>
              </w:rPr>
              <w:t>2013/14</w:t>
            </w:r>
          </w:p>
        </w:tc>
        <w:tc>
          <w:tcPr>
            <w:tcW w:w="484" w:type="pct"/>
          </w:tcPr>
          <w:p w14:paraId="3235A7C9" w14:textId="77777777" w:rsidR="006454F0" w:rsidRPr="00D22CAB" w:rsidRDefault="006454F0" w:rsidP="006454F0">
            <w:pPr>
              <w:pStyle w:val="RIIOInterpreation-TermName"/>
              <w:rPr>
                <w:sz w:val="20"/>
              </w:rPr>
            </w:pPr>
            <w:r w:rsidRPr="00D22CAB">
              <w:rPr>
                <w:sz w:val="20"/>
              </w:rPr>
              <w:t>2014/15</w:t>
            </w:r>
          </w:p>
        </w:tc>
        <w:tc>
          <w:tcPr>
            <w:tcW w:w="484" w:type="pct"/>
          </w:tcPr>
          <w:p w14:paraId="4F72A1E9" w14:textId="77777777" w:rsidR="006454F0" w:rsidRPr="00D22CAB" w:rsidRDefault="006454F0" w:rsidP="006454F0">
            <w:pPr>
              <w:pStyle w:val="RIIOInterpreation-TermName"/>
              <w:rPr>
                <w:sz w:val="20"/>
              </w:rPr>
            </w:pPr>
            <w:r w:rsidRPr="00D22CAB">
              <w:rPr>
                <w:sz w:val="20"/>
              </w:rPr>
              <w:t>2015/16</w:t>
            </w:r>
          </w:p>
        </w:tc>
        <w:tc>
          <w:tcPr>
            <w:tcW w:w="484" w:type="pct"/>
          </w:tcPr>
          <w:p w14:paraId="7BBA43F4" w14:textId="77777777" w:rsidR="006454F0" w:rsidRPr="00D22CAB" w:rsidRDefault="006454F0" w:rsidP="006454F0">
            <w:pPr>
              <w:pStyle w:val="RIIOInterpreation-TermName"/>
              <w:rPr>
                <w:sz w:val="20"/>
              </w:rPr>
            </w:pPr>
            <w:r w:rsidRPr="00D22CAB">
              <w:rPr>
                <w:sz w:val="20"/>
              </w:rPr>
              <w:t>2016/17</w:t>
            </w:r>
          </w:p>
        </w:tc>
        <w:tc>
          <w:tcPr>
            <w:tcW w:w="547" w:type="pct"/>
          </w:tcPr>
          <w:p w14:paraId="33CDDF74" w14:textId="77777777" w:rsidR="006454F0" w:rsidRPr="00D22CAB" w:rsidRDefault="006454F0" w:rsidP="006454F0">
            <w:pPr>
              <w:pStyle w:val="RIIOInterpreation-TermName"/>
              <w:rPr>
                <w:sz w:val="20"/>
              </w:rPr>
            </w:pPr>
            <w:r w:rsidRPr="00D22CAB">
              <w:rPr>
                <w:sz w:val="20"/>
              </w:rPr>
              <w:t>2017/18</w:t>
            </w:r>
          </w:p>
        </w:tc>
        <w:tc>
          <w:tcPr>
            <w:tcW w:w="565" w:type="pct"/>
          </w:tcPr>
          <w:p w14:paraId="7C0229B2" w14:textId="77777777" w:rsidR="006454F0" w:rsidRPr="00D22CAB" w:rsidRDefault="006454F0" w:rsidP="006454F0">
            <w:pPr>
              <w:pStyle w:val="RIIOInterpreation-TermName"/>
              <w:rPr>
                <w:sz w:val="20"/>
              </w:rPr>
            </w:pPr>
            <w:r w:rsidRPr="00D22CAB">
              <w:rPr>
                <w:sz w:val="20"/>
              </w:rPr>
              <w:t>2018/19</w:t>
            </w:r>
          </w:p>
        </w:tc>
        <w:tc>
          <w:tcPr>
            <w:tcW w:w="484" w:type="pct"/>
          </w:tcPr>
          <w:p w14:paraId="7A069995" w14:textId="77777777" w:rsidR="006454F0" w:rsidRPr="00D22CAB" w:rsidRDefault="006454F0" w:rsidP="006454F0">
            <w:pPr>
              <w:pStyle w:val="RIIOInterpreation-TermName"/>
              <w:rPr>
                <w:sz w:val="20"/>
              </w:rPr>
            </w:pPr>
            <w:r w:rsidRPr="00D22CAB">
              <w:rPr>
                <w:sz w:val="20"/>
              </w:rPr>
              <w:t>2019/20</w:t>
            </w:r>
          </w:p>
        </w:tc>
        <w:tc>
          <w:tcPr>
            <w:tcW w:w="583" w:type="pct"/>
          </w:tcPr>
          <w:p w14:paraId="6A3ED626" w14:textId="77777777" w:rsidR="006454F0" w:rsidRPr="00D22CAB" w:rsidRDefault="006454F0" w:rsidP="006454F0">
            <w:pPr>
              <w:pStyle w:val="RIIOInterpreation-TermName"/>
              <w:rPr>
                <w:sz w:val="20"/>
              </w:rPr>
            </w:pPr>
            <w:r w:rsidRPr="00D22CAB">
              <w:rPr>
                <w:sz w:val="20"/>
              </w:rPr>
              <w:t>2020/21</w:t>
            </w:r>
          </w:p>
        </w:tc>
      </w:tr>
      <w:tr w:rsidR="006454F0" w:rsidRPr="00774853" w14:paraId="7C0A936B" w14:textId="77777777" w:rsidTr="006454F0">
        <w:trPr>
          <w:cantSplit/>
          <w:trHeight w:val="528"/>
        </w:trPr>
        <w:tc>
          <w:tcPr>
            <w:tcW w:w="847" w:type="pct"/>
          </w:tcPr>
          <w:p w14:paraId="2C817D79" w14:textId="77777777" w:rsidR="006454F0" w:rsidRPr="00D22CAB" w:rsidRDefault="006454F0" w:rsidP="006454F0">
            <w:pPr>
              <w:pStyle w:val="RIIOMainParagraph"/>
              <w:jc w:val="center"/>
              <w:rPr>
                <w:b/>
                <w:sz w:val="22"/>
                <w:szCs w:val="22"/>
              </w:rPr>
            </w:pPr>
            <w:r w:rsidRPr="00D22CAB">
              <w:rPr>
                <w:b/>
                <w:sz w:val="22"/>
                <w:szCs w:val="22"/>
              </w:rPr>
              <w:t xml:space="preserve">Super Grid Transformers </w:t>
            </w:r>
            <w:r w:rsidR="007E59B9">
              <w:rPr>
                <w:b/>
                <w:sz w:val="22"/>
                <w:szCs w:val="22"/>
              </w:rPr>
              <w:t>BQSGT</w:t>
            </w:r>
            <w:r w:rsidR="007E59B9" w:rsidRPr="00D22CAB">
              <w:rPr>
                <w:b/>
                <w:sz w:val="22"/>
                <w:szCs w:val="22"/>
              </w:rPr>
              <w:t xml:space="preserve"> </w:t>
            </w:r>
            <w:r w:rsidRPr="00D22CAB">
              <w:rPr>
                <w:b/>
                <w:sz w:val="22"/>
                <w:szCs w:val="22"/>
              </w:rPr>
              <w:t>(number)</w:t>
            </w:r>
          </w:p>
        </w:tc>
        <w:tc>
          <w:tcPr>
            <w:tcW w:w="522" w:type="pct"/>
            <w:vAlign w:val="center"/>
          </w:tcPr>
          <w:p w14:paraId="7EB7683D" w14:textId="77777777" w:rsidR="006454F0" w:rsidRPr="00D22CAB" w:rsidRDefault="006454F0" w:rsidP="006454F0">
            <w:pPr>
              <w:pStyle w:val="RIIOMainParagraph"/>
              <w:jc w:val="center"/>
              <w:rPr>
                <w:sz w:val="22"/>
                <w:szCs w:val="22"/>
              </w:rPr>
            </w:pPr>
            <w:r w:rsidRPr="00D22CAB">
              <w:rPr>
                <w:sz w:val="22"/>
                <w:szCs w:val="22"/>
              </w:rPr>
              <w:t>4</w:t>
            </w:r>
          </w:p>
        </w:tc>
        <w:tc>
          <w:tcPr>
            <w:tcW w:w="484" w:type="pct"/>
            <w:vAlign w:val="center"/>
          </w:tcPr>
          <w:p w14:paraId="5D26F1D5" w14:textId="77777777" w:rsidR="006454F0" w:rsidRPr="00D22CAB" w:rsidRDefault="006454F0" w:rsidP="006454F0">
            <w:pPr>
              <w:pStyle w:val="RIIOMainParagraph"/>
              <w:jc w:val="center"/>
              <w:rPr>
                <w:sz w:val="22"/>
                <w:szCs w:val="22"/>
              </w:rPr>
            </w:pPr>
            <w:r w:rsidRPr="00D22CAB">
              <w:rPr>
                <w:sz w:val="22"/>
                <w:szCs w:val="22"/>
              </w:rPr>
              <w:t>6</w:t>
            </w:r>
          </w:p>
        </w:tc>
        <w:tc>
          <w:tcPr>
            <w:tcW w:w="484" w:type="pct"/>
            <w:vAlign w:val="center"/>
          </w:tcPr>
          <w:p w14:paraId="3A185404" w14:textId="77777777" w:rsidR="006454F0" w:rsidRPr="00D22CAB" w:rsidRDefault="006454F0" w:rsidP="006454F0">
            <w:pPr>
              <w:pStyle w:val="RIIOMainParagraph"/>
              <w:jc w:val="center"/>
              <w:rPr>
                <w:sz w:val="22"/>
                <w:szCs w:val="22"/>
              </w:rPr>
            </w:pPr>
            <w:r w:rsidRPr="00D22CAB">
              <w:rPr>
                <w:sz w:val="22"/>
                <w:szCs w:val="22"/>
              </w:rPr>
              <w:t>8</w:t>
            </w:r>
          </w:p>
        </w:tc>
        <w:tc>
          <w:tcPr>
            <w:tcW w:w="484" w:type="pct"/>
            <w:vAlign w:val="center"/>
          </w:tcPr>
          <w:p w14:paraId="525BFCE9" w14:textId="77777777" w:rsidR="006454F0" w:rsidRPr="00D22CAB" w:rsidRDefault="006454F0" w:rsidP="006454F0">
            <w:pPr>
              <w:pStyle w:val="RIIOMainParagraph"/>
              <w:jc w:val="center"/>
              <w:rPr>
                <w:sz w:val="22"/>
                <w:szCs w:val="22"/>
              </w:rPr>
            </w:pPr>
            <w:r w:rsidRPr="00D22CAB">
              <w:rPr>
                <w:sz w:val="22"/>
                <w:szCs w:val="22"/>
              </w:rPr>
              <w:t>9</w:t>
            </w:r>
          </w:p>
        </w:tc>
        <w:tc>
          <w:tcPr>
            <w:tcW w:w="547" w:type="pct"/>
            <w:vAlign w:val="center"/>
          </w:tcPr>
          <w:p w14:paraId="2E026038" w14:textId="77777777" w:rsidR="006454F0" w:rsidRPr="00D22CAB" w:rsidRDefault="006454F0" w:rsidP="006454F0">
            <w:pPr>
              <w:pStyle w:val="RIIOMainParagraph"/>
              <w:jc w:val="center"/>
              <w:rPr>
                <w:sz w:val="22"/>
                <w:szCs w:val="22"/>
              </w:rPr>
            </w:pPr>
            <w:r w:rsidRPr="00D22CAB">
              <w:rPr>
                <w:sz w:val="22"/>
                <w:szCs w:val="22"/>
              </w:rPr>
              <w:t>17</w:t>
            </w:r>
          </w:p>
        </w:tc>
        <w:tc>
          <w:tcPr>
            <w:tcW w:w="565" w:type="pct"/>
            <w:vAlign w:val="center"/>
          </w:tcPr>
          <w:p w14:paraId="2C321B90" w14:textId="77777777" w:rsidR="006454F0" w:rsidRPr="00D22CAB" w:rsidRDefault="006454F0" w:rsidP="006454F0">
            <w:pPr>
              <w:pStyle w:val="RIIOMainParagraph"/>
              <w:jc w:val="center"/>
              <w:rPr>
                <w:sz w:val="22"/>
                <w:szCs w:val="22"/>
              </w:rPr>
            </w:pPr>
            <w:r w:rsidRPr="00D22CAB">
              <w:rPr>
                <w:sz w:val="22"/>
                <w:szCs w:val="22"/>
              </w:rPr>
              <w:t>8</w:t>
            </w:r>
          </w:p>
        </w:tc>
        <w:tc>
          <w:tcPr>
            <w:tcW w:w="484" w:type="pct"/>
            <w:vAlign w:val="center"/>
          </w:tcPr>
          <w:p w14:paraId="19582746" w14:textId="77777777" w:rsidR="006454F0" w:rsidRPr="00D22CAB" w:rsidRDefault="006454F0" w:rsidP="006454F0">
            <w:pPr>
              <w:pStyle w:val="RIIOMainParagraph"/>
              <w:jc w:val="center"/>
              <w:rPr>
                <w:sz w:val="22"/>
                <w:szCs w:val="22"/>
              </w:rPr>
            </w:pPr>
            <w:r w:rsidRPr="00D22CAB">
              <w:rPr>
                <w:sz w:val="22"/>
                <w:szCs w:val="22"/>
              </w:rPr>
              <w:t>10</w:t>
            </w:r>
          </w:p>
        </w:tc>
        <w:tc>
          <w:tcPr>
            <w:tcW w:w="583" w:type="pct"/>
            <w:vAlign w:val="center"/>
          </w:tcPr>
          <w:p w14:paraId="65E7789A" w14:textId="77777777" w:rsidR="006454F0" w:rsidRPr="00D22CAB" w:rsidRDefault="006454F0" w:rsidP="006454F0">
            <w:pPr>
              <w:pStyle w:val="RIIOMainParagraph"/>
              <w:jc w:val="center"/>
              <w:rPr>
                <w:sz w:val="22"/>
                <w:szCs w:val="22"/>
              </w:rPr>
            </w:pPr>
            <w:r w:rsidRPr="00D22CAB">
              <w:rPr>
                <w:sz w:val="22"/>
                <w:szCs w:val="22"/>
              </w:rPr>
              <w:t>10</w:t>
            </w:r>
          </w:p>
        </w:tc>
      </w:tr>
      <w:tr w:rsidR="006454F0" w:rsidRPr="00774853" w14:paraId="36CB3C66" w14:textId="77777777" w:rsidTr="006454F0">
        <w:trPr>
          <w:cantSplit/>
          <w:trHeight w:val="528"/>
        </w:trPr>
        <w:tc>
          <w:tcPr>
            <w:tcW w:w="847" w:type="pct"/>
          </w:tcPr>
          <w:p w14:paraId="3CC66A28" w14:textId="77777777" w:rsidR="006454F0" w:rsidRPr="00D22CAB" w:rsidRDefault="006454F0" w:rsidP="006454F0">
            <w:pPr>
              <w:pStyle w:val="RIIOMainParagraph"/>
              <w:jc w:val="center"/>
              <w:rPr>
                <w:b/>
                <w:sz w:val="22"/>
                <w:szCs w:val="22"/>
              </w:rPr>
            </w:pPr>
            <w:r>
              <w:rPr>
                <w:b/>
                <w:sz w:val="22"/>
                <w:szCs w:val="22"/>
              </w:rPr>
              <w:t xml:space="preserve">Overhead Line </w:t>
            </w:r>
            <w:r w:rsidR="007E59B9">
              <w:rPr>
                <w:b/>
                <w:sz w:val="22"/>
                <w:szCs w:val="22"/>
              </w:rPr>
              <w:t xml:space="preserve">BDOHL </w:t>
            </w:r>
            <w:r>
              <w:rPr>
                <w:b/>
                <w:sz w:val="22"/>
                <w:szCs w:val="22"/>
              </w:rPr>
              <w:t>(circuit km)</w:t>
            </w:r>
          </w:p>
        </w:tc>
        <w:tc>
          <w:tcPr>
            <w:tcW w:w="522" w:type="pct"/>
            <w:vAlign w:val="center"/>
          </w:tcPr>
          <w:p w14:paraId="22E344CB" w14:textId="77777777" w:rsidR="006454F0" w:rsidRPr="008D0AB1" w:rsidRDefault="006454F0" w:rsidP="006454F0">
            <w:pPr>
              <w:pStyle w:val="RIIOMainParagraph"/>
              <w:jc w:val="center"/>
              <w:rPr>
                <w:sz w:val="22"/>
                <w:szCs w:val="22"/>
              </w:rPr>
            </w:pPr>
            <w:r w:rsidRPr="008D0AB1">
              <w:rPr>
                <w:sz w:val="22"/>
                <w:szCs w:val="22"/>
              </w:rPr>
              <w:t>7</w:t>
            </w:r>
          </w:p>
        </w:tc>
        <w:tc>
          <w:tcPr>
            <w:tcW w:w="484" w:type="pct"/>
            <w:vAlign w:val="center"/>
          </w:tcPr>
          <w:p w14:paraId="03D2E56F" w14:textId="77777777" w:rsidR="006454F0" w:rsidRPr="008D0AB1" w:rsidRDefault="006454F0" w:rsidP="006454F0">
            <w:pPr>
              <w:pStyle w:val="RIIOMainParagraph"/>
              <w:jc w:val="center"/>
              <w:rPr>
                <w:sz w:val="22"/>
                <w:szCs w:val="22"/>
              </w:rPr>
            </w:pPr>
            <w:r>
              <w:rPr>
                <w:sz w:val="22"/>
                <w:szCs w:val="22"/>
              </w:rPr>
              <w:t>0</w:t>
            </w:r>
          </w:p>
        </w:tc>
        <w:tc>
          <w:tcPr>
            <w:tcW w:w="484" w:type="pct"/>
            <w:vAlign w:val="center"/>
          </w:tcPr>
          <w:p w14:paraId="4CB883F4" w14:textId="77777777" w:rsidR="006454F0" w:rsidRPr="008D0AB1" w:rsidRDefault="006454F0" w:rsidP="006454F0">
            <w:pPr>
              <w:pStyle w:val="RIIOMainParagraph"/>
              <w:jc w:val="center"/>
              <w:rPr>
                <w:sz w:val="22"/>
                <w:szCs w:val="22"/>
              </w:rPr>
            </w:pPr>
            <w:r>
              <w:rPr>
                <w:sz w:val="22"/>
                <w:szCs w:val="22"/>
              </w:rPr>
              <w:t>0</w:t>
            </w:r>
          </w:p>
        </w:tc>
        <w:tc>
          <w:tcPr>
            <w:tcW w:w="484" w:type="pct"/>
            <w:vAlign w:val="center"/>
          </w:tcPr>
          <w:p w14:paraId="5DAAFD0F" w14:textId="77777777" w:rsidR="006454F0" w:rsidRPr="008D0AB1" w:rsidRDefault="006454F0" w:rsidP="006454F0">
            <w:pPr>
              <w:pStyle w:val="RIIOMainParagraph"/>
              <w:jc w:val="center"/>
              <w:rPr>
                <w:sz w:val="22"/>
                <w:szCs w:val="22"/>
              </w:rPr>
            </w:pPr>
            <w:r w:rsidRPr="008D0AB1">
              <w:rPr>
                <w:sz w:val="22"/>
                <w:szCs w:val="22"/>
              </w:rPr>
              <w:t>3</w:t>
            </w:r>
          </w:p>
        </w:tc>
        <w:tc>
          <w:tcPr>
            <w:tcW w:w="547" w:type="pct"/>
            <w:vAlign w:val="center"/>
          </w:tcPr>
          <w:p w14:paraId="03BB04FD" w14:textId="77777777" w:rsidR="006454F0" w:rsidRPr="008D0AB1" w:rsidRDefault="006454F0" w:rsidP="006454F0">
            <w:pPr>
              <w:pStyle w:val="RIIOMainParagraph"/>
              <w:jc w:val="center"/>
              <w:rPr>
                <w:sz w:val="22"/>
                <w:szCs w:val="22"/>
              </w:rPr>
            </w:pPr>
            <w:r w:rsidRPr="008D0AB1">
              <w:rPr>
                <w:sz w:val="22"/>
                <w:szCs w:val="22"/>
              </w:rPr>
              <w:t>6</w:t>
            </w:r>
          </w:p>
        </w:tc>
        <w:tc>
          <w:tcPr>
            <w:tcW w:w="565" w:type="pct"/>
            <w:vAlign w:val="center"/>
          </w:tcPr>
          <w:p w14:paraId="38BB1DE6" w14:textId="77777777" w:rsidR="006454F0" w:rsidRPr="008D0AB1" w:rsidRDefault="006454F0" w:rsidP="006454F0">
            <w:pPr>
              <w:pStyle w:val="RIIOMainParagraph"/>
              <w:jc w:val="center"/>
              <w:rPr>
                <w:sz w:val="22"/>
                <w:szCs w:val="22"/>
              </w:rPr>
            </w:pPr>
            <w:r>
              <w:rPr>
                <w:sz w:val="22"/>
                <w:szCs w:val="22"/>
              </w:rPr>
              <w:t>0</w:t>
            </w:r>
          </w:p>
        </w:tc>
        <w:tc>
          <w:tcPr>
            <w:tcW w:w="484" w:type="pct"/>
            <w:vAlign w:val="center"/>
          </w:tcPr>
          <w:p w14:paraId="7D76DF09" w14:textId="77777777" w:rsidR="006454F0" w:rsidRPr="008D0AB1" w:rsidRDefault="006454F0" w:rsidP="006454F0">
            <w:pPr>
              <w:pStyle w:val="RIIOMainParagraph"/>
              <w:jc w:val="center"/>
              <w:rPr>
                <w:sz w:val="22"/>
                <w:szCs w:val="22"/>
              </w:rPr>
            </w:pPr>
            <w:r w:rsidRPr="008D0AB1">
              <w:rPr>
                <w:sz w:val="22"/>
                <w:szCs w:val="22"/>
              </w:rPr>
              <w:t>11</w:t>
            </w:r>
          </w:p>
        </w:tc>
        <w:tc>
          <w:tcPr>
            <w:tcW w:w="583" w:type="pct"/>
            <w:vAlign w:val="center"/>
          </w:tcPr>
          <w:p w14:paraId="54575E58" w14:textId="77777777" w:rsidR="006454F0" w:rsidRPr="008D0AB1" w:rsidRDefault="006454F0" w:rsidP="006454F0">
            <w:pPr>
              <w:pStyle w:val="RIIOMainParagraph"/>
              <w:jc w:val="center"/>
              <w:rPr>
                <w:sz w:val="22"/>
                <w:szCs w:val="22"/>
              </w:rPr>
            </w:pPr>
            <w:r>
              <w:rPr>
                <w:sz w:val="22"/>
                <w:szCs w:val="22"/>
              </w:rPr>
              <w:t>0</w:t>
            </w:r>
          </w:p>
        </w:tc>
      </w:tr>
      <w:tr w:rsidR="006454F0" w:rsidRPr="00774853" w14:paraId="125C0FAE" w14:textId="77777777" w:rsidTr="006454F0">
        <w:trPr>
          <w:cantSplit/>
          <w:trHeight w:val="528"/>
        </w:trPr>
        <w:tc>
          <w:tcPr>
            <w:tcW w:w="847" w:type="pct"/>
          </w:tcPr>
          <w:p w14:paraId="2DD8D425" w14:textId="77777777" w:rsidR="006454F0" w:rsidRPr="00D22CAB" w:rsidRDefault="006454F0" w:rsidP="007E59B9">
            <w:pPr>
              <w:pStyle w:val="RIIOMainParagraph"/>
              <w:jc w:val="center"/>
              <w:rPr>
                <w:b/>
                <w:sz w:val="22"/>
                <w:szCs w:val="22"/>
              </w:rPr>
            </w:pPr>
            <w:r w:rsidRPr="00D22CAB">
              <w:rPr>
                <w:b/>
                <w:sz w:val="22"/>
                <w:szCs w:val="22"/>
              </w:rPr>
              <w:t xml:space="preserve">Allowed </w:t>
            </w:r>
            <w:r w:rsidR="007E59B9">
              <w:rPr>
                <w:b/>
                <w:sz w:val="22"/>
                <w:szCs w:val="22"/>
              </w:rPr>
              <w:t>E</w:t>
            </w:r>
            <w:r w:rsidRPr="00D22CAB">
              <w:rPr>
                <w:b/>
                <w:sz w:val="22"/>
                <w:szCs w:val="22"/>
              </w:rPr>
              <w:t>xpenditure (BDRI) (£m)</w:t>
            </w:r>
          </w:p>
        </w:tc>
        <w:tc>
          <w:tcPr>
            <w:tcW w:w="522" w:type="pct"/>
            <w:vAlign w:val="center"/>
          </w:tcPr>
          <w:p w14:paraId="724F6708" w14:textId="77777777" w:rsidR="006454F0" w:rsidRPr="007B785B" w:rsidRDefault="006454F0" w:rsidP="006454F0">
            <w:pPr>
              <w:pStyle w:val="RIIOMainParagraph"/>
              <w:jc w:val="center"/>
              <w:rPr>
                <w:sz w:val="22"/>
                <w:szCs w:val="22"/>
              </w:rPr>
            </w:pPr>
            <w:r w:rsidRPr="007B785B">
              <w:rPr>
                <w:sz w:val="22"/>
                <w:szCs w:val="22"/>
              </w:rPr>
              <w:t>47.784</w:t>
            </w:r>
          </w:p>
        </w:tc>
        <w:tc>
          <w:tcPr>
            <w:tcW w:w="484" w:type="pct"/>
            <w:vAlign w:val="center"/>
          </w:tcPr>
          <w:p w14:paraId="6B3084B5" w14:textId="77777777" w:rsidR="006454F0" w:rsidRPr="007B785B" w:rsidRDefault="006454F0" w:rsidP="006454F0">
            <w:pPr>
              <w:pStyle w:val="RIIOMainParagraph"/>
              <w:jc w:val="center"/>
              <w:rPr>
                <w:sz w:val="22"/>
                <w:szCs w:val="22"/>
              </w:rPr>
            </w:pPr>
            <w:r w:rsidRPr="007B785B">
              <w:rPr>
                <w:sz w:val="22"/>
                <w:szCs w:val="22"/>
              </w:rPr>
              <w:t>36.187</w:t>
            </w:r>
          </w:p>
        </w:tc>
        <w:tc>
          <w:tcPr>
            <w:tcW w:w="484" w:type="pct"/>
            <w:vAlign w:val="center"/>
          </w:tcPr>
          <w:p w14:paraId="3F5FF5B0" w14:textId="77777777" w:rsidR="006454F0" w:rsidRPr="007B785B" w:rsidRDefault="006454F0" w:rsidP="006454F0">
            <w:pPr>
              <w:pStyle w:val="RIIOMainParagraph"/>
              <w:jc w:val="center"/>
              <w:rPr>
                <w:sz w:val="22"/>
                <w:szCs w:val="22"/>
              </w:rPr>
            </w:pPr>
            <w:r w:rsidRPr="007B785B">
              <w:rPr>
                <w:sz w:val="22"/>
                <w:szCs w:val="22"/>
              </w:rPr>
              <w:t>32.388</w:t>
            </w:r>
          </w:p>
        </w:tc>
        <w:tc>
          <w:tcPr>
            <w:tcW w:w="484" w:type="pct"/>
            <w:vAlign w:val="center"/>
          </w:tcPr>
          <w:p w14:paraId="5F6123FF" w14:textId="77777777" w:rsidR="006454F0" w:rsidRPr="007B785B" w:rsidRDefault="006454F0" w:rsidP="006454F0">
            <w:pPr>
              <w:pStyle w:val="RIIOMainParagraph"/>
              <w:jc w:val="center"/>
              <w:rPr>
                <w:sz w:val="22"/>
                <w:szCs w:val="22"/>
              </w:rPr>
            </w:pPr>
            <w:r w:rsidRPr="007B785B">
              <w:rPr>
                <w:sz w:val="22"/>
                <w:szCs w:val="22"/>
              </w:rPr>
              <w:t>32.828</w:t>
            </w:r>
          </w:p>
        </w:tc>
        <w:tc>
          <w:tcPr>
            <w:tcW w:w="547" w:type="pct"/>
            <w:vAlign w:val="center"/>
          </w:tcPr>
          <w:p w14:paraId="2CAEDD48" w14:textId="77777777" w:rsidR="006454F0" w:rsidRPr="007B785B" w:rsidRDefault="006454F0" w:rsidP="006454F0">
            <w:pPr>
              <w:pStyle w:val="RIIOMainParagraph"/>
              <w:jc w:val="center"/>
              <w:rPr>
                <w:sz w:val="22"/>
                <w:szCs w:val="22"/>
              </w:rPr>
            </w:pPr>
            <w:r w:rsidRPr="007B785B">
              <w:rPr>
                <w:sz w:val="22"/>
                <w:szCs w:val="22"/>
              </w:rPr>
              <w:t>50.590</w:t>
            </w:r>
          </w:p>
        </w:tc>
        <w:tc>
          <w:tcPr>
            <w:tcW w:w="565" w:type="pct"/>
            <w:vAlign w:val="center"/>
          </w:tcPr>
          <w:p w14:paraId="4B6BDF5C" w14:textId="77777777" w:rsidR="006454F0" w:rsidRPr="007B785B" w:rsidRDefault="006454F0" w:rsidP="006454F0">
            <w:pPr>
              <w:pStyle w:val="RIIOMainParagraph"/>
              <w:jc w:val="center"/>
              <w:rPr>
                <w:sz w:val="22"/>
                <w:szCs w:val="22"/>
              </w:rPr>
            </w:pPr>
            <w:r w:rsidRPr="007B785B">
              <w:rPr>
                <w:sz w:val="22"/>
                <w:szCs w:val="22"/>
              </w:rPr>
              <w:t>41.373</w:t>
            </w:r>
          </w:p>
        </w:tc>
        <w:tc>
          <w:tcPr>
            <w:tcW w:w="484" w:type="pct"/>
            <w:vAlign w:val="center"/>
          </w:tcPr>
          <w:p w14:paraId="04649BDA" w14:textId="77777777" w:rsidR="006454F0" w:rsidRPr="007B785B" w:rsidRDefault="006454F0" w:rsidP="006454F0">
            <w:pPr>
              <w:pStyle w:val="RIIOMainParagraph"/>
              <w:jc w:val="center"/>
              <w:rPr>
                <w:sz w:val="22"/>
                <w:szCs w:val="22"/>
              </w:rPr>
            </w:pPr>
            <w:r w:rsidRPr="007B785B">
              <w:rPr>
                <w:sz w:val="22"/>
                <w:szCs w:val="22"/>
              </w:rPr>
              <w:t>12.474</w:t>
            </w:r>
          </w:p>
        </w:tc>
        <w:tc>
          <w:tcPr>
            <w:tcW w:w="583" w:type="pct"/>
            <w:vAlign w:val="center"/>
          </w:tcPr>
          <w:p w14:paraId="22BB9BFD" w14:textId="77777777" w:rsidR="006454F0" w:rsidRPr="007B785B" w:rsidRDefault="006454F0" w:rsidP="006454F0">
            <w:pPr>
              <w:pStyle w:val="RIIOMainParagraph"/>
              <w:jc w:val="center"/>
              <w:rPr>
                <w:sz w:val="22"/>
                <w:szCs w:val="22"/>
              </w:rPr>
            </w:pPr>
            <w:r w:rsidRPr="007B785B">
              <w:rPr>
                <w:sz w:val="22"/>
                <w:szCs w:val="22"/>
              </w:rPr>
              <w:t>0.933</w:t>
            </w:r>
          </w:p>
        </w:tc>
      </w:tr>
    </w:tbl>
    <w:p w14:paraId="70D246B9" w14:textId="77777777" w:rsidR="006454F0" w:rsidRPr="004C3792" w:rsidRDefault="006454F0" w:rsidP="006454F0"/>
    <w:p w14:paraId="4DF0101B" w14:textId="77777777" w:rsidR="006454F0" w:rsidRPr="00F93A1D" w:rsidRDefault="006454F0" w:rsidP="00012FBF">
      <w:pPr>
        <w:pStyle w:val="RIIOMainParagraph"/>
        <w:numPr>
          <w:ilvl w:val="0"/>
          <w:numId w:val="92"/>
        </w:numPr>
      </w:pPr>
      <w:r w:rsidRPr="00F93A1D">
        <w:t xml:space="preserve">The </w:t>
      </w:r>
      <w:r>
        <w:t xml:space="preserve">figures set out </w:t>
      </w:r>
      <w:r w:rsidRPr="00F93A1D">
        <w:t xml:space="preserve">in Table 1 </w:t>
      </w:r>
      <w:r>
        <w:t xml:space="preserve">in this condition </w:t>
      </w:r>
      <w:r w:rsidRPr="00F93A1D">
        <w:t>have been reflected in:</w:t>
      </w:r>
    </w:p>
    <w:p w14:paraId="0DA6C10A" w14:textId="77777777" w:rsidR="006454F0" w:rsidRPr="003A024D" w:rsidRDefault="006454F0" w:rsidP="00B91992">
      <w:pPr>
        <w:pStyle w:val="RIIOListlevel1"/>
        <w:numPr>
          <w:ilvl w:val="0"/>
          <w:numId w:val="311"/>
        </w:numPr>
      </w:pPr>
      <w:r w:rsidRPr="00F93A1D">
        <w:t xml:space="preserve">the </w:t>
      </w:r>
      <w:r>
        <w:t>licensee</w:t>
      </w:r>
      <w:r w:rsidRPr="00F93A1D">
        <w:t xml:space="preserve">’s </w:t>
      </w:r>
      <w:r>
        <w:t>O</w:t>
      </w:r>
      <w:r w:rsidRPr="00F93A1D">
        <w:t xml:space="preserve">pening </w:t>
      </w:r>
      <w:r>
        <w:t>B</w:t>
      </w:r>
      <w:r w:rsidRPr="00F93A1D">
        <w:t xml:space="preserve">ase </w:t>
      </w:r>
      <w:r>
        <w:t>R</w:t>
      </w:r>
      <w:r w:rsidRPr="00F93A1D">
        <w:t xml:space="preserve">evenue </w:t>
      </w:r>
      <w:r>
        <w:t>A</w:t>
      </w:r>
      <w:r w:rsidRPr="00F93A1D">
        <w:t xml:space="preserve">llowance, set against the </w:t>
      </w:r>
      <w:r>
        <w:t>licensee</w:t>
      </w:r>
      <w:r w:rsidRPr="00F93A1D">
        <w:t xml:space="preserve">’s name in Appendix 1 to Special Condition </w:t>
      </w:r>
      <w:r>
        <w:t>3A</w:t>
      </w:r>
      <w:r w:rsidRPr="00F93A1D">
        <w:t>; and</w:t>
      </w:r>
    </w:p>
    <w:p w14:paraId="51485F51" w14:textId="77777777" w:rsidR="006454F0" w:rsidRPr="003A024D" w:rsidRDefault="006454F0" w:rsidP="00B91992">
      <w:pPr>
        <w:pStyle w:val="RIIOListlevel1"/>
        <w:numPr>
          <w:ilvl w:val="0"/>
          <w:numId w:val="292"/>
        </w:numPr>
      </w:pPr>
      <w:r>
        <w:t>DRI</w:t>
      </w:r>
      <w:r w:rsidRPr="00F93A1D">
        <w:t xml:space="preserve"> values contained in the PCFM Variable Values Table for the </w:t>
      </w:r>
      <w:r>
        <w:t>Licensee</w:t>
      </w:r>
      <w:r w:rsidRPr="00F93A1D">
        <w:t xml:space="preserve"> contained in the ET1 Price Control Financial Model as at 1 April 2013.</w:t>
      </w:r>
    </w:p>
    <w:p w14:paraId="607D9997" w14:textId="77777777" w:rsidR="006454F0" w:rsidRPr="00F93A1D" w:rsidRDefault="006454F0" w:rsidP="00012FBF">
      <w:pPr>
        <w:pStyle w:val="RIIOMainParagraph"/>
        <w:numPr>
          <w:ilvl w:val="0"/>
          <w:numId w:val="92"/>
        </w:numPr>
      </w:pPr>
      <w:r w:rsidRPr="00F93A1D">
        <w:t xml:space="preserve">The </w:t>
      </w:r>
      <w:r>
        <w:t>licensee</w:t>
      </w:r>
      <w:r w:rsidR="0036397A">
        <w:t xml:space="preserve"> </w:t>
      </w:r>
      <w:r>
        <w:t>must</w:t>
      </w:r>
      <w:r w:rsidRPr="00F93A1D">
        <w:t xml:space="preserve"> report on the </w:t>
      </w:r>
      <w:r>
        <w:t xml:space="preserve">Demand Works it has delivered </w:t>
      </w:r>
      <w:r w:rsidRPr="00F93A1D">
        <w:t xml:space="preserve">after 31 March 2013, and on the actual expenditure the </w:t>
      </w:r>
      <w:r>
        <w:t>licensee</w:t>
      </w:r>
      <w:r w:rsidRPr="00F93A1D">
        <w:t xml:space="preserve"> h</w:t>
      </w:r>
      <w:r>
        <w:t>as incurred in accordance with Standard C</w:t>
      </w:r>
      <w:r w:rsidRPr="00F93A1D">
        <w:t xml:space="preserve">ondition </w:t>
      </w:r>
      <w:r>
        <w:t>B15</w:t>
      </w:r>
      <w:r w:rsidR="00290A14">
        <w:t xml:space="preserve"> </w:t>
      </w:r>
      <w:r>
        <w:t>(Regulatory</w:t>
      </w:r>
      <w:r w:rsidRPr="00F93A1D">
        <w:t xml:space="preserve"> Instructions and Guidance</w:t>
      </w:r>
      <w:r>
        <w:t>)</w:t>
      </w:r>
      <w:r w:rsidRPr="00F93A1D">
        <w:t xml:space="preserve">.  </w:t>
      </w:r>
    </w:p>
    <w:p w14:paraId="4D7A16AA" w14:textId="77777777" w:rsidR="006454F0" w:rsidRPr="004C3792" w:rsidRDefault="006454F0" w:rsidP="006454F0">
      <w:pPr>
        <w:pStyle w:val="RIIOSub-heading"/>
      </w:pPr>
      <w:r w:rsidRPr="004C3792">
        <w:t xml:space="preserve">Part </w:t>
      </w:r>
      <w:r>
        <w:t>B</w:t>
      </w:r>
      <w:r w:rsidRPr="004C3792">
        <w:t xml:space="preserve">: </w:t>
      </w:r>
      <w:r>
        <w:t>A</w:t>
      </w:r>
      <w:r w:rsidRPr="004C3792">
        <w:t xml:space="preserve">llowed </w:t>
      </w:r>
      <w:r>
        <w:t>E</w:t>
      </w:r>
      <w:r w:rsidRPr="004C3792">
        <w:t xml:space="preserve">xpenditure for Demand Works </w:t>
      </w:r>
    </w:p>
    <w:p w14:paraId="5FC4454F" w14:textId="77777777" w:rsidR="006454F0" w:rsidRPr="002649DC" w:rsidRDefault="006454F0" w:rsidP="00012FBF">
      <w:pPr>
        <w:pStyle w:val="RIIOMainParagraph"/>
        <w:numPr>
          <w:ilvl w:val="0"/>
          <w:numId w:val="92"/>
        </w:numPr>
      </w:pPr>
      <w:r>
        <w:t>The value of</w:t>
      </w:r>
      <w:r w:rsidR="0036397A">
        <w:t xml:space="preserve"> </w:t>
      </w:r>
      <w:r>
        <w:t xml:space="preserve">DRI is to be determined for each </w:t>
      </w:r>
      <w:r w:rsidR="007E59B9">
        <w:t>Relevant Y</w:t>
      </w:r>
      <w:r>
        <w:t>ear n (</w:t>
      </w:r>
      <w:r w:rsidR="005D4073">
        <w:t>where n=2014 to 2021 for Relevant Y</w:t>
      </w:r>
      <w:r w:rsidR="007E59B9">
        <w:t>ear ending 31 March</w:t>
      </w:r>
      <w:r>
        <w:t xml:space="preserve">) </w:t>
      </w:r>
      <w:r w:rsidRPr="005E0A72">
        <w:t xml:space="preserve">in accordance with the following </w:t>
      </w:r>
      <w:r>
        <w:t xml:space="preserve">such </w:t>
      </w:r>
      <w:r w:rsidRPr="005E0A72">
        <w:t>formula</w:t>
      </w:r>
      <w:r>
        <w:t xml:space="preserve"> as is applicable</w:t>
      </w:r>
      <w:r w:rsidRPr="002649DC">
        <w:t>:</w:t>
      </w:r>
    </w:p>
    <w:p w14:paraId="07A3C178" w14:textId="77777777" w:rsidR="007E59B9" w:rsidRPr="00D72CA8" w:rsidRDefault="00C8579F" w:rsidP="00B91992">
      <w:pPr>
        <w:pStyle w:val="RIIOMainParagraph"/>
        <w:numPr>
          <w:ilvl w:val="1"/>
          <w:numId w:val="265"/>
        </w:numPr>
        <w:rPr>
          <w:szCs w:val="24"/>
        </w:rPr>
      </w:pPr>
      <w:r>
        <w:rPr>
          <w:rFonts w:cs="Arial"/>
          <w:snapToGrid w:val="0"/>
          <w:szCs w:val="24"/>
        </w:rPr>
        <w:t xml:space="preserve">For Relevant Years t = </w:t>
      </w:r>
      <w:r w:rsidR="007E59B9">
        <w:rPr>
          <w:rFonts w:cs="Arial"/>
          <w:snapToGrid w:val="0"/>
          <w:szCs w:val="24"/>
        </w:rPr>
        <w:t>2013/14 and 2014/15:</w:t>
      </w:r>
    </w:p>
    <w:p w14:paraId="3041BCEF" w14:textId="77777777" w:rsidR="00F02A3D" w:rsidRDefault="007E59B9">
      <w:pPr>
        <w:pStyle w:val="RIIOMainParagraph"/>
        <w:ind w:left="567"/>
        <w:rPr>
          <w:szCs w:val="24"/>
        </w:rPr>
      </w:pPr>
      <w:r>
        <w:rPr>
          <w:rFonts w:cs="Arial"/>
          <w:snapToGrid w:val="0"/>
          <w:szCs w:val="24"/>
        </w:rPr>
        <w:t>D</w:t>
      </w:r>
      <w:r w:rsidR="00A45092">
        <w:rPr>
          <w:rFonts w:cs="Arial"/>
          <w:snapToGrid w:val="0"/>
          <w:szCs w:val="24"/>
        </w:rPr>
        <w:t>RI</w:t>
      </w:r>
      <w:r w:rsidRPr="00B3514C">
        <w:rPr>
          <w:rFonts w:cs="Arial"/>
          <w:snapToGrid w:val="0"/>
          <w:szCs w:val="24"/>
          <w:vertAlign w:val="subscript"/>
        </w:rPr>
        <w:t>t,n</w:t>
      </w:r>
      <w:r>
        <w:rPr>
          <w:rFonts w:cs="Arial"/>
          <w:snapToGrid w:val="0"/>
          <w:szCs w:val="24"/>
        </w:rPr>
        <w:t xml:space="preserve"> = BD</w:t>
      </w:r>
      <w:r w:rsidR="00A45092">
        <w:rPr>
          <w:rFonts w:cs="Arial"/>
          <w:snapToGrid w:val="0"/>
          <w:szCs w:val="24"/>
        </w:rPr>
        <w:t>RI</w:t>
      </w:r>
      <w:r w:rsidRPr="00D72CA8">
        <w:rPr>
          <w:rFonts w:cs="Arial"/>
          <w:snapToGrid w:val="0"/>
          <w:szCs w:val="24"/>
          <w:vertAlign w:val="subscript"/>
        </w:rPr>
        <w:t>n</w:t>
      </w:r>
      <w:r>
        <w:rPr>
          <w:rFonts w:cs="Arial"/>
          <w:snapToGrid w:val="0"/>
          <w:szCs w:val="24"/>
        </w:rPr>
        <w:t xml:space="preserve"> </w:t>
      </w:r>
    </w:p>
    <w:p w14:paraId="64F9FA55" w14:textId="77777777" w:rsidR="006454F0" w:rsidRPr="006A7CAC" w:rsidRDefault="006454F0" w:rsidP="00B91992">
      <w:pPr>
        <w:pStyle w:val="RIIOMainParagraph"/>
        <w:numPr>
          <w:ilvl w:val="1"/>
          <w:numId w:val="265"/>
        </w:numPr>
        <w:rPr>
          <w:szCs w:val="24"/>
        </w:rPr>
      </w:pPr>
      <w:r>
        <w:rPr>
          <w:rFonts w:cs="Arial"/>
          <w:snapToGrid w:val="0"/>
          <w:szCs w:val="24"/>
        </w:rPr>
        <w:t xml:space="preserve">In Relevant Year </w:t>
      </w:r>
      <w:r w:rsidR="00C8579F">
        <w:rPr>
          <w:rFonts w:cs="Arial"/>
          <w:snapToGrid w:val="0"/>
          <w:szCs w:val="24"/>
        </w:rPr>
        <w:t xml:space="preserve">t = </w:t>
      </w:r>
      <w:r>
        <w:rPr>
          <w:rFonts w:cs="Arial"/>
          <w:snapToGrid w:val="0"/>
          <w:szCs w:val="24"/>
        </w:rPr>
        <w:t>2015/16:</w:t>
      </w:r>
    </w:p>
    <w:p w14:paraId="65058317" w14:textId="77777777" w:rsidR="006454F0" w:rsidRPr="00D96DB8" w:rsidRDefault="006454F0" w:rsidP="006454F0">
      <w:pPr>
        <w:pStyle w:val="RIIOMainParagraph"/>
        <w:ind w:left="567"/>
        <w:rPr>
          <w:szCs w:val="24"/>
        </w:rPr>
      </w:pPr>
      <w:r>
        <w:rPr>
          <w:rFonts w:cs="Arial"/>
          <w:snapToGrid w:val="0"/>
          <w:szCs w:val="24"/>
        </w:rPr>
        <w:t>DRI</w:t>
      </w:r>
      <w:r w:rsidRPr="00900293">
        <w:rPr>
          <w:rFonts w:cs="Arial"/>
          <w:snapToGrid w:val="0"/>
          <w:szCs w:val="24"/>
          <w:vertAlign w:val="subscript"/>
        </w:rPr>
        <w:t>t,n</w:t>
      </w:r>
      <w:r w:rsidRPr="004F6122">
        <w:rPr>
          <w:rFonts w:cs="Arial"/>
          <w:snapToGrid w:val="0"/>
          <w:szCs w:val="24"/>
        </w:rPr>
        <w:t xml:space="preserve">  =</w:t>
      </w:r>
      <w:r>
        <w:rPr>
          <w:rFonts w:cs="Arial"/>
          <w:snapToGrid w:val="0"/>
          <w:szCs w:val="24"/>
        </w:rPr>
        <w:t>BDRI</w:t>
      </w:r>
      <w:r w:rsidRPr="006A7CAC">
        <w:rPr>
          <w:rFonts w:cs="Arial"/>
          <w:snapToGrid w:val="0"/>
          <w:szCs w:val="24"/>
          <w:vertAlign w:val="subscript"/>
        </w:rPr>
        <w:t>n</w:t>
      </w:r>
      <w:r>
        <w:rPr>
          <w:rFonts w:cs="Arial"/>
          <w:snapToGrid w:val="0"/>
          <w:szCs w:val="24"/>
        </w:rPr>
        <w:t xml:space="preserve"> + VDRI</w:t>
      </w:r>
      <w:r w:rsidRPr="00900293">
        <w:rPr>
          <w:rFonts w:cs="Arial"/>
          <w:snapToGrid w:val="0"/>
          <w:szCs w:val="24"/>
          <w:vertAlign w:val="subscript"/>
        </w:rPr>
        <w:t>t,n</w:t>
      </w:r>
      <w:r w:rsidRPr="004F6122">
        <w:rPr>
          <w:rFonts w:cs="Arial"/>
          <w:snapToGrid w:val="0"/>
          <w:szCs w:val="24"/>
        </w:rPr>
        <w:t xml:space="preserve"> + </w:t>
      </w:r>
      <w:r>
        <w:rPr>
          <w:rFonts w:cs="Arial"/>
          <w:snapToGrid w:val="0"/>
          <w:szCs w:val="24"/>
        </w:rPr>
        <w:t>(</w:t>
      </w:r>
      <w:r>
        <w:rPr>
          <w:snapToGrid w:val="0"/>
        </w:rPr>
        <w:t>TPD</w:t>
      </w:r>
      <w:r>
        <w:rPr>
          <w:rFonts w:cs="Arial"/>
          <w:snapToGrid w:val="0"/>
          <w:szCs w:val="24"/>
          <w:vertAlign w:val="subscript"/>
        </w:rPr>
        <w:t>t-2</w:t>
      </w:r>
      <w:r>
        <w:rPr>
          <w:snapToGrid w:val="0"/>
        </w:rPr>
        <w:t xml:space="preserve"> – TPRD</w:t>
      </w:r>
      <w:r>
        <w:rPr>
          <w:snapToGrid w:val="0"/>
          <w:vertAlign w:val="subscript"/>
        </w:rPr>
        <w:t>t-2</w:t>
      </w:r>
      <w:r>
        <w:rPr>
          <w:snapToGrid w:val="0"/>
        </w:rPr>
        <w:t xml:space="preserve">) </w:t>
      </w:r>
    </w:p>
    <w:p w14:paraId="1F82FEFF" w14:textId="77777777" w:rsidR="006454F0" w:rsidRPr="00A03333" w:rsidRDefault="006454F0" w:rsidP="00B91992">
      <w:pPr>
        <w:pStyle w:val="RIIOMainParagraph"/>
        <w:numPr>
          <w:ilvl w:val="1"/>
          <w:numId w:val="265"/>
        </w:numPr>
        <w:rPr>
          <w:szCs w:val="24"/>
        </w:rPr>
      </w:pPr>
      <w:r>
        <w:rPr>
          <w:rFonts w:cs="Arial"/>
          <w:snapToGrid w:val="0"/>
          <w:szCs w:val="24"/>
        </w:rPr>
        <w:t>In Relevant Year</w:t>
      </w:r>
      <w:r w:rsidR="00C8579F">
        <w:rPr>
          <w:rFonts w:cs="Arial"/>
          <w:snapToGrid w:val="0"/>
          <w:szCs w:val="24"/>
        </w:rPr>
        <w:t xml:space="preserve"> t =</w:t>
      </w:r>
      <w:r>
        <w:rPr>
          <w:rFonts w:cs="Arial"/>
          <w:snapToGrid w:val="0"/>
          <w:szCs w:val="24"/>
        </w:rPr>
        <w:t xml:space="preserve"> 2016/17</w:t>
      </w:r>
      <w:r w:rsidR="00A03333">
        <w:rPr>
          <w:rFonts w:cs="Arial"/>
          <w:snapToGrid w:val="0"/>
          <w:szCs w:val="24"/>
          <w:u w:val="double"/>
        </w:rPr>
        <w:t>, 17/18 and 18/19</w:t>
      </w:r>
      <w:r>
        <w:rPr>
          <w:rFonts w:cs="Arial"/>
          <w:snapToGrid w:val="0"/>
          <w:szCs w:val="24"/>
        </w:rPr>
        <w:t xml:space="preserve"> </w:t>
      </w:r>
      <w:r w:rsidRPr="00A03333">
        <w:rPr>
          <w:rFonts w:cs="Arial"/>
          <w:strike/>
          <w:snapToGrid w:val="0"/>
          <w:szCs w:val="24"/>
        </w:rPr>
        <w:t>and all following Relevant Years</w:t>
      </w:r>
      <w:r>
        <w:rPr>
          <w:rFonts w:cs="Arial"/>
          <w:snapToGrid w:val="0"/>
          <w:szCs w:val="24"/>
        </w:rPr>
        <w:t>:</w:t>
      </w:r>
    </w:p>
    <w:p w14:paraId="7F7D36DA" w14:textId="77777777" w:rsidR="00A03333" w:rsidRPr="00A03333" w:rsidRDefault="00A03333" w:rsidP="00A03333">
      <w:pPr>
        <w:pStyle w:val="RIIOMainParagraph"/>
        <w:ind w:left="567"/>
        <w:rPr>
          <w:szCs w:val="24"/>
        </w:rPr>
      </w:pPr>
      <w:r>
        <w:rPr>
          <w:rFonts w:cs="Arial"/>
          <w:snapToGrid w:val="0"/>
          <w:szCs w:val="24"/>
        </w:rPr>
        <w:lastRenderedPageBreak/>
        <w:t>DRI</w:t>
      </w:r>
      <w:r w:rsidRPr="00900293">
        <w:rPr>
          <w:rFonts w:cs="Arial"/>
          <w:snapToGrid w:val="0"/>
          <w:szCs w:val="24"/>
          <w:vertAlign w:val="subscript"/>
        </w:rPr>
        <w:t>t,n</w:t>
      </w:r>
      <w:r w:rsidRPr="004F6122">
        <w:rPr>
          <w:rFonts w:cs="Arial"/>
          <w:snapToGrid w:val="0"/>
          <w:szCs w:val="24"/>
        </w:rPr>
        <w:t xml:space="preserve">  =</w:t>
      </w:r>
      <w:r>
        <w:rPr>
          <w:rFonts w:cs="Arial"/>
          <w:snapToGrid w:val="0"/>
          <w:szCs w:val="24"/>
        </w:rPr>
        <w:t xml:space="preserve"> DRI</w:t>
      </w:r>
      <w:r w:rsidRPr="006A7CAC">
        <w:rPr>
          <w:rFonts w:cs="Arial"/>
          <w:snapToGrid w:val="0"/>
          <w:szCs w:val="24"/>
          <w:vertAlign w:val="subscript"/>
        </w:rPr>
        <w:t>t-1</w:t>
      </w:r>
      <w:r>
        <w:rPr>
          <w:rFonts w:cs="Arial"/>
          <w:snapToGrid w:val="0"/>
          <w:szCs w:val="24"/>
          <w:vertAlign w:val="subscript"/>
        </w:rPr>
        <w:t>,</w:t>
      </w:r>
      <w:r w:rsidRPr="006A7CAC">
        <w:rPr>
          <w:rFonts w:cs="Arial"/>
          <w:snapToGrid w:val="0"/>
          <w:szCs w:val="24"/>
          <w:vertAlign w:val="subscript"/>
        </w:rPr>
        <w:t>n</w:t>
      </w:r>
      <w:r>
        <w:rPr>
          <w:rFonts w:cs="Arial"/>
          <w:snapToGrid w:val="0"/>
          <w:szCs w:val="24"/>
        </w:rPr>
        <w:t xml:space="preserve"> + VDRI</w:t>
      </w:r>
      <w:r w:rsidRPr="00900293">
        <w:rPr>
          <w:rFonts w:cs="Arial"/>
          <w:snapToGrid w:val="0"/>
          <w:szCs w:val="24"/>
          <w:vertAlign w:val="subscript"/>
        </w:rPr>
        <w:t>t,n</w:t>
      </w:r>
      <w:r w:rsidRPr="004F6122">
        <w:rPr>
          <w:rFonts w:cs="Arial"/>
          <w:snapToGrid w:val="0"/>
          <w:szCs w:val="24"/>
        </w:rPr>
        <w:t xml:space="preserve"> + </w:t>
      </w:r>
      <w:r>
        <w:rPr>
          <w:rFonts w:cs="Arial"/>
          <w:snapToGrid w:val="0"/>
          <w:szCs w:val="24"/>
        </w:rPr>
        <w:t>(</w:t>
      </w:r>
      <w:r>
        <w:rPr>
          <w:snapToGrid w:val="0"/>
        </w:rPr>
        <w:t>TPD</w:t>
      </w:r>
      <w:r>
        <w:rPr>
          <w:rFonts w:cs="Arial"/>
          <w:snapToGrid w:val="0"/>
          <w:szCs w:val="24"/>
          <w:vertAlign w:val="subscript"/>
        </w:rPr>
        <w:t>t-2</w:t>
      </w:r>
      <w:r>
        <w:rPr>
          <w:snapToGrid w:val="0"/>
        </w:rPr>
        <w:t xml:space="preserve"> – TPRD</w:t>
      </w:r>
      <w:r>
        <w:rPr>
          <w:snapToGrid w:val="0"/>
          <w:vertAlign w:val="subscript"/>
        </w:rPr>
        <w:t>t-2</w:t>
      </w:r>
      <w:r>
        <w:rPr>
          <w:snapToGrid w:val="0"/>
        </w:rPr>
        <w:t xml:space="preserve">) </w:t>
      </w:r>
      <w:r>
        <w:rPr>
          <w:rFonts w:cs="Arial"/>
          <w:snapToGrid w:val="0"/>
          <w:szCs w:val="24"/>
        </w:rPr>
        <w:t>+ FDRI</w:t>
      </w:r>
      <w:r>
        <w:rPr>
          <w:rFonts w:cs="Arial"/>
          <w:snapToGrid w:val="0"/>
          <w:szCs w:val="24"/>
          <w:vertAlign w:val="subscript"/>
        </w:rPr>
        <w:t>t</w:t>
      </w:r>
      <w:r w:rsidRPr="00900293">
        <w:rPr>
          <w:rFonts w:cs="Arial"/>
          <w:snapToGrid w:val="0"/>
          <w:szCs w:val="24"/>
          <w:vertAlign w:val="subscript"/>
        </w:rPr>
        <w:t>,</w:t>
      </w:r>
      <w:r>
        <w:rPr>
          <w:rFonts w:cs="Arial"/>
          <w:snapToGrid w:val="0"/>
          <w:szCs w:val="24"/>
          <w:vertAlign w:val="subscript"/>
        </w:rPr>
        <w:t>n</w:t>
      </w:r>
    </w:p>
    <w:p w14:paraId="01AE4E92" w14:textId="77777777" w:rsidR="00A03333" w:rsidRPr="00E6768A" w:rsidRDefault="00A03333" w:rsidP="00B91992">
      <w:pPr>
        <w:pStyle w:val="RIIOMainParagraph"/>
        <w:numPr>
          <w:ilvl w:val="1"/>
          <w:numId w:val="375"/>
        </w:numPr>
        <w:rPr>
          <w:szCs w:val="24"/>
          <w:highlight w:val="yellow"/>
          <w:u w:val="double"/>
        </w:rPr>
      </w:pPr>
      <w:r w:rsidRPr="00E6768A">
        <w:rPr>
          <w:szCs w:val="24"/>
          <w:highlight w:val="yellow"/>
          <w:u w:val="double"/>
        </w:rPr>
        <w:t>In Relevant Years t = 2019/20 and 2020/21:</w:t>
      </w:r>
    </w:p>
    <w:p w14:paraId="1708F6CE" w14:textId="77777777" w:rsidR="00A03333" w:rsidRPr="00E6768A" w:rsidRDefault="00A03333" w:rsidP="00A03333">
      <w:pPr>
        <w:pStyle w:val="RIIOMainParagraph"/>
        <w:ind w:left="1134"/>
        <w:rPr>
          <w:szCs w:val="24"/>
          <w:u w:val="double"/>
        </w:rPr>
      </w:pPr>
      <w:r w:rsidRPr="00E6768A">
        <w:rPr>
          <w:szCs w:val="24"/>
          <w:highlight w:val="yellow"/>
          <w:u w:val="double"/>
        </w:rPr>
        <w:t>DRIt,n  = DRIt-1,n + VDRIt,n + FDRIt,n</w:t>
      </w:r>
    </w:p>
    <w:p w14:paraId="4DF1066B" w14:textId="77777777" w:rsidR="006454F0" w:rsidRPr="00A83552" w:rsidRDefault="006454F0" w:rsidP="006454F0">
      <w:pPr>
        <w:pStyle w:val="RIIOMainParagraph"/>
        <w:ind w:left="720"/>
        <w:rPr>
          <w:highlight w:val="yellow"/>
          <w:u w:val="double"/>
        </w:rPr>
      </w:pPr>
      <w:r w:rsidRPr="00A83552">
        <w:rPr>
          <w:snapToGrid w:val="0"/>
          <w:highlight w:val="yellow"/>
          <w:u w:val="double"/>
        </w:rPr>
        <w:t>where</w:t>
      </w:r>
      <w:r w:rsidRPr="00A83552">
        <w:rPr>
          <w:b/>
          <w:snapToGrid w:val="0"/>
          <w:highlight w:val="yellow"/>
          <w:u w:val="double"/>
        </w:rPr>
        <w:t>:</w:t>
      </w:r>
    </w:p>
    <w:tbl>
      <w:tblPr>
        <w:tblW w:w="8222" w:type="dxa"/>
        <w:tblInd w:w="817" w:type="dxa"/>
        <w:tblLayout w:type="fixed"/>
        <w:tblLook w:val="04A0" w:firstRow="1" w:lastRow="0" w:firstColumn="1" w:lastColumn="0" w:noHBand="0" w:noVBand="1"/>
      </w:tblPr>
      <w:tblGrid>
        <w:gridCol w:w="3260"/>
        <w:gridCol w:w="4962"/>
      </w:tblGrid>
      <w:tr w:rsidR="007E59B9" w:rsidRPr="00A83552" w14:paraId="74F1D569" w14:textId="77777777" w:rsidTr="007E59B9">
        <w:trPr>
          <w:trHeight w:val="567"/>
        </w:trPr>
        <w:tc>
          <w:tcPr>
            <w:tcW w:w="3260" w:type="dxa"/>
          </w:tcPr>
          <w:p w14:paraId="32900F96" w14:textId="77777777" w:rsidR="007E59B9" w:rsidRPr="00A83552" w:rsidRDefault="007E59B9" w:rsidP="007E59B9">
            <w:pPr>
              <w:pStyle w:val="RIIOInterpretation-Termtext"/>
              <w:rPr>
                <w:snapToGrid w:val="0"/>
                <w:highlight w:val="yellow"/>
                <w:u w:val="double"/>
              </w:rPr>
            </w:pPr>
            <w:r w:rsidRPr="00A83552">
              <w:rPr>
                <w:snapToGrid w:val="0"/>
                <w:highlight w:val="yellow"/>
                <w:u w:val="double"/>
              </w:rPr>
              <w:t>n</w:t>
            </w:r>
          </w:p>
        </w:tc>
        <w:tc>
          <w:tcPr>
            <w:tcW w:w="4962" w:type="dxa"/>
          </w:tcPr>
          <w:p w14:paraId="5BB2C9BA" w14:textId="77777777" w:rsidR="007E59B9" w:rsidRPr="00A83552" w:rsidRDefault="007E59B9" w:rsidP="007E59B9">
            <w:pPr>
              <w:pStyle w:val="RIIOInterpretation-Termtext"/>
              <w:rPr>
                <w:snapToGrid w:val="0"/>
                <w:highlight w:val="yellow"/>
                <w:u w:val="double"/>
              </w:rPr>
            </w:pPr>
            <w:r w:rsidRPr="00A83552">
              <w:rPr>
                <w:highlight w:val="yellow"/>
                <w:u w:val="double"/>
              </w:rPr>
              <w:t>means the Relevant Year for which the Allowed Expenditure is calculated.</w:t>
            </w:r>
          </w:p>
        </w:tc>
      </w:tr>
      <w:tr w:rsidR="006454F0" w:rsidRPr="00A83552" w14:paraId="4CBA09D8" w14:textId="77777777" w:rsidTr="006454F0">
        <w:trPr>
          <w:trHeight w:val="567"/>
        </w:trPr>
        <w:tc>
          <w:tcPr>
            <w:tcW w:w="3260" w:type="dxa"/>
          </w:tcPr>
          <w:p w14:paraId="7C950C1C" w14:textId="77777777" w:rsidR="006454F0" w:rsidRPr="00A83552" w:rsidRDefault="006454F0" w:rsidP="006454F0">
            <w:pPr>
              <w:pStyle w:val="RIIOInterpretation-Termtext"/>
              <w:rPr>
                <w:highlight w:val="yellow"/>
                <w:u w:val="double"/>
              </w:rPr>
            </w:pPr>
            <w:r w:rsidRPr="00A83552">
              <w:rPr>
                <w:snapToGrid w:val="0"/>
                <w:highlight w:val="yellow"/>
                <w:u w:val="double"/>
              </w:rPr>
              <w:t>BDRI</w:t>
            </w:r>
            <w:r w:rsidRPr="00A83552">
              <w:rPr>
                <w:rFonts w:cs="Arial"/>
                <w:snapToGrid w:val="0"/>
                <w:szCs w:val="24"/>
                <w:highlight w:val="yellow"/>
                <w:u w:val="double"/>
                <w:vertAlign w:val="subscript"/>
              </w:rPr>
              <w:t>n</w:t>
            </w:r>
          </w:p>
        </w:tc>
        <w:tc>
          <w:tcPr>
            <w:tcW w:w="4962" w:type="dxa"/>
          </w:tcPr>
          <w:p w14:paraId="7CFE8ED2" w14:textId="77777777" w:rsidR="006454F0" w:rsidRPr="00A83552" w:rsidRDefault="00C96F32" w:rsidP="006454F0">
            <w:pPr>
              <w:pStyle w:val="RIIOInterpretation-Termtext"/>
              <w:rPr>
                <w:highlight w:val="yellow"/>
                <w:u w:val="double"/>
              </w:rPr>
            </w:pPr>
            <w:r w:rsidRPr="00A83552">
              <w:rPr>
                <w:snapToGrid w:val="0"/>
                <w:highlight w:val="yellow"/>
                <w:u w:val="double"/>
              </w:rPr>
              <w:t>m</w:t>
            </w:r>
            <w:r w:rsidR="006454F0" w:rsidRPr="00A83552">
              <w:rPr>
                <w:snapToGrid w:val="0"/>
                <w:highlight w:val="yellow"/>
                <w:u w:val="double"/>
              </w:rPr>
              <w:t>eans</w:t>
            </w:r>
            <w:r w:rsidRPr="00A83552">
              <w:rPr>
                <w:snapToGrid w:val="0"/>
                <w:highlight w:val="yellow"/>
                <w:u w:val="double"/>
              </w:rPr>
              <w:t xml:space="preserve"> </w:t>
            </w:r>
            <w:r w:rsidR="006454F0" w:rsidRPr="00A83552">
              <w:rPr>
                <w:snapToGrid w:val="0"/>
                <w:highlight w:val="yellow"/>
                <w:u w:val="double"/>
              </w:rPr>
              <w:t xml:space="preserve">the </w:t>
            </w:r>
            <w:r w:rsidR="00C303F9" w:rsidRPr="00A83552">
              <w:rPr>
                <w:highlight w:val="yellow"/>
                <w:u w:val="double"/>
              </w:rPr>
              <w:t>Baseline Demand Works Expenditure</w:t>
            </w:r>
            <w:r w:rsidR="006454F0" w:rsidRPr="00A83552">
              <w:rPr>
                <w:snapToGrid w:val="0"/>
                <w:highlight w:val="yellow"/>
                <w:u w:val="double"/>
              </w:rPr>
              <w:t xml:space="preserve"> in Relevant Year n as set out in Table 1.</w:t>
            </w:r>
          </w:p>
        </w:tc>
      </w:tr>
      <w:tr w:rsidR="006454F0" w:rsidRPr="00A83552" w14:paraId="2CC6F162" w14:textId="77777777" w:rsidTr="006454F0">
        <w:trPr>
          <w:trHeight w:val="567"/>
        </w:trPr>
        <w:tc>
          <w:tcPr>
            <w:tcW w:w="3260" w:type="dxa"/>
          </w:tcPr>
          <w:p w14:paraId="1818918B" w14:textId="77777777" w:rsidR="006454F0" w:rsidRPr="00A83552" w:rsidRDefault="006454F0" w:rsidP="006454F0">
            <w:pPr>
              <w:pStyle w:val="RIIOInterpretation-Termtext"/>
              <w:rPr>
                <w:highlight w:val="yellow"/>
                <w:u w:val="double"/>
              </w:rPr>
            </w:pPr>
            <w:r w:rsidRPr="00A83552">
              <w:rPr>
                <w:snapToGrid w:val="0"/>
                <w:highlight w:val="yellow"/>
                <w:u w:val="double"/>
              </w:rPr>
              <w:t>VDRI</w:t>
            </w:r>
            <w:r w:rsidRPr="00A83552">
              <w:rPr>
                <w:rFonts w:cs="Arial"/>
                <w:snapToGrid w:val="0"/>
                <w:szCs w:val="24"/>
                <w:highlight w:val="yellow"/>
                <w:u w:val="double"/>
                <w:vertAlign w:val="subscript"/>
              </w:rPr>
              <w:t>t,n</w:t>
            </w:r>
          </w:p>
        </w:tc>
        <w:tc>
          <w:tcPr>
            <w:tcW w:w="4962" w:type="dxa"/>
          </w:tcPr>
          <w:p w14:paraId="01942E75" w14:textId="77777777" w:rsidR="006454F0" w:rsidRPr="00A83552" w:rsidRDefault="0036397A" w:rsidP="007E59B9">
            <w:pPr>
              <w:pStyle w:val="RIIOInterpretation-Termtext"/>
              <w:rPr>
                <w:highlight w:val="yellow"/>
                <w:u w:val="double"/>
              </w:rPr>
            </w:pPr>
            <w:r w:rsidRPr="00A83552">
              <w:rPr>
                <w:snapToGrid w:val="0"/>
                <w:highlight w:val="yellow"/>
                <w:u w:val="double"/>
              </w:rPr>
              <w:t>m</w:t>
            </w:r>
            <w:r w:rsidR="006454F0" w:rsidRPr="00A83552">
              <w:rPr>
                <w:snapToGrid w:val="0"/>
                <w:highlight w:val="yellow"/>
                <w:u w:val="double"/>
              </w:rPr>
              <w:t>eans</w:t>
            </w:r>
            <w:r w:rsidRPr="00A83552">
              <w:rPr>
                <w:snapToGrid w:val="0"/>
                <w:highlight w:val="yellow"/>
                <w:u w:val="double"/>
              </w:rPr>
              <w:t xml:space="preserve"> </w:t>
            </w:r>
            <w:r w:rsidR="006454F0" w:rsidRPr="00A83552">
              <w:rPr>
                <w:snapToGrid w:val="0"/>
                <w:highlight w:val="yellow"/>
                <w:u w:val="double"/>
              </w:rPr>
              <w:t>the Allowed</w:t>
            </w:r>
            <w:r w:rsidRPr="00A83552">
              <w:rPr>
                <w:snapToGrid w:val="0"/>
                <w:highlight w:val="yellow"/>
                <w:u w:val="double"/>
              </w:rPr>
              <w:t xml:space="preserve"> </w:t>
            </w:r>
            <w:r w:rsidR="006454F0" w:rsidRPr="00A83552">
              <w:rPr>
                <w:snapToGrid w:val="0"/>
                <w:highlight w:val="yellow"/>
                <w:u w:val="double"/>
              </w:rPr>
              <w:t xml:space="preserve">Expenditure for </w:t>
            </w:r>
            <w:r w:rsidR="007E59B9" w:rsidRPr="00A83552">
              <w:rPr>
                <w:snapToGrid w:val="0"/>
                <w:highlight w:val="yellow"/>
                <w:u w:val="double"/>
              </w:rPr>
              <w:t xml:space="preserve">Delivered </w:t>
            </w:r>
            <w:r w:rsidR="006454F0" w:rsidRPr="00A83552">
              <w:rPr>
                <w:snapToGrid w:val="0"/>
                <w:highlight w:val="yellow"/>
                <w:u w:val="double"/>
              </w:rPr>
              <w:t xml:space="preserve">Demand Works calculated in Relevant Year t for each </w:t>
            </w:r>
            <w:r w:rsidR="007E59B9" w:rsidRPr="00A83552">
              <w:rPr>
                <w:snapToGrid w:val="0"/>
                <w:highlight w:val="yellow"/>
                <w:u w:val="double"/>
              </w:rPr>
              <w:t>Relevant Y</w:t>
            </w:r>
            <w:r w:rsidR="006454F0" w:rsidRPr="00A83552">
              <w:rPr>
                <w:snapToGrid w:val="0"/>
                <w:highlight w:val="yellow"/>
                <w:u w:val="double"/>
              </w:rPr>
              <w:t xml:space="preserve">ear n, determined in accordance with paragraph </w:t>
            </w:r>
            <w:r w:rsidR="007E59B9" w:rsidRPr="00A83552">
              <w:rPr>
                <w:snapToGrid w:val="0"/>
                <w:highlight w:val="yellow"/>
                <w:u w:val="double"/>
              </w:rPr>
              <w:t>6L.</w:t>
            </w:r>
            <w:r w:rsidR="006454F0" w:rsidRPr="00A83552">
              <w:rPr>
                <w:snapToGrid w:val="0"/>
                <w:highlight w:val="yellow"/>
                <w:u w:val="double"/>
              </w:rPr>
              <w:t>9 of this condition.</w:t>
            </w:r>
          </w:p>
        </w:tc>
      </w:tr>
      <w:tr w:rsidR="006454F0" w:rsidRPr="00A83552" w14:paraId="4053C811" w14:textId="77777777" w:rsidTr="006454F0">
        <w:trPr>
          <w:trHeight w:val="567"/>
        </w:trPr>
        <w:tc>
          <w:tcPr>
            <w:tcW w:w="3260" w:type="dxa"/>
          </w:tcPr>
          <w:p w14:paraId="6726FCE4" w14:textId="77777777" w:rsidR="006454F0" w:rsidRPr="00A83552" w:rsidRDefault="006454F0" w:rsidP="006454F0">
            <w:pPr>
              <w:pStyle w:val="RIIOInterpretation-Termname"/>
              <w:rPr>
                <w:highlight w:val="yellow"/>
                <w:u w:val="double"/>
              </w:rPr>
            </w:pPr>
            <w:r w:rsidRPr="00A83552">
              <w:rPr>
                <w:rStyle w:val="RIIOGeneral-TimesNewRoman12pt"/>
                <w:highlight w:val="yellow"/>
                <w:u w:val="double"/>
              </w:rPr>
              <w:t>TPD</w:t>
            </w:r>
            <w:r w:rsidRPr="00A83552">
              <w:rPr>
                <w:rStyle w:val="RIIOGeneral-TimesNewRoman12pt"/>
                <w:highlight w:val="yellow"/>
                <w:u w:val="double"/>
                <w:vertAlign w:val="subscript"/>
              </w:rPr>
              <w:t>t-2</w:t>
            </w:r>
          </w:p>
        </w:tc>
        <w:tc>
          <w:tcPr>
            <w:tcW w:w="4962" w:type="dxa"/>
          </w:tcPr>
          <w:p w14:paraId="5DC09653" w14:textId="77777777" w:rsidR="006454F0" w:rsidRPr="00A83552" w:rsidRDefault="006454F0" w:rsidP="00281164">
            <w:pPr>
              <w:pStyle w:val="RIIOInterpretation-Termtext"/>
              <w:rPr>
                <w:highlight w:val="yellow"/>
                <w:u w:val="double"/>
              </w:rPr>
            </w:pPr>
            <w:r w:rsidRPr="00A83552">
              <w:rPr>
                <w:rStyle w:val="RIIOGeneral-TimesNewRoman12pt"/>
                <w:highlight w:val="yellow"/>
                <w:u w:val="double"/>
              </w:rPr>
              <w:t xml:space="preserve">means the total expenditure </w:t>
            </w:r>
            <w:r w:rsidR="00A8040E" w:rsidRPr="00A83552">
              <w:rPr>
                <w:rStyle w:val="RIIOGeneral-TimesNewRoman12pt"/>
                <w:highlight w:val="yellow"/>
                <w:u w:val="double"/>
              </w:rPr>
              <w:t xml:space="preserve">(in 2009-10 prices) </w:t>
            </w:r>
            <w:r w:rsidRPr="00A83552">
              <w:rPr>
                <w:rStyle w:val="RIIOGeneral-TimesNewRoman12pt"/>
                <w:highlight w:val="yellow"/>
                <w:u w:val="double"/>
              </w:rPr>
              <w:t>efficiently incurred by the licensee in respect Demand Works</w:t>
            </w:r>
            <w:r w:rsidR="0036397A" w:rsidRPr="00A83552">
              <w:rPr>
                <w:rStyle w:val="RIIOGeneral-TimesNewRoman12pt"/>
                <w:highlight w:val="yellow"/>
                <w:u w:val="double"/>
              </w:rPr>
              <w:t xml:space="preserve"> </w:t>
            </w:r>
            <w:r w:rsidRPr="00A83552">
              <w:rPr>
                <w:rStyle w:val="RIIOGeneral-TimesNewRoman12pt"/>
                <w:highlight w:val="yellow"/>
                <w:u w:val="double"/>
              </w:rPr>
              <w:t>where the users terminate the relevant bilateral agreements in</w:t>
            </w:r>
            <w:r w:rsidR="0036397A" w:rsidRPr="00A83552">
              <w:rPr>
                <w:rStyle w:val="RIIOGeneral-TimesNewRoman12pt"/>
                <w:highlight w:val="yellow"/>
                <w:u w:val="double"/>
              </w:rPr>
              <w:t xml:space="preserve"> </w:t>
            </w:r>
            <w:r w:rsidRPr="00A83552">
              <w:rPr>
                <w:rStyle w:val="RIIOGeneral-TimesNewRoman12pt"/>
                <w:highlight w:val="yellow"/>
                <w:u w:val="double"/>
              </w:rPr>
              <w:t>Relevant Year t-2</w:t>
            </w:r>
            <w:r w:rsidR="00A8040E" w:rsidRPr="00A83552">
              <w:rPr>
                <w:rStyle w:val="RIIOGeneral-TimesNewRoman12pt"/>
                <w:highlight w:val="yellow"/>
                <w:u w:val="double"/>
              </w:rPr>
              <w:t xml:space="preserve"> </w:t>
            </w:r>
            <w:r w:rsidRPr="00A83552">
              <w:rPr>
                <w:rStyle w:val="RIIOGeneral-TimesNewRoman12pt"/>
                <w:highlight w:val="yellow"/>
                <w:u w:val="double"/>
              </w:rPr>
              <w:t xml:space="preserve">prior to commencing use of the </w:t>
            </w:r>
            <w:r w:rsidR="00A8040E" w:rsidRPr="00A83552">
              <w:rPr>
                <w:rStyle w:val="RIIOGeneral-TimesNewRoman12pt"/>
                <w:highlight w:val="yellow"/>
                <w:u w:val="double"/>
              </w:rPr>
              <w:t>d</w:t>
            </w:r>
            <w:r w:rsidRPr="00A83552">
              <w:rPr>
                <w:rStyle w:val="RIIOGeneral-TimesNewRoman12pt"/>
                <w:highlight w:val="yellow"/>
                <w:u w:val="double"/>
              </w:rPr>
              <w:t xml:space="preserve">emand </w:t>
            </w:r>
            <w:r w:rsidR="00A8040E" w:rsidRPr="00A83552">
              <w:rPr>
                <w:rStyle w:val="RIIOGeneral-TimesNewRoman12pt"/>
                <w:highlight w:val="yellow"/>
                <w:u w:val="double"/>
              </w:rPr>
              <w:t>c</w:t>
            </w:r>
            <w:r w:rsidRPr="00A83552">
              <w:rPr>
                <w:rStyle w:val="RIIOGeneral-TimesNewRoman12pt"/>
                <w:highlight w:val="yellow"/>
                <w:u w:val="double"/>
              </w:rPr>
              <w:t>onnection.</w:t>
            </w:r>
          </w:p>
        </w:tc>
      </w:tr>
      <w:tr w:rsidR="006454F0" w:rsidRPr="00A83552" w14:paraId="4DB4E3C3" w14:textId="77777777" w:rsidTr="006454F0">
        <w:trPr>
          <w:trHeight w:val="567"/>
        </w:trPr>
        <w:tc>
          <w:tcPr>
            <w:tcW w:w="3260" w:type="dxa"/>
          </w:tcPr>
          <w:p w14:paraId="692F0CD0" w14:textId="77777777" w:rsidR="006454F0" w:rsidRPr="00A83552" w:rsidRDefault="006454F0" w:rsidP="006454F0">
            <w:pPr>
              <w:pStyle w:val="RIIOInterpretation-Termname"/>
              <w:rPr>
                <w:highlight w:val="yellow"/>
                <w:u w:val="double"/>
              </w:rPr>
            </w:pPr>
            <w:r w:rsidRPr="00A83552">
              <w:rPr>
                <w:rStyle w:val="RIIOGeneral-TimesNewRoman12pt"/>
                <w:highlight w:val="yellow"/>
                <w:u w:val="double"/>
              </w:rPr>
              <w:t>TPRD</w:t>
            </w:r>
            <w:r w:rsidRPr="00A83552">
              <w:rPr>
                <w:rStyle w:val="RIIOGeneral-TimesNewRoman12pt"/>
                <w:highlight w:val="yellow"/>
                <w:u w:val="double"/>
                <w:vertAlign w:val="subscript"/>
              </w:rPr>
              <w:t>t-2</w:t>
            </w:r>
          </w:p>
        </w:tc>
        <w:tc>
          <w:tcPr>
            <w:tcW w:w="4962" w:type="dxa"/>
          </w:tcPr>
          <w:p w14:paraId="4D0B8332" w14:textId="77777777" w:rsidR="006454F0" w:rsidRPr="00A83552" w:rsidRDefault="0036397A" w:rsidP="006454F0">
            <w:pPr>
              <w:pStyle w:val="RIIOInterpretation-Termtext"/>
              <w:rPr>
                <w:highlight w:val="yellow"/>
                <w:u w:val="double"/>
              </w:rPr>
            </w:pPr>
            <w:r w:rsidRPr="00A83552">
              <w:rPr>
                <w:rStyle w:val="RIIOGeneral-TimesNewRoman12pt"/>
                <w:highlight w:val="yellow"/>
                <w:u w:val="double"/>
              </w:rPr>
              <w:t>m</w:t>
            </w:r>
            <w:r w:rsidR="006454F0" w:rsidRPr="00A83552">
              <w:rPr>
                <w:rStyle w:val="RIIOGeneral-TimesNewRoman12pt"/>
                <w:highlight w:val="yellow"/>
                <w:u w:val="double"/>
              </w:rPr>
              <w:t>eans</w:t>
            </w:r>
            <w:r w:rsidRPr="00A83552">
              <w:rPr>
                <w:rStyle w:val="RIIOGeneral-TimesNewRoman12pt"/>
                <w:highlight w:val="yellow"/>
                <w:u w:val="double"/>
              </w:rPr>
              <w:t xml:space="preserve"> </w:t>
            </w:r>
            <w:r w:rsidR="006454F0" w:rsidRPr="00A83552">
              <w:rPr>
                <w:rStyle w:val="RIIOGeneral-TimesNewRoman12pt"/>
                <w:highlight w:val="yellow"/>
                <w:u w:val="double"/>
              </w:rPr>
              <w:t>an amount equal to the termination receipts received, in the form of revenues or capital contributions, in respect of TPD</w:t>
            </w:r>
            <w:r w:rsidR="006454F0" w:rsidRPr="00A83552">
              <w:rPr>
                <w:rStyle w:val="RIIOGeneral-TimesNewRoman12pt"/>
                <w:highlight w:val="yellow"/>
                <w:u w:val="double"/>
                <w:vertAlign w:val="subscript"/>
              </w:rPr>
              <w:t>t-2</w:t>
            </w:r>
            <w:r w:rsidR="006454F0" w:rsidRPr="00A83552">
              <w:rPr>
                <w:rStyle w:val="RIIOGeneral-TimesNewRoman12pt"/>
                <w:highlight w:val="yellow"/>
                <w:u w:val="double"/>
              </w:rPr>
              <w:t xml:space="preserve"> in Relevant Year t-2.</w:t>
            </w:r>
          </w:p>
        </w:tc>
      </w:tr>
      <w:tr w:rsidR="006454F0" w:rsidRPr="00A83552" w14:paraId="508AB034" w14:textId="77777777" w:rsidTr="006454F0">
        <w:trPr>
          <w:trHeight w:val="567"/>
        </w:trPr>
        <w:tc>
          <w:tcPr>
            <w:tcW w:w="3260" w:type="dxa"/>
          </w:tcPr>
          <w:p w14:paraId="2F929E6F" w14:textId="77777777" w:rsidR="006454F0" w:rsidRPr="00A83552" w:rsidRDefault="006454F0" w:rsidP="006454F0">
            <w:pPr>
              <w:pStyle w:val="RIIOInterpretation-Termtext"/>
              <w:rPr>
                <w:snapToGrid w:val="0"/>
                <w:highlight w:val="yellow"/>
                <w:u w:val="double"/>
              </w:rPr>
            </w:pPr>
            <w:r w:rsidRPr="00A83552">
              <w:rPr>
                <w:snapToGrid w:val="0"/>
                <w:highlight w:val="yellow"/>
                <w:u w:val="double"/>
              </w:rPr>
              <w:t>FDRI</w:t>
            </w:r>
            <w:r w:rsidRPr="00A83552">
              <w:rPr>
                <w:rFonts w:cs="Arial"/>
                <w:snapToGrid w:val="0"/>
                <w:szCs w:val="24"/>
                <w:highlight w:val="yellow"/>
                <w:u w:val="double"/>
                <w:vertAlign w:val="subscript"/>
              </w:rPr>
              <w:t>t,n</w:t>
            </w:r>
          </w:p>
        </w:tc>
        <w:tc>
          <w:tcPr>
            <w:tcW w:w="4962" w:type="dxa"/>
          </w:tcPr>
          <w:p w14:paraId="26D4E610" w14:textId="77777777" w:rsidR="006454F0" w:rsidRPr="00A83552" w:rsidRDefault="006454F0" w:rsidP="007E59B9">
            <w:pPr>
              <w:pStyle w:val="RIIOInterpretation-Termtext"/>
              <w:rPr>
                <w:snapToGrid w:val="0"/>
                <w:u w:val="double"/>
              </w:rPr>
            </w:pPr>
            <w:r w:rsidRPr="00A83552">
              <w:rPr>
                <w:snapToGrid w:val="0"/>
                <w:highlight w:val="yellow"/>
                <w:u w:val="double"/>
              </w:rPr>
              <w:t>means Allowed Expenditure for the licensee’s forecast of Demand Works</w:t>
            </w:r>
            <w:r w:rsidR="0036397A" w:rsidRPr="00A83552">
              <w:rPr>
                <w:snapToGrid w:val="0"/>
                <w:highlight w:val="yellow"/>
                <w:u w:val="double"/>
              </w:rPr>
              <w:t xml:space="preserve"> </w:t>
            </w:r>
            <w:r w:rsidRPr="00A83552">
              <w:rPr>
                <w:snapToGrid w:val="0"/>
                <w:highlight w:val="yellow"/>
                <w:u w:val="double"/>
              </w:rPr>
              <w:t xml:space="preserve">to be </w:t>
            </w:r>
            <w:r w:rsidR="007E59B9" w:rsidRPr="00A83552">
              <w:rPr>
                <w:snapToGrid w:val="0"/>
                <w:highlight w:val="yellow"/>
                <w:u w:val="double"/>
              </w:rPr>
              <w:t>Delivered in</w:t>
            </w:r>
            <w:r w:rsidR="0036397A" w:rsidRPr="00A83552">
              <w:rPr>
                <w:snapToGrid w:val="0"/>
                <w:highlight w:val="yellow"/>
                <w:u w:val="double"/>
              </w:rPr>
              <w:t xml:space="preserve"> </w:t>
            </w:r>
            <w:r w:rsidRPr="00A83552">
              <w:rPr>
                <w:snapToGrid w:val="0"/>
                <w:highlight w:val="yellow"/>
                <w:u w:val="double"/>
              </w:rPr>
              <w:t>the next price control period</w:t>
            </w:r>
            <w:r w:rsidR="007E59B9" w:rsidRPr="00A83552">
              <w:rPr>
                <w:snapToGrid w:val="0"/>
                <w:highlight w:val="yellow"/>
                <w:u w:val="double"/>
              </w:rPr>
              <w:t xml:space="preserve"> starting 1 April 2021</w:t>
            </w:r>
            <w:r w:rsidRPr="00A83552">
              <w:rPr>
                <w:snapToGrid w:val="0"/>
                <w:highlight w:val="yellow"/>
                <w:u w:val="double"/>
              </w:rPr>
              <w:t xml:space="preserve">, calculated in  accordance with paragraph </w:t>
            </w:r>
            <w:r w:rsidR="00A8040E" w:rsidRPr="00A83552">
              <w:rPr>
                <w:snapToGrid w:val="0"/>
                <w:highlight w:val="yellow"/>
                <w:u w:val="double"/>
              </w:rPr>
              <w:t>6L.</w:t>
            </w:r>
            <w:r w:rsidRPr="00A83552">
              <w:rPr>
                <w:snapToGrid w:val="0"/>
                <w:highlight w:val="yellow"/>
                <w:u w:val="double"/>
              </w:rPr>
              <w:t>10 of this condition.</w:t>
            </w:r>
            <w:r w:rsidRPr="00A83552">
              <w:rPr>
                <w:snapToGrid w:val="0"/>
                <w:u w:val="double"/>
              </w:rPr>
              <w:t xml:space="preserve"> </w:t>
            </w:r>
          </w:p>
        </w:tc>
      </w:tr>
    </w:tbl>
    <w:p w14:paraId="7396A429" w14:textId="77777777" w:rsidR="006454F0" w:rsidRDefault="006454F0" w:rsidP="00012FBF">
      <w:pPr>
        <w:pStyle w:val="RIIOMainParagraph"/>
        <w:numPr>
          <w:ilvl w:val="0"/>
          <w:numId w:val="92"/>
        </w:numPr>
      </w:pPr>
      <w:r>
        <w:t>T</w:t>
      </w:r>
      <w:r w:rsidRPr="004B513C">
        <w:t xml:space="preserve">he value of </w:t>
      </w:r>
      <w:r>
        <w:t>VDRI</w:t>
      </w:r>
      <w:r w:rsidRPr="002779DA">
        <w:rPr>
          <w:vertAlign w:val="subscript"/>
        </w:rPr>
        <w:t>t,n</w:t>
      </w:r>
      <w:r w:rsidRPr="004B513C">
        <w:t xml:space="preserve"> is to be determined </w:t>
      </w:r>
      <w:r w:rsidR="00C8579F">
        <w:t>for</w:t>
      </w:r>
      <w:r w:rsidR="00B20728">
        <w:t xml:space="preserve"> </w:t>
      </w:r>
      <w:r w:rsidR="00C8579F">
        <w:t>Relevant Year t = 2015/16</w:t>
      </w:r>
      <w:r w:rsidR="00C303F9">
        <w:t xml:space="preserve"> </w:t>
      </w:r>
      <w:r w:rsidR="00C303F9" w:rsidRPr="00C303F9">
        <w:t xml:space="preserve">and each subsequent Relevant Year </w:t>
      </w:r>
      <w:r w:rsidR="00C8579F" w:rsidRPr="00C303F9">
        <w:t xml:space="preserve"> </w:t>
      </w:r>
      <w:r w:rsidRPr="00C303F9">
        <w:t xml:space="preserve">in </w:t>
      </w:r>
      <w:r>
        <w:t xml:space="preserve">accordance with the </w:t>
      </w:r>
      <w:r w:rsidRPr="004B513C">
        <w:t>following formula</w:t>
      </w:r>
      <w:r w:rsidR="00C8579F" w:rsidRPr="00C8579F">
        <w:t xml:space="preserve"> </w:t>
      </w:r>
      <w:r w:rsidR="00C8579F">
        <w:t>for each</w:t>
      </w:r>
      <w:r w:rsidR="00C8579F" w:rsidRPr="004B513C">
        <w:t xml:space="preserve"> </w:t>
      </w:r>
      <w:r w:rsidR="00C8579F">
        <w:t>Relevant Year</w:t>
      </w:r>
      <w:r w:rsidR="00C8579F" w:rsidRPr="004B513C">
        <w:t xml:space="preserve"> </w:t>
      </w:r>
      <w:r w:rsidR="00C8579F">
        <w:t>n (where n=2014 to 2021 for Relevant Year ending 31 March) where information is available for Relevant Year t-2</w:t>
      </w:r>
      <w:r>
        <w:t>:</w:t>
      </w:r>
    </w:p>
    <w:p w14:paraId="7524C0F6" w14:textId="77777777" w:rsidR="006454F0" w:rsidRPr="004A5EC7" w:rsidRDefault="006454F0" w:rsidP="006454F0">
      <w:pPr>
        <w:pStyle w:val="RIIOListlevel1"/>
        <w:numPr>
          <w:ilvl w:val="0"/>
          <w:numId w:val="0"/>
        </w:numPr>
        <w:ind w:left="720"/>
        <w:rPr>
          <w:rStyle w:val="RIIOGeneral-TimesNewRoman12pt"/>
        </w:rPr>
      </w:pPr>
      <w:r>
        <w:t>VDRI</w:t>
      </w:r>
      <w:r>
        <w:rPr>
          <w:vertAlign w:val="subscript"/>
        </w:rPr>
        <w:t>t,n</w:t>
      </w:r>
      <w:r w:rsidRPr="004C3792">
        <w:rPr>
          <w:rStyle w:val="RIIOGeneral-TimesNewRoman12pt"/>
        </w:rPr>
        <w:t xml:space="preserve"> = </w:t>
      </w:r>
      <w:r>
        <w:rPr>
          <w:rStyle w:val="RIIOGeneral-TimesNewRoman12pt"/>
        </w:rPr>
        <w:t>[(A</w:t>
      </w:r>
      <w:r w:rsidRPr="008D3887">
        <w:rPr>
          <w:lang w:val="en-GB"/>
        </w:rPr>
        <w:t>Q</w:t>
      </w:r>
      <w:r w:rsidRPr="008D3887">
        <w:rPr>
          <w:spacing w:val="-3"/>
          <w:lang w:val="en-GB"/>
        </w:rPr>
        <w:t>SGT</w:t>
      </w:r>
      <w:r w:rsidRPr="003A6A16">
        <w:rPr>
          <w:spacing w:val="-3"/>
          <w:vertAlign w:val="subscript"/>
          <w:lang w:val="en-GB"/>
        </w:rPr>
        <w:t>t-2</w:t>
      </w:r>
      <w:r w:rsidR="00E10BDE">
        <w:rPr>
          <w:spacing w:val="-3"/>
          <w:vertAlign w:val="subscript"/>
          <w:lang w:val="en-GB"/>
        </w:rPr>
        <w:t xml:space="preserve"> </w:t>
      </w:r>
      <w:r>
        <w:rPr>
          <w:spacing w:val="-3"/>
          <w:lang w:val="en-GB"/>
        </w:rPr>
        <w:t>– BQSGT</w:t>
      </w:r>
      <w:r w:rsidRPr="003A6A16">
        <w:rPr>
          <w:spacing w:val="-3"/>
          <w:vertAlign w:val="subscript"/>
          <w:lang w:val="en-GB"/>
        </w:rPr>
        <w:t xml:space="preserve"> t-2</w:t>
      </w:r>
      <w:r>
        <w:rPr>
          <w:spacing w:val="-3"/>
          <w:lang w:val="en-GB"/>
        </w:rPr>
        <w:t xml:space="preserve">) </w:t>
      </w:r>
      <w:r w:rsidRPr="008D3887">
        <w:rPr>
          <w:lang w:val="en-GB"/>
        </w:rPr>
        <w:t xml:space="preserve">x </w:t>
      </w:r>
      <w:r>
        <w:rPr>
          <w:lang w:val="en-GB"/>
        </w:rPr>
        <w:t>£</w:t>
      </w:r>
      <w:r w:rsidRPr="008D3887">
        <w:rPr>
          <w:spacing w:val="-3"/>
          <w:lang w:val="en-GB"/>
        </w:rPr>
        <w:t>3.9</w:t>
      </w:r>
      <w:r>
        <w:rPr>
          <w:spacing w:val="-3"/>
          <w:lang w:val="en-GB"/>
        </w:rPr>
        <w:t>million}</w:t>
      </w:r>
      <w:r w:rsidRPr="008D3887">
        <w:rPr>
          <w:spacing w:val="-3"/>
          <w:lang w:val="en-GB"/>
        </w:rPr>
        <w:t xml:space="preserve"> + </w:t>
      </w:r>
      <w:r>
        <w:rPr>
          <w:spacing w:val="-3"/>
          <w:lang w:val="en-GB"/>
        </w:rPr>
        <w:t>{(</w:t>
      </w:r>
      <w:r w:rsidR="00DE4A1C">
        <w:rPr>
          <w:spacing w:val="-3"/>
          <w:lang w:val="en-GB"/>
        </w:rPr>
        <w:t>A</w:t>
      </w:r>
      <w:r w:rsidR="00DE4A1C">
        <w:rPr>
          <w:rStyle w:val="RIIOGeneral-TimesNewRoman12pt"/>
        </w:rPr>
        <w:t>DOHL</w:t>
      </w:r>
      <w:r w:rsidR="00DE4A1C" w:rsidRPr="003A6A16">
        <w:rPr>
          <w:spacing w:val="-3"/>
          <w:vertAlign w:val="subscript"/>
          <w:lang w:val="en-GB"/>
        </w:rPr>
        <w:t>t</w:t>
      </w:r>
      <w:r w:rsidRPr="003A6A16">
        <w:rPr>
          <w:spacing w:val="-3"/>
          <w:vertAlign w:val="subscript"/>
          <w:lang w:val="en-GB"/>
        </w:rPr>
        <w:t>-2</w:t>
      </w:r>
      <w:r w:rsidR="00E10BDE">
        <w:rPr>
          <w:spacing w:val="-3"/>
          <w:vertAlign w:val="subscript"/>
          <w:lang w:val="en-GB"/>
        </w:rPr>
        <w:t xml:space="preserve"> </w:t>
      </w:r>
      <w:r>
        <w:rPr>
          <w:spacing w:val="-3"/>
          <w:lang w:val="en-GB"/>
        </w:rPr>
        <w:t xml:space="preserve">– </w:t>
      </w:r>
      <w:r w:rsidR="00DE4A1C">
        <w:rPr>
          <w:spacing w:val="-3"/>
          <w:lang w:val="en-GB"/>
        </w:rPr>
        <w:t>BDOHL</w:t>
      </w:r>
      <w:r w:rsidR="00DE4A1C" w:rsidRPr="003A6A16">
        <w:rPr>
          <w:spacing w:val="-3"/>
          <w:vertAlign w:val="subscript"/>
          <w:lang w:val="en-GB"/>
        </w:rPr>
        <w:t>t</w:t>
      </w:r>
      <w:r w:rsidRPr="003A6A16">
        <w:rPr>
          <w:spacing w:val="-3"/>
          <w:vertAlign w:val="subscript"/>
          <w:lang w:val="en-GB"/>
        </w:rPr>
        <w:t>-</w:t>
      </w:r>
      <w:r>
        <w:rPr>
          <w:spacing w:val="-3"/>
          <w:vertAlign w:val="subscript"/>
          <w:lang w:val="en-GB"/>
        </w:rPr>
        <w:t>2</w:t>
      </w:r>
      <w:r>
        <w:rPr>
          <w:spacing w:val="-3"/>
          <w:lang w:val="en-GB"/>
        </w:rPr>
        <w:t xml:space="preserve">) </w:t>
      </w:r>
      <w:r>
        <w:rPr>
          <w:rStyle w:val="RIIOGeneral-TimesNewRoman12pt"/>
        </w:rPr>
        <w:t>x £1.1million}</w:t>
      </w:r>
      <w:r w:rsidRPr="008D3887">
        <w:rPr>
          <w:spacing w:val="-3"/>
          <w:lang w:val="en-GB"/>
        </w:rPr>
        <w:t xml:space="preserve"> + </w:t>
      </w:r>
      <w:r>
        <w:rPr>
          <w:spacing w:val="-3"/>
          <w:lang w:val="en-GB"/>
        </w:rPr>
        <w:t>{</w:t>
      </w:r>
      <w:r w:rsidR="00C8579F">
        <w:rPr>
          <w:rStyle w:val="RIIOGeneral-TimesNewRoman12pt"/>
        </w:rPr>
        <w:t>Σ</w:t>
      </w:r>
      <w:r w:rsidR="00C8579F">
        <w:rPr>
          <w:rStyle w:val="RIIOGeneral-TimesNewRoman12pt"/>
          <w:vertAlign w:val="subscript"/>
        </w:rPr>
        <w:t>for all x</w:t>
      </w:r>
      <w:r w:rsidR="00E10BDE">
        <w:rPr>
          <w:rStyle w:val="RIIOGeneral-TimesNewRoman12pt"/>
          <w:vertAlign w:val="subscript"/>
        </w:rPr>
        <w:t xml:space="preserve"> </w:t>
      </w:r>
      <w:r>
        <w:rPr>
          <w:rStyle w:val="RIIOGeneral-TimesNewRoman12pt"/>
        </w:rPr>
        <w:t>Σ</w:t>
      </w:r>
      <w:r w:rsidRPr="00602905">
        <w:rPr>
          <w:rStyle w:val="RIIOGeneral-TimesNewRoman12pt"/>
          <w:vertAlign w:val="subscript"/>
        </w:rPr>
        <w:t xml:space="preserve">m=1 to </w:t>
      </w:r>
      <w:r w:rsidR="00AC2266">
        <w:rPr>
          <w:rStyle w:val="RIIOGeneral-TimesNewRoman12pt"/>
          <w:vertAlign w:val="subscript"/>
        </w:rPr>
        <w:t>15</w:t>
      </w:r>
      <w:r w:rsidR="00E10BDE">
        <w:rPr>
          <w:rStyle w:val="RIIOGeneral-TimesNewRoman12pt"/>
          <w:vertAlign w:val="subscript"/>
        </w:rPr>
        <w:t xml:space="preserve"> </w:t>
      </w:r>
      <w:r>
        <w:rPr>
          <w:rStyle w:val="RIIOGeneral-TimesNewRoman12pt"/>
        </w:rPr>
        <w:t>(</w:t>
      </w:r>
      <w:r w:rsidR="00DE4A1C">
        <w:rPr>
          <w:rStyle w:val="RIIOGeneral-TimesNewRoman12pt"/>
        </w:rPr>
        <w:t>AD</w:t>
      </w:r>
      <w:r>
        <w:rPr>
          <w:rStyle w:val="RIIOGeneral-TimesNewRoman12pt"/>
        </w:rPr>
        <w:t>CBL</w:t>
      </w:r>
      <w:r w:rsidR="002E4E16" w:rsidRPr="002E4E16">
        <w:rPr>
          <w:rStyle w:val="RIIOGeneral-TimesNewRoman12pt"/>
          <w:vertAlign w:val="subscript"/>
        </w:rPr>
        <w:t>x,</w:t>
      </w:r>
      <w:r w:rsidRPr="00D60FFB">
        <w:rPr>
          <w:rStyle w:val="RIIOGeneral-TimesNewRoman12pt"/>
          <w:vertAlign w:val="subscript"/>
        </w:rPr>
        <w:t>m,</w:t>
      </w:r>
      <w:r>
        <w:rPr>
          <w:rStyle w:val="RIIOGeneral-TimesNewRoman12pt"/>
          <w:vertAlign w:val="subscript"/>
        </w:rPr>
        <w:t>d</w:t>
      </w:r>
      <w:r>
        <w:rPr>
          <w:rStyle w:val="RIIOGeneral-TimesNewRoman12pt"/>
        </w:rPr>
        <w:t xml:space="preserve"> x COUCA</w:t>
      </w:r>
      <w:r w:rsidRPr="00D60FFB">
        <w:rPr>
          <w:rStyle w:val="RIIOGeneral-TimesNewRoman12pt"/>
          <w:vertAlign w:val="subscript"/>
        </w:rPr>
        <w:t>m</w:t>
      </w:r>
      <w:r>
        <w:rPr>
          <w:rStyle w:val="RIIOGeneral-TimesNewRoman12pt"/>
        </w:rPr>
        <w:t>)</w:t>
      </w:r>
      <w:r w:rsidR="00DE4A1C">
        <w:rPr>
          <w:rStyle w:val="RIIOGeneral-TimesNewRoman12pt"/>
        </w:rPr>
        <w:t>]</w:t>
      </w:r>
      <w:r>
        <w:rPr>
          <w:rStyle w:val="RIIOGeneral-TimesNewRoman12pt"/>
        </w:rPr>
        <w:t xml:space="preserve"> </w:t>
      </w:r>
      <w:r w:rsidRPr="004C3792">
        <w:rPr>
          <w:rStyle w:val="RIIOGeneral-TimesNewRoman12pt"/>
        </w:rPr>
        <w:t xml:space="preserve">x </w:t>
      </w:r>
      <w:r>
        <w:rPr>
          <w:rStyle w:val="RIIOGeneral-TimesNewRoman12pt"/>
        </w:rPr>
        <w:t>RPE</w:t>
      </w:r>
      <w:r>
        <w:rPr>
          <w:rStyle w:val="RIIOGeneral-TimesNewRoman12pt"/>
          <w:vertAlign w:val="subscript"/>
        </w:rPr>
        <w:t>n</w:t>
      </w:r>
      <w:r>
        <w:rPr>
          <w:rStyle w:val="RIIOGeneral-TimesNewRoman12pt"/>
        </w:rPr>
        <w:t xml:space="preserve"> x WFD</w:t>
      </w:r>
      <w:r w:rsidRPr="003A6A16">
        <w:rPr>
          <w:rStyle w:val="RIIOGeneral-TimesNewRoman12pt"/>
          <w:vertAlign w:val="subscript"/>
        </w:rPr>
        <w:t>t-2</w:t>
      </w:r>
      <w:r w:rsidRPr="00BF6DE3">
        <w:rPr>
          <w:rStyle w:val="RIIOGeneral-TimesNewRoman12pt"/>
          <w:vertAlign w:val="subscript"/>
        </w:rPr>
        <w:t>,</w:t>
      </w:r>
      <w:r>
        <w:rPr>
          <w:rStyle w:val="RIIOGeneral-TimesNewRoman12pt"/>
          <w:vertAlign w:val="subscript"/>
        </w:rPr>
        <w:t>n</w:t>
      </w:r>
      <w:r>
        <w:rPr>
          <w:rStyle w:val="RIIOGeneral-TimesNewRoman12pt"/>
        </w:rPr>
        <w:t xml:space="preserve"> </w:t>
      </w:r>
    </w:p>
    <w:p w14:paraId="1E0B982D" w14:textId="77777777" w:rsidR="006454F0" w:rsidRPr="004C3792" w:rsidRDefault="006454F0" w:rsidP="006454F0">
      <w:pPr>
        <w:pStyle w:val="RIIOMainParagraph"/>
        <w:ind w:left="720"/>
        <w:rPr>
          <w:rStyle w:val="RIIOGeneral-TimesNewRoman12pt"/>
        </w:rPr>
      </w:pPr>
      <w:r w:rsidRPr="004C3792">
        <w:rPr>
          <w:rStyle w:val="RIIOGeneral-TimesNewRoman12pt"/>
        </w:rPr>
        <w:t>where:</w:t>
      </w:r>
    </w:p>
    <w:tbl>
      <w:tblPr>
        <w:tblW w:w="8222" w:type="dxa"/>
        <w:tblInd w:w="817" w:type="dxa"/>
        <w:tblLayout w:type="fixed"/>
        <w:tblLook w:val="04A0" w:firstRow="1" w:lastRow="0" w:firstColumn="1" w:lastColumn="0" w:noHBand="0" w:noVBand="1"/>
      </w:tblPr>
      <w:tblGrid>
        <w:gridCol w:w="3260"/>
        <w:gridCol w:w="4962"/>
      </w:tblGrid>
      <w:tr w:rsidR="00DE4A1C" w:rsidRPr="00774853" w14:paraId="37A73ABE" w14:textId="77777777" w:rsidTr="00F167CD">
        <w:trPr>
          <w:trHeight w:val="567"/>
        </w:trPr>
        <w:tc>
          <w:tcPr>
            <w:tcW w:w="3260" w:type="dxa"/>
          </w:tcPr>
          <w:p w14:paraId="3DD9C519" w14:textId="77777777" w:rsidR="00DE4A1C" w:rsidRDefault="00DE4A1C" w:rsidP="001B1A54">
            <w:pPr>
              <w:pStyle w:val="RIIOInterpretation-Termname"/>
              <w:rPr>
                <w:rStyle w:val="RIIOGeneral-TimesNewRoman12pt"/>
              </w:rPr>
            </w:pPr>
            <w:r>
              <w:rPr>
                <w:rStyle w:val="RIIOGeneral-TimesNewRoman12pt"/>
              </w:rPr>
              <w:t>n</w:t>
            </w:r>
          </w:p>
        </w:tc>
        <w:tc>
          <w:tcPr>
            <w:tcW w:w="4962" w:type="dxa"/>
          </w:tcPr>
          <w:p w14:paraId="666B263F" w14:textId="77777777" w:rsidR="00DE4A1C" w:rsidRPr="00B669D1" w:rsidRDefault="00DE4A1C" w:rsidP="001B1A54">
            <w:pPr>
              <w:pStyle w:val="RIIOInterpretation-Termtext"/>
            </w:pPr>
            <w:r>
              <w:t>has the same meaning given in 6L.8 of this condition.</w:t>
            </w:r>
          </w:p>
        </w:tc>
      </w:tr>
      <w:tr w:rsidR="00DE4A1C" w:rsidRPr="00774853" w14:paraId="6A664349" w14:textId="77777777" w:rsidTr="00F167CD">
        <w:trPr>
          <w:trHeight w:val="567"/>
        </w:trPr>
        <w:tc>
          <w:tcPr>
            <w:tcW w:w="3260" w:type="dxa"/>
          </w:tcPr>
          <w:p w14:paraId="25856E88" w14:textId="77777777" w:rsidR="00DE4A1C" w:rsidRDefault="00DE4A1C" w:rsidP="001B1A54">
            <w:pPr>
              <w:pStyle w:val="RIIOInterpretation-Termname"/>
              <w:rPr>
                <w:rStyle w:val="RIIOGeneral-TimesNewRoman12pt"/>
              </w:rPr>
            </w:pPr>
            <w:r>
              <w:rPr>
                <w:rStyle w:val="RIIOGeneral-TimesNewRoman12pt"/>
              </w:rPr>
              <w:t>m</w:t>
            </w:r>
          </w:p>
        </w:tc>
        <w:tc>
          <w:tcPr>
            <w:tcW w:w="4962" w:type="dxa"/>
          </w:tcPr>
          <w:p w14:paraId="0AEE1347" w14:textId="77777777" w:rsidR="00DE4A1C" w:rsidRDefault="00DE4A1C" w:rsidP="00AC2266">
            <w:pPr>
              <w:pStyle w:val="RIIOInterpretation-Termtext"/>
              <w:rPr>
                <w:rStyle w:val="RIIOGeneral-TimesNewRoman12pt"/>
              </w:rPr>
            </w:pPr>
            <w:r>
              <w:t xml:space="preserve">means the underground cable type which is specified both by its construction and by its section length as set out in Table 2 </w:t>
            </w:r>
            <w:r w:rsidR="00AC2266">
              <w:rPr>
                <w:rStyle w:val="RIIOGeneral-TimesNewRoman12pt"/>
              </w:rPr>
              <w:t>in Part B of Special Condition 6F. (Baseline Generation Connections Outputs and Generation Connections volume driver)</w:t>
            </w:r>
            <w:r>
              <w:t>.</w:t>
            </w:r>
          </w:p>
        </w:tc>
      </w:tr>
      <w:tr w:rsidR="00DE4A1C" w:rsidRPr="00774853" w14:paraId="36AA5889" w14:textId="77777777" w:rsidTr="00F167CD">
        <w:trPr>
          <w:trHeight w:val="567"/>
        </w:trPr>
        <w:tc>
          <w:tcPr>
            <w:tcW w:w="3260" w:type="dxa"/>
          </w:tcPr>
          <w:p w14:paraId="70304612" w14:textId="77777777" w:rsidR="00DE4A1C" w:rsidRDefault="00F167CD" w:rsidP="001B1A54">
            <w:pPr>
              <w:pStyle w:val="RIIOInterpretation-Termname"/>
            </w:pPr>
            <w:r>
              <w:lastRenderedPageBreak/>
              <w:t>x</w:t>
            </w:r>
          </w:p>
        </w:tc>
        <w:tc>
          <w:tcPr>
            <w:tcW w:w="4962" w:type="dxa"/>
          </w:tcPr>
          <w:p w14:paraId="06FD18BA" w14:textId="77777777" w:rsidR="00DE4A1C" w:rsidRDefault="00F167CD" w:rsidP="008B23D9">
            <w:pPr>
              <w:pStyle w:val="RIIOInterpretation-Termtext"/>
              <w:tabs>
                <w:tab w:val="clear" w:pos="720"/>
                <w:tab w:val="left" w:pos="0"/>
              </w:tabs>
              <w:ind w:left="34"/>
            </w:pPr>
            <w:r>
              <w:rPr>
                <w:rStyle w:val="RIIOGeneral-TimesNewRoman12pt"/>
              </w:rPr>
              <w:t xml:space="preserve">means the </w:t>
            </w:r>
            <w:r w:rsidR="00C8579F">
              <w:rPr>
                <w:rStyle w:val="RIIOGeneral-TimesNewRoman12pt"/>
              </w:rPr>
              <w:t xml:space="preserve">number of </w:t>
            </w:r>
            <w:r>
              <w:rPr>
                <w:rStyle w:val="RIIOGeneral-TimesNewRoman12pt"/>
              </w:rPr>
              <w:t>section</w:t>
            </w:r>
            <w:r w:rsidR="00C8579F">
              <w:rPr>
                <w:rStyle w:val="RIIOGeneral-TimesNewRoman12pt"/>
              </w:rPr>
              <w:t>s</w:t>
            </w:r>
            <w:r>
              <w:rPr>
                <w:rStyle w:val="RIIOGeneral-TimesNewRoman12pt"/>
              </w:rPr>
              <w:t xml:space="preserve"> of underground cable </w:t>
            </w:r>
            <w:r w:rsidR="00C8579F">
              <w:rPr>
                <w:rStyle w:val="RIIOGeneral-TimesNewRoman12pt"/>
              </w:rPr>
              <w:t xml:space="preserve">Delivered </w:t>
            </w:r>
            <w:r>
              <w:rPr>
                <w:rStyle w:val="RIIOGeneral-TimesNewRoman12pt"/>
              </w:rPr>
              <w:t xml:space="preserve">(i.e. x = </w:t>
            </w:r>
            <w:r w:rsidR="008B23D9">
              <w:rPr>
                <w:rStyle w:val="RIIOGeneral-TimesNewRoman12pt"/>
              </w:rPr>
              <w:t>0</w:t>
            </w:r>
            <w:r>
              <w:rPr>
                <w:rStyle w:val="RIIOGeneral-TimesNewRoman12pt"/>
              </w:rPr>
              <w:t xml:space="preserve"> to N).</w:t>
            </w:r>
          </w:p>
        </w:tc>
      </w:tr>
      <w:tr w:rsidR="006454F0" w:rsidRPr="00774853" w14:paraId="2EAE7755" w14:textId="77777777" w:rsidTr="00F167CD">
        <w:trPr>
          <w:trHeight w:val="567"/>
        </w:trPr>
        <w:tc>
          <w:tcPr>
            <w:tcW w:w="3260" w:type="dxa"/>
          </w:tcPr>
          <w:p w14:paraId="401345C1" w14:textId="77777777" w:rsidR="006454F0" w:rsidRPr="005F6BD4" w:rsidRDefault="006454F0" w:rsidP="006454F0">
            <w:pPr>
              <w:pStyle w:val="RIIOInterpretation-Termname"/>
            </w:pPr>
            <w:r>
              <w:rPr>
                <w:rStyle w:val="RIIOGeneral-TimesNewRoman12pt"/>
              </w:rPr>
              <w:t>AQSGT</w:t>
            </w:r>
            <w:r>
              <w:rPr>
                <w:rStyle w:val="RIIOGeneral-TimesNewRoman12pt"/>
                <w:vertAlign w:val="subscript"/>
              </w:rPr>
              <w:t>t-2</w:t>
            </w:r>
          </w:p>
        </w:tc>
        <w:tc>
          <w:tcPr>
            <w:tcW w:w="4962" w:type="dxa"/>
          </w:tcPr>
          <w:p w14:paraId="3E67C99E" w14:textId="77777777" w:rsidR="006454F0" w:rsidRPr="004C3792" w:rsidRDefault="006454F0" w:rsidP="00DE4A1C">
            <w:pPr>
              <w:pStyle w:val="RIIOInterpretation-Termtext"/>
            </w:pPr>
            <w:r w:rsidRPr="004C3792">
              <w:rPr>
                <w:rStyle w:val="RIIOGeneral-TimesNewRoman12pt"/>
              </w:rPr>
              <w:t xml:space="preserve">means the </w:t>
            </w:r>
            <w:r>
              <w:rPr>
                <w:rStyle w:val="RIIOGeneral-TimesNewRoman12pt"/>
              </w:rPr>
              <w:t xml:space="preserve">actual number of </w:t>
            </w:r>
            <w:r w:rsidR="00A8040E">
              <w:rPr>
                <w:rStyle w:val="RIIOGeneral-TimesNewRoman12pt"/>
              </w:rPr>
              <w:t xml:space="preserve">supergrid </w:t>
            </w:r>
            <w:r>
              <w:rPr>
                <w:rStyle w:val="RIIOGeneral-TimesNewRoman12pt"/>
              </w:rPr>
              <w:t xml:space="preserve">transformers </w:t>
            </w:r>
            <w:r w:rsidR="00A8040E">
              <w:rPr>
                <w:rStyle w:val="RIIOGeneral-TimesNewRoman12pt"/>
              </w:rPr>
              <w:t>D</w:t>
            </w:r>
            <w:r>
              <w:rPr>
                <w:rStyle w:val="RIIOGeneral-TimesNewRoman12pt"/>
              </w:rPr>
              <w:t>elivered as part of Demand Works in Relevant Year t-2</w:t>
            </w:r>
            <w:r w:rsidRPr="004C3792">
              <w:rPr>
                <w:rStyle w:val="RIIOGeneral-TimesNewRoman12pt"/>
              </w:rPr>
              <w:t>.</w:t>
            </w:r>
          </w:p>
        </w:tc>
      </w:tr>
      <w:tr w:rsidR="006454F0" w:rsidRPr="00774853" w14:paraId="7741385E" w14:textId="77777777" w:rsidTr="00F167CD">
        <w:trPr>
          <w:trHeight w:val="567"/>
        </w:trPr>
        <w:tc>
          <w:tcPr>
            <w:tcW w:w="3260" w:type="dxa"/>
          </w:tcPr>
          <w:p w14:paraId="7624D5E9" w14:textId="77777777" w:rsidR="006454F0" w:rsidRPr="005F6BD4" w:rsidRDefault="006454F0" w:rsidP="006454F0">
            <w:pPr>
              <w:pStyle w:val="RIIOInterpretation-Termname"/>
            </w:pPr>
            <w:r>
              <w:rPr>
                <w:rStyle w:val="RIIOGeneral-TimesNewRoman12pt"/>
              </w:rPr>
              <w:t>BQSGT</w:t>
            </w:r>
            <w:r>
              <w:rPr>
                <w:rStyle w:val="RIIOGeneral-TimesNewRoman12pt"/>
                <w:vertAlign w:val="subscript"/>
              </w:rPr>
              <w:t>t-2</w:t>
            </w:r>
          </w:p>
        </w:tc>
        <w:tc>
          <w:tcPr>
            <w:tcW w:w="4962" w:type="dxa"/>
          </w:tcPr>
          <w:p w14:paraId="7E2F4A45" w14:textId="77777777" w:rsidR="006454F0" w:rsidRPr="004C3792" w:rsidRDefault="006454F0" w:rsidP="006454F0">
            <w:pPr>
              <w:pStyle w:val="RIIOInterpretation-Termtext"/>
            </w:pPr>
            <w:r w:rsidRPr="004C3792">
              <w:rPr>
                <w:rStyle w:val="RIIOGeneral-TimesNewRoman12pt"/>
              </w:rPr>
              <w:t xml:space="preserve">means the </w:t>
            </w:r>
            <w:r>
              <w:rPr>
                <w:rStyle w:val="RIIOGeneral-TimesNewRoman12pt"/>
              </w:rPr>
              <w:t>baseline number of super gr</w:t>
            </w:r>
            <w:r w:rsidR="00A8040E">
              <w:rPr>
                <w:rStyle w:val="RIIOGeneral-TimesNewRoman12pt"/>
              </w:rPr>
              <w:t>i</w:t>
            </w:r>
            <w:r>
              <w:rPr>
                <w:rStyle w:val="RIIOGeneral-TimesNewRoman12pt"/>
              </w:rPr>
              <w:t>d transformers for Relevant Year t-2 as set out in Table 1 in this condition</w:t>
            </w:r>
            <w:r w:rsidRPr="004C3792">
              <w:rPr>
                <w:rStyle w:val="RIIOGeneral-TimesNewRoman12pt"/>
              </w:rPr>
              <w:t>.</w:t>
            </w:r>
          </w:p>
        </w:tc>
      </w:tr>
      <w:tr w:rsidR="006454F0" w:rsidRPr="00774853" w14:paraId="55C5C946" w14:textId="77777777" w:rsidTr="00F167CD">
        <w:trPr>
          <w:trHeight w:val="567"/>
        </w:trPr>
        <w:tc>
          <w:tcPr>
            <w:tcW w:w="3260" w:type="dxa"/>
          </w:tcPr>
          <w:p w14:paraId="1C1C5F5E" w14:textId="77777777" w:rsidR="006454F0" w:rsidRDefault="00DE4A1C" w:rsidP="00DE4A1C">
            <w:pPr>
              <w:pStyle w:val="RIIOInterpretation-Termname"/>
              <w:rPr>
                <w:rStyle w:val="RIIOGeneral-TimesNewRoman12pt"/>
              </w:rPr>
            </w:pPr>
            <w:r>
              <w:rPr>
                <w:rStyle w:val="RIIOGeneral-TimesNewRoman12pt"/>
              </w:rPr>
              <w:t>ADOHL</w:t>
            </w:r>
            <w:r>
              <w:rPr>
                <w:rStyle w:val="RIIOGeneral-TimesNewRoman12pt"/>
                <w:vertAlign w:val="subscript"/>
              </w:rPr>
              <w:t>t</w:t>
            </w:r>
            <w:r w:rsidR="006454F0">
              <w:rPr>
                <w:rStyle w:val="RIIOGeneral-TimesNewRoman12pt"/>
                <w:vertAlign w:val="subscript"/>
              </w:rPr>
              <w:t>-2</w:t>
            </w:r>
          </w:p>
        </w:tc>
        <w:tc>
          <w:tcPr>
            <w:tcW w:w="4962" w:type="dxa"/>
          </w:tcPr>
          <w:p w14:paraId="07835E50" w14:textId="77777777" w:rsidR="006454F0" w:rsidRDefault="006454F0" w:rsidP="006454F0">
            <w:pPr>
              <w:pStyle w:val="RIIOInterpretation-Termtext"/>
              <w:rPr>
                <w:rStyle w:val="RIIOGeneral-TimesNewRoman12pt"/>
              </w:rPr>
            </w:pPr>
            <w:r>
              <w:rPr>
                <w:rStyle w:val="RIIOGeneral-TimesNewRoman12pt"/>
              </w:rPr>
              <w:t xml:space="preserve">means the actual length of overhead line in circuit kilometres commissioned as part of the Demand Works </w:t>
            </w:r>
            <w:r w:rsidR="00A8040E">
              <w:rPr>
                <w:rStyle w:val="RIIOGeneral-TimesNewRoman12pt"/>
              </w:rPr>
              <w:t>D</w:t>
            </w:r>
            <w:r>
              <w:rPr>
                <w:rStyle w:val="RIIOGeneral-TimesNewRoman12pt"/>
              </w:rPr>
              <w:t>elivered in Relevant Year t-2.</w:t>
            </w:r>
          </w:p>
        </w:tc>
      </w:tr>
      <w:tr w:rsidR="006454F0" w:rsidRPr="00774853" w14:paraId="16A0C869" w14:textId="77777777" w:rsidTr="00F167CD">
        <w:trPr>
          <w:trHeight w:val="567"/>
        </w:trPr>
        <w:tc>
          <w:tcPr>
            <w:tcW w:w="3260" w:type="dxa"/>
          </w:tcPr>
          <w:p w14:paraId="1FC774B3" w14:textId="77777777" w:rsidR="006454F0" w:rsidRDefault="00DE4A1C" w:rsidP="00DE4A1C">
            <w:pPr>
              <w:pStyle w:val="RIIOInterpretation-Termname"/>
              <w:rPr>
                <w:rStyle w:val="RIIOGeneral-TimesNewRoman12pt"/>
              </w:rPr>
            </w:pPr>
            <w:r>
              <w:rPr>
                <w:rStyle w:val="RIIOGeneral-TimesNewRoman12pt"/>
              </w:rPr>
              <w:t>BDOHL</w:t>
            </w:r>
            <w:r>
              <w:rPr>
                <w:rStyle w:val="RIIOGeneral-TimesNewRoman12pt"/>
                <w:vertAlign w:val="subscript"/>
              </w:rPr>
              <w:t>t</w:t>
            </w:r>
            <w:r w:rsidR="006454F0">
              <w:rPr>
                <w:rStyle w:val="RIIOGeneral-TimesNewRoman12pt"/>
                <w:vertAlign w:val="subscript"/>
              </w:rPr>
              <w:t>-2</w:t>
            </w:r>
          </w:p>
        </w:tc>
        <w:tc>
          <w:tcPr>
            <w:tcW w:w="4962" w:type="dxa"/>
          </w:tcPr>
          <w:p w14:paraId="41D4AA94" w14:textId="77777777" w:rsidR="006454F0" w:rsidRDefault="006454F0" w:rsidP="006454F0">
            <w:pPr>
              <w:pStyle w:val="RIIOInterpretation-Termtext"/>
              <w:rPr>
                <w:rStyle w:val="RIIOGeneral-TimesNewRoman12pt"/>
              </w:rPr>
            </w:pPr>
            <w:r>
              <w:rPr>
                <w:rStyle w:val="RIIOGeneral-TimesNewRoman12pt"/>
              </w:rPr>
              <w:t>means the baseline length of overhead line in circuit kilometres in Relevant Year t-2 as set out in Table 1 in this condition.</w:t>
            </w:r>
          </w:p>
        </w:tc>
      </w:tr>
      <w:tr w:rsidR="006454F0" w:rsidRPr="00774853" w14:paraId="1ECE4063" w14:textId="77777777" w:rsidTr="00F167CD">
        <w:trPr>
          <w:trHeight w:val="567"/>
        </w:trPr>
        <w:tc>
          <w:tcPr>
            <w:tcW w:w="3260" w:type="dxa"/>
          </w:tcPr>
          <w:p w14:paraId="3135130D" w14:textId="77777777" w:rsidR="006454F0" w:rsidRDefault="00DE4A1C" w:rsidP="00DE4A1C">
            <w:pPr>
              <w:pStyle w:val="RIIOInterpretation-Termname"/>
              <w:rPr>
                <w:rStyle w:val="RIIOGeneral-TimesNewRoman12pt"/>
              </w:rPr>
            </w:pPr>
            <w:r>
              <w:rPr>
                <w:rStyle w:val="RIIOGeneral-TimesNewRoman12pt"/>
              </w:rPr>
              <w:t>ADCBL</w:t>
            </w:r>
            <w:r w:rsidR="002E4E16" w:rsidRPr="002E4E16">
              <w:rPr>
                <w:rStyle w:val="RIIOGeneral-TimesNewRoman12pt"/>
                <w:vertAlign w:val="subscript"/>
              </w:rPr>
              <w:t>x,</w:t>
            </w:r>
            <w:r w:rsidRPr="0025181B">
              <w:rPr>
                <w:rStyle w:val="RIIOGeneral-TimesNewRoman12pt"/>
                <w:vertAlign w:val="subscript"/>
              </w:rPr>
              <w:t>m</w:t>
            </w:r>
            <w:r w:rsidR="006454F0" w:rsidRPr="0025181B">
              <w:rPr>
                <w:rStyle w:val="RIIOGeneral-TimesNewRoman12pt"/>
                <w:vertAlign w:val="subscript"/>
              </w:rPr>
              <w:t>,</w:t>
            </w:r>
            <w:r w:rsidR="006454F0">
              <w:rPr>
                <w:rStyle w:val="RIIOGeneral-TimesNewRoman12pt"/>
                <w:vertAlign w:val="subscript"/>
              </w:rPr>
              <w:t>t-2</w:t>
            </w:r>
          </w:p>
        </w:tc>
        <w:tc>
          <w:tcPr>
            <w:tcW w:w="4962" w:type="dxa"/>
          </w:tcPr>
          <w:p w14:paraId="5C28A852" w14:textId="77777777" w:rsidR="006454F0" w:rsidRDefault="006454F0" w:rsidP="008B23D9">
            <w:pPr>
              <w:pStyle w:val="RIIOInterpretation-Termtext"/>
              <w:rPr>
                <w:rStyle w:val="RIIOGeneral-TimesNewRoman12pt"/>
              </w:rPr>
            </w:pPr>
            <w:r>
              <w:rPr>
                <w:rStyle w:val="RIIOGeneral-TimesNewRoman12pt"/>
              </w:rPr>
              <w:t xml:space="preserve">means the </w:t>
            </w:r>
            <w:r w:rsidR="008B23D9">
              <w:rPr>
                <w:rStyle w:val="RIIOGeneral-TimesNewRoman12pt"/>
              </w:rPr>
              <w:t>actual</w:t>
            </w:r>
            <w:r>
              <w:rPr>
                <w:rStyle w:val="RIIOGeneral-TimesNewRoman12pt"/>
              </w:rPr>
              <w:t xml:space="preserve"> </w:t>
            </w:r>
            <w:r w:rsidR="008B23D9">
              <w:rPr>
                <w:rStyle w:val="RIIOGeneral-TimesNewRoman12pt"/>
              </w:rPr>
              <w:t>underground cabling section x</w:t>
            </w:r>
            <w:r>
              <w:rPr>
                <w:rStyle w:val="RIIOGeneral-TimesNewRoman12pt"/>
              </w:rPr>
              <w:t xml:space="preserve"> of type m </w:t>
            </w:r>
            <w:r w:rsidR="008B23D9">
              <w:rPr>
                <w:rStyle w:val="RIIOGeneral-TimesNewRoman12pt"/>
              </w:rPr>
              <w:t xml:space="preserve">in </w:t>
            </w:r>
            <w:r w:rsidR="00C303F9" w:rsidRPr="00C303F9">
              <w:t>circuit</w:t>
            </w:r>
            <w:r w:rsidR="00C303F9">
              <w:rPr>
                <w:rStyle w:val="RIIOGeneral-TimesNewRoman12pt"/>
              </w:rPr>
              <w:t xml:space="preserve"> </w:t>
            </w:r>
            <w:r w:rsidR="008B23D9">
              <w:rPr>
                <w:rStyle w:val="RIIOGeneral-TimesNewRoman12pt"/>
              </w:rPr>
              <w:t xml:space="preserve">kilometres </w:t>
            </w:r>
            <w:r>
              <w:rPr>
                <w:rStyle w:val="RIIOGeneral-TimesNewRoman12pt"/>
              </w:rPr>
              <w:t xml:space="preserve">commissioned as part of the Demand Works </w:t>
            </w:r>
            <w:r w:rsidR="00DE4A1C">
              <w:rPr>
                <w:rStyle w:val="RIIOGeneral-TimesNewRoman12pt"/>
              </w:rPr>
              <w:t xml:space="preserve">Delivered </w:t>
            </w:r>
            <w:r>
              <w:rPr>
                <w:rStyle w:val="RIIOGeneral-TimesNewRoman12pt"/>
              </w:rPr>
              <w:t>in Relevant Year t-2.</w:t>
            </w:r>
          </w:p>
        </w:tc>
      </w:tr>
      <w:tr w:rsidR="006454F0" w:rsidRPr="00774853" w14:paraId="158FA5EA" w14:textId="77777777" w:rsidTr="00F167CD">
        <w:trPr>
          <w:trHeight w:val="567"/>
        </w:trPr>
        <w:tc>
          <w:tcPr>
            <w:tcW w:w="3260" w:type="dxa"/>
          </w:tcPr>
          <w:p w14:paraId="6988CD56" w14:textId="77777777" w:rsidR="006454F0" w:rsidRDefault="006454F0" w:rsidP="006454F0">
            <w:pPr>
              <w:pStyle w:val="RIIOInterpretation-Termname"/>
              <w:rPr>
                <w:rStyle w:val="RIIOGeneral-TimesNewRoman12pt"/>
              </w:rPr>
            </w:pPr>
            <w:r>
              <w:rPr>
                <w:rStyle w:val="RIIOGeneral-TimesNewRoman12pt"/>
              </w:rPr>
              <w:t>COUCA</w:t>
            </w:r>
            <w:r>
              <w:rPr>
                <w:rStyle w:val="RIIOGeneral-TimesNewRoman12pt"/>
                <w:vertAlign w:val="subscript"/>
              </w:rPr>
              <w:t>m</w:t>
            </w:r>
          </w:p>
        </w:tc>
        <w:tc>
          <w:tcPr>
            <w:tcW w:w="4962" w:type="dxa"/>
          </w:tcPr>
          <w:p w14:paraId="403A3EFF" w14:textId="77777777" w:rsidR="006454F0" w:rsidRDefault="006454F0" w:rsidP="006454F0">
            <w:pPr>
              <w:pStyle w:val="RIIOInterpretation-Termtext"/>
              <w:rPr>
                <w:rStyle w:val="RIIOGeneral-TimesNewRoman12pt"/>
              </w:rPr>
            </w:pPr>
            <w:r>
              <w:rPr>
                <w:rStyle w:val="RIIOGeneral-TimesNewRoman12pt"/>
              </w:rPr>
              <w:t xml:space="preserve">is defined in Part </w:t>
            </w:r>
            <w:r w:rsidR="00A8040E">
              <w:rPr>
                <w:rStyle w:val="RIIOGeneral-TimesNewRoman12pt"/>
              </w:rPr>
              <w:t>B</w:t>
            </w:r>
            <w:r>
              <w:rPr>
                <w:rStyle w:val="RIIOGeneral-TimesNewRoman12pt"/>
              </w:rPr>
              <w:t xml:space="preserve"> of Special Condition 6F. (Baseline Generation Connections Outputs and Generation Connections volume driver).</w:t>
            </w:r>
          </w:p>
        </w:tc>
      </w:tr>
      <w:tr w:rsidR="006454F0" w:rsidRPr="00774853" w14:paraId="558105C0" w14:textId="77777777" w:rsidTr="00F167CD">
        <w:trPr>
          <w:trHeight w:val="567"/>
        </w:trPr>
        <w:tc>
          <w:tcPr>
            <w:tcW w:w="3260" w:type="dxa"/>
          </w:tcPr>
          <w:p w14:paraId="42DCBD5A" w14:textId="77777777" w:rsidR="006454F0" w:rsidRPr="004C3792" w:rsidRDefault="006454F0" w:rsidP="006454F0">
            <w:pPr>
              <w:pStyle w:val="RIIOInterpretation-Termname"/>
            </w:pPr>
            <w:r>
              <w:rPr>
                <w:rStyle w:val="RIIOGeneral-TimesNewRoman12pt"/>
              </w:rPr>
              <w:t>RPE</w:t>
            </w:r>
            <w:r>
              <w:rPr>
                <w:rStyle w:val="RIIOGeneral-TimesNewRoman12pt"/>
                <w:vertAlign w:val="subscript"/>
              </w:rPr>
              <w:t>n</w:t>
            </w:r>
          </w:p>
        </w:tc>
        <w:tc>
          <w:tcPr>
            <w:tcW w:w="4962" w:type="dxa"/>
          </w:tcPr>
          <w:p w14:paraId="2958FA24" w14:textId="77777777" w:rsidR="006454F0" w:rsidRPr="004C3792" w:rsidRDefault="006454F0" w:rsidP="006454F0">
            <w:pPr>
              <w:pStyle w:val="RIIOInterpretation-Termtext"/>
            </w:pPr>
            <w:r>
              <w:rPr>
                <w:rStyle w:val="RIIOGeneral-TimesNewRoman12pt"/>
              </w:rPr>
              <w:t xml:space="preserve">is defined in Part </w:t>
            </w:r>
            <w:r w:rsidR="00A8040E">
              <w:rPr>
                <w:rStyle w:val="RIIOGeneral-TimesNewRoman12pt"/>
              </w:rPr>
              <w:t>B</w:t>
            </w:r>
            <w:r>
              <w:rPr>
                <w:rStyle w:val="RIIOGeneral-TimesNewRoman12pt"/>
              </w:rPr>
              <w:t xml:space="preserve"> of Special Condition 6F. (Baseline Generation Connections Outputs and Generation Connections volume driver).</w:t>
            </w:r>
          </w:p>
        </w:tc>
      </w:tr>
      <w:tr w:rsidR="006454F0" w:rsidRPr="00774853" w14:paraId="613079FA" w14:textId="77777777" w:rsidTr="00F167CD">
        <w:trPr>
          <w:trHeight w:val="567"/>
        </w:trPr>
        <w:tc>
          <w:tcPr>
            <w:tcW w:w="3260" w:type="dxa"/>
          </w:tcPr>
          <w:p w14:paraId="51C68C50" w14:textId="77777777" w:rsidR="006454F0" w:rsidRDefault="006454F0" w:rsidP="006454F0">
            <w:pPr>
              <w:pStyle w:val="RIIOInterpretation-Termname"/>
              <w:rPr>
                <w:rStyle w:val="RIIOGeneral-TimesNewRoman12pt"/>
              </w:rPr>
            </w:pPr>
            <w:r>
              <w:rPr>
                <w:rStyle w:val="RIIOGeneral-TimesNewRoman12pt"/>
              </w:rPr>
              <w:t>WFD</w:t>
            </w:r>
            <w:r>
              <w:rPr>
                <w:rStyle w:val="RIIOGeneral-TimesNewRoman12pt"/>
                <w:vertAlign w:val="subscript"/>
              </w:rPr>
              <w:t>t-2,</w:t>
            </w:r>
            <w:r w:rsidRPr="005F6BD4">
              <w:rPr>
                <w:rStyle w:val="RIIOGeneral-TimesNewRoman12pt"/>
                <w:vertAlign w:val="subscript"/>
              </w:rPr>
              <w:t>n</w:t>
            </w:r>
          </w:p>
        </w:tc>
        <w:tc>
          <w:tcPr>
            <w:tcW w:w="4962" w:type="dxa"/>
          </w:tcPr>
          <w:p w14:paraId="4901B2AD" w14:textId="77777777" w:rsidR="006454F0" w:rsidRDefault="00281164" w:rsidP="006454F0">
            <w:pPr>
              <w:pStyle w:val="RIIOInterpretation-Termtext"/>
              <w:rPr>
                <w:rStyle w:val="RIIOGeneral-TimesNewRoman12pt"/>
              </w:rPr>
            </w:pPr>
            <w:r>
              <w:rPr>
                <w:rStyle w:val="RIIOGeneral-TimesNewRoman12pt"/>
              </w:rPr>
              <w:t xml:space="preserve">means </w:t>
            </w:r>
            <w:r w:rsidR="006454F0" w:rsidRPr="004E4935">
              <w:rPr>
                <w:rStyle w:val="RIIOGeneral-TimesNewRoman12pt"/>
              </w:rPr>
              <w:t>the weighting factor</w:t>
            </w:r>
            <w:r w:rsidR="006454F0">
              <w:rPr>
                <w:rStyle w:val="RIIOGeneral-TimesNewRoman12pt"/>
              </w:rPr>
              <w:t xml:space="preserve"> for expenditure in year n for </w:t>
            </w:r>
            <w:r w:rsidR="00A8040E">
              <w:rPr>
                <w:rStyle w:val="RIIOGeneral-TimesNewRoman12pt"/>
              </w:rPr>
              <w:t>D</w:t>
            </w:r>
            <w:r w:rsidR="006454F0">
              <w:rPr>
                <w:rStyle w:val="RIIOGeneral-TimesNewRoman12pt"/>
              </w:rPr>
              <w:t>elivery year t-2 set out in Table 2 in this condition.</w:t>
            </w:r>
          </w:p>
        </w:tc>
      </w:tr>
    </w:tbl>
    <w:p w14:paraId="1BC45193" w14:textId="77777777" w:rsidR="006454F0" w:rsidRPr="004C3792" w:rsidRDefault="006454F0" w:rsidP="006454F0">
      <w:pPr>
        <w:pStyle w:val="RIIOSub-heading"/>
      </w:pPr>
      <w:r w:rsidRPr="004C3792">
        <w:t xml:space="preserve">Table </w:t>
      </w:r>
      <w:r>
        <w:t>2</w:t>
      </w:r>
      <w:r w:rsidRPr="004C3792">
        <w:t xml:space="preserve">: Weighting factors </w:t>
      </w:r>
      <w:r>
        <w:t xml:space="preserve">for Demand Works </w:t>
      </w: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851"/>
        <w:gridCol w:w="992"/>
        <w:gridCol w:w="851"/>
        <w:gridCol w:w="992"/>
        <w:gridCol w:w="992"/>
        <w:gridCol w:w="992"/>
        <w:gridCol w:w="993"/>
        <w:gridCol w:w="992"/>
      </w:tblGrid>
      <w:tr w:rsidR="006454F0" w:rsidRPr="00774853" w14:paraId="1A1F7025" w14:textId="77777777" w:rsidTr="006454F0">
        <w:trPr>
          <w:tblHeader/>
        </w:trPr>
        <w:tc>
          <w:tcPr>
            <w:tcW w:w="992" w:type="dxa"/>
            <w:vMerge w:val="restart"/>
          </w:tcPr>
          <w:p w14:paraId="557A4181" w14:textId="77777777" w:rsidR="006454F0" w:rsidRPr="004457A0" w:rsidRDefault="006454F0" w:rsidP="006454F0">
            <w:pPr>
              <w:pStyle w:val="RIIOInterpreation-TermName"/>
              <w:rPr>
                <w:sz w:val="21"/>
                <w:szCs w:val="21"/>
              </w:rPr>
            </w:pPr>
            <w:r w:rsidRPr="004457A0">
              <w:rPr>
                <w:sz w:val="21"/>
                <w:szCs w:val="21"/>
              </w:rPr>
              <w:t>Relevant Year t</w:t>
            </w:r>
          </w:p>
        </w:tc>
        <w:tc>
          <w:tcPr>
            <w:tcW w:w="7655" w:type="dxa"/>
            <w:gridSpan w:val="8"/>
          </w:tcPr>
          <w:p w14:paraId="4E2FC82E" w14:textId="77777777" w:rsidR="006454F0" w:rsidRPr="00D22CAB" w:rsidRDefault="006454F0" w:rsidP="006454F0">
            <w:pPr>
              <w:pStyle w:val="RIIOInterpreation-TermName"/>
              <w:rPr>
                <w:sz w:val="22"/>
                <w:szCs w:val="22"/>
              </w:rPr>
            </w:pPr>
            <w:r w:rsidRPr="00D22CAB">
              <w:rPr>
                <w:sz w:val="22"/>
                <w:szCs w:val="22"/>
              </w:rPr>
              <w:t>Expenditure year n</w:t>
            </w:r>
          </w:p>
        </w:tc>
      </w:tr>
      <w:tr w:rsidR="006454F0" w:rsidRPr="00774853" w14:paraId="2A40B275" w14:textId="77777777" w:rsidTr="006454F0">
        <w:trPr>
          <w:trHeight w:val="348"/>
          <w:tblHeader/>
        </w:trPr>
        <w:tc>
          <w:tcPr>
            <w:tcW w:w="992" w:type="dxa"/>
            <w:vMerge/>
          </w:tcPr>
          <w:p w14:paraId="431DF057" w14:textId="77777777" w:rsidR="006454F0" w:rsidRPr="00D22CAB" w:rsidRDefault="006454F0" w:rsidP="006454F0">
            <w:pPr>
              <w:pStyle w:val="RIIOInterpreation-TermName"/>
              <w:rPr>
                <w:sz w:val="22"/>
                <w:szCs w:val="22"/>
              </w:rPr>
            </w:pPr>
          </w:p>
        </w:tc>
        <w:tc>
          <w:tcPr>
            <w:tcW w:w="851" w:type="dxa"/>
          </w:tcPr>
          <w:p w14:paraId="6E9A1C95" w14:textId="77777777" w:rsidR="006454F0" w:rsidRPr="00D22CAB" w:rsidRDefault="006454F0" w:rsidP="006454F0">
            <w:pPr>
              <w:pStyle w:val="RIIOInterpreation-TermName"/>
              <w:rPr>
                <w:sz w:val="20"/>
              </w:rPr>
            </w:pPr>
            <w:r w:rsidRPr="00D22CAB">
              <w:rPr>
                <w:sz w:val="20"/>
              </w:rPr>
              <w:t>2013/14</w:t>
            </w:r>
          </w:p>
        </w:tc>
        <w:tc>
          <w:tcPr>
            <w:tcW w:w="992" w:type="dxa"/>
          </w:tcPr>
          <w:p w14:paraId="29477E4F" w14:textId="77777777" w:rsidR="006454F0" w:rsidRPr="00D22CAB" w:rsidRDefault="006454F0" w:rsidP="006454F0">
            <w:pPr>
              <w:pStyle w:val="RIIOInterpreation-TermName"/>
              <w:rPr>
                <w:sz w:val="20"/>
              </w:rPr>
            </w:pPr>
            <w:r w:rsidRPr="00D22CAB">
              <w:rPr>
                <w:sz w:val="20"/>
              </w:rPr>
              <w:t>2014/15</w:t>
            </w:r>
          </w:p>
        </w:tc>
        <w:tc>
          <w:tcPr>
            <w:tcW w:w="851" w:type="dxa"/>
          </w:tcPr>
          <w:p w14:paraId="36C5720B" w14:textId="77777777" w:rsidR="006454F0" w:rsidRPr="00D22CAB" w:rsidRDefault="006454F0" w:rsidP="006454F0">
            <w:pPr>
              <w:pStyle w:val="RIIOInterpreation-TermName"/>
              <w:rPr>
                <w:sz w:val="20"/>
              </w:rPr>
            </w:pPr>
            <w:r w:rsidRPr="00D22CAB">
              <w:rPr>
                <w:sz w:val="20"/>
              </w:rPr>
              <w:t>2015/16</w:t>
            </w:r>
          </w:p>
        </w:tc>
        <w:tc>
          <w:tcPr>
            <w:tcW w:w="992" w:type="dxa"/>
          </w:tcPr>
          <w:p w14:paraId="4FB4E590" w14:textId="77777777" w:rsidR="006454F0" w:rsidRPr="00D22CAB" w:rsidRDefault="006454F0" w:rsidP="006454F0">
            <w:pPr>
              <w:pStyle w:val="RIIOInterpreation-TermName"/>
              <w:rPr>
                <w:sz w:val="20"/>
              </w:rPr>
            </w:pPr>
            <w:r w:rsidRPr="00D22CAB">
              <w:rPr>
                <w:sz w:val="20"/>
              </w:rPr>
              <w:t>2016/17</w:t>
            </w:r>
          </w:p>
        </w:tc>
        <w:tc>
          <w:tcPr>
            <w:tcW w:w="992" w:type="dxa"/>
          </w:tcPr>
          <w:p w14:paraId="69D7AFC9" w14:textId="77777777" w:rsidR="006454F0" w:rsidRPr="00D22CAB" w:rsidRDefault="006454F0" w:rsidP="006454F0">
            <w:pPr>
              <w:pStyle w:val="RIIOInterpreation-TermName"/>
              <w:rPr>
                <w:sz w:val="20"/>
              </w:rPr>
            </w:pPr>
            <w:r w:rsidRPr="00D22CAB">
              <w:rPr>
                <w:sz w:val="20"/>
              </w:rPr>
              <w:t>2017/18</w:t>
            </w:r>
          </w:p>
        </w:tc>
        <w:tc>
          <w:tcPr>
            <w:tcW w:w="992" w:type="dxa"/>
          </w:tcPr>
          <w:p w14:paraId="127F9022" w14:textId="77777777" w:rsidR="006454F0" w:rsidRPr="00D22CAB" w:rsidRDefault="006454F0" w:rsidP="006454F0">
            <w:pPr>
              <w:pStyle w:val="RIIOInterpreation-TermName"/>
              <w:rPr>
                <w:sz w:val="20"/>
              </w:rPr>
            </w:pPr>
            <w:r w:rsidRPr="00D22CAB">
              <w:rPr>
                <w:sz w:val="20"/>
              </w:rPr>
              <w:t>2018/19</w:t>
            </w:r>
          </w:p>
        </w:tc>
        <w:tc>
          <w:tcPr>
            <w:tcW w:w="993" w:type="dxa"/>
          </w:tcPr>
          <w:p w14:paraId="42C92139" w14:textId="77777777" w:rsidR="006454F0" w:rsidRPr="00D22CAB" w:rsidRDefault="006454F0" w:rsidP="006454F0">
            <w:pPr>
              <w:pStyle w:val="RIIOInterpreation-TermName"/>
              <w:rPr>
                <w:sz w:val="20"/>
              </w:rPr>
            </w:pPr>
            <w:r w:rsidRPr="00D22CAB">
              <w:rPr>
                <w:sz w:val="20"/>
              </w:rPr>
              <w:t>2019/20</w:t>
            </w:r>
          </w:p>
        </w:tc>
        <w:tc>
          <w:tcPr>
            <w:tcW w:w="992" w:type="dxa"/>
          </w:tcPr>
          <w:p w14:paraId="390C5C60" w14:textId="77777777" w:rsidR="006454F0" w:rsidRPr="00D22CAB" w:rsidRDefault="006454F0" w:rsidP="006454F0">
            <w:pPr>
              <w:pStyle w:val="RIIOInterpreation-TermName"/>
              <w:rPr>
                <w:sz w:val="20"/>
              </w:rPr>
            </w:pPr>
            <w:r w:rsidRPr="00D22CAB">
              <w:rPr>
                <w:sz w:val="20"/>
              </w:rPr>
              <w:t>2020/21</w:t>
            </w:r>
          </w:p>
        </w:tc>
      </w:tr>
      <w:tr w:rsidR="006454F0" w:rsidRPr="00774853" w14:paraId="3F756857" w14:textId="77777777" w:rsidTr="006454F0">
        <w:tc>
          <w:tcPr>
            <w:tcW w:w="992" w:type="dxa"/>
            <w:vAlign w:val="center"/>
          </w:tcPr>
          <w:p w14:paraId="0F0AF558" w14:textId="77777777" w:rsidR="006454F0" w:rsidRPr="00D22CAB" w:rsidRDefault="006454F0" w:rsidP="006454F0">
            <w:pPr>
              <w:pStyle w:val="RIIOInterpreation-TermName"/>
              <w:jc w:val="center"/>
              <w:rPr>
                <w:sz w:val="22"/>
                <w:szCs w:val="22"/>
              </w:rPr>
            </w:pPr>
            <w:r w:rsidRPr="00D22CAB">
              <w:rPr>
                <w:sz w:val="22"/>
                <w:szCs w:val="22"/>
              </w:rPr>
              <w:t>2014</w:t>
            </w:r>
          </w:p>
        </w:tc>
        <w:tc>
          <w:tcPr>
            <w:tcW w:w="851" w:type="dxa"/>
            <w:shd w:val="clear" w:color="auto" w:fill="auto"/>
            <w:vAlign w:val="center"/>
          </w:tcPr>
          <w:p w14:paraId="3272E558" w14:textId="77777777" w:rsidR="006454F0" w:rsidRPr="00D22CAB" w:rsidRDefault="006454F0" w:rsidP="006454F0">
            <w:pPr>
              <w:pStyle w:val="RIIOInterpretation-Termtext"/>
              <w:jc w:val="center"/>
              <w:rPr>
                <w:sz w:val="22"/>
                <w:szCs w:val="22"/>
              </w:rPr>
            </w:pPr>
            <w:r w:rsidRPr="00D22CAB">
              <w:rPr>
                <w:sz w:val="22"/>
                <w:szCs w:val="22"/>
              </w:rPr>
              <w:t>1.00</w:t>
            </w:r>
          </w:p>
        </w:tc>
        <w:tc>
          <w:tcPr>
            <w:tcW w:w="992" w:type="dxa"/>
            <w:shd w:val="clear" w:color="auto" w:fill="808080"/>
            <w:vAlign w:val="center"/>
          </w:tcPr>
          <w:p w14:paraId="7CD53988" w14:textId="77777777" w:rsidR="006454F0" w:rsidRPr="00D22CAB" w:rsidRDefault="006454F0" w:rsidP="006454F0">
            <w:pPr>
              <w:pStyle w:val="RIIOInterpretation-Termtext"/>
              <w:jc w:val="center"/>
              <w:rPr>
                <w:sz w:val="22"/>
                <w:szCs w:val="22"/>
              </w:rPr>
            </w:pPr>
          </w:p>
        </w:tc>
        <w:tc>
          <w:tcPr>
            <w:tcW w:w="851" w:type="dxa"/>
            <w:shd w:val="clear" w:color="auto" w:fill="808080"/>
            <w:vAlign w:val="center"/>
          </w:tcPr>
          <w:p w14:paraId="1B0D0B12"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5E6E8455"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50D7A611"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7C0AB74F" w14:textId="77777777" w:rsidR="006454F0" w:rsidRPr="00D22CAB" w:rsidRDefault="006454F0" w:rsidP="006454F0">
            <w:pPr>
              <w:pStyle w:val="RIIOInterpretation-Termtext"/>
              <w:jc w:val="center"/>
              <w:rPr>
                <w:sz w:val="22"/>
                <w:szCs w:val="22"/>
              </w:rPr>
            </w:pPr>
          </w:p>
        </w:tc>
        <w:tc>
          <w:tcPr>
            <w:tcW w:w="993" w:type="dxa"/>
            <w:shd w:val="clear" w:color="auto" w:fill="808080"/>
            <w:vAlign w:val="center"/>
          </w:tcPr>
          <w:p w14:paraId="4227496F"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78390B5A" w14:textId="77777777" w:rsidR="006454F0" w:rsidRPr="00D22CAB" w:rsidRDefault="006454F0" w:rsidP="006454F0">
            <w:pPr>
              <w:pStyle w:val="RIIOInterpretation-Termtext"/>
              <w:jc w:val="center"/>
              <w:rPr>
                <w:sz w:val="22"/>
                <w:szCs w:val="22"/>
              </w:rPr>
            </w:pPr>
          </w:p>
        </w:tc>
      </w:tr>
      <w:tr w:rsidR="006454F0" w:rsidRPr="00774853" w14:paraId="39FD1FE4" w14:textId="77777777" w:rsidTr="006454F0">
        <w:tc>
          <w:tcPr>
            <w:tcW w:w="992" w:type="dxa"/>
            <w:vAlign w:val="center"/>
          </w:tcPr>
          <w:p w14:paraId="1630BA22" w14:textId="77777777" w:rsidR="006454F0" w:rsidRPr="00D22CAB" w:rsidRDefault="006454F0" w:rsidP="006454F0">
            <w:pPr>
              <w:pStyle w:val="RIIOInterpreation-TermName"/>
              <w:jc w:val="center"/>
              <w:rPr>
                <w:sz w:val="22"/>
                <w:szCs w:val="22"/>
              </w:rPr>
            </w:pPr>
            <w:r w:rsidRPr="00D22CAB">
              <w:rPr>
                <w:sz w:val="22"/>
                <w:szCs w:val="22"/>
              </w:rPr>
              <w:t>2015</w:t>
            </w:r>
          </w:p>
        </w:tc>
        <w:tc>
          <w:tcPr>
            <w:tcW w:w="851" w:type="dxa"/>
            <w:shd w:val="clear" w:color="auto" w:fill="auto"/>
            <w:vAlign w:val="center"/>
          </w:tcPr>
          <w:p w14:paraId="66616CBC" w14:textId="77777777" w:rsidR="006454F0" w:rsidRPr="00D22CAB" w:rsidRDefault="006454F0" w:rsidP="006454F0">
            <w:pPr>
              <w:pStyle w:val="RIIOInterpretation-Termtext"/>
              <w:jc w:val="center"/>
              <w:rPr>
                <w:sz w:val="22"/>
                <w:szCs w:val="22"/>
              </w:rPr>
            </w:pPr>
            <w:r w:rsidRPr="00D22CAB">
              <w:rPr>
                <w:sz w:val="22"/>
                <w:szCs w:val="22"/>
              </w:rPr>
              <w:t>0.89</w:t>
            </w:r>
          </w:p>
        </w:tc>
        <w:tc>
          <w:tcPr>
            <w:tcW w:w="992" w:type="dxa"/>
            <w:shd w:val="clear" w:color="auto" w:fill="auto"/>
            <w:vAlign w:val="center"/>
          </w:tcPr>
          <w:p w14:paraId="429565F4" w14:textId="77777777" w:rsidR="006454F0" w:rsidRPr="00D22CAB" w:rsidRDefault="006454F0" w:rsidP="006454F0">
            <w:pPr>
              <w:pStyle w:val="RIIOInterpretation-Termtext"/>
              <w:jc w:val="center"/>
              <w:rPr>
                <w:sz w:val="22"/>
                <w:szCs w:val="22"/>
              </w:rPr>
            </w:pPr>
            <w:r w:rsidRPr="00D22CAB">
              <w:rPr>
                <w:sz w:val="22"/>
                <w:szCs w:val="22"/>
              </w:rPr>
              <w:t>0.11</w:t>
            </w:r>
          </w:p>
        </w:tc>
        <w:tc>
          <w:tcPr>
            <w:tcW w:w="851" w:type="dxa"/>
            <w:shd w:val="clear" w:color="auto" w:fill="808080"/>
            <w:vAlign w:val="center"/>
          </w:tcPr>
          <w:p w14:paraId="78750C91"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3D700917"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0E199F49"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08006487" w14:textId="77777777" w:rsidR="006454F0" w:rsidRPr="00D22CAB" w:rsidRDefault="006454F0" w:rsidP="006454F0">
            <w:pPr>
              <w:pStyle w:val="RIIOInterpretation-Termtext"/>
              <w:jc w:val="center"/>
              <w:rPr>
                <w:sz w:val="22"/>
                <w:szCs w:val="22"/>
              </w:rPr>
            </w:pPr>
          </w:p>
        </w:tc>
        <w:tc>
          <w:tcPr>
            <w:tcW w:w="993" w:type="dxa"/>
            <w:shd w:val="clear" w:color="auto" w:fill="808080"/>
            <w:vAlign w:val="center"/>
          </w:tcPr>
          <w:p w14:paraId="121D3A94"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065D07B3" w14:textId="77777777" w:rsidR="006454F0" w:rsidRPr="00D22CAB" w:rsidRDefault="006454F0" w:rsidP="006454F0">
            <w:pPr>
              <w:pStyle w:val="RIIOInterpretation-Termtext"/>
              <w:jc w:val="center"/>
              <w:rPr>
                <w:sz w:val="22"/>
                <w:szCs w:val="22"/>
              </w:rPr>
            </w:pPr>
          </w:p>
        </w:tc>
      </w:tr>
      <w:tr w:rsidR="006454F0" w:rsidRPr="00774853" w14:paraId="5F27ACED" w14:textId="77777777" w:rsidTr="006454F0">
        <w:tc>
          <w:tcPr>
            <w:tcW w:w="992" w:type="dxa"/>
            <w:vAlign w:val="center"/>
          </w:tcPr>
          <w:p w14:paraId="3EBD3AB4" w14:textId="77777777" w:rsidR="006454F0" w:rsidRPr="00D22CAB" w:rsidRDefault="006454F0" w:rsidP="006454F0">
            <w:pPr>
              <w:pStyle w:val="RIIOInterpreation-TermName"/>
              <w:jc w:val="center"/>
              <w:rPr>
                <w:sz w:val="22"/>
                <w:szCs w:val="22"/>
              </w:rPr>
            </w:pPr>
            <w:r w:rsidRPr="00D22CAB">
              <w:rPr>
                <w:sz w:val="22"/>
                <w:szCs w:val="22"/>
              </w:rPr>
              <w:t>2016</w:t>
            </w:r>
          </w:p>
        </w:tc>
        <w:tc>
          <w:tcPr>
            <w:tcW w:w="851" w:type="dxa"/>
            <w:shd w:val="clear" w:color="auto" w:fill="auto"/>
            <w:vAlign w:val="center"/>
          </w:tcPr>
          <w:p w14:paraId="7C81F32A" w14:textId="77777777" w:rsidR="006454F0" w:rsidRPr="00D22CAB" w:rsidRDefault="006454F0" w:rsidP="006454F0">
            <w:pPr>
              <w:pStyle w:val="RIIOInterpretation-Termtext"/>
              <w:jc w:val="center"/>
              <w:rPr>
                <w:sz w:val="22"/>
                <w:szCs w:val="22"/>
              </w:rPr>
            </w:pPr>
            <w:r w:rsidRPr="00D22CAB">
              <w:rPr>
                <w:sz w:val="22"/>
                <w:szCs w:val="22"/>
              </w:rPr>
              <w:t>0.45</w:t>
            </w:r>
          </w:p>
        </w:tc>
        <w:tc>
          <w:tcPr>
            <w:tcW w:w="992" w:type="dxa"/>
            <w:shd w:val="clear" w:color="auto" w:fill="auto"/>
            <w:vAlign w:val="center"/>
          </w:tcPr>
          <w:p w14:paraId="205A820E" w14:textId="77777777" w:rsidR="006454F0" w:rsidRPr="00D22CAB" w:rsidRDefault="006454F0" w:rsidP="006454F0">
            <w:pPr>
              <w:pStyle w:val="RIIOInterpretation-Termtext"/>
              <w:jc w:val="center"/>
              <w:rPr>
                <w:sz w:val="22"/>
                <w:szCs w:val="22"/>
              </w:rPr>
            </w:pPr>
            <w:r w:rsidRPr="00D22CAB">
              <w:rPr>
                <w:sz w:val="22"/>
                <w:szCs w:val="22"/>
              </w:rPr>
              <w:t>0.44</w:t>
            </w:r>
          </w:p>
        </w:tc>
        <w:tc>
          <w:tcPr>
            <w:tcW w:w="851" w:type="dxa"/>
            <w:shd w:val="clear" w:color="auto" w:fill="auto"/>
            <w:vAlign w:val="center"/>
          </w:tcPr>
          <w:p w14:paraId="4B3C06DC" w14:textId="77777777" w:rsidR="006454F0" w:rsidRPr="00D22CAB" w:rsidRDefault="006454F0" w:rsidP="006454F0">
            <w:pPr>
              <w:pStyle w:val="RIIOInterpretation-Termtext"/>
              <w:jc w:val="center"/>
              <w:rPr>
                <w:sz w:val="22"/>
                <w:szCs w:val="22"/>
              </w:rPr>
            </w:pPr>
            <w:r w:rsidRPr="00D22CAB">
              <w:rPr>
                <w:sz w:val="22"/>
                <w:szCs w:val="22"/>
              </w:rPr>
              <w:t>0.11</w:t>
            </w:r>
          </w:p>
        </w:tc>
        <w:tc>
          <w:tcPr>
            <w:tcW w:w="992" w:type="dxa"/>
            <w:shd w:val="clear" w:color="auto" w:fill="808080"/>
            <w:vAlign w:val="center"/>
          </w:tcPr>
          <w:p w14:paraId="58E01377"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2757AB80"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695B1D39" w14:textId="77777777" w:rsidR="006454F0" w:rsidRPr="00D22CAB" w:rsidRDefault="006454F0" w:rsidP="006454F0">
            <w:pPr>
              <w:pStyle w:val="RIIOInterpretation-Termtext"/>
              <w:jc w:val="center"/>
              <w:rPr>
                <w:sz w:val="22"/>
                <w:szCs w:val="22"/>
              </w:rPr>
            </w:pPr>
          </w:p>
        </w:tc>
        <w:tc>
          <w:tcPr>
            <w:tcW w:w="993" w:type="dxa"/>
            <w:shd w:val="clear" w:color="auto" w:fill="808080"/>
            <w:vAlign w:val="center"/>
          </w:tcPr>
          <w:p w14:paraId="677CF7BC"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4038D3F1" w14:textId="77777777" w:rsidR="006454F0" w:rsidRPr="00D22CAB" w:rsidRDefault="006454F0" w:rsidP="006454F0">
            <w:pPr>
              <w:pStyle w:val="RIIOInterpretation-Termtext"/>
              <w:jc w:val="center"/>
              <w:rPr>
                <w:sz w:val="22"/>
                <w:szCs w:val="22"/>
              </w:rPr>
            </w:pPr>
          </w:p>
        </w:tc>
      </w:tr>
      <w:tr w:rsidR="006454F0" w:rsidRPr="00774853" w14:paraId="34FB7D05" w14:textId="77777777" w:rsidTr="006454F0">
        <w:tc>
          <w:tcPr>
            <w:tcW w:w="992" w:type="dxa"/>
            <w:vAlign w:val="center"/>
          </w:tcPr>
          <w:p w14:paraId="1021DAEA" w14:textId="77777777" w:rsidR="006454F0" w:rsidRPr="00D22CAB" w:rsidRDefault="006454F0" w:rsidP="006454F0">
            <w:pPr>
              <w:pStyle w:val="RIIOInterpreation-TermName"/>
              <w:jc w:val="center"/>
              <w:rPr>
                <w:sz w:val="22"/>
                <w:szCs w:val="22"/>
              </w:rPr>
            </w:pPr>
            <w:r w:rsidRPr="00D22CAB">
              <w:rPr>
                <w:sz w:val="22"/>
                <w:szCs w:val="22"/>
              </w:rPr>
              <w:t>2017</w:t>
            </w:r>
          </w:p>
        </w:tc>
        <w:tc>
          <w:tcPr>
            <w:tcW w:w="851" w:type="dxa"/>
            <w:shd w:val="clear" w:color="auto" w:fill="808080"/>
            <w:vAlign w:val="center"/>
          </w:tcPr>
          <w:p w14:paraId="7DD7FC2D" w14:textId="77777777" w:rsidR="006454F0" w:rsidRPr="00D22CAB" w:rsidRDefault="006454F0" w:rsidP="006454F0">
            <w:pPr>
              <w:pStyle w:val="RIIOInterpretation-Termtext"/>
              <w:jc w:val="center"/>
              <w:rPr>
                <w:sz w:val="22"/>
                <w:szCs w:val="22"/>
              </w:rPr>
            </w:pPr>
          </w:p>
        </w:tc>
        <w:tc>
          <w:tcPr>
            <w:tcW w:w="992" w:type="dxa"/>
            <w:shd w:val="clear" w:color="auto" w:fill="auto"/>
            <w:vAlign w:val="center"/>
          </w:tcPr>
          <w:p w14:paraId="61F23AE3" w14:textId="77777777" w:rsidR="006454F0" w:rsidRPr="00D22CAB" w:rsidRDefault="006454F0" w:rsidP="006454F0">
            <w:pPr>
              <w:pStyle w:val="RIIOInterpretation-Termtext"/>
              <w:jc w:val="center"/>
              <w:rPr>
                <w:sz w:val="22"/>
                <w:szCs w:val="22"/>
              </w:rPr>
            </w:pPr>
            <w:r w:rsidRPr="00D22CAB">
              <w:rPr>
                <w:sz w:val="22"/>
                <w:szCs w:val="22"/>
              </w:rPr>
              <w:t>0.45</w:t>
            </w:r>
          </w:p>
        </w:tc>
        <w:tc>
          <w:tcPr>
            <w:tcW w:w="851" w:type="dxa"/>
            <w:shd w:val="clear" w:color="auto" w:fill="auto"/>
            <w:vAlign w:val="center"/>
          </w:tcPr>
          <w:p w14:paraId="24CA1013" w14:textId="77777777" w:rsidR="006454F0" w:rsidRPr="00D22CAB" w:rsidRDefault="006454F0" w:rsidP="006454F0">
            <w:pPr>
              <w:pStyle w:val="RIIOInterpretation-Termtext"/>
              <w:jc w:val="center"/>
              <w:rPr>
                <w:sz w:val="22"/>
                <w:szCs w:val="22"/>
              </w:rPr>
            </w:pPr>
            <w:r w:rsidRPr="00D22CAB">
              <w:rPr>
                <w:sz w:val="22"/>
                <w:szCs w:val="22"/>
              </w:rPr>
              <w:t>0.44</w:t>
            </w:r>
          </w:p>
        </w:tc>
        <w:tc>
          <w:tcPr>
            <w:tcW w:w="992" w:type="dxa"/>
            <w:shd w:val="clear" w:color="auto" w:fill="auto"/>
            <w:vAlign w:val="center"/>
          </w:tcPr>
          <w:p w14:paraId="76D77B2C" w14:textId="77777777" w:rsidR="006454F0" w:rsidRPr="00D22CAB" w:rsidRDefault="006454F0" w:rsidP="006454F0">
            <w:pPr>
              <w:pStyle w:val="RIIOInterpretation-Termtext"/>
              <w:jc w:val="center"/>
              <w:rPr>
                <w:sz w:val="22"/>
                <w:szCs w:val="22"/>
              </w:rPr>
            </w:pPr>
            <w:r w:rsidRPr="00D22CAB">
              <w:rPr>
                <w:sz w:val="22"/>
                <w:szCs w:val="22"/>
              </w:rPr>
              <w:t>0.11</w:t>
            </w:r>
          </w:p>
        </w:tc>
        <w:tc>
          <w:tcPr>
            <w:tcW w:w="992" w:type="dxa"/>
            <w:shd w:val="clear" w:color="auto" w:fill="808080"/>
            <w:vAlign w:val="center"/>
          </w:tcPr>
          <w:p w14:paraId="439D31C2"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008AB32D" w14:textId="77777777" w:rsidR="006454F0" w:rsidRPr="00D22CAB" w:rsidRDefault="006454F0" w:rsidP="006454F0">
            <w:pPr>
              <w:pStyle w:val="RIIOInterpretation-Termtext"/>
              <w:jc w:val="center"/>
              <w:rPr>
                <w:sz w:val="22"/>
                <w:szCs w:val="22"/>
              </w:rPr>
            </w:pPr>
          </w:p>
        </w:tc>
        <w:tc>
          <w:tcPr>
            <w:tcW w:w="993" w:type="dxa"/>
            <w:shd w:val="clear" w:color="auto" w:fill="808080"/>
            <w:vAlign w:val="center"/>
          </w:tcPr>
          <w:p w14:paraId="640874B3"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3371EF70" w14:textId="77777777" w:rsidR="006454F0" w:rsidRPr="00D22CAB" w:rsidRDefault="006454F0" w:rsidP="006454F0">
            <w:pPr>
              <w:pStyle w:val="RIIOInterpretation-Termtext"/>
              <w:jc w:val="center"/>
              <w:rPr>
                <w:sz w:val="22"/>
                <w:szCs w:val="22"/>
              </w:rPr>
            </w:pPr>
          </w:p>
        </w:tc>
      </w:tr>
      <w:tr w:rsidR="006454F0" w:rsidRPr="00774853" w14:paraId="618C7452" w14:textId="77777777" w:rsidTr="006454F0">
        <w:tc>
          <w:tcPr>
            <w:tcW w:w="992" w:type="dxa"/>
            <w:vAlign w:val="center"/>
          </w:tcPr>
          <w:p w14:paraId="2EF800C9" w14:textId="77777777" w:rsidR="006454F0" w:rsidRPr="00D22CAB" w:rsidRDefault="006454F0" w:rsidP="006454F0">
            <w:pPr>
              <w:pStyle w:val="RIIOInterpreation-TermName"/>
              <w:jc w:val="center"/>
              <w:rPr>
                <w:sz w:val="22"/>
                <w:szCs w:val="22"/>
              </w:rPr>
            </w:pPr>
            <w:r w:rsidRPr="00D22CAB">
              <w:rPr>
                <w:sz w:val="22"/>
                <w:szCs w:val="22"/>
              </w:rPr>
              <w:t>2018</w:t>
            </w:r>
          </w:p>
        </w:tc>
        <w:tc>
          <w:tcPr>
            <w:tcW w:w="851" w:type="dxa"/>
            <w:shd w:val="clear" w:color="auto" w:fill="808080"/>
            <w:vAlign w:val="center"/>
          </w:tcPr>
          <w:p w14:paraId="7B42DBEF"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4EFC5383" w14:textId="77777777" w:rsidR="006454F0" w:rsidRPr="00D22CAB" w:rsidRDefault="006454F0" w:rsidP="006454F0">
            <w:pPr>
              <w:pStyle w:val="RIIOInterpretation-Termtext"/>
              <w:jc w:val="center"/>
              <w:rPr>
                <w:sz w:val="22"/>
                <w:szCs w:val="22"/>
              </w:rPr>
            </w:pPr>
          </w:p>
        </w:tc>
        <w:tc>
          <w:tcPr>
            <w:tcW w:w="851" w:type="dxa"/>
            <w:shd w:val="clear" w:color="auto" w:fill="auto"/>
            <w:vAlign w:val="center"/>
          </w:tcPr>
          <w:p w14:paraId="411CB3D0" w14:textId="77777777" w:rsidR="006454F0" w:rsidRPr="00D22CAB" w:rsidRDefault="006454F0" w:rsidP="006454F0">
            <w:pPr>
              <w:pStyle w:val="RIIOInterpretation-Termtext"/>
              <w:jc w:val="center"/>
              <w:rPr>
                <w:sz w:val="22"/>
                <w:szCs w:val="22"/>
              </w:rPr>
            </w:pPr>
            <w:r w:rsidRPr="00D22CAB">
              <w:rPr>
                <w:sz w:val="22"/>
                <w:szCs w:val="22"/>
              </w:rPr>
              <w:t>0.45</w:t>
            </w:r>
          </w:p>
        </w:tc>
        <w:tc>
          <w:tcPr>
            <w:tcW w:w="992" w:type="dxa"/>
            <w:shd w:val="clear" w:color="auto" w:fill="auto"/>
            <w:vAlign w:val="center"/>
          </w:tcPr>
          <w:p w14:paraId="052B09A2" w14:textId="77777777" w:rsidR="006454F0" w:rsidRPr="00D22CAB" w:rsidRDefault="006454F0" w:rsidP="006454F0">
            <w:pPr>
              <w:pStyle w:val="RIIOInterpretation-Termtext"/>
              <w:jc w:val="center"/>
              <w:rPr>
                <w:sz w:val="22"/>
                <w:szCs w:val="22"/>
              </w:rPr>
            </w:pPr>
            <w:r w:rsidRPr="00D22CAB">
              <w:rPr>
                <w:sz w:val="22"/>
                <w:szCs w:val="22"/>
              </w:rPr>
              <w:t>0.44</w:t>
            </w:r>
          </w:p>
        </w:tc>
        <w:tc>
          <w:tcPr>
            <w:tcW w:w="992" w:type="dxa"/>
            <w:shd w:val="clear" w:color="auto" w:fill="auto"/>
            <w:vAlign w:val="center"/>
          </w:tcPr>
          <w:p w14:paraId="5F1D41E0" w14:textId="77777777" w:rsidR="006454F0" w:rsidRPr="00D22CAB" w:rsidRDefault="006454F0" w:rsidP="006454F0">
            <w:pPr>
              <w:pStyle w:val="RIIOInterpretation-Termtext"/>
              <w:jc w:val="center"/>
              <w:rPr>
                <w:sz w:val="22"/>
                <w:szCs w:val="22"/>
              </w:rPr>
            </w:pPr>
            <w:r w:rsidRPr="00D22CAB">
              <w:rPr>
                <w:sz w:val="22"/>
                <w:szCs w:val="22"/>
              </w:rPr>
              <w:t>0.11</w:t>
            </w:r>
          </w:p>
        </w:tc>
        <w:tc>
          <w:tcPr>
            <w:tcW w:w="992" w:type="dxa"/>
            <w:shd w:val="clear" w:color="auto" w:fill="808080"/>
            <w:vAlign w:val="center"/>
          </w:tcPr>
          <w:p w14:paraId="007506CB" w14:textId="77777777" w:rsidR="006454F0" w:rsidRPr="00D22CAB" w:rsidRDefault="006454F0" w:rsidP="006454F0">
            <w:pPr>
              <w:pStyle w:val="RIIOInterpretation-Termtext"/>
              <w:jc w:val="center"/>
              <w:rPr>
                <w:sz w:val="22"/>
                <w:szCs w:val="22"/>
              </w:rPr>
            </w:pPr>
          </w:p>
        </w:tc>
        <w:tc>
          <w:tcPr>
            <w:tcW w:w="993" w:type="dxa"/>
            <w:shd w:val="clear" w:color="auto" w:fill="808080"/>
            <w:vAlign w:val="center"/>
          </w:tcPr>
          <w:p w14:paraId="24925A1D"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1D97BF23" w14:textId="77777777" w:rsidR="006454F0" w:rsidRPr="00D22CAB" w:rsidRDefault="006454F0" w:rsidP="006454F0">
            <w:pPr>
              <w:pStyle w:val="RIIOInterpretation-Termtext"/>
              <w:jc w:val="center"/>
              <w:rPr>
                <w:sz w:val="22"/>
                <w:szCs w:val="22"/>
              </w:rPr>
            </w:pPr>
          </w:p>
        </w:tc>
      </w:tr>
      <w:tr w:rsidR="006454F0" w:rsidRPr="00774853" w14:paraId="549CC7E6" w14:textId="77777777" w:rsidTr="006454F0">
        <w:tc>
          <w:tcPr>
            <w:tcW w:w="992" w:type="dxa"/>
            <w:vAlign w:val="center"/>
          </w:tcPr>
          <w:p w14:paraId="645764BC" w14:textId="77777777" w:rsidR="006454F0" w:rsidRPr="00D22CAB" w:rsidRDefault="006454F0" w:rsidP="006454F0">
            <w:pPr>
              <w:pStyle w:val="RIIOInterpreation-TermName"/>
              <w:jc w:val="center"/>
              <w:rPr>
                <w:sz w:val="22"/>
                <w:szCs w:val="22"/>
              </w:rPr>
            </w:pPr>
            <w:r w:rsidRPr="00D22CAB">
              <w:rPr>
                <w:sz w:val="22"/>
                <w:szCs w:val="22"/>
              </w:rPr>
              <w:t>2019</w:t>
            </w:r>
          </w:p>
        </w:tc>
        <w:tc>
          <w:tcPr>
            <w:tcW w:w="851" w:type="dxa"/>
            <w:shd w:val="clear" w:color="auto" w:fill="808080"/>
            <w:vAlign w:val="center"/>
          </w:tcPr>
          <w:p w14:paraId="07C07AE2"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7E36E9DE" w14:textId="77777777" w:rsidR="006454F0" w:rsidRPr="00D22CAB" w:rsidRDefault="006454F0" w:rsidP="006454F0">
            <w:pPr>
              <w:pStyle w:val="RIIOInterpretation-Termtext"/>
              <w:jc w:val="center"/>
              <w:rPr>
                <w:sz w:val="22"/>
                <w:szCs w:val="22"/>
              </w:rPr>
            </w:pPr>
          </w:p>
        </w:tc>
        <w:tc>
          <w:tcPr>
            <w:tcW w:w="851" w:type="dxa"/>
            <w:shd w:val="clear" w:color="auto" w:fill="808080"/>
            <w:vAlign w:val="center"/>
          </w:tcPr>
          <w:p w14:paraId="1BB6EB94" w14:textId="77777777" w:rsidR="006454F0" w:rsidRPr="00D22CAB" w:rsidRDefault="006454F0" w:rsidP="006454F0">
            <w:pPr>
              <w:pStyle w:val="RIIOInterpretation-Termtext"/>
              <w:jc w:val="center"/>
              <w:rPr>
                <w:sz w:val="22"/>
                <w:szCs w:val="22"/>
              </w:rPr>
            </w:pPr>
          </w:p>
        </w:tc>
        <w:tc>
          <w:tcPr>
            <w:tcW w:w="992" w:type="dxa"/>
            <w:shd w:val="clear" w:color="auto" w:fill="auto"/>
            <w:vAlign w:val="center"/>
          </w:tcPr>
          <w:p w14:paraId="53783F0B" w14:textId="77777777" w:rsidR="006454F0" w:rsidRPr="00D22CAB" w:rsidRDefault="006454F0" w:rsidP="006454F0">
            <w:pPr>
              <w:pStyle w:val="RIIOInterpretation-Termtext"/>
              <w:jc w:val="center"/>
              <w:rPr>
                <w:sz w:val="22"/>
                <w:szCs w:val="22"/>
              </w:rPr>
            </w:pPr>
            <w:r w:rsidRPr="00D22CAB">
              <w:rPr>
                <w:sz w:val="22"/>
                <w:szCs w:val="22"/>
              </w:rPr>
              <w:t>0.45</w:t>
            </w:r>
          </w:p>
        </w:tc>
        <w:tc>
          <w:tcPr>
            <w:tcW w:w="992" w:type="dxa"/>
            <w:shd w:val="clear" w:color="auto" w:fill="auto"/>
            <w:vAlign w:val="center"/>
          </w:tcPr>
          <w:p w14:paraId="47175E44" w14:textId="77777777" w:rsidR="006454F0" w:rsidRPr="00D22CAB" w:rsidRDefault="006454F0" w:rsidP="006454F0">
            <w:pPr>
              <w:pStyle w:val="RIIOInterpretation-Termtext"/>
              <w:jc w:val="center"/>
              <w:rPr>
                <w:sz w:val="22"/>
                <w:szCs w:val="22"/>
              </w:rPr>
            </w:pPr>
            <w:r w:rsidRPr="00D22CAB">
              <w:rPr>
                <w:sz w:val="22"/>
                <w:szCs w:val="22"/>
              </w:rPr>
              <w:t>0.44</w:t>
            </w:r>
          </w:p>
        </w:tc>
        <w:tc>
          <w:tcPr>
            <w:tcW w:w="992" w:type="dxa"/>
            <w:shd w:val="clear" w:color="auto" w:fill="auto"/>
            <w:vAlign w:val="center"/>
          </w:tcPr>
          <w:p w14:paraId="6688254D" w14:textId="77777777" w:rsidR="006454F0" w:rsidRPr="00D22CAB" w:rsidRDefault="006454F0" w:rsidP="006454F0">
            <w:pPr>
              <w:pStyle w:val="RIIOInterpretation-Termtext"/>
              <w:jc w:val="center"/>
              <w:rPr>
                <w:sz w:val="22"/>
                <w:szCs w:val="22"/>
              </w:rPr>
            </w:pPr>
            <w:r w:rsidRPr="00D22CAB">
              <w:rPr>
                <w:sz w:val="22"/>
                <w:szCs w:val="22"/>
              </w:rPr>
              <w:t>0.11</w:t>
            </w:r>
          </w:p>
        </w:tc>
        <w:tc>
          <w:tcPr>
            <w:tcW w:w="993" w:type="dxa"/>
            <w:shd w:val="clear" w:color="auto" w:fill="808080"/>
            <w:vAlign w:val="center"/>
          </w:tcPr>
          <w:p w14:paraId="100BE992"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340C3D6A" w14:textId="77777777" w:rsidR="006454F0" w:rsidRPr="00D22CAB" w:rsidRDefault="006454F0" w:rsidP="006454F0">
            <w:pPr>
              <w:pStyle w:val="RIIOInterpretation-Termtext"/>
              <w:jc w:val="center"/>
              <w:rPr>
                <w:sz w:val="22"/>
                <w:szCs w:val="22"/>
              </w:rPr>
            </w:pPr>
          </w:p>
        </w:tc>
      </w:tr>
      <w:tr w:rsidR="006454F0" w:rsidRPr="00774853" w14:paraId="1CB533EE" w14:textId="77777777" w:rsidTr="006454F0">
        <w:tc>
          <w:tcPr>
            <w:tcW w:w="992" w:type="dxa"/>
            <w:vAlign w:val="center"/>
          </w:tcPr>
          <w:p w14:paraId="1DADABD5" w14:textId="77777777" w:rsidR="006454F0" w:rsidRPr="00D22CAB" w:rsidRDefault="006454F0" w:rsidP="006454F0">
            <w:pPr>
              <w:pStyle w:val="RIIOInterpreation-TermName"/>
              <w:jc w:val="center"/>
              <w:rPr>
                <w:sz w:val="22"/>
                <w:szCs w:val="22"/>
              </w:rPr>
            </w:pPr>
            <w:r w:rsidRPr="00D22CAB">
              <w:rPr>
                <w:sz w:val="22"/>
                <w:szCs w:val="22"/>
              </w:rPr>
              <w:t>2020</w:t>
            </w:r>
          </w:p>
        </w:tc>
        <w:tc>
          <w:tcPr>
            <w:tcW w:w="851" w:type="dxa"/>
            <w:shd w:val="clear" w:color="auto" w:fill="808080"/>
            <w:vAlign w:val="center"/>
          </w:tcPr>
          <w:p w14:paraId="2AA5C5B9"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349F1EA7" w14:textId="77777777" w:rsidR="006454F0" w:rsidRPr="00D22CAB" w:rsidRDefault="006454F0" w:rsidP="006454F0">
            <w:pPr>
              <w:pStyle w:val="RIIOInterpretation-Termtext"/>
              <w:jc w:val="center"/>
              <w:rPr>
                <w:sz w:val="22"/>
                <w:szCs w:val="22"/>
              </w:rPr>
            </w:pPr>
          </w:p>
        </w:tc>
        <w:tc>
          <w:tcPr>
            <w:tcW w:w="851" w:type="dxa"/>
            <w:shd w:val="clear" w:color="auto" w:fill="808080"/>
            <w:vAlign w:val="center"/>
          </w:tcPr>
          <w:p w14:paraId="5767BB57"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418AEE2B" w14:textId="77777777" w:rsidR="006454F0" w:rsidRPr="00D22CAB" w:rsidRDefault="006454F0" w:rsidP="006454F0">
            <w:pPr>
              <w:pStyle w:val="RIIOInterpretation-Termtext"/>
              <w:jc w:val="center"/>
              <w:rPr>
                <w:sz w:val="22"/>
                <w:szCs w:val="22"/>
              </w:rPr>
            </w:pPr>
          </w:p>
        </w:tc>
        <w:tc>
          <w:tcPr>
            <w:tcW w:w="992" w:type="dxa"/>
            <w:shd w:val="clear" w:color="auto" w:fill="auto"/>
            <w:vAlign w:val="center"/>
          </w:tcPr>
          <w:p w14:paraId="09DFC13D" w14:textId="77777777" w:rsidR="006454F0" w:rsidRPr="00D22CAB" w:rsidRDefault="006454F0" w:rsidP="006454F0">
            <w:pPr>
              <w:pStyle w:val="RIIOInterpretation-Termtext"/>
              <w:jc w:val="center"/>
              <w:rPr>
                <w:sz w:val="22"/>
                <w:szCs w:val="22"/>
              </w:rPr>
            </w:pPr>
            <w:r w:rsidRPr="00D22CAB">
              <w:rPr>
                <w:sz w:val="22"/>
                <w:szCs w:val="22"/>
              </w:rPr>
              <w:t>0.45</w:t>
            </w:r>
          </w:p>
        </w:tc>
        <w:tc>
          <w:tcPr>
            <w:tcW w:w="992" w:type="dxa"/>
            <w:shd w:val="clear" w:color="auto" w:fill="auto"/>
            <w:vAlign w:val="center"/>
          </w:tcPr>
          <w:p w14:paraId="6804FDED" w14:textId="77777777" w:rsidR="006454F0" w:rsidRPr="00D22CAB" w:rsidRDefault="006454F0" w:rsidP="006454F0">
            <w:pPr>
              <w:pStyle w:val="RIIOInterpretation-Termtext"/>
              <w:jc w:val="center"/>
              <w:rPr>
                <w:sz w:val="22"/>
                <w:szCs w:val="22"/>
              </w:rPr>
            </w:pPr>
            <w:r w:rsidRPr="00D22CAB">
              <w:rPr>
                <w:sz w:val="22"/>
                <w:szCs w:val="22"/>
              </w:rPr>
              <w:t>0.44</w:t>
            </w:r>
          </w:p>
        </w:tc>
        <w:tc>
          <w:tcPr>
            <w:tcW w:w="993" w:type="dxa"/>
            <w:shd w:val="clear" w:color="auto" w:fill="auto"/>
            <w:vAlign w:val="center"/>
          </w:tcPr>
          <w:p w14:paraId="228E52DA" w14:textId="77777777" w:rsidR="006454F0" w:rsidRPr="00D22CAB" w:rsidRDefault="006454F0" w:rsidP="006454F0">
            <w:pPr>
              <w:pStyle w:val="RIIOInterpretation-Termtext"/>
              <w:jc w:val="center"/>
              <w:rPr>
                <w:sz w:val="22"/>
                <w:szCs w:val="22"/>
              </w:rPr>
            </w:pPr>
            <w:r w:rsidRPr="00D22CAB">
              <w:rPr>
                <w:sz w:val="22"/>
                <w:szCs w:val="22"/>
              </w:rPr>
              <w:t>0.11</w:t>
            </w:r>
          </w:p>
        </w:tc>
        <w:tc>
          <w:tcPr>
            <w:tcW w:w="992" w:type="dxa"/>
            <w:shd w:val="clear" w:color="auto" w:fill="808080"/>
            <w:vAlign w:val="center"/>
          </w:tcPr>
          <w:p w14:paraId="490D424C" w14:textId="77777777" w:rsidR="006454F0" w:rsidRPr="00D22CAB" w:rsidRDefault="006454F0" w:rsidP="006454F0">
            <w:pPr>
              <w:pStyle w:val="RIIOInterpretation-Termtext"/>
              <w:jc w:val="center"/>
              <w:rPr>
                <w:sz w:val="22"/>
                <w:szCs w:val="22"/>
              </w:rPr>
            </w:pPr>
          </w:p>
        </w:tc>
      </w:tr>
      <w:tr w:rsidR="006454F0" w:rsidRPr="00774853" w14:paraId="42F85AC8" w14:textId="77777777" w:rsidTr="006454F0">
        <w:tc>
          <w:tcPr>
            <w:tcW w:w="992" w:type="dxa"/>
            <w:vAlign w:val="center"/>
          </w:tcPr>
          <w:p w14:paraId="6E95EE86" w14:textId="77777777" w:rsidR="006454F0" w:rsidRPr="00D22CAB" w:rsidRDefault="006454F0" w:rsidP="006454F0">
            <w:pPr>
              <w:pStyle w:val="RIIOInterpreation-TermName"/>
              <w:jc w:val="center"/>
              <w:rPr>
                <w:sz w:val="22"/>
                <w:szCs w:val="22"/>
              </w:rPr>
            </w:pPr>
            <w:r w:rsidRPr="00D22CAB">
              <w:rPr>
                <w:sz w:val="22"/>
                <w:szCs w:val="22"/>
              </w:rPr>
              <w:t>2021</w:t>
            </w:r>
          </w:p>
        </w:tc>
        <w:tc>
          <w:tcPr>
            <w:tcW w:w="851" w:type="dxa"/>
            <w:shd w:val="clear" w:color="auto" w:fill="808080"/>
            <w:vAlign w:val="center"/>
          </w:tcPr>
          <w:p w14:paraId="08EC8C4F"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75CF6F77" w14:textId="77777777" w:rsidR="006454F0" w:rsidRPr="00D22CAB" w:rsidRDefault="006454F0" w:rsidP="006454F0">
            <w:pPr>
              <w:pStyle w:val="RIIOInterpretation-Termtext"/>
              <w:jc w:val="center"/>
              <w:rPr>
                <w:sz w:val="22"/>
                <w:szCs w:val="22"/>
              </w:rPr>
            </w:pPr>
          </w:p>
        </w:tc>
        <w:tc>
          <w:tcPr>
            <w:tcW w:w="851" w:type="dxa"/>
            <w:shd w:val="clear" w:color="auto" w:fill="808080"/>
            <w:vAlign w:val="center"/>
          </w:tcPr>
          <w:p w14:paraId="31F40DFC"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7AC949CB"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1720FB5E" w14:textId="77777777" w:rsidR="006454F0" w:rsidRPr="00D22CAB" w:rsidRDefault="006454F0" w:rsidP="006454F0">
            <w:pPr>
              <w:pStyle w:val="RIIOInterpretation-Termtext"/>
              <w:jc w:val="center"/>
              <w:rPr>
                <w:sz w:val="22"/>
                <w:szCs w:val="22"/>
              </w:rPr>
            </w:pPr>
          </w:p>
        </w:tc>
        <w:tc>
          <w:tcPr>
            <w:tcW w:w="992" w:type="dxa"/>
            <w:shd w:val="clear" w:color="auto" w:fill="auto"/>
            <w:vAlign w:val="center"/>
          </w:tcPr>
          <w:p w14:paraId="6757FA1F" w14:textId="77777777" w:rsidR="006454F0" w:rsidRPr="00D22CAB" w:rsidRDefault="006454F0" w:rsidP="006454F0">
            <w:pPr>
              <w:pStyle w:val="RIIOInterpretation-Termtext"/>
              <w:jc w:val="center"/>
              <w:rPr>
                <w:sz w:val="22"/>
                <w:szCs w:val="22"/>
              </w:rPr>
            </w:pPr>
            <w:r w:rsidRPr="00D22CAB">
              <w:rPr>
                <w:sz w:val="22"/>
                <w:szCs w:val="22"/>
              </w:rPr>
              <w:t>0.45</w:t>
            </w:r>
          </w:p>
        </w:tc>
        <w:tc>
          <w:tcPr>
            <w:tcW w:w="993" w:type="dxa"/>
            <w:shd w:val="clear" w:color="auto" w:fill="auto"/>
            <w:vAlign w:val="center"/>
          </w:tcPr>
          <w:p w14:paraId="35236136" w14:textId="77777777" w:rsidR="006454F0" w:rsidRPr="00D22CAB" w:rsidRDefault="006454F0" w:rsidP="006454F0">
            <w:pPr>
              <w:pStyle w:val="RIIOInterpretation-Termtext"/>
              <w:jc w:val="center"/>
              <w:rPr>
                <w:sz w:val="22"/>
                <w:szCs w:val="22"/>
              </w:rPr>
            </w:pPr>
            <w:r w:rsidRPr="00D22CAB">
              <w:rPr>
                <w:sz w:val="22"/>
                <w:szCs w:val="22"/>
              </w:rPr>
              <w:t>0.44</w:t>
            </w:r>
          </w:p>
        </w:tc>
        <w:tc>
          <w:tcPr>
            <w:tcW w:w="992" w:type="dxa"/>
            <w:shd w:val="clear" w:color="auto" w:fill="auto"/>
            <w:vAlign w:val="center"/>
          </w:tcPr>
          <w:p w14:paraId="29552850" w14:textId="77777777" w:rsidR="006454F0" w:rsidRPr="00D22CAB" w:rsidRDefault="006454F0" w:rsidP="006454F0">
            <w:pPr>
              <w:pStyle w:val="RIIOInterpretation-Termtext"/>
              <w:jc w:val="center"/>
              <w:rPr>
                <w:sz w:val="22"/>
                <w:szCs w:val="22"/>
              </w:rPr>
            </w:pPr>
            <w:r w:rsidRPr="00D22CAB">
              <w:rPr>
                <w:sz w:val="22"/>
                <w:szCs w:val="22"/>
              </w:rPr>
              <w:t>0.11</w:t>
            </w:r>
          </w:p>
        </w:tc>
      </w:tr>
      <w:tr w:rsidR="006454F0" w:rsidRPr="00774853" w14:paraId="12FDC723" w14:textId="77777777" w:rsidTr="006454F0">
        <w:tc>
          <w:tcPr>
            <w:tcW w:w="992" w:type="dxa"/>
            <w:vAlign w:val="center"/>
          </w:tcPr>
          <w:p w14:paraId="4CBF7CB4" w14:textId="77777777" w:rsidR="006454F0" w:rsidRPr="00D22CAB" w:rsidRDefault="006454F0" w:rsidP="006454F0">
            <w:pPr>
              <w:pStyle w:val="RIIOInterpreation-TermName"/>
              <w:jc w:val="center"/>
              <w:rPr>
                <w:sz w:val="22"/>
                <w:szCs w:val="22"/>
              </w:rPr>
            </w:pPr>
            <w:r w:rsidRPr="00D22CAB">
              <w:rPr>
                <w:sz w:val="22"/>
                <w:szCs w:val="22"/>
              </w:rPr>
              <w:t>2022</w:t>
            </w:r>
          </w:p>
        </w:tc>
        <w:tc>
          <w:tcPr>
            <w:tcW w:w="851" w:type="dxa"/>
            <w:shd w:val="clear" w:color="auto" w:fill="808080"/>
            <w:vAlign w:val="center"/>
          </w:tcPr>
          <w:p w14:paraId="691FDB42"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062B52F7" w14:textId="77777777" w:rsidR="006454F0" w:rsidRPr="00D22CAB" w:rsidRDefault="006454F0" w:rsidP="006454F0">
            <w:pPr>
              <w:pStyle w:val="RIIOInterpretation-Termtext"/>
              <w:jc w:val="center"/>
              <w:rPr>
                <w:sz w:val="22"/>
                <w:szCs w:val="22"/>
              </w:rPr>
            </w:pPr>
          </w:p>
        </w:tc>
        <w:tc>
          <w:tcPr>
            <w:tcW w:w="851" w:type="dxa"/>
            <w:shd w:val="clear" w:color="auto" w:fill="808080"/>
            <w:vAlign w:val="center"/>
          </w:tcPr>
          <w:p w14:paraId="471A74FE"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5D071501"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73BDB44E"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4FBB1895" w14:textId="77777777" w:rsidR="006454F0" w:rsidRPr="00D22CAB" w:rsidRDefault="006454F0" w:rsidP="006454F0">
            <w:pPr>
              <w:pStyle w:val="RIIOInterpretation-Termtext"/>
              <w:jc w:val="center"/>
              <w:rPr>
                <w:sz w:val="22"/>
                <w:szCs w:val="22"/>
              </w:rPr>
            </w:pPr>
          </w:p>
        </w:tc>
        <w:tc>
          <w:tcPr>
            <w:tcW w:w="993" w:type="dxa"/>
            <w:shd w:val="clear" w:color="auto" w:fill="auto"/>
            <w:vAlign w:val="center"/>
          </w:tcPr>
          <w:p w14:paraId="57AAFCE5" w14:textId="77777777" w:rsidR="006454F0" w:rsidRPr="00D22CAB" w:rsidRDefault="006454F0" w:rsidP="006454F0">
            <w:pPr>
              <w:pStyle w:val="RIIOInterpretation-Termtext"/>
              <w:jc w:val="center"/>
              <w:rPr>
                <w:sz w:val="22"/>
                <w:szCs w:val="22"/>
              </w:rPr>
            </w:pPr>
            <w:r w:rsidRPr="00D22CAB">
              <w:rPr>
                <w:sz w:val="22"/>
                <w:szCs w:val="22"/>
              </w:rPr>
              <w:t>0.45</w:t>
            </w:r>
          </w:p>
        </w:tc>
        <w:tc>
          <w:tcPr>
            <w:tcW w:w="992" w:type="dxa"/>
            <w:shd w:val="clear" w:color="auto" w:fill="auto"/>
            <w:vAlign w:val="center"/>
          </w:tcPr>
          <w:p w14:paraId="55B4C531" w14:textId="77777777" w:rsidR="006454F0" w:rsidRPr="00D22CAB" w:rsidRDefault="006454F0" w:rsidP="006454F0">
            <w:pPr>
              <w:pStyle w:val="RIIOInterpretation-Termtext"/>
              <w:jc w:val="center"/>
              <w:rPr>
                <w:sz w:val="22"/>
                <w:szCs w:val="22"/>
              </w:rPr>
            </w:pPr>
            <w:r w:rsidRPr="00D22CAB">
              <w:rPr>
                <w:sz w:val="22"/>
                <w:szCs w:val="22"/>
              </w:rPr>
              <w:t>0.44</w:t>
            </w:r>
          </w:p>
        </w:tc>
      </w:tr>
      <w:tr w:rsidR="006454F0" w:rsidRPr="00774853" w14:paraId="03E2A87A" w14:textId="77777777" w:rsidTr="006454F0">
        <w:tc>
          <w:tcPr>
            <w:tcW w:w="992" w:type="dxa"/>
            <w:vAlign w:val="center"/>
          </w:tcPr>
          <w:p w14:paraId="2CCD577E" w14:textId="77777777" w:rsidR="006454F0" w:rsidRPr="00D22CAB" w:rsidRDefault="006454F0" w:rsidP="006454F0">
            <w:pPr>
              <w:pStyle w:val="RIIOInterpreation-TermName"/>
              <w:jc w:val="center"/>
              <w:rPr>
                <w:sz w:val="22"/>
                <w:szCs w:val="22"/>
              </w:rPr>
            </w:pPr>
            <w:r w:rsidRPr="00D22CAB">
              <w:rPr>
                <w:sz w:val="22"/>
                <w:szCs w:val="22"/>
              </w:rPr>
              <w:lastRenderedPageBreak/>
              <w:t>2023</w:t>
            </w:r>
          </w:p>
        </w:tc>
        <w:tc>
          <w:tcPr>
            <w:tcW w:w="851" w:type="dxa"/>
            <w:shd w:val="clear" w:color="auto" w:fill="808080"/>
            <w:vAlign w:val="center"/>
          </w:tcPr>
          <w:p w14:paraId="5CA24514"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5840F4F8" w14:textId="77777777" w:rsidR="006454F0" w:rsidRPr="00D22CAB" w:rsidRDefault="006454F0" w:rsidP="006454F0">
            <w:pPr>
              <w:pStyle w:val="RIIOInterpretation-Termtext"/>
              <w:jc w:val="center"/>
              <w:rPr>
                <w:sz w:val="22"/>
                <w:szCs w:val="22"/>
              </w:rPr>
            </w:pPr>
          </w:p>
        </w:tc>
        <w:tc>
          <w:tcPr>
            <w:tcW w:w="851" w:type="dxa"/>
            <w:shd w:val="clear" w:color="auto" w:fill="808080"/>
            <w:vAlign w:val="center"/>
          </w:tcPr>
          <w:p w14:paraId="4F02ACBA"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34A94538"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5CD15387" w14:textId="77777777" w:rsidR="006454F0" w:rsidRPr="00D22CAB" w:rsidRDefault="006454F0" w:rsidP="006454F0">
            <w:pPr>
              <w:pStyle w:val="RIIOInterpretation-Termtext"/>
              <w:jc w:val="center"/>
              <w:rPr>
                <w:sz w:val="22"/>
                <w:szCs w:val="22"/>
              </w:rPr>
            </w:pPr>
          </w:p>
        </w:tc>
        <w:tc>
          <w:tcPr>
            <w:tcW w:w="992" w:type="dxa"/>
            <w:shd w:val="clear" w:color="auto" w:fill="808080"/>
            <w:vAlign w:val="center"/>
          </w:tcPr>
          <w:p w14:paraId="657E483E" w14:textId="77777777" w:rsidR="006454F0" w:rsidRPr="00D22CAB" w:rsidRDefault="006454F0" w:rsidP="006454F0">
            <w:pPr>
              <w:pStyle w:val="RIIOInterpretation-Termtext"/>
              <w:jc w:val="center"/>
              <w:rPr>
                <w:sz w:val="22"/>
                <w:szCs w:val="22"/>
              </w:rPr>
            </w:pPr>
          </w:p>
        </w:tc>
        <w:tc>
          <w:tcPr>
            <w:tcW w:w="993" w:type="dxa"/>
            <w:shd w:val="clear" w:color="auto" w:fill="808080"/>
            <w:vAlign w:val="center"/>
          </w:tcPr>
          <w:p w14:paraId="38A6696F" w14:textId="77777777" w:rsidR="006454F0" w:rsidRPr="00D22CAB" w:rsidRDefault="006454F0" w:rsidP="006454F0">
            <w:pPr>
              <w:pStyle w:val="RIIOInterpretation-Termtext"/>
              <w:jc w:val="center"/>
              <w:rPr>
                <w:sz w:val="22"/>
                <w:szCs w:val="22"/>
              </w:rPr>
            </w:pPr>
          </w:p>
        </w:tc>
        <w:tc>
          <w:tcPr>
            <w:tcW w:w="992" w:type="dxa"/>
            <w:shd w:val="clear" w:color="auto" w:fill="auto"/>
            <w:vAlign w:val="center"/>
          </w:tcPr>
          <w:p w14:paraId="6327AB47" w14:textId="77777777" w:rsidR="006454F0" w:rsidRPr="00D22CAB" w:rsidRDefault="006454F0" w:rsidP="006454F0">
            <w:pPr>
              <w:pStyle w:val="RIIOInterpretation-Termtext"/>
              <w:jc w:val="center"/>
              <w:rPr>
                <w:sz w:val="22"/>
                <w:szCs w:val="22"/>
              </w:rPr>
            </w:pPr>
            <w:r w:rsidRPr="00D22CAB">
              <w:rPr>
                <w:sz w:val="22"/>
                <w:szCs w:val="22"/>
              </w:rPr>
              <w:t>0.4</w:t>
            </w:r>
            <w:r>
              <w:rPr>
                <w:sz w:val="22"/>
                <w:szCs w:val="22"/>
              </w:rPr>
              <w:t>5</w:t>
            </w:r>
          </w:p>
        </w:tc>
      </w:tr>
    </w:tbl>
    <w:p w14:paraId="2965F017" w14:textId="77777777" w:rsidR="006454F0" w:rsidRDefault="006454F0" w:rsidP="006454F0">
      <w:pPr>
        <w:pStyle w:val="RIIOMainParagraph"/>
        <w:ind w:left="720"/>
      </w:pPr>
    </w:p>
    <w:p w14:paraId="46B87CCB" w14:textId="77777777" w:rsidR="006454F0" w:rsidRPr="002649DC" w:rsidRDefault="006454F0" w:rsidP="00012FBF">
      <w:pPr>
        <w:pStyle w:val="RIIOMainParagraph"/>
        <w:numPr>
          <w:ilvl w:val="0"/>
          <w:numId w:val="92"/>
        </w:numPr>
      </w:pPr>
      <w:r>
        <w:t>The value of FDRI</w:t>
      </w:r>
      <w:r w:rsidRPr="002779DA">
        <w:rPr>
          <w:vertAlign w:val="subscript"/>
        </w:rPr>
        <w:t>t,n</w:t>
      </w:r>
      <w:r>
        <w:t xml:space="preserve"> is </w:t>
      </w:r>
      <w:r w:rsidRPr="002649DC">
        <w:t xml:space="preserve">to be calculated </w:t>
      </w:r>
      <w:r>
        <w:t xml:space="preserve">from the following such formula as is applicable: </w:t>
      </w:r>
    </w:p>
    <w:p w14:paraId="2E985ACD" w14:textId="77777777" w:rsidR="006454F0" w:rsidRDefault="006454F0" w:rsidP="00B91992">
      <w:pPr>
        <w:pStyle w:val="RIIOMainParagraph"/>
        <w:numPr>
          <w:ilvl w:val="2"/>
          <w:numId w:val="248"/>
        </w:numPr>
      </w:pPr>
      <w:r>
        <w:t xml:space="preserve">In Relevant Years t = </w:t>
      </w:r>
      <w:r w:rsidR="005D4073">
        <w:t>2016</w:t>
      </w:r>
      <w:r>
        <w:t>/</w:t>
      </w:r>
      <w:r w:rsidR="005D4073">
        <w:t xml:space="preserve">17 </w:t>
      </w:r>
      <w:r>
        <w:t>to 2017/18:</w:t>
      </w:r>
    </w:p>
    <w:p w14:paraId="25E04942" w14:textId="77777777" w:rsidR="006454F0" w:rsidRDefault="006454F0" w:rsidP="006454F0">
      <w:pPr>
        <w:pStyle w:val="RIIOMainParagraph"/>
        <w:ind w:left="720"/>
      </w:pPr>
      <w:r>
        <w:t>FDRI</w:t>
      </w:r>
      <w:r w:rsidRPr="000A78A9">
        <w:rPr>
          <w:vertAlign w:val="subscript"/>
        </w:rPr>
        <w:t>t,n</w:t>
      </w:r>
      <w:r>
        <w:t xml:space="preserve"> = 0</w:t>
      </w:r>
    </w:p>
    <w:p w14:paraId="28673A33" w14:textId="77777777" w:rsidR="006454F0" w:rsidRDefault="006454F0" w:rsidP="00B91992">
      <w:pPr>
        <w:pStyle w:val="RIIOMainParagraph"/>
        <w:numPr>
          <w:ilvl w:val="2"/>
          <w:numId w:val="248"/>
        </w:numPr>
      </w:pPr>
      <w:r>
        <w:t xml:space="preserve">In Relevant Year </w:t>
      </w:r>
      <w:r w:rsidR="00C8579F">
        <w:t xml:space="preserve">t = </w:t>
      </w:r>
      <w:r>
        <w:t>2018/19</w:t>
      </w:r>
      <w:r w:rsidR="00DE4A1C">
        <w:t xml:space="preserve"> where forecasts are available for year d (where d = 2022 and 2023 for year ending 31 March)</w:t>
      </w:r>
      <w:r>
        <w:t>:</w:t>
      </w:r>
    </w:p>
    <w:p w14:paraId="1B308C79" w14:textId="77777777" w:rsidR="006454F0" w:rsidRDefault="006454F0" w:rsidP="006454F0">
      <w:pPr>
        <w:pStyle w:val="RIIOListlevel1"/>
        <w:numPr>
          <w:ilvl w:val="0"/>
          <w:numId w:val="0"/>
        </w:numPr>
        <w:ind w:left="720"/>
        <w:rPr>
          <w:rStyle w:val="RIIOGeneral-TimesNewRoman12pt"/>
          <w:vertAlign w:val="subscript"/>
        </w:rPr>
      </w:pPr>
      <w:r>
        <w:t>FDRI</w:t>
      </w:r>
      <w:r>
        <w:rPr>
          <w:vertAlign w:val="subscript"/>
        </w:rPr>
        <w:t>t,n</w:t>
      </w:r>
      <w:r w:rsidRPr="004C3792">
        <w:rPr>
          <w:rStyle w:val="RIIOGeneral-TimesNewRoman12pt"/>
        </w:rPr>
        <w:t xml:space="preserve"> = </w:t>
      </w:r>
      <w:r>
        <w:rPr>
          <w:rStyle w:val="RIIOGeneral-TimesNewRoman12pt"/>
        </w:rPr>
        <w:t>Σ</w:t>
      </w:r>
      <w:r>
        <w:rPr>
          <w:rStyle w:val="RIIOGeneral-TimesNewRoman12pt"/>
          <w:vertAlign w:val="subscript"/>
        </w:rPr>
        <w:t>d=2022 to 2023</w:t>
      </w:r>
      <w:r w:rsidR="00E10BDE">
        <w:rPr>
          <w:rStyle w:val="RIIOGeneral-TimesNewRoman12pt"/>
          <w:vertAlign w:val="subscript"/>
        </w:rPr>
        <w:t xml:space="preserve"> </w:t>
      </w:r>
      <w:r>
        <w:rPr>
          <w:rStyle w:val="RIIOGeneral-TimesNewRoman12pt"/>
        </w:rPr>
        <w:t>[SGTF</w:t>
      </w:r>
      <w:r>
        <w:rPr>
          <w:rStyle w:val="RIIOGeneral-TimesNewRoman12pt"/>
          <w:vertAlign w:val="subscript"/>
        </w:rPr>
        <w:t>d</w:t>
      </w:r>
      <w:r w:rsidR="00E10BDE">
        <w:rPr>
          <w:rStyle w:val="RIIOGeneral-TimesNewRoman12pt"/>
          <w:vertAlign w:val="subscript"/>
        </w:rPr>
        <w:t xml:space="preserve"> </w:t>
      </w:r>
      <w:r w:rsidRPr="004C3792">
        <w:rPr>
          <w:rStyle w:val="RIIOGeneral-TimesNewRoman12pt"/>
        </w:rPr>
        <w:t xml:space="preserve">x </w:t>
      </w:r>
      <w:r>
        <w:rPr>
          <w:rStyle w:val="RIIOGeneral-TimesNewRoman12pt"/>
        </w:rPr>
        <w:t>£3.9million</w:t>
      </w:r>
      <w:r w:rsidR="00E10BDE">
        <w:rPr>
          <w:rStyle w:val="RIIOGeneral-TimesNewRoman12pt"/>
        </w:rPr>
        <w:t xml:space="preserve"> </w:t>
      </w:r>
      <w:r>
        <w:rPr>
          <w:rStyle w:val="RIIOGeneral-TimesNewRoman12pt"/>
        </w:rPr>
        <w:t>+ FDOHL</w:t>
      </w:r>
      <w:r>
        <w:rPr>
          <w:rStyle w:val="RIIOGeneral-TimesNewRoman12pt"/>
          <w:vertAlign w:val="subscript"/>
        </w:rPr>
        <w:t>d</w:t>
      </w:r>
      <w:r>
        <w:rPr>
          <w:rStyle w:val="RIIOGeneral-TimesNewRoman12pt"/>
        </w:rPr>
        <w:t xml:space="preserve"> x £1.1million + </w:t>
      </w:r>
      <w:r w:rsidR="00C8579F">
        <w:rPr>
          <w:rStyle w:val="RIIOGeneral-TimesNewRoman12pt"/>
        </w:rPr>
        <w:t>Σ</w:t>
      </w:r>
      <w:r w:rsidR="00C8579F" w:rsidRPr="002540F1">
        <w:rPr>
          <w:rStyle w:val="RIIOGeneral-TimesNewRoman12pt"/>
          <w:vertAlign w:val="subscript"/>
        </w:rPr>
        <w:t xml:space="preserve">for all </w:t>
      </w:r>
      <w:r w:rsidR="00C8579F">
        <w:rPr>
          <w:rStyle w:val="RIIOGeneral-TimesNewRoman12pt"/>
          <w:vertAlign w:val="subscript"/>
        </w:rPr>
        <w:t>x</w:t>
      </w:r>
      <w:r w:rsidR="00E10BDE">
        <w:rPr>
          <w:rStyle w:val="RIIOGeneral-TimesNewRoman12pt"/>
          <w:vertAlign w:val="subscript"/>
        </w:rPr>
        <w:t xml:space="preserve"> </w:t>
      </w:r>
      <w:r>
        <w:rPr>
          <w:rStyle w:val="RIIOGeneral-TimesNewRoman12pt"/>
        </w:rPr>
        <w:t>Σ</w:t>
      </w:r>
      <w:r w:rsidRPr="00602905">
        <w:rPr>
          <w:rStyle w:val="RIIOGeneral-TimesNewRoman12pt"/>
          <w:vertAlign w:val="subscript"/>
        </w:rPr>
        <w:t xml:space="preserve">m=1 to </w:t>
      </w:r>
      <w:r w:rsidR="00AC2266">
        <w:rPr>
          <w:rStyle w:val="RIIOGeneral-TimesNewRoman12pt"/>
          <w:vertAlign w:val="subscript"/>
        </w:rPr>
        <w:t>15</w:t>
      </w:r>
      <w:r w:rsidR="00E10BDE">
        <w:rPr>
          <w:rStyle w:val="RIIOGeneral-TimesNewRoman12pt"/>
          <w:vertAlign w:val="subscript"/>
        </w:rPr>
        <w:t xml:space="preserve"> </w:t>
      </w:r>
      <w:r>
        <w:rPr>
          <w:rStyle w:val="RIIOGeneral-TimesNewRoman12pt"/>
        </w:rPr>
        <w:t>(FDCBL</w:t>
      </w:r>
      <w:r w:rsidR="002E4E16" w:rsidRPr="002E4E16">
        <w:rPr>
          <w:rStyle w:val="RIIOGeneral-TimesNewRoman12pt"/>
          <w:vertAlign w:val="subscript"/>
        </w:rPr>
        <w:t>x,</w:t>
      </w:r>
      <w:r w:rsidRPr="00D60FFB">
        <w:rPr>
          <w:rStyle w:val="RIIOGeneral-TimesNewRoman12pt"/>
          <w:vertAlign w:val="subscript"/>
        </w:rPr>
        <w:t>m,</w:t>
      </w:r>
      <w:r>
        <w:rPr>
          <w:rStyle w:val="RIIOGeneral-TimesNewRoman12pt"/>
          <w:vertAlign w:val="subscript"/>
        </w:rPr>
        <w:t>d</w:t>
      </w:r>
      <w:r>
        <w:rPr>
          <w:rStyle w:val="RIIOGeneral-TimesNewRoman12pt"/>
        </w:rPr>
        <w:t xml:space="preserve"> x COUCA</w:t>
      </w:r>
      <w:r w:rsidRPr="00D60FFB">
        <w:rPr>
          <w:rStyle w:val="RIIOGeneral-TimesNewRoman12pt"/>
          <w:vertAlign w:val="subscript"/>
        </w:rPr>
        <w:t>m</w:t>
      </w:r>
      <w:r>
        <w:rPr>
          <w:rStyle w:val="RIIOGeneral-TimesNewRoman12pt"/>
        </w:rPr>
        <w:t xml:space="preserve">)] </w:t>
      </w:r>
      <w:r w:rsidRPr="004C3792">
        <w:rPr>
          <w:rStyle w:val="RIIOGeneral-TimesNewRoman12pt"/>
        </w:rPr>
        <w:t xml:space="preserve">x </w:t>
      </w:r>
      <w:r>
        <w:rPr>
          <w:rStyle w:val="RIIOGeneral-TimesNewRoman12pt"/>
        </w:rPr>
        <w:t>RPE</w:t>
      </w:r>
      <w:r>
        <w:rPr>
          <w:rStyle w:val="RIIOGeneral-TimesNewRoman12pt"/>
          <w:vertAlign w:val="subscript"/>
        </w:rPr>
        <w:t>n</w:t>
      </w:r>
      <w:r>
        <w:rPr>
          <w:rStyle w:val="RIIOGeneral-TimesNewRoman12pt"/>
        </w:rPr>
        <w:t xml:space="preserve"> x WFD</w:t>
      </w:r>
      <w:r>
        <w:rPr>
          <w:rStyle w:val="RIIOGeneral-TimesNewRoman12pt"/>
          <w:vertAlign w:val="subscript"/>
        </w:rPr>
        <w:t>d</w:t>
      </w:r>
      <w:r w:rsidRPr="00BF6DE3">
        <w:rPr>
          <w:rStyle w:val="RIIOGeneral-TimesNewRoman12pt"/>
          <w:vertAlign w:val="subscript"/>
        </w:rPr>
        <w:t>,</w:t>
      </w:r>
      <w:r>
        <w:rPr>
          <w:rStyle w:val="RIIOGeneral-TimesNewRoman12pt"/>
          <w:vertAlign w:val="subscript"/>
        </w:rPr>
        <w:t>n</w:t>
      </w:r>
    </w:p>
    <w:p w14:paraId="3089BE8C" w14:textId="77777777" w:rsidR="006454F0" w:rsidRDefault="006454F0" w:rsidP="00B91992">
      <w:pPr>
        <w:pStyle w:val="RIIOMainParagraph"/>
        <w:numPr>
          <w:ilvl w:val="2"/>
          <w:numId w:val="248"/>
        </w:numPr>
      </w:pPr>
      <w:r>
        <w:t xml:space="preserve">In Relevant Years </w:t>
      </w:r>
      <w:r w:rsidR="00C8579F">
        <w:t xml:space="preserve">t = </w:t>
      </w:r>
      <w:r>
        <w:t>2019/20 to 2020/21:</w:t>
      </w:r>
    </w:p>
    <w:p w14:paraId="2F5FCA5E" w14:textId="77777777" w:rsidR="006454F0" w:rsidRDefault="006454F0" w:rsidP="00B91992">
      <w:pPr>
        <w:pStyle w:val="RIIOMainParagraph"/>
        <w:numPr>
          <w:ilvl w:val="0"/>
          <w:numId w:val="248"/>
        </w:numPr>
        <w:tabs>
          <w:tab w:val="clear" w:pos="720"/>
          <w:tab w:val="clear" w:pos="1447"/>
          <w:tab w:val="clear" w:pos="2170"/>
          <w:tab w:val="clear" w:pos="2894"/>
          <w:tab w:val="clear" w:pos="3600"/>
          <w:tab w:val="clear" w:pos="4320"/>
          <w:tab w:val="clear" w:pos="4992"/>
          <w:tab w:val="clear" w:pos="5788"/>
        </w:tabs>
      </w:pPr>
      <w:r>
        <w:t>FDRI</w:t>
      </w:r>
      <w:r w:rsidRPr="000A78A9">
        <w:rPr>
          <w:vertAlign w:val="subscript"/>
        </w:rPr>
        <w:t>t,n</w:t>
      </w:r>
      <w:r>
        <w:t xml:space="preserve"> = 0</w:t>
      </w:r>
    </w:p>
    <w:p w14:paraId="08E332E5" w14:textId="77777777" w:rsidR="006454F0" w:rsidRPr="002649DC" w:rsidRDefault="006454F0" w:rsidP="006454F0">
      <w:pPr>
        <w:pStyle w:val="RIIOMainParagraph"/>
        <w:ind w:left="720"/>
      </w:pPr>
      <w:r>
        <w:t>w</w:t>
      </w:r>
      <w:r w:rsidRPr="002649DC">
        <w:t xml:space="preserve">here: </w:t>
      </w:r>
    </w:p>
    <w:tbl>
      <w:tblPr>
        <w:tblW w:w="0" w:type="auto"/>
        <w:tblInd w:w="817" w:type="dxa"/>
        <w:tblLayout w:type="fixed"/>
        <w:tblLook w:val="04A0" w:firstRow="1" w:lastRow="0" w:firstColumn="1" w:lastColumn="0" w:noHBand="0" w:noVBand="1"/>
      </w:tblPr>
      <w:tblGrid>
        <w:gridCol w:w="3260"/>
        <w:gridCol w:w="4962"/>
      </w:tblGrid>
      <w:tr w:rsidR="006454F0" w:rsidRPr="00774853" w14:paraId="317C7965" w14:textId="77777777" w:rsidTr="00F167CD">
        <w:trPr>
          <w:trHeight w:val="567"/>
        </w:trPr>
        <w:tc>
          <w:tcPr>
            <w:tcW w:w="3260" w:type="dxa"/>
          </w:tcPr>
          <w:p w14:paraId="0F243E41" w14:textId="77777777" w:rsidR="006454F0" w:rsidRDefault="006454F0" w:rsidP="006454F0">
            <w:pPr>
              <w:pStyle w:val="RIIOInterpretation-Termname"/>
            </w:pPr>
            <w:r>
              <w:t>d</w:t>
            </w:r>
          </w:p>
        </w:tc>
        <w:tc>
          <w:tcPr>
            <w:tcW w:w="4962" w:type="dxa"/>
          </w:tcPr>
          <w:p w14:paraId="7C750CE4" w14:textId="77777777" w:rsidR="006454F0" w:rsidRPr="002649DC" w:rsidRDefault="006454F0" w:rsidP="006454F0">
            <w:pPr>
              <w:pStyle w:val="RIIOInterpretation-Termtext"/>
              <w:tabs>
                <w:tab w:val="clear" w:pos="720"/>
                <w:tab w:val="left" w:pos="0"/>
              </w:tabs>
              <w:ind w:left="34"/>
            </w:pPr>
            <w:r>
              <w:t xml:space="preserve">means the Relevant Year in which the licensee forecasts it will </w:t>
            </w:r>
            <w:r w:rsidR="00A8040E">
              <w:t>D</w:t>
            </w:r>
            <w:r>
              <w:t>eliver the completed Demand Works.</w:t>
            </w:r>
          </w:p>
        </w:tc>
      </w:tr>
      <w:tr w:rsidR="006454F0" w:rsidRPr="00774853" w14:paraId="58B783BE" w14:textId="77777777" w:rsidTr="00F167CD">
        <w:trPr>
          <w:trHeight w:val="567"/>
        </w:trPr>
        <w:tc>
          <w:tcPr>
            <w:tcW w:w="3260" w:type="dxa"/>
          </w:tcPr>
          <w:p w14:paraId="0F49E732" w14:textId="77777777" w:rsidR="006454F0" w:rsidRPr="00933E46" w:rsidRDefault="006454F0" w:rsidP="006454F0">
            <w:pPr>
              <w:pStyle w:val="RIIOInterpretation-Termname"/>
            </w:pPr>
            <w:r>
              <w:t>SGTF</w:t>
            </w:r>
            <w:r>
              <w:rPr>
                <w:vertAlign w:val="subscript"/>
              </w:rPr>
              <w:t>d</w:t>
            </w:r>
          </w:p>
        </w:tc>
        <w:tc>
          <w:tcPr>
            <w:tcW w:w="4962" w:type="dxa"/>
          </w:tcPr>
          <w:p w14:paraId="213711ED" w14:textId="77777777" w:rsidR="006454F0" w:rsidRPr="00C23E8A" w:rsidRDefault="00281164" w:rsidP="00DE4A1C">
            <w:pPr>
              <w:pStyle w:val="RIIOInterpretation-Termtext"/>
              <w:tabs>
                <w:tab w:val="clear" w:pos="720"/>
                <w:tab w:val="left" w:pos="0"/>
              </w:tabs>
              <w:ind w:left="34"/>
            </w:pPr>
            <w:r w:rsidRPr="002649DC">
              <w:t>M</w:t>
            </w:r>
            <w:r w:rsidR="006454F0" w:rsidRPr="002649DC">
              <w:t>eans</w:t>
            </w:r>
            <w:r>
              <w:t xml:space="preserve"> </w:t>
            </w:r>
            <w:r w:rsidR="006454F0">
              <w:t xml:space="preserve">the number of new </w:t>
            </w:r>
            <w:r w:rsidR="00A8040E">
              <w:t xml:space="preserve">supergrid </w:t>
            </w:r>
            <w:r w:rsidR="006454F0">
              <w:t>transformers that the licen</w:t>
            </w:r>
            <w:r w:rsidR="00A8040E">
              <w:t>se</w:t>
            </w:r>
            <w:r w:rsidR="006454F0">
              <w:t xml:space="preserve">e forecasts it will </w:t>
            </w:r>
            <w:r w:rsidR="00A8040E">
              <w:t>D</w:t>
            </w:r>
            <w:r w:rsidR="006454F0">
              <w:t xml:space="preserve">eliver in year d to fulfil </w:t>
            </w:r>
            <w:r w:rsidR="006C7D6D">
              <w:t xml:space="preserve">a </w:t>
            </w:r>
            <w:r w:rsidR="006C7D6D" w:rsidRPr="006C7D6D">
              <w:t xml:space="preserve">Relevant </w:t>
            </w:r>
            <w:r w:rsidR="006C7D6D">
              <w:t>U</w:t>
            </w:r>
            <w:r w:rsidR="006C7D6D" w:rsidRPr="006C7D6D">
              <w:t xml:space="preserve">ser </w:t>
            </w:r>
            <w:r w:rsidR="006C7D6D">
              <w:t>C</w:t>
            </w:r>
            <w:r w:rsidR="006C7D6D" w:rsidRPr="006C7D6D">
              <w:t xml:space="preserve">onnection </w:t>
            </w:r>
            <w:r w:rsidR="006C7D6D">
              <w:t>A</w:t>
            </w:r>
            <w:r w:rsidR="006C7D6D" w:rsidRPr="006C7D6D">
              <w:t>greement</w:t>
            </w:r>
            <w:r w:rsidR="0036397A">
              <w:t xml:space="preserve"> </w:t>
            </w:r>
            <w:r w:rsidR="006C7D6D">
              <w:t xml:space="preserve">or </w:t>
            </w:r>
            <w:r w:rsidR="006C7D6D" w:rsidRPr="006C7D6D">
              <w:t xml:space="preserve">Relevant </w:t>
            </w:r>
            <w:r w:rsidR="006C7D6D">
              <w:t>U</w:t>
            </w:r>
            <w:r w:rsidR="006C7D6D" w:rsidRPr="006C7D6D">
              <w:t xml:space="preserve">ser </w:t>
            </w:r>
            <w:r w:rsidR="006C7D6D">
              <w:t>A</w:t>
            </w:r>
            <w:r w:rsidR="006C7D6D" w:rsidRPr="006C7D6D">
              <w:t xml:space="preserve">greement to </w:t>
            </w:r>
            <w:r w:rsidR="006C7D6D">
              <w:t>V</w:t>
            </w:r>
            <w:r w:rsidR="006C7D6D" w:rsidRPr="006C7D6D">
              <w:t>ary</w:t>
            </w:r>
            <w:r w:rsidR="0036397A">
              <w:t xml:space="preserve"> </w:t>
            </w:r>
            <w:r w:rsidR="006454F0" w:rsidRPr="00160D2D">
              <w:t>as defined in the CUSC</w:t>
            </w:r>
            <w:r w:rsidR="006454F0">
              <w:t>.</w:t>
            </w:r>
          </w:p>
        </w:tc>
      </w:tr>
      <w:tr w:rsidR="006454F0" w:rsidRPr="00774853" w14:paraId="7D805ED2" w14:textId="77777777" w:rsidTr="00F167CD">
        <w:trPr>
          <w:trHeight w:val="567"/>
        </w:trPr>
        <w:tc>
          <w:tcPr>
            <w:tcW w:w="3260" w:type="dxa"/>
          </w:tcPr>
          <w:p w14:paraId="1345F747" w14:textId="77777777" w:rsidR="006454F0" w:rsidRPr="00C23E8A" w:rsidRDefault="006454F0" w:rsidP="006454F0">
            <w:pPr>
              <w:pStyle w:val="RIIOInterpretation-Termname"/>
            </w:pPr>
            <w:r>
              <w:rPr>
                <w:rStyle w:val="RIIOGeneral-TimesNewRoman12pt"/>
              </w:rPr>
              <w:t>FDOHL</w:t>
            </w:r>
            <w:r>
              <w:rPr>
                <w:rStyle w:val="RIIOGeneral-TimesNewRoman12pt"/>
                <w:vertAlign w:val="subscript"/>
              </w:rPr>
              <w:t>d</w:t>
            </w:r>
          </w:p>
        </w:tc>
        <w:tc>
          <w:tcPr>
            <w:tcW w:w="4962" w:type="dxa"/>
          </w:tcPr>
          <w:p w14:paraId="7E2C1DCE" w14:textId="77777777" w:rsidR="006454F0" w:rsidRPr="00933E46" w:rsidRDefault="006454F0" w:rsidP="00DE4A1C">
            <w:pPr>
              <w:pStyle w:val="RIIOInterpretation-Termtext"/>
              <w:tabs>
                <w:tab w:val="clear" w:pos="720"/>
                <w:tab w:val="left" w:pos="0"/>
              </w:tabs>
              <w:ind w:left="34"/>
            </w:pPr>
            <w:r w:rsidRPr="002649DC">
              <w:t xml:space="preserve">means the </w:t>
            </w:r>
            <w:r w:rsidR="00DE4A1C">
              <w:t xml:space="preserve">length </w:t>
            </w:r>
            <w:r>
              <w:t xml:space="preserve">of overhead line in circuit kilometres the licensee forecasts to be required as part of </w:t>
            </w:r>
            <w:r w:rsidR="00DE4A1C">
              <w:t xml:space="preserve">Delivering </w:t>
            </w:r>
            <w:r>
              <w:t>customers’ demand connections agreements in year d.</w:t>
            </w:r>
          </w:p>
        </w:tc>
      </w:tr>
      <w:tr w:rsidR="00F167CD" w:rsidRPr="00774853" w14:paraId="3D8D6ABA" w14:textId="77777777" w:rsidTr="00F167CD">
        <w:trPr>
          <w:trHeight w:val="567"/>
        </w:trPr>
        <w:tc>
          <w:tcPr>
            <w:tcW w:w="3260" w:type="dxa"/>
          </w:tcPr>
          <w:p w14:paraId="40C28936" w14:textId="77777777" w:rsidR="00F167CD" w:rsidRDefault="00F167CD" w:rsidP="00F167CD">
            <w:pPr>
              <w:pStyle w:val="RIIOInterpretation-Termname"/>
              <w:rPr>
                <w:rStyle w:val="RIIOGeneral-TimesNewRoman12pt"/>
              </w:rPr>
            </w:pPr>
            <w:r>
              <w:rPr>
                <w:rStyle w:val="RIIOGeneral-TimesNewRoman12pt"/>
              </w:rPr>
              <w:t>m</w:t>
            </w:r>
          </w:p>
        </w:tc>
        <w:tc>
          <w:tcPr>
            <w:tcW w:w="4962" w:type="dxa"/>
          </w:tcPr>
          <w:p w14:paraId="0216BE41" w14:textId="77777777" w:rsidR="00F167CD" w:rsidRDefault="00F167CD" w:rsidP="00F167CD">
            <w:pPr>
              <w:pStyle w:val="RIIOInterpretation-Termtext"/>
              <w:rPr>
                <w:rStyle w:val="RIIOGeneral-TimesNewRoman12pt"/>
              </w:rPr>
            </w:pPr>
            <w:r>
              <w:t xml:space="preserve">has the same meaning as given in paragraph 6L.9 of this condition. </w:t>
            </w:r>
          </w:p>
        </w:tc>
      </w:tr>
      <w:tr w:rsidR="00F167CD" w:rsidRPr="00774853" w14:paraId="2E324DF7" w14:textId="77777777" w:rsidTr="00F167CD">
        <w:trPr>
          <w:trHeight w:val="567"/>
        </w:trPr>
        <w:tc>
          <w:tcPr>
            <w:tcW w:w="3260" w:type="dxa"/>
          </w:tcPr>
          <w:p w14:paraId="7544345E" w14:textId="77777777" w:rsidR="00F167CD" w:rsidRDefault="00F167CD" w:rsidP="00F167CD">
            <w:pPr>
              <w:pStyle w:val="RIIOInterpretation-Termname"/>
            </w:pPr>
            <w:r>
              <w:t>x</w:t>
            </w:r>
          </w:p>
        </w:tc>
        <w:tc>
          <w:tcPr>
            <w:tcW w:w="4962" w:type="dxa"/>
          </w:tcPr>
          <w:p w14:paraId="5499DFFA" w14:textId="77777777" w:rsidR="00F167CD" w:rsidRDefault="00F167CD" w:rsidP="00F167CD">
            <w:pPr>
              <w:pStyle w:val="RIIOInterpretation-Termtext"/>
              <w:tabs>
                <w:tab w:val="clear" w:pos="720"/>
                <w:tab w:val="left" w:pos="0"/>
              </w:tabs>
              <w:ind w:left="34"/>
            </w:pPr>
            <w:r>
              <w:t xml:space="preserve">has the same meaning as given in paragraph 6L.9 of this condition. </w:t>
            </w:r>
          </w:p>
        </w:tc>
      </w:tr>
      <w:tr w:rsidR="00F167CD" w:rsidRPr="00774853" w14:paraId="7428167D" w14:textId="77777777" w:rsidTr="00F167CD">
        <w:trPr>
          <w:trHeight w:val="567"/>
        </w:trPr>
        <w:tc>
          <w:tcPr>
            <w:tcW w:w="3260" w:type="dxa"/>
          </w:tcPr>
          <w:p w14:paraId="5AE5D5E5" w14:textId="77777777" w:rsidR="00F167CD" w:rsidRPr="00C23E8A" w:rsidRDefault="00F167CD" w:rsidP="006454F0">
            <w:pPr>
              <w:pStyle w:val="RIIOInterpretation-Termname"/>
            </w:pPr>
            <w:r>
              <w:rPr>
                <w:rStyle w:val="RIIOGeneral-TimesNewRoman12pt"/>
              </w:rPr>
              <w:t>FDCBL</w:t>
            </w:r>
            <w:r w:rsidR="002E4E16" w:rsidRPr="002E4E16">
              <w:rPr>
                <w:rStyle w:val="RIIOGeneral-TimesNewRoman12pt"/>
                <w:vertAlign w:val="subscript"/>
              </w:rPr>
              <w:t>x,</w:t>
            </w:r>
            <w:r w:rsidRPr="00D60FFB">
              <w:rPr>
                <w:rStyle w:val="RIIOGeneral-TimesNewRoman12pt"/>
                <w:vertAlign w:val="subscript"/>
              </w:rPr>
              <w:t>m,</w:t>
            </w:r>
            <w:r>
              <w:rPr>
                <w:rStyle w:val="RIIOGeneral-TimesNewRoman12pt"/>
                <w:vertAlign w:val="subscript"/>
              </w:rPr>
              <w:t>d</w:t>
            </w:r>
          </w:p>
        </w:tc>
        <w:tc>
          <w:tcPr>
            <w:tcW w:w="4962" w:type="dxa"/>
          </w:tcPr>
          <w:p w14:paraId="3E4B91E0" w14:textId="77777777" w:rsidR="00F167CD" w:rsidRPr="00A6530B" w:rsidRDefault="008B23D9" w:rsidP="00167D62">
            <w:pPr>
              <w:pStyle w:val="RIIOInterpretation-Termtext"/>
              <w:tabs>
                <w:tab w:val="clear" w:pos="720"/>
                <w:tab w:val="left" w:pos="0"/>
              </w:tabs>
              <w:ind w:left="34"/>
            </w:pPr>
            <w:r>
              <w:rPr>
                <w:rStyle w:val="RIIOGeneral-TimesNewRoman12pt"/>
              </w:rPr>
              <w:t xml:space="preserve">means the underground cabling section x of type m in </w:t>
            </w:r>
            <w:r w:rsidR="00C303F9" w:rsidRPr="00C303F9">
              <w:t>circuit</w:t>
            </w:r>
            <w:r w:rsidR="00C303F9" w:rsidRPr="00C303F9">
              <w:rPr>
                <w:rStyle w:val="RIIOGeneral-TimesNewRoman12pt"/>
              </w:rPr>
              <w:t xml:space="preserve"> </w:t>
            </w:r>
            <w:r w:rsidRPr="00C303F9">
              <w:rPr>
                <w:rStyle w:val="RIIOGeneral-TimesNewRoman12pt"/>
              </w:rPr>
              <w:t>k</w:t>
            </w:r>
            <w:r>
              <w:rPr>
                <w:rStyle w:val="RIIOGeneral-TimesNewRoman12pt"/>
              </w:rPr>
              <w:t xml:space="preserve">ilometres of commissioned as part </w:t>
            </w:r>
            <w:r w:rsidR="00F167CD">
              <w:t xml:space="preserve">the licensee forecasts to be required as partof Delivering customers’ demand connections agreements in year d. </w:t>
            </w:r>
          </w:p>
        </w:tc>
      </w:tr>
      <w:tr w:rsidR="00F167CD" w:rsidRPr="00774853" w14:paraId="2B5D57E2" w14:textId="77777777" w:rsidTr="00F167CD">
        <w:trPr>
          <w:trHeight w:val="567"/>
        </w:trPr>
        <w:tc>
          <w:tcPr>
            <w:tcW w:w="3260" w:type="dxa"/>
          </w:tcPr>
          <w:p w14:paraId="40F3AAA1" w14:textId="77777777" w:rsidR="00F167CD" w:rsidRDefault="00F167CD" w:rsidP="006454F0">
            <w:pPr>
              <w:pStyle w:val="RIIOInterpretation-Termname"/>
              <w:rPr>
                <w:rStyle w:val="RIIOGeneral-TimesNewRoman12pt"/>
              </w:rPr>
            </w:pPr>
            <w:r>
              <w:rPr>
                <w:rStyle w:val="RIIOGeneral-TimesNewRoman12pt"/>
              </w:rPr>
              <w:t>COUCA</w:t>
            </w:r>
            <w:r>
              <w:rPr>
                <w:rStyle w:val="RIIOGeneral-TimesNewRoman12pt"/>
                <w:vertAlign w:val="subscript"/>
              </w:rPr>
              <w:t>m</w:t>
            </w:r>
          </w:p>
        </w:tc>
        <w:tc>
          <w:tcPr>
            <w:tcW w:w="4962" w:type="dxa"/>
          </w:tcPr>
          <w:p w14:paraId="5EE5A7A5" w14:textId="77777777" w:rsidR="00F167CD" w:rsidRDefault="00F167CD" w:rsidP="00D0336D">
            <w:pPr>
              <w:pStyle w:val="RIIOInterpretation-Termtext"/>
              <w:rPr>
                <w:rStyle w:val="RIIOGeneral-TimesNewRoman12pt"/>
              </w:rPr>
            </w:pPr>
            <w:r>
              <w:rPr>
                <w:rStyle w:val="RIIOGeneral-TimesNewRoman12pt"/>
              </w:rPr>
              <w:t xml:space="preserve">is defined in Part B of Special Condition 6F. </w:t>
            </w:r>
          </w:p>
        </w:tc>
      </w:tr>
      <w:tr w:rsidR="00F167CD" w:rsidRPr="00774853" w14:paraId="77C0A96E" w14:textId="77777777" w:rsidTr="00F167CD">
        <w:trPr>
          <w:trHeight w:val="567"/>
        </w:trPr>
        <w:tc>
          <w:tcPr>
            <w:tcW w:w="3260" w:type="dxa"/>
          </w:tcPr>
          <w:p w14:paraId="37014501" w14:textId="77777777" w:rsidR="00F167CD" w:rsidRPr="004C3792" w:rsidRDefault="00F167CD" w:rsidP="006454F0">
            <w:pPr>
              <w:pStyle w:val="RIIOInterpretation-Termname"/>
            </w:pPr>
            <w:r>
              <w:rPr>
                <w:rStyle w:val="RIIOGeneral-TimesNewRoman12pt"/>
              </w:rPr>
              <w:t>RPE</w:t>
            </w:r>
            <w:r>
              <w:rPr>
                <w:rStyle w:val="RIIOGeneral-TimesNewRoman12pt"/>
                <w:vertAlign w:val="subscript"/>
              </w:rPr>
              <w:t>n</w:t>
            </w:r>
          </w:p>
        </w:tc>
        <w:tc>
          <w:tcPr>
            <w:tcW w:w="4962" w:type="dxa"/>
          </w:tcPr>
          <w:p w14:paraId="46C11147" w14:textId="77777777" w:rsidR="00F167CD" w:rsidRPr="004C3792" w:rsidRDefault="00F167CD" w:rsidP="00D0336D">
            <w:pPr>
              <w:pStyle w:val="RIIOInterpretation-Termtext"/>
            </w:pPr>
            <w:r>
              <w:rPr>
                <w:rStyle w:val="RIIOGeneral-TimesNewRoman12pt"/>
              </w:rPr>
              <w:t xml:space="preserve">is defined in Part B of Special Condition 6F. </w:t>
            </w:r>
          </w:p>
        </w:tc>
      </w:tr>
      <w:tr w:rsidR="00F167CD" w:rsidRPr="00774853" w14:paraId="3905DD43" w14:textId="77777777" w:rsidTr="00F167CD">
        <w:trPr>
          <w:trHeight w:val="567"/>
        </w:trPr>
        <w:tc>
          <w:tcPr>
            <w:tcW w:w="3260" w:type="dxa"/>
          </w:tcPr>
          <w:p w14:paraId="3530DC98" w14:textId="77777777" w:rsidR="00F167CD" w:rsidRDefault="00F167CD" w:rsidP="006454F0">
            <w:pPr>
              <w:pStyle w:val="RIIOInterpretation-Termname"/>
              <w:rPr>
                <w:rStyle w:val="RIIOGeneral-TimesNewRoman12pt"/>
              </w:rPr>
            </w:pPr>
            <w:r>
              <w:rPr>
                <w:rStyle w:val="RIIOGeneral-TimesNewRoman12pt"/>
              </w:rPr>
              <w:lastRenderedPageBreak/>
              <w:t>WFD</w:t>
            </w:r>
            <w:r>
              <w:rPr>
                <w:rStyle w:val="RIIOGeneral-TimesNewRoman12pt"/>
                <w:vertAlign w:val="subscript"/>
              </w:rPr>
              <w:t>d,</w:t>
            </w:r>
            <w:r w:rsidRPr="005F6BD4">
              <w:rPr>
                <w:rStyle w:val="RIIOGeneral-TimesNewRoman12pt"/>
                <w:vertAlign w:val="subscript"/>
              </w:rPr>
              <w:t>n</w:t>
            </w:r>
          </w:p>
        </w:tc>
        <w:tc>
          <w:tcPr>
            <w:tcW w:w="4962" w:type="dxa"/>
          </w:tcPr>
          <w:p w14:paraId="2E8B81F8" w14:textId="77777777" w:rsidR="00F167CD" w:rsidRDefault="00F167CD" w:rsidP="006454F0">
            <w:pPr>
              <w:pStyle w:val="RIIOInterpretation-Termtext"/>
              <w:rPr>
                <w:rStyle w:val="RIIOGeneral-TimesNewRoman12pt"/>
              </w:rPr>
            </w:pPr>
            <w:r>
              <w:rPr>
                <w:rStyle w:val="RIIOGeneral-TimesNewRoman12pt"/>
              </w:rPr>
              <w:t>has the same meaning as paragraph 6L.9 in this condition, except d replaces Relevant Year t-2.</w:t>
            </w:r>
          </w:p>
        </w:tc>
      </w:tr>
    </w:tbl>
    <w:p w14:paraId="310628D6" w14:textId="77777777" w:rsidR="006454F0" w:rsidRPr="004C3792" w:rsidRDefault="006454F0" w:rsidP="006454F0">
      <w:pPr>
        <w:pStyle w:val="RIIOSub-heading"/>
        <w:rPr>
          <w:snapToGrid w:val="0"/>
        </w:rPr>
      </w:pPr>
      <w:r w:rsidRPr="004C3792">
        <w:rPr>
          <w:snapToGrid w:val="0"/>
        </w:rPr>
        <w:t xml:space="preserve">Part </w:t>
      </w:r>
      <w:r>
        <w:rPr>
          <w:snapToGrid w:val="0"/>
        </w:rPr>
        <w:t>C</w:t>
      </w:r>
      <w:r w:rsidRPr="004C3792">
        <w:rPr>
          <w:snapToGrid w:val="0"/>
        </w:rPr>
        <w:t xml:space="preserve">: </w:t>
      </w:r>
      <w:r>
        <w:rPr>
          <w:snapToGrid w:val="0"/>
        </w:rPr>
        <w:t>D</w:t>
      </w:r>
      <w:r w:rsidRPr="004C3792">
        <w:rPr>
          <w:snapToGrid w:val="0"/>
        </w:rPr>
        <w:t xml:space="preserve">etermination of revisions to </w:t>
      </w:r>
      <w:r>
        <w:rPr>
          <w:snapToGrid w:val="0"/>
        </w:rPr>
        <w:t>DRI</w:t>
      </w:r>
      <w:r w:rsidRPr="004C3792">
        <w:rPr>
          <w:snapToGrid w:val="0"/>
        </w:rPr>
        <w:t xml:space="preserve"> values </w:t>
      </w:r>
    </w:p>
    <w:p w14:paraId="545956E2" w14:textId="77777777" w:rsidR="006454F0" w:rsidRDefault="006454F0" w:rsidP="00012FBF">
      <w:pPr>
        <w:pStyle w:val="RIIOMainParagraph"/>
        <w:numPr>
          <w:ilvl w:val="0"/>
          <w:numId w:val="92"/>
        </w:numPr>
      </w:pPr>
      <w:r w:rsidRPr="004C3792">
        <w:t xml:space="preserve">The Authority </w:t>
      </w:r>
      <w:r>
        <w:t>wi</w:t>
      </w:r>
      <w:r w:rsidRPr="004C3792">
        <w:t xml:space="preserve">ll, by 30 November in each Relevant Year t-1, or as soon as reasonably practicable thereafter, issue a direction, in accordance with the provisions of Part </w:t>
      </w:r>
      <w:r>
        <w:t>D</w:t>
      </w:r>
      <w:r w:rsidRPr="004C3792">
        <w:t xml:space="preserve"> of this condition, specifying the revised </w:t>
      </w:r>
      <w:r>
        <w:t>DRI</w:t>
      </w:r>
      <w:r w:rsidRPr="004C3792">
        <w:t xml:space="preserve"> values for </w:t>
      </w:r>
      <w:r>
        <w:t xml:space="preserve">all years of the Price Control Period. </w:t>
      </w:r>
    </w:p>
    <w:p w14:paraId="0266FE56" w14:textId="77777777" w:rsidR="006454F0" w:rsidRDefault="006454F0" w:rsidP="00012FBF">
      <w:pPr>
        <w:pStyle w:val="RIIOMainParagraph"/>
        <w:numPr>
          <w:ilvl w:val="0"/>
          <w:numId w:val="92"/>
        </w:numPr>
      </w:pPr>
      <w:r>
        <w:t xml:space="preserve">The DRI values directed by the Authority will be </w:t>
      </w:r>
      <w:r w:rsidR="00DE4A1C">
        <w:t xml:space="preserve">deemed to be </w:t>
      </w:r>
      <w:r>
        <w:t xml:space="preserve">set out in the format of Table 3 in this condition showing the total amounts of Allowed Expenditure for Generation Connections for each Relevant Year n of the Price Control Period after any modifications calculated in accordance with the formulae set out in Part B in this condition. </w:t>
      </w:r>
    </w:p>
    <w:p w14:paraId="4437E1BD" w14:textId="77777777" w:rsidR="006454F0" w:rsidRPr="004C3792" w:rsidRDefault="006454F0" w:rsidP="006454F0">
      <w:pPr>
        <w:pStyle w:val="RIIOSub-heading"/>
      </w:pPr>
      <w:r w:rsidRPr="004C3792">
        <w:t xml:space="preserve">Table </w:t>
      </w:r>
      <w:r>
        <w:t>3</w:t>
      </w:r>
      <w:r w:rsidRPr="004C3792">
        <w:t xml:space="preserve">: </w:t>
      </w:r>
      <w:r>
        <w:t xml:space="preserve">DRI values </w:t>
      </w:r>
      <w:r w:rsidR="00DE4A1C">
        <w:t xml:space="preserve">(£m, 2009/10 prices) </w:t>
      </w:r>
      <w:r>
        <w:t xml:space="preserve">after modifications in Part B </w:t>
      </w: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851"/>
        <w:gridCol w:w="992"/>
        <w:gridCol w:w="992"/>
        <w:gridCol w:w="993"/>
        <w:gridCol w:w="992"/>
        <w:gridCol w:w="992"/>
        <w:gridCol w:w="992"/>
        <w:gridCol w:w="851"/>
      </w:tblGrid>
      <w:tr w:rsidR="006454F0" w:rsidRPr="00774853" w14:paraId="3BC7C114" w14:textId="77777777" w:rsidTr="006454F0">
        <w:trPr>
          <w:tblHeader/>
        </w:trPr>
        <w:tc>
          <w:tcPr>
            <w:tcW w:w="992" w:type="dxa"/>
            <w:vMerge w:val="restart"/>
            <w:vAlign w:val="center"/>
          </w:tcPr>
          <w:p w14:paraId="2EDBE7DB" w14:textId="77777777" w:rsidR="006454F0" w:rsidRPr="00D77E53" w:rsidRDefault="006454F0" w:rsidP="006454F0">
            <w:pPr>
              <w:pStyle w:val="RIIOInterpreation-TermName"/>
              <w:jc w:val="center"/>
              <w:rPr>
                <w:sz w:val="20"/>
              </w:rPr>
            </w:pPr>
            <w:r w:rsidRPr="00D77E53">
              <w:rPr>
                <w:sz w:val="20"/>
              </w:rPr>
              <w:t>Relevant Year n</w:t>
            </w:r>
          </w:p>
        </w:tc>
        <w:tc>
          <w:tcPr>
            <w:tcW w:w="7655" w:type="dxa"/>
            <w:gridSpan w:val="8"/>
          </w:tcPr>
          <w:p w14:paraId="455A7F05" w14:textId="77777777" w:rsidR="006454F0" w:rsidRPr="00D77E53" w:rsidRDefault="006454F0" w:rsidP="006454F0">
            <w:pPr>
              <w:pStyle w:val="RIIOInterpreation-TermName"/>
              <w:rPr>
                <w:sz w:val="20"/>
              </w:rPr>
            </w:pPr>
            <w:r w:rsidRPr="00D77E53">
              <w:rPr>
                <w:sz w:val="20"/>
              </w:rPr>
              <w:t>Relevant Year t</w:t>
            </w:r>
          </w:p>
        </w:tc>
      </w:tr>
      <w:tr w:rsidR="006454F0" w:rsidRPr="00774853" w14:paraId="2825CEAE" w14:textId="77777777" w:rsidTr="006454F0">
        <w:trPr>
          <w:trHeight w:val="348"/>
          <w:tblHeader/>
        </w:trPr>
        <w:tc>
          <w:tcPr>
            <w:tcW w:w="992" w:type="dxa"/>
            <w:vMerge/>
          </w:tcPr>
          <w:p w14:paraId="7946E312" w14:textId="77777777" w:rsidR="006454F0" w:rsidRPr="00D77E53" w:rsidRDefault="006454F0" w:rsidP="006454F0">
            <w:pPr>
              <w:pStyle w:val="RIIOInterpreation-TermName"/>
              <w:rPr>
                <w:sz w:val="20"/>
              </w:rPr>
            </w:pPr>
          </w:p>
        </w:tc>
        <w:tc>
          <w:tcPr>
            <w:tcW w:w="851" w:type="dxa"/>
          </w:tcPr>
          <w:p w14:paraId="2F821C55" w14:textId="77777777" w:rsidR="006454F0" w:rsidRPr="00D77E53" w:rsidRDefault="006454F0" w:rsidP="006454F0">
            <w:pPr>
              <w:pStyle w:val="RIIOInterpreation-TermName"/>
              <w:rPr>
                <w:sz w:val="20"/>
              </w:rPr>
            </w:pPr>
            <w:r w:rsidRPr="00D77E53">
              <w:rPr>
                <w:sz w:val="20"/>
              </w:rPr>
              <w:t>2015/16</w:t>
            </w:r>
          </w:p>
        </w:tc>
        <w:tc>
          <w:tcPr>
            <w:tcW w:w="992" w:type="dxa"/>
          </w:tcPr>
          <w:p w14:paraId="2D85A6D9" w14:textId="77777777" w:rsidR="006454F0" w:rsidRPr="00D77E53" w:rsidRDefault="006454F0" w:rsidP="006454F0">
            <w:pPr>
              <w:pStyle w:val="RIIOInterpreation-TermName"/>
              <w:rPr>
                <w:sz w:val="20"/>
              </w:rPr>
            </w:pPr>
            <w:r w:rsidRPr="00D77E53">
              <w:rPr>
                <w:sz w:val="20"/>
              </w:rPr>
              <w:t>2016/17</w:t>
            </w:r>
          </w:p>
        </w:tc>
        <w:tc>
          <w:tcPr>
            <w:tcW w:w="992" w:type="dxa"/>
          </w:tcPr>
          <w:p w14:paraId="7B5E8E9F" w14:textId="77777777" w:rsidR="006454F0" w:rsidRPr="00D77E53" w:rsidRDefault="006454F0" w:rsidP="006454F0">
            <w:pPr>
              <w:pStyle w:val="RIIOInterpreation-TermName"/>
              <w:rPr>
                <w:sz w:val="20"/>
              </w:rPr>
            </w:pPr>
            <w:r w:rsidRPr="00D77E53">
              <w:rPr>
                <w:sz w:val="20"/>
              </w:rPr>
              <w:t>2017/18</w:t>
            </w:r>
          </w:p>
        </w:tc>
        <w:tc>
          <w:tcPr>
            <w:tcW w:w="993" w:type="dxa"/>
          </w:tcPr>
          <w:p w14:paraId="75926803" w14:textId="77777777" w:rsidR="006454F0" w:rsidRPr="00D77E53" w:rsidRDefault="006454F0" w:rsidP="006454F0">
            <w:pPr>
              <w:pStyle w:val="RIIOInterpreation-TermName"/>
              <w:rPr>
                <w:sz w:val="20"/>
              </w:rPr>
            </w:pPr>
            <w:r w:rsidRPr="00D77E53">
              <w:rPr>
                <w:sz w:val="20"/>
              </w:rPr>
              <w:t>2018/19</w:t>
            </w:r>
          </w:p>
        </w:tc>
        <w:tc>
          <w:tcPr>
            <w:tcW w:w="992" w:type="dxa"/>
          </w:tcPr>
          <w:p w14:paraId="0CAD3DD8" w14:textId="77777777" w:rsidR="006454F0" w:rsidRPr="00D77E53" w:rsidRDefault="006454F0" w:rsidP="006454F0">
            <w:pPr>
              <w:pStyle w:val="RIIOInterpreation-TermName"/>
              <w:rPr>
                <w:sz w:val="20"/>
              </w:rPr>
            </w:pPr>
            <w:r w:rsidRPr="00D77E53">
              <w:rPr>
                <w:sz w:val="20"/>
              </w:rPr>
              <w:t>2019/20</w:t>
            </w:r>
          </w:p>
        </w:tc>
        <w:tc>
          <w:tcPr>
            <w:tcW w:w="992" w:type="dxa"/>
          </w:tcPr>
          <w:p w14:paraId="6D2A3998" w14:textId="77777777" w:rsidR="006454F0" w:rsidRPr="00D77E53" w:rsidRDefault="006454F0" w:rsidP="006454F0">
            <w:pPr>
              <w:pStyle w:val="RIIOInterpreation-TermName"/>
              <w:rPr>
                <w:sz w:val="20"/>
              </w:rPr>
            </w:pPr>
            <w:r w:rsidRPr="00D77E53">
              <w:rPr>
                <w:sz w:val="20"/>
              </w:rPr>
              <w:t>2020/21</w:t>
            </w:r>
          </w:p>
        </w:tc>
        <w:tc>
          <w:tcPr>
            <w:tcW w:w="992" w:type="dxa"/>
          </w:tcPr>
          <w:p w14:paraId="07F069EB" w14:textId="77777777" w:rsidR="006454F0" w:rsidRPr="00D77E53" w:rsidRDefault="006454F0" w:rsidP="006454F0">
            <w:pPr>
              <w:pStyle w:val="RIIOInterpreation-TermName"/>
              <w:rPr>
                <w:sz w:val="20"/>
              </w:rPr>
            </w:pPr>
            <w:r w:rsidRPr="00D77E53">
              <w:rPr>
                <w:sz w:val="20"/>
              </w:rPr>
              <w:t>2021/22</w:t>
            </w:r>
          </w:p>
        </w:tc>
        <w:tc>
          <w:tcPr>
            <w:tcW w:w="851" w:type="dxa"/>
          </w:tcPr>
          <w:p w14:paraId="2D1C0CDA" w14:textId="77777777" w:rsidR="006454F0" w:rsidRPr="00D77E53" w:rsidRDefault="006454F0" w:rsidP="006454F0">
            <w:pPr>
              <w:pStyle w:val="RIIOInterpreation-TermName"/>
              <w:rPr>
                <w:sz w:val="20"/>
              </w:rPr>
            </w:pPr>
            <w:r w:rsidRPr="00D77E53">
              <w:rPr>
                <w:sz w:val="20"/>
              </w:rPr>
              <w:t>2022/23</w:t>
            </w:r>
          </w:p>
        </w:tc>
      </w:tr>
      <w:tr w:rsidR="006454F0" w:rsidRPr="00774853" w14:paraId="61C879D6" w14:textId="77777777" w:rsidTr="006454F0">
        <w:tc>
          <w:tcPr>
            <w:tcW w:w="992" w:type="dxa"/>
            <w:vAlign w:val="center"/>
          </w:tcPr>
          <w:p w14:paraId="4D76A7A0" w14:textId="77777777" w:rsidR="006454F0" w:rsidRPr="00D77E53" w:rsidRDefault="006454F0" w:rsidP="006454F0">
            <w:pPr>
              <w:pStyle w:val="RIIOInterpreation-TermName"/>
              <w:jc w:val="center"/>
              <w:rPr>
                <w:sz w:val="20"/>
              </w:rPr>
            </w:pPr>
            <w:r w:rsidRPr="00D77E53">
              <w:rPr>
                <w:sz w:val="20"/>
              </w:rPr>
              <w:t>2014</w:t>
            </w:r>
          </w:p>
        </w:tc>
        <w:tc>
          <w:tcPr>
            <w:tcW w:w="851" w:type="dxa"/>
            <w:shd w:val="clear" w:color="auto" w:fill="auto"/>
            <w:vAlign w:val="center"/>
          </w:tcPr>
          <w:p w14:paraId="5C098ABA"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751BE718"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4A7D88A4"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4CEFDE68"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29342C07"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5189BFC4"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2C8E9706" w14:textId="77777777" w:rsidR="006454F0" w:rsidRPr="00D77E53" w:rsidRDefault="006454F0" w:rsidP="006454F0">
            <w:pPr>
              <w:pStyle w:val="RIIOInterpretation-Termtext"/>
              <w:jc w:val="center"/>
              <w:rPr>
                <w:sz w:val="20"/>
              </w:rPr>
            </w:pPr>
          </w:p>
        </w:tc>
        <w:tc>
          <w:tcPr>
            <w:tcW w:w="851" w:type="dxa"/>
            <w:shd w:val="clear" w:color="auto" w:fill="auto"/>
            <w:vAlign w:val="center"/>
          </w:tcPr>
          <w:p w14:paraId="75448C54" w14:textId="77777777" w:rsidR="006454F0" w:rsidRPr="00D77E53" w:rsidRDefault="006454F0" w:rsidP="006454F0">
            <w:pPr>
              <w:pStyle w:val="RIIOInterpretation-Termtext"/>
              <w:jc w:val="center"/>
              <w:rPr>
                <w:sz w:val="20"/>
              </w:rPr>
            </w:pPr>
          </w:p>
        </w:tc>
      </w:tr>
      <w:tr w:rsidR="006454F0" w:rsidRPr="00774853" w14:paraId="35C4A0D7" w14:textId="77777777" w:rsidTr="006454F0">
        <w:tc>
          <w:tcPr>
            <w:tcW w:w="992" w:type="dxa"/>
            <w:vAlign w:val="center"/>
          </w:tcPr>
          <w:p w14:paraId="62F6E261" w14:textId="77777777" w:rsidR="006454F0" w:rsidRPr="00D77E53" w:rsidRDefault="006454F0" w:rsidP="006454F0">
            <w:pPr>
              <w:pStyle w:val="RIIOInterpreation-TermName"/>
              <w:jc w:val="center"/>
              <w:rPr>
                <w:sz w:val="20"/>
              </w:rPr>
            </w:pPr>
            <w:r w:rsidRPr="00D77E53">
              <w:rPr>
                <w:sz w:val="20"/>
              </w:rPr>
              <w:t>2015</w:t>
            </w:r>
          </w:p>
        </w:tc>
        <w:tc>
          <w:tcPr>
            <w:tcW w:w="851" w:type="dxa"/>
            <w:shd w:val="clear" w:color="auto" w:fill="auto"/>
            <w:vAlign w:val="center"/>
          </w:tcPr>
          <w:p w14:paraId="345782B3"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1C3DD03E"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0A6A8B61"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3471CC33"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0CB390B4"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5FC30A80"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5876CAC8" w14:textId="77777777" w:rsidR="006454F0" w:rsidRPr="00D77E53" w:rsidRDefault="006454F0" w:rsidP="006454F0">
            <w:pPr>
              <w:pStyle w:val="RIIOInterpretation-Termtext"/>
              <w:jc w:val="center"/>
              <w:rPr>
                <w:sz w:val="20"/>
              </w:rPr>
            </w:pPr>
          </w:p>
        </w:tc>
        <w:tc>
          <w:tcPr>
            <w:tcW w:w="851" w:type="dxa"/>
            <w:shd w:val="clear" w:color="auto" w:fill="auto"/>
            <w:vAlign w:val="center"/>
          </w:tcPr>
          <w:p w14:paraId="604E4547" w14:textId="77777777" w:rsidR="006454F0" w:rsidRPr="00D77E53" w:rsidRDefault="006454F0" w:rsidP="006454F0">
            <w:pPr>
              <w:pStyle w:val="RIIOInterpretation-Termtext"/>
              <w:jc w:val="center"/>
              <w:rPr>
                <w:sz w:val="20"/>
              </w:rPr>
            </w:pPr>
          </w:p>
        </w:tc>
      </w:tr>
      <w:tr w:rsidR="006454F0" w:rsidRPr="00774853" w14:paraId="2CAAADE0" w14:textId="77777777" w:rsidTr="006454F0">
        <w:tc>
          <w:tcPr>
            <w:tcW w:w="992" w:type="dxa"/>
            <w:vAlign w:val="center"/>
          </w:tcPr>
          <w:p w14:paraId="535B2F19" w14:textId="77777777" w:rsidR="006454F0" w:rsidRPr="00D77E53" w:rsidRDefault="006454F0" w:rsidP="006454F0">
            <w:pPr>
              <w:pStyle w:val="RIIOInterpreation-TermName"/>
              <w:jc w:val="center"/>
              <w:rPr>
                <w:sz w:val="20"/>
              </w:rPr>
            </w:pPr>
            <w:r w:rsidRPr="00D77E53">
              <w:rPr>
                <w:sz w:val="20"/>
              </w:rPr>
              <w:t>2016</w:t>
            </w:r>
          </w:p>
        </w:tc>
        <w:tc>
          <w:tcPr>
            <w:tcW w:w="851" w:type="dxa"/>
            <w:shd w:val="clear" w:color="auto" w:fill="auto"/>
            <w:vAlign w:val="center"/>
          </w:tcPr>
          <w:p w14:paraId="6C2AA77F"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B68B609"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B1C5DB2"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4A435B1E"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150B657E"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71415336"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7222208C" w14:textId="77777777" w:rsidR="006454F0" w:rsidRPr="00D77E53" w:rsidRDefault="006454F0" w:rsidP="006454F0">
            <w:pPr>
              <w:pStyle w:val="RIIOInterpretation-Termtext"/>
              <w:jc w:val="center"/>
              <w:rPr>
                <w:sz w:val="20"/>
              </w:rPr>
            </w:pPr>
          </w:p>
        </w:tc>
        <w:tc>
          <w:tcPr>
            <w:tcW w:w="851" w:type="dxa"/>
            <w:shd w:val="clear" w:color="auto" w:fill="auto"/>
            <w:vAlign w:val="center"/>
          </w:tcPr>
          <w:p w14:paraId="22478449" w14:textId="77777777" w:rsidR="006454F0" w:rsidRPr="00D77E53" w:rsidRDefault="006454F0" w:rsidP="006454F0">
            <w:pPr>
              <w:pStyle w:val="RIIOInterpretation-Termtext"/>
              <w:jc w:val="center"/>
              <w:rPr>
                <w:sz w:val="20"/>
              </w:rPr>
            </w:pPr>
          </w:p>
        </w:tc>
      </w:tr>
      <w:tr w:rsidR="006454F0" w:rsidRPr="00774853" w14:paraId="24427834" w14:textId="77777777" w:rsidTr="006454F0">
        <w:tc>
          <w:tcPr>
            <w:tcW w:w="992" w:type="dxa"/>
            <w:vAlign w:val="center"/>
          </w:tcPr>
          <w:p w14:paraId="2ADD3D8C" w14:textId="77777777" w:rsidR="006454F0" w:rsidRPr="00D77E53" w:rsidRDefault="006454F0" w:rsidP="006454F0">
            <w:pPr>
              <w:pStyle w:val="RIIOInterpreation-TermName"/>
              <w:jc w:val="center"/>
              <w:rPr>
                <w:sz w:val="20"/>
              </w:rPr>
            </w:pPr>
            <w:r w:rsidRPr="00D77E53">
              <w:rPr>
                <w:sz w:val="20"/>
              </w:rPr>
              <w:t>2017</w:t>
            </w:r>
          </w:p>
        </w:tc>
        <w:tc>
          <w:tcPr>
            <w:tcW w:w="851" w:type="dxa"/>
            <w:shd w:val="clear" w:color="auto" w:fill="auto"/>
            <w:vAlign w:val="center"/>
          </w:tcPr>
          <w:p w14:paraId="048EEF2B"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7A79E6C9"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197A6A1"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21E040D6"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3241D1F"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0B7DFDC4"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7B7CF0F6" w14:textId="77777777" w:rsidR="006454F0" w:rsidRPr="00D77E53" w:rsidRDefault="006454F0" w:rsidP="006454F0">
            <w:pPr>
              <w:pStyle w:val="RIIOInterpretation-Termtext"/>
              <w:jc w:val="center"/>
              <w:rPr>
                <w:sz w:val="20"/>
              </w:rPr>
            </w:pPr>
          </w:p>
        </w:tc>
        <w:tc>
          <w:tcPr>
            <w:tcW w:w="851" w:type="dxa"/>
            <w:shd w:val="clear" w:color="auto" w:fill="auto"/>
            <w:vAlign w:val="center"/>
          </w:tcPr>
          <w:p w14:paraId="03350661" w14:textId="77777777" w:rsidR="006454F0" w:rsidRPr="00D77E53" w:rsidRDefault="006454F0" w:rsidP="006454F0">
            <w:pPr>
              <w:pStyle w:val="RIIOInterpretation-Termtext"/>
              <w:jc w:val="center"/>
              <w:rPr>
                <w:sz w:val="20"/>
              </w:rPr>
            </w:pPr>
          </w:p>
        </w:tc>
      </w:tr>
      <w:tr w:rsidR="006454F0" w:rsidRPr="00774853" w14:paraId="2A9D57D4" w14:textId="77777777" w:rsidTr="006454F0">
        <w:tc>
          <w:tcPr>
            <w:tcW w:w="992" w:type="dxa"/>
            <w:vAlign w:val="center"/>
          </w:tcPr>
          <w:p w14:paraId="250A28E1" w14:textId="77777777" w:rsidR="006454F0" w:rsidRPr="00D77E53" w:rsidRDefault="006454F0" w:rsidP="006454F0">
            <w:pPr>
              <w:pStyle w:val="RIIOInterpreation-TermName"/>
              <w:jc w:val="center"/>
              <w:rPr>
                <w:sz w:val="20"/>
              </w:rPr>
            </w:pPr>
            <w:r w:rsidRPr="00D77E53">
              <w:rPr>
                <w:sz w:val="20"/>
              </w:rPr>
              <w:t>2018</w:t>
            </w:r>
          </w:p>
        </w:tc>
        <w:tc>
          <w:tcPr>
            <w:tcW w:w="851" w:type="dxa"/>
            <w:shd w:val="clear" w:color="auto" w:fill="auto"/>
            <w:vAlign w:val="center"/>
          </w:tcPr>
          <w:p w14:paraId="11CEFCE2"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4CC825F8"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56579F4"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11045DD6"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6F908633"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167939DB"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43AD4C9E" w14:textId="77777777" w:rsidR="006454F0" w:rsidRPr="00D77E53" w:rsidRDefault="006454F0" w:rsidP="006454F0">
            <w:pPr>
              <w:pStyle w:val="RIIOInterpretation-Termtext"/>
              <w:jc w:val="center"/>
              <w:rPr>
                <w:sz w:val="20"/>
              </w:rPr>
            </w:pPr>
          </w:p>
        </w:tc>
        <w:tc>
          <w:tcPr>
            <w:tcW w:w="851" w:type="dxa"/>
            <w:shd w:val="clear" w:color="auto" w:fill="auto"/>
            <w:vAlign w:val="center"/>
          </w:tcPr>
          <w:p w14:paraId="6A611CDE" w14:textId="77777777" w:rsidR="006454F0" w:rsidRPr="00D77E53" w:rsidRDefault="006454F0" w:rsidP="006454F0">
            <w:pPr>
              <w:pStyle w:val="RIIOInterpretation-Termtext"/>
              <w:jc w:val="center"/>
              <w:rPr>
                <w:sz w:val="20"/>
              </w:rPr>
            </w:pPr>
          </w:p>
        </w:tc>
      </w:tr>
      <w:tr w:rsidR="006454F0" w:rsidRPr="00774853" w14:paraId="46D70F1F" w14:textId="77777777" w:rsidTr="006454F0">
        <w:tc>
          <w:tcPr>
            <w:tcW w:w="992" w:type="dxa"/>
            <w:vAlign w:val="center"/>
          </w:tcPr>
          <w:p w14:paraId="713F180F" w14:textId="77777777" w:rsidR="006454F0" w:rsidRPr="00D77E53" w:rsidRDefault="006454F0" w:rsidP="006454F0">
            <w:pPr>
              <w:pStyle w:val="RIIOInterpreation-TermName"/>
              <w:jc w:val="center"/>
              <w:rPr>
                <w:sz w:val="20"/>
              </w:rPr>
            </w:pPr>
            <w:r w:rsidRPr="00D77E53">
              <w:rPr>
                <w:sz w:val="20"/>
              </w:rPr>
              <w:t>2019</w:t>
            </w:r>
          </w:p>
        </w:tc>
        <w:tc>
          <w:tcPr>
            <w:tcW w:w="851" w:type="dxa"/>
            <w:shd w:val="clear" w:color="auto" w:fill="auto"/>
            <w:vAlign w:val="center"/>
          </w:tcPr>
          <w:p w14:paraId="1C8AF28F"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19881C36"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15AF094E"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7704A5F6"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085FCA27"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5DDAF057"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3431FF5" w14:textId="77777777" w:rsidR="006454F0" w:rsidRPr="00D77E53" w:rsidRDefault="006454F0" w:rsidP="006454F0">
            <w:pPr>
              <w:pStyle w:val="RIIOInterpretation-Termtext"/>
              <w:jc w:val="center"/>
              <w:rPr>
                <w:sz w:val="20"/>
              </w:rPr>
            </w:pPr>
          </w:p>
        </w:tc>
        <w:tc>
          <w:tcPr>
            <w:tcW w:w="851" w:type="dxa"/>
            <w:shd w:val="clear" w:color="auto" w:fill="auto"/>
            <w:vAlign w:val="center"/>
          </w:tcPr>
          <w:p w14:paraId="312DD87D" w14:textId="77777777" w:rsidR="006454F0" w:rsidRPr="00D77E53" w:rsidRDefault="006454F0" w:rsidP="006454F0">
            <w:pPr>
              <w:pStyle w:val="RIIOInterpretation-Termtext"/>
              <w:jc w:val="center"/>
              <w:rPr>
                <w:sz w:val="20"/>
              </w:rPr>
            </w:pPr>
          </w:p>
        </w:tc>
      </w:tr>
      <w:tr w:rsidR="006454F0" w:rsidRPr="00774853" w14:paraId="7E6F2B3D" w14:textId="77777777" w:rsidTr="006454F0">
        <w:tc>
          <w:tcPr>
            <w:tcW w:w="992" w:type="dxa"/>
            <w:vAlign w:val="center"/>
          </w:tcPr>
          <w:p w14:paraId="436BFEB0" w14:textId="77777777" w:rsidR="006454F0" w:rsidRPr="00D77E53" w:rsidRDefault="006454F0" w:rsidP="006454F0">
            <w:pPr>
              <w:pStyle w:val="RIIOInterpreation-TermName"/>
              <w:jc w:val="center"/>
              <w:rPr>
                <w:sz w:val="20"/>
              </w:rPr>
            </w:pPr>
            <w:r w:rsidRPr="00D77E53">
              <w:rPr>
                <w:sz w:val="20"/>
              </w:rPr>
              <w:t>2020</w:t>
            </w:r>
          </w:p>
        </w:tc>
        <w:tc>
          <w:tcPr>
            <w:tcW w:w="851" w:type="dxa"/>
            <w:shd w:val="clear" w:color="auto" w:fill="auto"/>
            <w:vAlign w:val="center"/>
          </w:tcPr>
          <w:p w14:paraId="21168B65"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78EE52EB"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69EFE82C"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33AAC1EB"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8DE175C"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B32E6BC"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2ACA8A9F" w14:textId="77777777" w:rsidR="006454F0" w:rsidRPr="00D77E53" w:rsidRDefault="006454F0" w:rsidP="006454F0">
            <w:pPr>
              <w:pStyle w:val="RIIOInterpretation-Termtext"/>
              <w:jc w:val="center"/>
              <w:rPr>
                <w:sz w:val="20"/>
              </w:rPr>
            </w:pPr>
          </w:p>
        </w:tc>
        <w:tc>
          <w:tcPr>
            <w:tcW w:w="851" w:type="dxa"/>
            <w:shd w:val="clear" w:color="auto" w:fill="auto"/>
            <w:vAlign w:val="center"/>
          </w:tcPr>
          <w:p w14:paraId="3734C4D0" w14:textId="77777777" w:rsidR="006454F0" w:rsidRPr="00D77E53" w:rsidRDefault="006454F0" w:rsidP="006454F0">
            <w:pPr>
              <w:pStyle w:val="RIIOInterpretation-Termtext"/>
              <w:jc w:val="center"/>
              <w:rPr>
                <w:sz w:val="20"/>
              </w:rPr>
            </w:pPr>
          </w:p>
        </w:tc>
      </w:tr>
      <w:tr w:rsidR="006454F0" w:rsidRPr="00774853" w14:paraId="295ACAB9" w14:textId="77777777" w:rsidTr="006454F0">
        <w:tc>
          <w:tcPr>
            <w:tcW w:w="992" w:type="dxa"/>
            <w:vAlign w:val="center"/>
          </w:tcPr>
          <w:p w14:paraId="09DAAE89" w14:textId="77777777" w:rsidR="006454F0" w:rsidRPr="00D77E53" w:rsidRDefault="006454F0" w:rsidP="006454F0">
            <w:pPr>
              <w:pStyle w:val="RIIOInterpreation-TermName"/>
              <w:jc w:val="center"/>
              <w:rPr>
                <w:sz w:val="20"/>
              </w:rPr>
            </w:pPr>
            <w:r w:rsidRPr="00D77E53">
              <w:rPr>
                <w:sz w:val="20"/>
              </w:rPr>
              <w:t>2021</w:t>
            </w:r>
          </w:p>
        </w:tc>
        <w:tc>
          <w:tcPr>
            <w:tcW w:w="851" w:type="dxa"/>
            <w:shd w:val="clear" w:color="auto" w:fill="auto"/>
            <w:vAlign w:val="center"/>
          </w:tcPr>
          <w:p w14:paraId="25667C7D"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67C27C28"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2B2205F1" w14:textId="77777777" w:rsidR="006454F0" w:rsidRPr="00D77E53" w:rsidRDefault="006454F0" w:rsidP="006454F0">
            <w:pPr>
              <w:pStyle w:val="RIIOInterpretation-Termtext"/>
              <w:jc w:val="center"/>
              <w:rPr>
                <w:sz w:val="20"/>
              </w:rPr>
            </w:pPr>
          </w:p>
        </w:tc>
        <w:tc>
          <w:tcPr>
            <w:tcW w:w="993" w:type="dxa"/>
            <w:shd w:val="clear" w:color="auto" w:fill="auto"/>
            <w:vAlign w:val="center"/>
          </w:tcPr>
          <w:p w14:paraId="534AA83F"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72254D7A"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1C1A444C" w14:textId="77777777" w:rsidR="006454F0" w:rsidRPr="00D77E53" w:rsidRDefault="006454F0" w:rsidP="006454F0">
            <w:pPr>
              <w:pStyle w:val="RIIOInterpretation-Termtext"/>
              <w:jc w:val="center"/>
              <w:rPr>
                <w:sz w:val="20"/>
              </w:rPr>
            </w:pPr>
          </w:p>
        </w:tc>
        <w:tc>
          <w:tcPr>
            <w:tcW w:w="992" w:type="dxa"/>
            <w:shd w:val="clear" w:color="auto" w:fill="auto"/>
            <w:vAlign w:val="center"/>
          </w:tcPr>
          <w:p w14:paraId="36BADE91" w14:textId="77777777" w:rsidR="006454F0" w:rsidRPr="00D77E53" w:rsidRDefault="006454F0" w:rsidP="006454F0">
            <w:pPr>
              <w:pStyle w:val="RIIOInterpretation-Termtext"/>
              <w:jc w:val="center"/>
              <w:rPr>
                <w:sz w:val="20"/>
              </w:rPr>
            </w:pPr>
          </w:p>
        </w:tc>
        <w:tc>
          <w:tcPr>
            <w:tcW w:w="851" w:type="dxa"/>
            <w:shd w:val="clear" w:color="auto" w:fill="auto"/>
            <w:vAlign w:val="center"/>
          </w:tcPr>
          <w:p w14:paraId="39F93B0A" w14:textId="77777777" w:rsidR="006454F0" w:rsidRPr="00D77E53" w:rsidRDefault="006454F0" w:rsidP="006454F0">
            <w:pPr>
              <w:pStyle w:val="RIIOInterpretation-Termtext"/>
              <w:jc w:val="center"/>
              <w:rPr>
                <w:sz w:val="20"/>
              </w:rPr>
            </w:pPr>
          </w:p>
        </w:tc>
      </w:tr>
    </w:tbl>
    <w:p w14:paraId="1B1FD7C0" w14:textId="77777777" w:rsidR="006454F0" w:rsidRPr="00D77E53" w:rsidRDefault="006454F0" w:rsidP="006454F0">
      <w:pPr>
        <w:pStyle w:val="RIIOMainParagraph"/>
        <w:rPr>
          <w:sz w:val="20"/>
        </w:rPr>
      </w:pPr>
    </w:p>
    <w:p w14:paraId="2FA4B199" w14:textId="77777777" w:rsidR="006454F0" w:rsidRPr="004C3792" w:rsidRDefault="006454F0" w:rsidP="00012FBF">
      <w:pPr>
        <w:pStyle w:val="RIIOMainParagraph"/>
        <w:numPr>
          <w:ilvl w:val="0"/>
          <w:numId w:val="92"/>
        </w:numPr>
      </w:pPr>
      <w:r w:rsidRPr="005C43B0">
        <w:t xml:space="preserve">The Authority may revise the </w:t>
      </w:r>
      <w:r>
        <w:t>DRI</w:t>
      </w:r>
      <w:r w:rsidRPr="005C43B0">
        <w:t xml:space="preserve"> value for a Relevant Year notwithstanding that the </w:t>
      </w:r>
      <w:r>
        <w:t>DRI</w:t>
      </w:r>
      <w:r w:rsidRPr="005C43B0">
        <w:t xml:space="preserve"> values concerned might have been previously revised, provided that</w:t>
      </w:r>
      <w:r w:rsidRPr="004C3792">
        <w:t>:</w:t>
      </w:r>
    </w:p>
    <w:p w14:paraId="5C3E140C" w14:textId="77777777" w:rsidR="00F02A3D" w:rsidRDefault="006454F0" w:rsidP="00B91992">
      <w:pPr>
        <w:pStyle w:val="RIIOListlevel1"/>
        <w:numPr>
          <w:ilvl w:val="0"/>
          <w:numId w:val="322"/>
        </w:numPr>
      </w:pPr>
      <w:r w:rsidRPr="004C3792">
        <w:t xml:space="preserve">the revision is necessary to reflect a review by the Authority of the values of the </w:t>
      </w:r>
      <w:r>
        <w:t>VDRI, TPD</w:t>
      </w:r>
      <w:r w:rsidR="00DE4A1C">
        <w:t>,</w:t>
      </w:r>
      <w:r>
        <w:t xml:space="preserve"> TPRD </w:t>
      </w:r>
      <w:r w:rsidR="00DE4A1C">
        <w:t>and/or FD</w:t>
      </w:r>
      <w:r w:rsidR="00A45092">
        <w:t>RI</w:t>
      </w:r>
      <w:r w:rsidR="00DE4A1C">
        <w:t xml:space="preserve"> </w:t>
      </w:r>
      <w:r>
        <w:t xml:space="preserve">terms </w:t>
      </w:r>
      <w:r w:rsidRPr="004C3792">
        <w:t xml:space="preserve">in respect of the earlier Relevant Years or to correct errors in relation to those values; </w:t>
      </w:r>
    </w:p>
    <w:p w14:paraId="5493E58D" w14:textId="77777777" w:rsidR="006454F0" w:rsidRPr="004C3792" w:rsidRDefault="006454F0" w:rsidP="007B69ED">
      <w:pPr>
        <w:pStyle w:val="RIIOListlevel1"/>
        <w:numPr>
          <w:ilvl w:val="0"/>
          <w:numId w:val="1"/>
        </w:numPr>
      </w:pPr>
      <w:r w:rsidRPr="004C3792">
        <w:t xml:space="preserve">the revised </w:t>
      </w:r>
      <w:r>
        <w:t>DRI</w:t>
      </w:r>
      <w:r w:rsidRPr="004C3792">
        <w:t xml:space="preserve"> value is calculated in accordance with the formula set out in Part </w:t>
      </w:r>
      <w:r>
        <w:t>B of this condition</w:t>
      </w:r>
      <w:r w:rsidRPr="004C3792">
        <w:t xml:space="preserve">; and </w:t>
      </w:r>
    </w:p>
    <w:p w14:paraId="48DA4038" w14:textId="77777777" w:rsidR="006454F0" w:rsidRPr="004C3792" w:rsidRDefault="006454F0" w:rsidP="007B69ED">
      <w:pPr>
        <w:pStyle w:val="RIIOListlevel1"/>
        <w:numPr>
          <w:ilvl w:val="0"/>
          <w:numId w:val="1"/>
        </w:numPr>
      </w:pPr>
      <w:r w:rsidRPr="004C3792">
        <w:t xml:space="preserve">the revised </w:t>
      </w:r>
      <w:r>
        <w:t>DRI</w:t>
      </w:r>
      <w:r w:rsidRPr="004C3792">
        <w:t xml:space="preserve"> value is specified in a direction issued in accordance with the provisions of Part </w:t>
      </w:r>
      <w:r>
        <w:t>D</w:t>
      </w:r>
      <w:r w:rsidRPr="004C3792">
        <w:t xml:space="preserve"> of this condition.</w:t>
      </w:r>
    </w:p>
    <w:p w14:paraId="77DE70B1" w14:textId="77777777" w:rsidR="006454F0" w:rsidRDefault="006454F0" w:rsidP="007B69ED">
      <w:pPr>
        <w:pStyle w:val="RIIOSub-heading"/>
        <w:spacing w:line="240" w:lineRule="auto"/>
      </w:pPr>
      <w:r>
        <w:t>Part D: Procedure to be followed for the direction of revised DRI values</w:t>
      </w:r>
    </w:p>
    <w:p w14:paraId="2B963A07" w14:textId="77777777" w:rsidR="006454F0" w:rsidRPr="004C3792" w:rsidRDefault="006454F0" w:rsidP="00012FBF">
      <w:pPr>
        <w:pStyle w:val="RIIOMainParagraph"/>
        <w:numPr>
          <w:ilvl w:val="0"/>
          <w:numId w:val="92"/>
        </w:numPr>
      </w:pPr>
      <w:r w:rsidRPr="004C3792">
        <w:t xml:space="preserve">A direction issued by the Authority under paragraph </w:t>
      </w:r>
      <w:r>
        <w:t>6L.</w:t>
      </w:r>
      <w:r w:rsidRPr="004C3792">
        <w:t>1</w:t>
      </w:r>
      <w:r>
        <w:t xml:space="preserve">1 in this condition </w:t>
      </w:r>
      <w:r w:rsidRPr="004C3792">
        <w:t xml:space="preserve">is of no effect unless the Authority has first:  </w:t>
      </w:r>
    </w:p>
    <w:p w14:paraId="3D3CDE9B" w14:textId="77777777" w:rsidR="00F02A3D" w:rsidRDefault="006454F0" w:rsidP="00B91992">
      <w:pPr>
        <w:pStyle w:val="RIIOListlevel1"/>
        <w:numPr>
          <w:ilvl w:val="0"/>
          <w:numId w:val="323"/>
        </w:numPr>
      </w:pPr>
      <w:r w:rsidRPr="004C3792">
        <w:t xml:space="preserve">given notice to interested parties that it proposes to issue a direction under paragraph </w:t>
      </w:r>
      <w:r>
        <w:t>6L.11</w:t>
      </w:r>
      <w:r w:rsidRPr="004C3792">
        <w:t>:</w:t>
      </w:r>
    </w:p>
    <w:p w14:paraId="6334C5C2" w14:textId="77777777" w:rsidR="00F02A3D" w:rsidRDefault="006454F0" w:rsidP="00B91992">
      <w:pPr>
        <w:pStyle w:val="RIIOListlevel2"/>
        <w:numPr>
          <w:ilvl w:val="0"/>
          <w:numId w:val="324"/>
        </w:numPr>
        <w:spacing w:line="240" w:lineRule="auto"/>
      </w:pPr>
      <w:r w:rsidRPr="004C3792">
        <w:lastRenderedPageBreak/>
        <w:t>specifying the date on which it proposes that the direction should take effect;</w:t>
      </w:r>
    </w:p>
    <w:p w14:paraId="7A93A16E" w14:textId="77777777" w:rsidR="00F02A3D" w:rsidRDefault="006454F0" w:rsidP="00B91992">
      <w:pPr>
        <w:pStyle w:val="RIIOListlevel2"/>
        <w:numPr>
          <w:ilvl w:val="0"/>
          <w:numId w:val="324"/>
        </w:numPr>
        <w:spacing w:line="240" w:lineRule="auto"/>
      </w:pPr>
      <w:r w:rsidRPr="004C3792">
        <w:t xml:space="preserve">stating, where appropriate, that any </w:t>
      </w:r>
      <w:r>
        <w:t>DRI</w:t>
      </w:r>
      <w:r w:rsidRPr="004C3792">
        <w:t xml:space="preserve"> values have been determined in accordance with Part </w:t>
      </w:r>
      <w:r>
        <w:t>B</w:t>
      </w:r>
      <w:r w:rsidRPr="004C3792">
        <w:t xml:space="preserve"> of this condition; </w:t>
      </w:r>
    </w:p>
    <w:p w14:paraId="0CA4DFC4" w14:textId="77777777" w:rsidR="00F02A3D" w:rsidRDefault="006454F0" w:rsidP="00B91992">
      <w:pPr>
        <w:pStyle w:val="RIIOListlevel2"/>
        <w:numPr>
          <w:ilvl w:val="0"/>
          <w:numId w:val="324"/>
        </w:numPr>
        <w:spacing w:line="240" w:lineRule="auto"/>
      </w:pPr>
      <w:r w:rsidRPr="004C3792">
        <w:t xml:space="preserve">specifying the time (which must not be less than a period of </w:t>
      </w:r>
      <w:r>
        <w:t>14</w:t>
      </w:r>
      <w:r w:rsidRPr="004C3792">
        <w:t xml:space="preserve"> days) within which representations concerning the proposed direction may be made; and </w:t>
      </w:r>
    </w:p>
    <w:p w14:paraId="2C291DC6" w14:textId="77777777" w:rsidR="006454F0" w:rsidRPr="004C3792" w:rsidRDefault="006454F0" w:rsidP="007B69ED">
      <w:pPr>
        <w:pStyle w:val="RIIOListlevel1"/>
        <w:numPr>
          <w:ilvl w:val="0"/>
          <w:numId w:val="1"/>
        </w:numPr>
      </w:pPr>
      <w:r w:rsidRPr="004C3792">
        <w:t>considered any representations in response to the notice that are duly made and not withdrawn.</w:t>
      </w:r>
    </w:p>
    <w:p w14:paraId="4067F7EA" w14:textId="77777777" w:rsidR="006454F0" w:rsidRPr="004C3792" w:rsidRDefault="006454F0" w:rsidP="00012FBF">
      <w:pPr>
        <w:pStyle w:val="RIIOMainParagraph"/>
        <w:numPr>
          <w:ilvl w:val="0"/>
          <w:numId w:val="92"/>
        </w:numPr>
      </w:pPr>
      <w:r w:rsidRPr="004C3792">
        <w:t xml:space="preserve">Where the Authority directs any revised </w:t>
      </w:r>
      <w:r>
        <w:t>DRI</w:t>
      </w:r>
      <w:r w:rsidRPr="004C3792">
        <w:t xml:space="preserve"> values for ‘earlier Relevant Years’ under paragraph </w:t>
      </w:r>
      <w:r>
        <w:t>6L.11</w:t>
      </w:r>
      <w:r w:rsidRPr="004C3792">
        <w:t xml:space="preserve"> of this condition, the effect of using those revised </w:t>
      </w:r>
      <w:r>
        <w:t>DRI</w:t>
      </w:r>
      <w:r w:rsidRPr="004C3792">
        <w:t xml:space="preserve"> values in the Annual Iteration Process for the ET1 Price Control Financial Model will, subject to </w:t>
      </w:r>
      <w:r>
        <w:t>a Time Value of Money Adjustment</w:t>
      </w:r>
      <w:r w:rsidRPr="004C3792">
        <w:t xml:space="preserve">, be reflected in the calculation of the term MOD for Relevant Year t and, for the avoidance of doubt, </w:t>
      </w:r>
      <w:r>
        <w:t>no</w:t>
      </w:r>
      <w:r w:rsidRPr="004C3792">
        <w:t xml:space="preserve"> previously directed value of the term MOD</w:t>
      </w:r>
      <w:r>
        <w:t xml:space="preserve"> will be retrospectively affected</w:t>
      </w:r>
      <w:r w:rsidRPr="004C3792">
        <w:t>.</w:t>
      </w:r>
    </w:p>
    <w:p w14:paraId="6F9EB4AE" w14:textId="77777777" w:rsidR="006454F0" w:rsidRPr="004C3792" w:rsidRDefault="006454F0" w:rsidP="00012FBF">
      <w:pPr>
        <w:pStyle w:val="RIIOMainParagraph"/>
        <w:numPr>
          <w:ilvl w:val="0"/>
          <w:numId w:val="92"/>
        </w:numPr>
      </w:pPr>
      <w:r w:rsidRPr="004C3792">
        <w:t xml:space="preserve">If, for any reason in any Relevant Year t-1, the Authority does not make a direction in relation to revised </w:t>
      </w:r>
      <w:r>
        <w:t>DRI</w:t>
      </w:r>
      <w:r w:rsidRPr="004C3792">
        <w:t xml:space="preserve"> values by 30 November, then no revised </w:t>
      </w:r>
      <w:r>
        <w:t>DRI</w:t>
      </w:r>
      <w:r w:rsidRPr="004C3792">
        <w:t xml:space="preserve"> values will be used in the Annual Iteration Process that is required by </w:t>
      </w:r>
      <w:r>
        <w:t xml:space="preserve">Special Condition 5B </w:t>
      </w:r>
      <w:r w:rsidRPr="004C3792">
        <w:t xml:space="preserve">to be undertaken by the Authority by 30 November in that same Relevant Year t-1.  In those circumstances, the Authority </w:t>
      </w:r>
      <w:r>
        <w:t>wi</w:t>
      </w:r>
      <w:r w:rsidRPr="004C3792">
        <w:t xml:space="preserve">ll take full account of the position when determining and directing any revised </w:t>
      </w:r>
      <w:r>
        <w:t>DRI</w:t>
      </w:r>
      <w:r w:rsidRPr="004C3792">
        <w:t xml:space="preserve"> values in respect of the next Annual Iteration Process.</w:t>
      </w:r>
    </w:p>
    <w:p w14:paraId="36866DE6" w14:textId="77777777" w:rsidR="00744069" w:rsidRPr="004C3792" w:rsidRDefault="00744069">
      <w:pPr>
        <w:rPr>
          <w:rFonts w:ascii="Times New Roman" w:eastAsia="Times New Roman" w:hAnsi="Times New Roman"/>
          <w:spacing w:val="-3"/>
          <w:sz w:val="24"/>
        </w:rPr>
      </w:pPr>
      <w:r w:rsidRPr="004C3792">
        <w:br w:type="page"/>
      </w:r>
    </w:p>
    <w:p w14:paraId="5E32DF9A" w14:textId="77777777" w:rsidR="00792883" w:rsidRPr="00792883" w:rsidRDefault="00792883" w:rsidP="00792883">
      <w:pPr>
        <w:pStyle w:val="Heading1"/>
      </w:pPr>
      <w:bookmarkStart w:id="577" w:name="_Toc514923370"/>
      <w:bookmarkStart w:id="578" w:name="_Toc331160103"/>
      <w:bookmarkStart w:id="579" w:name="_Toc338321743"/>
      <w:r w:rsidRPr="00014EF9">
        <w:rPr>
          <w:color w:val="000000"/>
          <w:lang w:eastAsia="en-GB"/>
        </w:rPr>
        <w:lastRenderedPageBreak/>
        <w:t xml:space="preserve">Chapter 7: </w:t>
      </w:r>
      <w:r w:rsidRPr="00F54935">
        <w:rPr>
          <w:strike/>
          <w:color w:val="000000"/>
          <w:lang w:eastAsia="en-GB"/>
        </w:rPr>
        <w:t xml:space="preserve">Annual Iteration Process - </w:t>
      </w:r>
      <w:r w:rsidRPr="00F54935">
        <w:rPr>
          <w:strike/>
        </w:rPr>
        <w:t>Adjustments to the System Operator Revenue</w:t>
      </w:r>
      <w:r w:rsidR="00A03333">
        <w:t xml:space="preserve"> </w:t>
      </w:r>
      <w:r w:rsidR="00A03333" w:rsidRPr="00A03333">
        <w:rPr>
          <w:u w:val="double"/>
        </w:rPr>
        <w:t>Not Used</w:t>
      </w:r>
      <w:bookmarkEnd w:id="577"/>
    </w:p>
    <w:p w14:paraId="60B908FC" w14:textId="77777777" w:rsidR="00C33B5F" w:rsidRDefault="00C33B5F" w:rsidP="00C33B5F">
      <w:pPr>
        <w:rPr>
          <w:rFonts w:ascii="Arial Bold" w:eastAsia="Times New Roman" w:hAnsi="Arial Bold"/>
          <w:sz w:val="28"/>
        </w:rPr>
      </w:pPr>
      <w:r>
        <w:br w:type="page"/>
      </w:r>
    </w:p>
    <w:p w14:paraId="359A96EC" w14:textId="77777777" w:rsidR="001D1551" w:rsidRPr="00E12727" w:rsidRDefault="00217763" w:rsidP="00792883">
      <w:pPr>
        <w:pStyle w:val="Heading4"/>
        <w:rPr>
          <w:strike/>
        </w:rPr>
      </w:pPr>
      <w:bookmarkStart w:id="580" w:name="_Toc331160104"/>
      <w:bookmarkStart w:id="581" w:name="_Toc338321744"/>
      <w:bookmarkStart w:id="582" w:name="_Toc514923371"/>
      <w:bookmarkEnd w:id="578"/>
      <w:bookmarkEnd w:id="579"/>
      <w:r w:rsidRPr="00E12727">
        <w:rPr>
          <w:strike/>
        </w:rPr>
        <w:lastRenderedPageBreak/>
        <w:t>Special Condition 7A</w:t>
      </w:r>
      <w:r w:rsidR="001D1551" w:rsidRPr="00E12727">
        <w:rPr>
          <w:strike/>
        </w:rPr>
        <w:t>. Legacy price control adjustments – System Operator</w:t>
      </w:r>
      <w:bookmarkEnd w:id="580"/>
      <w:bookmarkEnd w:id="581"/>
      <w:bookmarkEnd w:id="582"/>
    </w:p>
    <w:p w14:paraId="069C9A61" w14:textId="77777777" w:rsidR="001D1551" w:rsidRPr="00E12727" w:rsidRDefault="001D1551" w:rsidP="001D1551">
      <w:pPr>
        <w:pStyle w:val="RIIOSub-heading"/>
        <w:rPr>
          <w:strike/>
        </w:rPr>
      </w:pPr>
      <w:r w:rsidRPr="00E12727">
        <w:rPr>
          <w:strike/>
        </w:rPr>
        <w:t>Introduction</w:t>
      </w:r>
    </w:p>
    <w:p w14:paraId="40DB2905" w14:textId="77777777" w:rsidR="001D1551" w:rsidRPr="00E12727" w:rsidRDefault="001D1551" w:rsidP="00B91992">
      <w:pPr>
        <w:pStyle w:val="RIIOMainParagraph"/>
        <w:numPr>
          <w:ilvl w:val="0"/>
          <w:numId w:val="144"/>
        </w:numPr>
        <w:rPr>
          <w:strike/>
        </w:rPr>
      </w:pPr>
      <w:r w:rsidRPr="00E12727">
        <w:rPr>
          <w:strike/>
        </w:rPr>
        <w:t>The purpose of this condition is to determine</w:t>
      </w:r>
      <w:r w:rsidR="0036397A" w:rsidRPr="00E12727">
        <w:rPr>
          <w:strike/>
        </w:rPr>
        <w:t xml:space="preserve"> </w:t>
      </w:r>
      <w:r w:rsidRPr="00E12727">
        <w:rPr>
          <w:strike/>
        </w:rPr>
        <w:t xml:space="preserve">any appropriate revisions to the PCFM Variable Values </w:t>
      </w:r>
      <w:r w:rsidR="00C92265" w:rsidRPr="00E12727">
        <w:rPr>
          <w:strike/>
        </w:rPr>
        <w:t>for Relevant Year 2013</w:t>
      </w:r>
      <w:r w:rsidR="00921AEF" w:rsidRPr="00E12727">
        <w:rPr>
          <w:strike/>
        </w:rPr>
        <w:t>/</w:t>
      </w:r>
      <w:r w:rsidR="00C92265" w:rsidRPr="00E12727">
        <w:rPr>
          <w:strike/>
        </w:rPr>
        <w:t xml:space="preserve">14 </w:t>
      </w:r>
      <w:r w:rsidRPr="00E12727">
        <w:rPr>
          <w:strike/>
        </w:rPr>
        <w:t>relating to the items specified in Part A of this condition</w:t>
      </w:r>
      <w:r w:rsidR="0036397A" w:rsidRPr="00E12727">
        <w:rPr>
          <w:strike/>
        </w:rPr>
        <w:t xml:space="preserve"> </w:t>
      </w:r>
      <w:r w:rsidRPr="00E12727">
        <w:rPr>
          <w:strike/>
        </w:rPr>
        <w:t xml:space="preserve">for use in the Annual Iteration Process for the ET1 Price Control Financial Model as described in Special Condition </w:t>
      </w:r>
      <w:r w:rsidR="00C92265" w:rsidRPr="00E12727">
        <w:rPr>
          <w:strike/>
        </w:rPr>
        <w:t>5B</w:t>
      </w:r>
      <w:r w:rsidRPr="00E12727">
        <w:rPr>
          <w:strike/>
        </w:rPr>
        <w:t xml:space="preserve"> (Annual Iteration Process for the ET1 Price Control Financial Model).</w:t>
      </w:r>
    </w:p>
    <w:p w14:paraId="32C17DFB" w14:textId="77777777" w:rsidR="001D1551" w:rsidRPr="00E12727" w:rsidRDefault="001D1551" w:rsidP="00B91992">
      <w:pPr>
        <w:pStyle w:val="RIIOMainParagraph"/>
        <w:numPr>
          <w:ilvl w:val="0"/>
          <w:numId w:val="144"/>
        </w:numPr>
        <w:rPr>
          <w:strike/>
        </w:rPr>
      </w:pPr>
      <w:r w:rsidRPr="00E12727">
        <w:rPr>
          <w:strike/>
        </w:rPr>
        <w:t xml:space="preserve">The application of the mechanisms set out in this condition means that as a consequence of the Annual Iteration Process, the value of the term SOMOD as calculated for Relevant Year t for the purposes of Special Condition </w:t>
      </w:r>
      <w:r w:rsidR="00C92265" w:rsidRPr="00E12727">
        <w:rPr>
          <w:strike/>
        </w:rPr>
        <w:t>4A (Restriction of System Operator Internal Revenue)</w:t>
      </w:r>
      <w:r w:rsidRPr="00E12727">
        <w:rPr>
          <w:strike/>
        </w:rPr>
        <w:t xml:space="preserve"> will result in an appropriate adjustment of the licensee’s </w:t>
      </w:r>
      <w:r w:rsidR="008B7980" w:rsidRPr="00E12727">
        <w:rPr>
          <w:strike/>
        </w:rPr>
        <w:t>Maximum</w:t>
      </w:r>
      <w:r w:rsidR="0036397A" w:rsidRPr="00E12727">
        <w:rPr>
          <w:strike/>
        </w:rPr>
        <w:t xml:space="preserve"> </w:t>
      </w:r>
      <w:r w:rsidRPr="00E12727">
        <w:rPr>
          <w:strike/>
        </w:rPr>
        <w:t>SO Internal Revenue in a manner that appropriately reflects the revenue allowance and, as applicable, Regulatory Asset Value (RAV) balance adjustments attributable to the licensee in respect of:</w:t>
      </w:r>
    </w:p>
    <w:p w14:paraId="440AE5DE" w14:textId="77777777" w:rsidR="001D1551" w:rsidRPr="00E12727" w:rsidRDefault="001D1551" w:rsidP="00B91992">
      <w:pPr>
        <w:pStyle w:val="RIIOListlevel1"/>
        <w:numPr>
          <w:ilvl w:val="0"/>
          <w:numId w:val="153"/>
        </w:numPr>
        <w:rPr>
          <w:strike/>
        </w:rPr>
      </w:pPr>
      <w:r w:rsidRPr="00E12727">
        <w:rPr>
          <w:strike/>
        </w:rPr>
        <w:t>activities carried out by the licensee;</w:t>
      </w:r>
    </w:p>
    <w:p w14:paraId="71214DC3" w14:textId="77777777" w:rsidR="00737515" w:rsidRPr="00E12727" w:rsidRDefault="001D1551" w:rsidP="00B91992">
      <w:pPr>
        <w:pStyle w:val="RIIOListlevel1"/>
        <w:numPr>
          <w:ilvl w:val="0"/>
          <w:numId w:val="153"/>
        </w:numPr>
        <w:rPr>
          <w:strike/>
        </w:rPr>
      </w:pPr>
      <w:r w:rsidRPr="00E12727">
        <w:rPr>
          <w:strike/>
        </w:rPr>
        <w:t>incentivised performance by the licensee; and/or</w:t>
      </w:r>
    </w:p>
    <w:p w14:paraId="25B1230F" w14:textId="77777777" w:rsidR="00737515" w:rsidRPr="00E12727" w:rsidRDefault="001D1551" w:rsidP="00B91992">
      <w:pPr>
        <w:pStyle w:val="RIIOListlevel1"/>
        <w:numPr>
          <w:ilvl w:val="0"/>
          <w:numId w:val="153"/>
        </w:numPr>
        <w:rPr>
          <w:strike/>
        </w:rPr>
      </w:pPr>
      <w:r w:rsidRPr="00E12727">
        <w:rPr>
          <w:strike/>
        </w:rPr>
        <w:t>costs or expenditure incurred by the licensee,</w:t>
      </w:r>
    </w:p>
    <w:p w14:paraId="179ABB9C" w14:textId="77777777" w:rsidR="001D1551" w:rsidRPr="00E12727" w:rsidRDefault="001D1551" w:rsidP="001D1551">
      <w:pPr>
        <w:pStyle w:val="RIIOMainParagraph"/>
        <w:ind w:left="720"/>
        <w:rPr>
          <w:strike/>
        </w:rPr>
      </w:pPr>
      <w:r w:rsidRPr="00E12727">
        <w:rPr>
          <w:strike/>
        </w:rPr>
        <w:t>in Relevant Years prior to Relevant Year 2013</w:t>
      </w:r>
      <w:r w:rsidR="00921AEF" w:rsidRPr="00E12727">
        <w:rPr>
          <w:strike/>
        </w:rPr>
        <w:t>/</w:t>
      </w:r>
      <w:r w:rsidRPr="00E12727">
        <w:rPr>
          <w:strike/>
        </w:rPr>
        <w:t>14 (the ‘legacy period’), in relation to one or more of the schemes and mechanisms referred to in Parts A and B of this condition.</w:t>
      </w:r>
    </w:p>
    <w:p w14:paraId="261C1C40" w14:textId="77777777" w:rsidR="001D1551" w:rsidRPr="00E12727" w:rsidRDefault="001D1551" w:rsidP="00B91992">
      <w:pPr>
        <w:pStyle w:val="RIIOMainParagraph"/>
        <w:numPr>
          <w:ilvl w:val="0"/>
          <w:numId w:val="144"/>
        </w:numPr>
        <w:rPr>
          <w:strike/>
        </w:rPr>
      </w:pPr>
      <w:r w:rsidRPr="00E12727">
        <w:rPr>
          <w:strike/>
        </w:rPr>
        <w:t>This condition should be read and construed in conjunction with Special Condition</w:t>
      </w:r>
      <w:r w:rsidR="00C92265" w:rsidRPr="00E12727">
        <w:rPr>
          <w:strike/>
        </w:rPr>
        <w:t xml:space="preserve"> 5B and Special Condition</w:t>
      </w:r>
      <w:r w:rsidR="00290A14" w:rsidRPr="00E12727">
        <w:rPr>
          <w:strike/>
        </w:rPr>
        <w:t xml:space="preserve"> </w:t>
      </w:r>
      <w:r w:rsidR="00C92265" w:rsidRPr="00E12727">
        <w:rPr>
          <w:strike/>
        </w:rPr>
        <w:t>5A (Governance of ET1 Price Control Financial Instruments)</w:t>
      </w:r>
      <w:r w:rsidRPr="00E12727">
        <w:rPr>
          <w:strike/>
        </w:rPr>
        <w:t>.</w:t>
      </w:r>
    </w:p>
    <w:p w14:paraId="1F748F28" w14:textId="77777777" w:rsidR="00A564A8" w:rsidRPr="00E12727" w:rsidRDefault="00A564A8" w:rsidP="00B91992">
      <w:pPr>
        <w:pStyle w:val="RIIOMainParagraph"/>
        <w:numPr>
          <w:ilvl w:val="0"/>
          <w:numId w:val="144"/>
        </w:numPr>
        <w:rPr>
          <w:strike/>
        </w:rPr>
      </w:pPr>
      <w:r w:rsidRPr="00E12727">
        <w:rPr>
          <w:strike/>
        </w:rPr>
        <w:t>There are no provisions to revise PCFM Variable Values rela</w:t>
      </w:r>
      <w:r w:rsidR="003836BF" w:rsidRPr="00E12727">
        <w:rPr>
          <w:strike/>
        </w:rPr>
        <w:t>ting to legacy price control adj</w:t>
      </w:r>
      <w:r w:rsidRPr="00E12727">
        <w:rPr>
          <w:strike/>
        </w:rPr>
        <w:t>u</w:t>
      </w:r>
      <w:r w:rsidR="003836BF" w:rsidRPr="00E12727">
        <w:rPr>
          <w:strike/>
        </w:rPr>
        <w:t>s</w:t>
      </w:r>
      <w:r w:rsidRPr="00E12727">
        <w:rPr>
          <w:strike/>
        </w:rPr>
        <w:t>tments for Relevant Years other than Relevant Year 2013</w:t>
      </w:r>
      <w:r w:rsidR="00921AEF" w:rsidRPr="00E12727">
        <w:rPr>
          <w:strike/>
        </w:rPr>
        <w:t>/</w:t>
      </w:r>
      <w:r w:rsidRPr="00E12727">
        <w:rPr>
          <w:strike/>
        </w:rPr>
        <w:t>14 because, under the Annual Iteration Process, all of the calculations necessary to achieve the result referred to in paragraph 7A.2 are made using values for Relevant Year 2013</w:t>
      </w:r>
      <w:r w:rsidR="00921AEF" w:rsidRPr="00E12727">
        <w:rPr>
          <w:strike/>
        </w:rPr>
        <w:t>/</w:t>
      </w:r>
      <w:r w:rsidRPr="00E12727">
        <w:rPr>
          <w:strike/>
        </w:rPr>
        <w:t>14.</w:t>
      </w:r>
    </w:p>
    <w:p w14:paraId="55A4A515" w14:textId="77777777" w:rsidR="00C92265" w:rsidRPr="00E12727" w:rsidRDefault="00C92265" w:rsidP="00C92265">
      <w:pPr>
        <w:pStyle w:val="RIIOMainParagraph"/>
        <w:ind w:left="720"/>
        <w:rPr>
          <w:strike/>
        </w:rPr>
      </w:pPr>
    </w:p>
    <w:p w14:paraId="285DEF45" w14:textId="77777777" w:rsidR="001D1551" w:rsidRPr="00E12727" w:rsidRDefault="001D1551" w:rsidP="001D1551">
      <w:pPr>
        <w:pStyle w:val="RIIOSub-heading"/>
        <w:rPr>
          <w:strike/>
        </w:rPr>
      </w:pPr>
      <w:r w:rsidRPr="00E12727">
        <w:rPr>
          <w:strike/>
        </w:rPr>
        <w:t xml:space="preserve">Part A: Determination and direction of revised PCFM Variable Values </w:t>
      </w:r>
      <w:r w:rsidR="00C92265" w:rsidRPr="00E12727">
        <w:rPr>
          <w:strike/>
        </w:rPr>
        <w:t xml:space="preserve">relating to </w:t>
      </w:r>
      <w:r w:rsidRPr="00E12727">
        <w:rPr>
          <w:strike/>
        </w:rPr>
        <w:t>SO legacy price control adjustments</w:t>
      </w:r>
      <w:r w:rsidR="00C92265" w:rsidRPr="00E12727">
        <w:rPr>
          <w:strike/>
        </w:rPr>
        <w:t xml:space="preserve"> for Relevant Year 2013</w:t>
      </w:r>
      <w:r w:rsidR="00921AEF" w:rsidRPr="00E12727">
        <w:rPr>
          <w:strike/>
        </w:rPr>
        <w:t>/</w:t>
      </w:r>
      <w:r w:rsidR="00C92265" w:rsidRPr="00E12727">
        <w:rPr>
          <w:strike/>
        </w:rPr>
        <w:t>14.</w:t>
      </w:r>
    </w:p>
    <w:p w14:paraId="36B0FF56" w14:textId="77777777" w:rsidR="001D1551" w:rsidRPr="00E12727" w:rsidRDefault="001D1551" w:rsidP="00B91992">
      <w:pPr>
        <w:pStyle w:val="RIIOMainParagraph"/>
        <w:numPr>
          <w:ilvl w:val="0"/>
          <w:numId w:val="144"/>
        </w:numPr>
        <w:rPr>
          <w:strike/>
        </w:rPr>
      </w:pPr>
      <w:r w:rsidRPr="00E12727">
        <w:rPr>
          <w:strike/>
        </w:rPr>
        <w:t>This Part provides for the determination and direction of revised PCFM Variable Values for:</w:t>
      </w:r>
    </w:p>
    <w:p w14:paraId="3F4054D8" w14:textId="77777777" w:rsidR="001D1551" w:rsidRPr="00E12727" w:rsidRDefault="001D1551" w:rsidP="00B91992">
      <w:pPr>
        <w:pStyle w:val="RIIOListlevel1"/>
        <w:numPr>
          <w:ilvl w:val="0"/>
          <w:numId w:val="154"/>
        </w:numPr>
        <w:rPr>
          <w:strike/>
        </w:rPr>
      </w:pPr>
      <w:r w:rsidRPr="00E12727">
        <w:rPr>
          <w:strike/>
        </w:rPr>
        <w:t>SO legacy price control revenue allowance adjustments (SOLAR values); and</w:t>
      </w:r>
    </w:p>
    <w:p w14:paraId="2203AAB4" w14:textId="77777777" w:rsidR="00737515" w:rsidRPr="00E12727" w:rsidRDefault="001D1551" w:rsidP="00B91992">
      <w:pPr>
        <w:pStyle w:val="RIIOListlevel1"/>
        <w:numPr>
          <w:ilvl w:val="0"/>
          <w:numId w:val="154"/>
        </w:numPr>
        <w:rPr>
          <w:strike/>
        </w:rPr>
      </w:pPr>
      <w:r w:rsidRPr="00E12727">
        <w:rPr>
          <w:strike/>
        </w:rPr>
        <w:t>SO legacy price control adjustments to SO RAV balance additions (SOLRAV values)</w:t>
      </w:r>
      <w:r w:rsidR="00C92265" w:rsidRPr="00E12727">
        <w:rPr>
          <w:strike/>
        </w:rPr>
        <w:t>,</w:t>
      </w:r>
    </w:p>
    <w:p w14:paraId="01B872C4" w14:textId="77777777" w:rsidR="00C92265" w:rsidRPr="00E12727" w:rsidRDefault="00C92265" w:rsidP="00C92265">
      <w:pPr>
        <w:pStyle w:val="RIIOListlevel1"/>
        <w:numPr>
          <w:ilvl w:val="0"/>
          <w:numId w:val="0"/>
        </w:numPr>
        <w:ind w:left="720"/>
        <w:rPr>
          <w:strike/>
        </w:rPr>
      </w:pPr>
      <w:r w:rsidRPr="00E12727">
        <w:rPr>
          <w:strike/>
        </w:rPr>
        <w:t>for Relevant Year 2013</w:t>
      </w:r>
      <w:r w:rsidR="00921AEF" w:rsidRPr="00E12727">
        <w:rPr>
          <w:strike/>
        </w:rPr>
        <w:t>/</w:t>
      </w:r>
      <w:r w:rsidRPr="00E12727">
        <w:rPr>
          <w:strike/>
        </w:rPr>
        <w:t>14</w:t>
      </w:r>
      <w:r w:rsidR="00A564A8" w:rsidRPr="00E12727">
        <w:rPr>
          <w:strike/>
        </w:rPr>
        <w:t>.</w:t>
      </w:r>
    </w:p>
    <w:p w14:paraId="1C178599" w14:textId="77777777" w:rsidR="001D1551" w:rsidRPr="00E12727" w:rsidRDefault="001D1551" w:rsidP="00B91992">
      <w:pPr>
        <w:pStyle w:val="RIIOMainParagraph"/>
        <w:numPr>
          <w:ilvl w:val="0"/>
          <w:numId w:val="144"/>
        </w:numPr>
        <w:rPr>
          <w:strike/>
        </w:rPr>
      </w:pPr>
      <w:r w:rsidRPr="00E12727">
        <w:rPr>
          <w:strike/>
        </w:rPr>
        <w:t>The SOLAR and SOLRAV values for each Relevant Year are zero as at 1 April 2013.</w:t>
      </w:r>
    </w:p>
    <w:p w14:paraId="4D6D017F" w14:textId="77777777" w:rsidR="001D1551" w:rsidRPr="00E12727" w:rsidRDefault="001D1551" w:rsidP="00B91992">
      <w:pPr>
        <w:pStyle w:val="RIIOMainParagraph"/>
        <w:numPr>
          <w:ilvl w:val="0"/>
          <w:numId w:val="144"/>
        </w:numPr>
        <w:rPr>
          <w:strike/>
        </w:rPr>
      </w:pPr>
      <w:r w:rsidRPr="00E12727">
        <w:rPr>
          <w:strike/>
        </w:rPr>
        <w:lastRenderedPageBreak/>
        <w:t>Subject to paragraph</w:t>
      </w:r>
      <w:r w:rsidR="00290A14" w:rsidRPr="00E12727">
        <w:rPr>
          <w:strike/>
        </w:rPr>
        <w:t xml:space="preserve"> </w:t>
      </w:r>
      <w:r w:rsidR="0013067D" w:rsidRPr="00E12727">
        <w:rPr>
          <w:strike/>
        </w:rPr>
        <w:t>7A.8</w:t>
      </w:r>
      <w:r w:rsidR="00290A14" w:rsidRPr="00E12727">
        <w:rPr>
          <w:strike/>
        </w:rPr>
        <w:t xml:space="preserve"> </w:t>
      </w:r>
      <w:r w:rsidRPr="00E12727">
        <w:rPr>
          <w:strike/>
        </w:rPr>
        <w:t xml:space="preserve">of this condition, the Authority </w:t>
      </w:r>
      <w:r w:rsidR="00A10888" w:rsidRPr="00E12727">
        <w:rPr>
          <w:strike/>
        </w:rPr>
        <w:t>wi</w:t>
      </w:r>
      <w:r w:rsidRPr="00E12727">
        <w:rPr>
          <w:strike/>
        </w:rPr>
        <w:t>ll, by 30 November in each Relevant Year t-1</w:t>
      </w:r>
      <w:r w:rsidR="00A10888" w:rsidRPr="00E12727">
        <w:rPr>
          <w:strike/>
        </w:rPr>
        <w:t>, or as soon as reasonably practicable thereafter</w:t>
      </w:r>
      <w:r w:rsidRPr="00E12727">
        <w:rPr>
          <w:strike/>
        </w:rPr>
        <w:t>:</w:t>
      </w:r>
    </w:p>
    <w:p w14:paraId="69DF377B" w14:textId="77777777" w:rsidR="001D1551" w:rsidRPr="00E12727" w:rsidRDefault="001D1551" w:rsidP="00B91992">
      <w:pPr>
        <w:pStyle w:val="RIIOListlevel1"/>
        <w:numPr>
          <w:ilvl w:val="0"/>
          <w:numId w:val="155"/>
        </w:numPr>
        <w:rPr>
          <w:strike/>
        </w:rPr>
      </w:pPr>
      <w:r w:rsidRPr="00E12727">
        <w:rPr>
          <w:strike/>
        </w:rPr>
        <w:t>determine whether any SOLAR or SOLRAV values should be revised in relation to one or more of the schemes and mechanisms referred to in Parts A and B of this condition; and</w:t>
      </w:r>
    </w:p>
    <w:p w14:paraId="33605B6D" w14:textId="77777777" w:rsidR="00737515" w:rsidRPr="00E12727" w:rsidRDefault="001D1551" w:rsidP="00B91992">
      <w:pPr>
        <w:pStyle w:val="RIIOListlevel1"/>
        <w:numPr>
          <w:ilvl w:val="0"/>
          <w:numId w:val="155"/>
        </w:numPr>
        <w:rPr>
          <w:strike/>
        </w:rPr>
      </w:pPr>
      <w:r w:rsidRPr="00E12727">
        <w:rPr>
          <w:strike/>
        </w:rPr>
        <w:t>issue a direction in accordance with the provisions of Part C of this condition specifying any revised values that have been determined</w:t>
      </w:r>
      <w:r w:rsidR="00A564A8" w:rsidRPr="00E12727">
        <w:rPr>
          <w:strike/>
        </w:rPr>
        <w:t>.</w:t>
      </w:r>
      <w:r w:rsidRPr="00E12727">
        <w:rPr>
          <w:strike/>
        </w:rPr>
        <w:t xml:space="preserve"> </w:t>
      </w:r>
    </w:p>
    <w:p w14:paraId="12A0341A" w14:textId="77777777" w:rsidR="00A564A8" w:rsidRPr="00E12727" w:rsidRDefault="001D1551" w:rsidP="00B91992">
      <w:pPr>
        <w:pStyle w:val="RIIOMainParagraph"/>
        <w:numPr>
          <w:ilvl w:val="0"/>
          <w:numId w:val="144"/>
        </w:numPr>
        <w:rPr>
          <w:strike/>
        </w:rPr>
      </w:pPr>
      <w:r w:rsidRPr="00E12727">
        <w:rPr>
          <w:strike/>
        </w:rPr>
        <w:t xml:space="preserve">The first Relevant Year in which the Authority will make a determination pursuant to paragraph </w:t>
      </w:r>
      <w:r w:rsidR="0013067D" w:rsidRPr="00E12727">
        <w:rPr>
          <w:strike/>
        </w:rPr>
        <w:t>7A.7</w:t>
      </w:r>
      <w:r w:rsidRPr="00E12727">
        <w:rPr>
          <w:strike/>
        </w:rPr>
        <w:t xml:space="preserve"> is Relevant Year 2013</w:t>
      </w:r>
      <w:r w:rsidR="00921AEF" w:rsidRPr="00E12727">
        <w:rPr>
          <w:strike/>
        </w:rPr>
        <w:t>/</w:t>
      </w:r>
      <w:r w:rsidRPr="00E12727">
        <w:rPr>
          <w:strike/>
        </w:rPr>
        <w:t>14</w:t>
      </w:r>
      <w:r w:rsidR="0013067D" w:rsidRPr="00E12727">
        <w:rPr>
          <w:strike/>
        </w:rPr>
        <w:t xml:space="preserve"> for the Annual Iteration Process that will take place by 30 November 2013</w:t>
      </w:r>
      <w:r w:rsidRPr="00E12727">
        <w:rPr>
          <w:strike/>
        </w:rPr>
        <w:t>.</w:t>
      </w:r>
    </w:p>
    <w:p w14:paraId="26FB7235" w14:textId="77777777" w:rsidR="001D1551" w:rsidRPr="00E12727" w:rsidRDefault="0013067D" w:rsidP="00B91992">
      <w:pPr>
        <w:pStyle w:val="RIIOMainParagraph"/>
        <w:numPr>
          <w:ilvl w:val="0"/>
          <w:numId w:val="144"/>
        </w:numPr>
        <w:rPr>
          <w:strike/>
        </w:rPr>
      </w:pPr>
      <w:r w:rsidRPr="00E12727">
        <w:rPr>
          <w:strike/>
        </w:rPr>
        <w:t xml:space="preserve">Revisions to the </w:t>
      </w:r>
      <w:r w:rsidR="001D1551" w:rsidRPr="00E12727">
        <w:rPr>
          <w:strike/>
        </w:rPr>
        <w:t>SOL</w:t>
      </w:r>
      <w:r w:rsidR="003836BF" w:rsidRPr="00E12727">
        <w:rPr>
          <w:strike/>
        </w:rPr>
        <w:t>AR value for Relevant Year 2013</w:t>
      </w:r>
      <w:r w:rsidR="00921AEF" w:rsidRPr="00E12727">
        <w:rPr>
          <w:strike/>
        </w:rPr>
        <w:t>/</w:t>
      </w:r>
      <w:r w:rsidR="001D1551" w:rsidRPr="00E12727">
        <w:rPr>
          <w:strike/>
        </w:rPr>
        <w:t xml:space="preserve">14 </w:t>
      </w:r>
      <w:r w:rsidRPr="00E12727">
        <w:rPr>
          <w:strike/>
        </w:rPr>
        <w:t>will be</w:t>
      </w:r>
      <w:r w:rsidR="001D1551" w:rsidRPr="00E12727">
        <w:rPr>
          <w:strike/>
        </w:rPr>
        <w:t xml:space="preserve"> determined in accordance with the following formula:</w:t>
      </w:r>
    </w:p>
    <w:p w14:paraId="17592DE7" w14:textId="77777777" w:rsidR="001D1551" w:rsidRPr="00E12727" w:rsidRDefault="001D1551" w:rsidP="001D1551">
      <w:pPr>
        <w:pStyle w:val="RIIOMainParagraph"/>
        <w:ind w:left="720"/>
        <w:rPr>
          <w:strike/>
        </w:rPr>
      </w:pPr>
      <w:r w:rsidRPr="00E12727">
        <w:rPr>
          <w:strike/>
        </w:rPr>
        <w:t>SOLAR  =  SOCAR</w:t>
      </w:r>
      <w:r w:rsidR="001253AF" w:rsidRPr="00E12727">
        <w:rPr>
          <w:strike/>
        </w:rPr>
        <w:t xml:space="preserve"> + SOOIR</w:t>
      </w:r>
    </w:p>
    <w:p w14:paraId="5342B7CE" w14:textId="77777777" w:rsidR="001D1551" w:rsidRPr="00E12727" w:rsidRDefault="001D1551" w:rsidP="001D1551">
      <w:pPr>
        <w:pStyle w:val="RIIOMainParagraph"/>
        <w:ind w:left="720"/>
        <w:rPr>
          <w:strike/>
        </w:rPr>
      </w:pPr>
      <w:r w:rsidRPr="00E12727">
        <w:rPr>
          <w:strike/>
        </w:rPr>
        <w:t>where:</w:t>
      </w:r>
    </w:p>
    <w:tbl>
      <w:tblPr>
        <w:tblW w:w="0" w:type="auto"/>
        <w:tblInd w:w="817" w:type="dxa"/>
        <w:tblLayout w:type="fixed"/>
        <w:tblLook w:val="04A0" w:firstRow="1" w:lastRow="0" w:firstColumn="1" w:lastColumn="0" w:noHBand="0" w:noVBand="1"/>
      </w:tblPr>
      <w:tblGrid>
        <w:gridCol w:w="3260"/>
        <w:gridCol w:w="4962"/>
      </w:tblGrid>
      <w:tr w:rsidR="001D1551" w:rsidRPr="00E12727" w14:paraId="07348BDF" w14:textId="77777777" w:rsidTr="001D1551">
        <w:trPr>
          <w:trHeight w:val="567"/>
        </w:trPr>
        <w:tc>
          <w:tcPr>
            <w:tcW w:w="3260" w:type="dxa"/>
          </w:tcPr>
          <w:p w14:paraId="41923F37" w14:textId="77777777" w:rsidR="001D1551" w:rsidRPr="00E12727" w:rsidRDefault="001D1551" w:rsidP="001D1551">
            <w:pPr>
              <w:pStyle w:val="RIIOInterpretation-Termname"/>
              <w:rPr>
                <w:strike/>
              </w:rPr>
            </w:pPr>
            <w:r w:rsidRPr="00E12727">
              <w:rPr>
                <w:strike/>
              </w:rPr>
              <w:t>SOCAR</w:t>
            </w:r>
          </w:p>
        </w:tc>
        <w:tc>
          <w:tcPr>
            <w:tcW w:w="4962" w:type="dxa"/>
          </w:tcPr>
          <w:p w14:paraId="228FF19B" w14:textId="77777777" w:rsidR="001D1551" w:rsidRPr="00E12727" w:rsidRDefault="001D1551" w:rsidP="001D1551">
            <w:pPr>
              <w:pStyle w:val="RIIOInterpretation-Termtext"/>
              <w:rPr>
                <w:strike/>
              </w:rPr>
            </w:pPr>
            <w:r w:rsidRPr="00E12727">
              <w:rPr>
                <w:strike/>
              </w:rPr>
              <w:t>means the revenue allowance adjustment in respect of the SO Capex Rolling Incentive in the legacy period, determined in accordance with Part B of this condition.</w:t>
            </w:r>
          </w:p>
        </w:tc>
      </w:tr>
      <w:tr w:rsidR="001253AF" w:rsidRPr="00E12727" w14:paraId="09C317C3" w14:textId="77777777" w:rsidTr="001D1551">
        <w:trPr>
          <w:trHeight w:val="567"/>
        </w:trPr>
        <w:tc>
          <w:tcPr>
            <w:tcW w:w="3260" w:type="dxa"/>
          </w:tcPr>
          <w:p w14:paraId="05E6A535" w14:textId="77777777" w:rsidR="001253AF" w:rsidRPr="00E12727" w:rsidRDefault="001253AF" w:rsidP="001D1551">
            <w:pPr>
              <w:pStyle w:val="RIIOInterpretation-Termname"/>
              <w:rPr>
                <w:strike/>
              </w:rPr>
            </w:pPr>
            <w:r w:rsidRPr="00E12727">
              <w:rPr>
                <w:strike/>
              </w:rPr>
              <w:t>SOOIR</w:t>
            </w:r>
          </w:p>
        </w:tc>
        <w:tc>
          <w:tcPr>
            <w:tcW w:w="4962" w:type="dxa"/>
          </w:tcPr>
          <w:p w14:paraId="7C5CA8C2" w14:textId="77777777" w:rsidR="001253AF" w:rsidRPr="00E12727" w:rsidRDefault="001253AF" w:rsidP="001253AF">
            <w:pPr>
              <w:pStyle w:val="RIIOInterpretation-Termtext"/>
              <w:rPr>
                <w:strike/>
              </w:rPr>
            </w:pPr>
            <w:r w:rsidRPr="00E12727">
              <w:rPr>
                <w:strike/>
              </w:rPr>
              <w:t>means the revenue allowance adjustment in respect of legacy period System Operator expenditure incentive scheme adjustments, determined in accordance with Part B of this condition.</w:t>
            </w:r>
          </w:p>
        </w:tc>
      </w:tr>
    </w:tbl>
    <w:p w14:paraId="1C733BEE" w14:textId="77777777" w:rsidR="001D1551" w:rsidRPr="00E12727" w:rsidRDefault="0013067D" w:rsidP="00B91992">
      <w:pPr>
        <w:pStyle w:val="RIIOMainParagraph"/>
        <w:numPr>
          <w:ilvl w:val="0"/>
          <w:numId w:val="144"/>
        </w:numPr>
        <w:rPr>
          <w:strike/>
        </w:rPr>
      </w:pPr>
      <w:r w:rsidRPr="00E12727">
        <w:rPr>
          <w:strike/>
        </w:rPr>
        <w:t>Revisions to t</w:t>
      </w:r>
      <w:r w:rsidR="001D1551" w:rsidRPr="00E12727">
        <w:rPr>
          <w:strike/>
        </w:rPr>
        <w:t>he SOLR</w:t>
      </w:r>
      <w:r w:rsidR="003836BF" w:rsidRPr="00E12727">
        <w:rPr>
          <w:strike/>
        </w:rPr>
        <w:t>AV value for Relevant Year 2013</w:t>
      </w:r>
      <w:r w:rsidR="00921AEF" w:rsidRPr="00E12727">
        <w:rPr>
          <w:strike/>
        </w:rPr>
        <w:t>/</w:t>
      </w:r>
      <w:r w:rsidR="001D1551" w:rsidRPr="00E12727">
        <w:rPr>
          <w:strike/>
        </w:rPr>
        <w:t xml:space="preserve">14 </w:t>
      </w:r>
      <w:r w:rsidRPr="00E12727">
        <w:rPr>
          <w:strike/>
        </w:rPr>
        <w:t>will be</w:t>
      </w:r>
      <w:r w:rsidR="001D1551" w:rsidRPr="00E12727">
        <w:rPr>
          <w:strike/>
        </w:rPr>
        <w:t xml:space="preserve"> determined in accordance with the following formula:</w:t>
      </w:r>
    </w:p>
    <w:p w14:paraId="0BCED3C2" w14:textId="77777777" w:rsidR="001D1551" w:rsidRPr="00E12727" w:rsidRDefault="001D1551" w:rsidP="001D1551">
      <w:pPr>
        <w:pStyle w:val="RIIOMainParagraph"/>
        <w:ind w:left="720"/>
        <w:rPr>
          <w:strike/>
        </w:rPr>
      </w:pPr>
      <w:r w:rsidRPr="00E12727">
        <w:rPr>
          <w:strike/>
        </w:rPr>
        <w:t>SOLRAV  =  SOCRAV</w:t>
      </w:r>
    </w:p>
    <w:p w14:paraId="189E7918" w14:textId="77777777" w:rsidR="001D1551" w:rsidRPr="00E12727" w:rsidRDefault="001D1551" w:rsidP="001D1551">
      <w:pPr>
        <w:pStyle w:val="RIIOMainParagraph"/>
        <w:ind w:left="720"/>
        <w:rPr>
          <w:strike/>
        </w:rPr>
      </w:pPr>
      <w:r w:rsidRPr="00E12727">
        <w:rPr>
          <w:strike/>
        </w:rPr>
        <w:t>where:</w:t>
      </w:r>
    </w:p>
    <w:tbl>
      <w:tblPr>
        <w:tblW w:w="0" w:type="auto"/>
        <w:tblInd w:w="817" w:type="dxa"/>
        <w:tblLayout w:type="fixed"/>
        <w:tblLook w:val="04A0" w:firstRow="1" w:lastRow="0" w:firstColumn="1" w:lastColumn="0" w:noHBand="0" w:noVBand="1"/>
      </w:tblPr>
      <w:tblGrid>
        <w:gridCol w:w="3260"/>
        <w:gridCol w:w="4962"/>
      </w:tblGrid>
      <w:tr w:rsidR="001D1551" w:rsidRPr="00E12727" w14:paraId="69CABD36" w14:textId="77777777" w:rsidTr="001D1551">
        <w:trPr>
          <w:trHeight w:val="567"/>
        </w:trPr>
        <w:tc>
          <w:tcPr>
            <w:tcW w:w="3260" w:type="dxa"/>
          </w:tcPr>
          <w:p w14:paraId="1298495D" w14:textId="77777777" w:rsidR="001D1551" w:rsidRPr="00E12727" w:rsidRDefault="001D1551" w:rsidP="001D1551">
            <w:pPr>
              <w:pStyle w:val="RIIOInterpretation-Termname"/>
              <w:rPr>
                <w:strike/>
              </w:rPr>
            </w:pPr>
            <w:r w:rsidRPr="00E12727">
              <w:rPr>
                <w:strike/>
              </w:rPr>
              <w:t>SOCRAV</w:t>
            </w:r>
          </w:p>
        </w:tc>
        <w:tc>
          <w:tcPr>
            <w:tcW w:w="4962" w:type="dxa"/>
          </w:tcPr>
          <w:p w14:paraId="77433EBD" w14:textId="77777777" w:rsidR="001D1551" w:rsidRPr="00E12727" w:rsidRDefault="001D1551" w:rsidP="00A564A8">
            <w:pPr>
              <w:pStyle w:val="RIIOInterpretation-Termtext"/>
              <w:spacing w:after="240"/>
              <w:rPr>
                <w:strike/>
              </w:rPr>
            </w:pPr>
            <w:r w:rsidRPr="00E12727">
              <w:rPr>
                <w:strike/>
              </w:rPr>
              <w:t>means the adjustment to the licensee’s SO RAV balance additions in respect of the SO Capex Rolling Incentive in the legacy period, determined in accordance with Part B of this condition.</w:t>
            </w:r>
          </w:p>
        </w:tc>
      </w:tr>
    </w:tbl>
    <w:p w14:paraId="21C9B7D5" w14:textId="77777777" w:rsidR="001D1551" w:rsidRPr="00E12727" w:rsidRDefault="0013067D" w:rsidP="00B91992">
      <w:pPr>
        <w:pStyle w:val="RIIOMainParagraph"/>
        <w:numPr>
          <w:ilvl w:val="0"/>
          <w:numId w:val="144"/>
        </w:numPr>
        <w:rPr>
          <w:strike/>
        </w:rPr>
      </w:pPr>
      <w:r w:rsidRPr="00E12727">
        <w:rPr>
          <w:strike/>
        </w:rPr>
        <w:t>T</w:t>
      </w:r>
      <w:r w:rsidR="001D1551" w:rsidRPr="00E12727">
        <w:rPr>
          <w:strike/>
        </w:rPr>
        <w:t xml:space="preserve">he effect of using revised </w:t>
      </w:r>
      <w:r w:rsidRPr="00E12727">
        <w:rPr>
          <w:strike/>
        </w:rPr>
        <w:t xml:space="preserve">SOLAR and SOLRAV </w:t>
      </w:r>
      <w:r w:rsidR="001D1551" w:rsidRPr="00E12727">
        <w:rPr>
          <w:strike/>
        </w:rPr>
        <w:t xml:space="preserve">values </w:t>
      </w:r>
      <w:r w:rsidRPr="00E12727">
        <w:rPr>
          <w:strike/>
        </w:rPr>
        <w:t xml:space="preserve">for Relevant Year </w:t>
      </w:r>
      <w:r w:rsidR="00471FD2" w:rsidRPr="00E12727">
        <w:rPr>
          <w:strike/>
        </w:rPr>
        <w:t>2013/14</w:t>
      </w:r>
      <w:r w:rsidRPr="00E12727">
        <w:rPr>
          <w:strike/>
        </w:rPr>
        <w:t xml:space="preserve"> </w:t>
      </w:r>
      <w:r w:rsidR="001D1551" w:rsidRPr="00E12727">
        <w:rPr>
          <w:strike/>
        </w:rPr>
        <w:t>in the Annual Iteration Process for the ET1 Price Control Fina</w:t>
      </w:r>
      <w:r w:rsidR="00F62AE5" w:rsidRPr="00E12727">
        <w:rPr>
          <w:strike/>
        </w:rPr>
        <w:t>ncial Model will, subject to a Time Value of Money Adjustment</w:t>
      </w:r>
      <w:r w:rsidR="001D1551" w:rsidRPr="00E12727">
        <w:rPr>
          <w:strike/>
        </w:rPr>
        <w:t>, be reflected in the calculation of the term SOMOD for Relevant Year t and, for the avoidance of doubt</w:t>
      </w:r>
      <w:r w:rsidRPr="00E12727">
        <w:rPr>
          <w:strike/>
        </w:rPr>
        <w:t>, in respect of any particular Annual Iteration Process,</w:t>
      </w:r>
      <w:r w:rsidR="0036397A" w:rsidRPr="00E12727">
        <w:rPr>
          <w:strike/>
        </w:rPr>
        <w:t xml:space="preserve"> </w:t>
      </w:r>
      <w:r w:rsidR="008364E2" w:rsidRPr="00E12727">
        <w:rPr>
          <w:strike/>
        </w:rPr>
        <w:t xml:space="preserve">no </w:t>
      </w:r>
      <w:r w:rsidR="001D1551" w:rsidRPr="00E12727">
        <w:rPr>
          <w:strike/>
        </w:rPr>
        <w:t>previously directed value of the term SOMOD</w:t>
      </w:r>
      <w:r w:rsidR="008364E2" w:rsidRPr="00E12727">
        <w:rPr>
          <w:strike/>
        </w:rPr>
        <w:t xml:space="preserve"> will be retrospectively affected</w:t>
      </w:r>
      <w:r w:rsidR="001D1551" w:rsidRPr="00E12727">
        <w:rPr>
          <w:strike/>
        </w:rPr>
        <w:t xml:space="preserve">. </w:t>
      </w:r>
    </w:p>
    <w:p w14:paraId="529E197B" w14:textId="77777777" w:rsidR="001253AF" w:rsidRPr="00E12727" w:rsidRDefault="001253AF" w:rsidP="001253AF">
      <w:pPr>
        <w:pStyle w:val="RIIOMainParagraph"/>
        <w:ind w:left="720"/>
        <w:rPr>
          <w:strike/>
        </w:rPr>
      </w:pPr>
    </w:p>
    <w:p w14:paraId="164458E1" w14:textId="77777777" w:rsidR="0041652C" w:rsidRPr="00E12727" w:rsidRDefault="0041652C" w:rsidP="001253AF">
      <w:pPr>
        <w:pStyle w:val="RIIOMainParagraph"/>
        <w:ind w:left="720"/>
        <w:rPr>
          <w:strike/>
        </w:rPr>
      </w:pPr>
    </w:p>
    <w:p w14:paraId="5712775E" w14:textId="77777777" w:rsidR="0041652C" w:rsidRPr="00E12727" w:rsidRDefault="0041652C" w:rsidP="001253AF">
      <w:pPr>
        <w:pStyle w:val="RIIOMainParagraph"/>
        <w:ind w:left="720"/>
        <w:rPr>
          <w:strike/>
        </w:rPr>
      </w:pPr>
    </w:p>
    <w:p w14:paraId="7A7A43DC" w14:textId="77777777" w:rsidR="0041652C" w:rsidRPr="00E12727" w:rsidRDefault="0041652C" w:rsidP="001253AF">
      <w:pPr>
        <w:pStyle w:val="RIIOMainParagraph"/>
        <w:ind w:left="720"/>
        <w:rPr>
          <w:strike/>
        </w:rPr>
      </w:pPr>
    </w:p>
    <w:p w14:paraId="3F8A52A5" w14:textId="77777777" w:rsidR="001D1551" w:rsidRPr="00E12727" w:rsidRDefault="001D1551" w:rsidP="001D1551">
      <w:pPr>
        <w:pStyle w:val="RIIOSub-heading"/>
        <w:rPr>
          <w:strike/>
        </w:rPr>
      </w:pPr>
      <w:r w:rsidRPr="00E12727">
        <w:rPr>
          <w:strike/>
        </w:rPr>
        <w:lastRenderedPageBreak/>
        <w:t xml:space="preserve">Part B:  Determination of component </w:t>
      </w:r>
      <w:r w:rsidR="00B87CC4" w:rsidRPr="00E12727">
        <w:rPr>
          <w:strike/>
        </w:rPr>
        <w:t xml:space="preserve">term </w:t>
      </w:r>
      <w:r w:rsidRPr="00E12727">
        <w:rPr>
          <w:strike/>
        </w:rPr>
        <w:t>values for the</w:t>
      </w:r>
      <w:r w:rsidR="00B87CC4" w:rsidRPr="00E12727">
        <w:rPr>
          <w:strike/>
        </w:rPr>
        <w:t xml:space="preserve"> formulae set out in Part A</w:t>
      </w:r>
    </w:p>
    <w:p w14:paraId="38916A5F" w14:textId="77777777" w:rsidR="001D1551" w:rsidRPr="00E12727" w:rsidRDefault="001D1551" w:rsidP="00B91992">
      <w:pPr>
        <w:pStyle w:val="RIIOMainParagraph"/>
        <w:numPr>
          <w:ilvl w:val="0"/>
          <w:numId w:val="144"/>
        </w:numPr>
        <w:rPr>
          <w:strike/>
        </w:rPr>
      </w:pPr>
      <w:r w:rsidRPr="00E12727">
        <w:rPr>
          <w:strike/>
        </w:rPr>
        <w:t xml:space="preserve">This Part </w:t>
      </w:r>
      <w:r w:rsidR="00921AEF" w:rsidRPr="00E12727">
        <w:rPr>
          <w:strike/>
        </w:rPr>
        <w:t xml:space="preserve">B </w:t>
      </w:r>
      <w:r w:rsidRPr="00E12727">
        <w:rPr>
          <w:strike/>
        </w:rPr>
        <w:t xml:space="preserve">provides for the determination of component </w:t>
      </w:r>
      <w:r w:rsidR="00566C63" w:rsidRPr="00E12727">
        <w:rPr>
          <w:strike/>
        </w:rPr>
        <w:t xml:space="preserve">term </w:t>
      </w:r>
      <w:r w:rsidRPr="00E12727">
        <w:rPr>
          <w:strike/>
        </w:rPr>
        <w:t xml:space="preserve">values for </w:t>
      </w:r>
      <w:r w:rsidR="00566C63" w:rsidRPr="00E12727">
        <w:rPr>
          <w:strike/>
        </w:rPr>
        <w:t xml:space="preserve">the </w:t>
      </w:r>
      <w:r w:rsidR="00A564A8" w:rsidRPr="00E12727">
        <w:rPr>
          <w:rFonts w:cs="Arial"/>
          <w:bCs/>
          <w:iCs/>
          <w:strike/>
          <w:szCs w:val="22"/>
        </w:rPr>
        <w:t>formula</w:t>
      </w:r>
      <w:r w:rsidR="001F50C4" w:rsidRPr="00E12727">
        <w:rPr>
          <w:rFonts w:cs="Arial"/>
          <w:bCs/>
          <w:iCs/>
          <w:strike/>
          <w:szCs w:val="22"/>
        </w:rPr>
        <w:t>e</w:t>
      </w:r>
      <w:r w:rsidR="00A564A8" w:rsidRPr="00E12727">
        <w:rPr>
          <w:rFonts w:cs="Arial"/>
          <w:bCs/>
          <w:iCs/>
          <w:strike/>
          <w:szCs w:val="22"/>
        </w:rPr>
        <w:t xml:space="preserve"> </w:t>
      </w:r>
      <w:r w:rsidR="00566C63" w:rsidRPr="00E12727">
        <w:rPr>
          <w:rFonts w:cs="Arial"/>
          <w:bCs/>
          <w:iCs/>
          <w:strike/>
          <w:szCs w:val="22"/>
        </w:rPr>
        <w:t xml:space="preserve">set out in Part A that are used to determine revisions to </w:t>
      </w:r>
      <w:r w:rsidRPr="00E12727">
        <w:rPr>
          <w:strike/>
        </w:rPr>
        <w:t>SOLAR and SOLRAV values</w:t>
      </w:r>
      <w:r w:rsidR="00566C63" w:rsidRPr="00E12727">
        <w:rPr>
          <w:strike/>
        </w:rPr>
        <w:t xml:space="preserve"> for Relevant Year 2013</w:t>
      </w:r>
      <w:r w:rsidR="00921AEF" w:rsidRPr="00E12727">
        <w:rPr>
          <w:strike/>
        </w:rPr>
        <w:t>/</w:t>
      </w:r>
      <w:r w:rsidR="00566C63" w:rsidRPr="00E12727">
        <w:rPr>
          <w:strike/>
        </w:rPr>
        <w:t>14</w:t>
      </w:r>
      <w:r w:rsidRPr="00E12727">
        <w:rPr>
          <w:strike/>
        </w:rPr>
        <w:t>.</w:t>
      </w:r>
    </w:p>
    <w:p w14:paraId="3DAA7D9A" w14:textId="77777777" w:rsidR="00737515" w:rsidRPr="00E12727" w:rsidRDefault="001D1551" w:rsidP="00B91992">
      <w:pPr>
        <w:pStyle w:val="RIIOMainParagraph"/>
        <w:numPr>
          <w:ilvl w:val="0"/>
          <w:numId w:val="144"/>
        </w:numPr>
        <w:rPr>
          <w:strike/>
        </w:rPr>
      </w:pPr>
      <w:r w:rsidRPr="00E12727">
        <w:rPr>
          <w:strike/>
        </w:rPr>
        <w:t>Subject to paragraph</w:t>
      </w:r>
      <w:r w:rsidR="00290A14" w:rsidRPr="00E12727">
        <w:rPr>
          <w:strike/>
        </w:rPr>
        <w:t xml:space="preserve"> </w:t>
      </w:r>
      <w:r w:rsidR="001F04D1" w:rsidRPr="00E12727">
        <w:rPr>
          <w:strike/>
        </w:rPr>
        <w:t>7A</w:t>
      </w:r>
      <w:r w:rsidRPr="00E12727">
        <w:rPr>
          <w:strike/>
        </w:rPr>
        <w:t>.</w:t>
      </w:r>
      <w:r w:rsidR="00A564A8" w:rsidRPr="00E12727">
        <w:rPr>
          <w:strike/>
        </w:rPr>
        <w:t>8</w:t>
      </w:r>
      <w:r w:rsidRPr="00E12727">
        <w:rPr>
          <w:strike/>
        </w:rPr>
        <w:t xml:space="preserve">, the Authority </w:t>
      </w:r>
      <w:r w:rsidR="008364E2" w:rsidRPr="00E12727">
        <w:rPr>
          <w:strike/>
        </w:rPr>
        <w:t>wi</w:t>
      </w:r>
      <w:r w:rsidRPr="00E12727">
        <w:rPr>
          <w:strike/>
        </w:rPr>
        <w:t>ll, by 30 November in each Relevant Year t-1, determine the value of the</w:t>
      </w:r>
      <w:r w:rsidR="001F04D1" w:rsidRPr="00E12727">
        <w:rPr>
          <w:strike/>
        </w:rPr>
        <w:t xml:space="preserve"> component</w:t>
      </w:r>
      <w:r w:rsidRPr="00E12727">
        <w:rPr>
          <w:strike/>
        </w:rPr>
        <w:t xml:space="preserve"> terms</w:t>
      </w:r>
      <w:r w:rsidR="0036397A" w:rsidRPr="00E12727">
        <w:rPr>
          <w:strike/>
        </w:rPr>
        <w:t xml:space="preserve"> </w:t>
      </w:r>
      <w:r w:rsidRPr="00E12727">
        <w:rPr>
          <w:strike/>
        </w:rPr>
        <w:t>SOCAR</w:t>
      </w:r>
      <w:r w:rsidR="001253AF" w:rsidRPr="00E12727">
        <w:rPr>
          <w:strike/>
        </w:rPr>
        <w:t>, SOOIR</w:t>
      </w:r>
      <w:r w:rsidRPr="00E12727">
        <w:rPr>
          <w:strike/>
        </w:rPr>
        <w:t xml:space="preserve"> and SOCRAV, in accordance with the methodology set out in part </w:t>
      </w:r>
      <w:r w:rsidR="001F04D1" w:rsidRPr="00E12727">
        <w:rPr>
          <w:strike/>
        </w:rPr>
        <w:t>2</w:t>
      </w:r>
      <w:r w:rsidRPr="00E12727">
        <w:rPr>
          <w:strike/>
        </w:rPr>
        <w:t xml:space="preserve"> of chapter 1</w:t>
      </w:r>
      <w:r w:rsidR="001253AF" w:rsidRPr="00E12727">
        <w:rPr>
          <w:strike/>
        </w:rPr>
        <w:t>5</w:t>
      </w:r>
      <w:r w:rsidRPr="00E12727">
        <w:rPr>
          <w:strike/>
        </w:rPr>
        <w:t xml:space="preserve"> of the ET1 Price Control Financial Handbook.</w:t>
      </w:r>
    </w:p>
    <w:p w14:paraId="50A15489" w14:textId="77777777" w:rsidR="001D1551" w:rsidRPr="00E12727" w:rsidRDefault="001D1551" w:rsidP="00B91992">
      <w:pPr>
        <w:pStyle w:val="RIIOMainParagraph"/>
        <w:numPr>
          <w:ilvl w:val="0"/>
          <w:numId w:val="144"/>
        </w:numPr>
        <w:spacing w:after="240"/>
        <w:rPr>
          <w:strike/>
        </w:rPr>
      </w:pPr>
      <w:r w:rsidRPr="00E12727">
        <w:rPr>
          <w:strike/>
        </w:rPr>
        <w:t xml:space="preserve">The first Relevant Year in which the Authority will make determinations pursuant to paragraph </w:t>
      </w:r>
      <w:r w:rsidR="001F04D1" w:rsidRPr="00E12727">
        <w:rPr>
          <w:strike/>
        </w:rPr>
        <w:t>7A</w:t>
      </w:r>
      <w:r w:rsidRPr="00E12727">
        <w:rPr>
          <w:strike/>
        </w:rPr>
        <w:t>.1</w:t>
      </w:r>
      <w:r w:rsidR="00AD7176" w:rsidRPr="00E12727">
        <w:rPr>
          <w:strike/>
        </w:rPr>
        <w:t>3</w:t>
      </w:r>
      <w:r w:rsidR="00054EDE" w:rsidRPr="00E12727">
        <w:rPr>
          <w:strike/>
        </w:rPr>
        <w:t xml:space="preserve"> of this condition</w:t>
      </w:r>
      <w:r w:rsidR="0036397A" w:rsidRPr="00E12727">
        <w:rPr>
          <w:strike/>
        </w:rPr>
        <w:t xml:space="preserve"> </w:t>
      </w:r>
      <w:r w:rsidRPr="00E12727">
        <w:rPr>
          <w:strike/>
        </w:rPr>
        <w:t>is Relevant Year 2013</w:t>
      </w:r>
      <w:r w:rsidR="00921AEF" w:rsidRPr="00E12727">
        <w:rPr>
          <w:strike/>
        </w:rPr>
        <w:t>/</w:t>
      </w:r>
      <w:r w:rsidRPr="00E12727">
        <w:rPr>
          <w:strike/>
        </w:rPr>
        <w:t>14</w:t>
      </w:r>
      <w:r w:rsidR="001F04D1" w:rsidRPr="00E12727">
        <w:rPr>
          <w:strike/>
        </w:rPr>
        <w:t xml:space="preserve"> for the purpose of determining any revisions to </w:t>
      </w:r>
      <w:r w:rsidR="001F50C4" w:rsidRPr="00E12727">
        <w:rPr>
          <w:strike/>
        </w:rPr>
        <w:t>SO</w:t>
      </w:r>
      <w:r w:rsidR="001F04D1" w:rsidRPr="00E12727">
        <w:rPr>
          <w:strike/>
        </w:rPr>
        <w:t xml:space="preserve">LAR and </w:t>
      </w:r>
      <w:r w:rsidR="001F50C4" w:rsidRPr="00E12727">
        <w:rPr>
          <w:strike/>
        </w:rPr>
        <w:t>SO</w:t>
      </w:r>
      <w:r w:rsidR="001F04D1" w:rsidRPr="00E12727">
        <w:rPr>
          <w:strike/>
        </w:rPr>
        <w:t>LRAV values for the Annual Iteration Process that will take place by 30 November 2013</w:t>
      </w:r>
      <w:r w:rsidRPr="00E12727">
        <w:rPr>
          <w:strike/>
        </w:rPr>
        <w:t>.</w:t>
      </w:r>
    </w:p>
    <w:p w14:paraId="5834F292" w14:textId="77777777" w:rsidR="001D1551" w:rsidRPr="00E12727" w:rsidRDefault="001D1551" w:rsidP="001D1551">
      <w:pPr>
        <w:pStyle w:val="RIIOSub-heading"/>
        <w:rPr>
          <w:strike/>
        </w:rPr>
      </w:pPr>
      <w:r w:rsidRPr="00E12727">
        <w:rPr>
          <w:strike/>
        </w:rPr>
        <w:t>Part C:  Procedure to be followed for direction of revised PCFM Variable Values relating to SO legacy price control adjustments by the Authority</w:t>
      </w:r>
    </w:p>
    <w:p w14:paraId="024AACF9" w14:textId="77777777" w:rsidR="001D1551" w:rsidRPr="00E12727" w:rsidRDefault="001D1551" w:rsidP="00B91992">
      <w:pPr>
        <w:pStyle w:val="RIIOMainParagraph"/>
        <w:numPr>
          <w:ilvl w:val="0"/>
          <w:numId w:val="144"/>
        </w:numPr>
        <w:rPr>
          <w:strike/>
        </w:rPr>
      </w:pPr>
      <w:r w:rsidRPr="00E12727">
        <w:rPr>
          <w:strike/>
        </w:rPr>
        <w:t>Subject to paragraph</w:t>
      </w:r>
      <w:r w:rsidR="00290A14" w:rsidRPr="00E12727">
        <w:rPr>
          <w:strike/>
        </w:rPr>
        <w:t xml:space="preserve"> </w:t>
      </w:r>
      <w:r w:rsidR="00761D7A" w:rsidRPr="00E12727">
        <w:rPr>
          <w:strike/>
        </w:rPr>
        <w:t>7A.8</w:t>
      </w:r>
      <w:r w:rsidR="00054EDE" w:rsidRPr="00E12727">
        <w:rPr>
          <w:strike/>
        </w:rPr>
        <w:t xml:space="preserve"> of this condition</w:t>
      </w:r>
      <w:r w:rsidRPr="00E12727">
        <w:rPr>
          <w:strike/>
        </w:rPr>
        <w:t xml:space="preserve">, revised SOLAR values and SOLRAV values </w:t>
      </w:r>
      <w:r w:rsidR="00761D7A" w:rsidRPr="00E12727">
        <w:rPr>
          <w:strike/>
        </w:rPr>
        <w:t>for Relevant Year 2013</w:t>
      </w:r>
      <w:r w:rsidR="00921AEF" w:rsidRPr="00E12727">
        <w:rPr>
          <w:strike/>
        </w:rPr>
        <w:t>/</w:t>
      </w:r>
      <w:r w:rsidR="00761D7A" w:rsidRPr="00E12727">
        <w:rPr>
          <w:strike/>
        </w:rPr>
        <w:t xml:space="preserve">14, </w:t>
      </w:r>
      <w:r w:rsidRPr="00E12727">
        <w:rPr>
          <w:strike/>
        </w:rPr>
        <w:t>determined by the Authority in accordance with the provisions of this condition will be directed by the Authority by 30 November in each Relevant Year t-1.</w:t>
      </w:r>
    </w:p>
    <w:p w14:paraId="05DA8F72" w14:textId="77777777" w:rsidR="00761D7A" w:rsidRPr="00E12727" w:rsidRDefault="00761D7A" w:rsidP="00B91992">
      <w:pPr>
        <w:pStyle w:val="RIIOMainParagraph"/>
        <w:numPr>
          <w:ilvl w:val="0"/>
          <w:numId w:val="144"/>
        </w:numPr>
        <w:rPr>
          <w:strike/>
        </w:rPr>
      </w:pPr>
      <w:r w:rsidRPr="00E12727">
        <w:rPr>
          <w:strike/>
        </w:rPr>
        <w:t>Any direction issue</w:t>
      </w:r>
      <w:r w:rsidR="001370B6" w:rsidRPr="00E12727">
        <w:rPr>
          <w:strike/>
        </w:rPr>
        <w:t>d</w:t>
      </w:r>
      <w:r w:rsidRPr="00E12727">
        <w:rPr>
          <w:strike/>
        </w:rPr>
        <w:t xml:space="preserve"> under paragraph 7A.1</w:t>
      </w:r>
      <w:r w:rsidR="00AD7176" w:rsidRPr="00E12727">
        <w:rPr>
          <w:strike/>
        </w:rPr>
        <w:t>5</w:t>
      </w:r>
      <w:r w:rsidR="00290A14" w:rsidRPr="00E12727">
        <w:rPr>
          <w:strike/>
        </w:rPr>
        <w:t xml:space="preserve"> </w:t>
      </w:r>
      <w:r w:rsidR="00054EDE" w:rsidRPr="00E12727">
        <w:rPr>
          <w:strike/>
        </w:rPr>
        <w:t xml:space="preserve">of this condition </w:t>
      </w:r>
      <w:r w:rsidRPr="00E12727">
        <w:rPr>
          <w:strike/>
        </w:rPr>
        <w:t>will include a statement of the component term values determined under Part B</w:t>
      </w:r>
      <w:r w:rsidR="00054EDE" w:rsidRPr="00E12727">
        <w:rPr>
          <w:strike/>
        </w:rPr>
        <w:t xml:space="preserve"> of this condition</w:t>
      </w:r>
      <w:r w:rsidRPr="00E12727">
        <w:rPr>
          <w:strike/>
        </w:rPr>
        <w:t>.</w:t>
      </w:r>
    </w:p>
    <w:p w14:paraId="2CBDCABB" w14:textId="77777777" w:rsidR="001D1551" w:rsidRPr="00E12727" w:rsidRDefault="001D1551" w:rsidP="00B91992">
      <w:pPr>
        <w:pStyle w:val="RIIOMainParagraph"/>
        <w:numPr>
          <w:ilvl w:val="0"/>
          <w:numId w:val="144"/>
        </w:numPr>
        <w:rPr>
          <w:strike/>
        </w:rPr>
      </w:pPr>
      <w:r w:rsidRPr="00E12727">
        <w:rPr>
          <w:strike/>
        </w:rPr>
        <w:t xml:space="preserve">Before issuing any directions under paragraph </w:t>
      </w:r>
      <w:r w:rsidR="00761D7A" w:rsidRPr="00E12727">
        <w:rPr>
          <w:strike/>
        </w:rPr>
        <w:t>7A.1</w:t>
      </w:r>
      <w:r w:rsidR="00AD7176" w:rsidRPr="00E12727">
        <w:rPr>
          <w:strike/>
        </w:rPr>
        <w:t>5</w:t>
      </w:r>
      <w:r w:rsidR="00054EDE" w:rsidRPr="00E12727">
        <w:rPr>
          <w:strike/>
        </w:rPr>
        <w:t xml:space="preserve"> of this condition</w:t>
      </w:r>
      <w:r w:rsidRPr="00E12727">
        <w:rPr>
          <w:strike/>
        </w:rPr>
        <w:t>, the Authority will give notice to the licensee of all of the values that it proposes to direct.</w:t>
      </w:r>
    </w:p>
    <w:p w14:paraId="081728E4" w14:textId="77777777" w:rsidR="001D1551" w:rsidRPr="00E12727" w:rsidRDefault="001D1551" w:rsidP="00B91992">
      <w:pPr>
        <w:pStyle w:val="RIIOMainParagraph"/>
        <w:numPr>
          <w:ilvl w:val="0"/>
          <w:numId w:val="144"/>
        </w:numPr>
        <w:rPr>
          <w:strike/>
        </w:rPr>
      </w:pPr>
      <w:r w:rsidRPr="00E12727">
        <w:rPr>
          <w:strike/>
        </w:rPr>
        <w:t>The no</w:t>
      </w:r>
      <w:r w:rsidR="004A778C" w:rsidRPr="00E12727">
        <w:rPr>
          <w:strike/>
        </w:rPr>
        <w:t>tice referred to in paragraph 7A</w:t>
      </w:r>
      <w:r w:rsidRPr="00E12727">
        <w:rPr>
          <w:strike/>
        </w:rPr>
        <w:t>.1</w:t>
      </w:r>
      <w:r w:rsidR="00AD7176" w:rsidRPr="00E12727">
        <w:rPr>
          <w:strike/>
        </w:rPr>
        <w:t>5</w:t>
      </w:r>
      <w:r w:rsidR="00290A14" w:rsidRPr="00E12727">
        <w:rPr>
          <w:strike/>
        </w:rPr>
        <w:t xml:space="preserve"> </w:t>
      </w:r>
      <w:r w:rsidR="00054EDE" w:rsidRPr="00E12727">
        <w:rPr>
          <w:strike/>
        </w:rPr>
        <w:t xml:space="preserve">of this condition </w:t>
      </w:r>
      <w:r w:rsidRPr="00E12727">
        <w:rPr>
          <w:strike/>
        </w:rPr>
        <w:t>must:</w:t>
      </w:r>
    </w:p>
    <w:p w14:paraId="7B88698F" w14:textId="77777777" w:rsidR="001D1551" w:rsidRPr="00E12727" w:rsidRDefault="001D1551" w:rsidP="00B91992">
      <w:pPr>
        <w:pStyle w:val="RIIOListlevel1"/>
        <w:numPr>
          <w:ilvl w:val="0"/>
          <w:numId w:val="156"/>
        </w:numPr>
        <w:rPr>
          <w:strike/>
        </w:rPr>
      </w:pPr>
      <w:r w:rsidRPr="00E12727">
        <w:rPr>
          <w:strike/>
        </w:rPr>
        <w:t xml:space="preserve">state that any revised SOLAR and SOLRAV values </w:t>
      </w:r>
      <w:r w:rsidR="00761D7A" w:rsidRPr="00E12727">
        <w:rPr>
          <w:strike/>
        </w:rPr>
        <w:t>for Relevant Year 2013</w:t>
      </w:r>
      <w:r w:rsidR="00921AEF" w:rsidRPr="00E12727">
        <w:rPr>
          <w:strike/>
        </w:rPr>
        <w:t>/</w:t>
      </w:r>
      <w:r w:rsidR="00761D7A" w:rsidRPr="00E12727">
        <w:rPr>
          <w:strike/>
        </w:rPr>
        <w:t xml:space="preserve">14 </w:t>
      </w:r>
      <w:r w:rsidRPr="00E12727">
        <w:rPr>
          <w:strike/>
        </w:rPr>
        <w:t xml:space="preserve">have been determined in accordance with Parts A and B of this condition; and </w:t>
      </w:r>
    </w:p>
    <w:p w14:paraId="3B469A62" w14:textId="77777777" w:rsidR="00737515" w:rsidRPr="00E12727" w:rsidRDefault="001D1551" w:rsidP="00B91992">
      <w:pPr>
        <w:pStyle w:val="RIIOListlevel1"/>
        <w:numPr>
          <w:ilvl w:val="0"/>
          <w:numId w:val="156"/>
        </w:numPr>
        <w:rPr>
          <w:strike/>
        </w:rPr>
      </w:pPr>
      <w:r w:rsidRPr="00E12727">
        <w:rPr>
          <w:strike/>
        </w:rPr>
        <w:t xml:space="preserve">specify the period (which must not be less than 14 days from the date of the notice) within which the licensee may make any representations concerning the determination of any revised SOLAR or SOLRAV values. </w:t>
      </w:r>
    </w:p>
    <w:p w14:paraId="1E9D7466" w14:textId="77777777" w:rsidR="001D1551" w:rsidRPr="00E12727" w:rsidRDefault="001D1551" w:rsidP="00B91992">
      <w:pPr>
        <w:pStyle w:val="RIIOMainParagraph"/>
        <w:numPr>
          <w:ilvl w:val="0"/>
          <w:numId w:val="144"/>
        </w:numPr>
        <w:rPr>
          <w:strike/>
        </w:rPr>
      </w:pPr>
      <w:r w:rsidRPr="00E12727">
        <w:rPr>
          <w:strike/>
        </w:rPr>
        <w:t xml:space="preserve">The Authority </w:t>
      </w:r>
      <w:r w:rsidR="000C13A5" w:rsidRPr="00E12727">
        <w:rPr>
          <w:strike/>
        </w:rPr>
        <w:t>wi</w:t>
      </w:r>
      <w:r w:rsidRPr="00E12727">
        <w:rPr>
          <w:strike/>
        </w:rPr>
        <w:t xml:space="preserve">ll have due regard to any representations duly received under paragraph </w:t>
      </w:r>
      <w:r w:rsidR="00761D7A" w:rsidRPr="00E12727">
        <w:rPr>
          <w:strike/>
        </w:rPr>
        <w:t>7A</w:t>
      </w:r>
      <w:r w:rsidRPr="00E12727">
        <w:rPr>
          <w:strike/>
        </w:rPr>
        <w:t>.1</w:t>
      </w:r>
      <w:r w:rsidR="00AD7176" w:rsidRPr="00E12727">
        <w:rPr>
          <w:strike/>
        </w:rPr>
        <w:t>8</w:t>
      </w:r>
      <w:r w:rsidRPr="00E12727">
        <w:rPr>
          <w:strike/>
        </w:rPr>
        <w:t>, and give reasons for its decisions in relation to them.</w:t>
      </w:r>
    </w:p>
    <w:p w14:paraId="19873BE2" w14:textId="77777777" w:rsidR="001D1551" w:rsidRPr="00E12727" w:rsidRDefault="001D1551" w:rsidP="00B91992">
      <w:pPr>
        <w:pStyle w:val="RIIOMainParagraph"/>
        <w:numPr>
          <w:ilvl w:val="0"/>
          <w:numId w:val="144"/>
        </w:numPr>
        <w:spacing w:after="240"/>
        <w:rPr>
          <w:strike/>
        </w:rPr>
      </w:pPr>
      <w:r w:rsidRPr="00E12727">
        <w:rPr>
          <w:strike/>
        </w:rPr>
        <w:t xml:space="preserve">If, </w:t>
      </w:r>
      <w:r w:rsidR="004A7F3B" w:rsidRPr="00E12727">
        <w:rPr>
          <w:strike/>
        </w:rPr>
        <w:t xml:space="preserve">subject to paragraph 7A.8, </w:t>
      </w:r>
      <w:r w:rsidRPr="00E12727">
        <w:rPr>
          <w:strike/>
        </w:rPr>
        <w:t>for any reason in any Relevant Year t-1</w:t>
      </w:r>
      <w:r w:rsidR="00054EDE" w:rsidRPr="00E12727">
        <w:rPr>
          <w:strike/>
        </w:rPr>
        <w:t>, the Authority does not make a</w:t>
      </w:r>
      <w:r w:rsidR="0036397A" w:rsidRPr="00E12727">
        <w:rPr>
          <w:strike/>
        </w:rPr>
        <w:t xml:space="preserve"> </w:t>
      </w:r>
      <w:r w:rsidRPr="00E12727">
        <w:rPr>
          <w:strike/>
        </w:rPr>
        <w:t xml:space="preserve">direction in relation to revised SOLAR and SOLRAV values by 30 November, the Authority </w:t>
      </w:r>
      <w:r w:rsidR="000C13A5" w:rsidRPr="00E12727">
        <w:rPr>
          <w:strike/>
        </w:rPr>
        <w:t>wi</w:t>
      </w:r>
      <w:r w:rsidRPr="00E12727">
        <w:rPr>
          <w:strike/>
        </w:rPr>
        <w:t xml:space="preserve">ll direct the values concerned as soon as is reasonably practicable, consistent with the purpose of paragraph </w:t>
      </w:r>
      <w:r w:rsidR="00761D7A" w:rsidRPr="00E12727">
        <w:rPr>
          <w:strike/>
        </w:rPr>
        <w:t>5B.1</w:t>
      </w:r>
      <w:r w:rsidR="004A7F3B" w:rsidRPr="00E12727">
        <w:rPr>
          <w:strike/>
        </w:rPr>
        <w:t xml:space="preserve">2 </w:t>
      </w:r>
      <w:r w:rsidRPr="00E12727">
        <w:rPr>
          <w:strike/>
        </w:rPr>
        <w:t xml:space="preserve">of Special Condition </w:t>
      </w:r>
      <w:r w:rsidR="00761D7A" w:rsidRPr="00E12727">
        <w:rPr>
          <w:strike/>
        </w:rPr>
        <w:t>5B</w:t>
      </w:r>
      <w:r w:rsidRPr="00E12727">
        <w:rPr>
          <w:strike/>
        </w:rPr>
        <w:t xml:space="preserve">, and in any case, before directing a value for SOMODt under </w:t>
      </w:r>
      <w:r w:rsidR="004A7F3B" w:rsidRPr="00E12727">
        <w:rPr>
          <w:strike/>
        </w:rPr>
        <w:t xml:space="preserve">that </w:t>
      </w:r>
      <w:r w:rsidRPr="00E12727">
        <w:rPr>
          <w:strike/>
        </w:rPr>
        <w:t>paragraph.</w:t>
      </w:r>
    </w:p>
    <w:p w14:paraId="741103DF" w14:textId="77777777" w:rsidR="001D1551" w:rsidRPr="00E12727" w:rsidRDefault="001D1551" w:rsidP="001D1551">
      <w:pPr>
        <w:pStyle w:val="RIIOSub-heading"/>
        <w:rPr>
          <w:strike/>
        </w:rPr>
      </w:pPr>
      <w:r w:rsidRPr="00E12727">
        <w:rPr>
          <w:strike/>
        </w:rPr>
        <w:t>Part D:  Interpretation</w:t>
      </w:r>
    </w:p>
    <w:p w14:paraId="4BCE79BF" w14:textId="77777777" w:rsidR="00F02A3D" w:rsidRPr="00E12727" w:rsidRDefault="0079314A" w:rsidP="00B91992">
      <w:pPr>
        <w:pStyle w:val="RIIOMainParagraph"/>
        <w:numPr>
          <w:ilvl w:val="0"/>
          <w:numId w:val="144"/>
        </w:numPr>
        <w:tabs>
          <w:tab w:val="clear" w:pos="720"/>
          <w:tab w:val="left" w:pos="709"/>
        </w:tabs>
        <w:spacing w:after="240"/>
        <w:rPr>
          <w:strike/>
        </w:rPr>
      </w:pPr>
      <w:bookmarkStart w:id="583" w:name="_Toc331160106"/>
      <w:bookmarkStart w:id="584" w:name="_Toc338321746"/>
      <w:r w:rsidRPr="00E12727">
        <w:rPr>
          <w:strike/>
        </w:rPr>
        <w:t>Definitions</w:t>
      </w:r>
      <w:r w:rsidR="001370B6" w:rsidRPr="00E12727">
        <w:rPr>
          <w:strike/>
        </w:rPr>
        <w:t xml:space="preserve"> used in this condition and defined in Special Condition 1A (Definitions and Interpretation) are to be read and given effect subject to any further explanation or </w:t>
      </w:r>
      <w:r w:rsidR="001370B6" w:rsidRPr="00E12727">
        <w:rPr>
          <w:strike/>
        </w:rPr>
        <w:lastRenderedPageBreak/>
        <w:t>elaboration within the ET1 Price Control Financial Methodologies that may be applicable to them.</w:t>
      </w:r>
    </w:p>
    <w:p w14:paraId="4B21786A" w14:textId="77777777" w:rsidR="00B72ECF" w:rsidRPr="00E12727" w:rsidRDefault="00B72ECF">
      <w:pPr>
        <w:rPr>
          <w:rFonts w:ascii="Arial Bold" w:eastAsia="Times New Roman" w:hAnsi="Arial Bold"/>
          <w:b/>
          <w:bCs/>
          <w:strike/>
          <w:sz w:val="28"/>
        </w:rPr>
      </w:pPr>
      <w:r w:rsidRPr="00E12727">
        <w:rPr>
          <w:strike/>
        </w:rPr>
        <w:br w:type="page"/>
      </w:r>
    </w:p>
    <w:p w14:paraId="5E156727" w14:textId="77777777" w:rsidR="001D1551" w:rsidRPr="00E12727" w:rsidRDefault="001D1551" w:rsidP="00792883">
      <w:pPr>
        <w:pStyle w:val="Heading4"/>
        <w:rPr>
          <w:strike/>
        </w:rPr>
      </w:pPr>
      <w:bookmarkStart w:id="585" w:name="_Toc514923372"/>
      <w:r w:rsidRPr="00E12727">
        <w:rPr>
          <w:strike/>
        </w:rPr>
        <w:lastRenderedPageBreak/>
        <w:t>Special Condition</w:t>
      </w:r>
      <w:r w:rsidR="00217763" w:rsidRPr="00E12727">
        <w:rPr>
          <w:strike/>
        </w:rPr>
        <w:t xml:space="preserve"> 7B</w:t>
      </w:r>
      <w:r w:rsidRPr="00E12727">
        <w:rPr>
          <w:strike/>
        </w:rPr>
        <w:t>. Determination of PCFM Variable Values for Totex Incentive Mechanism Adjustments – System Operator</w:t>
      </w:r>
      <w:bookmarkEnd w:id="583"/>
      <w:bookmarkEnd w:id="584"/>
      <w:bookmarkEnd w:id="585"/>
    </w:p>
    <w:p w14:paraId="76232B8A" w14:textId="77777777" w:rsidR="001D1551" w:rsidRPr="00E12727" w:rsidRDefault="001D1551" w:rsidP="001D1551">
      <w:pPr>
        <w:tabs>
          <w:tab w:val="left" w:pos="851"/>
          <w:tab w:val="left" w:pos="1276"/>
          <w:tab w:val="left" w:pos="1560"/>
        </w:tabs>
        <w:spacing w:after="180"/>
        <w:rPr>
          <w:rFonts w:eastAsia="MS Mincho" w:cs="Arial"/>
          <w:b/>
          <w:bCs/>
          <w:iCs/>
          <w:strike/>
          <w:sz w:val="22"/>
          <w:szCs w:val="22"/>
          <w:lang w:eastAsia="en-GB"/>
        </w:rPr>
      </w:pPr>
      <w:r w:rsidRPr="00E12727">
        <w:rPr>
          <w:rFonts w:eastAsia="MS Mincho" w:cs="Arial"/>
          <w:b/>
          <w:bCs/>
          <w:iCs/>
          <w:strike/>
          <w:sz w:val="22"/>
          <w:szCs w:val="22"/>
          <w:lang w:eastAsia="en-GB"/>
        </w:rPr>
        <w:t>Introduction</w:t>
      </w:r>
    </w:p>
    <w:p w14:paraId="3E4A4E4F" w14:textId="77777777" w:rsidR="001D1551" w:rsidRPr="00E12727" w:rsidRDefault="001D1551" w:rsidP="00B91992">
      <w:pPr>
        <w:pStyle w:val="RIIOMainParagraph"/>
        <w:numPr>
          <w:ilvl w:val="0"/>
          <w:numId w:val="146"/>
        </w:numPr>
        <w:rPr>
          <w:rFonts w:cs="Arial"/>
          <w:bCs/>
          <w:iCs/>
          <w:strike/>
          <w:szCs w:val="22"/>
        </w:rPr>
      </w:pPr>
      <w:r w:rsidRPr="00E12727">
        <w:rPr>
          <w:rFonts w:cs="Arial"/>
          <w:bCs/>
          <w:iCs/>
          <w:strike/>
          <w:szCs w:val="22"/>
        </w:rPr>
        <w:t xml:space="preserve">The purpose of this condition is to establish the basis for determining PCFM Variable </w:t>
      </w:r>
      <w:r w:rsidR="00921AEF" w:rsidRPr="00E12727">
        <w:rPr>
          <w:rFonts w:cs="Arial"/>
          <w:bCs/>
          <w:iCs/>
          <w:strike/>
          <w:szCs w:val="22"/>
        </w:rPr>
        <w:t xml:space="preserve">Values </w:t>
      </w:r>
      <w:r w:rsidRPr="00E12727">
        <w:rPr>
          <w:rFonts w:cs="Arial"/>
          <w:bCs/>
          <w:iCs/>
          <w:strike/>
          <w:szCs w:val="22"/>
        </w:rPr>
        <w:t xml:space="preserve">for the licensee’s actual SO Totex expenditure in relation to the Totex Incentive Mechanism, that are to be used for the purposes of the Annual Iteration Process for the ET1 Price Control Financial Model in accordance with Special Condition </w:t>
      </w:r>
      <w:r w:rsidR="00467E8C" w:rsidRPr="00E12727">
        <w:rPr>
          <w:rFonts w:cs="Arial"/>
          <w:bCs/>
          <w:iCs/>
          <w:strike/>
          <w:szCs w:val="22"/>
        </w:rPr>
        <w:t>5B</w:t>
      </w:r>
      <w:r w:rsidRPr="00E12727">
        <w:rPr>
          <w:rFonts w:cs="Arial"/>
          <w:bCs/>
          <w:iCs/>
          <w:strike/>
          <w:szCs w:val="22"/>
        </w:rPr>
        <w:t xml:space="preserve"> (Annual Iteration Process for the ET1 Price Control Financial Model).</w:t>
      </w:r>
    </w:p>
    <w:p w14:paraId="43AB0C3C" w14:textId="77777777" w:rsidR="001D1551" w:rsidRPr="00E12727" w:rsidRDefault="001D1551" w:rsidP="00B91992">
      <w:pPr>
        <w:pStyle w:val="RIIOMainParagraph"/>
        <w:numPr>
          <w:ilvl w:val="0"/>
          <w:numId w:val="146"/>
        </w:numPr>
        <w:rPr>
          <w:rFonts w:cs="Arial"/>
          <w:bCs/>
          <w:iCs/>
          <w:strike/>
          <w:szCs w:val="22"/>
        </w:rPr>
      </w:pPr>
      <w:r w:rsidRPr="00E12727">
        <w:rPr>
          <w:rFonts w:cs="Arial"/>
          <w:bCs/>
          <w:iCs/>
          <w:strike/>
          <w:szCs w:val="22"/>
        </w:rPr>
        <w:t>The application of the mechanisms set out in this condition ensures that, as a consequence of the Annual Iteration Process:</w:t>
      </w:r>
    </w:p>
    <w:p w14:paraId="140123FB" w14:textId="77777777" w:rsidR="001D1551" w:rsidRPr="00E12727" w:rsidRDefault="001D1551" w:rsidP="00B91992">
      <w:pPr>
        <w:pStyle w:val="RIIOListlevel1"/>
        <w:numPr>
          <w:ilvl w:val="0"/>
          <w:numId w:val="162"/>
        </w:numPr>
        <w:rPr>
          <w:strike/>
        </w:rPr>
      </w:pPr>
      <w:r w:rsidRPr="00E12727">
        <w:rPr>
          <w:strike/>
        </w:rPr>
        <w:t xml:space="preserve">the value of the term SOMOD as calculated for Relevant Year t for the purposes of  Special Condition </w:t>
      </w:r>
      <w:r w:rsidR="00467E8C" w:rsidRPr="00E12727">
        <w:rPr>
          <w:strike/>
        </w:rPr>
        <w:t>4A</w:t>
      </w:r>
      <w:r w:rsidR="00054EDE" w:rsidRPr="00E12727">
        <w:rPr>
          <w:strike/>
        </w:rPr>
        <w:t xml:space="preserve"> (Restriction of</w:t>
      </w:r>
      <w:r w:rsidRPr="00E12727">
        <w:rPr>
          <w:strike/>
        </w:rPr>
        <w:t xml:space="preserve"> System Operator Internal Revenue) will result in an adjustment of the licensee’s </w:t>
      </w:r>
      <w:r w:rsidR="008B7980" w:rsidRPr="00E12727">
        <w:rPr>
          <w:strike/>
        </w:rPr>
        <w:t>Maximum</w:t>
      </w:r>
      <w:r w:rsidR="0036397A" w:rsidRPr="00E12727">
        <w:rPr>
          <w:strike/>
        </w:rPr>
        <w:t xml:space="preserve"> </w:t>
      </w:r>
      <w:r w:rsidRPr="00E12727">
        <w:rPr>
          <w:strike/>
        </w:rPr>
        <w:t>SO Internal Revenue; and</w:t>
      </w:r>
    </w:p>
    <w:p w14:paraId="0ACE00EB" w14:textId="77777777" w:rsidR="00BA7518" w:rsidRPr="00E12727" w:rsidRDefault="001D1551" w:rsidP="00B91992">
      <w:pPr>
        <w:pStyle w:val="RIIOListlevel1"/>
        <w:numPr>
          <w:ilvl w:val="0"/>
          <w:numId w:val="162"/>
        </w:numPr>
        <w:rPr>
          <w:strike/>
        </w:rPr>
      </w:pPr>
      <w:r w:rsidRPr="00E12727">
        <w:rPr>
          <w:strike/>
        </w:rPr>
        <w:t xml:space="preserve">appropriate adjustments will be made to the licensee’s Regulatory Asset Value </w:t>
      </w:r>
      <w:r w:rsidR="00BA7518" w:rsidRPr="00E12727">
        <w:rPr>
          <w:strike/>
        </w:rPr>
        <w:t>(</w:t>
      </w:r>
      <w:r w:rsidRPr="00E12727">
        <w:rPr>
          <w:strike/>
        </w:rPr>
        <w:t>RAV) balance</w:t>
      </w:r>
      <w:r w:rsidR="00BA7518" w:rsidRPr="00E12727">
        <w:rPr>
          <w:strike/>
        </w:rPr>
        <w:t>,</w:t>
      </w:r>
    </w:p>
    <w:p w14:paraId="1C05FBB5" w14:textId="77777777" w:rsidR="00737515" w:rsidRPr="00E12727" w:rsidRDefault="001D1551" w:rsidP="00BA7518">
      <w:pPr>
        <w:pStyle w:val="RIIOListlevel1"/>
        <w:numPr>
          <w:ilvl w:val="0"/>
          <w:numId w:val="0"/>
        </w:numPr>
        <w:ind w:left="720"/>
        <w:rPr>
          <w:strike/>
        </w:rPr>
      </w:pPr>
      <w:r w:rsidRPr="00E12727">
        <w:rPr>
          <w:strike/>
        </w:rPr>
        <w:t>that reflect the licensee’s performance under the Totex Incentive Mechanism, in accordance with the methodology set out in chapter 6 of the ET1 Price Control Financial Handbook.</w:t>
      </w:r>
    </w:p>
    <w:p w14:paraId="2C961B68" w14:textId="77777777" w:rsidR="001D1551" w:rsidRPr="00E12727" w:rsidRDefault="00F51349" w:rsidP="00B91992">
      <w:pPr>
        <w:pStyle w:val="RIIOMainParagraph"/>
        <w:numPr>
          <w:ilvl w:val="0"/>
          <w:numId w:val="146"/>
        </w:numPr>
        <w:rPr>
          <w:rFonts w:cs="Arial"/>
          <w:bCs/>
          <w:iCs/>
          <w:strike/>
          <w:szCs w:val="22"/>
        </w:rPr>
      </w:pPr>
      <w:r w:rsidRPr="00E12727">
        <w:rPr>
          <w:rFonts w:cs="Arial"/>
          <w:bCs/>
          <w:iCs/>
          <w:strike/>
          <w:szCs w:val="22"/>
        </w:rPr>
        <w:t>This condition should be read and construed in conjunction with, Special Condition</w:t>
      </w:r>
      <w:r w:rsidRPr="00E12727">
        <w:rPr>
          <w:strike/>
        </w:rPr>
        <w:t xml:space="preserve">s 5A </w:t>
      </w:r>
      <w:r w:rsidRPr="00E12727">
        <w:rPr>
          <w:rFonts w:cs="Arial"/>
          <w:bCs/>
          <w:iCs/>
          <w:strike/>
          <w:szCs w:val="22"/>
        </w:rPr>
        <w:t>(Governance of ET1 Price Control Financial Instruments) and 5B.</w:t>
      </w:r>
    </w:p>
    <w:p w14:paraId="15A637A8" w14:textId="77777777" w:rsidR="001D1551" w:rsidRPr="00E12727" w:rsidRDefault="001D1551" w:rsidP="001D1551">
      <w:pPr>
        <w:pStyle w:val="RIIOSub-heading"/>
        <w:rPr>
          <w:strike/>
        </w:rPr>
      </w:pPr>
      <w:r w:rsidRPr="00E12727">
        <w:rPr>
          <w:strike/>
        </w:rPr>
        <w:t>Part A:  SO Totex Incentive Mechanism applicable to the licensee</w:t>
      </w:r>
    </w:p>
    <w:p w14:paraId="24B1D776" w14:textId="77777777" w:rsidR="001D1551" w:rsidRPr="00E12727" w:rsidRDefault="001D1551" w:rsidP="00B91992">
      <w:pPr>
        <w:pStyle w:val="RIIOMainParagraph"/>
        <w:numPr>
          <w:ilvl w:val="0"/>
          <w:numId w:val="146"/>
        </w:numPr>
        <w:rPr>
          <w:rFonts w:cs="Arial"/>
          <w:bCs/>
          <w:iCs/>
          <w:strike/>
          <w:szCs w:val="22"/>
        </w:rPr>
      </w:pPr>
      <w:r w:rsidRPr="00E12727">
        <w:rPr>
          <w:rFonts w:cs="Arial"/>
          <w:bCs/>
          <w:iCs/>
          <w:strike/>
          <w:szCs w:val="22"/>
        </w:rPr>
        <w:t>The SO Totex Incentive Mechanism ensures that the licensee bears an appropriate share of any over spend, or retains an appropriate share of any under spend, represented by a difference, in respect of a given Relevant Year, between:</w:t>
      </w:r>
    </w:p>
    <w:p w14:paraId="55A3A2E2" w14:textId="77777777" w:rsidR="001D1551" w:rsidRPr="00E12727" w:rsidRDefault="001D1551" w:rsidP="00B91992">
      <w:pPr>
        <w:pStyle w:val="RIIOListlevel1"/>
        <w:numPr>
          <w:ilvl w:val="0"/>
          <w:numId w:val="163"/>
        </w:numPr>
        <w:rPr>
          <w:strike/>
        </w:rPr>
      </w:pPr>
      <w:r w:rsidRPr="00E12727">
        <w:rPr>
          <w:strike/>
        </w:rPr>
        <w:t>the licensee’s allowed SO Totex expenditure; and</w:t>
      </w:r>
    </w:p>
    <w:p w14:paraId="01AC89DA" w14:textId="77777777" w:rsidR="00737515" w:rsidRPr="00E12727" w:rsidRDefault="001D1551" w:rsidP="00B91992">
      <w:pPr>
        <w:pStyle w:val="RIIOListlevel1"/>
        <w:numPr>
          <w:ilvl w:val="0"/>
          <w:numId w:val="163"/>
        </w:numPr>
        <w:rPr>
          <w:strike/>
        </w:rPr>
      </w:pPr>
      <w:r w:rsidRPr="00E12727">
        <w:rPr>
          <w:strike/>
        </w:rPr>
        <w:t>the licensee’s actual SO Totex expenditure.</w:t>
      </w:r>
    </w:p>
    <w:p w14:paraId="53312A30" w14:textId="77777777" w:rsidR="001D1551" w:rsidRPr="00E12727" w:rsidRDefault="001D1551" w:rsidP="00B91992">
      <w:pPr>
        <w:pStyle w:val="RIIOMainParagraph"/>
        <w:numPr>
          <w:ilvl w:val="0"/>
          <w:numId w:val="146"/>
        </w:numPr>
        <w:rPr>
          <w:rFonts w:cs="Arial"/>
          <w:bCs/>
          <w:iCs/>
          <w:strike/>
          <w:szCs w:val="22"/>
        </w:rPr>
      </w:pPr>
      <w:r w:rsidRPr="00E12727">
        <w:rPr>
          <w:rFonts w:cs="Arial"/>
          <w:bCs/>
          <w:iCs/>
          <w:strike/>
          <w:szCs w:val="22"/>
        </w:rPr>
        <w:t xml:space="preserve">The ‘appropriate share’ referred to in paragraph </w:t>
      </w:r>
      <w:r w:rsidR="009E7746" w:rsidRPr="00E12727">
        <w:rPr>
          <w:rFonts w:cs="Arial"/>
          <w:bCs/>
          <w:iCs/>
          <w:strike/>
          <w:szCs w:val="22"/>
        </w:rPr>
        <w:t>7B</w:t>
      </w:r>
      <w:r w:rsidRPr="00E12727">
        <w:rPr>
          <w:rFonts w:cs="Arial"/>
          <w:bCs/>
          <w:iCs/>
          <w:strike/>
          <w:szCs w:val="22"/>
        </w:rPr>
        <w:t>.</w:t>
      </w:r>
      <w:r w:rsidR="0010068D" w:rsidRPr="00E12727">
        <w:rPr>
          <w:rFonts w:cs="Arial"/>
          <w:bCs/>
          <w:iCs/>
          <w:strike/>
          <w:szCs w:val="22"/>
        </w:rPr>
        <w:t>4</w:t>
      </w:r>
      <w:r w:rsidR="00AB6D92" w:rsidRPr="00E12727">
        <w:rPr>
          <w:rFonts w:cs="Arial"/>
          <w:bCs/>
          <w:iCs/>
          <w:strike/>
          <w:szCs w:val="22"/>
        </w:rPr>
        <w:t xml:space="preserve"> </w:t>
      </w:r>
      <w:r w:rsidR="00054EDE" w:rsidRPr="00E12727">
        <w:rPr>
          <w:rFonts w:cs="Arial"/>
          <w:bCs/>
          <w:iCs/>
          <w:strike/>
          <w:szCs w:val="22"/>
        </w:rPr>
        <w:t xml:space="preserve">of this condition </w:t>
      </w:r>
      <w:r w:rsidRPr="00E12727">
        <w:rPr>
          <w:rFonts w:cs="Arial"/>
          <w:bCs/>
          <w:iCs/>
          <w:strike/>
          <w:szCs w:val="22"/>
        </w:rPr>
        <w:t>is represented by the Totex Incentive Strength Rate (set down against the licensee’s name in the table at Appendix 1 to this condition).</w:t>
      </w:r>
    </w:p>
    <w:p w14:paraId="202C63E9" w14:textId="77777777" w:rsidR="001D1551" w:rsidRPr="00E12727" w:rsidRDefault="001D1551" w:rsidP="00B91992">
      <w:pPr>
        <w:pStyle w:val="RIIOMainParagraph"/>
        <w:numPr>
          <w:ilvl w:val="0"/>
          <w:numId w:val="146"/>
        </w:numPr>
        <w:rPr>
          <w:rFonts w:cs="Arial"/>
          <w:bCs/>
          <w:iCs/>
          <w:strike/>
          <w:szCs w:val="22"/>
        </w:rPr>
      </w:pPr>
      <w:r w:rsidRPr="00E12727">
        <w:rPr>
          <w:rFonts w:cs="Arial"/>
          <w:bCs/>
          <w:iCs/>
          <w:strike/>
          <w:szCs w:val="22"/>
        </w:rPr>
        <w:t>SO Totex Incentive Mechanism adjustments are applied under the Annual Iteration Process for the ET1 Price Control Financial Model.</w:t>
      </w:r>
      <w:r w:rsidR="0036397A" w:rsidRPr="00E12727">
        <w:rPr>
          <w:rFonts w:cs="Arial"/>
          <w:bCs/>
          <w:iCs/>
          <w:strike/>
          <w:szCs w:val="22"/>
        </w:rPr>
        <w:t xml:space="preserve"> </w:t>
      </w:r>
      <w:r w:rsidR="009E7746" w:rsidRPr="00E12727">
        <w:rPr>
          <w:rFonts w:cs="Arial"/>
          <w:bCs/>
          <w:iCs/>
          <w:strike/>
          <w:szCs w:val="22"/>
        </w:rPr>
        <w:t>The SO Totex Capitalisation Rate set down against the licensee’s name in the table at Appendix 1 to this condition is a fixed value, contained in the P</w:t>
      </w:r>
      <w:r w:rsidR="001F50C4" w:rsidRPr="00E12727">
        <w:rPr>
          <w:rFonts w:cs="Arial"/>
          <w:bCs/>
          <w:iCs/>
          <w:strike/>
          <w:szCs w:val="22"/>
        </w:rPr>
        <w:t xml:space="preserve">rice </w:t>
      </w:r>
      <w:r w:rsidR="009E7746" w:rsidRPr="00E12727">
        <w:rPr>
          <w:rFonts w:cs="Arial"/>
          <w:bCs/>
          <w:iCs/>
          <w:strike/>
          <w:szCs w:val="22"/>
        </w:rPr>
        <w:t>C</w:t>
      </w:r>
      <w:r w:rsidR="001F50C4" w:rsidRPr="00E12727">
        <w:rPr>
          <w:rFonts w:cs="Arial"/>
          <w:bCs/>
          <w:iCs/>
          <w:strike/>
          <w:szCs w:val="22"/>
        </w:rPr>
        <w:t xml:space="preserve">ontrol </w:t>
      </w:r>
      <w:r w:rsidR="009E7746" w:rsidRPr="00E12727">
        <w:rPr>
          <w:rFonts w:cs="Arial"/>
          <w:bCs/>
          <w:iCs/>
          <w:strike/>
          <w:szCs w:val="22"/>
        </w:rPr>
        <w:t>F</w:t>
      </w:r>
      <w:r w:rsidR="001F50C4" w:rsidRPr="00E12727">
        <w:rPr>
          <w:rFonts w:cs="Arial"/>
          <w:bCs/>
          <w:iCs/>
          <w:strike/>
          <w:szCs w:val="22"/>
        </w:rPr>
        <w:t xml:space="preserve">inancial </w:t>
      </w:r>
      <w:r w:rsidR="009E7746" w:rsidRPr="00E12727">
        <w:rPr>
          <w:rFonts w:cs="Arial"/>
          <w:bCs/>
          <w:iCs/>
          <w:strike/>
          <w:szCs w:val="22"/>
        </w:rPr>
        <w:t>M</w:t>
      </w:r>
      <w:r w:rsidR="001F50C4" w:rsidRPr="00E12727">
        <w:rPr>
          <w:rFonts w:cs="Arial"/>
          <w:bCs/>
          <w:iCs/>
          <w:strike/>
          <w:szCs w:val="22"/>
        </w:rPr>
        <w:t>odel</w:t>
      </w:r>
      <w:r w:rsidR="009E7746" w:rsidRPr="00E12727">
        <w:rPr>
          <w:rFonts w:cs="Arial"/>
          <w:bCs/>
          <w:iCs/>
          <w:strike/>
          <w:szCs w:val="22"/>
        </w:rPr>
        <w:t xml:space="preserve">, that is used in the calculation of </w:t>
      </w:r>
      <w:r w:rsidR="00BA7518" w:rsidRPr="00E12727">
        <w:rPr>
          <w:rFonts w:cs="Arial"/>
          <w:bCs/>
          <w:iCs/>
          <w:strike/>
          <w:szCs w:val="22"/>
        </w:rPr>
        <w:t>S</w:t>
      </w:r>
      <w:r w:rsidR="009E7746" w:rsidRPr="00E12727">
        <w:rPr>
          <w:rFonts w:cs="Arial"/>
          <w:bCs/>
          <w:iCs/>
          <w:strike/>
          <w:szCs w:val="22"/>
        </w:rPr>
        <w:t>O Totex Incentive Mechanism adjustments.</w:t>
      </w:r>
    </w:p>
    <w:p w14:paraId="62019E69" w14:textId="77777777" w:rsidR="001D1551" w:rsidRPr="00E12727" w:rsidRDefault="001D1551" w:rsidP="00B91992">
      <w:pPr>
        <w:pStyle w:val="RIIOMainParagraph"/>
        <w:numPr>
          <w:ilvl w:val="0"/>
          <w:numId w:val="146"/>
        </w:numPr>
        <w:rPr>
          <w:rFonts w:cs="Arial"/>
          <w:bCs/>
          <w:iCs/>
          <w:strike/>
          <w:szCs w:val="22"/>
        </w:rPr>
      </w:pPr>
      <w:r w:rsidRPr="00E12727">
        <w:rPr>
          <w:rFonts w:cs="Arial"/>
          <w:bCs/>
          <w:iCs/>
          <w:strike/>
          <w:szCs w:val="22"/>
        </w:rPr>
        <w:t xml:space="preserve">This condition provides for the determination and direction of revisions to the two PCFM Variable Values that relate to the licensee’s actual SO Totex expenditure.  PCFM Variable Values which relate to the licensee’s allowed SO Totex expenditure are </w:t>
      </w:r>
      <w:r w:rsidRPr="00E12727">
        <w:rPr>
          <w:rFonts w:cs="Arial"/>
          <w:bCs/>
          <w:iCs/>
          <w:strike/>
          <w:szCs w:val="22"/>
        </w:rPr>
        <w:lastRenderedPageBreak/>
        <w:t xml:space="preserve">specified in other </w:t>
      </w:r>
      <w:r w:rsidR="000C13A5" w:rsidRPr="00E12727">
        <w:rPr>
          <w:rFonts w:cs="Arial"/>
          <w:bCs/>
          <w:iCs/>
          <w:strike/>
          <w:szCs w:val="22"/>
        </w:rPr>
        <w:t>S</w:t>
      </w:r>
      <w:r w:rsidRPr="00E12727">
        <w:rPr>
          <w:rFonts w:cs="Arial"/>
          <w:bCs/>
          <w:iCs/>
          <w:strike/>
          <w:szCs w:val="22"/>
        </w:rPr>
        <w:t>pecial</w:t>
      </w:r>
      <w:r w:rsidR="000C13A5" w:rsidRPr="00E12727">
        <w:rPr>
          <w:rFonts w:cs="Arial"/>
          <w:bCs/>
          <w:iCs/>
          <w:strike/>
          <w:szCs w:val="22"/>
        </w:rPr>
        <w:t xml:space="preserve"> C</w:t>
      </w:r>
      <w:r w:rsidRPr="00E12727">
        <w:rPr>
          <w:rFonts w:cs="Arial"/>
          <w:bCs/>
          <w:iCs/>
          <w:strike/>
          <w:szCs w:val="22"/>
        </w:rPr>
        <w:t xml:space="preserve">onditions of the licence, and are scheduled in the methodology set out in </w:t>
      </w:r>
      <w:r w:rsidRPr="00E12727">
        <w:rPr>
          <w:strike/>
        </w:rPr>
        <w:t>c</w:t>
      </w:r>
      <w:r w:rsidRPr="00E12727">
        <w:rPr>
          <w:rFonts w:cs="Arial"/>
          <w:bCs/>
          <w:iCs/>
          <w:strike/>
          <w:szCs w:val="22"/>
        </w:rPr>
        <w:t>hapter 6 of the ET1 Price Control Financial Handbook.</w:t>
      </w:r>
    </w:p>
    <w:p w14:paraId="732707E5" w14:textId="77777777" w:rsidR="001D1551" w:rsidRPr="00E12727" w:rsidRDefault="001D1551" w:rsidP="001D1551">
      <w:pPr>
        <w:pStyle w:val="RIIOSub-heading"/>
        <w:rPr>
          <w:strike/>
        </w:rPr>
      </w:pPr>
      <w:r w:rsidRPr="00E12727">
        <w:rPr>
          <w:strike/>
        </w:rPr>
        <w:t xml:space="preserve">Part B:  Process for determining PCFM Variable Values for the SO Totex Incentive Mechanism </w:t>
      </w:r>
    </w:p>
    <w:p w14:paraId="3B66CFA8" w14:textId="77777777" w:rsidR="001D1551" w:rsidRPr="00E12727" w:rsidRDefault="001D1551" w:rsidP="00B91992">
      <w:pPr>
        <w:pStyle w:val="RIIOMainParagraph"/>
        <w:numPr>
          <w:ilvl w:val="0"/>
          <w:numId w:val="146"/>
        </w:numPr>
        <w:rPr>
          <w:rFonts w:cs="Arial"/>
          <w:bCs/>
          <w:iCs/>
          <w:strike/>
          <w:szCs w:val="22"/>
        </w:rPr>
      </w:pPr>
      <w:r w:rsidRPr="00E12727">
        <w:rPr>
          <w:rFonts w:cs="Arial"/>
          <w:bCs/>
          <w:iCs/>
          <w:strike/>
          <w:szCs w:val="22"/>
        </w:rPr>
        <w:t xml:space="preserve">This Part provides for the determination and direction of revised PCFM Variable Values for: </w:t>
      </w:r>
    </w:p>
    <w:p w14:paraId="7239366C" w14:textId="77777777" w:rsidR="001D1551" w:rsidRPr="00E12727" w:rsidRDefault="001D1551" w:rsidP="00B91992">
      <w:pPr>
        <w:pStyle w:val="RIIOListlevel1"/>
        <w:numPr>
          <w:ilvl w:val="0"/>
          <w:numId w:val="164"/>
        </w:numPr>
        <w:rPr>
          <w:strike/>
        </w:rPr>
      </w:pPr>
      <w:r w:rsidRPr="00E12727">
        <w:rPr>
          <w:strike/>
        </w:rPr>
        <w:t>actual controllable opex (SOACO values); and</w:t>
      </w:r>
    </w:p>
    <w:p w14:paraId="17E9B7A3" w14:textId="77777777" w:rsidR="00737515" w:rsidRPr="00E12727" w:rsidRDefault="001D1551" w:rsidP="00B91992">
      <w:pPr>
        <w:pStyle w:val="RIIOListlevel1"/>
        <w:numPr>
          <w:ilvl w:val="0"/>
          <w:numId w:val="164"/>
        </w:numPr>
        <w:rPr>
          <w:rFonts w:cs="Arial"/>
          <w:bCs/>
          <w:iCs/>
          <w:strike/>
          <w:szCs w:val="22"/>
        </w:rPr>
      </w:pPr>
      <w:r w:rsidRPr="00E12727">
        <w:rPr>
          <w:strike/>
        </w:rPr>
        <w:t>actual non-operational capex (SOANC values)</w:t>
      </w:r>
      <w:r w:rsidRPr="00E12727">
        <w:rPr>
          <w:rFonts w:cs="Arial"/>
          <w:bCs/>
          <w:iCs/>
          <w:strike/>
          <w:szCs w:val="22"/>
        </w:rPr>
        <w:t xml:space="preserve">. </w:t>
      </w:r>
    </w:p>
    <w:p w14:paraId="7C3698FD" w14:textId="77777777" w:rsidR="001D1551" w:rsidRPr="00E12727" w:rsidRDefault="001D1551" w:rsidP="00B91992">
      <w:pPr>
        <w:pStyle w:val="RIIOMainParagraph"/>
        <w:numPr>
          <w:ilvl w:val="0"/>
          <w:numId w:val="146"/>
        </w:numPr>
        <w:rPr>
          <w:rFonts w:cs="Arial"/>
          <w:bCs/>
          <w:iCs/>
          <w:strike/>
          <w:szCs w:val="22"/>
        </w:rPr>
      </w:pPr>
      <w:r w:rsidRPr="00E12727">
        <w:rPr>
          <w:rFonts w:cs="Arial"/>
          <w:bCs/>
          <w:iCs/>
          <w:strike/>
          <w:szCs w:val="22"/>
        </w:rPr>
        <w:t>Subject to paragraph</w:t>
      </w:r>
      <w:r w:rsidR="006E6D3E" w:rsidRPr="00E12727">
        <w:rPr>
          <w:rFonts w:cs="Arial"/>
          <w:bCs/>
          <w:iCs/>
          <w:strike/>
          <w:szCs w:val="22"/>
        </w:rPr>
        <w:t xml:space="preserve"> </w:t>
      </w:r>
      <w:r w:rsidR="009E7746" w:rsidRPr="00E12727">
        <w:rPr>
          <w:rFonts w:cs="Arial"/>
          <w:bCs/>
          <w:iCs/>
          <w:strike/>
          <w:szCs w:val="22"/>
        </w:rPr>
        <w:t>7B</w:t>
      </w:r>
      <w:r w:rsidRPr="00E12727">
        <w:rPr>
          <w:rFonts w:cs="Arial"/>
          <w:bCs/>
          <w:iCs/>
          <w:strike/>
          <w:szCs w:val="22"/>
        </w:rPr>
        <w:t>.1</w:t>
      </w:r>
      <w:r w:rsidR="0010068D" w:rsidRPr="00E12727">
        <w:rPr>
          <w:rFonts w:cs="Arial"/>
          <w:bCs/>
          <w:iCs/>
          <w:strike/>
          <w:szCs w:val="22"/>
        </w:rPr>
        <w:t>0</w:t>
      </w:r>
      <w:r w:rsidRPr="00E12727">
        <w:rPr>
          <w:rFonts w:cs="Arial"/>
          <w:bCs/>
          <w:iCs/>
          <w:strike/>
          <w:szCs w:val="22"/>
        </w:rPr>
        <w:t xml:space="preserve">, the Authority </w:t>
      </w:r>
      <w:r w:rsidR="000C13A5" w:rsidRPr="00E12727">
        <w:rPr>
          <w:rFonts w:cs="Arial"/>
          <w:bCs/>
          <w:iCs/>
          <w:strike/>
          <w:szCs w:val="22"/>
        </w:rPr>
        <w:t>wi</w:t>
      </w:r>
      <w:r w:rsidRPr="00E12727">
        <w:rPr>
          <w:rFonts w:cs="Arial"/>
          <w:bCs/>
          <w:iCs/>
          <w:strike/>
          <w:szCs w:val="22"/>
        </w:rPr>
        <w:t xml:space="preserve">ll, by 30 November in each Relevant Year t-1: </w:t>
      </w:r>
    </w:p>
    <w:p w14:paraId="55982BA1" w14:textId="77777777" w:rsidR="001D1551" w:rsidRPr="00E12727" w:rsidRDefault="001D1551" w:rsidP="00B91992">
      <w:pPr>
        <w:pStyle w:val="RIIOListlevel1"/>
        <w:numPr>
          <w:ilvl w:val="0"/>
          <w:numId w:val="165"/>
        </w:numPr>
        <w:rPr>
          <w:strike/>
        </w:rPr>
      </w:pPr>
      <w:r w:rsidRPr="00E12727">
        <w:rPr>
          <w:strike/>
        </w:rPr>
        <w:t>determine revised SOACO and SOANC values for Relevant Year t-2; and</w:t>
      </w:r>
    </w:p>
    <w:p w14:paraId="49CE93EF" w14:textId="77777777" w:rsidR="00737515" w:rsidRPr="00E12727" w:rsidRDefault="001D1551" w:rsidP="00B91992">
      <w:pPr>
        <w:pStyle w:val="RIIOListlevel1"/>
        <w:numPr>
          <w:ilvl w:val="0"/>
          <w:numId w:val="165"/>
        </w:numPr>
        <w:rPr>
          <w:strike/>
        </w:rPr>
      </w:pPr>
      <w:r w:rsidRPr="00E12727">
        <w:rPr>
          <w:strike/>
        </w:rPr>
        <w:t>issue a direction in accordance with the provisions of Part C of this condition specifying the revised values that have been determined and the Relevant Years to which they relate,</w:t>
      </w:r>
    </w:p>
    <w:p w14:paraId="150E0680" w14:textId="77777777" w:rsidR="001D1551" w:rsidRPr="00E12727" w:rsidRDefault="001D1551" w:rsidP="001D1551">
      <w:pPr>
        <w:pStyle w:val="RIIOMainParagraph"/>
        <w:ind w:left="720"/>
        <w:rPr>
          <w:rFonts w:cs="Arial"/>
          <w:bCs/>
          <w:iCs/>
          <w:strike/>
          <w:szCs w:val="22"/>
        </w:rPr>
      </w:pPr>
      <w:r w:rsidRPr="00E12727">
        <w:rPr>
          <w:rFonts w:cs="Arial"/>
          <w:bCs/>
          <w:iCs/>
          <w:strike/>
          <w:szCs w:val="22"/>
        </w:rPr>
        <w:t>in each case in accordance with the methodology contained in chapter 6 of the ET1 Price Control Financial Handbook.</w:t>
      </w:r>
    </w:p>
    <w:p w14:paraId="561C2BB3" w14:textId="77777777" w:rsidR="00BA7518" w:rsidRPr="00E12727" w:rsidRDefault="001D1551" w:rsidP="00B91992">
      <w:pPr>
        <w:pStyle w:val="RIIOMainParagraph"/>
        <w:numPr>
          <w:ilvl w:val="0"/>
          <w:numId w:val="146"/>
        </w:numPr>
        <w:rPr>
          <w:rFonts w:cs="Arial"/>
          <w:bCs/>
          <w:iCs/>
          <w:strike/>
          <w:szCs w:val="22"/>
        </w:rPr>
      </w:pPr>
      <w:r w:rsidRPr="00E12727">
        <w:rPr>
          <w:rFonts w:cs="Arial"/>
          <w:bCs/>
          <w:iCs/>
          <w:strike/>
          <w:szCs w:val="22"/>
        </w:rPr>
        <w:t xml:space="preserve">The first Relevant Year in which the Authority will make a determination pursuant to paragraph </w:t>
      </w:r>
      <w:r w:rsidR="009E7746" w:rsidRPr="00E12727">
        <w:rPr>
          <w:rFonts w:cs="Arial"/>
          <w:bCs/>
          <w:iCs/>
          <w:strike/>
          <w:szCs w:val="22"/>
        </w:rPr>
        <w:t>7B</w:t>
      </w:r>
      <w:r w:rsidRPr="00E12727">
        <w:rPr>
          <w:rFonts w:cs="Arial"/>
          <w:bCs/>
          <w:iCs/>
          <w:strike/>
          <w:szCs w:val="22"/>
        </w:rPr>
        <w:t>.</w:t>
      </w:r>
      <w:r w:rsidR="0010068D" w:rsidRPr="00E12727">
        <w:rPr>
          <w:rFonts w:cs="Arial"/>
          <w:bCs/>
          <w:iCs/>
          <w:strike/>
          <w:szCs w:val="22"/>
        </w:rPr>
        <w:t>9</w:t>
      </w:r>
      <w:r w:rsidRPr="00E12727">
        <w:rPr>
          <w:rFonts w:cs="Arial"/>
          <w:bCs/>
          <w:iCs/>
          <w:strike/>
          <w:szCs w:val="22"/>
        </w:rPr>
        <w:t xml:space="preserve"> is Relevant Year 201</w:t>
      </w:r>
      <w:r w:rsidR="00C421B8" w:rsidRPr="00E12727">
        <w:rPr>
          <w:rFonts w:cs="Arial"/>
          <w:bCs/>
          <w:iCs/>
          <w:strike/>
          <w:szCs w:val="22"/>
        </w:rPr>
        <w:t>4</w:t>
      </w:r>
      <w:r w:rsidR="00AB6D92" w:rsidRPr="00E12727">
        <w:rPr>
          <w:rFonts w:cs="Arial"/>
          <w:bCs/>
          <w:iCs/>
          <w:strike/>
          <w:szCs w:val="22"/>
        </w:rPr>
        <w:t>/</w:t>
      </w:r>
      <w:r w:rsidRPr="00E12727">
        <w:rPr>
          <w:rFonts w:cs="Arial"/>
          <w:bCs/>
          <w:iCs/>
          <w:strike/>
          <w:szCs w:val="22"/>
        </w:rPr>
        <w:t>1</w:t>
      </w:r>
      <w:r w:rsidR="00C421B8" w:rsidRPr="00E12727">
        <w:rPr>
          <w:rFonts w:cs="Arial"/>
          <w:bCs/>
          <w:iCs/>
          <w:strike/>
          <w:szCs w:val="22"/>
        </w:rPr>
        <w:t>5</w:t>
      </w:r>
      <w:r w:rsidRPr="00E12727">
        <w:rPr>
          <w:rFonts w:cs="Arial"/>
          <w:bCs/>
          <w:iCs/>
          <w:strike/>
          <w:szCs w:val="22"/>
        </w:rPr>
        <w:t>.</w:t>
      </w:r>
    </w:p>
    <w:p w14:paraId="11C54BA5" w14:textId="77777777" w:rsidR="001D1551" w:rsidRPr="00E12727" w:rsidRDefault="001D1551" w:rsidP="00B91992">
      <w:pPr>
        <w:pStyle w:val="RIIOMainParagraph"/>
        <w:numPr>
          <w:ilvl w:val="0"/>
          <w:numId w:val="146"/>
        </w:numPr>
        <w:rPr>
          <w:rFonts w:cs="Arial"/>
          <w:bCs/>
          <w:iCs/>
          <w:strike/>
          <w:szCs w:val="22"/>
        </w:rPr>
      </w:pPr>
      <w:r w:rsidRPr="00E12727">
        <w:rPr>
          <w:rFonts w:cs="Arial"/>
          <w:bCs/>
          <w:iCs/>
          <w:strike/>
          <w:szCs w:val="22"/>
        </w:rPr>
        <w:t xml:space="preserve">The Authority may also direct revisions to SOACO and SOANC values for Relevant Years earlier than Relevant Year t-2, where that is necessary to take into account any restatement of, or correction to, </w:t>
      </w:r>
      <w:r w:rsidR="00492057" w:rsidRPr="00E12727">
        <w:rPr>
          <w:strike/>
        </w:rPr>
        <w:t>Specified</w:t>
      </w:r>
      <w:r w:rsidRPr="00E12727">
        <w:rPr>
          <w:rFonts w:cs="Arial"/>
          <w:bCs/>
          <w:iCs/>
          <w:strike/>
          <w:szCs w:val="22"/>
        </w:rPr>
        <w:t xml:space="preserve"> Information submitted by the licensee, under any provision of th</w:t>
      </w:r>
      <w:r w:rsidR="001F50C4" w:rsidRPr="00E12727">
        <w:rPr>
          <w:rFonts w:cs="Arial"/>
          <w:bCs/>
          <w:iCs/>
          <w:strike/>
          <w:szCs w:val="22"/>
        </w:rPr>
        <w:t>is</w:t>
      </w:r>
      <w:r w:rsidRPr="00E12727">
        <w:rPr>
          <w:rFonts w:cs="Arial"/>
          <w:bCs/>
          <w:iCs/>
          <w:strike/>
          <w:szCs w:val="22"/>
        </w:rPr>
        <w:t xml:space="preserve"> licence</w:t>
      </w:r>
      <w:r w:rsidR="001F50C4" w:rsidRPr="00E12727">
        <w:rPr>
          <w:rFonts w:cs="Arial"/>
          <w:bCs/>
          <w:iCs/>
          <w:strike/>
          <w:szCs w:val="22"/>
        </w:rPr>
        <w:t>.</w:t>
      </w:r>
      <w:r w:rsidR="00994352" w:rsidRPr="00E12727">
        <w:rPr>
          <w:rFonts w:cs="Arial"/>
          <w:bCs/>
          <w:iCs/>
          <w:strike/>
          <w:szCs w:val="22"/>
        </w:rPr>
        <w:t xml:space="preserve"> </w:t>
      </w:r>
      <w:r w:rsidR="001F50C4" w:rsidRPr="00E12727">
        <w:rPr>
          <w:rFonts w:cs="Arial"/>
          <w:bCs/>
          <w:iCs/>
          <w:strike/>
          <w:szCs w:val="22"/>
        </w:rPr>
        <w:t>A</w:t>
      </w:r>
      <w:r w:rsidR="00994352" w:rsidRPr="00E12727">
        <w:rPr>
          <w:rFonts w:cs="Arial"/>
          <w:bCs/>
          <w:iCs/>
          <w:strike/>
          <w:szCs w:val="22"/>
        </w:rPr>
        <w:t xml:space="preserve">ny directions under this paragraph will be made </w:t>
      </w:r>
      <w:r w:rsidRPr="00E12727">
        <w:rPr>
          <w:rFonts w:cs="Arial"/>
          <w:bCs/>
          <w:iCs/>
          <w:strike/>
          <w:szCs w:val="22"/>
        </w:rPr>
        <w:t>in accordance with the provisions of Part C of this condition.</w:t>
      </w:r>
    </w:p>
    <w:p w14:paraId="58F3B5B5" w14:textId="77777777" w:rsidR="001D1551" w:rsidRPr="00E12727" w:rsidRDefault="001D1551" w:rsidP="00B91992">
      <w:pPr>
        <w:pStyle w:val="RIIOMainParagraph"/>
        <w:numPr>
          <w:ilvl w:val="0"/>
          <w:numId w:val="146"/>
        </w:numPr>
        <w:spacing w:after="240"/>
        <w:rPr>
          <w:rFonts w:cs="Arial"/>
          <w:bCs/>
          <w:iCs/>
          <w:strike/>
          <w:szCs w:val="22"/>
        </w:rPr>
      </w:pPr>
      <w:r w:rsidRPr="00E12727">
        <w:rPr>
          <w:rFonts w:cs="Arial"/>
          <w:bCs/>
          <w:iCs/>
          <w:strike/>
          <w:szCs w:val="22"/>
        </w:rPr>
        <w:t>Where the Authority directs any revised SOACO or SOANC values for Relevant Years earlier than Relevant Year t-2, the effect of using those revised values in the Annual Iteration Process for the ET1 Price Control Fina</w:t>
      </w:r>
      <w:r w:rsidR="00F62AE5" w:rsidRPr="00E12727">
        <w:rPr>
          <w:rFonts w:cs="Arial"/>
          <w:bCs/>
          <w:iCs/>
          <w:strike/>
          <w:szCs w:val="22"/>
        </w:rPr>
        <w:t>ncial Model will, subject to a Time Value of Money Adjustment</w:t>
      </w:r>
      <w:r w:rsidRPr="00E12727">
        <w:rPr>
          <w:rFonts w:cs="Arial"/>
          <w:bCs/>
          <w:iCs/>
          <w:strike/>
          <w:szCs w:val="22"/>
        </w:rPr>
        <w:t>, be reflected in the calculation of the term SOMOD for Relevant Year t and, for the avoidance of doubt no previously directed value of the term SOMOD</w:t>
      </w:r>
      <w:r w:rsidR="000C13A5" w:rsidRPr="00E12727">
        <w:rPr>
          <w:rFonts w:cs="Arial"/>
          <w:bCs/>
          <w:iCs/>
          <w:strike/>
          <w:szCs w:val="22"/>
        </w:rPr>
        <w:t xml:space="preserve"> will be retrospectively affected</w:t>
      </w:r>
      <w:r w:rsidRPr="00E12727">
        <w:rPr>
          <w:rFonts w:cs="Arial"/>
          <w:bCs/>
          <w:iCs/>
          <w:strike/>
          <w:szCs w:val="22"/>
        </w:rPr>
        <w:t>.</w:t>
      </w:r>
    </w:p>
    <w:p w14:paraId="188EC682" w14:textId="77777777" w:rsidR="001D1551" w:rsidRPr="00E12727" w:rsidRDefault="001D1551" w:rsidP="001D1551">
      <w:pPr>
        <w:pStyle w:val="RIIOSub-heading"/>
        <w:rPr>
          <w:strike/>
        </w:rPr>
      </w:pPr>
      <w:r w:rsidRPr="00E12727">
        <w:rPr>
          <w:strike/>
        </w:rPr>
        <w:t>Part C:  Procedure to be followed for direction of revised PCFM Variable Values relating to the licensee’s actual SO Totex expenditure by the Authority</w:t>
      </w:r>
    </w:p>
    <w:p w14:paraId="38623654" w14:textId="77777777" w:rsidR="001D1551" w:rsidRPr="00E12727" w:rsidRDefault="001D1551" w:rsidP="00B91992">
      <w:pPr>
        <w:pStyle w:val="RIIOMainParagraph"/>
        <w:numPr>
          <w:ilvl w:val="0"/>
          <w:numId w:val="146"/>
        </w:numPr>
        <w:rPr>
          <w:rFonts w:cs="Arial"/>
          <w:bCs/>
          <w:iCs/>
          <w:strike/>
          <w:szCs w:val="22"/>
        </w:rPr>
      </w:pPr>
      <w:r w:rsidRPr="00E12727">
        <w:rPr>
          <w:rFonts w:cs="Arial"/>
          <w:bCs/>
          <w:iCs/>
          <w:strike/>
          <w:szCs w:val="22"/>
        </w:rPr>
        <w:t>Subject to paragraph</w:t>
      </w:r>
      <w:r w:rsidR="006E6D3E" w:rsidRPr="00E12727">
        <w:rPr>
          <w:rFonts w:cs="Arial"/>
          <w:bCs/>
          <w:iCs/>
          <w:strike/>
          <w:szCs w:val="22"/>
        </w:rPr>
        <w:t xml:space="preserve"> </w:t>
      </w:r>
      <w:r w:rsidR="009E7746" w:rsidRPr="00E12727">
        <w:rPr>
          <w:rFonts w:cs="Arial"/>
          <w:bCs/>
          <w:iCs/>
          <w:strike/>
          <w:szCs w:val="22"/>
        </w:rPr>
        <w:t>7B</w:t>
      </w:r>
      <w:r w:rsidRPr="00E12727">
        <w:rPr>
          <w:rFonts w:cs="Arial"/>
          <w:bCs/>
          <w:iCs/>
          <w:strike/>
          <w:szCs w:val="22"/>
        </w:rPr>
        <w:t>.1</w:t>
      </w:r>
      <w:r w:rsidR="009E7746" w:rsidRPr="00E12727">
        <w:rPr>
          <w:rFonts w:cs="Arial"/>
          <w:bCs/>
          <w:iCs/>
          <w:strike/>
          <w:szCs w:val="22"/>
        </w:rPr>
        <w:t>0</w:t>
      </w:r>
      <w:r w:rsidR="00054EDE" w:rsidRPr="00E12727">
        <w:rPr>
          <w:rFonts w:cs="Arial"/>
          <w:bCs/>
          <w:iCs/>
          <w:strike/>
          <w:szCs w:val="22"/>
        </w:rPr>
        <w:t xml:space="preserve"> of this condition</w:t>
      </w:r>
      <w:r w:rsidR="00994352" w:rsidRPr="00E12727">
        <w:rPr>
          <w:rFonts w:cs="Arial"/>
          <w:bCs/>
          <w:iCs/>
          <w:strike/>
          <w:szCs w:val="22"/>
        </w:rPr>
        <w:t xml:space="preserve">, </w:t>
      </w:r>
      <w:r w:rsidRPr="00E12727">
        <w:rPr>
          <w:rFonts w:cs="Arial"/>
          <w:bCs/>
          <w:iCs/>
          <w:strike/>
          <w:szCs w:val="22"/>
        </w:rPr>
        <w:t>revised SOACO and SOANC values determined by the Authority in accordance with the provisions of this condition will be directed by the Authority by 30 November in each Relevant Year t-1.</w:t>
      </w:r>
    </w:p>
    <w:p w14:paraId="2ACB0AD6" w14:textId="77777777" w:rsidR="001D1551" w:rsidRPr="00E12727" w:rsidRDefault="001D1551" w:rsidP="00B91992">
      <w:pPr>
        <w:pStyle w:val="RIIOMainParagraph"/>
        <w:numPr>
          <w:ilvl w:val="0"/>
          <w:numId w:val="146"/>
        </w:numPr>
        <w:rPr>
          <w:rFonts w:cs="Arial"/>
          <w:bCs/>
          <w:iCs/>
          <w:strike/>
          <w:szCs w:val="22"/>
        </w:rPr>
      </w:pPr>
      <w:r w:rsidRPr="00E12727">
        <w:rPr>
          <w:rFonts w:cs="Arial"/>
          <w:bCs/>
          <w:iCs/>
          <w:strike/>
          <w:szCs w:val="22"/>
        </w:rPr>
        <w:t xml:space="preserve">Before issuing any directions under paragraph </w:t>
      </w:r>
      <w:r w:rsidR="009E7746" w:rsidRPr="00E12727">
        <w:rPr>
          <w:rFonts w:cs="Arial"/>
          <w:bCs/>
          <w:iCs/>
          <w:strike/>
          <w:szCs w:val="22"/>
        </w:rPr>
        <w:t>7B</w:t>
      </w:r>
      <w:r w:rsidRPr="00E12727">
        <w:rPr>
          <w:rFonts w:cs="Arial"/>
          <w:bCs/>
          <w:iCs/>
          <w:strike/>
          <w:szCs w:val="22"/>
        </w:rPr>
        <w:t>.1</w:t>
      </w:r>
      <w:r w:rsidR="00AD7176" w:rsidRPr="00E12727">
        <w:rPr>
          <w:rFonts w:cs="Arial"/>
          <w:bCs/>
          <w:iCs/>
          <w:strike/>
          <w:szCs w:val="22"/>
        </w:rPr>
        <w:t>3</w:t>
      </w:r>
      <w:r w:rsidR="006E6D3E" w:rsidRPr="00E12727">
        <w:rPr>
          <w:rFonts w:cs="Arial"/>
          <w:bCs/>
          <w:iCs/>
          <w:strike/>
          <w:szCs w:val="22"/>
        </w:rPr>
        <w:t xml:space="preserve"> </w:t>
      </w:r>
      <w:r w:rsidR="00054EDE" w:rsidRPr="00E12727">
        <w:rPr>
          <w:rFonts w:cs="Arial"/>
          <w:bCs/>
          <w:iCs/>
          <w:strike/>
          <w:szCs w:val="22"/>
        </w:rPr>
        <w:t xml:space="preserve">of this condition </w:t>
      </w:r>
      <w:r w:rsidRPr="00E12727">
        <w:rPr>
          <w:rFonts w:cs="Arial"/>
          <w:bCs/>
          <w:iCs/>
          <w:strike/>
          <w:szCs w:val="22"/>
        </w:rPr>
        <w:t>the Authority will give notice to the licensee of all of the revised values that it proposes to direct.</w:t>
      </w:r>
    </w:p>
    <w:p w14:paraId="4A6B70CF" w14:textId="77777777" w:rsidR="001D1551" w:rsidRPr="00E12727" w:rsidRDefault="001D1551" w:rsidP="00B91992">
      <w:pPr>
        <w:pStyle w:val="RIIOMainParagraph"/>
        <w:numPr>
          <w:ilvl w:val="0"/>
          <w:numId w:val="146"/>
        </w:numPr>
        <w:rPr>
          <w:rFonts w:cs="Arial"/>
          <w:bCs/>
          <w:iCs/>
          <w:strike/>
          <w:szCs w:val="22"/>
        </w:rPr>
      </w:pPr>
      <w:r w:rsidRPr="00E12727">
        <w:rPr>
          <w:rFonts w:cs="Arial"/>
          <w:bCs/>
          <w:iCs/>
          <w:strike/>
          <w:szCs w:val="22"/>
        </w:rPr>
        <w:t xml:space="preserve">The notice referred to in paragraph </w:t>
      </w:r>
      <w:r w:rsidR="009E7746" w:rsidRPr="00E12727">
        <w:rPr>
          <w:rFonts w:cs="Arial"/>
          <w:bCs/>
          <w:iCs/>
          <w:strike/>
          <w:szCs w:val="22"/>
        </w:rPr>
        <w:t>7B</w:t>
      </w:r>
      <w:r w:rsidRPr="00E12727">
        <w:rPr>
          <w:rFonts w:cs="Arial"/>
          <w:bCs/>
          <w:iCs/>
          <w:strike/>
          <w:szCs w:val="22"/>
        </w:rPr>
        <w:t>.1</w:t>
      </w:r>
      <w:r w:rsidR="00AD7176" w:rsidRPr="00E12727">
        <w:rPr>
          <w:rFonts w:cs="Arial"/>
          <w:bCs/>
          <w:iCs/>
          <w:strike/>
          <w:szCs w:val="22"/>
        </w:rPr>
        <w:t>4</w:t>
      </w:r>
      <w:r w:rsidR="006E6D3E" w:rsidRPr="00E12727">
        <w:rPr>
          <w:rFonts w:cs="Arial"/>
          <w:bCs/>
          <w:iCs/>
          <w:strike/>
          <w:szCs w:val="22"/>
        </w:rPr>
        <w:t xml:space="preserve"> </w:t>
      </w:r>
      <w:r w:rsidR="00DA22BC" w:rsidRPr="00E12727">
        <w:rPr>
          <w:rFonts w:cs="Arial"/>
          <w:bCs/>
          <w:iCs/>
          <w:strike/>
          <w:szCs w:val="22"/>
        </w:rPr>
        <w:t>will</w:t>
      </w:r>
      <w:r w:rsidRPr="00E12727">
        <w:rPr>
          <w:rFonts w:cs="Arial"/>
          <w:bCs/>
          <w:iCs/>
          <w:strike/>
          <w:szCs w:val="22"/>
        </w:rPr>
        <w:t>:</w:t>
      </w:r>
    </w:p>
    <w:p w14:paraId="16D39077" w14:textId="77777777" w:rsidR="001D1551" w:rsidRPr="00E12727" w:rsidRDefault="001D1551" w:rsidP="00B91992">
      <w:pPr>
        <w:pStyle w:val="RIIOListlevel1"/>
        <w:numPr>
          <w:ilvl w:val="0"/>
          <w:numId w:val="166"/>
        </w:numPr>
        <w:rPr>
          <w:strike/>
        </w:rPr>
      </w:pPr>
      <w:r w:rsidRPr="00E12727">
        <w:rPr>
          <w:strike/>
        </w:rPr>
        <w:t>state that any revised SOACO or SOANC values have been determined in accordance with Part B of this condition; and</w:t>
      </w:r>
    </w:p>
    <w:p w14:paraId="4D59E1D9" w14:textId="77777777" w:rsidR="00737515" w:rsidRPr="00E12727" w:rsidRDefault="001D1551" w:rsidP="00B91992">
      <w:pPr>
        <w:pStyle w:val="RIIOListlevel1"/>
        <w:numPr>
          <w:ilvl w:val="0"/>
          <w:numId w:val="166"/>
        </w:numPr>
        <w:rPr>
          <w:strike/>
        </w:rPr>
      </w:pPr>
      <w:r w:rsidRPr="00E12727">
        <w:rPr>
          <w:strike/>
        </w:rPr>
        <w:lastRenderedPageBreak/>
        <w:t>specify the period (which must not be less than 14 days from the date of the notice) within which the licensee may make any representations concerning the determination of any revised SOACO or SOANC values.</w:t>
      </w:r>
    </w:p>
    <w:p w14:paraId="0C3A19A7" w14:textId="77777777" w:rsidR="001D1551" w:rsidRPr="00E12727" w:rsidRDefault="001D1551" w:rsidP="00B91992">
      <w:pPr>
        <w:pStyle w:val="RIIOMainParagraph"/>
        <w:numPr>
          <w:ilvl w:val="0"/>
          <w:numId w:val="146"/>
        </w:numPr>
        <w:rPr>
          <w:rFonts w:cs="Arial"/>
          <w:bCs/>
          <w:iCs/>
          <w:strike/>
          <w:szCs w:val="22"/>
        </w:rPr>
      </w:pPr>
      <w:r w:rsidRPr="00E12727">
        <w:rPr>
          <w:rFonts w:cs="Arial"/>
          <w:bCs/>
          <w:iCs/>
          <w:strike/>
          <w:szCs w:val="22"/>
        </w:rPr>
        <w:t xml:space="preserve">The Authority </w:t>
      </w:r>
      <w:r w:rsidR="00DA22BC" w:rsidRPr="00E12727">
        <w:rPr>
          <w:rFonts w:cs="Arial"/>
          <w:bCs/>
          <w:iCs/>
          <w:strike/>
          <w:szCs w:val="22"/>
        </w:rPr>
        <w:t>wi</w:t>
      </w:r>
      <w:r w:rsidRPr="00E12727">
        <w:rPr>
          <w:rFonts w:cs="Arial"/>
          <w:bCs/>
          <w:iCs/>
          <w:strike/>
          <w:szCs w:val="22"/>
        </w:rPr>
        <w:t xml:space="preserve">ll have due regard to any representations duly received under paragraph </w:t>
      </w:r>
      <w:r w:rsidR="009E7746" w:rsidRPr="00E12727">
        <w:rPr>
          <w:rFonts w:cs="Arial"/>
          <w:bCs/>
          <w:iCs/>
          <w:strike/>
          <w:szCs w:val="22"/>
        </w:rPr>
        <w:t>7B</w:t>
      </w:r>
      <w:r w:rsidRPr="00E12727">
        <w:rPr>
          <w:rFonts w:cs="Arial"/>
          <w:bCs/>
          <w:iCs/>
          <w:strike/>
          <w:szCs w:val="22"/>
        </w:rPr>
        <w:t>.1</w:t>
      </w:r>
      <w:r w:rsidR="00AD7176" w:rsidRPr="00E12727">
        <w:rPr>
          <w:rFonts w:cs="Arial"/>
          <w:bCs/>
          <w:iCs/>
          <w:strike/>
          <w:szCs w:val="22"/>
        </w:rPr>
        <w:t>5</w:t>
      </w:r>
      <w:r w:rsidR="00054EDE" w:rsidRPr="00E12727">
        <w:rPr>
          <w:rFonts w:cs="Arial"/>
          <w:bCs/>
          <w:iCs/>
          <w:strike/>
          <w:szCs w:val="22"/>
        </w:rPr>
        <w:t xml:space="preserve"> of this condition</w:t>
      </w:r>
      <w:r w:rsidRPr="00E12727">
        <w:rPr>
          <w:rFonts w:cs="Arial"/>
          <w:bCs/>
          <w:iCs/>
          <w:strike/>
          <w:szCs w:val="22"/>
        </w:rPr>
        <w:t>, and give reasons for its decisions in relation to them.</w:t>
      </w:r>
    </w:p>
    <w:p w14:paraId="2BF6CAA6" w14:textId="77777777" w:rsidR="001D1551" w:rsidRPr="00E12727" w:rsidRDefault="001D1551" w:rsidP="00B91992">
      <w:pPr>
        <w:pStyle w:val="RIIOMainParagraph"/>
        <w:numPr>
          <w:ilvl w:val="0"/>
          <w:numId w:val="146"/>
        </w:numPr>
        <w:rPr>
          <w:rFonts w:cs="Arial"/>
          <w:bCs/>
          <w:iCs/>
          <w:strike/>
          <w:szCs w:val="22"/>
        </w:rPr>
      </w:pPr>
      <w:r w:rsidRPr="00E12727">
        <w:rPr>
          <w:rFonts w:cs="Arial"/>
          <w:bCs/>
          <w:iCs/>
          <w:strike/>
          <w:szCs w:val="22"/>
        </w:rPr>
        <w:t xml:space="preserve">If, </w:t>
      </w:r>
      <w:r w:rsidR="00994352" w:rsidRPr="00E12727">
        <w:rPr>
          <w:rFonts w:cs="Arial"/>
          <w:bCs/>
          <w:iCs/>
          <w:strike/>
          <w:szCs w:val="22"/>
        </w:rPr>
        <w:t xml:space="preserve">subject to paragraph 7B.10, </w:t>
      </w:r>
      <w:r w:rsidRPr="00E12727">
        <w:rPr>
          <w:rFonts w:cs="Arial"/>
          <w:bCs/>
          <w:iCs/>
          <w:strike/>
          <w:szCs w:val="22"/>
        </w:rPr>
        <w:t xml:space="preserve">for any reason in any Relevant Year t-1, the Authority does not make a direction in relation to revised SOACO and SOANC values by 30 November, the Authority </w:t>
      </w:r>
      <w:r w:rsidR="00DA22BC" w:rsidRPr="00E12727">
        <w:rPr>
          <w:rFonts w:cs="Arial"/>
          <w:bCs/>
          <w:iCs/>
          <w:strike/>
          <w:szCs w:val="22"/>
        </w:rPr>
        <w:t>wi</w:t>
      </w:r>
      <w:r w:rsidRPr="00E12727">
        <w:rPr>
          <w:rFonts w:cs="Arial"/>
          <w:bCs/>
          <w:iCs/>
          <w:strike/>
          <w:szCs w:val="22"/>
        </w:rPr>
        <w:t xml:space="preserve">ll direct the values concerned as soon as is </w:t>
      </w:r>
      <w:r w:rsidRPr="00E12727">
        <w:rPr>
          <w:strike/>
        </w:rPr>
        <w:t xml:space="preserve">reasonably </w:t>
      </w:r>
      <w:r w:rsidRPr="00E12727">
        <w:rPr>
          <w:rFonts w:cs="Arial"/>
          <w:bCs/>
          <w:iCs/>
          <w:strike/>
          <w:szCs w:val="22"/>
        </w:rPr>
        <w:t xml:space="preserve">practicable, </w:t>
      </w:r>
      <w:r w:rsidRPr="00E12727">
        <w:rPr>
          <w:strike/>
        </w:rPr>
        <w:t xml:space="preserve">consistent with the purpose of paragraphs </w:t>
      </w:r>
      <w:r w:rsidR="009E7746" w:rsidRPr="00E12727">
        <w:rPr>
          <w:strike/>
        </w:rPr>
        <w:t>5B</w:t>
      </w:r>
      <w:r w:rsidRPr="00E12727">
        <w:rPr>
          <w:strike/>
        </w:rPr>
        <w:t>.</w:t>
      </w:r>
      <w:r w:rsidR="009E7746" w:rsidRPr="00E12727">
        <w:rPr>
          <w:strike/>
        </w:rPr>
        <w:t>1</w:t>
      </w:r>
      <w:r w:rsidR="00994352" w:rsidRPr="00E12727">
        <w:rPr>
          <w:strike/>
        </w:rPr>
        <w:t>2</w:t>
      </w:r>
      <w:r w:rsidRPr="00E12727">
        <w:rPr>
          <w:strike/>
        </w:rPr>
        <w:t xml:space="preserve"> of Special Condition </w:t>
      </w:r>
      <w:r w:rsidR="00467E8C" w:rsidRPr="00E12727">
        <w:rPr>
          <w:strike/>
        </w:rPr>
        <w:t>5B</w:t>
      </w:r>
      <w:r w:rsidRPr="00E12727">
        <w:rPr>
          <w:strike/>
        </w:rPr>
        <w:t xml:space="preserve"> and</w:t>
      </w:r>
      <w:r w:rsidR="001F50C4" w:rsidRPr="00E12727">
        <w:rPr>
          <w:strike/>
        </w:rPr>
        <w:t>,</w:t>
      </w:r>
      <w:r w:rsidRPr="00E12727">
        <w:rPr>
          <w:strike/>
        </w:rPr>
        <w:t xml:space="preserve"> in any case, before directing a value for SOMODt under </w:t>
      </w:r>
      <w:r w:rsidR="00994352" w:rsidRPr="00E12727">
        <w:rPr>
          <w:strike/>
        </w:rPr>
        <w:t>that paragraph</w:t>
      </w:r>
      <w:r w:rsidRPr="00E12727">
        <w:rPr>
          <w:strike/>
        </w:rPr>
        <w:t>.</w:t>
      </w:r>
    </w:p>
    <w:p w14:paraId="35C917E0" w14:textId="77777777" w:rsidR="009E7746" w:rsidRPr="00E12727" w:rsidRDefault="009E7746" w:rsidP="00AD7176">
      <w:pPr>
        <w:pStyle w:val="RIIOSub-heading"/>
        <w:rPr>
          <w:bCs/>
          <w:iCs/>
          <w:strike/>
          <w:szCs w:val="22"/>
        </w:rPr>
      </w:pPr>
    </w:p>
    <w:p w14:paraId="7EA5B07B" w14:textId="77777777" w:rsidR="001D1551" w:rsidRPr="00E12727" w:rsidRDefault="001D1551" w:rsidP="001D1551">
      <w:pPr>
        <w:pStyle w:val="RIIOAppendixtitle"/>
        <w:rPr>
          <w:strike/>
          <w:lang w:eastAsia="en-GB"/>
        </w:rPr>
      </w:pPr>
      <w:r w:rsidRPr="00E12727">
        <w:rPr>
          <w:strike/>
          <w:lang w:eastAsia="en-GB"/>
        </w:rPr>
        <w:t xml:space="preserve">APPENDIX 1:  TOTEX INCENTIVE STRENGTH </w:t>
      </w:r>
      <w:r w:rsidRPr="00E12727">
        <w:rPr>
          <w:strike/>
        </w:rPr>
        <w:t xml:space="preserve">AND SO TOTEX CAPITALISATION </w:t>
      </w:r>
      <w:r w:rsidRPr="00E12727">
        <w:rPr>
          <w:strike/>
          <w:lang w:eastAsia="en-GB"/>
        </w:rPr>
        <w:t>RATES</w:t>
      </w:r>
    </w:p>
    <w:p w14:paraId="35706328" w14:textId="77777777" w:rsidR="001D1551" w:rsidRPr="00E12727" w:rsidRDefault="001D1551" w:rsidP="001D1551">
      <w:pPr>
        <w:pStyle w:val="RIIOAppendixtitle"/>
        <w:rPr>
          <w:strike/>
          <w:lang w:eastAsia="en-GB"/>
        </w:rPr>
      </w:pPr>
      <w:r w:rsidRPr="00E12727">
        <w:rPr>
          <w:strike/>
          <w:lang w:eastAsia="en-GB"/>
        </w:rPr>
        <w:t>(see Part A of this condition)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1"/>
        <w:gridCol w:w="2928"/>
        <w:gridCol w:w="2927"/>
      </w:tblGrid>
      <w:tr w:rsidR="001D1551" w:rsidRPr="00E12727" w14:paraId="06EF0F0F" w14:textId="77777777" w:rsidTr="001D1551">
        <w:trPr>
          <w:cantSplit/>
          <w:trHeight w:val="388"/>
        </w:trPr>
        <w:tc>
          <w:tcPr>
            <w:tcW w:w="1753" w:type="pct"/>
          </w:tcPr>
          <w:p w14:paraId="3398D4C4" w14:textId="77777777" w:rsidR="001D1551" w:rsidRPr="00E12727" w:rsidRDefault="001D1551" w:rsidP="001D1551">
            <w:pPr>
              <w:jc w:val="center"/>
              <w:rPr>
                <w:rFonts w:ascii="Times New Roman" w:hAnsi="Times New Roman"/>
                <w:b/>
                <w:strike/>
                <w:sz w:val="24"/>
                <w:szCs w:val="24"/>
              </w:rPr>
            </w:pPr>
            <w:r w:rsidRPr="00E12727">
              <w:rPr>
                <w:rFonts w:ascii="Times New Roman" w:hAnsi="Times New Roman"/>
                <w:b/>
                <w:strike/>
                <w:sz w:val="24"/>
                <w:szCs w:val="24"/>
              </w:rPr>
              <w:t>Licensee</w:t>
            </w:r>
          </w:p>
        </w:tc>
        <w:tc>
          <w:tcPr>
            <w:tcW w:w="1624" w:type="pct"/>
          </w:tcPr>
          <w:p w14:paraId="092737E0" w14:textId="77777777" w:rsidR="001D1551" w:rsidRPr="00E12727" w:rsidRDefault="00094986" w:rsidP="001D1551">
            <w:pPr>
              <w:jc w:val="center"/>
              <w:rPr>
                <w:rFonts w:ascii="Times New Roman" w:hAnsi="Times New Roman"/>
                <w:b/>
                <w:strike/>
                <w:sz w:val="24"/>
                <w:szCs w:val="24"/>
              </w:rPr>
            </w:pPr>
            <w:r w:rsidRPr="00E12727">
              <w:rPr>
                <w:rFonts w:ascii="Times New Roman" w:hAnsi="Times New Roman"/>
                <w:b/>
                <w:strike/>
                <w:sz w:val="24"/>
                <w:szCs w:val="24"/>
              </w:rPr>
              <w:t>Totex</w:t>
            </w:r>
            <w:r w:rsidR="0036397A" w:rsidRPr="00E12727">
              <w:rPr>
                <w:rFonts w:ascii="Times New Roman" w:hAnsi="Times New Roman"/>
                <w:b/>
                <w:strike/>
                <w:sz w:val="24"/>
                <w:szCs w:val="24"/>
              </w:rPr>
              <w:t xml:space="preserve"> </w:t>
            </w:r>
            <w:r w:rsidR="001D1551" w:rsidRPr="00E12727">
              <w:rPr>
                <w:rFonts w:ascii="Times New Roman" w:hAnsi="Times New Roman"/>
                <w:b/>
                <w:strike/>
                <w:sz w:val="24"/>
                <w:szCs w:val="24"/>
              </w:rPr>
              <w:t>Incentive Strength</w:t>
            </w:r>
            <w:r w:rsidRPr="00E12727">
              <w:rPr>
                <w:rFonts w:ascii="Times New Roman" w:hAnsi="Times New Roman"/>
                <w:b/>
                <w:strike/>
                <w:sz w:val="24"/>
                <w:szCs w:val="24"/>
              </w:rPr>
              <w:t xml:space="preserve"> Rate</w:t>
            </w:r>
          </w:p>
        </w:tc>
        <w:tc>
          <w:tcPr>
            <w:tcW w:w="1623" w:type="pct"/>
          </w:tcPr>
          <w:p w14:paraId="40974997" w14:textId="77777777" w:rsidR="001D1551" w:rsidRPr="00E12727" w:rsidRDefault="001D1551" w:rsidP="001D1551">
            <w:pPr>
              <w:jc w:val="center"/>
              <w:rPr>
                <w:rFonts w:ascii="Times New Roman" w:hAnsi="Times New Roman"/>
                <w:b/>
                <w:strike/>
                <w:sz w:val="24"/>
                <w:szCs w:val="24"/>
              </w:rPr>
            </w:pPr>
            <w:r w:rsidRPr="00E12727">
              <w:rPr>
                <w:b/>
                <w:strike/>
              </w:rPr>
              <w:t>SO Totex</w:t>
            </w:r>
            <w:r w:rsidR="0036397A" w:rsidRPr="00E12727">
              <w:rPr>
                <w:b/>
                <w:strike/>
              </w:rPr>
              <w:t xml:space="preserve"> </w:t>
            </w:r>
            <w:r w:rsidRPr="00E12727">
              <w:rPr>
                <w:rFonts w:ascii="Times New Roman" w:hAnsi="Times New Roman"/>
                <w:b/>
                <w:strike/>
                <w:sz w:val="24"/>
                <w:szCs w:val="24"/>
              </w:rPr>
              <w:t xml:space="preserve">Capitalisation </w:t>
            </w:r>
            <w:r w:rsidRPr="00E12727">
              <w:rPr>
                <w:b/>
                <w:strike/>
              </w:rPr>
              <w:t>R</w:t>
            </w:r>
            <w:r w:rsidRPr="00E12727">
              <w:rPr>
                <w:rFonts w:ascii="Times New Roman" w:hAnsi="Times New Roman"/>
                <w:b/>
                <w:strike/>
                <w:sz w:val="24"/>
                <w:szCs w:val="24"/>
              </w:rPr>
              <w:t>ate</w:t>
            </w:r>
          </w:p>
        </w:tc>
      </w:tr>
      <w:tr w:rsidR="001D1551" w:rsidRPr="00E12727" w14:paraId="406023AA" w14:textId="77777777" w:rsidTr="001D1551">
        <w:trPr>
          <w:cantSplit/>
          <w:trHeight w:val="474"/>
        </w:trPr>
        <w:tc>
          <w:tcPr>
            <w:tcW w:w="1753" w:type="pct"/>
          </w:tcPr>
          <w:p w14:paraId="1C2166D4" w14:textId="77777777" w:rsidR="001D1551" w:rsidRPr="00E12727" w:rsidRDefault="001D1551" w:rsidP="001D1551">
            <w:pPr>
              <w:pStyle w:val="RIIOMainParagraph"/>
              <w:rPr>
                <w:strike/>
              </w:rPr>
            </w:pPr>
            <w:r w:rsidRPr="00E12727">
              <w:rPr>
                <w:strike/>
              </w:rPr>
              <w:t>National Grid Electricity Transmission plc</w:t>
            </w:r>
          </w:p>
        </w:tc>
        <w:tc>
          <w:tcPr>
            <w:tcW w:w="1624" w:type="pct"/>
          </w:tcPr>
          <w:p w14:paraId="48728538" w14:textId="77777777" w:rsidR="001D1551" w:rsidRPr="00E12727" w:rsidRDefault="00CD6D13" w:rsidP="001D1551">
            <w:pPr>
              <w:jc w:val="center"/>
              <w:rPr>
                <w:rFonts w:ascii="Times New Roman" w:hAnsi="Times New Roman"/>
                <w:strike/>
                <w:sz w:val="24"/>
                <w:szCs w:val="24"/>
              </w:rPr>
            </w:pPr>
            <w:r w:rsidRPr="00E12727">
              <w:rPr>
                <w:rFonts w:ascii="Times New Roman" w:hAnsi="Times New Roman"/>
                <w:strike/>
                <w:sz w:val="24"/>
                <w:szCs w:val="24"/>
              </w:rPr>
              <w:t>46.89</w:t>
            </w:r>
            <w:r w:rsidR="001D1551" w:rsidRPr="00E12727">
              <w:rPr>
                <w:rFonts w:ascii="Times New Roman" w:hAnsi="Times New Roman"/>
                <w:strike/>
                <w:sz w:val="24"/>
                <w:szCs w:val="24"/>
              </w:rPr>
              <w:t>%</w:t>
            </w:r>
          </w:p>
        </w:tc>
        <w:tc>
          <w:tcPr>
            <w:tcW w:w="1623" w:type="pct"/>
          </w:tcPr>
          <w:p w14:paraId="6C6D83A4" w14:textId="77777777" w:rsidR="001D1551" w:rsidRPr="00E12727" w:rsidRDefault="00BD5983" w:rsidP="001D1551">
            <w:pPr>
              <w:jc w:val="center"/>
              <w:rPr>
                <w:rFonts w:ascii="Times New Roman" w:hAnsi="Times New Roman"/>
                <w:strike/>
                <w:sz w:val="24"/>
                <w:szCs w:val="24"/>
              </w:rPr>
            </w:pPr>
            <w:r w:rsidRPr="00E12727">
              <w:rPr>
                <w:rFonts w:ascii="Times New Roman" w:hAnsi="Times New Roman"/>
                <w:strike/>
                <w:sz w:val="24"/>
                <w:szCs w:val="24"/>
              </w:rPr>
              <w:t>27.9</w:t>
            </w:r>
            <w:r w:rsidR="001D1551" w:rsidRPr="00E12727">
              <w:rPr>
                <w:rFonts w:ascii="Times New Roman" w:hAnsi="Times New Roman"/>
                <w:strike/>
                <w:sz w:val="24"/>
                <w:szCs w:val="24"/>
              </w:rPr>
              <w:t>%</w:t>
            </w:r>
          </w:p>
        </w:tc>
      </w:tr>
    </w:tbl>
    <w:p w14:paraId="4344F89D" w14:textId="77777777" w:rsidR="001D1551" w:rsidRPr="00E12727" w:rsidRDefault="001D1551" w:rsidP="001D1551">
      <w:pPr>
        <w:pStyle w:val="RIIOMainParagraph"/>
        <w:rPr>
          <w:rFonts w:ascii="Verdana" w:hAnsi="Verdana"/>
          <w:b/>
          <w:bCs/>
          <w:strike/>
          <w:spacing w:val="0"/>
          <w:sz w:val="22"/>
        </w:rPr>
      </w:pPr>
      <w:r w:rsidRPr="00E12727">
        <w:rPr>
          <w:rFonts w:ascii="Verdana" w:hAnsi="Verdana"/>
          <w:b/>
          <w:bCs/>
          <w:strike/>
          <w:spacing w:val="0"/>
          <w:sz w:val="22"/>
        </w:rPr>
        <w:br w:type="page"/>
      </w:r>
    </w:p>
    <w:p w14:paraId="4802804B" w14:textId="77777777" w:rsidR="001D1551" w:rsidRPr="00E12727" w:rsidRDefault="00217763" w:rsidP="00792883">
      <w:pPr>
        <w:pStyle w:val="Heading4"/>
        <w:rPr>
          <w:strike/>
        </w:rPr>
      </w:pPr>
      <w:bookmarkStart w:id="586" w:name="_Toc331160108"/>
      <w:bookmarkStart w:id="587" w:name="_Toc338321748"/>
      <w:bookmarkStart w:id="588" w:name="_Toc514923373"/>
      <w:r w:rsidRPr="00E12727">
        <w:rPr>
          <w:strike/>
        </w:rPr>
        <w:lastRenderedPageBreak/>
        <w:t>Special Condition 7C.</w:t>
      </w:r>
      <w:r w:rsidR="001D1551" w:rsidRPr="00E12727">
        <w:rPr>
          <w:strike/>
        </w:rPr>
        <w:t>Specified financial adjustments – System Operator</w:t>
      </w:r>
      <w:bookmarkEnd w:id="586"/>
      <w:bookmarkEnd w:id="587"/>
      <w:bookmarkEnd w:id="588"/>
    </w:p>
    <w:p w14:paraId="23008E3F" w14:textId="77777777" w:rsidR="001D1551" w:rsidRPr="00E12727" w:rsidRDefault="001D1551" w:rsidP="001D1551">
      <w:pPr>
        <w:pStyle w:val="RIIOSub-heading"/>
        <w:rPr>
          <w:strike/>
        </w:rPr>
      </w:pPr>
      <w:r w:rsidRPr="00E12727">
        <w:rPr>
          <w:strike/>
        </w:rPr>
        <w:t>Introduction</w:t>
      </w:r>
    </w:p>
    <w:p w14:paraId="675DC7EC" w14:textId="77777777" w:rsidR="001D1551" w:rsidRPr="00E12727" w:rsidRDefault="001D1551" w:rsidP="00B91992">
      <w:pPr>
        <w:pStyle w:val="RIIOMainParagraph"/>
        <w:numPr>
          <w:ilvl w:val="0"/>
          <w:numId w:val="147"/>
        </w:numPr>
        <w:rPr>
          <w:strike/>
        </w:rPr>
      </w:pPr>
      <w:r w:rsidRPr="00E12727">
        <w:rPr>
          <w:strike/>
        </w:rPr>
        <w:t>The purpose of this condition is to determine:</w:t>
      </w:r>
    </w:p>
    <w:p w14:paraId="13CB9C0D" w14:textId="77777777" w:rsidR="001D1551" w:rsidRPr="00E12727" w:rsidRDefault="001D1551" w:rsidP="00B91992">
      <w:pPr>
        <w:pStyle w:val="RIIOListlevel1"/>
        <w:numPr>
          <w:ilvl w:val="0"/>
          <w:numId w:val="176"/>
        </w:numPr>
        <w:rPr>
          <w:strike/>
        </w:rPr>
      </w:pPr>
      <w:r w:rsidRPr="00E12727">
        <w:rPr>
          <w:strike/>
        </w:rPr>
        <w:t xml:space="preserve">any appropriate revisions to the PCFM Variable Values relating to the items specified in Parts A to C of this condition; and </w:t>
      </w:r>
    </w:p>
    <w:p w14:paraId="052E671B" w14:textId="77777777" w:rsidR="00D410BB" w:rsidRPr="00E12727" w:rsidRDefault="001D1551" w:rsidP="001D1551">
      <w:pPr>
        <w:pStyle w:val="RIIOListlevel1"/>
        <w:numPr>
          <w:ilvl w:val="0"/>
          <w:numId w:val="1"/>
        </w:numPr>
        <w:rPr>
          <w:strike/>
        </w:rPr>
      </w:pPr>
      <w:r w:rsidRPr="00E12727">
        <w:rPr>
          <w:strike/>
        </w:rPr>
        <w:t>the Relevant Years to which the revised values referred to in sub-paragraph (a) relate,</w:t>
      </w:r>
    </w:p>
    <w:p w14:paraId="60363C1E" w14:textId="77777777" w:rsidR="001D1551" w:rsidRPr="00E12727" w:rsidRDefault="001D1551" w:rsidP="00D410BB">
      <w:pPr>
        <w:pStyle w:val="RIIOListlevel1"/>
        <w:numPr>
          <w:ilvl w:val="0"/>
          <w:numId w:val="0"/>
        </w:numPr>
        <w:ind w:left="852"/>
        <w:rPr>
          <w:strike/>
        </w:rPr>
      </w:pPr>
      <w:r w:rsidRPr="00E12727">
        <w:rPr>
          <w:strike/>
        </w:rPr>
        <w:t xml:space="preserve">for use in the Annual Iteration Process for the ET1 Price Control Financial Model as described in Special Condition </w:t>
      </w:r>
      <w:r w:rsidR="00467E8C" w:rsidRPr="00E12727">
        <w:rPr>
          <w:strike/>
        </w:rPr>
        <w:t>5B</w:t>
      </w:r>
      <w:r w:rsidRPr="00E12727">
        <w:rPr>
          <w:strike/>
        </w:rPr>
        <w:t xml:space="preserve"> (Annual Iteration Process for the ET1 Price Control Financial Model).</w:t>
      </w:r>
    </w:p>
    <w:p w14:paraId="1BAD256A" w14:textId="77777777" w:rsidR="001D1551" w:rsidRPr="00E12727" w:rsidRDefault="001D1551" w:rsidP="00B91992">
      <w:pPr>
        <w:pStyle w:val="RIIOMainParagraph"/>
        <w:numPr>
          <w:ilvl w:val="0"/>
          <w:numId w:val="147"/>
        </w:numPr>
        <w:rPr>
          <w:strike/>
        </w:rPr>
      </w:pPr>
      <w:r w:rsidRPr="00E12727">
        <w:rPr>
          <w:strike/>
        </w:rPr>
        <w:t xml:space="preserve">The application of the mechanisms set out in this condition means that as a consequence of the Annual Iteration Process, the value of the term SOMOD as calculated for Relevant Year t for the purposes of Special Condition </w:t>
      </w:r>
      <w:r w:rsidR="00467E8C" w:rsidRPr="00E12727">
        <w:rPr>
          <w:strike/>
        </w:rPr>
        <w:t>4A</w:t>
      </w:r>
      <w:r w:rsidRPr="00E12727">
        <w:rPr>
          <w:strike/>
        </w:rPr>
        <w:t xml:space="preserve"> (Restriction on System Operator Internal Costs) will result in an appropriate adjustment to the licensee’s </w:t>
      </w:r>
      <w:r w:rsidR="008B7980" w:rsidRPr="00E12727">
        <w:rPr>
          <w:strike/>
        </w:rPr>
        <w:t>Maximum</w:t>
      </w:r>
      <w:r w:rsidR="0036397A" w:rsidRPr="00E12727">
        <w:rPr>
          <w:strike/>
        </w:rPr>
        <w:t xml:space="preserve"> </w:t>
      </w:r>
      <w:r w:rsidRPr="00E12727">
        <w:rPr>
          <w:strike/>
        </w:rPr>
        <w:t>SO Internal Revenue in a manner that appropriately reflects the licensee’s:</w:t>
      </w:r>
    </w:p>
    <w:p w14:paraId="5C81172B" w14:textId="77777777" w:rsidR="00014E9F" w:rsidRPr="00E12727" w:rsidRDefault="001D1551" w:rsidP="00B91992">
      <w:pPr>
        <w:pStyle w:val="RIIOListlevel1"/>
        <w:numPr>
          <w:ilvl w:val="0"/>
          <w:numId w:val="177"/>
        </w:numPr>
        <w:rPr>
          <w:strike/>
        </w:rPr>
      </w:pPr>
      <w:r w:rsidRPr="00E12727">
        <w:rPr>
          <w:strike/>
        </w:rPr>
        <w:t>revenue allowances for Pension Scheme Established Deficits, Pension Scheme Administration and the Pension Protection Fund levy;</w:t>
      </w:r>
    </w:p>
    <w:p w14:paraId="5F62A748" w14:textId="77777777" w:rsidR="00014E9F" w:rsidRPr="00E12727" w:rsidRDefault="001D1551" w:rsidP="00B91992">
      <w:pPr>
        <w:pStyle w:val="RIIOListlevel1"/>
        <w:numPr>
          <w:ilvl w:val="0"/>
          <w:numId w:val="177"/>
        </w:numPr>
        <w:rPr>
          <w:strike/>
        </w:rPr>
      </w:pPr>
      <w:r w:rsidRPr="00E12727">
        <w:rPr>
          <w:strike/>
        </w:rPr>
        <w:t>revenue allowances for tax liabilities; and</w:t>
      </w:r>
    </w:p>
    <w:p w14:paraId="66B86D1D" w14:textId="77777777" w:rsidR="004B3620" w:rsidRPr="00E12727" w:rsidRDefault="001D1551" w:rsidP="00B91992">
      <w:pPr>
        <w:pStyle w:val="RIIOListlevel1"/>
        <w:numPr>
          <w:ilvl w:val="0"/>
          <w:numId w:val="177"/>
        </w:numPr>
        <w:rPr>
          <w:strike/>
        </w:rPr>
      </w:pPr>
      <w:r w:rsidRPr="00E12727">
        <w:rPr>
          <w:strike/>
        </w:rPr>
        <w:t>allowed SO percentage cost of corporate debt,</w:t>
      </w:r>
    </w:p>
    <w:p w14:paraId="4C3EEA52" w14:textId="77777777" w:rsidR="004B3620" w:rsidRPr="00E12727" w:rsidRDefault="001D1551" w:rsidP="00014E9F">
      <w:pPr>
        <w:pStyle w:val="RIIOListlevel1"/>
        <w:numPr>
          <w:ilvl w:val="0"/>
          <w:numId w:val="0"/>
        </w:numPr>
        <w:ind w:left="567"/>
        <w:rPr>
          <w:strike/>
          <w:spacing w:val="-3"/>
        </w:rPr>
      </w:pPr>
      <w:r w:rsidRPr="00E12727">
        <w:rPr>
          <w:strike/>
          <w:spacing w:val="-3"/>
        </w:rPr>
        <w:t>determined under the methodologies set out in chapters 3, 4 and 5 of the ET1 Price Control Financial Handbook respectively.</w:t>
      </w:r>
    </w:p>
    <w:p w14:paraId="24B01E23" w14:textId="77777777" w:rsidR="001D1551" w:rsidRPr="00E12727" w:rsidRDefault="001D1551" w:rsidP="00B91992">
      <w:pPr>
        <w:pStyle w:val="RIIOMainParagraph"/>
        <w:numPr>
          <w:ilvl w:val="0"/>
          <w:numId w:val="147"/>
        </w:numPr>
        <w:rPr>
          <w:strike/>
        </w:rPr>
      </w:pPr>
      <w:r w:rsidRPr="00E12727">
        <w:rPr>
          <w:strike/>
        </w:rPr>
        <w:t xml:space="preserve">This condition should be read and construed in conjunction with Special Conditions </w:t>
      </w:r>
      <w:r w:rsidR="00467E8C" w:rsidRPr="00E12727">
        <w:rPr>
          <w:strike/>
        </w:rPr>
        <w:t>5A</w:t>
      </w:r>
      <w:r w:rsidRPr="00E12727">
        <w:rPr>
          <w:strike/>
        </w:rPr>
        <w:t xml:space="preserve"> and </w:t>
      </w:r>
      <w:r w:rsidR="00467E8C" w:rsidRPr="00E12727">
        <w:rPr>
          <w:strike/>
        </w:rPr>
        <w:t>5B</w:t>
      </w:r>
      <w:r w:rsidR="00054EDE" w:rsidRPr="00E12727">
        <w:rPr>
          <w:strike/>
        </w:rPr>
        <w:t xml:space="preserve"> (Governance of ET1 Price Control Financial Instruments)</w:t>
      </w:r>
      <w:r w:rsidRPr="00E12727">
        <w:rPr>
          <w:strike/>
        </w:rPr>
        <w:t>.</w:t>
      </w:r>
    </w:p>
    <w:p w14:paraId="1380F019" w14:textId="77777777" w:rsidR="001D1551" w:rsidRPr="00E12727" w:rsidRDefault="001D1551" w:rsidP="001D1551">
      <w:pPr>
        <w:pStyle w:val="RIIOSub-heading"/>
        <w:rPr>
          <w:strike/>
        </w:rPr>
      </w:pPr>
      <w:r w:rsidRPr="00E12727">
        <w:rPr>
          <w:strike/>
        </w:rPr>
        <w:t xml:space="preserve">Part A: SO revenue allowances for Pension Scheme Established Deficits, Pension </w:t>
      </w:r>
      <w:r w:rsidR="001E2E42" w:rsidRPr="00E12727">
        <w:rPr>
          <w:strike/>
        </w:rPr>
        <w:t>Scheme Administration</w:t>
      </w:r>
      <w:r w:rsidRPr="00E12727">
        <w:rPr>
          <w:strike/>
        </w:rPr>
        <w:t xml:space="preserve"> and the Pension Protection Fund levy</w:t>
      </w:r>
    </w:p>
    <w:p w14:paraId="54879837" w14:textId="77777777" w:rsidR="001D1551" w:rsidRPr="00E12727" w:rsidRDefault="001D1551" w:rsidP="00B91992">
      <w:pPr>
        <w:pStyle w:val="RIIOMainParagraph"/>
        <w:numPr>
          <w:ilvl w:val="0"/>
          <w:numId w:val="147"/>
        </w:numPr>
        <w:rPr>
          <w:strike/>
        </w:rPr>
      </w:pPr>
      <w:r w:rsidRPr="00E12727">
        <w:rPr>
          <w:strike/>
        </w:rPr>
        <w:t>This Part provides for the determination and direction of revised PCFM Variable Values for:</w:t>
      </w:r>
    </w:p>
    <w:p w14:paraId="70E76B77" w14:textId="77777777" w:rsidR="001D1551" w:rsidRPr="00E12727" w:rsidRDefault="001D1551" w:rsidP="00B91992">
      <w:pPr>
        <w:pStyle w:val="RIIOListlevel1"/>
        <w:numPr>
          <w:ilvl w:val="0"/>
          <w:numId w:val="178"/>
        </w:numPr>
        <w:rPr>
          <w:strike/>
        </w:rPr>
      </w:pPr>
      <w:r w:rsidRPr="00E12727">
        <w:rPr>
          <w:strike/>
        </w:rPr>
        <w:t>Pension Scheme Established Deficit SO revenue allowances (SOEDE values); and</w:t>
      </w:r>
    </w:p>
    <w:p w14:paraId="7912AD3D" w14:textId="77777777" w:rsidR="00824A56" w:rsidRPr="00E12727" w:rsidRDefault="001D1551" w:rsidP="00B91992">
      <w:pPr>
        <w:pStyle w:val="RIIOListlevel1"/>
        <w:numPr>
          <w:ilvl w:val="0"/>
          <w:numId w:val="178"/>
        </w:numPr>
        <w:rPr>
          <w:strike/>
        </w:rPr>
      </w:pPr>
      <w:r w:rsidRPr="00E12727">
        <w:rPr>
          <w:strike/>
        </w:rPr>
        <w:t>Pension Scheme Administration and Pension Protection Fund levy SO revenue allowances (SOAPFE values).</w:t>
      </w:r>
    </w:p>
    <w:p w14:paraId="5C8CE47C" w14:textId="77777777" w:rsidR="001D1551" w:rsidRPr="00E12727" w:rsidRDefault="001D1551" w:rsidP="00B91992">
      <w:pPr>
        <w:pStyle w:val="RIIOMainParagraph"/>
        <w:numPr>
          <w:ilvl w:val="0"/>
          <w:numId w:val="147"/>
        </w:numPr>
        <w:rPr>
          <w:strike/>
        </w:rPr>
      </w:pPr>
      <w:r w:rsidRPr="00E12727">
        <w:rPr>
          <w:strike/>
        </w:rPr>
        <w:t>Subject to paragraph</w:t>
      </w:r>
      <w:r w:rsidR="006E6D3E" w:rsidRPr="00E12727">
        <w:rPr>
          <w:strike/>
        </w:rPr>
        <w:t xml:space="preserve"> </w:t>
      </w:r>
      <w:r w:rsidR="00FE3970" w:rsidRPr="00E12727">
        <w:rPr>
          <w:strike/>
        </w:rPr>
        <w:t>7C</w:t>
      </w:r>
      <w:r w:rsidRPr="00E12727">
        <w:rPr>
          <w:strike/>
        </w:rPr>
        <w:t>.</w:t>
      </w:r>
      <w:r w:rsidR="006750D3" w:rsidRPr="00E12727">
        <w:rPr>
          <w:strike/>
        </w:rPr>
        <w:t>6</w:t>
      </w:r>
      <w:r w:rsidR="006E6D3E" w:rsidRPr="00E12727">
        <w:rPr>
          <w:strike/>
        </w:rPr>
        <w:t xml:space="preserve"> </w:t>
      </w:r>
      <w:r w:rsidR="00054EDE" w:rsidRPr="00E12727">
        <w:rPr>
          <w:strike/>
        </w:rPr>
        <w:t>of this condition</w:t>
      </w:r>
      <w:r w:rsidRPr="00E12727">
        <w:rPr>
          <w:strike/>
        </w:rPr>
        <w:t xml:space="preserve">, the Authority </w:t>
      </w:r>
      <w:r w:rsidR="00447BDF" w:rsidRPr="00E12727">
        <w:rPr>
          <w:strike/>
        </w:rPr>
        <w:t>wi</w:t>
      </w:r>
      <w:r w:rsidRPr="00E12727">
        <w:rPr>
          <w:strike/>
        </w:rPr>
        <w:t>ll, by 30 November in each Relevant Year t-1 determine whether any SOEDE values should be revised as a result of:</w:t>
      </w:r>
    </w:p>
    <w:p w14:paraId="24265578" w14:textId="77777777" w:rsidR="001D1551" w:rsidRPr="00E12727" w:rsidRDefault="001D1551" w:rsidP="00B91992">
      <w:pPr>
        <w:pStyle w:val="RIIOListlevel1"/>
        <w:numPr>
          <w:ilvl w:val="0"/>
          <w:numId w:val="179"/>
        </w:numPr>
        <w:rPr>
          <w:strike/>
        </w:rPr>
      </w:pPr>
      <w:r w:rsidRPr="00E12727">
        <w:rPr>
          <w:strike/>
        </w:rPr>
        <w:t xml:space="preserve">a valuation of </w:t>
      </w:r>
      <w:r w:rsidR="00CC2A96" w:rsidRPr="00E12727">
        <w:rPr>
          <w:strike/>
        </w:rPr>
        <w:t>each</w:t>
      </w:r>
      <w:r w:rsidRPr="00E12727">
        <w:rPr>
          <w:strike/>
        </w:rPr>
        <w:t xml:space="preserve"> pension scheme sponsored by the licensee; </w:t>
      </w:r>
    </w:p>
    <w:p w14:paraId="6DA9B010" w14:textId="77777777" w:rsidR="00CC2A96" w:rsidRPr="00E12727" w:rsidRDefault="001D1551" w:rsidP="00B91992">
      <w:pPr>
        <w:pStyle w:val="RIIOListlevel1"/>
        <w:numPr>
          <w:ilvl w:val="0"/>
          <w:numId w:val="179"/>
        </w:numPr>
        <w:rPr>
          <w:strike/>
        </w:rPr>
      </w:pPr>
      <w:r w:rsidRPr="00E12727">
        <w:rPr>
          <w:strike/>
        </w:rPr>
        <w:lastRenderedPageBreak/>
        <w:t xml:space="preserve">a review of the </w:t>
      </w:r>
      <w:r w:rsidR="00CC2A96" w:rsidRPr="00E12727">
        <w:rPr>
          <w:strike/>
        </w:rPr>
        <w:t xml:space="preserve">valuations referred to in sub-paragraph (a) and of the reasonableness of the </w:t>
      </w:r>
      <w:r w:rsidR="00084C0E" w:rsidRPr="00E12727">
        <w:rPr>
          <w:strike/>
        </w:rPr>
        <w:t>licensee</w:t>
      </w:r>
      <w:r w:rsidR="00CC2A96" w:rsidRPr="00E12727">
        <w:rPr>
          <w:strike/>
        </w:rPr>
        <w:t>’s Pension Scheme Established Deficit funding levels; and</w:t>
      </w:r>
    </w:p>
    <w:p w14:paraId="21D43CFE" w14:textId="77777777" w:rsidR="00824A56" w:rsidRPr="00E12727" w:rsidRDefault="001D1551" w:rsidP="00B91992">
      <w:pPr>
        <w:pStyle w:val="RIIOListlevel1"/>
        <w:numPr>
          <w:ilvl w:val="0"/>
          <w:numId w:val="179"/>
        </w:numPr>
        <w:rPr>
          <w:strike/>
        </w:rPr>
      </w:pPr>
      <w:r w:rsidRPr="00E12727">
        <w:rPr>
          <w:strike/>
        </w:rPr>
        <w:t>a review of the level of payments actually made by the licensee to its pension scheme,</w:t>
      </w:r>
    </w:p>
    <w:p w14:paraId="66349465" w14:textId="77777777" w:rsidR="001D1551" w:rsidRPr="00E12727" w:rsidRDefault="001D1551" w:rsidP="001D1551">
      <w:pPr>
        <w:pStyle w:val="RIIOMainParagraph"/>
        <w:ind w:left="720"/>
        <w:rPr>
          <w:strike/>
        </w:rPr>
      </w:pPr>
      <w:r w:rsidRPr="00E12727">
        <w:rPr>
          <w:strike/>
        </w:rPr>
        <w:t>in each case in accordance with the methodology contained in chapter 3 of the ET1 Price Control Financial Handbook.</w:t>
      </w:r>
    </w:p>
    <w:p w14:paraId="0A2DC268" w14:textId="77777777" w:rsidR="006E68D4" w:rsidRPr="00E12727" w:rsidRDefault="001D1551" w:rsidP="00B91992">
      <w:pPr>
        <w:pStyle w:val="RIIOMainParagraph"/>
        <w:numPr>
          <w:ilvl w:val="0"/>
          <w:numId w:val="147"/>
        </w:numPr>
        <w:rPr>
          <w:strike/>
        </w:rPr>
      </w:pPr>
      <w:r w:rsidRPr="00E12727">
        <w:rPr>
          <w:strike/>
        </w:rPr>
        <w:t xml:space="preserve">The first Relevant Year in which the Authority will make a determination pursuant to paragraph </w:t>
      </w:r>
      <w:r w:rsidR="00FE3970" w:rsidRPr="00E12727">
        <w:rPr>
          <w:strike/>
        </w:rPr>
        <w:t>7C</w:t>
      </w:r>
      <w:r w:rsidRPr="00E12727">
        <w:rPr>
          <w:strike/>
        </w:rPr>
        <w:t>.</w:t>
      </w:r>
      <w:r w:rsidR="006750D3" w:rsidRPr="00E12727">
        <w:rPr>
          <w:strike/>
        </w:rPr>
        <w:t>5</w:t>
      </w:r>
      <w:r w:rsidR="006E6D3E" w:rsidRPr="00E12727">
        <w:rPr>
          <w:strike/>
        </w:rPr>
        <w:t xml:space="preserve"> </w:t>
      </w:r>
      <w:r w:rsidR="00054EDE" w:rsidRPr="00E12727">
        <w:rPr>
          <w:strike/>
        </w:rPr>
        <w:t xml:space="preserve">of this condition </w:t>
      </w:r>
      <w:r w:rsidRPr="00E12727">
        <w:rPr>
          <w:strike/>
        </w:rPr>
        <w:t>is Relevant Year 2014</w:t>
      </w:r>
      <w:r w:rsidR="00AB6D92" w:rsidRPr="00E12727">
        <w:rPr>
          <w:strike/>
        </w:rPr>
        <w:t>/</w:t>
      </w:r>
      <w:r w:rsidRPr="00E12727">
        <w:rPr>
          <w:strike/>
        </w:rPr>
        <w:t>15.</w:t>
      </w:r>
    </w:p>
    <w:p w14:paraId="1887CFD9" w14:textId="77777777" w:rsidR="001D1551" w:rsidRPr="00E12727" w:rsidRDefault="001D1551" w:rsidP="00B91992">
      <w:pPr>
        <w:pStyle w:val="RIIOMainParagraph"/>
        <w:numPr>
          <w:ilvl w:val="0"/>
          <w:numId w:val="147"/>
        </w:numPr>
        <w:rPr>
          <w:strike/>
        </w:rPr>
      </w:pPr>
      <w:r w:rsidRPr="00E12727">
        <w:rPr>
          <w:strike/>
        </w:rPr>
        <w:t>Subject to paragraph</w:t>
      </w:r>
      <w:r w:rsidR="006E6D3E" w:rsidRPr="00E12727">
        <w:rPr>
          <w:strike/>
        </w:rPr>
        <w:t xml:space="preserve"> </w:t>
      </w:r>
      <w:r w:rsidR="00FE3970" w:rsidRPr="00E12727">
        <w:rPr>
          <w:strike/>
        </w:rPr>
        <w:t>7C</w:t>
      </w:r>
      <w:r w:rsidRPr="00E12727">
        <w:rPr>
          <w:strike/>
        </w:rPr>
        <w:t>.</w:t>
      </w:r>
      <w:r w:rsidR="006E68D4" w:rsidRPr="00E12727">
        <w:rPr>
          <w:strike/>
        </w:rPr>
        <w:t>9</w:t>
      </w:r>
      <w:r w:rsidR="006E6D3E" w:rsidRPr="00E12727">
        <w:rPr>
          <w:strike/>
        </w:rPr>
        <w:t xml:space="preserve"> </w:t>
      </w:r>
      <w:r w:rsidR="00054EDE" w:rsidRPr="00E12727">
        <w:rPr>
          <w:strike/>
        </w:rPr>
        <w:t>of this condition</w:t>
      </w:r>
      <w:r w:rsidRPr="00E12727">
        <w:rPr>
          <w:strike/>
        </w:rPr>
        <w:t xml:space="preserve">, the Authority </w:t>
      </w:r>
      <w:r w:rsidR="00447BDF" w:rsidRPr="00E12727">
        <w:rPr>
          <w:strike/>
        </w:rPr>
        <w:t>wi</w:t>
      </w:r>
      <w:r w:rsidRPr="00E12727">
        <w:rPr>
          <w:strike/>
        </w:rPr>
        <w:t>ll, by 30 November in each Relevant Year t-1 determine whether any SOAPFE values should be revised as a result of a review of the licensee’s reported levels of:</w:t>
      </w:r>
    </w:p>
    <w:p w14:paraId="2D3D76EC" w14:textId="77777777" w:rsidR="00014E9F" w:rsidRPr="00E12727" w:rsidRDefault="001D1551" w:rsidP="00B91992">
      <w:pPr>
        <w:pStyle w:val="RIIOListlevel1"/>
        <w:numPr>
          <w:ilvl w:val="0"/>
          <w:numId w:val="180"/>
        </w:numPr>
        <w:rPr>
          <w:strike/>
        </w:rPr>
      </w:pPr>
      <w:r w:rsidRPr="00E12727">
        <w:rPr>
          <w:strike/>
        </w:rPr>
        <w:t>Pension Scheme Administration costs; and/or</w:t>
      </w:r>
    </w:p>
    <w:p w14:paraId="2A081354" w14:textId="77777777" w:rsidR="00F14A13" w:rsidRPr="00E12727" w:rsidRDefault="001D1551" w:rsidP="00B91992">
      <w:pPr>
        <w:pStyle w:val="RIIOListlevel1"/>
        <w:numPr>
          <w:ilvl w:val="0"/>
          <w:numId w:val="180"/>
        </w:numPr>
        <w:rPr>
          <w:strike/>
        </w:rPr>
      </w:pPr>
      <w:r w:rsidRPr="00E12727">
        <w:rPr>
          <w:strike/>
        </w:rPr>
        <w:t>Pension Protection Fund levy costs</w:t>
      </w:r>
      <w:r w:rsidR="00054EDE" w:rsidRPr="00E12727">
        <w:rPr>
          <w:strike/>
        </w:rPr>
        <w:t>,</w:t>
      </w:r>
    </w:p>
    <w:p w14:paraId="12DA3DF5" w14:textId="77777777" w:rsidR="001D1551" w:rsidRPr="00E12727" w:rsidRDefault="001D1551" w:rsidP="001D1551">
      <w:pPr>
        <w:pStyle w:val="RIIOMainParagraph"/>
        <w:ind w:left="720"/>
        <w:rPr>
          <w:strike/>
        </w:rPr>
      </w:pPr>
      <w:r w:rsidRPr="00E12727">
        <w:rPr>
          <w:strike/>
        </w:rPr>
        <w:t>in each case, in accordance with the methodology contained in chapter 3 of the ET1 Price Control Financial Handbook.</w:t>
      </w:r>
    </w:p>
    <w:p w14:paraId="59879B92" w14:textId="77777777" w:rsidR="006E68D4" w:rsidRPr="00E12727" w:rsidRDefault="001D1551" w:rsidP="00B91992">
      <w:pPr>
        <w:pStyle w:val="RIIOMainParagraph"/>
        <w:numPr>
          <w:ilvl w:val="0"/>
          <w:numId w:val="147"/>
        </w:numPr>
        <w:rPr>
          <w:strike/>
        </w:rPr>
      </w:pPr>
      <w:r w:rsidRPr="00E12727">
        <w:rPr>
          <w:strike/>
        </w:rPr>
        <w:t xml:space="preserve">The first Relevant Year in which the Authority will make a determination pursuant to paragraph </w:t>
      </w:r>
      <w:r w:rsidR="00FE3970" w:rsidRPr="00E12727">
        <w:rPr>
          <w:strike/>
        </w:rPr>
        <w:t>7C</w:t>
      </w:r>
      <w:r w:rsidRPr="00E12727">
        <w:rPr>
          <w:strike/>
        </w:rPr>
        <w:t>.</w:t>
      </w:r>
      <w:r w:rsidR="006750D3" w:rsidRPr="00E12727">
        <w:rPr>
          <w:strike/>
        </w:rPr>
        <w:t>7</w:t>
      </w:r>
      <w:r w:rsidR="006E6D3E" w:rsidRPr="00E12727">
        <w:rPr>
          <w:strike/>
        </w:rPr>
        <w:t xml:space="preserve"> </w:t>
      </w:r>
      <w:r w:rsidR="00054EDE" w:rsidRPr="00E12727">
        <w:rPr>
          <w:strike/>
        </w:rPr>
        <w:t xml:space="preserve">of this condition </w:t>
      </w:r>
      <w:r w:rsidRPr="00E12727">
        <w:rPr>
          <w:strike/>
        </w:rPr>
        <w:t>is Relevant Year 2014</w:t>
      </w:r>
      <w:r w:rsidR="00AB6D92" w:rsidRPr="00E12727">
        <w:rPr>
          <w:strike/>
        </w:rPr>
        <w:t>/</w:t>
      </w:r>
      <w:r w:rsidRPr="00E12727">
        <w:rPr>
          <w:strike/>
        </w:rPr>
        <w:t>15.</w:t>
      </w:r>
    </w:p>
    <w:p w14:paraId="42681963" w14:textId="77777777" w:rsidR="001D1551" w:rsidRPr="00E12727" w:rsidRDefault="001D1551" w:rsidP="00B91992">
      <w:pPr>
        <w:pStyle w:val="RIIOMainParagraph"/>
        <w:numPr>
          <w:ilvl w:val="0"/>
          <w:numId w:val="147"/>
        </w:numPr>
        <w:rPr>
          <w:strike/>
        </w:rPr>
      </w:pPr>
      <w:r w:rsidRPr="00E12727">
        <w:rPr>
          <w:strike/>
        </w:rPr>
        <w:t xml:space="preserve">If the Authority determines under paragraph </w:t>
      </w:r>
      <w:r w:rsidR="00FE3970" w:rsidRPr="00E12727">
        <w:rPr>
          <w:strike/>
        </w:rPr>
        <w:t>7C</w:t>
      </w:r>
      <w:r w:rsidRPr="00E12727">
        <w:rPr>
          <w:strike/>
        </w:rPr>
        <w:t>.</w:t>
      </w:r>
      <w:r w:rsidR="006750D3" w:rsidRPr="00E12727">
        <w:rPr>
          <w:strike/>
        </w:rPr>
        <w:t>5</w:t>
      </w:r>
      <w:r w:rsidRPr="00E12727">
        <w:rPr>
          <w:strike/>
        </w:rPr>
        <w:t xml:space="preserve"> or </w:t>
      </w:r>
      <w:r w:rsidR="00FE3970" w:rsidRPr="00E12727">
        <w:rPr>
          <w:strike/>
        </w:rPr>
        <w:t>7C</w:t>
      </w:r>
      <w:r w:rsidRPr="00E12727">
        <w:rPr>
          <w:strike/>
        </w:rPr>
        <w:t>.</w:t>
      </w:r>
      <w:r w:rsidR="006744B7" w:rsidRPr="00E12727">
        <w:rPr>
          <w:strike/>
        </w:rPr>
        <w:t>7</w:t>
      </w:r>
      <w:r w:rsidRPr="00E12727">
        <w:rPr>
          <w:strike/>
        </w:rPr>
        <w:t xml:space="preserve"> that, in accordance with the methodology contained in chapter 3 of the ET1 Price Control Financial Handbook, any SOEDE values or SOAPFE values are to be revised, it </w:t>
      </w:r>
      <w:r w:rsidR="00447BDF" w:rsidRPr="00E12727">
        <w:rPr>
          <w:strike/>
        </w:rPr>
        <w:t>wi</w:t>
      </w:r>
      <w:r w:rsidRPr="00E12727">
        <w:rPr>
          <w:strike/>
        </w:rPr>
        <w:t>ll by 30 November in the same Relevant Year t-1 issue a direction in accordance with the provisions of Part D of this condition specifying the revised SOEDE values and SOAPFE values that have been determined and the Relevant Years to which they relate.</w:t>
      </w:r>
    </w:p>
    <w:p w14:paraId="2EA2D3A4" w14:textId="77777777" w:rsidR="001D1551" w:rsidRPr="00E12727" w:rsidRDefault="001D1551" w:rsidP="00B91992">
      <w:pPr>
        <w:pStyle w:val="RIIOMainParagraph"/>
        <w:numPr>
          <w:ilvl w:val="0"/>
          <w:numId w:val="147"/>
        </w:numPr>
        <w:spacing w:after="240"/>
        <w:rPr>
          <w:strike/>
        </w:rPr>
      </w:pPr>
      <w:r w:rsidRPr="00E12727">
        <w:rPr>
          <w:strike/>
        </w:rPr>
        <w:t>Where the Authority directs any revised SOEDE values or SOAPFE values for Relevant Years earlier than Relevant Year t, the effect of using those revised values in the Annual Iteration Process for the ET1 Price Control Fina</w:t>
      </w:r>
      <w:r w:rsidR="00F62AE5" w:rsidRPr="00E12727">
        <w:rPr>
          <w:strike/>
        </w:rPr>
        <w:t>ncial Model will, subject to a Time Value of Money Adjustment</w:t>
      </w:r>
      <w:r w:rsidRPr="00E12727">
        <w:rPr>
          <w:strike/>
        </w:rPr>
        <w:t>, be reflected in the calculation of the term SOMOD for Relevant Year t and, for the avoidance of doubt no previously directed value of the term SOMOD</w:t>
      </w:r>
      <w:r w:rsidR="00447BDF" w:rsidRPr="00E12727">
        <w:rPr>
          <w:strike/>
        </w:rPr>
        <w:t xml:space="preserve"> will be retrospectively affected</w:t>
      </w:r>
      <w:r w:rsidRPr="00E12727">
        <w:rPr>
          <w:strike/>
        </w:rPr>
        <w:t>.</w:t>
      </w:r>
    </w:p>
    <w:p w14:paraId="379E0AE7" w14:textId="77777777" w:rsidR="001D1551" w:rsidRPr="00E12727" w:rsidRDefault="001D1551" w:rsidP="001D1551">
      <w:pPr>
        <w:pStyle w:val="RIIOSub-heading"/>
        <w:rPr>
          <w:strike/>
        </w:rPr>
      </w:pPr>
      <w:r w:rsidRPr="00E12727">
        <w:rPr>
          <w:strike/>
        </w:rPr>
        <w:t>Part B:  SO tax liability allowances</w:t>
      </w:r>
    </w:p>
    <w:p w14:paraId="45150EF8" w14:textId="77777777" w:rsidR="001D1551" w:rsidRPr="00E12727" w:rsidRDefault="001D1551" w:rsidP="00B91992">
      <w:pPr>
        <w:pStyle w:val="RIIOMainParagraph"/>
        <w:numPr>
          <w:ilvl w:val="0"/>
          <w:numId w:val="147"/>
        </w:numPr>
        <w:rPr>
          <w:strike/>
        </w:rPr>
      </w:pPr>
      <w:r w:rsidRPr="00E12727">
        <w:rPr>
          <w:strike/>
        </w:rPr>
        <w:t>This Part provides for the determination and direction of revised PCFM Variable Values for:</w:t>
      </w:r>
    </w:p>
    <w:p w14:paraId="53EC0BC5" w14:textId="77777777" w:rsidR="001D1551" w:rsidRPr="00E12727" w:rsidRDefault="001D1551" w:rsidP="00B91992">
      <w:pPr>
        <w:pStyle w:val="RIIOListlevel1"/>
        <w:numPr>
          <w:ilvl w:val="0"/>
          <w:numId w:val="181"/>
        </w:numPr>
        <w:rPr>
          <w:strike/>
        </w:rPr>
      </w:pPr>
      <w:r w:rsidRPr="00E12727">
        <w:rPr>
          <w:strike/>
        </w:rPr>
        <w:t>SO tax liability revenue allowance adjustments in respect of tax trigger events (SOTTE values); and</w:t>
      </w:r>
    </w:p>
    <w:p w14:paraId="218C6FF1" w14:textId="77777777" w:rsidR="001D1551" w:rsidRPr="00E12727" w:rsidRDefault="001D1551" w:rsidP="001D1551">
      <w:pPr>
        <w:pStyle w:val="RIIOListlevel1"/>
        <w:numPr>
          <w:ilvl w:val="0"/>
          <w:numId w:val="1"/>
        </w:numPr>
        <w:rPr>
          <w:strike/>
        </w:rPr>
      </w:pPr>
      <w:r w:rsidRPr="00E12727">
        <w:rPr>
          <w:strike/>
        </w:rPr>
        <w:t>SO tax liability revenue allowance adjustments in respect of the licensee’s gearing levels and corporate debt interest costs (SOTGIE values).</w:t>
      </w:r>
    </w:p>
    <w:p w14:paraId="23AF2F31" w14:textId="77777777" w:rsidR="001D1551" w:rsidRPr="00E12727" w:rsidRDefault="001D1551" w:rsidP="00B91992">
      <w:pPr>
        <w:pStyle w:val="RIIOMainParagraph"/>
        <w:numPr>
          <w:ilvl w:val="0"/>
          <w:numId w:val="147"/>
        </w:numPr>
        <w:rPr>
          <w:strike/>
        </w:rPr>
      </w:pPr>
      <w:r w:rsidRPr="00E12727">
        <w:rPr>
          <w:strike/>
        </w:rPr>
        <w:t>The SOTTE values and SOTGIE values for each Relevant Year are zero as at 1 April 2013.</w:t>
      </w:r>
    </w:p>
    <w:p w14:paraId="12B23EF3" w14:textId="77777777" w:rsidR="001D1551" w:rsidRPr="00E12727" w:rsidRDefault="00F51349" w:rsidP="00B91992">
      <w:pPr>
        <w:pStyle w:val="RIIOMainParagraph"/>
        <w:numPr>
          <w:ilvl w:val="0"/>
          <w:numId w:val="147"/>
        </w:numPr>
        <w:rPr>
          <w:strike/>
        </w:rPr>
      </w:pPr>
      <w:r w:rsidRPr="00E12727">
        <w:rPr>
          <w:strike/>
        </w:rPr>
        <w:lastRenderedPageBreak/>
        <w:t>Subject to paragraph</w:t>
      </w:r>
      <w:r w:rsidR="006E6D3E" w:rsidRPr="00E12727">
        <w:rPr>
          <w:strike/>
        </w:rPr>
        <w:t xml:space="preserve"> </w:t>
      </w:r>
      <w:r w:rsidRPr="00E12727">
        <w:rPr>
          <w:strike/>
        </w:rPr>
        <w:t>7C.14 of this condition, the Authority will, by 30 November in each Relevant Year t-1 determine whether any SOTTE values should be revised as a result of one or more tax trigger events in accordance with the methodology contained in chapter 4 of the ET1 Price Control Financial Handbook.</w:t>
      </w:r>
    </w:p>
    <w:p w14:paraId="5B25A314" w14:textId="77777777" w:rsidR="006E68D4" w:rsidRPr="00E12727" w:rsidRDefault="001D1551" w:rsidP="00B91992">
      <w:pPr>
        <w:pStyle w:val="RIIOMainParagraph"/>
        <w:numPr>
          <w:ilvl w:val="0"/>
          <w:numId w:val="147"/>
        </w:numPr>
        <w:rPr>
          <w:strike/>
        </w:rPr>
      </w:pPr>
      <w:r w:rsidRPr="00E12727">
        <w:rPr>
          <w:strike/>
        </w:rPr>
        <w:t xml:space="preserve">The first Relevant Year in which the Authority will make a determination of the type referred to in paragraph </w:t>
      </w:r>
      <w:r w:rsidR="00FE3970" w:rsidRPr="00E12727">
        <w:rPr>
          <w:strike/>
        </w:rPr>
        <w:t>7C</w:t>
      </w:r>
      <w:r w:rsidRPr="00E12727">
        <w:rPr>
          <w:strike/>
        </w:rPr>
        <w:t>.1</w:t>
      </w:r>
      <w:r w:rsidR="006744B7" w:rsidRPr="00E12727">
        <w:rPr>
          <w:strike/>
        </w:rPr>
        <w:t>3</w:t>
      </w:r>
      <w:r w:rsidR="006E6D3E" w:rsidRPr="00E12727">
        <w:rPr>
          <w:strike/>
        </w:rPr>
        <w:t xml:space="preserve"> </w:t>
      </w:r>
      <w:r w:rsidR="00054EDE" w:rsidRPr="00E12727">
        <w:rPr>
          <w:strike/>
        </w:rPr>
        <w:t xml:space="preserve">of this condition </w:t>
      </w:r>
      <w:r w:rsidRPr="00E12727">
        <w:rPr>
          <w:strike/>
        </w:rPr>
        <w:t>is Relevant Year 2013</w:t>
      </w:r>
      <w:r w:rsidR="00AB6D92" w:rsidRPr="00E12727">
        <w:rPr>
          <w:strike/>
        </w:rPr>
        <w:t>/</w:t>
      </w:r>
      <w:r w:rsidRPr="00E12727">
        <w:rPr>
          <w:strike/>
        </w:rPr>
        <w:t>14.</w:t>
      </w:r>
    </w:p>
    <w:p w14:paraId="4DEE15F3" w14:textId="77777777" w:rsidR="001D1551" w:rsidRPr="00E12727" w:rsidRDefault="001D1551" w:rsidP="00B91992">
      <w:pPr>
        <w:pStyle w:val="RIIOMainParagraph"/>
        <w:numPr>
          <w:ilvl w:val="0"/>
          <w:numId w:val="147"/>
        </w:numPr>
        <w:rPr>
          <w:strike/>
        </w:rPr>
      </w:pPr>
      <w:r w:rsidRPr="00E12727">
        <w:rPr>
          <w:strike/>
        </w:rPr>
        <w:t>Subject to paragraph</w:t>
      </w:r>
      <w:r w:rsidR="006E6D3E" w:rsidRPr="00E12727">
        <w:rPr>
          <w:strike/>
        </w:rPr>
        <w:t xml:space="preserve"> </w:t>
      </w:r>
      <w:r w:rsidR="00FE3970" w:rsidRPr="00E12727">
        <w:rPr>
          <w:strike/>
        </w:rPr>
        <w:t>7C</w:t>
      </w:r>
      <w:r w:rsidRPr="00E12727">
        <w:rPr>
          <w:strike/>
        </w:rPr>
        <w:t>.</w:t>
      </w:r>
      <w:r w:rsidR="006744B7" w:rsidRPr="00E12727">
        <w:rPr>
          <w:strike/>
        </w:rPr>
        <w:t>16</w:t>
      </w:r>
      <w:r w:rsidR="00054EDE" w:rsidRPr="00E12727">
        <w:rPr>
          <w:strike/>
        </w:rPr>
        <w:t xml:space="preserve"> of this condition</w:t>
      </w:r>
      <w:r w:rsidRPr="00E12727">
        <w:rPr>
          <w:strike/>
        </w:rPr>
        <w:t xml:space="preserve">, the Authority </w:t>
      </w:r>
      <w:r w:rsidR="006B4556" w:rsidRPr="00E12727">
        <w:rPr>
          <w:strike/>
        </w:rPr>
        <w:t>wi</w:t>
      </w:r>
      <w:r w:rsidRPr="00E12727">
        <w:rPr>
          <w:strike/>
        </w:rPr>
        <w:t>ll, by 30 November in each Relevant Year t-1 determine whether any SOTGIE values should be revised as a result of a review of:</w:t>
      </w:r>
    </w:p>
    <w:p w14:paraId="41CCE365" w14:textId="77777777" w:rsidR="001D1551" w:rsidRPr="00E12727" w:rsidRDefault="001D1551" w:rsidP="00B91992">
      <w:pPr>
        <w:pStyle w:val="RIIOListlevel1"/>
        <w:numPr>
          <w:ilvl w:val="0"/>
          <w:numId w:val="182"/>
        </w:numPr>
        <w:rPr>
          <w:strike/>
        </w:rPr>
      </w:pPr>
      <w:r w:rsidRPr="00E12727">
        <w:rPr>
          <w:strike/>
        </w:rPr>
        <w:t>the licensee’s actual level of gearing; and</w:t>
      </w:r>
    </w:p>
    <w:p w14:paraId="6C3C648B" w14:textId="77777777" w:rsidR="00F14A13" w:rsidRPr="00E12727" w:rsidRDefault="001D1551" w:rsidP="00B91992">
      <w:pPr>
        <w:pStyle w:val="RIIOListlevel1"/>
        <w:numPr>
          <w:ilvl w:val="0"/>
          <w:numId w:val="182"/>
        </w:numPr>
        <w:rPr>
          <w:strike/>
        </w:rPr>
      </w:pPr>
      <w:r w:rsidRPr="00E12727">
        <w:rPr>
          <w:strike/>
        </w:rPr>
        <w:t>the level of debt interest charges actually incurred by the licensee,</w:t>
      </w:r>
    </w:p>
    <w:p w14:paraId="63EA13F1" w14:textId="77777777" w:rsidR="001D1551" w:rsidRPr="00E12727" w:rsidRDefault="001D1551" w:rsidP="001D1551">
      <w:pPr>
        <w:pStyle w:val="RIIOMainParagraph"/>
        <w:ind w:left="720"/>
        <w:rPr>
          <w:strike/>
        </w:rPr>
      </w:pPr>
      <w:r w:rsidRPr="00E12727">
        <w:rPr>
          <w:strike/>
        </w:rPr>
        <w:t>in each case in accordance with the methodology contained in chapter 4 of the ET1 Price Control Financial Handbook.</w:t>
      </w:r>
    </w:p>
    <w:p w14:paraId="260BF0AD" w14:textId="77777777" w:rsidR="006E68D4" w:rsidRPr="00E12727" w:rsidRDefault="001D1551" w:rsidP="00B91992">
      <w:pPr>
        <w:pStyle w:val="RIIOMainParagraph"/>
        <w:numPr>
          <w:ilvl w:val="0"/>
          <w:numId w:val="147"/>
        </w:numPr>
        <w:rPr>
          <w:strike/>
        </w:rPr>
      </w:pPr>
      <w:r w:rsidRPr="00E12727">
        <w:rPr>
          <w:strike/>
        </w:rPr>
        <w:t xml:space="preserve">The first Relevant Year in which the Authority will make a determination pursuant to paragraph </w:t>
      </w:r>
      <w:r w:rsidR="00FE3970" w:rsidRPr="00E12727">
        <w:rPr>
          <w:strike/>
        </w:rPr>
        <w:t>7C</w:t>
      </w:r>
      <w:r w:rsidRPr="00E12727">
        <w:rPr>
          <w:strike/>
        </w:rPr>
        <w:t>.</w:t>
      </w:r>
      <w:r w:rsidR="006744B7" w:rsidRPr="00E12727">
        <w:rPr>
          <w:strike/>
        </w:rPr>
        <w:t xml:space="preserve">15 </w:t>
      </w:r>
      <w:r w:rsidR="00054EDE" w:rsidRPr="00E12727">
        <w:rPr>
          <w:strike/>
        </w:rPr>
        <w:t>of this condition</w:t>
      </w:r>
      <w:r w:rsidRPr="00E12727">
        <w:rPr>
          <w:strike/>
        </w:rPr>
        <w:t xml:space="preserve"> is Relevant Year 2014</w:t>
      </w:r>
      <w:r w:rsidR="00AB6D92" w:rsidRPr="00E12727">
        <w:rPr>
          <w:strike/>
        </w:rPr>
        <w:t>/</w:t>
      </w:r>
      <w:r w:rsidRPr="00E12727">
        <w:rPr>
          <w:strike/>
        </w:rPr>
        <w:t>15.</w:t>
      </w:r>
    </w:p>
    <w:p w14:paraId="331CD472" w14:textId="77777777" w:rsidR="001D1551" w:rsidRPr="00E12727" w:rsidRDefault="001D1551" w:rsidP="00B91992">
      <w:pPr>
        <w:pStyle w:val="RIIOMainParagraph"/>
        <w:numPr>
          <w:ilvl w:val="0"/>
          <w:numId w:val="147"/>
        </w:numPr>
        <w:rPr>
          <w:strike/>
        </w:rPr>
      </w:pPr>
      <w:r w:rsidRPr="00E12727">
        <w:rPr>
          <w:strike/>
        </w:rPr>
        <w:t xml:space="preserve">If the Authority determines under paragraph </w:t>
      </w:r>
      <w:r w:rsidR="00FE3970" w:rsidRPr="00E12727">
        <w:rPr>
          <w:strike/>
        </w:rPr>
        <w:t>7C</w:t>
      </w:r>
      <w:r w:rsidRPr="00E12727">
        <w:rPr>
          <w:strike/>
        </w:rPr>
        <w:t>.1</w:t>
      </w:r>
      <w:r w:rsidR="006744B7" w:rsidRPr="00E12727">
        <w:rPr>
          <w:strike/>
        </w:rPr>
        <w:t>3</w:t>
      </w:r>
      <w:r w:rsidRPr="00E12727">
        <w:rPr>
          <w:strike/>
        </w:rPr>
        <w:t xml:space="preserve"> or </w:t>
      </w:r>
      <w:r w:rsidR="00FE3970" w:rsidRPr="00E12727">
        <w:rPr>
          <w:strike/>
        </w:rPr>
        <w:t>7C</w:t>
      </w:r>
      <w:r w:rsidRPr="00E12727">
        <w:rPr>
          <w:strike/>
        </w:rPr>
        <w:t>.1</w:t>
      </w:r>
      <w:r w:rsidR="006744B7" w:rsidRPr="00E12727">
        <w:rPr>
          <w:strike/>
        </w:rPr>
        <w:t>5</w:t>
      </w:r>
      <w:r w:rsidR="00C96F32" w:rsidRPr="00E12727">
        <w:rPr>
          <w:strike/>
        </w:rPr>
        <w:t xml:space="preserve"> </w:t>
      </w:r>
      <w:r w:rsidR="00054EDE" w:rsidRPr="00E12727">
        <w:rPr>
          <w:strike/>
        </w:rPr>
        <w:t xml:space="preserve">of this condition </w:t>
      </w:r>
      <w:r w:rsidRPr="00E12727">
        <w:rPr>
          <w:strike/>
        </w:rPr>
        <w:t xml:space="preserve">that, in accordance with the methodologies contained in chapter 4 of the ET1 Price Control Financial Handbook, any SOTTE values or SOTGIE values are to be revised, it </w:t>
      </w:r>
      <w:r w:rsidR="00447BDF" w:rsidRPr="00E12727">
        <w:rPr>
          <w:strike/>
        </w:rPr>
        <w:t>wi</w:t>
      </w:r>
      <w:r w:rsidRPr="00E12727">
        <w:rPr>
          <w:strike/>
        </w:rPr>
        <w:t>ll by 30 November in the same Relevant Year t-1 issue a direction in accordance with the provisions of Part D of this condition specifying the revised SOTTE values and SOTGIE values that have been determined and the Relevant Years to which they relate.</w:t>
      </w:r>
    </w:p>
    <w:p w14:paraId="740EEAB5" w14:textId="77777777" w:rsidR="001D1551" w:rsidRPr="00E12727" w:rsidRDefault="001D1551" w:rsidP="00B91992">
      <w:pPr>
        <w:pStyle w:val="RIIOMainParagraph"/>
        <w:numPr>
          <w:ilvl w:val="0"/>
          <w:numId w:val="147"/>
        </w:numPr>
        <w:rPr>
          <w:strike/>
        </w:rPr>
      </w:pPr>
      <w:r w:rsidRPr="00E12727">
        <w:rPr>
          <w:strike/>
        </w:rPr>
        <w:t xml:space="preserve">Where the Authority directs any revised SOTTE values or SOTGIE values for Relevant Years earlier than Relevant Year t, the effect of using those revised values in the Annual Iteration Process for the ET1 Price Control Financial Model </w:t>
      </w:r>
      <w:r w:rsidR="00F62AE5" w:rsidRPr="00E12727">
        <w:rPr>
          <w:strike/>
        </w:rPr>
        <w:t>will, subject to a Time Value of Money Adjustment</w:t>
      </w:r>
      <w:r w:rsidRPr="00E12727">
        <w:rPr>
          <w:strike/>
        </w:rPr>
        <w:t>, be reflected in the calculation of the term SOMOD for Relevant Year t and, for the avoidance of doubt no previously directed value of the term SOMOD</w:t>
      </w:r>
      <w:r w:rsidR="006B4556" w:rsidRPr="00E12727">
        <w:rPr>
          <w:strike/>
        </w:rPr>
        <w:t xml:space="preserve"> will be retrospectively affected</w:t>
      </w:r>
      <w:r w:rsidRPr="00E12727">
        <w:rPr>
          <w:strike/>
        </w:rPr>
        <w:t>.</w:t>
      </w:r>
    </w:p>
    <w:p w14:paraId="7B4F2506" w14:textId="77777777" w:rsidR="001D1551" w:rsidRPr="00E12727" w:rsidRDefault="001D1551" w:rsidP="001D1551">
      <w:pPr>
        <w:pStyle w:val="RIIOSub-heading"/>
        <w:rPr>
          <w:strike/>
        </w:rPr>
      </w:pPr>
      <w:r w:rsidRPr="00E12727">
        <w:rPr>
          <w:strike/>
        </w:rPr>
        <w:t xml:space="preserve">Part C:  Allowed SO percentage cost of corporate debt </w:t>
      </w:r>
    </w:p>
    <w:p w14:paraId="264C6060" w14:textId="77777777" w:rsidR="001D1551" w:rsidRPr="00E12727" w:rsidRDefault="001D1551" w:rsidP="00B91992">
      <w:pPr>
        <w:pStyle w:val="RIIOMainParagraph"/>
        <w:numPr>
          <w:ilvl w:val="0"/>
          <w:numId w:val="147"/>
        </w:numPr>
        <w:rPr>
          <w:strike/>
        </w:rPr>
      </w:pPr>
      <w:r w:rsidRPr="00E12727">
        <w:rPr>
          <w:strike/>
        </w:rPr>
        <w:t>This Part provides for the determination and direction of revised PCFM Variable Values for the licensee’s allowed SO percentage cost of corporate debt (SOCDE values).</w:t>
      </w:r>
    </w:p>
    <w:p w14:paraId="5B1A0CD4" w14:textId="77777777" w:rsidR="001D1551" w:rsidRPr="00E12727" w:rsidRDefault="001D1551" w:rsidP="00B91992">
      <w:pPr>
        <w:pStyle w:val="RIIOMainParagraph"/>
        <w:numPr>
          <w:ilvl w:val="0"/>
          <w:numId w:val="147"/>
        </w:numPr>
        <w:rPr>
          <w:strike/>
        </w:rPr>
      </w:pPr>
      <w:r w:rsidRPr="00E12727">
        <w:rPr>
          <w:strike/>
        </w:rPr>
        <w:t>Subject to paragraph</w:t>
      </w:r>
      <w:r w:rsidR="00AB6D92" w:rsidRPr="00E12727">
        <w:rPr>
          <w:strike/>
        </w:rPr>
        <w:t xml:space="preserve"> </w:t>
      </w:r>
      <w:r w:rsidR="00FE3970" w:rsidRPr="00E12727">
        <w:rPr>
          <w:strike/>
        </w:rPr>
        <w:t>7C</w:t>
      </w:r>
      <w:r w:rsidRPr="00E12727">
        <w:rPr>
          <w:strike/>
        </w:rPr>
        <w:t>.2</w:t>
      </w:r>
      <w:r w:rsidR="006744B7" w:rsidRPr="00E12727">
        <w:rPr>
          <w:strike/>
        </w:rPr>
        <w:t>2</w:t>
      </w:r>
      <w:r w:rsidRPr="00E12727">
        <w:rPr>
          <w:strike/>
        </w:rPr>
        <w:t xml:space="preserve">, the Authority </w:t>
      </w:r>
      <w:r w:rsidR="006B4556" w:rsidRPr="00E12727">
        <w:rPr>
          <w:strike/>
        </w:rPr>
        <w:t>wi</w:t>
      </w:r>
      <w:r w:rsidRPr="00E12727">
        <w:rPr>
          <w:strike/>
        </w:rPr>
        <w:t>ll by 30 November in each  Relevant Year t-1:</w:t>
      </w:r>
    </w:p>
    <w:p w14:paraId="116B0593" w14:textId="77777777" w:rsidR="001D1551" w:rsidRPr="00E12727" w:rsidRDefault="001D1551" w:rsidP="00B91992">
      <w:pPr>
        <w:pStyle w:val="RIIOListlevel1"/>
        <w:numPr>
          <w:ilvl w:val="0"/>
          <w:numId w:val="183"/>
        </w:numPr>
        <w:rPr>
          <w:strike/>
        </w:rPr>
      </w:pPr>
      <w:r w:rsidRPr="00E12727">
        <w:rPr>
          <w:strike/>
        </w:rPr>
        <w:t>determine a revised SOCDE value for Relevant Year t and each subsequent Relevant Year in accordance with the methodology contained in chapter 5 of the ET1 Price Control Financial Handbook; and</w:t>
      </w:r>
    </w:p>
    <w:p w14:paraId="51C182BC" w14:textId="77777777" w:rsidR="00F14A13" w:rsidRPr="00E12727" w:rsidRDefault="001D1551" w:rsidP="00B91992">
      <w:pPr>
        <w:pStyle w:val="RIIOListlevel1"/>
        <w:numPr>
          <w:ilvl w:val="0"/>
          <w:numId w:val="183"/>
        </w:numPr>
        <w:rPr>
          <w:strike/>
        </w:rPr>
      </w:pPr>
      <w:r w:rsidRPr="00E12727">
        <w:rPr>
          <w:strike/>
        </w:rPr>
        <w:t>issue a direction in accordance with the provisions of Part D of this condition specifying the revised SOCDE values that have been determined and the Relevant Years to which they relate.</w:t>
      </w:r>
    </w:p>
    <w:p w14:paraId="07C15831" w14:textId="77777777" w:rsidR="001D1551" w:rsidRPr="00E12727" w:rsidRDefault="001D1551" w:rsidP="00B91992">
      <w:pPr>
        <w:pStyle w:val="RIIOMainParagraph"/>
        <w:numPr>
          <w:ilvl w:val="0"/>
          <w:numId w:val="147"/>
        </w:numPr>
        <w:rPr>
          <w:strike/>
        </w:rPr>
      </w:pPr>
      <w:r w:rsidRPr="00E12727">
        <w:rPr>
          <w:strike/>
        </w:rPr>
        <w:t>The Authority may also revise the SOCDE value for a Relevant Year earlier than Relevant Year t where necessary to take into account data updates referred to in the methodology contained in chapter 5 of the ET1 Price Control Financial Handbook.</w:t>
      </w:r>
    </w:p>
    <w:p w14:paraId="1F6106E0" w14:textId="77777777" w:rsidR="006E68D4" w:rsidRPr="00E12727" w:rsidRDefault="006E68D4" w:rsidP="00B91992">
      <w:pPr>
        <w:pStyle w:val="RIIOMainParagraph"/>
        <w:numPr>
          <w:ilvl w:val="0"/>
          <w:numId w:val="147"/>
        </w:numPr>
        <w:rPr>
          <w:strike/>
        </w:rPr>
      </w:pPr>
      <w:r w:rsidRPr="00E12727">
        <w:rPr>
          <w:strike/>
        </w:rPr>
        <w:lastRenderedPageBreak/>
        <w:t>The first Relevant Year in which the Authority will make a determination pursuant to paragraph 7C.20of this condition is Relevant Year 2013</w:t>
      </w:r>
      <w:r w:rsidR="00AB6D92" w:rsidRPr="00E12727">
        <w:rPr>
          <w:strike/>
        </w:rPr>
        <w:t>/</w:t>
      </w:r>
      <w:r w:rsidRPr="00E12727">
        <w:rPr>
          <w:strike/>
        </w:rPr>
        <w:t>14.</w:t>
      </w:r>
    </w:p>
    <w:p w14:paraId="68518641" w14:textId="77777777" w:rsidR="001D1551" w:rsidRPr="00E12727" w:rsidRDefault="001D1551" w:rsidP="00B91992">
      <w:pPr>
        <w:pStyle w:val="RIIOMainParagraph"/>
        <w:numPr>
          <w:ilvl w:val="0"/>
          <w:numId w:val="147"/>
        </w:numPr>
        <w:spacing w:after="240"/>
        <w:rPr>
          <w:strike/>
        </w:rPr>
      </w:pPr>
      <w:r w:rsidRPr="00E12727">
        <w:rPr>
          <w:strike/>
        </w:rPr>
        <w:t>Where the Authority directs any revised SOCDE values for Relevant Years earlier than Relevant Year t, the effect of using those revised values in the Annual Iteration Process for the ET1 Price Control Fina</w:t>
      </w:r>
      <w:r w:rsidR="00F62AE5" w:rsidRPr="00E12727">
        <w:rPr>
          <w:strike/>
        </w:rPr>
        <w:t>ncial Model will, subject to a Time Value of Money Adjustment</w:t>
      </w:r>
      <w:r w:rsidRPr="00E12727">
        <w:rPr>
          <w:strike/>
        </w:rPr>
        <w:t>, be reflected in the calculation of the term SOMOD for Relevant Year t and, for the avoidance of doubt no previously directed value of the term SOMOD</w:t>
      </w:r>
      <w:r w:rsidR="0036397A" w:rsidRPr="00E12727">
        <w:rPr>
          <w:strike/>
        </w:rPr>
        <w:t xml:space="preserve"> </w:t>
      </w:r>
      <w:r w:rsidR="00004E72" w:rsidRPr="00E12727">
        <w:rPr>
          <w:strike/>
        </w:rPr>
        <w:t>will be retrospectively affected</w:t>
      </w:r>
      <w:r w:rsidRPr="00E12727">
        <w:rPr>
          <w:strike/>
        </w:rPr>
        <w:t>.</w:t>
      </w:r>
    </w:p>
    <w:p w14:paraId="1A986560" w14:textId="77777777" w:rsidR="001D1551" w:rsidRPr="00E12727" w:rsidRDefault="001D1551" w:rsidP="001D1551">
      <w:pPr>
        <w:pStyle w:val="RIIOSub-heading"/>
        <w:rPr>
          <w:strike/>
        </w:rPr>
      </w:pPr>
      <w:r w:rsidRPr="00E12727">
        <w:rPr>
          <w:strike/>
        </w:rPr>
        <w:t>Part D:  Procedure to be followed for direction of revised SO PCFM Variable Values relating to specified SO financial adjustments</w:t>
      </w:r>
      <w:r w:rsidR="0036397A" w:rsidRPr="00E12727">
        <w:rPr>
          <w:strike/>
        </w:rPr>
        <w:t xml:space="preserve"> </w:t>
      </w:r>
      <w:r w:rsidRPr="00E12727">
        <w:rPr>
          <w:strike/>
        </w:rPr>
        <w:t>by the Authority</w:t>
      </w:r>
    </w:p>
    <w:p w14:paraId="6375CDB8" w14:textId="77777777" w:rsidR="001D1551" w:rsidRPr="00E12727" w:rsidRDefault="00F51349" w:rsidP="00B91992">
      <w:pPr>
        <w:pStyle w:val="RIIOMainParagraph"/>
        <w:numPr>
          <w:ilvl w:val="0"/>
          <w:numId w:val="147"/>
        </w:numPr>
        <w:rPr>
          <w:strike/>
        </w:rPr>
      </w:pPr>
      <w:r w:rsidRPr="00E12727">
        <w:rPr>
          <w:strike/>
        </w:rPr>
        <w:t>Subject to, and in accordance with, the provisions of Parts A, B and C of this condition, revised SOEDE, SOAPFE, SOTTE, SOTGIE and SOCDE values determined by the Authority in accordance with the provisions of this condition will be directed by the Authority by 30 November in each Relevant Year t-1.</w:t>
      </w:r>
    </w:p>
    <w:p w14:paraId="3961EE60" w14:textId="77777777" w:rsidR="001D1551" w:rsidRPr="00E12727" w:rsidRDefault="001D1551" w:rsidP="00B91992">
      <w:pPr>
        <w:pStyle w:val="RIIOMainParagraph"/>
        <w:numPr>
          <w:ilvl w:val="0"/>
          <w:numId w:val="147"/>
        </w:numPr>
        <w:rPr>
          <w:strike/>
        </w:rPr>
      </w:pPr>
      <w:r w:rsidRPr="00E12727">
        <w:rPr>
          <w:strike/>
        </w:rPr>
        <w:t xml:space="preserve">Before issuing any directions under paragraph </w:t>
      </w:r>
      <w:r w:rsidR="00FE3970" w:rsidRPr="00E12727">
        <w:rPr>
          <w:strike/>
        </w:rPr>
        <w:t>7C</w:t>
      </w:r>
      <w:r w:rsidRPr="00E12727">
        <w:rPr>
          <w:strike/>
        </w:rPr>
        <w:t>.2</w:t>
      </w:r>
      <w:r w:rsidR="00DD2908" w:rsidRPr="00E12727">
        <w:rPr>
          <w:strike/>
        </w:rPr>
        <w:t>4</w:t>
      </w:r>
      <w:r w:rsidR="00DD6455" w:rsidRPr="00E12727">
        <w:rPr>
          <w:strike/>
        </w:rPr>
        <w:t xml:space="preserve"> of this condition</w:t>
      </w:r>
      <w:r w:rsidRPr="00E12727">
        <w:rPr>
          <w:strike/>
        </w:rPr>
        <w:t>, the Authority will give notice to the licensee of all of the revised values that it proposes to direct.</w:t>
      </w:r>
    </w:p>
    <w:p w14:paraId="7D02AD3E" w14:textId="77777777" w:rsidR="001D1551" w:rsidRPr="00E12727" w:rsidRDefault="001D1551" w:rsidP="00B91992">
      <w:pPr>
        <w:pStyle w:val="RIIOMainParagraph"/>
        <w:numPr>
          <w:ilvl w:val="0"/>
          <w:numId w:val="147"/>
        </w:numPr>
        <w:rPr>
          <w:strike/>
        </w:rPr>
      </w:pPr>
      <w:r w:rsidRPr="00E12727">
        <w:rPr>
          <w:strike/>
        </w:rPr>
        <w:t xml:space="preserve">The notice referred to in paragraph </w:t>
      </w:r>
      <w:r w:rsidR="00FE3970" w:rsidRPr="00E12727">
        <w:rPr>
          <w:strike/>
        </w:rPr>
        <w:t>7C</w:t>
      </w:r>
      <w:r w:rsidRPr="00E12727">
        <w:rPr>
          <w:strike/>
        </w:rPr>
        <w:t>.</w:t>
      </w:r>
      <w:r w:rsidR="00DD2908" w:rsidRPr="00E12727">
        <w:rPr>
          <w:strike/>
        </w:rPr>
        <w:t>25</w:t>
      </w:r>
      <w:r w:rsidR="006E6D3E" w:rsidRPr="00E12727">
        <w:rPr>
          <w:strike/>
        </w:rPr>
        <w:t xml:space="preserve"> </w:t>
      </w:r>
      <w:r w:rsidR="00DD6455" w:rsidRPr="00E12727">
        <w:rPr>
          <w:strike/>
        </w:rPr>
        <w:t xml:space="preserve">of this condition </w:t>
      </w:r>
      <w:r w:rsidR="002E741E" w:rsidRPr="00E12727">
        <w:rPr>
          <w:strike/>
        </w:rPr>
        <w:t>will</w:t>
      </w:r>
      <w:r w:rsidRPr="00E12727">
        <w:rPr>
          <w:strike/>
        </w:rPr>
        <w:t>:</w:t>
      </w:r>
    </w:p>
    <w:p w14:paraId="6ABD1197" w14:textId="77777777" w:rsidR="00004E72" w:rsidRPr="00E12727" w:rsidRDefault="001D1551" w:rsidP="00B91992">
      <w:pPr>
        <w:pStyle w:val="RIIOListlevel1"/>
        <w:numPr>
          <w:ilvl w:val="0"/>
          <w:numId w:val="184"/>
        </w:numPr>
        <w:rPr>
          <w:strike/>
        </w:rPr>
      </w:pPr>
      <w:r w:rsidRPr="00E12727">
        <w:rPr>
          <w:strike/>
        </w:rPr>
        <w:t>state that any revised SOEDE and SOAPFE values have been determined in accordance with Part A of this condition;</w:t>
      </w:r>
    </w:p>
    <w:p w14:paraId="7258C79C" w14:textId="77777777" w:rsidR="00B72ECF" w:rsidRPr="00E12727" w:rsidRDefault="001D1551" w:rsidP="00B91992">
      <w:pPr>
        <w:pStyle w:val="RIIOListlevel1"/>
        <w:numPr>
          <w:ilvl w:val="0"/>
          <w:numId w:val="184"/>
        </w:numPr>
        <w:rPr>
          <w:strike/>
        </w:rPr>
      </w:pPr>
      <w:r w:rsidRPr="00E12727">
        <w:rPr>
          <w:strike/>
        </w:rPr>
        <w:t>state that any revised SOTTE and SOTGIE values have been determined in accordance with Part B of this condition;</w:t>
      </w:r>
    </w:p>
    <w:p w14:paraId="52EEB23E" w14:textId="77777777" w:rsidR="00B72ECF" w:rsidRPr="00E12727" w:rsidRDefault="001D1551" w:rsidP="00B91992">
      <w:pPr>
        <w:pStyle w:val="RIIOListlevel1"/>
        <w:numPr>
          <w:ilvl w:val="0"/>
          <w:numId w:val="184"/>
        </w:numPr>
        <w:rPr>
          <w:strike/>
        </w:rPr>
      </w:pPr>
      <w:r w:rsidRPr="00E12727">
        <w:rPr>
          <w:strike/>
        </w:rPr>
        <w:t>state that any revised SOCDE values have been determined in accordance with Part C of  this condition; and</w:t>
      </w:r>
    </w:p>
    <w:p w14:paraId="2A38D70E" w14:textId="77777777" w:rsidR="00F14A13" w:rsidRPr="00E12727" w:rsidRDefault="001D1551" w:rsidP="00B91992">
      <w:pPr>
        <w:pStyle w:val="RIIOListlevel1"/>
        <w:numPr>
          <w:ilvl w:val="0"/>
          <w:numId w:val="184"/>
        </w:numPr>
        <w:rPr>
          <w:strike/>
        </w:rPr>
      </w:pPr>
      <w:r w:rsidRPr="00E12727">
        <w:rPr>
          <w:strike/>
        </w:rPr>
        <w:t xml:space="preserve">specify the period (which must not be less than 14 days from the date of the notice) within which the licensee may make any representations concerning the determination of any revised SOEDE, SOAPFE, SOTTE, SOTGIE or SOCDE values.  </w:t>
      </w:r>
    </w:p>
    <w:p w14:paraId="619F0874" w14:textId="77777777" w:rsidR="001D1551" w:rsidRPr="00E12727" w:rsidRDefault="001D1551" w:rsidP="00B91992">
      <w:pPr>
        <w:pStyle w:val="RIIOMainParagraph"/>
        <w:numPr>
          <w:ilvl w:val="0"/>
          <w:numId w:val="147"/>
        </w:numPr>
        <w:rPr>
          <w:strike/>
        </w:rPr>
      </w:pPr>
      <w:r w:rsidRPr="00E12727">
        <w:rPr>
          <w:strike/>
        </w:rPr>
        <w:t xml:space="preserve">The Authority </w:t>
      </w:r>
      <w:r w:rsidR="00004E72" w:rsidRPr="00E12727">
        <w:rPr>
          <w:strike/>
        </w:rPr>
        <w:t>wi</w:t>
      </w:r>
      <w:r w:rsidRPr="00E12727">
        <w:rPr>
          <w:strike/>
        </w:rPr>
        <w:t xml:space="preserve">ll have due regard to any representations duly received under paragraph </w:t>
      </w:r>
      <w:r w:rsidR="00FE3970" w:rsidRPr="00E12727">
        <w:rPr>
          <w:strike/>
        </w:rPr>
        <w:t>7C</w:t>
      </w:r>
      <w:r w:rsidRPr="00E12727">
        <w:rPr>
          <w:strike/>
        </w:rPr>
        <w:t>.</w:t>
      </w:r>
      <w:r w:rsidR="00DD2908" w:rsidRPr="00E12727">
        <w:rPr>
          <w:strike/>
        </w:rPr>
        <w:t>26</w:t>
      </w:r>
      <w:r w:rsidR="00DD6455" w:rsidRPr="00E12727">
        <w:rPr>
          <w:strike/>
        </w:rPr>
        <w:t xml:space="preserve"> of this condition</w:t>
      </w:r>
      <w:r w:rsidRPr="00E12727">
        <w:rPr>
          <w:strike/>
        </w:rPr>
        <w:t>, and give reasons for its decisions in relation to them.</w:t>
      </w:r>
    </w:p>
    <w:p w14:paraId="2D143836" w14:textId="77777777" w:rsidR="001D1551" w:rsidRPr="00E12727" w:rsidRDefault="001D1551" w:rsidP="00B91992">
      <w:pPr>
        <w:pStyle w:val="RIIOMainParagraph"/>
        <w:numPr>
          <w:ilvl w:val="0"/>
          <w:numId w:val="147"/>
        </w:numPr>
        <w:rPr>
          <w:strike/>
        </w:rPr>
      </w:pPr>
      <w:r w:rsidRPr="00E12727">
        <w:rPr>
          <w:strike/>
        </w:rPr>
        <w:t xml:space="preserve">If, for any reason in any Relevant Year t-1, the Authority does not make a direction in relation to revised SOEDE, SOAPFE, SOTTE, SOTGIE and SOCDE values by 30 November, the Authority </w:t>
      </w:r>
      <w:r w:rsidR="00004E72" w:rsidRPr="00E12727">
        <w:rPr>
          <w:strike/>
        </w:rPr>
        <w:t>wi</w:t>
      </w:r>
      <w:r w:rsidRPr="00E12727">
        <w:rPr>
          <w:strike/>
        </w:rPr>
        <w:t xml:space="preserve">ll direct the values concerned as soon as reasonably practicable, consistent with the purpose of paragraphs </w:t>
      </w:r>
      <w:r w:rsidR="00FE3970" w:rsidRPr="00E12727">
        <w:rPr>
          <w:strike/>
        </w:rPr>
        <w:t>5B</w:t>
      </w:r>
      <w:r w:rsidR="001E2E42" w:rsidRPr="00E12727">
        <w:rPr>
          <w:strike/>
        </w:rPr>
        <w:t>.1</w:t>
      </w:r>
      <w:r w:rsidR="0079314A" w:rsidRPr="00E12727">
        <w:rPr>
          <w:strike/>
        </w:rPr>
        <w:t>2</w:t>
      </w:r>
      <w:r w:rsidR="006E6D3E" w:rsidRPr="00E12727">
        <w:rPr>
          <w:strike/>
        </w:rPr>
        <w:t xml:space="preserve"> </w:t>
      </w:r>
      <w:r w:rsidR="0079314A" w:rsidRPr="00E12727">
        <w:rPr>
          <w:strike/>
        </w:rPr>
        <w:t>of Special</w:t>
      </w:r>
      <w:r w:rsidR="0036397A" w:rsidRPr="00E12727">
        <w:rPr>
          <w:strike/>
        </w:rPr>
        <w:t xml:space="preserve"> </w:t>
      </w:r>
      <w:r w:rsidR="001E2E42" w:rsidRPr="00E12727">
        <w:rPr>
          <w:strike/>
        </w:rPr>
        <w:t>Condition</w:t>
      </w:r>
      <w:r w:rsidR="004C1571" w:rsidRPr="00E12727">
        <w:rPr>
          <w:strike/>
        </w:rPr>
        <w:t xml:space="preserve"> 5B</w:t>
      </w:r>
      <w:r w:rsidR="0079314A" w:rsidRPr="00E12727">
        <w:rPr>
          <w:strike/>
        </w:rPr>
        <w:t>,</w:t>
      </w:r>
      <w:r w:rsidRPr="00E12727">
        <w:rPr>
          <w:strike/>
        </w:rPr>
        <w:t xml:space="preserve"> and in any case, before directing a value for SOMODt under</w:t>
      </w:r>
      <w:r w:rsidR="0079314A" w:rsidRPr="00E12727">
        <w:rPr>
          <w:strike/>
        </w:rPr>
        <w:t xml:space="preserve"> that</w:t>
      </w:r>
      <w:r w:rsidRPr="00E12727">
        <w:rPr>
          <w:strike/>
        </w:rPr>
        <w:t xml:space="preserve"> paragraph.</w:t>
      </w:r>
    </w:p>
    <w:p w14:paraId="7BBD42EF" w14:textId="77777777" w:rsidR="001D1551" w:rsidRPr="00E12727" w:rsidRDefault="001D1551" w:rsidP="001D1551">
      <w:pPr>
        <w:pStyle w:val="RIIOMainParagraph"/>
        <w:ind w:left="720"/>
        <w:rPr>
          <w:strike/>
        </w:rPr>
      </w:pPr>
    </w:p>
    <w:p w14:paraId="26BDCA6E" w14:textId="77777777" w:rsidR="001D1551" w:rsidRPr="00E12727" w:rsidRDefault="001D1551" w:rsidP="001D1551">
      <w:pPr>
        <w:pStyle w:val="RIIOSub-heading"/>
        <w:rPr>
          <w:strike/>
        </w:rPr>
      </w:pPr>
      <w:r w:rsidRPr="00E12727">
        <w:rPr>
          <w:strike/>
        </w:rPr>
        <w:t>Part E:  Interpretation</w:t>
      </w:r>
    </w:p>
    <w:p w14:paraId="5A0B9E53" w14:textId="77777777" w:rsidR="001D1551" w:rsidRPr="00E12727" w:rsidRDefault="00014E9F" w:rsidP="00B91992">
      <w:pPr>
        <w:pStyle w:val="RIIOMainParagraph"/>
        <w:numPr>
          <w:ilvl w:val="0"/>
          <w:numId w:val="147"/>
        </w:numPr>
        <w:rPr>
          <w:strike/>
        </w:rPr>
      </w:pPr>
      <w:r w:rsidRPr="00E12727">
        <w:rPr>
          <w:strike/>
        </w:rPr>
        <w:t xml:space="preserve">Definitions </w:t>
      </w:r>
      <w:r w:rsidR="001D1551" w:rsidRPr="00E12727">
        <w:rPr>
          <w:strike/>
        </w:rPr>
        <w:t xml:space="preserve">used in </w:t>
      </w:r>
      <w:r w:rsidRPr="00E12727">
        <w:rPr>
          <w:strike/>
        </w:rPr>
        <w:t xml:space="preserve">this condition and defined in Special Condition 1A (Definitions and interpretation) </w:t>
      </w:r>
      <w:r w:rsidR="001D1551" w:rsidRPr="00E12727">
        <w:rPr>
          <w:strike/>
        </w:rPr>
        <w:t xml:space="preserve">are to be read and given effect subject to any further explanation or elaboration within the ET1 Price Control Financial Methodologies that may be applicable to them. </w:t>
      </w:r>
    </w:p>
    <w:p w14:paraId="0AC5B11E" w14:textId="77777777" w:rsidR="001D1551" w:rsidRPr="00E12727" w:rsidRDefault="001D1551" w:rsidP="001D1551">
      <w:pPr>
        <w:pStyle w:val="RIIOMainParagraph"/>
        <w:rPr>
          <w:rFonts w:ascii="Verdana" w:eastAsia="Calibri" w:hAnsi="Verdana"/>
          <w:b/>
          <w:bCs/>
          <w:strike/>
          <w:spacing w:val="0"/>
          <w:sz w:val="22"/>
        </w:rPr>
      </w:pPr>
    </w:p>
    <w:p w14:paraId="5D289301" w14:textId="77777777" w:rsidR="0032311C" w:rsidRPr="00E12727" w:rsidRDefault="0032311C" w:rsidP="0032311C">
      <w:pPr>
        <w:pStyle w:val="Heading4"/>
        <w:rPr>
          <w:strike/>
        </w:rPr>
      </w:pPr>
      <w:bookmarkStart w:id="589" w:name="_Toc435532860"/>
      <w:bookmarkStart w:id="590" w:name="_Toc514923374"/>
      <w:r w:rsidRPr="00E12727">
        <w:rPr>
          <w:strike/>
        </w:rPr>
        <w:t>Special Condition 7D. Arrangements for the recovery of SO uncertain costs</w:t>
      </w:r>
      <w:bookmarkEnd w:id="589"/>
      <w:bookmarkEnd w:id="590"/>
    </w:p>
    <w:p w14:paraId="789C75A9" w14:textId="77777777" w:rsidR="0032311C" w:rsidRPr="00E12727" w:rsidRDefault="0032311C" w:rsidP="0032311C">
      <w:pPr>
        <w:pStyle w:val="RIIOSub-heading"/>
        <w:rPr>
          <w:strike/>
          <w:lang w:eastAsia="en-GB"/>
        </w:rPr>
      </w:pPr>
      <w:r w:rsidRPr="00E12727">
        <w:rPr>
          <w:strike/>
          <w:lang w:eastAsia="en-GB"/>
        </w:rPr>
        <w:t>Introduction</w:t>
      </w:r>
    </w:p>
    <w:p w14:paraId="255ACE9B" w14:textId="77777777" w:rsidR="0032311C" w:rsidRPr="00E12727" w:rsidRDefault="0032311C" w:rsidP="0032311C">
      <w:pPr>
        <w:pStyle w:val="RIIOMainParagraph"/>
        <w:numPr>
          <w:ilvl w:val="0"/>
          <w:numId w:val="55"/>
        </w:numPr>
        <w:rPr>
          <w:strike/>
        </w:rPr>
      </w:pPr>
      <w:r w:rsidRPr="00E12727">
        <w:rPr>
          <w:strike/>
        </w:rPr>
        <w:t>The purpose of this condition is as follows:</w:t>
      </w:r>
    </w:p>
    <w:p w14:paraId="27B4CDAD" w14:textId="77777777" w:rsidR="0032311C" w:rsidRPr="00E12727" w:rsidRDefault="0032311C" w:rsidP="0032311C">
      <w:pPr>
        <w:pStyle w:val="RIIOListlevel1"/>
        <w:numPr>
          <w:ilvl w:val="0"/>
          <w:numId w:val="1"/>
        </w:numPr>
        <w:rPr>
          <w:strike/>
        </w:rPr>
      </w:pPr>
      <w:r w:rsidRPr="00E12727">
        <w:rPr>
          <w:strike/>
        </w:rPr>
        <w:t xml:space="preserve">to allow the licensee or the Authority to propose, and the Authority to determine, adjustments to the licensee's levels of Allowed Expenditure (“relevant adjustments”) in relation to </w:t>
      </w:r>
      <w:r w:rsidRPr="00E12727">
        <w:rPr>
          <w:strike/>
          <w:sz w:val="23"/>
          <w:szCs w:val="23"/>
        </w:rPr>
        <w:t>the categori</w:t>
      </w:r>
      <w:r w:rsidRPr="00E12727">
        <w:rPr>
          <w:strike/>
          <w:szCs w:val="24"/>
        </w:rPr>
        <w:t xml:space="preserve">es set out in paragraph 7D.3 of this condition ( each </w:t>
      </w:r>
      <w:r w:rsidRPr="00E12727">
        <w:rPr>
          <w:strike/>
        </w:rPr>
        <w:t>“ uncertain cost category”); and</w:t>
      </w:r>
    </w:p>
    <w:p w14:paraId="5E43369E" w14:textId="77777777" w:rsidR="0032311C" w:rsidRPr="00E12727" w:rsidRDefault="0032311C" w:rsidP="0032311C">
      <w:pPr>
        <w:pStyle w:val="RIIOListlevel1"/>
        <w:numPr>
          <w:ilvl w:val="0"/>
          <w:numId w:val="1"/>
        </w:numPr>
        <w:rPr>
          <w:strike/>
        </w:rPr>
      </w:pPr>
      <w:r w:rsidRPr="00E12727">
        <w:rPr>
          <w:strike/>
        </w:rPr>
        <w:t>to determine any appropriate revisions to PCFM Variable Values necessary to implement relevant adjustments and to determine the Relevant Years to which those revised PCFM Variable Values relate for use in the Annual Iteration Process for the ET1 Price Control Financial Model, as described in Special Condition 5B (Annual Iteration Process for the ET1 Price Control Financial Model).</w:t>
      </w:r>
    </w:p>
    <w:p w14:paraId="53934442" w14:textId="77777777" w:rsidR="0032311C" w:rsidRPr="00E12727" w:rsidRDefault="0032311C" w:rsidP="0032311C">
      <w:pPr>
        <w:pStyle w:val="RIIOMainParagraph"/>
        <w:numPr>
          <w:ilvl w:val="0"/>
          <w:numId w:val="55"/>
        </w:numPr>
        <w:rPr>
          <w:strike/>
        </w:rPr>
      </w:pPr>
      <w:r w:rsidRPr="00E12727">
        <w:rPr>
          <w:strike/>
        </w:rPr>
        <w:t>The application of the mechanisms set out in this condition ensures that, as a consequence of the Annual Iteration Process, the value of the term SOMOD</w:t>
      </w:r>
      <w:r w:rsidRPr="00E12727">
        <w:rPr>
          <w:strike/>
          <w:vertAlign w:val="subscript"/>
        </w:rPr>
        <w:t>t</w:t>
      </w:r>
      <w:r w:rsidRPr="00E12727">
        <w:rPr>
          <w:strike/>
        </w:rPr>
        <w:t xml:space="preserve"> as calculated for Relevant Year t for the purposes of Part B of Special Condition 4A (Restriction of System Operator Internal Revenue) will result in an appropriate adjustment to the licensee’s Maximum SO Internal Revenue  in a manner that takes account of Allowed Expenditure levels in relation to the uncertain cost categories specified in paragraph 7D.3 of this condition, determined under Part A of this condition for the purposes of the Totex Incentive Mechanism Adjustment, in accordance with the methodology set out in chapters 6 and 7 of the ET1 Price Control Financial Handbook.</w:t>
      </w:r>
    </w:p>
    <w:p w14:paraId="53AE714A" w14:textId="77777777" w:rsidR="0032311C" w:rsidRPr="00E12727" w:rsidRDefault="0032311C" w:rsidP="0032311C">
      <w:pPr>
        <w:pStyle w:val="RIIOMainParagraph"/>
        <w:numPr>
          <w:ilvl w:val="0"/>
          <w:numId w:val="55"/>
        </w:numPr>
        <w:rPr>
          <w:strike/>
          <w:szCs w:val="24"/>
        </w:rPr>
      </w:pPr>
      <w:r w:rsidRPr="00E12727">
        <w:rPr>
          <w:strike/>
          <w:szCs w:val="24"/>
        </w:rPr>
        <w:t>The uncertain cost categories referred to in paragraph 7D.1 of this condition are:</w:t>
      </w:r>
    </w:p>
    <w:p w14:paraId="663D1180" w14:textId="77777777" w:rsidR="0032311C" w:rsidRPr="00E12727" w:rsidRDefault="0032311C" w:rsidP="0032311C">
      <w:pPr>
        <w:pStyle w:val="RIIOMainParagraph"/>
        <w:ind w:left="720"/>
        <w:rPr>
          <w:strike/>
          <w:szCs w:val="24"/>
        </w:rPr>
      </w:pPr>
      <w:r w:rsidRPr="00E12727">
        <w:rPr>
          <w:strike/>
          <w:szCs w:val="24"/>
        </w:rPr>
        <w:t xml:space="preserve">(a) </w:t>
      </w:r>
      <w:r w:rsidRPr="00E12727">
        <w:rPr>
          <w:strike/>
          <w:szCs w:val="24"/>
        </w:rPr>
        <w:tab/>
        <w:t>Enhanced Security Costs; and</w:t>
      </w:r>
    </w:p>
    <w:p w14:paraId="4FD551BC" w14:textId="77777777" w:rsidR="0032311C" w:rsidRPr="00E12727" w:rsidRDefault="0032311C" w:rsidP="0032311C">
      <w:pPr>
        <w:pStyle w:val="Default"/>
        <w:spacing w:after="147"/>
        <w:ind w:left="720"/>
        <w:rPr>
          <w:rFonts w:ascii="Times New Roman" w:hAnsi="Times New Roman" w:cs="Times New Roman"/>
          <w:strike/>
          <w:color w:val="auto"/>
        </w:rPr>
      </w:pPr>
      <w:r w:rsidRPr="00E12727">
        <w:rPr>
          <w:rFonts w:ascii="Times New Roman" w:hAnsi="Times New Roman" w:cs="Times New Roman"/>
          <w:strike/>
        </w:rPr>
        <w:t>(b)</w:t>
      </w:r>
      <w:r w:rsidRPr="00E12727">
        <w:rPr>
          <w:rFonts w:ascii="Times New Roman" w:hAnsi="Times New Roman" w:cs="Times New Roman"/>
          <w:strike/>
        </w:rPr>
        <w:tab/>
      </w:r>
      <w:r w:rsidRPr="00E12727">
        <w:rPr>
          <w:rFonts w:ascii="Times New Roman" w:hAnsi="Times New Roman" w:cs="Times New Roman"/>
          <w:strike/>
          <w:color w:val="auto"/>
        </w:rPr>
        <w:t>Electricity Market Reform Enduring Solution.</w:t>
      </w:r>
    </w:p>
    <w:p w14:paraId="45AD8B43" w14:textId="77777777" w:rsidR="0032311C" w:rsidRPr="00E12727" w:rsidRDefault="0032311C" w:rsidP="0032311C">
      <w:pPr>
        <w:pStyle w:val="RIIOMainParagraph"/>
        <w:numPr>
          <w:ilvl w:val="0"/>
          <w:numId w:val="55"/>
        </w:numPr>
        <w:rPr>
          <w:rFonts w:eastAsia="MS Mincho"/>
          <w:strike/>
          <w:lang w:eastAsia="en-GB"/>
        </w:rPr>
      </w:pPr>
      <w:r w:rsidRPr="00E12727">
        <w:rPr>
          <w:rFonts w:eastAsia="MS Mincho"/>
          <w:strike/>
          <w:lang w:eastAsia="en-GB"/>
        </w:rPr>
        <w:t>This condition should be read and construed in conjunction with Special Condition 5A (Governance of ET1 Price Control Financial Instruments) and Special Condition 5B.</w:t>
      </w:r>
    </w:p>
    <w:p w14:paraId="2DC46DBF" w14:textId="77777777" w:rsidR="0032311C" w:rsidRPr="00E12727" w:rsidRDefault="0032311C" w:rsidP="0032311C">
      <w:pPr>
        <w:pStyle w:val="RIIOSub-heading"/>
        <w:rPr>
          <w:strike/>
          <w:lang w:eastAsia="en-GB"/>
        </w:rPr>
      </w:pPr>
      <w:r w:rsidRPr="00E12727">
        <w:rPr>
          <w:rFonts w:eastAsia="MS Mincho"/>
          <w:strike/>
          <w:lang w:eastAsia="en-GB"/>
        </w:rPr>
        <w:t xml:space="preserve">Part A:  </w:t>
      </w:r>
      <w:r w:rsidRPr="00E12727">
        <w:rPr>
          <w:strike/>
        </w:rPr>
        <w:t>P</w:t>
      </w:r>
      <w:r w:rsidRPr="00E12727">
        <w:rPr>
          <w:strike/>
          <w:lang w:eastAsia="en-GB"/>
        </w:rPr>
        <w:t>ropos</w:t>
      </w:r>
      <w:r w:rsidRPr="00E12727">
        <w:rPr>
          <w:strike/>
        </w:rPr>
        <w:t xml:space="preserve">al and determination of </w:t>
      </w:r>
      <w:r w:rsidRPr="00E12727">
        <w:rPr>
          <w:strike/>
          <w:lang w:eastAsia="en-GB"/>
        </w:rPr>
        <w:t>relevant adjustment</w:t>
      </w:r>
      <w:r w:rsidRPr="00E12727">
        <w:rPr>
          <w:strike/>
        </w:rPr>
        <w:t>s</w:t>
      </w:r>
    </w:p>
    <w:p w14:paraId="63B2FB25" w14:textId="77777777" w:rsidR="0032311C" w:rsidRPr="00E12727" w:rsidRDefault="0032311C" w:rsidP="0032311C">
      <w:pPr>
        <w:pStyle w:val="RIIOMainParagraph"/>
        <w:numPr>
          <w:ilvl w:val="0"/>
          <w:numId w:val="55"/>
        </w:numPr>
        <w:rPr>
          <w:rFonts w:eastAsia="MS Mincho"/>
          <w:strike/>
          <w:lang w:eastAsia="en-GB"/>
        </w:rPr>
      </w:pPr>
      <w:r w:rsidRPr="00E12727">
        <w:rPr>
          <w:rFonts w:eastAsia="MS Mincho"/>
          <w:strike/>
        </w:rPr>
        <w:t>This Part provides for:</w:t>
      </w:r>
    </w:p>
    <w:p w14:paraId="6459B493" w14:textId="77777777" w:rsidR="0032311C" w:rsidRPr="00E12727" w:rsidRDefault="0032311C" w:rsidP="0032311C">
      <w:pPr>
        <w:pStyle w:val="RIIOListlevel1"/>
        <w:numPr>
          <w:ilvl w:val="0"/>
          <w:numId w:val="1"/>
        </w:numPr>
        <w:rPr>
          <w:rFonts w:eastAsia="MS Mincho"/>
          <w:strike/>
        </w:rPr>
      </w:pPr>
      <w:r w:rsidRPr="00E12727">
        <w:rPr>
          <w:rFonts w:eastAsia="MS Mincho"/>
          <w:strike/>
        </w:rPr>
        <w:t>the proposal of relevant adjustments by the licensee or by the Authority;</w:t>
      </w:r>
    </w:p>
    <w:p w14:paraId="60714816" w14:textId="77777777" w:rsidR="0032311C" w:rsidRPr="00E12727" w:rsidRDefault="0032311C" w:rsidP="0032311C">
      <w:pPr>
        <w:pStyle w:val="RIIOListlevel1"/>
        <w:numPr>
          <w:ilvl w:val="0"/>
          <w:numId w:val="1"/>
        </w:numPr>
        <w:rPr>
          <w:rFonts w:eastAsia="MS Mincho"/>
          <w:strike/>
        </w:rPr>
      </w:pPr>
      <w:r w:rsidRPr="00E12727">
        <w:rPr>
          <w:rFonts w:eastAsia="MS Mincho"/>
          <w:strike/>
        </w:rPr>
        <w:t>the determination of relevant adjustments by the Authority; and</w:t>
      </w:r>
    </w:p>
    <w:p w14:paraId="74E76847" w14:textId="77777777" w:rsidR="0032311C" w:rsidRPr="00E12727" w:rsidRDefault="0032311C" w:rsidP="0032311C">
      <w:pPr>
        <w:pStyle w:val="RIIOListlevel1"/>
        <w:numPr>
          <w:ilvl w:val="0"/>
          <w:numId w:val="1"/>
        </w:numPr>
        <w:rPr>
          <w:strike/>
        </w:rPr>
      </w:pPr>
      <w:r w:rsidRPr="00E12727">
        <w:rPr>
          <w:rFonts w:eastAsia="MS Mincho"/>
          <w:strike/>
        </w:rPr>
        <w:t>the deeming of relevant adjustments in certain circumstances.</w:t>
      </w:r>
    </w:p>
    <w:p w14:paraId="6C986865" w14:textId="77777777" w:rsidR="0032311C" w:rsidRPr="00E12727" w:rsidRDefault="0032311C" w:rsidP="0032311C">
      <w:pPr>
        <w:pStyle w:val="RIIOSub-heading"/>
        <w:rPr>
          <w:strike/>
        </w:rPr>
      </w:pPr>
      <w:r w:rsidRPr="00E12727">
        <w:rPr>
          <w:strike/>
        </w:rPr>
        <w:t>Proposal of relevant adjustments</w:t>
      </w:r>
    </w:p>
    <w:p w14:paraId="2DE9ED98" w14:textId="77777777" w:rsidR="0032311C" w:rsidRPr="00E12727" w:rsidRDefault="0032311C" w:rsidP="0032311C">
      <w:pPr>
        <w:pStyle w:val="RIIOMainParagraph"/>
        <w:numPr>
          <w:ilvl w:val="0"/>
          <w:numId w:val="55"/>
        </w:numPr>
        <w:rPr>
          <w:rFonts w:eastAsia="MS Mincho"/>
          <w:strike/>
          <w:lang w:eastAsia="en-GB"/>
        </w:rPr>
      </w:pPr>
      <w:r w:rsidRPr="00E12727">
        <w:rPr>
          <w:rFonts w:eastAsia="MS Mincho"/>
          <w:strike/>
        </w:rPr>
        <w:lastRenderedPageBreak/>
        <w:t>Subject to paragraph 7D.9 and 7D.10 of this condition, t</w:t>
      </w:r>
      <w:r w:rsidRPr="00E12727">
        <w:rPr>
          <w:rFonts w:eastAsia="MS Mincho"/>
          <w:strike/>
          <w:lang w:eastAsia="en-GB"/>
        </w:rPr>
        <w:t xml:space="preserve">he licensee may by notice to the Authority, and the Authority may by notice to the licensee, propose a relevant adjustment in relation to any uncertain cost category </w:t>
      </w:r>
      <w:r w:rsidRPr="00E12727">
        <w:rPr>
          <w:rFonts w:eastAsia="MS Mincho"/>
          <w:strike/>
        </w:rPr>
        <w:t>for any Relevant Year or Relevant Years from 2013/14 to 2020/21, provided that</w:t>
      </w:r>
      <w:r w:rsidRPr="00E12727">
        <w:rPr>
          <w:rFonts w:eastAsia="MS Mincho"/>
          <w:strike/>
          <w:lang w:eastAsia="en-GB"/>
        </w:rPr>
        <w:t xml:space="preserve"> the </w:t>
      </w:r>
      <w:r w:rsidRPr="00E12727">
        <w:rPr>
          <w:rFonts w:eastAsia="MS Mincho"/>
          <w:strike/>
        </w:rPr>
        <w:t>proposed change to Allowed Expenditure</w:t>
      </w:r>
      <w:r w:rsidRPr="00E12727">
        <w:rPr>
          <w:rFonts w:eastAsia="MS Mincho"/>
          <w:strike/>
          <w:lang w:eastAsia="en-GB"/>
        </w:rPr>
        <w:t>:</w:t>
      </w:r>
    </w:p>
    <w:p w14:paraId="024CA049" w14:textId="77777777" w:rsidR="0032311C" w:rsidRPr="00E12727" w:rsidRDefault="0032311C" w:rsidP="0032311C">
      <w:pPr>
        <w:pStyle w:val="RIIOListlevel1"/>
        <w:numPr>
          <w:ilvl w:val="0"/>
          <w:numId w:val="1"/>
        </w:numPr>
        <w:rPr>
          <w:strike/>
        </w:rPr>
      </w:pPr>
      <w:r w:rsidRPr="00E12727">
        <w:rPr>
          <w:strike/>
        </w:rPr>
        <w:t>is based on information about actual or forecast levels of efficient expenditure requirements, for an uncertain cost category that was not available when the licensee’s SO Opening Base Revenue Allowance was derived;</w:t>
      </w:r>
    </w:p>
    <w:p w14:paraId="50ADCF9C" w14:textId="77777777" w:rsidR="0032311C" w:rsidRPr="00E12727" w:rsidRDefault="0032311C" w:rsidP="0032311C">
      <w:pPr>
        <w:pStyle w:val="RIIOListlevel1"/>
        <w:numPr>
          <w:ilvl w:val="0"/>
          <w:numId w:val="1"/>
        </w:numPr>
        <w:rPr>
          <w:strike/>
        </w:rPr>
      </w:pPr>
      <w:r w:rsidRPr="00E12727">
        <w:rPr>
          <w:strike/>
        </w:rPr>
        <w:t>takes account of any relevant adjustments previously determined under this condition;</w:t>
      </w:r>
    </w:p>
    <w:p w14:paraId="37026B44" w14:textId="77777777" w:rsidR="0032311C" w:rsidRPr="00E12727" w:rsidRDefault="0032311C" w:rsidP="0032311C">
      <w:pPr>
        <w:pStyle w:val="RIIOListlevel1"/>
        <w:numPr>
          <w:ilvl w:val="0"/>
          <w:numId w:val="1"/>
        </w:numPr>
        <w:ind w:right="11"/>
        <w:rPr>
          <w:strike/>
        </w:rPr>
      </w:pPr>
      <w:r w:rsidRPr="00E12727">
        <w:rPr>
          <w:strike/>
          <w:szCs w:val="24"/>
        </w:rPr>
        <w:t>except where the proposed change is in relation to paragraph 7D.10(a) of this condition, in</w:t>
      </w:r>
      <w:r w:rsidRPr="00E12727">
        <w:rPr>
          <w:strike/>
        </w:rPr>
        <w:t xml:space="preserve"> aggregate constitutes a material amount within the meaning of paragraph 7D.7 </w:t>
      </w:r>
      <w:r w:rsidRPr="00E12727">
        <w:rPr>
          <w:rFonts w:eastAsia="MS Mincho"/>
          <w:strike/>
        </w:rPr>
        <w:t>of this condition</w:t>
      </w:r>
      <w:r w:rsidRPr="00E12727">
        <w:rPr>
          <w:strike/>
        </w:rPr>
        <w:t>;</w:t>
      </w:r>
    </w:p>
    <w:p w14:paraId="72D9E724" w14:textId="77777777" w:rsidR="0032311C" w:rsidRPr="00E12727" w:rsidRDefault="0032311C" w:rsidP="0032311C">
      <w:pPr>
        <w:pStyle w:val="RIIOListlevel1"/>
        <w:numPr>
          <w:ilvl w:val="0"/>
          <w:numId w:val="1"/>
        </w:numPr>
        <w:rPr>
          <w:strike/>
        </w:rPr>
      </w:pPr>
      <w:r w:rsidRPr="00E12727">
        <w:rPr>
          <w:strike/>
        </w:rPr>
        <w:t>relates to costs incurred or expected to be incurred after 1 April 2013; and</w:t>
      </w:r>
    </w:p>
    <w:p w14:paraId="2C854F4F" w14:textId="77777777" w:rsidR="0032311C" w:rsidRPr="00E12727" w:rsidRDefault="0032311C" w:rsidP="0032311C">
      <w:pPr>
        <w:pStyle w:val="RIIOListlevel1"/>
        <w:numPr>
          <w:ilvl w:val="0"/>
          <w:numId w:val="1"/>
        </w:numPr>
        <w:rPr>
          <w:strike/>
        </w:rPr>
      </w:pPr>
      <w:r w:rsidRPr="00E12727">
        <w:rPr>
          <w:strike/>
        </w:rPr>
        <w:t>constitutes an adjustment to Allowed Expenditure which cannot be made under the provisions of any other Special Condition of this licence.</w:t>
      </w:r>
    </w:p>
    <w:p w14:paraId="11404DAA" w14:textId="77777777" w:rsidR="0032311C" w:rsidRPr="00E12727" w:rsidRDefault="0032311C" w:rsidP="0032311C">
      <w:pPr>
        <w:pStyle w:val="RIIOMainParagraph"/>
        <w:numPr>
          <w:ilvl w:val="0"/>
          <w:numId w:val="55"/>
        </w:numPr>
        <w:tabs>
          <w:tab w:val="clear" w:pos="720"/>
          <w:tab w:val="left" w:pos="709"/>
        </w:tabs>
        <w:rPr>
          <w:rFonts w:eastAsia="MS Mincho"/>
          <w:strike/>
          <w:lang w:eastAsia="en-GB"/>
        </w:rPr>
      </w:pPr>
      <w:r w:rsidRPr="00E12727">
        <w:rPr>
          <w:rFonts w:eastAsia="MS Mincho"/>
          <w:strike/>
          <w:lang w:eastAsia="en-GB"/>
        </w:rPr>
        <w:t xml:space="preserve">A material amount is </w:t>
      </w:r>
      <w:r w:rsidRPr="00E12727">
        <w:rPr>
          <w:rFonts w:eastAsia="MS Mincho"/>
          <w:strike/>
        </w:rPr>
        <w:t>an a</w:t>
      </w:r>
      <w:r w:rsidRPr="00E12727">
        <w:rPr>
          <w:rFonts w:eastAsia="MS Mincho"/>
          <w:strike/>
          <w:lang w:eastAsia="en-GB"/>
        </w:rPr>
        <w:t xml:space="preserve">mount of change to Allowed Expenditure </w:t>
      </w:r>
      <w:r w:rsidRPr="00E12727">
        <w:rPr>
          <w:rFonts w:eastAsia="MS Mincho"/>
          <w:strike/>
        </w:rPr>
        <w:t>which</w:t>
      </w:r>
      <w:r w:rsidRPr="00E12727">
        <w:rPr>
          <w:rFonts w:eastAsia="MS Mincho"/>
          <w:strike/>
          <w:lang w:eastAsia="en-GB"/>
        </w:rPr>
        <w:t xml:space="preserve">, when multiplied by the licensee’s Totex Incentive Strength Rate set out in Appendix 1 </w:t>
      </w:r>
      <w:r w:rsidRPr="00E12727">
        <w:rPr>
          <w:rFonts w:eastAsia="MS Mincho"/>
          <w:strike/>
        </w:rPr>
        <w:t>of this condition</w:t>
      </w:r>
      <w:r w:rsidRPr="00E12727">
        <w:rPr>
          <w:rFonts w:eastAsia="MS Mincho"/>
          <w:strike/>
          <w:lang w:eastAsia="en-GB"/>
        </w:rPr>
        <w:t xml:space="preserve">, exceeds or is likely to exceed </w:t>
      </w:r>
      <w:r w:rsidRPr="00E12727">
        <w:rPr>
          <w:rFonts w:eastAsia="MS Mincho"/>
          <w:strike/>
        </w:rPr>
        <w:t>one</w:t>
      </w:r>
      <w:r w:rsidRPr="00E12727">
        <w:rPr>
          <w:rFonts w:eastAsia="MS Mincho"/>
          <w:strike/>
          <w:lang w:eastAsia="en-GB"/>
        </w:rPr>
        <w:t xml:space="preserve"> per cent of the licensee’s materiality threshold amount as set out in Appendix 2 </w:t>
      </w:r>
      <w:r w:rsidRPr="00E12727">
        <w:rPr>
          <w:rFonts w:eastAsia="MS Mincho"/>
          <w:strike/>
        </w:rPr>
        <w:t>of this condition</w:t>
      </w:r>
      <w:r w:rsidRPr="00E12727">
        <w:rPr>
          <w:rFonts w:eastAsia="MS Mincho"/>
          <w:strike/>
          <w:lang w:eastAsia="en-GB"/>
        </w:rPr>
        <w:t>.</w:t>
      </w:r>
    </w:p>
    <w:p w14:paraId="6AF01C91" w14:textId="77777777" w:rsidR="0032311C" w:rsidRPr="00E12727" w:rsidRDefault="0032311C" w:rsidP="0032311C">
      <w:pPr>
        <w:pStyle w:val="RIIOMainParagraph"/>
        <w:numPr>
          <w:ilvl w:val="0"/>
          <w:numId w:val="55"/>
        </w:numPr>
        <w:tabs>
          <w:tab w:val="clear" w:pos="720"/>
          <w:tab w:val="left" w:pos="709"/>
        </w:tabs>
        <w:rPr>
          <w:rFonts w:eastAsia="MS Mincho"/>
          <w:strike/>
          <w:lang w:eastAsia="en-GB"/>
        </w:rPr>
      </w:pPr>
      <w:r w:rsidRPr="00E12727">
        <w:rPr>
          <w:rFonts w:eastAsia="MS Mincho"/>
          <w:strike/>
        </w:rPr>
        <w:t>A proposal made under paragraph 7D.6 of this condition must include statements setting out:</w:t>
      </w:r>
    </w:p>
    <w:p w14:paraId="1884CE28" w14:textId="77777777" w:rsidR="0032311C" w:rsidRPr="00E12727" w:rsidRDefault="0032311C" w:rsidP="0032311C">
      <w:pPr>
        <w:pStyle w:val="RIIOListlevel1"/>
        <w:numPr>
          <w:ilvl w:val="0"/>
          <w:numId w:val="1"/>
        </w:numPr>
        <w:rPr>
          <w:rFonts w:eastAsia="MS Mincho"/>
          <w:strike/>
        </w:rPr>
      </w:pPr>
      <w:r w:rsidRPr="00E12727">
        <w:rPr>
          <w:rFonts w:eastAsia="MS Mincho"/>
          <w:strike/>
        </w:rPr>
        <w:t>the uncertain cost category to which the proposal relates;</w:t>
      </w:r>
    </w:p>
    <w:p w14:paraId="39E5822A" w14:textId="77777777" w:rsidR="0032311C" w:rsidRPr="00E12727" w:rsidRDefault="0032311C" w:rsidP="0032311C">
      <w:pPr>
        <w:pStyle w:val="RIIOListlevel1"/>
        <w:numPr>
          <w:ilvl w:val="0"/>
          <w:numId w:val="1"/>
        </w:numPr>
        <w:rPr>
          <w:rFonts w:eastAsia="MS Mincho"/>
          <w:strike/>
        </w:rPr>
      </w:pPr>
      <w:r w:rsidRPr="00E12727">
        <w:rPr>
          <w:rFonts w:eastAsia="MS Mincho"/>
          <w:strike/>
        </w:rPr>
        <w:t>the changes to the licensee's Allowed Expenditure levels that are proposed and the Relevant Years to which those changes relate; and</w:t>
      </w:r>
    </w:p>
    <w:p w14:paraId="34BF507D" w14:textId="77777777" w:rsidR="0032311C" w:rsidRPr="00E12727" w:rsidRDefault="0032311C" w:rsidP="0032311C">
      <w:pPr>
        <w:pStyle w:val="RIIOListlevel1"/>
        <w:numPr>
          <w:ilvl w:val="0"/>
          <w:numId w:val="1"/>
        </w:numPr>
        <w:rPr>
          <w:rFonts w:eastAsia="MS Mincho"/>
          <w:strike/>
        </w:rPr>
      </w:pPr>
      <w:r w:rsidRPr="00E12727">
        <w:rPr>
          <w:rFonts w:eastAsia="MS Mincho"/>
          <w:strike/>
        </w:rPr>
        <w:t xml:space="preserve">the basis of calculation for the </w:t>
      </w:r>
      <w:r w:rsidRPr="00E12727">
        <w:rPr>
          <w:strike/>
        </w:rPr>
        <w:t xml:space="preserve">changes to the licensee's Allowed Expenditure levels referred to in sub-paragraph (b) </w:t>
      </w:r>
      <w:r w:rsidRPr="00E12727">
        <w:rPr>
          <w:rFonts w:eastAsia="MS Mincho"/>
          <w:strike/>
        </w:rPr>
        <w:t>of this paragraph</w:t>
      </w:r>
      <w:r w:rsidRPr="00E12727">
        <w:rPr>
          <w:strike/>
        </w:rPr>
        <w:t>.</w:t>
      </w:r>
    </w:p>
    <w:p w14:paraId="2A7F8CF9" w14:textId="77777777" w:rsidR="0032311C" w:rsidRPr="00E12727" w:rsidRDefault="0032311C" w:rsidP="0032311C">
      <w:pPr>
        <w:pStyle w:val="RIIOSub-heading"/>
        <w:rPr>
          <w:strike/>
          <w:lang w:eastAsia="en-GB"/>
        </w:rPr>
      </w:pPr>
      <w:r w:rsidRPr="00E12727">
        <w:rPr>
          <w:strike/>
          <w:lang w:eastAsia="en-GB"/>
        </w:rPr>
        <w:t>Application windows for relevant adjustment proposals</w:t>
      </w:r>
    </w:p>
    <w:p w14:paraId="7A5003D2" w14:textId="77777777" w:rsidR="0032311C" w:rsidRPr="00E12727" w:rsidRDefault="0032311C" w:rsidP="0032311C">
      <w:pPr>
        <w:pStyle w:val="RIIOMainParagraph"/>
        <w:numPr>
          <w:ilvl w:val="0"/>
          <w:numId w:val="55"/>
        </w:numPr>
        <w:rPr>
          <w:rFonts w:eastAsia="MS Mincho"/>
          <w:strike/>
          <w:lang w:eastAsia="en-GB"/>
        </w:rPr>
      </w:pPr>
      <w:r w:rsidRPr="00E12727">
        <w:rPr>
          <w:strike/>
          <w:szCs w:val="24"/>
        </w:rPr>
        <w:t>In relation to relevant adjustment proposals that are not proposals on Electricity Market Reform Enduring Solution, the</w:t>
      </w:r>
      <w:r w:rsidRPr="00E12727">
        <w:rPr>
          <w:strike/>
        </w:rPr>
        <w:t xml:space="preserve"> licensee and the</w:t>
      </w:r>
      <w:r w:rsidRPr="00E12727">
        <w:rPr>
          <w:strike/>
          <w:lang w:eastAsia="en-GB"/>
        </w:rPr>
        <w:t xml:space="preserve"> Authority may </w:t>
      </w:r>
      <w:r w:rsidRPr="00E12727">
        <w:rPr>
          <w:strike/>
        </w:rPr>
        <w:t xml:space="preserve">only </w:t>
      </w:r>
      <w:r w:rsidRPr="00E12727">
        <w:rPr>
          <w:strike/>
          <w:lang w:eastAsia="en-GB"/>
        </w:rPr>
        <w:t xml:space="preserve">propose relevant adjustments during </w:t>
      </w:r>
      <w:r w:rsidRPr="00E12727">
        <w:rPr>
          <w:strike/>
        </w:rPr>
        <w:t xml:space="preserve">the following </w:t>
      </w:r>
      <w:r w:rsidRPr="00E12727">
        <w:rPr>
          <w:strike/>
          <w:lang w:eastAsia="en-GB"/>
        </w:rPr>
        <w:t>application windows</w:t>
      </w:r>
      <w:r w:rsidRPr="00E12727">
        <w:rPr>
          <w:strike/>
        </w:rPr>
        <w:t>:</w:t>
      </w:r>
    </w:p>
    <w:p w14:paraId="6AAF878C" w14:textId="77777777" w:rsidR="0032311C" w:rsidRPr="00E12727" w:rsidRDefault="0032311C" w:rsidP="0032311C">
      <w:pPr>
        <w:pStyle w:val="RIIOListlevel1"/>
        <w:numPr>
          <w:ilvl w:val="0"/>
          <w:numId w:val="1"/>
        </w:numPr>
        <w:rPr>
          <w:strike/>
        </w:rPr>
      </w:pPr>
      <w:r w:rsidRPr="00E12727">
        <w:rPr>
          <w:strike/>
        </w:rPr>
        <w:t>the first application window which opens on 1 May 2015 and closes on 31 May 2015; and</w:t>
      </w:r>
    </w:p>
    <w:p w14:paraId="6AEFF43A" w14:textId="77777777" w:rsidR="0032311C" w:rsidRPr="00E12727" w:rsidRDefault="0032311C" w:rsidP="0032311C">
      <w:pPr>
        <w:pStyle w:val="RIIOListlevel1"/>
        <w:numPr>
          <w:ilvl w:val="0"/>
          <w:numId w:val="1"/>
        </w:numPr>
        <w:rPr>
          <w:rFonts w:eastAsia="MS Mincho"/>
          <w:strike/>
        </w:rPr>
      </w:pPr>
      <w:r w:rsidRPr="00E12727">
        <w:rPr>
          <w:strike/>
        </w:rPr>
        <w:t xml:space="preserve">the second application window which opens on 1 May 2018 and closes on 31 May 2018. </w:t>
      </w:r>
    </w:p>
    <w:p w14:paraId="12794444" w14:textId="77777777" w:rsidR="0032311C" w:rsidRPr="00E12727" w:rsidRDefault="0032311C" w:rsidP="0032311C">
      <w:pPr>
        <w:pStyle w:val="RIIOMainParagraph"/>
        <w:numPr>
          <w:ilvl w:val="0"/>
          <w:numId w:val="55"/>
        </w:numPr>
        <w:ind w:right="11"/>
        <w:rPr>
          <w:rFonts w:eastAsia="MS Mincho"/>
          <w:strike/>
          <w:szCs w:val="24"/>
          <w:lang w:eastAsia="en-GB"/>
        </w:rPr>
      </w:pPr>
      <w:r w:rsidRPr="00E12727">
        <w:rPr>
          <w:strike/>
          <w:szCs w:val="24"/>
        </w:rPr>
        <w:t>In relation to relevant adjustment proposals on Electricity Market Reform Enduring Solution, the licensee or the Authority may only</w:t>
      </w:r>
      <w:r w:rsidRPr="00E12727">
        <w:rPr>
          <w:strike/>
          <w:color w:val="1F497D"/>
          <w:szCs w:val="24"/>
        </w:rPr>
        <w:t xml:space="preserve"> </w:t>
      </w:r>
      <w:r w:rsidRPr="00E12727">
        <w:rPr>
          <w:strike/>
          <w:szCs w:val="24"/>
        </w:rPr>
        <w:t>propose relevant adjustments during the following application windows:</w:t>
      </w:r>
    </w:p>
    <w:p w14:paraId="513CAD75" w14:textId="77777777" w:rsidR="0032311C" w:rsidRPr="00E12727" w:rsidRDefault="0032311C" w:rsidP="00B91992">
      <w:pPr>
        <w:pStyle w:val="RIIOListlevel1"/>
        <w:numPr>
          <w:ilvl w:val="0"/>
          <w:numId w:val="360"/>
        </w:numPr>
        <w:ind w:right="11"/>
        <w:rPr>
          <w:rFonts w:eastAsia="MS Mincho"/>
          <w:strike/>
          <w:szCs w:val="24"/>
          <w:lang w:eastAsia="en-GB"/>
        </w:rPr>
      </w:pPr>
      <w:r w:rsidRPr="00E12727">
        <w:rPr>
          <w:strike/>
          <w:szCs w:val="24"/>
        </w:rPr>
        <w:t xml:space="preserve">the first application window which opens on 1 August 2014 and closes on 12 January 2015; and </w:t>
      </w:r>
    </w:p>
    <w:p w14:paraId="1FD749A8" w14:textId="77777777" w:rsidR="0032311C" w:rsidRPr="00E12727" w:rsidRDefault="0032311C" w:rsidP="00B91992">
      <w:pPr>
        <w:pStyle w:val="RIIOListlevel1"/>
        <w:numPr>
          <w:ilvl w:val="0"/>
          <w:numId w:val="360"/>
        </w:numPr>
        <w:ind w:right="11"/>
        <w:rPr>
          <w:rFonts w:eastAsia="MS Mincho"/>
          <w:strike/>
          <w:szCs w:val="24"/>
          <w:lang w:eastAsia="en-GB"/>
        </w:rPr>
      </w:pPr>
      <w:r w:rsidRPr="00E12727">
        <w:rPr>
          <w:strike/>
          <w:szCs w:val="24"/>
        </w:rPr>
        <w:lastRenderedPageBreak/>
        <w:t>the second application window which opens on 1 May 2019 and closes on 31 May 2019. The only relevant adjustments that may be proposed in this window are those in relation to implementing major scope changes to the Electricity Market Reform Enduring Solution.</w:t>
      </w:r>
    </w:p>
    <w:p w14:paraId="213177F1" w14:textId="77777777" w:rsidR="0032311C" w:rsidRPr="00E12727" w:rsidRDefault="0032311C" w:rsidP="0032311C">
      <w:pPr>
        <w:pStyle w:val="RIIOMainParagraph"/>
        <w:numPr>
          <w:ilvl w:val="0"/>
          <w:numId w:val="55"/>
        </w:numPr>
        <w:ind w:right="11"/>
        <w:rPr>
          <w:rFonts w:eastAsia="MS Mincho"/>
          <w:strike/>
          <w:lang w:eastAsia="en-GB"/>
        </w:rPr>
      </w:pPr>
      <w:r w:rsidRPr="00E12727">
        <w:rPr>
          <w:rFonts w:eastAsia="MS Mincho"/>
          <w:strike/>
          <w:lang w:eastAsia="en-GB"/>
        </w:rPr>
        <w:t xml:space="preserve">Relevant adjustments relating to any uncertain cost category may be proposed during any applicable application window provided that each such </w:t>
      </w:r>
      <w:r w:rsidRPr="00E12727">
        <w:rPr>
          <w:rFonts w:eastAsia="MS Mincho"/>
          <w:strike/>
        </w:rPr>
        <w:t xml:space="preserve">relevant adjustment </w:t>
      </w:r>
      <w:r w:rsidRPr="00E12727">
        <w:rPr>
          <w:rFonts w:eastAsia="MS Mincho"/>
          <w:strike/>
          <w:lang w:eastAsia="en-GB"/>
        </w:rPr>
        <w:t xml:space="preserve">proposal complies with the provisions of paragraphs 7D.6 </w:t>
      </w:r>
      <w:r w:rsidRPr="00E12727">
        <w:rPr>
          <w:rFonts w:eastAsia="MS Mincho"/>
          <w:strike/>
        </w:rPr>
        <w:t xml:space="preserve">to </w:t>
      </w:r>
      <w:r w:rsidRPr="00E12727">
        <w:rPr>
          <w:rFonts w:eastAsia="MS Mincho"/>
          <w:strike/>
          <w:lang w:eastAsia="en-GB"/>
        </w:rPr>
        <w:t>7D.8</w:t>
      </w:r>
      <w:r w:rsidRPr="00E12727">
        <w:rPr>
          <w:rFonts w:eastAsia="MS Mincho"/>
          <w:strike/>
        </w:rPr>
        <w:t xml:space="preserve"> of this condition</w:t>
      </w:r>
      <w:r w:rsidRPr="00E12727">
        <w:rPr>
          <w:strike/>
          <w:color w:val="000000"/>
          <w:szCs w:val="24"/>
        </w:rPr>
        <w:t>, to the extent that those paragraphs apply.</w:t>
      </w:r>
    </w:p>
    <w:p w14:paraId="01D31E17" w14:textId="77777777" w:rsidR="0032311C" w:rsidRPr="00E12727" w:rsidRDefault="0032311C" w:rsidP="0032311C">
      <w:pPr>
        <w:pStyle w:val="RIIOMainParagraph"/>
        <w:ind w:left="720" w:right="11"/>
        <w:rPr>
          <w:rFonts w:eastAsia="MS Mincho"/>
          <w:strike/>
          <w:lang w:eastAsia="en-GB"/>
        </w:rPr>
      </w:pPr>
    </w:p>
    <w:p w14:paraId="1B35FB0D" w14:textId="77777777" w:rsidR="0032311C" w:rsidRPr="00E12727" w:rsidRDefault="0032311C" w:rsidP="0032311C">
      <w:pPr>
        <w:pStyle w:val="RIIOSub-heading"/>
        <w:tabs>
          <w:tab w:val="left" w:pos="6631"/>
        </w:tabs>
        <w:ind w:right="11"/>
        <w:rPr>
          <w:strike/>
          <w:lang w:eastAsia="en-GB"/>
        </w:rPr>
      </w:pPr>
      <w:r w:rsidRPr="00E12727">
        <w:rPr>
          <w:strike/>
          <w:lang w:eastAsia="en-GB"/>
        </w:rPr>
        <w:t>Authority’s power to determine relevant adjustment</w:t>
      </w:r>
      <w:r w:rsidRPr="00E12727">
        <w:rPr>
          <w:strike/>
        </w:rPr>
        <w:t>s</w:t>
      </w:r>
      <w:r w:rsidRPr="00E12727">
        <w:rPr>
          <w:strike/>
        </w:rPr>
        <w:tab/>
      </w:r>
    </w:p>
    <w:p w14:paraId="00ECD907" w14:textId="77777777" w:rsidR="0032311C" w:rsidRPr="00E12727" w:rsidRDefault="0032311C" w:rsidP="0032311C">
      <w:pPr>
        <w:pStyle w:val="RIIOMainParagraph"/>
        <w:numPr>
          <w:ilvl w:val="0"/>
          <w:numId w:val="55"/>
        </w:numPr>
        <w:ind w:right="11"/>
        <w:rPr>
          <w:rFonts w:eastAsia="MS Mincho"/>
          <w:strike/>
          <w:lang w:eastAsia="en-GB"/>
        </w:rPr>
      </w:pPr>
      <w:r w:rsidRPr="00E12727">
        <w:rPr>
          <w:rFonts w:eastAsia="MS Mincho"/>
          <w:strike/>
          <w:lang w:eastAsia="en-GB"/>
        </w:rPr>
        <w:t xml:space="preserve">Where a </w:t>
      </w:r>
      <w:r w:rsidRPr="00E12727">
        <w:rPr>
          <w:rFonts w:eastAsia="MS Mincho"/>
          <w:strike/>
        </w:rPr>
        <w:t xml:space="preserve">proposal has been duly made </w:t>
      </w:r>
      <w:r w:rsidRPr="00E12727">
        <w:rPr>
          <w:rFonts w:eastAsia="MS Mincho"/>
          <w:strike/>
          <w:lang w:eastAsia="en-GB"/>
        </w:rPr>
        <w:t xml:space="preserve">under </w:t>
      </w:r>
      <w:r w:rsidRPr="00E12727">
        <w:rPr>
          <w:rFonts w:eastAsia="MS Mincho"/>
          <w:strike/>
        </w:rPr>
        <w:t>paragraph 7D.6 of this condition</w:t>
      </w:r>
      <w:r w:rsidRPr="00E12727">
        <w:rPr>
          <w:rFonts w:eastAsia="MS Mincho"/>
          <w:strike/>
          <w:lang w:eastAsia="en-GB"/>
        </w:rPr>
        <w:t xml:space="preserve">, the Authority may determine </w:t>
      </w:r>
      <w:r w:rsidRPr="00E12727">
        <w:rPr>
          <w:rFonts w:eastAsia="MS Mincho"/>
          <w:strike/>
        </w:rPr>
        <w:t>any</w:t>
      </w:r>
      <w:r w:rsidRPr="00E12727">
        <w:rPr>
          <w:rFonts w:eastAsia="MS Mincho"/>
          <w:strike/>
          <w:lang w:eastAsia="en-GB"/>
        </w:rPr>
        <w:t xml:space="preserve"> relevant adjustment</w:t>
      </w:r>
      <w:r w:rsidRPr="00E12727">
        <w:rPr>
          <w:rFonts w:eastAsia="MS Mincho"/>
          <w:strike/>
        </w:rPr>
        <w:t>s</w:t>
      </w:r>
      <w:r w:rsidRPr="00E12727">
        <w:rPr>
          <w:rFonts w:eastAsia="MS Mincho"/>
          <w:strike/>
          <w:lang w:eastAsia="en-GB"/>
        </w:rPr>
        <w:t xml:space="preserve"> that </w:t>
      </w:r>
      <w:r w:rsidRPr="00E12727">
        <w:rPr>
          <w:rFonts w:eastAsia="MS Mincho"/>
          <w:strike/>
        </w:rPr>
        <w:t>are</w:t>
      </w:r>
      <w:r w:rsidRPr="00E12727">
        <w:rPr>
          <w:rFonts w:eastAsia="MS Mincho"/>
          <w:strike/>
          <w:lang w:eastAsia="en-GB"/>
        </w:rPr>
        <w:t xml:space="preserve"> to be made to the </w:t>
      </w:r>
      <w:r w:rsidRPr="00E12727">
        <w:rPr>
          <w:rFonts w:eastAsia="MS Mincho"/>
          <w:strike/>
        </w:rPr>
        <w:t>licensee's Allowed Expenditure levels and the Relevant Years to which those changes relate,</w:t>
      </w:r>
      <w:r w:rsidRPr="00E12727">
        <w:rPr>
          <w:rFonts w:eastAsia="MS Mincho"/>
          <w:strike/>
          <w:lang w:eastAsia="en-GB"/>
        </w:rPr>
        <w:t xml:space="preserve"> in such manner as it considers appropriate:</w:t>
      </w:r>
    </w:p>
    <w:p w14:paraId="194E879C" w14:textId="77777777" w:rsidR="0032311C" w:rsidRPr="00E12727" w:rsidRDefault="0032311C" w:rsidP="0032311C">
      <w:pPr>
        <w:pStyle w:val="RIIOMainParagraph"/>
        <w:ind w:left="1440" w:right="11" w:hanging="720"/>
        <w:rPr>
          <w:strike/>
          <w:szCs w:val="24"/>
        </w:rPr>
      </w:pPr>
      <w:r w:rsidRPr="00E12727">
        <w:rPr>
          <w:rFonts w:eastAsia="MS Mincho"/>
          <w:strike/>
          <w:lang w:eastAsia="en-GB"/>
        </w:rPr>
        <w:t xml:space="preserve">(a) </w:t>
      </w:r>
      <w:r w:rsidRPr="00E12727">
        <w:rPr>
          <w:rFonts w:eastAsia="MS Mincho"/>
          <w:strike/>
          <w:lang w:eastAsia="en-GB"/>
        </w:rPr>
        <w:tab/>
      </w:r>
      <w:r w:rsidRPr="00E12727">
        <w:rPr>
          <w:strike/>
          <w:szCs w:val="24"/>
        </w:rPr>
        <w:t>in the case of a proposal on Electricity Market Reform Enduring Solution, made during the first application window under paragraph 7D.10(a) of this condition, by 31 October 2015 (or as soon as reasonably practicable thereafter); and</w:t>
      </w:r>
    </w:p>
    <w:p w14:paraId="74B529A3" w14:textId="77777777" w:rsidR="0032311C" w:rsidRPr="00E12727" w:rsidRDefault="0032311C" w:rsidP="0032311C">
      <w:pPr>
        <w:pStyle w:val="RIIOMainParagraph"/>
        <w:ind w:left="1440" w:right="11" w:hanging="1440"/>
        <w:rPr>
          <w:rFonts w:eastAsia="MS Mincho"/>
          <w:strike/>
          <w:lang w:eastAsia="en-GB"/>
        </w:rPr>
      </w:pPr>
      <w:r w:rsidRPr="00E12727">
        <w:rPr>
          <w:strike/>
          <w:szCs w:val="24"/>
        </w:rPr>
        <w:tab/>
        <w:t>(b)</w:t>
      </w:r>
      <w:r w:rsidRPr="00E12727">
        <w:rPr>
          <w:strike/>
          <w:szCs w:val="24"/>
        </w:rPr>
        <w:tab/>
        <w:t>in the case of any other proposal, within four months after the close of the relevant application window.</w:t>
      </w:r>
    </w:p>
    <w:p w14:paraId="650B3FDF" w14:textId="77777777" w:rsidR="0032311C" w:rsidRPr="00E12727" w:rsidRDefault="0032311C" w:rsidP="0032311C">
      <w:pPr>
        <w:pStyle w:val="RIIOMainParagraph"/>
        <w:numPr>
          <w:ilvl w:val="0"/>
          <w:numId w:val="55"/>
        </w:numPr>
        <w:ind w:right="11"/>
        <w:rPr>
          <w:rFonts w:eastAsia="MS Mincho"/>
          <w:strike/>
          <w:lang w:eastAsia="en-GB"/>
        </w:rPr>
      </w:pPr>
      <w:r w:rsidRPr="00E12727">
        <w:rPr>
          <w:rFonts w:eastAsia="MS Mincho"/>
          <w:strike/>
          <w:lang w:eastAsia="en-GB"/>
        </w:rPr>
        <w:t xml:space="preserve">In determining any relevant adjustment under </w:t>
      </w:r>
      <w:r w:rsidRPr="00E12727">
        <w:rPr>
          <w:rFonts w:eastAsia="MS Mincho"/>
          <w:strike/>
        </w:rPr>
        <w:t>paragraph 7D.12 of this condition</w:t>
      </w:r>
      <w:r w:rsidRPr="00E12727">
        <w:rPr>
          <w:rFonts w:eastAsia="MS Mincho"/>
          <w:strike/>
          <w:lang w:eastAsia="en-GB"/>
        </w:rPr>
        <w:t>, the Authority will:</w:t>
      </w:r>
    </w:p>
    <w:p w14:paraId="7B9E3496" w14:textId="77777777" w:rsidR="0032311C" w:rsidRPr="00E12727" w:rsidRDefault="0032311C" w:rsidP="0032311C">
      <w:pPr>
        <w:pStyle w:val="RIIOListlevel1"/>
        <w:numPr>
          <w:ilvl w:val="0"/>
          <w:numId w:val="1"/>
        </w:numPr>
        <w:ind w:right="11"/>
        <w:rPr>
          <w:rFonts w:eastAsia="MS Mincho"/>
          <w:strike/>
        </w:rPr>
      </w:pPr>
      <w:r w:rsidRPr="00E12727">
        <w:rPr>
          <w:rFonts w:eastAsia="MS Mincho"/>
          <w:strike/>
        </w:rPr>
        <w:t>consult with the licensee and other interested parties;</w:t>
      </w:r>
    </w:p>
    <w:p w14:paraId="7F5451E1" w14:textId="77777777" w:rsidR="0032311C" w:rsidRPr="00E12727" w:rsidRDefault="0032311C" w:rsidP="0032311C">
      <w:pPr>
        <w:pStyle w:val="RIIOListlevel1"/>
        <w:numPr>
          <w:ilvl w:val="0"/>
          <w:numId w:val="1"/>
        </w:numPr>
        <w:ind w:right="11"/>
        <w:rPr>
          <w:rFonts w:eastAsia="MS Mincho"/>
          <w:strike/>
        </w:rPr>
      </w:pPr>
      <w:r w:rsidRPr="00E12727">
        <w:rPr>
          <w:rFonts w:eastAsia="MS Mincho"/>
          <w:strike/>
        </w:rPr>
        <w:t>have particular regard to the purposes of this condition; and</w:t>
      </w:r>
    </w:p>
    <w:p w14:paraId="60D61A73" w14:textId="77777777" w:rsidR="0032311C" w:rsidRPr="00E12727" w:rsidRDefault="0032311C" w:rsidP="0032311C">
      <w:pPr>
        <w:pStyle w:val="RIIOListlevel1"/>
        <w:numPr>
          <w:ilvl w:val="0"/>
          <w:numId w:val="1"/>
        </w:numPr>
        <w:ind w:right="11"/>
        <w:rPr>
          <w:rFonts w:eastAsia="MS Mincho"/>
          <w:strike/>
        </w:rPr>
      </w:pPr>
      <w:r w:rsidRPr="00E12727">
        <w:rPr>
          <w:rFonts w:eastAsia="MS Mincho"/>
          <w:strike/>
        </w:rPr>
        <w:t>take no account of the general financial performance of the licensee under the price control arrangements set out in the Special Conditions of this licence.</w:t>
      </w:r>
    </w:p>
    <w:p w14:paraId="10C19568" w14:textId="77777777" w:rsidR="0032311C" w:rsidRPr="00E12727" w:rsidRDefault="0032311C" w:rsidP="0032311C">
      <w:pPr>
        <w:pStyle w:val="RIIOMainParagraph"/>
        <w:numPr>
          <w:ilvl w:val="0"/>
          <w:numId w:val="55"/>
        </w:numPr>
        <w:ind w:right="11"/>
        <w:rPr>
          <w:rFonts w:eastAsia="MS Mincho"/>
          <w:strike/>
          <w:lang w:eastAsia="en-GB"/>
        </w:rPr>
      </w:pPr>
      <w:r w:rsidRPr="00E12727">
        <w:rPr>
          <w:rFonts w:eastAsia="MS Mincho"/>
          <w:strike/>
        </w:rPr>
        <w:t xml:space="preserve">A determination under paragraph 7D.12 of this condition </w:t>
      </w:r>
      <w:r w:rsidRPr="00E12727">
        <w:rPr>
          <w:rFonts w:eastAsia="MS Mincho"/>
          <w:strike/>
          <w:lang w:eastAsia="en-GB"/>
        </w:rPr>
        <w:t>may confirm, reject, or vary the proposed relevant adjustment.</w:t>
      </w:r>
    </w:p>
    <w:p w14:paraId="6D8D7246" w14:textId="77777777" w:rsidR="0032311C" w:rsidRPr="00E12727" w:rsidRDefault="0032311C" w:rsidP="0032311C">
      <w:pPr>
        <w:pStyle w:val="RIIOMainParagraph"/>
        <w:numPr>
          <w:ilvl w:val="0"/>
          <w:numId w:val="55"/>
        </w:numPr>
        <w:ind w:right="11"/>
        <w:rPr>
          <w:rFonts w:eastAsia="MS Mincho"/>
          <w:strike/>
        </w:rPr>
      </w:pPr>
      <w:r w:rsidRPr="00E12727">
        <w:rPr>
          <w:rFonts w:eastAsia="MS Mincho"/>
          <w:strike/>
          <w:lang w:eastAsia="en-GB"/>
        </w:rPr>
        <w:t xml:space="preserve">Without limiting the general effect of paragraph 7D.14 </w:t>
      </w:r>
      <w:r w:rsidRPr="00E12727">
        <w:rPr>
          <w:rFonts w:eastAsia="MS Mincho"/>
          <w:strike/>
        </w:rPr>
        <w:t>of this condition</w:t>
      </w:r>
      <w:r w:rsidRPr="00E12727">
        <w:rPr>
          <w:rFonts w:eastAsia="MS Mincho"/>
          <w:strike/>
          <w:lang w:eastAsia="en-GB"/>
        </w:rPr>
        <w:t xml:space="preserve">, a determination by the Authority of a relevant adjustment may </w:t>
      </w:r>
      <w:r w:rsidRPr="00E12727">
        <w:rPr>
          <w:rFonts w:eastAsia="MS Mincho"/>
          <w:strike/>
        </w:rPr>
        <w:t>specify changes</w:t>
      </w:r>
      <w:r w:rsidRPr="00E12727">
        <w:rPr>
          <w:strike/>
        </w:rPr>
        <w:t xml:space="preserve"> to Allowed Expenditure levels for the licensee in relation to an uncertain cost category for any Relevant Year from 2013/14 to 2020/21</w:t>
      </w:r>
      <w:r w:rsidRPr="00E12727">
        <w:rPr>
          <w:rFonts w:eastAsia="MS Mincho"/>
          <w:strike/>
          <w:lang w:eastAsia="en-GB"/>
        </w:rPr>
        <w:t>.</w:t>
      </w:r>
    </w:p>
    <w:p w14:paraId="6665C9CF" w14:textId="77777777" w:rsidR="0032311C" w:rsidRPr="00E12727" w:rsidRDefault="0032311C" w:rsidP="0032311C">
      <w:pPr>
        <w:pStyle w:val="RIIOMainParagraph"/>
        <w:numPr>
          <w:ilvl w:val="0"/>
          <w:numId w:val="55"/>
        </w:numPr>
        <w:ind w:right="11"/>
        <w:rPr>
          <w:rFonts w:eastAsia="MS Mincho"/>
          <w:strike/>
        </w:rPr>
      </w:pPr>
      <w:r w:rsidRPr="00E12727">
        <w:rPr>
          <w:rFonts w:eastAsia="MS Mincho"/>
          <w:strike/>
        </w:rPr>
        <w:t>The Authority will notify the licensee of any determination made under paragraph 7D.12 of this condition within 14 days of making the determination concerned.</w:t>
      </w:r>
    </w:p>
    <w:p w14:paraId="69FBF711" w14:textId="77777777" w:rsidR="0032311C" w:rsidRPr="00E12727" w:rsidRDefault="0032311C" w:rsidP="0032311C">
      <w:pPr>
        <w:pStyle w:val="RIIOMainParagraph"/>
        <w:numPr>
          <w:ilvl w:val="0"/>
          <w:numId w:val="55"/>
        </w:numPr>
        <w:ind w:right="11"/>
        <w:rPr>
          <w:rFonts w:eastAsia="MS Mincho"/>
          <w:strike/>
          <w:lang w:eastAsia="en-GB"/>
        </w:rPr>
      </w:pPr>
      <w:r w:rsidRPr="00E12727">
        <w:rPr>
          <w:strike/>
          <w:szCs w:val="24"/>
        </w:rPr>
        <w:t xml:space="preserve">Except in relation to a proposal made under paragraph 7D.10(a) </w:t>
      </w:r>
      <w:r w:rsidRPr="00E12727">
        <w:rPr>
          <w:strike/>
          <w:color w:val="000000"/>
          <w:sz w:val="23"/>
          <w:szCs w:val="23"/>
        </w:rPr>
        <w:t>, i</w:t>
      </w:r>
      <w:r w:rsidRPr="00E12727">
        <w:rPr>
          <w:rFonts w:eastAsia="MS Mincho"/>
          <w:strike/>
          <w:lang w:eastAsia="en-GB"/>
        </w:rPr>
        <w:t xml:space="preserve">f the Authority has not determined a relevant adjustment </w:t>
      </w:r>
      <w:r w:rsidRPr="00E12727">
        <w:rPr>
          <w:rFonts w:eastAsia="MS Mincho"/>
          <w:strike/>
        </w:rPr>
        <w:t xml:space="preserve">in relation to a </w:t>
      </w:r>
      <w:r w:rsidRPr="00E12727">
        <w:rPr>
          <w:rFonts w:eastAsia="MS Mincho"/>
          <w:strike/>
          <w:lang w:eastAsia="en-GB"/>
        </w:rPr>
        <w:t>propos</w:t>
      </w:r>
      <w:r w:rsidRPr="00E12727">
        <w:rPr>
          <w:rFonts w:eastAsia="MS Mincho"/>
          <w:strike/>
        </w:rPr>
        <w:t xml:space="preserve">al duly made by the licensee under paragraph 7D.6 of this condition </w:t>
      </w:r>
      <w:r w:rsidRPr="00E12727">
        <w:rPr>
          <w:rFonts w:eastAsia="MS Mincho"/>
          <w:strike/>
          <w:lang w:eastAsia="en-GB"/>
        </w:rPr>
        <w:t xml:space="preserve">within four months </w:t>
      </w:r>
      <w:r w:rsidRPr="00E12727">
        <w:rPr>
          <w:rFonts w:eastAsia="MS Mincho"/>
          <w:strike/>
        </w:rPr>
        <w:t xml:space="preserve">after </w:t>
      </w:r>
      <w:r w:rsidRPr="00E12727">
        <w:rPr>
          <w:rFonts w:eastAsia="MS Mincho"/>
          <w:strike/>
          <w:lang w:eastAsia="en-GB"/>
        </w:rPr>
        <w:t xml:space="preserve">the close of the </w:t>
      </w:r>
      <w:r w:rsidRPr="00E12727">
        <w:rPr>
          <w:rFonts w:eastAsia="MS Mincho"/>
          <w:strike/>
        </w:rPr>
        <w:t>relevant</w:t>
      </w:r>
      <w:r w:rsidRPr="00E12727">
        <w:rPr>
          <w:rFonts w:eastAsia="MS Mincho"/>
          <w:strike/>
          <w:lang w:eastAsia="en-GB"/>
        </w:rPr>
        <w:t xml:space="preserve"> application window, and th</w:t>
      </w:r>
      <w:r w:rsidRPr="00E12727">
        <w:rPr>
          <w:rFonts w:eastAsia="MS Mincho"/>
          <w:strike/>
        </w:rPr>
        <w:t xml:space="preserve">e proposal </w:t>
      </w:r>
      <w:r w:rsidRPr="00E12727">
        <w:rPr>
          <w:rFonts w:eastAsia="MS Mincho"/>
          <w:strike/>
          <w:lang w:eastAsia="en-GB"/>
        </w:rPr>
        <w:t xml:space="preserve">has not been withdrawn, </w:t>
      </w:r>
      <w:r w:rsidRPr="00E12727">
        <w:rPr>
          <w:rFonts w:eastAsia="MS Mincho"/>
          <w:strike/>
        </w:rPr>
        <w:t>then the relevant adjustment, insofar as it relates to changes</w:t>
      </w:r>
      <w:r w:rsidRPr="00E12727">
        <w:rPr>
          <w:strike/>
        </w:rPr>
        <w:t xml:space="preserve"> to Allowed Expenditure levels for the licensee for Relevant Years specified in the proposal, will be deemed to have been made</w:t>
      </w:r>
      <w:r w:rsidRPr="00E12727">
        <w:rPr>
          <w:rFonts w:eastAsia="MS Mincho"/>
          <w:strike/>
          <w:lang w:eastAsia="en-GB"/>
        </w:rPr>
        <w:t>.</w:t>
      </w:r>
    </w:p>
    <w:p w14:paraId="02424476" w14:textId="77777777" w:rsidR="0032311C" w:rsidRPr="00E12727" w:rsidRDefault="0032311C" w:rsidP="0032311C">
      <w:pPr>
        <w:pStyle w:val="RIIOMainParagraph"/>
        <w:tabs>
          <w:tab w:val="clear" w:pos="720"/>
        </w:tabs>
        <w:ind w:right="11"/>
        <w:rPr>
          <w:rFonts w:ascii="Arial" w:eastAsia="MS Mincho" w:hAnsi="Arial" w:cs="Arial"/>
          <w:strike/>
          <w:szCs w:val="24"/>
          <w:lang w:eastAsia="en-GB"/>
        </w:rPr>
      </w:pPr>
      <w:r w:rsidRPr="00E12727">
        <w:rPr>
          <w:rFonts w:ascii="Arial" w:hAnsi="Arial" w:cs="Arial"/>
          <w:b/>
          <w:bCs/>
          <w:strike/>
          <w:szCs w:val="24"/>
        </w:rPr>
        <w:t>Provisional allowance for Electricity Market Reform Enduring Solution for 2014/15 and 2015/16</w:t>
      </w:r>
    </w:p>
    <w:p w14:paraId="43490AF4" w14:textId="77777777" w:rsidR="0032311C" w:rsidRPr="00E12727" w:rsidRDefault="0032311C" w:rsidP="0032311C">
      <w:pPr>
        <w:pStyle w:val="RIIOMainParagraph"/>
        <w:numPr>
          <w:ilvl w:val="0"/>
          <w:numId w:val="55"/>
        </w:numPr>
        <w:ind w:right="11"/>
        <w:rPr>
          <w:rFonts w:eastAsia="MS Mincho"/>
          <w:strike/>
          <w:lang w:eastAsia="en-GB"/>
        </w:rPr>
      </w:pPr>
      <w:r w:rsidRPr="00E12727">
        <w:rPr>
          <w:strike/>
          <w:szCs w:val="24"/>
        </w:rPr>
        <w:lastRenderedPageBreak/>
        <w:t>Without limiting the general effect of paragraphs 7D.14 and 7D.15 of this condition, relevant adjustments to the licensee’s levels of Allowed Expenditure in relation to Electricity Market Reform Enduring Solution for the Relevant Years 2014/15 and 2015/16 are set out in Appendix 3 of this Condition</w:t>
      </w:r>
      <w:r w:rsidRPr="00E12727">
        <w:rPr>
          <w:strike/>
          <w:sz w:val="23"/>
          <w:szCs w:val="23"/>
        </w:rPr>
        <w:t>.</w:t>
      </w:r>
    </w:p>
    <w:p w14:paraId="6436134C" w14:textId="77777777" w:rsidR="0032311C" w:rsidRPr="00E12727" w:rsidRDefault="0032311C" w:rsidP="0032311C">
      <w:pPr>
        <w:pStyle w:val="RIIOSub-heading"/>
        <w:keepNext/>
        <w:ind w:right="11"/>
        <w:rPr>
          <w:rFonts w:eastAsia="MS Mincho"/>
          <w:strike/>
          <w:lang w:eastAsia="en-GB"/>
        </w:rPr>
      </w:pPr>
      <w:r w:rsidRPr="00E12727">
        <w:rPr>
          <w:strike/>
        </w:rPr>
        <w:t>Part B: Determination of revisions to PCFM Variable Values</w:t>
      </w:r>
    </w:p>
    <w:p w14:paraId="098F4798" w14:textId="77777777" w:rsidR="0032311C" w:rsidRPr="00E12727" w:rsidRDefault="0032311C" w:rsidP="0032311C">
      <w:pPr>
        <w:pStyle w:val="RIIOMainParagraph"/>
        <w:numPr>
          <w:ilvl w:val="0"/>
          <w:numId w:val="55"/>
        </w:numPr>
        <w:ind w:right="11"/>
        <w:rPr>
          <w:rFonts w:eastAsia="MS Mincho"/>
          <w:strike/>
        </w:rPr>
      </w:pPr>
      <w:r w:rsidRPr="00E12727">
        <w:rPr>
          <w:rFonts w:eastAsia="MS Mincho"/>
          <w:strike/>
        </w:rPr>
        <w:t>This Part provides for the determination and direction of revised PCFM Variable Values by the Authority for:</w:t>
      </w:r>
    </w:p>
    <w:p w14:paraId="58BA44CB" w14:textId="77777777" w:rsidR="0032311C" w:rsidRPr="00E12727" w:rsidRDefault="0032311C" w:rsidP="0032311C">
      <w:pPr>
        <w:pStyle w:val="RIIOListlevel1"/>
        <w:numPr>
          <w:ilvl w:val="0"/>
          <w:numId w:val="1"/>
        </w:numPr>
        <w:ind w:right="11"/>
        <w:rPr>
          <w:strike/>
        </w:rPr>
      </w:pPr>
      <w:r w:rsidRPr="00E12727">
        <w:rPr>
          <w:rFonts w:eastAsia="MS Mincho"/>
          <w:strike/>
        </w:rPr>
        <w:t xml:space="preserve">Enhanced </w:t>
      </w:r>
      <w:r w:rsidRPr="00E12727">
        <w:rPr>
          <w:strike/>
        </w:rPr>
        <w:t>Security Costs (SOIAEEPS values); and</w:t>
      </w:r>
    </w:p>
    <w:p w14:paraId="7CEE10E2" w14:textId="77777777" w:rsidR="0032311C" w:rsidRPr="00E12727" w:rsidRDefault="0032311C" w:rsidP="0032311C">
      <w:pPr>
        <w:pStyle w:val="RIIOListlevel1"/>
        <w:numPr>
          <w:ilvl w:val="0"/>
          <w:numId w:val="1"/>
        </w:numPr>
        <w:autoSpaceDE w:val="0"/>
        <w:autoSpaceDN w:val="0"/>
        <w:adjustRightInd w:val="0"/>
        <w:spacing w:after="147"/>
        <w:ind w:right="11"/>
        <w:rPr>
          <w:strike/>
          <w:color w:val="000000"/>
          <w:szCs w:val="24"/>
        </w:rPr>
      </w:pPr>
      <w:r w:rsidRPr="00E12727">
        <w:rPr>
          <w:strike/>
          <w:color w:val="000000"/>
          <w:szCs w:val="24"/>
        </w:rPr>
        <w:t>Electricity Market Reform Enduring Solution (SOEMRES values).</w:t>
      </w:r>
    </w:p>
    <w:p w14:paraId="540AB8F1" w14:textId="77777777" w:rsidR="0032311C" w:rsidRPr="00E12727" w:rsidRDefault="0032311C" w:rsidP="0032311C">
      <w:pPr>
        <w:pStyle w:val="RIIOMainParagraph"/>
        <w:numPr>
          <w:ilvl w:val="0"/>
          <w:numId w:val="55"/>
        </w:numPr>
        <w:ind w:right="11"/>
        <w:rPr>
          <w:strike/>
        </w:rPr>
      </w:pPr>
      <w:r w:rsidRPr="00E12727">
        <w:rPr>
          <w:rFonts w:eastAsia="MS Mincho"/>
          <w:strike/>
        </w:rPr>
        <w:t xml:space="preserve">The Authority will determine whether any PCFM Variable Values should be revised </w:t>
      </w:r>
      <w:r w:rsidRPr="00E12727">
        <w:rPr>
          <w:strike/>
        </w:rPr>
        <w:t>for the purposes of implementing any relevant adjustments determined or deemed to have been made under the provisions of Part A of this condition.</w:t>
      </w:r>
    </w:p>
    <w:p w14:paraId="3A65E5B8" w14:textId="77777777" w:rsidR="0032311C" w:rsidRPr="00E12727" w:rsidRDefault="0032311C" w:rsidP="0032311C">
      <w:pPr>
        <w:pStyle w:val="RIIOMainParagraph"/>
        <w:numPr>
          <w:ilvl w:val="0"/>
          <w:numId w:val="55"/>
        </w:numPr>
        <w:ind w:right="11"/>
        <w:rPr>
          <w:rFonts w:eastAsia="MS Mincho"/>
          <w:strike/>
        </w:rPr>
      </w:pPr>
      <w:r w:rsidRPr="00E12727">
        <w:rPr>
          <w:strike/>
        </w:rPr>
        <w:t xml:space="preserve">Determinations under paragraph 7D.20 </w:t>
      </w:r>
      <w:r w:rsidRPr="00E12727">
        <w:rPr>
          <w:rFonts w:eastAsia="MS Mincho"/>
          <w:strike/>
        </w:rPr>
        <w:t>of this condition</w:t>
      </w:r>
      <w:r w:rsidRPr="00E12727">
        <w:rPr>
          <w:strike/>
        </w:rPr>
        <w:t xml:space="preserve"> are to be made in accordance with the methodology contained in chapter 7 of the ET1 Price Control Financial Handbook.</w:t>
      </w:r>
    </w:p>
    <w:p w14:paraId="722A9A75" w14:textId="77777777" w:rsidR="0032311C" w:rsidRPr="00E12727" w:rsidRDefault="0032311C" w:rsidP="0032311C">
      <w:pPr>
        <w:pStyle w:val="RIIOMainParagraph"/>
        <w:numPr>
          <w:ilvl w:val="0"/>
          <w:numId w:val="55"/>
        </w:numPr>
        <w:ind w:right="11"/>
        <w:rPr>
          <w:rFonts w:eastAsia="MS Mincho"/>
          <w:strike/>
        </w:rPr>
      </w:pPr>
      <w:r w:rsidRPr="00E12727">
        <w:rPr>
          <w:strike/>
        </w:rPr>
        <w:t>Where the Authority directs any revised PCFM Variable Values for Relevant Years earlier than Relevant Year t, the effect of using those revised values in the Annual Iteration Process for the ET1 Price Control Financial Model will, subject to a Time Value of Money Adjustment, be reflected in the calculation of the term SOMOD</w:t>
      </w:r>
      <w:r w:rsidRPr="00E12727">
        <w:rPr>
          <w:strike/>
          <w:vertAlign w:val="subscript"/>
        </w:rPr>
        <w:t>t</w:t>
      </w:r>
      <w:r w:rsidRPr="00E12727">
        <w:rPr>
          <w:strike/>
        </w:rPr>
        <w:t xml:space="preserve"> for Relevant Year t and, for the avoidance of doubt, no previously directed value of the term SOMOD</w:t>
      </w:r>
      <w:r w:rsidRPr="00E12727">
        <w:rPr>
          <w:strike/>
          <w:vertAlign w:val="subscript"/>
        </w:rPr>
        <w:t>t</w:t>
      </w:r>
      <w:r w:rsidRPr="00E12727">
        <w:rPr>
          <w:strike/>
        </w:rPr>
        <w:t xml:space="preserve"> will be retrospectively affected.</w:t>
      </w:r>
    </w:p>
    <w:p w14:paraId="677479CE" w14:textId="77777777" w:rsidR="0032311C" w:rsidRPr="00E12727" w:rsidRDefault="0032311C" w:rsidP="0032311C">
      <w:pPr>
        <w:pStyle w:val="RIIOSub-heading"/>
        <w:ind w:right="11"/>
        <w:rPr>
          <w:rFonts w:eastAsia="MS Mincho"/>
          <w:strike/>
        </w:rPr>
      </w:pPr>
      <w:r w:rsidRPr="00E12727">
        <w:rPr>
          <w:strike/>
        </w:rPr>
        <w:t xml:space="preserve">Part C: Procedure to be followed for the direction of revised PCFM Variable Values relating to the recovery of uncertain costs </w:t>
      </w:r>
    </w:p>
    <w:p w14:paraId="7A71C50D" w14:textId="77777777" w:rsidR="0032311C" w:rsidRPr="00E12727" w:rsidRDefault="0032311C" w:rsidP="0032311C">
      <w:pPr>
        <w:pStyle w:val="RIIOMainParagraph"/>
        <w:numPr>
          <w:ilvl w:val="0"/>
          <w:numId w:val="55"/>
        </w:numPr>
        <w:ind w:right="11"/>
        <w:rPr>
          <w:rFonts w:eastAsia="MS Mincho"/>
          <w:strike/>
        </w:rPr>
      </w:pPr>
      <w:r w:rsidRPr="00E12727">
        <w:rPr>
          <w:strike/>
        </w:rPr>
        <w:t xml:space="preserve">Subject to paragraph 7D.27 </w:t>
      </w:r>
      <w:r w:rsidRPr="00E12727">
        <w:rPr>
          <w:rFonts w:eastAsia="MS Mincho"/>
          <w:strike/>
        </w:rPr>
        <w:t>of this condition,</w:t>
      </w:r>
      <w:r w:rsidRPr="00E12727">
        <w:rPr>
          <w:strike/>
        </w:rPr>
        <w:t xml:space="preserve"> revised PCFM Variable Values determined by the Authority in accordance with the provisions of Part B of this condition will be directed by the Authority by:</w:t>
      </w:r>
    </w:p>
    <w:p w14:paraId="79A16F2B" w14:textId="77777777" w:rsidR="0032311C" w:rsidRPr="00E12727" w:rsidRDefault="0032311C" w:rsidP="0032311C">
      <w:pPr>
        <w:pStyle w:val="RIIOMainParagraph"/>
        <w:ind w:left="720" w:right="11"/>
        <w:rPr>
          <w:strike/>
          <w:szCs w:val="24"/>
        </w:rPr>
      </w:pPr>
      <w:r w:rsidRPr="00E12727">
        <w:rPr>
          <w:strike/>
        </w:rPr>
        <w:t>(</w:t>
      </w:r>
      <w:r w:rsidRPr="00E12727">
        <w:rPr>
          <w:strike/>
          <w:szCs w:val="24"/>
        </w:rPr>
        <w:t>a)</w:t>
      </w:r>
      <w:r w:rsidRPr="00E12727">
        <w:rPr>
          <w:strike/>
          <w:szCs w:val="24"/>
        </w:rPr>
        <w:tab/>
        <w:t>in the case of SOEMRES values:</w:t>
      </w:r>
    </w:p>
    <w:p w14:paraId="4132B0BE" w14:textId="77777777" w:rsidR="0032311C" w:rsidRPr="00E12727" w:rsidRDefault="0032311C" w:rsidP="0032311C">
      <w:pPr>
        <w:pStyle w:val="RIIOMainParagraph"/>
        <w:ind w:left="2160" w:right="11" w:hanging="1440"/>
        <w:rPr>
          <w:strike/>
          <w:szCs w:val="24"/>
        </w:rPr>
      </w:pPr>
      <w:r w:rsidRPr="00E12727">
        <w:rPr>
          <w:strike/>
          <w:szCs w:val="24"/>
        </w:rPr>
        <w:tab/>
        <w:t xml:space="preserve">(i) </w:t>
      </w:r>
      <w:r w:rsidRPr="00E12727">
        <w:rPr>
          <w:strike/>
          <w:szCs w:val="24"/>
        </w:rPr>
        <w:tab/>
        <w:t xml:space="preserve">30 November 2014 (or as soon as is reasonably practicable thereafter), in respect of the relevant adjustment set out in paragraph 7D.18 of this condition; </w:t>
      </w:r>
    </w:p>
    <w:p w14:paraId="50B3470F" w14:textId="77777777" w:rsidR="0032311C" w:rsidRPr="00E12727" w:rsidRDefault="0032311C" w:rsidP="0032311C">
      <w:pPr>
        <w:pStyle w:val="RIIOMainParagraph"/>
        <w:ind w:left="2160" w:right="11" w:hanging="1440"/>
        <w:rPr>
          <w:strike/>
          <w:szCs w:val="24"/>
        </w:rPr>
      </w:pPr>
      <w:r w:rsidRPr="00E12727">
        <w:rPr>
          <w:strike/>
          <w:szCs w:val="24"/>
        </w:rPr>
        <w:tab/>
        <w:t>(ii)</w:t>
      </w:r>
      <w:r w:rsidRPr="00E12727">
        <w:rPr>
          <w:strike/>
          <w:szCs w:val="24"/>
        </w:rPr>
        <w:tab/>
        <w:t>30 November 2015 (or as soon as is reasonably practicable thereafter), following the application window set out in paragraph 7D.10(a) of this condition; and</w:t>
      </w:r>
    </w:p>
    <w:p w14:paraId="08B9E2B8" w14:textId="77777777" w:rsidR="0032311C" w:rsidRPr="00E12727" w:rsidRDefault="0032311C" w:rsidP="0032311C">
      <w:pPr>
        <w:pStyle w:val="RIIOMainParagraph"/>
        <w:ind w:left="2160" w:right="11" w:hanging="1440"/>
        <w:rPr>
          <w:strike/>
          <w:szCs w:val="24"/>
        </w:rPr>
      </w:pPr>
      <w:r w:rsidRPr="00E12727">
        <w:rPr>
          <w:strike/>
          <w:szCs w:val="24"/>
        </w:rPr>
        <w:tab/>
        <w:t>(iii)</w:t>
      </w:r>
      <w:r w:rsidRPr="00E12727">
        <w:rPr>
          <w:strike/>
          <w:szCs w:val="24"/>
        </w:rPr>
        <w:tab/>
        <w:t>30 November 2019 (or as soon as is reasonably practicable thereafter), following the application window set out in paragraph 7D.10(b) of this condition.</w:t>
      </w:r>
    </w:p>
    <w:p w14:paraId="5E3B5F45" w14:textId="77777777" w:rsidR="0032311C" w:rsidRPr="00E12727" w:rsidRDefault="0032311C" w:rsidP="0032311C">
      <w:pPr>
        <w:pStyle w:val="RIIOMainParagraph"/>
        <w:ind w:left="2160" w:right="11" w:hanging="1440"/>
        <w:rPr>
          <w:strike/>
          <w:szCs w:val="24"/>
        </w:rPr>
      </w:pPr>
      <w:r w:rsidRPr="00E12727">
        <w:rPr>
          <w:strike/>
          <w:szCs w:val="24"/>
        </w:rPr>
        <w:t>(b)</w:t>
      </w:r>
      <w:r w:rsidRPr="00E12727">
        <w:rPr>
          <w:strike/>
          <w:szCs w:val="24"/>
        </w:rPr>
        <w:tab/>
        <w:t>in the case of any of any other PCFM Variable Values:</w:t>
      </w:r>
    </w:p>
    <w:p w14:paraId="26C2BD46" w14:textId="77777777" w:rsidR="0032311C" w:rsidRPr="00E12727" w:rsidRDefault="0032311C" w:rsidP="0032311C">
      <w:pPr>
        <w:autoSpaceDE w:val="0"/>
        <w:autoSpaceDN w:val="0"/>
        <w:adjustRightInd w:val="0"/>
        <w:spacing w:after="0" w:line="240" w:lineRule="auto"/>
        <w:ind w:left="2160" w:right="11" w:hanging="742"/>
        <w:rPr>
          <w:rFonts w:ascii="Times New Roman" w:hAnsi="Times New Roman"/>
          <w:strike/>
          <w:color w:val="000000"/>
          <w:sz w:val="24"/>
          <w:szCs w:val="24"/>
        </w:rPr>
      </w:pPr>
      <w:r w:rsidRPr="00E12727">
        <w:rPr>
          <w:rFonts w:ascii="Times New Roman" w:hAnsi="Times New Roman"/>
          <w:strike/>
          <w:color w:val="000000"/>
          <w:sz w:val="24"/>
          <w:szCs w:val="24"/>
        </w:rPr>
        <w:t xml:space="preserve">(i) </w:t>
      </w:r>
      <w:r w:rsidRPr="00E12727">
        <w:rPr>
          <w:rFonts w:ascii="Times New Roman" w:hAnsi="Times New Roman"/>
          <w:strike/>
          <w:color w:val="000000"/>
          <w:sz w:val="24"/>
          <w:szCs w:val="24"/>
        </w:rPr>
        <w:tab/>
        <w:t>30 November 2015 (or as soon as is reasonably practicable thereafter), following the first application window</w:t>
      </w:r>
      <w:r w:rsidRPr="00E12727">
        <w:rPr>
          <w:rFonts w:ascii="Times New Roman" w:hAnsi="Times New Roman"/>
          <w:strike/>
          <w:sz w:val="24"/>
          <w:szCs w:val="24"/>
        </w:rPr>
        <w:t xml:space="preserve"> set out in paragraph 7D.9(a) of this condition</w:t>
      </w:r>
      <w:r w:rsidRPr="00E12727">
        <w:rPr>
          <w:rFonts w:ascii="Times New Roman" w:hAnsi="Times New Roman"/>
          <w:strike/>
          <w:color w:val="000000"/>
          <w:sz w:val="24"/>
          <w:szCs w:val="24"/>
        </w:rPr>
        <w:t xml:space="preserve">; and </w:t>
      </w:r>
    </w:p>
    <w:p w14:paraId="17E3ECCA" w14:textId="77777777" w:rsidR="0032311C" w:rsidRPr="00E12727" w:rsidRDefault="0032311C" w:rsidP="0032311C">
      <w:pPr>
        <w:autoSpaceDE w:val="0"/>
        <w:autoSpaceDN w:val="0"/>
        <w:adjustRightInd w:val="0"/>
        <w:spacing w:after="0" w:line="240" w:lineRule="auto"/>
        <w:ind w:right="11"/>
        <w:rPr>
          <w:rFonts w:ascii="Times New Roman" w:hAnsi="Times New Roman"/>
          <w:strike/>
          <w:color w:val="000000"/>
          <w:sz w:val="24"/>
          <w:szCs w:val="24"/>
        </w:rPr>
      </w:pPr>
    </w:p>
    <w:p w14:paraId="1DFFCA5E" w14:textId="77777777" w:rsidR="0032311C" w:rsidRPr="00E12727" w:rsidRDefault="0032311C" w:rsidP="0032311C">
      <w:pPr>
        <w:autoSpaceDE w:val="0"/>
        <w:autoSpaceDN w:val="0"/>
        <w:adjustRightInd w:val="0"/>
        <w:spacing w:after="188" w:line="240" w:lineRule="auto"/>
        <w:ind w:left="2153" w:right="11" w:hanging="735"/>
        <w:rPr>
          <w:rFonts w:ascii="Times New Roman" w:hAnsi="Times New Roman"/>
          <w:strike/>
          <w:color w:val="000000"/>
          <w:sz w:val="24"/>
          <w:szCs w:val="24"/>
        </w:rPr>
      </w:pPr>
      <w:r w:rsidRPr="00E12727">
        <w:rPr>
          <w:rFonts w:ascii="Times New Roman" w:hAnsi="Times New Roman"/>
          <w:strike/>
          <w:color w:val="000000"/>
          <w:sz w:val="24"/>
          <w:szCs w:val="24"/>
        </w:rPr>
        <w:lastRenderedPageBreak/>
        <w:t xml:space="preserve">(ii) </w:t>
      </w:r>
      <w:r w:rsidRPr="00E12727">
        <w:rPr>
          <w:rFonts w:ascii="Times New Roman" w:hAnsi="Times New Roman"/>
          <w:strike/>
          <w:color w:val="000000"/>
          <w:sz w:val="24"/>
          <w:szCs w:val="24"/>
        </w:rPr>
        <w:tab/>
        <w:t>30 November 2018 (or as soon as is reasonably practicable thereafter), following the second application window</w:t>
      </w:r>
      <w:r w:rsidRPr="00E12727">
        <w:rPr>
          <w:rFonts w:ascii="Times New Roman" w:hAnsi="Times New Roman"/>
          <w:strike/>
          <w:sz w:val="24"/>
          <w:szCs w:val="24"/>
        </w:rPr>
        <w:t xml:space="preserve"> set out in paragraph 7D.9(b) of this condition</w:t>
      </w:r>
      <w:r w:rsidRPr="00E12727">
        <w:rPr>
          <w:rFonts w:ascii="Times New Roman" w:hAnsi="Times New Roman"/>
          <w:strike/>
          <w:color w:val="000000"/>
          <w:sz w:val="24"/>
          <w:szCs w:val="24"/>
        </w:rPr>
        <w:t xml:space="preserve">. </w:t>
      </w:r>
    </w:p>
    <w:p w14:paraId="79032879" w14:textId="77777777" w:rsidR="0032311C" w:rsidRPr="00E12727" w:rsidRDefault="0032311C" w:rsidP="0032311C">
      <w:pPr>
        <w:pStyle w:val="RIIOMainParagraph"/>
        <w:numPr>
          <w:ilvl w:val="0"/>
          <w:numId w:val="55"/>
        </w:numPr>
        <w:ind w:right="11"/>
        <w:rPr>
          <w:rFonts w:eastAsia="MS Mincho"/>
          <w:strike/>
        </w:rPr>
      </w:pPr>
      <w:r w:rsidRPr="00E12727">
        <w:rPr>
          <w:strike/>
        </w:rPr>
        <w:t xml:space="preserve">Before issuing any directions under paragraph 7D.23 </w:t>
      </w:r>
      <w:r w:rsidRPr="00E12727">
        <w:rPr>
          <w:rFonts w:eastAsia="MS Mincho"/>
          <w:strike/>
        </w:rPr>
        <w:t>of this condition</w:t>
      </w:r>
      <w:r w:rsidRPr="00E12727">
        <w:rPr>
          <w:strike/>
        </w:rPr>
        <w:t>, the Authority will give notice to the licensee of all of the revised values that it proposes to direct.</w:t>
      </w:r>
    </w:p>
    <w:p w14:paraId="0934B03B" w14:textId="77777777" w:rsidR="0032311C" w:rsidRPr="00E12727" w:rsidRDefault="0032311C" w:rsidP="0032311C">
      <w:pPr>
        <w:pStyle w:val="RIIOMainParagraph"/>
        <w:numPr>
          <w:ilvl w:val="0"/>
          <w:numId w:val="55"/>
        </w:numPr>
        <w:ind w:right="11"/>
        <w:rPr>
          <w:rFonts w:eastAsia="MS Mincho"/>
          <w:strike/>
        </w:rPr>
      </w:pPr>
      <w:r w:rsidRPr="00E12727">
        <w:rPr>
          <w:strike/>
        </w:rPr>
        <w:t xml:space="preserve">The notice referred to in paragraph 7D.24 </w:t>
      </w:r>
      <w:r w:rsidRPr="00E12727">
        <w:rPr>
          <w:rFonts w:eastAsia="MS Mincho"/>
          <w:strike/>
        </w:rPr>
        <w:t xml:space="preserve">of this condition </w:t>
      </w:r>
      <w:r w:rsidRPr="00E12727">
        <w:rPr>
          <w:strike/>
        </w:rPr>
        <w:t>will:</w:t>
      </w:r>
    </w:p>
    <w:p w14:paraId="45598E17" w14:textId="77777777" w:rsidR="0032311C" w:rsidRPr="00E12727" w:rsidRDefault="0032311C" w:rsidP="0032311C">
      <w:pPr>
        <w:pStyle w:val="RIIOListlevel1"/>
        <w:numPr>
          <w:ilvl w:val="0"/>
          <w:numId w:val="1"/>
        </w:numPr>
        <w:ind w:right="11"/>
        <w:rPr>
          <w:strike/>
        </w:rPr>
      </w:pPr>
      <w:r w:rsidRPr="00E12727">
        <w:rPr>
          <w:rFonts w:eastAsia="MS Mincho"/>
          <w:strike/>
        </w:rPr>
        <w:t xml:space="preserve">state that any revised </w:t>
      </w:r>
      <w:r w:rsidRPr="00E12727">
        <w:rPr>
          <w:strike/>
        </w:rPr>
        <w:t>PCFM Variable Values have been determined in accordance with Part B of this condition; and</w:t>
      </w:r>
    </w:p>
    <w:p w14:paraId="17ACED36" w14:textId="77777777" w:rsidR="0032311C" w:rsidRPr="00E12727" w:rsidRDefault="0032311C" w:rsidP="0032311C">
      <w:pPr>
        <w:pStyle w:val="RIIOListlevel1"/>
        <w:numPr>
          <w:ilvl w:val="0"/>
          <w:numId w:val="1"/>
        </w:numPr>
        <w:ind w:right="11"/>
        <w:rPr>
          <w:rFonts w:eastAsia="MS Mincho"/>
          <w:strike/>
        </w:rPr>
      </w:pPr>
      <w:r w:rsidRPr="00E12727">
        <w:rPr>
          <w:strike/>
        </w:rPr>
        <w:t>specify the period (which must not be less than 14 days from the date of the notice) within which the licensee may make any representations concerning the determination of any revised PCFM Variable Values.</w:t>
      </w:r>
    </w:p>
    <w:p w14:paraId="6014F6D3" w14:textId="77777777" w:rsidR="0032311C" w:rsidRPr="00E12727" w:rsidRDefault="0032311C" w:rsidP="0032311C">
      <w:pPr>
        <w:pStyle w:val="RIIOMainParagraph"/>
        <w:numPr>
          <w:ilvl w:val="0"/>
          <w:numId w:val="55"/>
        </w:numPr>
        <w:ind w:right="11"/>
        <w:rPr>
          <w:rFonts w:eastAsia="MS Mincho"/>
          <w:strike/>
        </w:rPr>
      </w:pPr>
      <w:r w:rsidRPr="00E12727">
        <w:rPr>
          <w:strike/>
        </w:rPr>
        <w:t xml:space="preserve">The Authority will determine the revised PCFM Variable Values having due regard to any representations duly received under paragraph 7D.25 </w:t>
      </w:r>
      <w:r w:rsidRPr="00E12727">
        <w:rPr>
          <w:rFonts w:eastAsia="MS Mincho"/>
          <w:strike/>
        </w:rPr>
        <w:t>of this condition</w:t>
      </w:r>
      <w:r w:rsidRPr="00E12727">
        <w:rPr>
          <w:strike/>
        </w:rPr>
        <w:t>, and give reasons for its decisions in relation to them.</w:t>
      </w:r>
    </w:p>
    <w:p w14:paraId="1F4DDE10" w14:textId="77777777" w:rsidR="0032311C" w:rsidRPr="00E12727" w:rsidRDefault="0032311C" w:rsidP="0032311C">
      <w:pPr>
        <w:pStyle w:val="RIIOMainParagraph"/>
        <w:numPr>
          <w:ilvl w:val="0"/>
          <w:numId w:val="55"/>
        </w:numPr>
        <w:ind w:right="11"/>
        <w:rPr>
          <w:rFonts w:eastAsia="MS Mincho"/>
          <w:strike/>
          <w:lang w:eastAsia="en-GB"/>
        </w:rPr>
      </w:pPr>
      <w:r w:rsidRPr="00E12727">
        <w:rPr>
          <w:strike/>
        </w:rPr>
        <w:t xml:space="preserve">If, for any reason, the Authority does not make a direction required under paragraph 7D.23 </w:t>
      </w:r>
      <w:r w:rsidRPr="00E12727">
        <w:rPr>
          <w:rFonts w:eastAsia="MS Mincho"/>
          <w:strike/>
        </w:rPr>
        <w:t>of this condition</w:t>
      </w:r>
      <w:r w:rsidRPr="00E12727">
        <w:rPr>
          <w:strike/>
        </w:rPr>
        <w:t xml:space="preserve"> by the date specified in that paragraph, the Authority will direct the values concerned as soon as is </w:t>
      </w:r>
      <w:r w:rsidRPr="00E12727">
        <w:rPr>
          <w:rFonts w:eastAsia="MS Mincho"/>
          <w:strike/>
        </w:rPr>
        <w:t xml:space="preserve">reasonably </w:t>
      </w:r>
      <w:r w:rsidRPr="00E12727">
        <w:rPr>
          <w:strike/>
        </w:rPr>
        <w:t>practicable thereafter, consistent with the purpose of paragraphs 5B.11 to 5B.13 of Special Condition 5B and, in any case, before directing a value for SOMOD</w:t>
      </w:r>
      <w:r w:rsidRPr="00E12727">
        <w:rPr>
          <w:strike/>
          <w:vertAlign w:val="subscript"/>
        </w:rPr>
        <w:t xml:space="preserve">t </w:t>
      </w:r>
      <w:r w:rsidRPr="00E12727">
        <w:rPr>
          <w:strike/>
        </w:rPr>
        <w:t xml:space="preserve">under paragraph 5B.12 of that condition. </w:t>
      </w:r>
    </w:p>
    <w:p w14:paraId="094CC463" w14:textId="77777777" w:rsidR="0032311C" w:rsidRPr="00E12727" w:rsidRDefault="0032311C" w:rsidP="0032311C">
      <w:pPr>
        <w:pStyle w:val="RIIOSub-heading"/>
        <w:keepNext/>
        <w:ind w:right="11"/>
        <w:rPr>
          <w:rFonts w:eastAsia="MS Mincho"/>
          <w:strike/>
          <w:lang w:eastAsia="en-GB"/>
        </w:rPr>
      </w:pPr>
      <w:r w:rsidRPr="00E12727">
        <w:rPr>
          <w:rFonts w:eastAsia="MS Mincho"/>
          <w:strike/>
          <w:lang w:eastAsia="en-GB"/>
        </w:rPr>
        <w:t xml:space="preserve">Part </w:t>
      </w:r>
      <w:r w:rsidRPr="00E12727">
        <w:rPr>
          <w:strike/>
        </w:rPr>
        <w:t>D</w:t>
      </w:r>
      <w:r w:rsidRPr="00E12727">
        <w:rPr>
          <w:rFonts w:eastAsia="MS Mincho"/>
          <w:strike/>
          <w:lang w:eastAsia="en-GB"/>
        </w:rPr>
        <w:t xml:space="preserve">: Interpretation </w:t>
      </w:r>
    </w:p>
    <w:p w14:paraId="6116C2C2" w14:textId="77777777" w:rsidR="0032311C" w:rsidRPr="00E12727" w:rsidRDefault="0032311C" w:rsidP="0032311C">
      <w:pPr>
        <w:pStyle w:val="RIIOMainParagraph"/>
        <w:numPr>
          <w:ilvl w:val="0"/>
          <w:numId w:val="55"/>
        </w:numPr>
        <w:ind w:right="11"/>
        <w:rPr>
          <w:strike/>
        </w:rPr>
      </w:pPr>
      <w:r w:rsidRPr="00E12727">
        <w:rPr>
          <w:strike/>
        </w:rPr>
        <w:t xml:space="preserve">Expressions used in this condition and defined in Special Condition 1A (Definitions and interpretation) are to be read and given effect subject to any further clarification set out in the relevant Regulatory Instructions and Guidance issued by the Authority under Special Condition B15 (Regulatory Instructions and Guidance). </w:t>
      </w:r>
    </w:p>
    <w:p w14:paraId="413A808A" w14:textId="77777777" w:rsidR="0032311C" w:rsidRPr="00E12727" w:rsidRDefault="0032311C" w:rsidP="0032311C">
      <w:pPr>
        <w:pStyle w:val="RIIOMainParagraph"/>
        <w:ind w:left="720"/>
        <w:rPr>
          <w:rFonts w:eastAsia="MS Mincho"/>
          <w:strike/>
          <w:lang w:eastAsia="en-GB"/>
        </w:rPr>
      </w:pPr>
    </w:p>
    <w:p w14:paraId="7C6215D5" w14:textId="77777777" w:rsidR="0032311C" w:rsidRPr="00E12727" w:rsidRDefault="0032311C" w:rsidP="0032311C">
      <w:pPr>
        <w:pStyle w:val="RIIOAppendixtitle"/>
        <w:rPr>
          <w:strike/>
          <w:lang w:eastAsia="en-GB"/>
        </w:rPr>
      </w:pPr>
      <w:r w:rsidRPr="00E12727">
        <w:rPr>
          <w:strike/>
          <w:lang w:eastAsia="en-GB"/>
        </w:rPr>
        <w:t>APPENDIX 1:  TOTEX INCENTIVE STRENGTH RATE</w:t>
      </w:r>
    </w:p>
    <w:p w14:paraId="59EC7534" w14:textId="77777777" w:rsidR="0032311C" w:rsidRPr="00E12727" w:rsidRDefault="0032311C" w:rsidP="0032311C">
      <w:pPr>
        <w:pStyle w:val="RIIOAppendixtitle"/>
        <w:rPr>
          <w:strike/>
          <w:lang w:eastAsia="en-GB"/>
        </w:rPr>
      </w:pPr>
      <w:r w:rsidRPr="00E12727">
        <w:rPr>
          <w:strike/>
          <w:lang w:eastAsia="en-GB"/>
        </w:rPr>
        <w:t xml:space="preserve">  (see paragraph 7D.7 of this condition)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1"/>
        <w:gridCol w:w="4335"/>
      </w:tblGrid>
      <w:tr w:rsidR="0032311C" w:rsidRPr="00E12727" w14:paraId="29B40D24" w14:textId="77777777" w:rsidTr="006C32C8">
        <w:trPr>
          <w:cantSplit/>
          <w:trHeight w:val="388"/>
        </w:trPr>
        <w:tc>
          <w:tcPr>
            <w:tcW w:w="2596" w:type="pct"/>
          </w:tcPr>
          <w:p w14:paraId="5F592A39" w14:textId="77777777" w:rsidR="0032311C" w:rsidRPr="00E12727" w:rsidRDefault="0032311C" w:rsidP="006C32C8">
            <w:pPr>
              <w:jc w:val="center"/>
              <w:rPr>
                <w:rFonts w:ascii="Times New Roman" w:hAnsi="Times New Roman"/>
                <w:b/>
                <w:strike/>
                <w:sz w:val="24"/>
                <w:szCs w:val="24"/>
              </w:rPr>
            </w:pPr>
            <w:r w:rsidRPr="00E12727">
              <w:rPr>
                <w:rFonts w:ascii="Times New Roman" w:hAnsi="Times New Roman"/>
                <w:b/>
                <w:strike/>
                <w:sz w:val="24"/>
                <w:szCs w:val="24"/>
              </w:rPr>
              <w:t>Licensee</w:t>
            </w:r>
          </w:p>
        </w:tc>
        <w:tc>
          <w:tcPr>
            <w:tcW w:w="2404" w:type="pct"/>
          </w:tcPr>
          <w:p w14:paraId="7AB5C0D8" w14:textId="77777777" w:rsidR="0032311C" w:rsidRPr="00E12727" w:rsidRDefault="0032311C" w:rsidP="006C32C8">
            <w:pPr>
              <w:jc w:val="center"/>
              <w:rPr>
                <w:rFonts w:ascii="Times New Roman" w:hAnsi="Times New Roman"/>
                <w:b/>
                <w:strike/>
                <w:sz w:val="24"/>
                <w:szCs w:val="24"/>
              </w:rPr>
            </w:pPr>
            <w:r w:rsidRPr="00E12727">
              <w:rPr>
                <w:rFonts w:ascii="Times New Roman" w:hAnsi="Times New Roman"/>
                <w:b/>
                <w:strike/>
                <w:sz w:val="24"/>
                <w:szCs w:val="24"/>
              </w:rPr>
              <w:t>Totex Incentive Strength Rate (%)</w:t>
            </w:r>
          </w:p>
        </w:tc>
      </w:tr>
      <w:tr w:rsidR="0032311C" w:rsidRPr="00E12727" w14:paraId="20F14F68" w14:textId="77777777" w:rsidTr="006C32C8">
        <w:trPr>
          <w:cantSplit/>
          <w:trHeight w:val="474"/>
        </w:trPr>
        <w:tc>
          <w:tcPr>
            <w:tcW w:w="2596" w:type="pct"/>
          </w:tcPr>
          <w:p w14:paraId="7B68DC7D" w14:textId="77777777" w:rsidR="0032311C" w:rsidRPr="00E12727" w:rsidRDefault="0032311C" w:rsidP="006C32C8">
            <w:pPr>
              <w:pStyle w:val="RIIOMainParagraph"/>
              <w:rPr>
                <w:strike/>
              </w:rPr>
            </w:pPr>
            <w:r w:rsidRPr="00E12727">
              <w:rPr>
                <w:strike/>
              </w:rPr>
              <w:t>National Grid Electricity Transmission plc</w:t>
            </w:r>
          </w:p>
        </w:tc>
        <w:tc>
          <w:tcPr>
            <w:tcW w:w="2404" w:type="pct"/>
          </w:tcPr>
          <w:p w14:paraId="00DFB361" w14:textId="77777777" w:rsidR="0032311C" w:rsidRPr="00E12727" w:rsidRDefault="0032311C" w:rsidP="006C32C8">
            <w:pPr>
              <w:jc w:val="center"/>
              <w:rPr>
                <w:rFonts w:ascii="Times New Roman" w:hAnsi="Times New Roman"/>
                <w:strike/>
                <w:sz w:val="24"/>
                <w:szCs w:val="24"/>
              </w:rPr>
            </w:pPr>
            <w:r w:rsidRPr="00E12727">
              <w:rPr>
                <w:rFonts w:ascii="Times New Roman" w:hAnsi="Times New Roman"/>
                <w:strike/>
                <w:sz w:val="24"/>
                <w:szCs w:val="24"/>
              </w:rPr>
              <w:t>46.89</w:t>
            </w:r>
          </w:p>
        </w:tc>
      </w:tr>
    </w:tbl>
    <w:p w14:paraId="648000FA" w14:textId="77777777" w:rsidR="0032311C" w:rsidRPr="00E12727" w:rsidRDefault="0032311C" w:rsidP="0032311C">
      <w:pPr>
        <w:pStyle w:val="RIIOMainParagraph"/>
        <w:rPr>
          <w:rFonts w:eastAsia="MS Mincho"/>
          <w:strike/>
          <w:lang w:eastAsia="en-GB"/>
        </w:rPr>
      </w:pPr>
    </w:p>
    <w:p w14:paraId="1DB26501" w14:textId="77777777" w:rsidR="0032311C" w:rsidRPr="00E12727" w:rsidRDefault="0032311C" w:rsidP="0032311C">
      <w:pPr>
        <w:pStyle w:val="RIIOAppendixtitle"/>
        <w:rPr>
          <w:strike/>
          <w:lang w:eastAsia="en-GB"/>
        </w:rPr>
      </w:pPr>
      <w:r w:rsidRPr="00E12727">
        <w:rPr>
          <w:strike/>
          <w:lang w:eastAsia="en-GB"/>
        </w:rPr>
        <w:t>APPENDIX 2:  MATERIALITY THRESHOLD AMOUNT</w:t>
      </w:r>
    </w:p>
    <w:p w14:paraId="5FD9A1FE" w14:textId="77777777" w:rsidR="0032311C" w:rsidRPr="00E12727" w:rsidRDefault="0032311C" w:rsidP="0032311C">
      <w:pPr>
        <w:pStyle w:val="RIIOAppendixtitle"/>
        <w:rPr>
          <w:strike/>
          <w:lang w:eastAsia="en-GB"/>
        </w:rPr>
      </w:pPr>
      <w:r w:rsidRPr="00E12727">
        <w:rPr>
          <w:strike/>
          <w:lang w:eastAsia="en-GB"/>
        </w:rPr>
        <w:t>(see paragraph 7D.7 of this condition)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1"/>
        <w:gridCol w:w="4335"/>
      </w:tblGrid>
      <w:tr w:rsidR="0032311C" w:rsidRPr="00E12727" w14:paraId="2836B875" w14:textId="77777777" w:rsidTr="006C32C8">
        <w:trPr>
          <w:cantSplit/>
          <w:trHeight w:val="388"/>
        </w:trPr>
        <w:tc>
          <w:tcPr>
            <w:tcW w:w="2596" w:type="pct"/>
          </w:tcPr>
          <w:p w14:paraId="3B2863D1" w14:textId="77777777" w:rsidR="0032311C" w:rsidRPr="00E12727" w:rsidRDefault="0032311C" w:rsidP="006C32C8">
            <w:pPr>
              <w:jc w:val="center"/>
              <w:rPr>
                <w:rFonts w:ascii="Times New Roman" w:hAnsi="Times New Roman"/>
                <w:b/>
                <w:strike/>
                <w:sz w:val="24"/>
                <w:szCs w:val="24"/>
              </w:rPr>
            </w:pPr>
            <w:r w:rsidRPr="00E12727">
              <w:rPr>
                <w:rFonts w:ascii="Times New Roman" w:hAnsi="Times New Roman"/>
                <w:b/>
                <w:strike/>
                <w:sz w:val="24"/>
                <w:szCs w:val="24"/>
              </w:rPr>
              <w:t>Licensee</w:t>
            </w:r>
          </w:p>
        </w:tc>
        <w:tc>
          <w:tcPr>
            <w:tcW w:w="2404" w:type="pct"/>
          </w:tcPr>
          <w:p w14:paraId="178A1AE6" w14:textId="77777777" w:rsidR="0032311C" w:rsidRPr="00E12727" w:rsidRDefault="0032311C" w:rsidP="006C32C8">
            <w:pPr>
              <w:jc w:val="center"/>
              <w:rPr>
                <w:rFonts w:ascii="Times New Roman" w:hAnsi="Times New Roman"/>
                <w:b/>
                <w:strike/>
                <w:sz w:val="24"/>
                <w:szCs w:val="24"/>
              </w:rPr>
            </w:pPr>
            <w:r w:rsidRPr="00E12727">
              <w:rPr>
                <w:rFonts w:ascii="Times New Roman" w:hAnsi="Times New Roman"/>
                <w:b/>
                <w:strike/>
                <w:sz w:val="24"/>
                <w:szCs w:val="24"/>
              </w:rPr>
              <w:t>£m</w:t>
            </w:r>
          </w:p>
        </w:tc>
      </w:tr>
      <w:tr w:rsidR="0032311C" w:rsidRPr="00E12727" w14:paraId="4E9F36F8" w14:textId="77777777" w:rsidTr="006C32C8">
        <w:trPr>
          <w:cantSplit/>
          <w:trHeight w:val="474"/>
        </w:trPr>
        <w:tc>
          <w:tcPr>
            <w:tcW w:w="2596" w:type="pct"/>
          </w:tcPr>
          <w:p w14:paraId="564F1E3E" w14:textId="77777777" w:rsidR="0032311C" w:rsidRPr="00E12727" w:rsidRDefault="0032311C" w:rsidP="006C32C8">
            <w:pPr>
              <w:pStyle w:val="RIIOMainParagraph"/>
              <w:rPr>
                <w:strike/>
              </w:rPr>
            </w:pPr>
            <w:r w:rsidRPr="00E12727">
              <w:rPr>
                <w:strike/>
              </w:rPr>
              <w:t>National Grid Electricity Transmission plc</w:t>
            </w:r>
          </w:p>
        </w:tc>
        <w:tc>
          <w:tcPr>
            <w:tcW w:w="2404" w:type="pct"/>
          </w:tcPr>
          <w:p w14:paraId="34482424" w14:textId="77777777" w:rsidR="0032311C" w:rsidRPr="00E12727" w:rsidRDefault="0032311C" w:rsidP="006C32C8">
            <w:pPr>
              <w:jc w:val="center"/>
              <w:rPr>
                <w:rFonts w:ascii="Times New Roman" w:hAnsi="Times New Roman"/>
                <w:strike/>
                <w:sz w:val="24"/>
                <w:szCs w:val="24"/>
              </w:rPr>
            </w:pPr>
            <w:r w:rsidRPr="00E12727">
              <w:rPr>
                <w:rFonts w:ascii="Times New Roman" w:hAnsi="Times New Roman"/>
                <w:strike/>
                <w:sz w:val="24"/>
                <w:szCs w:val="24"/>
              </w:rPr>
              <w:t>120.517</w:t>
            </w:r>
          </w:p>
        </w:tc>
      </w:tr>
    </w:tbl>
    <w:p w14:paraId="4D0CA348" w14:textId="77777777" w:rsidR="0032311C" w:rsidRPr="00E12727" w:rsidRDefault="0032311C" w:rsidP="0032311C">
      <w:pPr>
        <w:jc w:val="center"/>
        <w:rPr>
          <w:rFonts w:ascii="Arial" w:hAnsi="Arial" w:cs="Arial"/>
          <w:b/>
          <w:bCs/>
          <w:strike/>
          <w:sz w:val="23"/>
          <w:szCs w:val="23"/>
        </w:rPr>
      </w:pPr>
    </w:p>
    <w:p w14:paraId="78E0DD2A" w14:textId="77777777" w:rsidR="0032311C" w:rsidRPr="00E12727" w:rsidRDefault="0032311C" w:rsidP="0032311C">
      <w:pPr>
        <w:jc w:val="center"/>
        <w:rPr>
          <w:rFonts w:ascii="Arial" w:hAnsi="Arial" w:cs="Arial"/>
          <w:b/>
          <w:bCs/>
          <w:strike/>
          <w:sz w:val="23"/>
          <w:szCs w:val="23"/>
        </w:rPr>
      </w:pPr>
    </w:p>
    <w:p w14:paraId="6591968E" w14:textId="77777777" w:rsidR="0032311C" w:rsidRPr="00E12727" w:rsidRDefault="0032311C" w:rsidP="0032311C">
      <w:pPr>
        <w:jc w:val="center"/>
        <w:rPr>
          <w:rFonts w:ascii="Arial" w:hAnsi="Arial" w:cs="Arial"/>
          <w:b/>
          <w:bCs/>
          <w:strike/>
          <w:sz w:val="23"/>
          <w:szCs w:val="23"/>
        </w:rPr>
      </w:pPr>
    </w:p>
    <w:p w14:paraId="1D49C0FF" w14:textId="77777777" w:rsidR="0032311C" w:rsidRPr="00E12727" w:rsidRDefault="0032311C" w:rsidP="0032311C">
      <w:pPr>
        <w:jc w:val="center"/>
        <w:rPr>
          <w:rFonts w:ascii="Arial" w:hAnsi="Arial" w:cs="Arial"/>
          <w:b/>
          <w:bCs/>
          <w:strike/>
          <w:sz w:val="23"/>
          <w:szCs w:val="23"/>
        </w:rPr>
      </w:pPr>
    </w:p>
    <w:p w14:paraId="317DB055" w14:textId="77777777" w:rsidR="0032311C" w:rsidRPr="00E12727" w:rsidRDefault="0032311C" w:rsidP="0032311C">
      <w:pPr>
        <w:jc w:val="center"/>
        <w:rPr>
          <w:rFonts w:ascii="Arial" w:hAnsi="Arial" w:cs="Arial"/>
          <w:b/>
          <w:bCs/>
          <w:strike/>
          <w:sz w:val="23"/>
          <w:szCs w:val="23"/>
        </w:rPr>
      </w:pPr>
    </w:p>
    <w:p w14:paraId="3DE28179" w14:textId="77777777" w:rsidR="0032311C" w:rsidRPr="00E12727" w:rsidRDefault="0032311C" w:rsidP="0032311C">
      <w:pPr>
        <w:ind w:right="11"/>
        <w:jc w:val="center"/>
        <w:rPr>
          <w:rFonts w:ascii="Arial" w:hAnsi="Arial" w:cs="Arial"/>
          <w:b/>
          <w:bCs/>
          <w:strike/>
          <w:sz w:val="24"/>
          <w:szCs w:val="24"/>
        </w:rPr>
      </w:pPr>
      <w:r w:rsidRPr="00E12727">
        <w:rPr>
          <w:rFonts w:ascii="Arial" w:hAnsi="Arial" w:cs="Arial"/>
          <w:b/>
          <w:bCs/>
          <w:strike/>
          <w:sz w:val="24"/>
          <w:szCs w:val="24"/>
        </w:rPr>
        <w:t xml:space="preserve">APPENDIX 3: PROVISIONAL ALLOWANCE FOR ELECTRICITY MARKET REFORM ENDURING SOLUTION FOR 2014/15 AND 2015/16 </w:t>
      </w:r>
    </w:p>
    <w:p w14:paraId="358DDB92" w14:textId="77777777" w:rsidR="0032311C" w:rsidRPr="00E12727" w:rsidRDefault="0032311C" w:rsidP="0032311C">
      <w:pPr>
        <w:ind w:right="11"/>
        <w:jc w:val="center"/>
        <w:rPr>
          <w:rFonts w:ascii="Arial" w:hAnsi="Arial" w:cs="Arial"/>
          <w:b/>
          <w:bCs/>
          <w:strike/>
          <w:sz w:val="24"/>
          <w:szCs w:val="24"/>
        </w:rPr>
      </w:pPr>
      <w:r w:rsidRPr="00E12727">
        <w:rPr>
          <w:rFonts w:ascii="Arial" w:hAnsi="Arial" w:cs="Arial"/>
          <w:b/>
          <w:bCs/>
          <w:strike/>
          <w:sz w:val="24"/>
          <w:szCs w:val="24"/>
        </w:rPr>
        <w:t>(see paragraph 7D.18 of this condition)</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2410"/>
        <w:gridCol w:w="2126"/>
      </w:tblGrid>
      <w:tr w:rsidR="0032311C" w:rsidRPr="00E12727" w14:paraId="001B81E7" w14:textId="77777777" w:rsidTr="006C32C8">
        <w:tc>
          <w:tcPr>
            <w:tcW w:w="4678" w:type="dxa"/>
            <w:vMerge w:val="restart"/>
            <w:shd w:val="clear" w:color="auto" w:fill="auto"/>
            <w:vAlign w:val="center"/>
          </w:tcPr>
          <w:p w14:paraId="1E2D3700" w14:textId="77777777" w:rsidR="0032311C" w:rsidRPr="00E12727" w:rsidRDefault="0032311C" w:rsidP="006C32C8">
            <w:pPr>
              <w:pStyle w:val="Default"/>
              <w:ind w:right="11"/>
              <w:jc w:val="center"/>
              <w:rPr>
                <w:rFonts w:ascii="Times New Roman" w:hAnsi="Times New Roman" w:cs="Times New Roman"/>
                <w:b/>
                <w:strike/>
                <w:color w:val="auto"/>
              </w:rPr>
            </w:pPr>
            <w:r w:rsidRPr="00E12727">
              <w:rPr>
                <w:rFonts w:ascii="Times New Roman" w:hAnsi="Times New Roman" w:cs="Times New Roman"/>
                <w:b/>
                <w:strike/>
                <w:color w:val="auto"/>
              </w:rPr>
              <w:t>Licensee</w:t>
            </w:r>
          </w:p>
        </w:tc>
        <w:tc>
          <w:tcPr>
            <w:tcW w:w="4536" w:type="dxa"/>
            <w:gridSpan w:val="2"/>
            <w:shd w:val="clear" w:color="auto" w:fill="auto"/>
          </w:tcPr>
          <w:p w14:paraId="47A3AF00" w14:textId="77777777" w:rsidR="0032311C" w:rsidRPr="00E12727" w:rsidRDefault="0032311C" w:rsidP="006C32C8">
            <w:pPr>
              <w:pStyle w:val="Default"/>
              <w:ind w:right="11"/>
              <w:jc w:val="center"/>
              <w:rPr>
                <w:rFonts w:ascii="Times New Roman" w:hAnsi="Times New Roman" w:cs="Times New Roman"/>
                <w:strike/>
                <w:color w:val="auto"/>
              </w:rPr>
            </w:pPr>
            <w:r w:rsidRPr="00E12727">
              <w:rPr>
                <w:rFonts w:ascii="Times New Roman" w:hAnsi="Times New Roman" w:cs="Times New Roman"/>
                <w:b/>
                <w:bCs/>
                <w:strike/>
                <w:color w:val="auto"/>
              </w:rPr>
              <w:t>£m</w:t>
            </w:r>
          </w:p>
          <w:p w14:paraId="6D7D6F16" w14:textId="77777777" w:rsidR="0032311C" w:rsidRPr="00E12727" w:rsidRDefault="0032311C" w:rsidP="006C32C8">
            <w:pPr>
              <w:pStyle w:val="Default"/>
              <w:ind w:right="11"/>
              <w:jc w:val="center"/>
              <w:rPr>
                <w:rFonts w:ascii="Times New Roman" w:hAnsi="Times New Roman" w:cs="Times New Roman"/>
                <w:strike/>
                <w:color w:val="auto"/>
              </w:rPr>
            </w:pPr>
            <w:r w:rsidRPr="00E12727">
              <w:rPr>
                <w:rFonts w:ascii="Times New Roman" w:hAnsi="Times New Roman" w:cs="Times New Roman"/>
                <w:strike/>
              </w:rPr>
              <w:t>(2009/10 prices)</w:t>
            </w:r>
          </w:p>
        </w:tc>
      </w:tr>
      <w:tr w:rsidR="0032311C" w:rsidRPr="00E12727" w14:paraId="2962DEAB" w14:textId="77777777" w:rsidTr="006C32C8">
        <w:tc>
          <w:tcPr>
            <w:tcW w:w="4678" w:type="dxa"/>
            <w:vMerge/>
            <w:shd w:val="clear" w:color="auto" w:fill="auto"/>
          </w:tcPr>
          <w:p w14:paraId="3A532567" w14:textId="77777777" w:rsidR="0032311C" w:rsidRPr="00E12727" w:rsidRDefault="0032311C" w:rsidP="006C32C8">
            <w:pPr>
              <w:pStyle w:val="Default"/>
              <w:ind w:right="11"/>
              <w:jc w:val="center"/>
              <w:rPr>
                <w:rFonts w:ascii="Times New Roman" w:hAnsi="Times New Roman" w:cs="Times New Roman"/>
                <w:strike/>
                <w:color w:val="auto"/>
              </w:rPr>
            </w:pPr>
          </w:p>
        </w:tc>
        <w:tc>
          <w:tcPr>
            <w:tcW w:w="2410" w:type="dxa"/>
            <w:shd w:val="clear" w:color="auto" w:fill="auto"/>
          </w:tcPr>
          <w:p w14:paraId="22CEB9E3" w14:textId="77777777" w:rsidR="0032311C" w:rsidRPr="00E12727" w:rsidRDefault="0032311C" w:rsidP="006C32C8">
            <w:pPr>
              <w:pStyle w:val="Default"/>
              <w:ind w:right="11"/>
              <w:jc w:val="center"/>
              <w:rPr>
                <w:rFonts w:ascii="Times New Roman" w:hAnsi="Times New Roman" w:cs="Times New Roman"/>
                <w:b/>
                <w:strike/>
                <w:color w:val="auto"/>
              </w:rPr>
            </w:pPr>
            <w:r w:rsidRPr="00E12727">
              <w:rPr>
                <w:rFonts w:ascii="Times New Roman" w:hAnsi="Times New Roman" w:cs="Times New Roman"/>
                <w:b/>
                <w:strike/>
                <w:color w:val="auto"/>
              </w:rPr>
              <w:t>2014/15</w:t>
            </w:r>
          </w:p>
          <w:p w14:paraId="6FBDF6AE" w14:textId="77777777" w:rsidR="0032311C" w:rsidRPr="00E12727" w:rsidRDefault="0032311C" w:rsidP="006C32C8">
            <w:pPr>
              <w:pStyle w:val="Default"/>
              <w:ind w:right="11"/>
              <w:jc w:val="center"/>
              <w:rPr>
                <w:rFonts w:ascii="Times New Roman" w:hAnsi="Times New Roman" w:cs="Times New Roman"/>
                <w:strike/>
                <w:color w:val="auto"/>
              </w:rPr>
            </w:pPr>
            <w:r w:rsidRPr="00E12727">
              <w:rPr>
                <w:rFonts w:ascii="Times New Roman" w:hAnsi="Times New Roman" w:cs="Times New Roman"/>
                <w:strike/>
                <w:color w:val="auto"/>
              </w:rPr>
              <w:t>(8 months)</w:t>
            </w:r>
          </w:p>
        </w:tc>
        <w:tc>
          <w:tcPr>
            <w:tcW w:w="2126" w:type="dxa"/>
            <w:shd w:val="clear" w:color="auto" w:fill="auto"/>
          </w:tcPr>
          <w:p w14:paraId="65AD5A69" w14:textId="77777777" w:rsidR="0032311C" w:rsidRPr="00E12727" w:rsidRDefault="0032311C" w:rsidP="006C32C8">
            <w:pPr>
              <w:pStyle w:val="Default"/>
              <w:ind w:right="11"/>
              <w:jc w:val="center"/>
              <w:rPr>
                <w:rFonts w:ascii="Times New Roman" w:hAnsi="Times New Roman" w:cs="Times New Roman"/>
                <w:b/>
                <w:strike/>
                <w:color w:val="auto"/>
              </w:rPr>
            </w:pPr>
            <w:r w:rsidRPr="00E12727">
              <w:rPr>
                <w:rFonts w:ascii="Times New Roman" w:hAnsi="Times New Roman" w:cs="Times New Roman"/>
                <w:b/>
                <w:strike/>
                <w:color w:val="auto"/>
              </w:rPr>
              <w:t>2015/16</w:t>
            </w:r>
          </w:p>
          <w:p w14:paraId="467248E2" w14:textId="77777777" w:rsidR="0032311C" w:rsidRPr="00E12727" w:rsidRDefault="0032311C" w:rsidP="006C32C8">
            <w:pPr>
              <w:pStyle w:val="Default"/>
              <w:ind w:right="11"/>
              <w:jc w:val="center"/>
              <w:rPr>
                <w:rFonts w:ascii="Times New Roman" w:hAnsi="Times New Roman" w:cs="Times New Roman"/>
                <w:strike/>
                <w:color w:val="auto"/>
              </w:rPr>
            </w:pPr>
            <w:r w:rsidRPr="00E12727">
              <w:rPr>
                <w:rFonts w:ascii="Times New Roman" w:hAnsi="Times New Roman" w:cs="Times New Roman"/>
                <w:strike/>
                <w:color w:val="auto"/>
              </w:rPr>
              <w:t>(12 months)</w:t>
            </w:r>
          </w:p>
        </w:tc>
      </w:tr>
      <w:tr w:rsidR="0032311C" w:rsidRPr="00E12727" w14:paraId="5018CC2E" w14:textId="77777777" w:rsidTr="006C32C8">
        <w:trPr>
          <w:trHeight w:val="572"/>
        </w:trPr>
        <w:tc>
          <w:tcPr>
            <w:tcW w:w="4678" w:type="dxa"/>
            <w:shd w:val="clear" w:color="auto" w:fill="auto"/>
            <w:vAlign w:val="center"/>
          </w:tcPr>
          <w:p w14:paraId="5105146C" w14:textId="77777777" w:rsidR="0032311C" w:rsidRPr="00E12727" w:rsidRDefault="0032311C" w:rsidP="006C32C8">
            <w:pPr>
              <w:pStyle w:val="Default"/>
              <w:ind w:right="11"/>
              <w:jc w:val="center"/>
              <w:rPr>
                <w:rFonts w:ascii="Times New Roman" w:hAnsi="Times New Roman" w:cs="Times New Roman"/>
                <w:strike/>
                <w:color w:val="auto"/>
              </w:rPr>
            </w:pPr>
            <w:r w:rsidRPr="00E12727">
              <w:rPr>
                <w:rFonts w:ascii="Times New Roman" w:hAnsi="Times New Roman" w:cs="Times New Roman"/>
                <w:strike/>
                <w:color w:val="auto"/>
              </w:rPr>
              <w:t>National Grid Electricity Transmission plc</w:t>
            </w:r>
          </w:p>
        </w:tc>
        <w:tc>
          <w:tcPr>
            <w:tcW w:w="2410" w:type="dxa"/>
            <w:shd w:val="clear" w:color="auto" w:fill="auto"/>
            <w:vAlign w:val="center"/>
          </w:tcPr>
          <w:p w14:paraId="4AED45F4" w14:textId="77777777" w:rsidR="0032311C" w:rsidRPr="00E12727" w:rsidRDefault="0032311C" w:rsidP="006C32C8">
            <w:pPr>
              <w:pStyle w:val="Default"/>
              <w:ind w:right="11"/>
              <w:jc w:val="center"/>
              <w:rPr>
                <w:rFonts w:ascii="Times New Roman" w:hAnsi="Times New Roman" w:cs="Times New Roman"/>
                <w:strike/>
                <w:color w:val="auto"/>
              </w:rPr>
            </w:pPr>
            <w:r w:rsidRPr="00E12727">
              <w:rPr>
                <w:rFonts w:ascii="Times New Roman" w:hAnsi="Times New Roman" w:cs="Times New Roman"/>
                <w:strike/>
                <w:color w:val="auto"/>
              </w:rPr>
              <w:t>1.72</w:t>
            </w:r>
          </w:p>
        </w:tc>
        <w:tc>
          <w:tcPr>
            <w:tcW w:w="2126" w:type="dxa"/>
            <w:shd w:val="clear" w:color="auto" w:fill="auto"/>
            <w:vAlign w:val="center"/>
          </w:tcPr>
          <w:p w14:paraId="0BA18FDD" w14:textId="77777777" w:rsidR="0032311C" w:rsidRPr="00E12727" w:rsidRDefault="0032311C" w:rsidP="006C32C8">
            <w:pPr>
              <w:pStyle w:val="Default"/>
              <w:ind w:right="11"/>
              <w:jc w:val="center"/>
              <w:rPr>
                <w:rFonts w:ascii="Times New Roman" w:hAnsi="Times New Roman" w:cs="Times New Roman"/>
                <w:strike/>
                <w:color w:val="auto"/>
              </w:rPr>
            </w:pPr>
            <w:r w:rsidRPr="00E12727">
              <w:rPr>
                <w:rFonts w:ascii="Times New Roman" w:hAnsi="Times New Roman" w:cs="Times New Roman"/>
                <w:strike/>
                <w:color w:val="auto"/>
              </w:rPr>
              <w:t>2.57</w:t>
            </w:r>
          </w:p>
        </w:tc>
      </w:tr>
    </w:tbl>
    <w:p w14:paraId="625DD1B5" w14:textId="77777777" w:rsidR="00C33B5F" w:rsidRPr="00E12727" w:rsidRDefault="00C33B5F" w:rsidP="00C33B5F">
      <w:pPr>
        <w:pStyle w:val="RIIOMainParagraph"/>
        <w:rPr>
          <w:strike/>
        </w:rPr>
      </w:pPr>
      <w:r w:rsidRPr="00E12727">
        <w:rPr>
          <w:rFonts w:ascii="Verdana" w:hAnsi="Verdana"/>
          <w:b/>
          <w:bCs/>
          <w:strike/>
          <w:spacing w:val="0"/>
          <w:sz w:val="22"/>
        </w:rPr>
        <w:br w:type="page"/>
      </w:r>
    </w:p>
    <w:p w14:paraId="4442F428" w14:textId="77777777" w:rsidR="00C33B5F" w:rsidRDefault="00C64E78" w:rsidP="00C64E78">
      <w:pPr>
        <w:pStyle w:val="Heading1"/>
      </w:pPr>
      <w:bookmarkStart w:id="591" w:name="_Toc514923375"/>
      <w:r>
        <w:rPr>
          <w:szCs w:val="20"/>
          <w:lang w:eastAsia="en-GB"/>
        </w:rPr>
        <w:lastRenderedPageBreak/>
        <w:t>Chapter 8</w:t>
      </w:r>
      <w:r>
        <w:rPr>
          <w:lang w:eastAsia="en-GB"/>
        </w:rPr>
        <w:t>: Other Revenue Restriction Related C</w:t>
      </w:r>
      <w:r w:rsidRPr="001C4D79">
        <w:rPr>
          <w:szCs w:val="20"/>
          <w:lang w:eastAsia="en-GB"/>
        </w:rPr>
        <w:t>onditions</w:t>
      </w:r>
      <w:bookmarkEnd w:id="591"/>
    </w:p>
    <w:p w14:paraId="579D6F7B" w14:textId="77777777" w:rsidR="00C64E78" w:rsidRDefault="00C64E78"/>
    <w:p w14:paraId="4DCAB06D" w14:textId="77777777" w:rsidR="00C64E78" w:rsidRDefault="00C64E78">
      <w:r>
        <w:br w:type="page"/>
      </w:r>
    </w:p>
    <w:p w14:paraId="73DF3144" w14:textId="77777777" w:rsidR="005F0F80" w:rsidRPr="005F0F80" w:rsidRDefault="004F377C" w:rsidP="005F0F80">
      <w:pPr>
        <w:pStyle w:val="Heading4"/>
        <w:rPr>
          <w:rFonts w:eastAsia="Calibri"/>
          <w:b w:val="0"/>
          <w:bCs w:val="0"/>
        </w:rPr>
      </w:pPr>
      <w:bookmarkStart w:id="592" w:name="_Toc514923376"/>
      <w:bookmarkStart w:id="593" w:name="_Toc331160084"/>
      <w:r w:rsidRPr="00646622">
        <w:rPr>
          <w:rStyle w:val="RIIOGeneral-TimesNewRoman12pt"/>
          <w:rFonts w:ascii="Arial Bold" w:hAnsi="Arial Bold"/>
          <w:sz w:val="28"/>
        </w:rPr>
        <w:lastRenderedPageBreak/>
        <w:t>Special</w:t>
      </w:r>
      <w:r w:rsidR="00217763">
        <w:rPr>
          <w:rStyle w:val="RIIOGeneral-TimesNewRoman12pt"/>
          <w:rFonts w:ascii="Arial Bold" w:hAnsi="Arial Bold"/>
          <w:sz w:val="28"/>
        </w:rPr>
        <w:t xml:space="preserve"> Condition </w:t>
      </w:r>
      <w:r w:rsidR="00217763" w:rsidRPr="00217763">
        <w:rPr>
          <w:rStyle w:val="RIIOGeneral-TimesNewRoman12pt"/>
          <w:rFonts w:ascii="Arial Bold" w:hAnsi="Arial Bold"/>
          <w:sz w:val="28"/>
        </w:rPr>
        <w:t>8A</w:t>
      </w:r>
      <w:r w:rsidRPr="00646622">
        <w:rPr>
          <w:rStyle w:val="RIIOGeneral-TimesNewRoman12pt"/>
          <w:rFonts w:ascii="Arial Bold" w:hAnsi="Arial Bold"/>
          <w:sz w:val="28"/>
        </w:rPr>
        <w:t>. Disapplication of Relevant Special Conditions</w:t>
      </w:r>
      <w:bookmarkStart w:id="594" w:name="_Toc286826454"/>
      <w:bookmarkEnd w:id="592"/>
    </w:p>
    <w:p w14:paraId="5471FE94" w14:textId="77777777" w:rsidR="005F0F80" w:rsidRDefault="005F0F80" w:rsidP="005F0F80">
      <w:pPr>
        <w:pStyle w:val="RIIOSub-heading"/>
      </w:pPr>
      <w:r w:rsidRPr="00C23E8A">
        <w:t xml:space="preserve">Introduction </w:t>
      </w:r>
    </w:p>
    <w:p w14:paraId="34405DCA" w14:textId="77777777" w:rsidR="005F0F80" w:rsidRDefault="005F0F80" w:rsidP="00B91992">
      <w:pPr>
        <w:pStyle w:val="RIIOMainParagraph"/>
        <w:numPr>
          <w:ilvl w:val="1"/>
          <w:numId w:val="281"/>
        </w:numPr>
        <w:ind w:left="709" w:hanging="709"/>
      </w:pPr>
      <w:r w:rsidRPr="0089447D">
        <w:t xml:space="preserve">The purpose of this condition is to </w:t>
      </w:r>
      <w:r>
        <w:t>enable</w:t>
      </w:r>
      <w:r w:rsidR="0036397A">
        <w:t xml:space="preserve"> </w:t>
      </w:r>
      <w:r>
        <w:t xml:space="preserve">the </w:t>
      </w:r>
      <w:r w:rsidR="00084C0E">
        <w:t>licensee</w:t>
      </w:r>
      <w:r>
        <w:t xml:space="preserve"> to make a formal request for the</w:t>
      </w:r>
      <w:r w:rsidRPr="0089447D">
        <w:t xml:space="preserve"> disapplication of the </w:t>
      </w:r>
      <w:r>
        <w:t xml:space="preserve">Relevant </w:t>
      </w:r>
      <w:r w:rsidRPr="00A03333">
        <w:rPr>
          <w:strike/>
        </w:rPr>
        <w:t>SO</w:t>
      </w:r>
      <w:r>
        <w:t xml:space="preserve"> Special Conditions </w:t>
      </w:r>
      <w:r w:rsidRPr="00A03333">
        <w:rPr>
          <w:strike/>
        </w:rPr>
        <w:t>or Relevant TO Special Conditions</w:t>
      </w:r>
      <w:r w:rsidR="00A03333">
        <w:t xml:space="preserve"> </w:t>
      </w:r>
      <w:r>
        <w:t>(</w:t>
      </w:r>
      <w:r w:rsidRPr="0089447D">
        <w:t>in whole or in part</w:t>
      </w:r>
      <w:r>
        <w:t>) and for such provisions to be disapplied following such a request in the circumstances specified b</w:t>
      </w:r>
      <w:r w:rsidRPr="00A03333">
        <w:t>elow.</w:t>
      </w:r>
      <w:r w:rsidRPr="0089447D">
        <w:t xml:space="preserve"> </w:t>
      </w:r>
    </w:p>
    <w:p w14:paraId="245AE90C" w14:textId="77777777" w:rsidR="005F0F80" w:rsidRDefault="005F0F80" w:rsidP="005F0F80">
      <w:pPr>
        <w:pStyle w:val="RIIOMainParagraph"/>
        <w:ind w:left="720"/>
      </w:pPr>
    </w:p>
    <w:p w14:paraId="4EAB42F5" w14:textId="77777777" w:rsidR="005F0F80" w:rsidRDefault="005F0F80" w:rsidP="005F0F80">
      <w:pPr>
        <w:pStyle w:val="RIIOSub-heading"/>
      </w:pPr>
      <w:r w:rsidRPr="00C23E8A">
        <w:t xml:space="preserve">Part A: </w:t>
      </w:r>
      <w:r w:rsidRPr="002050C3">
        <w:t>Conditions are to continue subject to disapplication</w:t>
      </w:r>
    </w:p>
    <w:p w14:paraId="1B34836D" w14:textId="77777777" w:rsidR="005F0F80" w:rsidRDefault="005F0F80" w:rsidP="00B91992">
      <w:pPr>
        <w:pStyle w:val="RIIOMainParagraph"/>
        <w:numPr>
          <w:ilvl w:val="1"/>
          <w:numId w:val="281"/>
        </w:numPr>
        <w:ind w:left="709" w:hanging="709"/>
      </w:pPr>
      <w:r>
        <w:t>T</w:t>
      </w:r>
      <w:r w:rsidRPr="0089447D">
        <w:t xml:space="preserve">he </w:t>
      </w:r>
      <w:r w:rsidRPr="00F03AEC">
        <w:t xml:space="preserve">Relevant </w:t>
      </w:r>
      <w:r w:rsidRPr="00A03333">
        <w:rPr>
          <w:strike/>
        </w:rPr>
        <w:t>SO</w:t>
      </w:r>
      <w:r w:rsidRPr="00F03AEC">
        <w:t xml:space="preserve"> Special</w:t>
      </w:r>
      <w:r>
        <w:t xml:space="preserve"> Conditions  </w:t>
      </w:r>
      <w:r w:rsidRPr="00A03333">
        <w:rPr>
          <w:strike/>
        </w:rPr>
        <w:t>or  Relevant TO Special Conditions</w:t>
      </w:r>
      <w:r w:rsidR="0036397A">
        <w:t xml:space="preserve"> </w:t>
      </w:r>
      <w:r w:rsidRPr="0089447D">
        <w:t xml:space="preserve">apply for as long as this licence continues in force, but will cease to have effect (in whole or in part, as the case may be) if the </w:t>
      </w:r>
      <w:r w:rsidR="00084C0E">
        <w:t>licensee</w:t>
      </w:r>
      <w:r w:rsidR="0036397A">
        <w:t xml:space="preserve"> </w:t>
      </w:r>
      <w:r>
        <w:t>serve</w:t>
      </w:r>
      <w:r w:rsidRPr="0089447D">
        <w:t xml:space="preserve">s a Disapplication Request </w:t>
      </w:r>
      <w:r>
        <w:t xml:space="preserve">on </w:t>
      </w:r>
      <w:r w:rsidRPr="0089447D">
        <w:t>the Authority in accordance with the provisions of Part B and C below and</w:t>
      </w:r>
      <w:r w:rsidRPr="00F84225">
        <w:rPr>
          <w:b/>
        </w:rPr>
        <w:t>:</w:t>
      </w:r>
      <w:r w:rsidRPr="00C23E8A">
        <w:tab/>
      </w:r>
    </w:p>
    <w:p w14:paraId="48A2BEF2" w14:textId="77777777" w:rsidR="005F0F80" w:rsidRPr="002050C3" w:rsidRDefault="005F0F80" w:rsidP="00B91992">
      <w:pPr>
        <w:pStyle w:val="RIIOListlevel1"/>
        <w:numPr>
          <w:ilvl w:val="0"/>
          <w:numId w:val="282"/>
        </w:numPr>
      </w:pPr>
      <w:r w:rsidRPr="0089447D">
        <w:t xml:space="preserve">the Authority agrees </w:t>
      </w:r>
      <w:r>
        <w:t>i</w:t>
      </w:r>
      <w:r w:rsidRPr="0089447D">
        <w:t xml:space="preserve">n </w:t>
      </w:r>
      <w:r>
        <w:t>w</w:t>
      </w:r>
      <w:r w:rsidRPr="0089447D">
        <w:t xml:space="preserve">riting to the Disapplication Request; or </w:t>
      </w:r>
    </w:p>
    <w:p w14:paraId="2684154B" w14:textId="77777777" w:rsidR="005F0F80" w:rsidRDefault="00F51349" w:rsidP="00B91992">
      <w:pPr>
        <w:pStyle w:val="RIIOListlevel1"/>
        <w:numPr>
          <w:ilvl w:val="0"/>
          <w:numId w:val="282"/>
        </w:numPr>
      </w:pPr>
      <w:r w:rsidRPr="0089447D">
        <w:t xml:space="preserve">the application of the </w:t>
      </w:r>
      <w:r w:rsidRPr="009A3A88">
        <w:t xml:space="preserve">Relevant </w:t>
      </w:r>
      <w:r w:rsidRPr="00A03333">
        <w:rPr>
          <w:strike/>
        </w:rPr>
        <w:t>SO</w:t>
      </w:r>
      <w:r w:rsidRPr="009A3A88">
        <w:t xml:space="preserve"> Special Conditions </w:t>
      </w:r>
      <w:r w:rsidRPr="00A03333">
        <w:rPr>
          <w:strike/>
        </w:rPr>
        <w:t>or Relevant TO Special Conditions</w:t>
      </w:r>
      <w:r>
        <w:t xml:space="preserve"> </w:t>
      </w:r>
      <w:r w:rsidRPr="0089447D">
        <w:t xml:space="preserve">(in whole or in part) is terminated by Notice given by the </w:t>
      </w:r>
      <w:r>
        <w:t>licensee</w:t>
      </w:r>
      <w:r w:rsidRPr="0089447D">
        <w:t xml:space="preserve"> in accordance with the provisions of Part D below.</w:t>
      </w:r>
    </w:p>
    <w:p w14:paraId="3431ADBF" w14:textId="77777777" w:rsidR="005F0F80" w:rsidRDefault="005F0F80" w:rsidP="005F0F80">
      <w:pPr>
        <w:pStyle w:val="RIIOListlevel1"/>
        <w:numPr>
          <w:ilvl w:val="0"/>
          <w:numId w:val="0"/>
        </w:numPr>
      </w:pPr>
    </w:p>
    <w:p w14:paraId="70E34782" w14:textId="77777777" w:rsidR="005F0F80" w:rsidRDefault="005F0F80" w:rsidP="005F0F80">
      <w:pPr>
        <w:pStyle w:val="RIIOSub-heading"/>
      </w:pPr>
      <w:r w:rsidRPr="00C23E8A">
        <w:t xml:space="preserve">Part B: </w:t>
      </w:r>
      <w:r w:rsidRPr="0089447D">
        <w:t xml:space="preserve">Procedure for making </w:t>
      </w:r>
      <w:r>
        <w:t>a Disapplication R</w:t>
      </w:r>
      <w:r w:rsidRPr="0089447D">
        <w:t>equest</w:t>
      </w:r>
    </w:p>
    <w:p w14:paraId="5A3B3F3C" w14:textId="77777777" w:rsidR="005F0F80" w:rsidRPr="002050C3" w:rsidRDefault="00F51349" w:rsidP="00B91992">
      <w:pPr>
        <w:pStyle w:val="RIIOMainParagraph"/>
        <w:numPr>
          <w:ilvl w:val="1"/>
          <w:numId w:val="281"/>
        </w:numPr>
        <w:ind w:left="709" w:hanging="709"/>
      </w:pPr>
      <w:r w:rsidRPr="002050C3">
        <w:t xml:space="preserve">The </w:t>
      </w:r>
      <w:r>
        <w:t>licensee</w:t>
      </w:r>
      <w:r w:rsidRPr="002050C3">
        <w:t xml:space="preserve"> may ask the Authority to consent to the disapplication of the </w:t>
      </w:r>
      <w:r w:rsidRPr="009A3A88">
        <w:t xml:space="preserve">Relevant </w:t>
      </w:r>
      <w:r w:rsidRPr="00A03333">
        <w:rPr>
          <w:strike/>
        </w:rPr>
        <w:t>SO</w:t>
      </w:r>
      <w:r w:rsidRPr="009A3A88">
        <w:t xml:space="preserve"> Special Conditions </w:t>
      </w:r>
      <w:r w:rsidRPr="00A03333">
        <w:rPr>
          <w:strike/>
        </w:rPr>
        <w:t>or Relevant TO Special Conditions</w:t>
      </w:r>
      <w:r>
        <w:t xml:space="preserve"> </w:t>
      </w:r>
      <w:r w:rsidRPr="002050C3">
        <w:t xml:space="preserve">(in whole or in part) by </w:t>
      </w:r>
      <w:r>
        <w:t>serving</w:t>
      </w:r>
      <w:r w:rsidRPr="002050C3">
        <w:t xml:space="preserve"> a Disapplication Request </w:t>
      </w:r>
      <w:r>
        <w:t xml:space="preserve">on the Authority </w:t>
      </w:r>
      <w:r w:rsidRPr="002050C3">
        <w:t xml:space="preserve">under this condition. </w:t>
      </w:r>
    </w:p>
    <w:p w14:paraId="2DF5C820" w14:textId="77777777" w:rsidR="005F0F80" w:rsidRPr="00C23E8A" w:rsidRDefault="005F0F80" w:rsidP="00B91992">
      <w:pPr>
        <w:pStyle w:val="RIIOMainParagraph"/>
        <w:numPr>
          <w:ilvl w:val="1"/>
          <w:numId w:val="281"/>
        </w:numPr>
        <w:ind w:left="709" w:hanging="709"/>
      </w:pPr>
      <w:r>
        <w:t>A Disapplication R</w:t>
      </w:r>
      <w:r w:rsidRPr="0089447D">
        <w:t>equest must</w:t>
      </w:r>
      <w:r w:rsidRPr="00F84225">
        <w:rPr>
          <w:b/>
        </w:rPr>
        <w:t>:</w:t>
      </w:r>
    </w:p>
    <w:p w14:paraId="490B399C" w14:textId="77777777" w:rsidR="00CB44F2" w:rsidRDefault="005F0F80" w:rsidP="00B91992">
      <w:pPr>
        <w:pStyle w:val="RIIOListlevel1"/>
        <w:numPr>
          <w:ilvl w:val="0"/>
          <w:numId w:val="283"/>
        </w:numPr>
        <w:ind w:left="1418"/>
      </w:pPr>
      <w:r w:rsidRPr="0089447D">
        <w:t xml:space="preserve">be </w:t>
      </w:r>
      <w:r>
        <w:t>i</w:t>
      </w:r>
      <w:r w:rsidRPr="0089447D">
        <w:t xml:space="preserve">n </w:t>
      </w:r>
      <w:r>
        <w:t>w</w:t>
      </w:r>
      <w:r w:rsidRPr="0089447D">
        <w:t xml:space="preserve">riting </w:t>
      </w:r>
      <w:r>
        <w:t xml:space="preserve">and </w:t>
      </w:r>
      <w:r w:rsidRPr="0089447D">
        <w:t xml:space="preserve">addressed to the Authority; </w:t>
      </w:r>
    </w:p>
    <w:p w14:paraId="4EADE22C" w14:textId="77777777" w:rsidR="00CB44F2" w:rsidRDefault="005F0F80" w:rsidP="00B91992">
      <w:pPr>
        <w:pStyle w:val="RIIOListlevel1"/>
        <w:numPr>
          <w:ilvl w:val="0"/>
          <w:numId w:val="283"/>
        </w:numPr>
      </w:pPr>
      <w:r w:rsidRPr="002050C3">
        <w:t xml:space="preserve">specify </w:t>
      </w:r>
      <w:r>
        <w:t xml:space="preserve">to which of </w:t>
      </w:r>
      <w:r w:rsidRPr="002050C3">
        <w:t xml:space="preserve">the </w:t>
      </w:r>
      <w:r w:rsidRPr="009A3A88">
        <w:t xml:space="preserve">Relevant </w:t>
      </w:r>
      <w:r w:rsidRPr="00CB44F2">
        <w:rPr>
          <w:strike/>
        </w:rPr>
        <w:t>SO</w:t>
      </w:r>
      <w:r w:rsidRPr="009A3A88">
        <w:t xml:space="preserve"> Special Conditions  </w:t>
      </w:r>
      <w:r w:rsidRPr="00CB44F2">
        <w:rPr>
          <w:strike/>
        </w:rPr>
        <w:t>or  Relevant TO Special Conditions</w:t>
      </w:r>
      <w:r w:rsidR="00CB44F2">
        <w:t xml:space="preserve"> </w:t>
      </w:r>
      <w:r w:rsidRPr="002050C3">
        <w:t>(or any part or parts of them) the request relates;</w:t>
      </w:r>
    </w:p>
    <w:p w14:paraId="7FCA9D47" w14:textId="77777777" w:rsidR="005F0F80" w:rsidRDefault="00CB44F2" w:rsidP="00CB44F2">
      <w:pPr>
        <w:pStyle w:val="RIIOListlevel1"/>
        <w:numPr>
          <w:ilvl w:val="0"/>
          <w:numId w:val="0"/>
        </w:numPr>
        <w:ind w:left="567"/>
      </w:pPr>
      <w:r>
        <w:t xml:space="preserve">(c) </w:t>
      </w:r>
      <w:r w:rsidR="005F0F80" w:rsidRPr="0089447D">
        <w:t xml:space="preserve">provide a full statement of the </w:t>
      </w:r>
      <w:r w:rsidR="00084C0E">
        <w:t>licensee</w:t>
      </w:r>
      <w:r w:rsidR="005F0F80" w:rsidRPr="0089447D">
        <w:t>’s reasons for making the request;</w:t>
      </w:r>
    </w:p>
    <w:p w14:paraId="1B00B132" w14:textId="77777777" w:rsidR="005F0F80" w:rsidRDefault="00CB44F2" w:rsidP="00CB44F2">
      <w:pPr>
        <w:pStyle w:val="RIIOListlevel1"/>
        <w:numPr>
          <w:ilvl w:val="0"/>
          <w:numId w:val="0"/>
        </w:numPr>
        <w:ind w:left="567"/>
      </w:pPr>
      <w:r>
        <w:t xml:space="preserve">(d) </w:t>
      </w:r>
      <w:r w:rsidR="005F0F80" w:rsidRPr="0089447D">
        <w:t xml:space="preserve">contain </w:t>
      </w:r>
      <w:r w:rsidR="005F0F80">
        <w:t>such</w:t>
      </w:r>
      <w:r w:rsidR="005F0F80" w:rsidRPr="0089447D">
        <w:t xml:space="preserve"> other information or analysis </w:t>
      </w:r>
      <w:r w:rsidR="005F0F80" w:rsidRPr="001C3954">
        <w:t xml:space="preserve">as the </w:t>
      </w:r>
      <w:r w:rsidR="00084C0E">
        <w:t>licensee</w:t>
      </w:r>
      <w:r w:rsidR="005F0F80" w:rsidRPr="001C3954">
        <w:t xml:space="preserve"> considers sufficient</w:t>
      </w:r>
      <w:r w:rsidR="005F0F80">
        <w:t xml:space="preserve"> t</w:t>
      </w:r>
      <w:r w:rsidR="005F0F80" w:rsidRPr="0089447D">
        <w:t>o enable the Authority to fully assess the Disapplication Request</w:t>
      </w:r>
      <w:r w:rsidR="005F0F80">
        <w:t>; and</w:t>
      </w:r>
    </w:p>
    <w:p w14:paraId="049A7D25" w14:textId="77777777" w:rsidR="005F0F80" w:rsidRDefault="00CB44F2" w:rsidP="00CB44F2">
      <w:pPr>
        <w:pStyle w:val="RIIOListlevel1"/>
        <w:numPr>
          <w:ilvl w:val="0"/>
          <w:numId w:val="0"/>
        </w:numPr>
        <w:ind w:left="567"/>
      </w:pPr>
      <w:r>
        <w:t xml:space="preserve">(e) </w:t>
      </w:r>
      <w:r w:rsidR="00F51349" w:rsidRPr="0089447D">
        <w:t xml:space="preserve">state the </w:t>
      </w:r>
      <w:r w:rsidR="00F51349">
        <w:t>d</w:t>
      </w:r>
      <w:r w:rsidR="00F51349" w:rsidRPr="0089447D">
        <w:t xml:space="preserve">ate that is proposed by the </w:t>
      </w:r>
      <w:r w:rsidR="00F51349">
        <w:t>licensee</w:t>
      </w:r>
      <w:r w:rsidR="00F51349" w:rsidRPr="0089447D">
        <w:t xml:space="preserve"> (which must not be earlier than the appropriate date that is mentioned in Part C below) o</w:t>
      </w:r>
      <w:r w:rsidR="00F51349">
        <w:t xml:space="preserve">n and after which the specified </w:t>
      </w:r>
      <w:r w:rsidR="00F51349" w:rsidRPr="009A3A88">
        <w:t xml:space="preserve">Relevant </w:t>
      </w:r>
      <w:r w:rsidR="00F51349" w:rsidRPr="00CB44F2">
        <w:rPr>
          <w:strike/>
        </w:rPr>
        <w:t>SO</w:t>
      </w:r>
      <w:r w:rsidR="00F51349" w:rsidRPr="009A3A88">
        <w:t xml:space="preserve"> Special Conditions </w:t>
      </w:r>
      <w:r w:rsidR="00F51349" w:rsidRPr="00CB44F2">
        <w:rPr>
          <w:strike/>
        </w:rPr>
        <w:t>or Relevant TO Special Conditions</w:t>
      </w:r>
      <w:r w:rsidR="00F51349">
        <w:t xml:space="preserve"> </w:t>
      </w:r>
      <w:r w:rsidR="00F51349" w:rsidRPr="0089447D">
        <w:t>(or part or parts of them) would cease to have effect</w:t>
      </w:r>
      <w:r w:rsidR="00F51349">
        <w:t xml:space="preserve"> (the “Disapplication Date”).</w:t>
      </w:r>
    </w:p>
    <w:p w14:paraId="35BFADD6" w14:textId="77777777" w:rsidR="005F0F80" w:rsidRPr="001F7CB5" w:rsidRDefault="005F0F80" w:rsidP="00B91992">
      <w:pPr>
        <w:pStyle w:val="RIIOMainParagraph"/>
        <w:numPr>
          <w:ilvl w:val="1"/>
          <w:numId w:val="281"/>
        </w:numPr>
        <w:ind w:left="709" w:hanging="709"/>
      </w:pPr>
      <w:r w:rsidRPr="001F7CB5">
        <w:t xml:space="preserve">A Disapplication Request served under this condition may be served in respect of a </w:t>
      </w:r>
      <w:r>
        <w:tab/>
      </w:r>
      <w:r w:rsidRPr="001F7CB5">
        <w:t xml:space="preserve">specified geographical area. </w:t>
      </w:r>
    </w:p>
    <w:p w14:paraId="157CC9D4" w14:textId="77777777" w:rsidR="005F0F80" w:rsidRDefault="005F0F80" w:rsidP="00B91992">
      <w:pPr>
        <w:pStyle w:val="RIIOMainParagraph"/>
        <w:numPr>
          <w:ilvl w:val="1"/>
          <w:numId w:val="281"/>
        </w:numPr>
        <w:ind w:left="709" w:hanging="709"/>
      </w:pPr>
      <w:r>
        <w:t xml:space="preserve">If, within 28 days of a Disapplication Request, the Authority gives notice to the </w:t>
      </w:r>
      <w:r w:rsidR="00084C0E">
        <w:t>licensee</w:t>
      </w:r>
    </w:p>
    <w:p w14:paraId="6F5790BF" w14:textId="77777777" w:rsidR="005F0F80" w:rsidRDefault="005F0F80" w:rsidP="00B91992">
      <w:pPr>
        <w:pStyle w:val="RIIOListlevel1"/>
        <w:numPr>
          <w:ilvl w:val="0"/>
          <w:numId w:val="284"/>
        </w:numPr>
        <w:ind w:left="1418"/>
      </w:pPr>
      <w:r>
        <w:lastRenderedPageBreak/>
        <w:t xml:space="preserve">specifying further information or analysis that it reasonably considers is required in order to fully assess the Disapplication Request, and </w:t>
      </w:r>
    </w:p>
    <w:p w14:paraId="0D58DB36" w14:textId="77777777" w:rsidR="005F0F80" w:rsidRDefault="005F0F80" w:rsidP="00B91992">
      <w:pPr>
        <w:pStyle w:val="RIIOListlevel1"/>
        <w:numPr>
          <w:ilvl w:val="0"/>
          <w:numId w:val="292"/>
        </w:numPr>
      </w:pPr>
      <w:r>
        <w:t xml:space="preserve">requests the </w:t>
      </w:r>
      <w:r w:rsidR="00084C0E">
        <w:t>licensee</w:t>
      </w:r>
      <w:r>
        <w:t xml:space="preserve"> to provide that information or analysis, </w:t>
      </w:r>
    </w:p>
    <w:p w14:paraId="24DE68C8" w14:textId="77777777" w:rsidR="005F0F80" w:rsidRDefault="005F0F80" w:rsidP="005F0F80">
      <w:pPr>
        <w:pStyle w:val="RIIOMainParagraph"/>
        <w:ind w:left="720"/>
      </w:pPr>
      <w:r>
        <w:t xml:space="preserve">the Disapplication Request shall be treated for the purposes of </w:t>
      </w:r>
      <w:r w:rsidR="00A14160">
        <w:t xml:space="preserve">paragraph 8A.8 of </w:t>
      </w:r>
      <w:r>
        <w:t xml:space="preserve">this condition as not served on the Authority until that further information or analysis is provided to the Authority and, if in consequence the Disapplication Date set out in the Disapplication Request no longer complies with paragraph </w:t>
      </w:r>
      <w:r w:rsidR="00D92B71">
        <w:t>8A</w:t>
      </w:r>
      <w:r>
        <w:t>.8 below, the Disapplication Date shall be treated as being the earliest date that would comply with that paragraph.</w:t>
      </w:r>
    </w:p>
    <w:p w14:paraId="0366830C" w14:textId="77777777" w:rsidR="005F0F80" w:rsidRDefault="005F0F80" w:rsidP="00B91992">
      <w:pPr>
        <w:pStyle w:val="RIIOMainParagraph"/>
        <w:numPr>
          <w:ilvl w:val="1"/>
          <w:numId w:val="281"/>
        </w:numPr>
        <w:ind w:left="709" w:hanging="709"/>
      </w:pPr>
      <w:r w:rsidRPr="0089447D">
        <w:t xml:space="preserve">The </w:t>
      </w:r>
      <w:r w:rsidR="00084C0E">
        <w:t>licensee</w:t>
      </w:r>
      <w:r w:rsidRPr="0089447D">
        <w:t xml:space="preserve"> may withdraw a Disapplication Request at any time. </w:t>
      </w:r>
    </w:p>
    <w:p w14:paraId="0EBE144A" w14:textId="77777777" w:rsidR="005F0F80" w:rsidRDefault="005F0F80" w:rsidP="005F0F80">
      <w:pPr>
        <w:pStyle w:val="RIIOMainParagraph"/>
      </w:pPr>
    </w:p>
    <w:p w14:paraId="2D1D25D0" w14:textId="77777777" w:rsidR="005F0F80" w:rsidRPr="00C23E8A" w:rsidRDefault="00F51349" w:rsidP="005F0F80">
      <w:pPr>
        <w:pStyle w:val="RIIOSub-heading"/>
      </w:pPr>
      <w:r>
        <w:t>Part C</w:t>
      </w:r>
      <w:r w:rsidRPr="00C23E8A">
        <w:t xml:space="preserve">: </w:t>
      </w:r>
      <w:r>
        <w:t xml:space="preserve"> Date from which a disapplication may take effect</w:t>
      </w:r>
    </w:p>
    <w:p w14:paraId="5240689D" w14:textId="77777777" w:rsidR="005F0F80" w:rsidRDefault="005F0F80" w:rsidP="00B91992">
      <w:pPr>
        <w:pStyle w:val="RIIOMainParagraph"/>
        <w:numPr>
          <w:ilvl w:val="1"/>
          <w:numId w:val="281"/>
        </w:numPr>
        <w:ind w:left="709" w:hanging="709"/>
      </w:pPr>
      <w:r w:rsidRPr="00D76671">
        <w:t xml:space="preserve">Except where the Authority otherwise consents, </w:t>
      </w:r>
      <w:r>
        <w:t xml:space="preserve">a </w:t>
      </w:r>
      <w:r w:rsidRPr="00D76671">
        <w:t xml:space="preserve">disapplication following the </w:t>
      </w:r>
      <w:r w:rsidR="00A14160">
        <w:t xml:space="preserve">service </w:t>
      </w:r>
      <w:r w:rsidRPr="00D76671">
        <w:t xml:space="preserve"> of a Disapplication Request may </w:t>
      </w:r>
      <w:r>
        <w:t xml:space="preserve">not </w:t>
      </w:r>
      <w:r w:rsidRPr="00D76671">
        <w:t>have effect until</w:t>
      </w:r>
      <w:r>
        <w:t xml:space="preserve"> a date that is no earlier than </w:t>
      </w:r>
      <w:r w:rsidR="00D92B71">
        <w:t>1</w:t>
      </w:r>
      <w:r>
        <w:t xml:space="preserve">8 months after </w:t>
      </w:r>
      <w:r w:rsidR="00A57644">
        <w:t xml:space="preserve">it is served </w:t>
      </w:r>
      <w:r w:rsidR="00A14160">
        <w:t xml:space="preserve">on </w:t>
      </w:r>
      <w:r>
        <w:t>the Authority of the Disapplication Request</w:t>
      </w:r>
      <w:r w:rsidRPr="00D76671">
        <w:t>.</w:t>
      </w:r>
    </w:p>
    <w:p w14:paraId="0BFA36E4" w14:textId="77777777" w:rsidR="005F0F80" w:rsidRDefault="005F0F80" w:rsidP="005F0F80">
      <w:pPr>
        <w:pStyle w:val="RIIOSub-heading"/>
      </w:pPr>
    </w:p>
    <w:p w14:paraId="191872DE" w14:textId="77777777" w:rsidR="005F0F80" w:rsidRDefault="005F0F80" w:rsidP="005F0F80">
      <w:pPr>
        <w:pStyle w:val="RIIOSub-heading"/>
      </w:pPr>
      <w:r>
        <w:t xml:space="preserve">Part D:  Licensee’s right to terminate under a </w:t>
      </w:r>
      <w:r w:rsidRPr="00B672E0">
        <w:t>Disapplication Request</w:t>
      </w:r>
    </w:p>
    <w:p w14:paraId="59FB5E4D" w14:textId="77777777" w:rsidR="005F0F80" w:rsidRPr="00225539" w:rsidRDefault="005F0F80" w:rsidP="00B91992">
      <w:pPr>
        <w:pStyle w:val="RIIOMainParagraph"/>
        <w:numPr>
          <w:ilvl w:val="1"/>
          <w:numId w:val="281"/>
        </w:numPr>
        <w:ind w:left="709" w:hanging="709"/>
      </w:pPr>
      <w:r w:rsidRPr="00D76671">
        <w:t xml:space="preserve">If the </w:t>
      </w:r>
      <w:r w:rsidR="00084C0E">
        <w:t>licensee</w:t>
      </w:r>
      <w:r w:rsidRPr="00D76671">
        <w:t xml:space="preserve"> has </w:t>
      </w:r>
      <w:r>
        <w:t>served on</w:t>
      </w:r>
      <w:r w:rsidRPr="00D76671">
        <w:t xml:space="preserve"> the Authority a Disapplication Request that complies with </w:t>
      </w:r>
      <w:r>
        <w:t>t</w:t>
      </w:r>
      <w:r w:rsidRPr="00D76671">
        <w:t xml:space="preserve">he requirements of </w:t>
      </w:r>
      <w:r>
        <w:t xml:space="preserve">Parts B and C of </w:t>
      </w:r>
      <w:r w:rsidRPr="00D76671">
        <w:t xml:space="preserve">this condition, it may </w:t>
      </w:r>
      <w:r w:rsidRPr="001C3954">
        <w:t>subsequently</w:t>
      </w:r>
      <w:r w:rsidR="0036397A">
        <w:t xml:space="preserve"> </w:t>
      </w:r>
      <w:r w:rsidRPr="00D76671">
        <w:t>give the</w:t>
      </w:r>
      <w:r w:rsidR="0036397A">
        <w:t xml:space="preserve"> </w:t>
      </w:r>
      <w:r w:rsidRPr="00D76671">
        <w:t>Authority a</w:t>
      </w:r>
      <w:r>
        <w:t xml:space="preserve"> n</w:t>
      </w:r>
      <w:r w:rsidRPr="00D76671">
        <w:t xml:space="preserve">otice </w:t>
      </w:r>
      <w:r>
        <w:t xml:space="preserve">(a “Disapplication Notice”) </w:t>
      </w:r>
      <w:r w:rsidRPr="00D76671">
        <w:t>that</w:t>
      </w:r>
      <w:r w:rsidR="0036397A">
        <w:t xml:space="preserve"> </w:t>
      </w:r>
      <w:r w:rsidRPr="00D76671">
        <w:t xml:space="preserve">terminates the application of </w:t>
      </w:r>
      <w:r>
        <w:t xml:space="preserve">some or all of </w:t>
      </w:r>
      <w:r w:rsidRPr="00D76671">
        <w:t xml:space="preserve">the </w:t>
      </w:r>
      <w:r>
        <w:t>provisions of this Licence</w:t>
      </w:r>
      <w:r w:rsidRPr="00D76671">
        <w:t xml:space="preserve"> specified in that request</w:t>
      </w:r>
      <w:r>
        <w:rPr>
          <w:b/>
        </w:rPr>
        <w:t>:</w:t>
      </w:r>
    </w:p>
    <w:p w14:paraId="1B5D9DE5" w14:textId="77777777" w:rsidR="005F0F80" w:rsidRDefault="005F0F80" w:rsidP="00B91992">
      <w:pPr>
        <w:pStyle w:val="RIIOListlevel1"/>
        <w:numPr>
          <w:ilvl w:val="0"/>
          <w:numId w:val="285"/>
        </w:numPr>
        <w:ind w:left="1418"/>
      </w:pPr>
      <w:r>
        <w:t xml:space="preserve">in the circumstance described in Part E; </w:t>
      </w:r>
      <w:r w:rsidRPr="001C3954">
        <w:t>or</w:t>
      </w:r>
    </w:p>
    <w:p w14:paraId="717F1F93" w14:textId="77777777" w:rsidR="005F0F80" w:rsidRDefault="005F0F80" w:rsidP="005F0F80">
      <w:pPr>
        <w:pStyle w:val="RIIOListlevel1"/>
        <w:numPr>
          <w:ilvl w:val="0"/>
          <w:numId w:val="1"/>
        </w:numPr>
      </w:pPr>
      <w:r>
        <w:t>in the circumstance described in Part F,</w:t>
      </w:r>
    </w:p>
    <w:p w14:paraId="34EB2BE3" w14:textId="77777777" w:rsidR="005F0F80" w:rsidRDefault="005F0F80" w:rsidP="005F0F80">
      <w:pPr>
        <w:pStyle w:val="RIIOListlevel1"/>
        <w:numPr>
          <w:ilvl w:val="0"/>
          <w:numId w:val="0"/>
        </w:numPr>
        <w:spacing w:after="0"/>
        <w:ind w:left="720"/>
      </w:pPr>
      <w:r>
        <w:t xml:space="preserve">but </w:t>
      </w:r>
      <w:r w:rsidRPr="001C3954">
        <w:t>in either case</w:t>
      </w:r>
      <w:r>
        <w:t xml:space="preserve"> the Disapplication Notice may not take effect before the Disapplication Date or such earlier date to which the Authority may have consented under Part C.</w:t>
      </w:r>
    </w:p>
    <w:p w14:paraId="3CFF6314" w14:textId="77777777" w:rsidR="005F0F80" w:rsidRPr="001F738A" w:rsidRDefault="005F0F80" w:rsidP="005F0F80">
      <w:pPr>
        <w:pStyle w:val="RIIOMainParagraph"/>
        <w:ind w:left="720"/>
      </w:pPr>
    </w:p>
    <w:p w14:paraId="2C88D846" w14:textId="77777777" w:rsidR="005F0F80" w:rsidRDefault="005F0F80" w:rsidP="005F0F80">
      <w:pPr>
        <w:pStyle w:val="RIIOSub-heading"/>
      </w:pPr>
      <w:r>
        <w:t xml:space="preserve">Part E:  Termination </w:t>
      </w:r>
      <w:r w:rsidRPr="001C3954">
        <w:t>without involvement of the Competition Commission</w:t>
      </w:r>
    </w:p>
    <w:p w14:paraId="18DDBF63" w14:textId="77777777" w:rsidR="005F0F80" w:rsidRDefault="005F0F80" w:rsidP="00B91992">
      <w:pPr>
        <w:pStyle w:val="RIIOMainParagraph"/>
        <w:numPr>
          <w:ilvl w:val="1"/>
          <w:numId w:val="281"/>
        </w:numPr>
        <w:ind w:left="709" w:hanging="709"/>
      </w:pPr>
      <w:r>
        <w:t xml:space="preserve">The circumstance referred to in paragraph </w:t>
      </w:r>
      <w:r w:rsidR="00D92B71">
        <w:t>8A</w:t>
      </w:r>
      <w:r>
        <w:t xml:space="preserve">.9(a) above is that by the beginning of the period of [six] </w:t>
      </w:r>
      <w:r w:rsidRPr="00D76671">
        <w:t>months that would</w:t>
      </w:r>
      <w:r>
        <w:t xml:space="preserve"> end on the Disapplication Date, the Authority has</w:t>
      </w:r>
      <w:r w:rsidR="0036397A">
        <w:t xml:space="preserve"> </w:t>
      </w:r>
      <w:r>
        <w:t>not in response to the Disapplication Request published a decision under section 11A(7) of the Act to modify</w:t>
      </w:r>
      <w:r w:rsidRPr="00225539">
        <w:rPr>
          <w:b/>
        </w:rPr>
        <w:t>:</w:t>
      </w:r>
    </w:p>
    <w:p w14:paraId="0E03F729" w14:textId="77777777" w:rsidR="005F0F80" w:rsidRDefault="005F0F80" w:rsidP="00B91992">
      <w:pPr>
        <w:pStyle w:val="RIIOListlevel1"/>
        <w:numPr>
          <w:ilvl w:val="0"/>
          <w:numId w:val="286"/>
        </w:numPr>
        <w:ind w:left="1418" w:hanging="709"/>
      </w:pPr>
      <w:r w:rsidRPr="002050C3">
        <w:t xml:space="preserve">the </w:t>
      </w:r>
      <w:r w:rsidRPr="009A3A88">
        <w:t xml:space="preserve">Relevant </w:t>
      </w:r>
      <w:r w:rsidRPr="00CB44F2">
        <w:rPr>
          <w:strike/>
        </w:rPr>
        <w:t>SO</w:t>
      </w:r>
      <w:r w:rsidRPr="009A3A88">
        <w:t xml:space="preserve"> Special Conditions  </w:t>
      </w:r>
      <w:r w:rsidRPr="00CB44F2">
        <w:rPr>
          <w:strike/>
        </w:rPr>
        <w:t>or  Relevant TO Special Conditions</w:t>
      </w:r>
      <w:r w:rsidRPr="002050C3">
        <w:t>(or any part or parts of them)</w:t>
      </w:r>
      <w:r>
        <w:t xml:space="preserve"> to which the Disapplication Request applies; or</w:t>
      </w:r>
    </w:p>
    <w:p w14:paraId="492D8A3B" w14:textId="77777777" w:rsidR="005F0F80" w:rsidRDefault="005F0F80" w:rsidP="00B91992">
      <w:pPr>
        <w:pStyle w:val="RIIOListlevel1"/>
        <w:numPr>
          <w:ilvl w:val="0"/>
          <w:numId w:val="292"/>
        </w:numPr>
        <w:spacing w:after="0"/>
      </w:pPr>
      <w:r>
        <w:t xml:space="preserve">this Condition so as to remove the </w:t>
      </w:r>
      <w:r w:rsidR="00084C0E">
        <w:t>licensee</w:t>
      </w:r>
      <w:r>
        <w:t xml:space="preserve">’s right to give the Authority a Notice under paragraph </w:t>
      </w:r>
      <w:r w:rsidR="00D92B71">
        <w:t>8A</w:t>
      </w:r>
      <w:r>
        <w:t>.9 in respect of the relevant Disapplication Request.</w:t>
      </w:r>
    </w:p>
    <w:p w14:paraId="731CC4F5" w14:textId="77777777" w:rsidR="005F0F80" w:rsidRDefault="005F0F80" w:rsidP="005F0F80">
      <w:pPr>
        <w:pStyle w:val="RIIOListlevel1"/>
        <w:numPr>
          <w:ilvl w:val="0"/>
          <w:numId w:val="0"/>
        </w:numPr>
        <w:ind w:left="720"/>
      </w:pPr>
    </w:p>
    <w:p w14:paraId="31BCEECE" w14:textId="77777777" w:rsidR="00E10BDE" w:rsidRDefault="00E10BDE" w:rsidP="005F0F80">
      <w:pPr>
        <w:pStyle w:val="RIIOListlevel1"/>
        <w:numPr>
          <w:ilvl w:val="0"/>
          <w:numId w:val="0"/>
        </w:numPr>
        <w:rPr>
          <w:rFonts w:ascii="Arial" w:hAnsi="Arial" w:cs="Arial"/>
          <w:b/>
        </w:rPr>
      </w:pPr>
    </w:p>
    <w:p w14:paraId="38221BCB" w14:textId="77777777" w:rsidR="00E10BDE" w:rsidRDefault="00E10BDE" w:rsidP="005F0F80">
      <w:pPr>
        <w:pStyle w:val="RIIOListlevel1"/>
        <w:numPr>
          <w:ilvl w:val="0"/>
          <w:numId w:val="0"/>
        </w:numPr>
        <w:rPr>
          <w:rFonts w:ascii="Arial" w:hAnsi="Arial" w:cs="Arial"/>
          <w:b/>
        </w:rPr>
      </w:pPr>
    </w:p>
    <w:p w14:paraId="0F91151D" w14:textId="77777777" w:rsidR="005F0F80" w:rsidRPr="0089562B" w:rsidRDefault="005F0F80" w:rsidP="005F0F80">
      <w:pPr>
        <w:pStyle w:val="RIIOListlevel1"/>
        <w:numPr>
          <w:ilvl w:val="0"/>
          <w:numId w:val="0"/>
        </w:numPr>
        <w:rPr>
          <w:rFonts w:ascii="Arial" w:hAnsi="Arial" w:cs="Arial"/>
          <w:b/>
        </w:rPr>
      </w:pPr>
      <w:r>
        <w:rPr>
          <w:rFonts w:ascii="Arial" w:hAnsi="Arial" w:cs="Arial"/>
          <w:b/>
        </w:rPr>
        <w:t>Part F</w:t>
      </w:r>
      <w:r w:rsidRPr="0089562B">
        <w:rPr>
          <w:rFonts w:ascii="Arial" w:hAnsi="Arial" w:cs="Arial"/>
          <w:b/>
        </w:rPr>
        <w:t>:</w:t>
      </w:r>
      <w:r>
        <w:rPr>
          <w:rFonts w:ascii="Arial" w:hAnsi="Arial" w:cs="Arial"/>
          <w:b/>
        </w:rPr>
        <w:t xml:space="preserve">  T</w:t>
      </w:r>
      <w:r w:rsidRPr="0089562B">
        <w:rPr>
          <w:rFonts w:ascii="Arial" w:hAnsi="Arial" w:cs="Arial"/>
          <w:b/>
        </w:rPr>
        <w:t xml:space="preserve">ermination </w:t>
      </w:r>
      <w:r w:rsidRPr="001C3954">
        <w:rPr>
          <w:rFonts w:ascii="Arial" w:hAnsi="Arial" w:cs="Arial"/>
          <w:b/>
        </w:rPr>
        <w:t>after involvement of the Competition Commission</w:t>
      </w:r>
    </w:p>
    <w:p w14:paraId="4BE3AF42" w14:textId="77777777" w:rsidR="005F0F80" w:rsidRDefault="005F0F80" w:rsidP="00B91992">
      <w:pPr>
        <w:pStyle w:val="RIIOMainParagraph"/>
        <w:numPr>
          <w:ilvl w:val="1"/>
          <w:numId w:val="281"/>
        </w:numPr>
        <w:ind w:left="709" w:hanging="709"/>
      </w:pPr>
      <w:r>
        <w:t xml:space="preserve">The circumstance referred to in paragraph </w:t>
      </w:r>
      <w:r w:rsidR="00D92B71">
        <w:t>8A</w:t>
      </w:r>
      <w:r>
        <w:t xml:space="preserve">.9(b) above is that the Authority has published a decision as described in paragraph </w:t>
      </w:r>
      <w:r w:rsidR="00D92B71">
        <w:t>8A</w:t>
      </w:r>
      <w:r>
        <w:t>.</w:t>
      </w:r>
      <w:r w:rsidR="00D92B71">
        <w:t>10(a) or 8A</w:t>
      </w:r>
      <w:r>
        <w:t>.10(b) above and</w:t>
      </w:r>
      <w:r w:rsidRPr="00C66210">
        <w:rPr>
          <w:b/>
        </w:rPr>
        <w:t>:</w:t>
      </w:r>
    </w:p>
    <w:p w14:paraId="78C759E1" w14:textId="77777777" w:rsidR="00183132" w:rsidRDefault="005F0F80" w:rsidP="00183132">
      <w:pPr>
        <w:pStyle w:val="RIIOListlevel1"/>
        <w:numPr>
          <w:ilvl w:val="0"/>
          <w:numId w:val="287"/>
        </w:numPr>
        <w:ind w:left="1418"/>
      </w:pPr>
      <w:r>
        <w:t xml:space="preserve">the </w:t>
      </w:r>
      <w:r w:rsidR="00084C0E">
        <w:t>licensee</w:t>
      </w:r>
      <w:r>
        <w:t xml:space="preserve"> has exercised its right to appeal to the Competition Commission against that decision of the Authority as provided for by </w:t>
      </w:r>
      <w:r w:rsidRPr="00B10C08">
        <w:t>section 11C</w:t>
      </w:r>
      <w:r>
        <w:t xml:space="preserve"> of the Act; </w:t>
      </w:r>
    </w:p>
    <w:p w14:paraId="12D003F4" w14:textId="77777777" w:rsidR="00183132" w:rsidRPr="00E40B49" w:rsidRDefault="005F0F80" w:rsidP="00183132">
      <w:pPr>
        <w:pStyle w:val="RIIOListlevel1"/>
        <w:numPr>
          <w:ilvl w:val="0"/>
          <w:numId w:val="287"/>
        </w:numPr>
        <w:ind w:left="1418"/>
        <w:rPr>
          <w:highlight w:val="yellow"/>
        </w:rPr>
      </w:pPr>
      <w:r w:rsidRPr="00E40B49">
        <w:rPr>
          <w:highlight w:val="yellow"/>
        </w:rPr>
        <w:t>the Competition Commission, acting under section 11F of the Act,</w:t>
      </w:r>
      <w:r w:rsidR="0036397A" w:rsidRPr="00E40B49">
        <w:rPr>
          <w:highlight w:val="yellow"/>
        </w:rPr>
        <w:t xml:space="preserve"> </w:t>
      </w:r>
      <w:r w:rsidRPr="00E40B49">
        <w:rPr>
          <w:highlight w:val="yellow"/>
        </w:rPr>
        <w:t>has, in respect of the provision to which the Disapplication Notice relates: (i) quashed the Authority’s decision</w:t>
      </w:r>
      <w:r w:rsidR="00240616" w:rsidRPr="00E40B49">
        <w:rPr>
          <w:highlight w:val="yellow"/>
        </w:rPr>
        <w:t>,</w:t>
      </w:r>
      <w:r w:rsidRPr="00E40B49">
        <w:rPr>
          <w:highlight w:val="yellow"/>
        </w:rPr>
        <w:t xml:space="preserve"> and (ii) neither remitted the matter back to the Authority under section 11</w:t>
      </w:r>
      <w:r w:rsidR="00A303FB" w:rsidRPr="00E40B49">
        <w:rPr>
          <w:highlight w:val="yellow"/>
        </w:rPr>
        <w:t>F</w:t>
      </w:r>
      <w:r w:rsidRPr="00E40B49">
        <w:rPr>
          <w:highlight w:val="yellow"/>
        </w:rPr>
        <w:t>(2)(b) of the Act nor substituted its own decision for that of the Authority’s under section 11</w:t>
      </w:r>
      <w:r w:rsidR="00A303FB" w:rsidRPr="00E40B49">
        <w:rPr>
          <w:highlight w:val="yellow"/>
        </w:rPr>
        <w:t>F</w:t>
      </w:r>
      <w:r w:rsidRPr="00E40B49">
        <w:rPr>
          <w:highlight w:val="yellow"/>
        </w:rPr>
        <w:t>(2)(c) of the Act; and</w:t>
      </w:r>
    </w:p>
    <w:p w14:paraId="51345AD1" w14:textId="77777777" w:rsidR="005F0F80" w:rsidRPr="00E40B49" w:rsidRDefault="005F0F80" w:rsidP="00183132">
      <w:pPr>
        <w:pStyle w:val="RIIOListlevel1"/>
        <w:numPr>
          <w:ilvl w:val="0"/>
          <w:numId w:val="287"/>
        </w:numPr>
        <w:ind w:left="1418"/>
        <w:rPr>
          <w:highlight w:val="yellow"/>
        </w:rPr>
      </w:pPr>
      <w:r w:rsidRPr="00E40B49">
        <w:rPr>
          <w:highlight w:val="yellow"/>
        </w:rPr>
        <w:t xml:space="preserve">no more than 30 days have elapsed since the date on which the Competition Commission quashed the decision in the circumstances described in paragraph </w:t>
      </w:r>
      <w:r w:rsidR="00D92B71" w:rsidRPr="00E40B49">
        <w:rPr>
          <w:highlight w:val="yellow"/>
        </w:rPr>
        <w:t>8A</w:t>
      </w:r>
      <w:r w:rsidRPr="00E40B49">
        <w:rPr>
          <w:highlight w:val="yellow"/>
        </w:rPr>
        <w:t>.11(b) above.</w:t>
      </w:r>
    </w:p>
    <w:p w14:paraId="608CE016" w14:textId="77777777" w:rsidR="005F0F80" w:rsidRDefault="005F0F80" w:rsidP="005F0F80">
      <w:pPr>
        <w:pStyle w:val="RIIOListlevel1"/>
        <w:numPr>
          <w:ilvl w:val="0"/>
          <w:numId w:val="0"/>
        </w:numPr>
      </w:pPr>
    </w:p>
    <w:p w14:paraId="177D95DE" w14:textId="77777777" w:rsidR="005F0F80" w:rsidRDefault="005F0F80" w:rsidP="005F0F80">
      <w:pPr>
        <w:pStyle w:val="RIIOInterpretation-Termname"/>
        <w:tabs>
          <w:tab w:val="clear" w:pos="720"/>
          <w:tab w:val="clear" w:pos="4320"/>
          <w:tab w:val="left" w:pos="851"/>
          <w:tab w:val="left" w:pos="4395"/>
        </w:tabs>
      </w:pPr>
    </w:p>
    <w:p w14:paraId="47EB3260" w14:textId="77777777" w:rsidR="005F0F80" w:rsidRDefault="005F0F80" w:rsidP="005F0F80">
      <w:pPr>
        <w:rPr>
          <w:b/>
        </w:rPr>
      </w:pPr>
      <w:r>
        <w:rPr>
          <w:b/>
        </w:rPr>
        <w:br w:type="page"/>
      </w:r>
    </w:p>
    <w:p w14:paraId="24F866B7" w14:textId="77777777" w:rsidR="00C64E78" w:rsidRDefault="00217763" w:rsidP="00792883">
      <w:pPr>
        <w:pStyle w:val="Heading4"/>
      </w:pPr>
      <w:bookmarkStart w:id="595" w:name="_Toc514923377"/>
      <w:bookmarkEnd w:id="594"/>
      <w:r>
        <w:lastRenderedPageBreak/>
        <w:t xml:space="preserve">Special Condition </w:t>
      </w:r>
      <w:r w:rsidRPr="003E0048">
        <w:t>8B</w:t>
      </w:r>
      <w:r w:rsidR="00C64E78" w:rsidRPr="003E0048">
        <w:t>. Services</w:t>
      </w:r>
      <w:r w:rsidR="00C64E78" w:rsidRPr="00646622">
        <w:t xml:space="preserve"> treated as Excluded Services</w:t>
      </w:r>
      <w:bookmarkEnd w:id="593"/>
      <w:bookmarkEnd w:id="595"/>
    </w:p>
    <w:p w14:paraId="68894C26" w14:textId="77777777" w:rsidR="003E0048" w:rsidRPr="004C3792" w:rsidRDefault="003E0048" w:rsidP="003E0048">
      <w:pPr>
        <w:pStyle w:val="RIIOSub-heading"/>
      </w:pPr>
      <w:r w:rsidRPr="004C3792">
        <w:t>Introduction</w:t>
      </w:r>
    </w:p>
    <w:p w14:paraId="763B4D8E" w14:textId="77777777" w:rsidR="003E0048" w:rsidRPr="004C3792" w:rsidRDefault="003E0048" w:rsidP="00AF3910">
      <w:pPr>
        <w:pStyle w:val="RIIOMainParagraph"/>
        <w:numPr>
          <w:ilvl w:val="0"/>
          <w:numId w:val="8"/>
        </w:numPr>
      </w:pPr>
      <w:r w:rsidRPr="004C3792">
        <w:t xml:space="preserve">The purpose of this condition is to set out the basis on which </w:t>
      </w:r>
      <w:r>
        <w:t xml:space="preserve">certain </w:t>
      </w:r>
      <w:r w:rsidRPr="004C3792">
        <w:t>services provided by the licensee may be treated as Excluded Services under the Special Conditions.</w:t>
      </w:r>
    </w:p>
    <w:p w14:paraId="5C1B352C" w14:textId="77777777" w:rsidR="003E0048" w:rsidRPr="004C3792" w:rsidRDefault="003E0048" w:rsidP="00AF3910">
      <w:pPr>
        <w:pStyle w:val="RIIOMainParagraph"/>
        <w:numPr>
          <w:ilvl w:val="0"/>
          <w:numId w:val="8"/>
        </w:numPr>
      </w:pPr>
      <w:r w:rsidRPr="004C3792">
        <w:t xml:space="preserve">Excluded Services are services that conform with the General Principle set out at Part B below and that include, without limitation, those services listed </w:t>
      </w:r>
      <w:r w:rsidRPr="00014E9F">
        <w:t>at paragraph 8B.</w:t>
      </w:r>
      <w:r w:rsidR="00014E9F" w:rsidRPr="00014E9F">
        <w:t>10</w:t>
      </w:r>
      <w:r w:rsidR="00231D73">
        <w:t xml:space="preserve"> of this condition</w:t>
      </w:r>
      <w:r w:rsidRPr="00014E9F">
        <w:t>.</w:t>
      </w:r>
    </w:p>
    <w:p w14:paraId="1AD3CB1A" w14:textId="77777777" w:rsidR="003E0048" w:rsidRPr="004C3792" w:rsidRDefault="003E0048" w:rsidP="00AF3910">
      <w:pPr>
        <w:pStyle w:val="RIIOMainParagraph"/>
        <w:numPr>
          <w:ilvl w:val="0"/>
          <w:numId w:val="8"/>
        </w:numPr>
      </w:pPr>
      <w:r>
        <w:t>R</w:t>
      </w:r>
      <w:r w:rsidRPr="004C3792">
        <w:t xml:space="preserve">evenue derived </w:t>
      </w:r>
      <w:r>
        <w:t xml:space="preserve">by the licensee from the provision of Excluded Services is </w:t>
      </w:r>
      <w:r w:rsidRPr="004C3792">
        <w:t>excluded from the</w:t>
      </w:r>
      <w:r w:rsidR="00046D0C">
        <w:t xml:space="preserve"> </w:t>
      </w:r>
      <w:r w:rsidRPr="00F14A13">
        <w:t>calculation of the</w:t>
      </w:r>
      <w:r w:rsidR="0036397A">
        <w:t xml:space="preserve"> </w:t>
      </w:r>
      <w:r w:rsidR="00CB44F2">
        <w:rPr>
          <w:u w:val="double"/>
        </w:rPr>
        <w:t xml:space="preserve">Allowed Transmission Owner </w:t>
      </w:r>
      <w:r w:rsidRPr="00CB44F2">
        <w:rPr>
          <w:strike/>
        </w:rPr>
        <w:t>Maximum</w:t>
      </w:r>
      <w:r w:rsidRPr="00F14A13">
        <w:t xml:space="preserve"> Revenue formula.</w:t>
      </w:r>
    </w:p>
    <w:p w14:paraId="4A23706C" w14:textId="77777777" w:rsidR="003E0048" w:rsidRPr="004C3792" w:rsidRDefault="003E0048" w:rsidP="003E0048">
      <w:pPr>
        <w:pStyle w:val="RIIOSub-heading"/>
      </w:pPr>
      <w:r w:rsidRPr="004C3792">
        <w:t>Part A: Structure of this condition</w:t>
      </w:r>
    </w:p>
    <w:p w14:paraId="4C9CC01E" w14:textId="77777777" w:rsidR="003E0048" w:rsidRPr="004C3792" w:rsidRDefault="003E0048" w:rsidP="00AF3910">
      <w:pPr>
        <w:pStyle w:val="RIIOMainParagraph"/>
        <w:numPr>
          <w:ilvl w:val="0"/>
          <w:numId w:val="8"/>
        </w:numPr>
      </w:pPr>
      <w:r w:rsidRPr="004C3792">
        <w:t>Part B of this condition sets out the General Principle that applies for the purpose of determining which of the services provided by the licensee are to be treated as Excluded Services.</w:t>
      </w:r>
    </w:p>
    <w:p w14:paraId="3483136B" w14:textId="77777777" w:rsidR="003E0048" w:rsidRPr="004C3792" w:rsidRDefault="003E0048" w:rsidP="00AF3910">
      <w:pPr>
        <w:pStyle w:val="RIIOMainParagraph"/>
        <w:numPr>
          <w:ilvl w:val="0"/>
          <w:numId w:val="8"/>
        </w:numPr>
      </w:pPr>
      <w:r w:rsidRPr="004C3792">
        <w:t xml:space="preserve">Part C </w:t>
      </w:r>
      <w:r>
        <w:t xml:space="preserve">of this condition </w:t>
      </w:r>
      <w:r w:rsidRPr="004C3792">
        <w:t>sets out, without limitation, certain categories of services provided by the licensee that are to be treated as Excluded Services.</w:t>
      </w:r>
    </w:p>
    <w:p w14:paraId="238CC584" w14:textId="77777777" w:rsidR="003E0048" w:rsidRPr="004C3792" w:rsidRDefault="003E0048" w:rsidP="00AF3910">
      <w:pPr>
        <w:pStyle w:val="RIIOMainParagraph"/>
        <w:numPr>
          <w:ilvl w:val="0"/>
          <w:numId w:val="8"/>
        </w:numPr>
      </w:pPr>
      <w:r w:rsidRPr="004C3792">
        <w:t xml:space="preserve">Part D </w:t>
      </w:r>
      <w:r>
        <w:t xml:space="preserve">of this condition </w:t>
      </w:r>
      <w:r w:rsidRPr="004C3792">
        <w:t xml:space="preserve">provides for the Authority to give directions in respect of services provided by the licensee that are to be treated as Excluded Services. It also provides for the Authority to direct that any service </w:t>
      </w:r>
      <w:r>
        <w:t xml:space="preserve">provided by the licensee </w:t>
      </w:r>
      <w:r w:rsidRPr="004C3792">
        <w:t>should not be treated as an Excluded Service.</w:t>
      </w:r>
    </w:p>
    <w:p w14:paraId="6A822407" w14:textId="77777777" w:rsidR="003E0048" w:rsidRPr="004C3792" w:rsidRDefault="003E0048" w:rsidP="003E0048">
      <w:pPr>
        <w:pStyle w:val="RIIOSub-heading"/>
      </w:pPr>
      <w:r w:rsidRPr="004C3792">
        <w:t>Part B:  Statement of General Principle</w:t>
      </w:r>
    </w:p>
    <w:p w14:paraId="1DAD20E6" w14:textId="77777777" w:rsidR="003E0048" w:rsidRPr="004C3792" w:rsidRDefault="003E0048" w:rsidP="00AF3910">
      <w:pPr>
        <w:pStyle w:val="RIIOMainParagraph"/>
        <w:numPr>
          <w:ilvl w:val="0"/>
          <w:numId w:val="8"/>
        </w:numPr>
      </w:pPr>
      <w:r w:rsidRPr="004C3792">
        <w:t xml:space="preserve">The General Principle is that a service provided by the licensee as part of its </w:t>
      </w:r>
      <w:r w:rsidRPr="00D02B6B">
        <w:rPr>
          <w:lang w:eastAsia="en-GB"/>
        </w:rPr>
        <w:t>Transmission Business Activities</w:t>
      </w:r>
      <w:r w:rsidR="0036397A">
        <w:rPr>
          <w:lang w:eastAsia="en-GB"/>
        </w:rPr>
        <w:t xml:space="preserve"> </w:t>
      </w:r>
      <w:r w:rsidRPr="004C3792">
        <w:t xml:space="preserve">is to be treated as an Excluded Service if and to the extent </w:t>
      </w:r>
      <w:r w:rsidRPr="00F14A13">
        <w:t xml:space="preserve">that the service is not already remunerated under any of the charges listed in paragraph </w:t>
      </w:r>
      <w:r w:rsidR="00BA4EA3" w:rsidRPr="00F14A13">
        <w:t>8B</w:t>
      </w:r>
      <w:r w:rsidRPr="00F14A13">
        <w:t>.8 of</w:t>
      </w:r>
      <w:r>
        <w:t xml:space="preserve"> this condition</w:t>
      </w:r>
      <w:r w:rsidRPr="004C3792">
        <w:t>.</w:t>
      </w:r>
    </w:p>
    <w:p w14:paraId="15D3D0CE" w14:textId="77777777" w:rsidR="003E0048" w:rsidRPr="00F14A13" w:rsidRDefault="003E0048" w:rsidP="00AF3910">
      <w:pPr>
        <w:pStyle w:val="RIIOMainParagraph"/>
        <w:numPr>
          <w:ilvl w:val="0"/>
          <w:numId w:val="8"/>
        </w:numPr>
      </w:pPr>
      <w:r w:rsidRPr="004C3792">
        <w:t xml:space="preserve">The </w:t>
      </w:r>
      <w:r w:rsidRPr="00F14A13">
        <w:t xml:space="preserve">charges referred to in paragraph </w:t>
      </w:r>
      <w:r w:rsidR="00BA4EA3" w:rsidRPr="00F14A13">
        <w:t>8B</w:t>
      </w:r>
      <w:r w:rsidRPr="00F14A13">
        <w:t>.7 of this condition are:</w:t>
      </w:r>
    </w:p>
    <w:p w14:paraId="79FE199E" w14:textId="77777777" w:rsidR="003E0048" w:rsidRPr="00F14A13" w:rsidRDefault="003E0048" w:rsidP="00B91992">
      <w:pPr>
        <w:pStyle w:val="RIIOListlevel1"/>
        <w:numPr>
          <w:ilvl w:val="0"/>
          <w:numId w:val="235"/>
        </w:numPr>
      </w:pPr>
      <w:r w:rsidRPr="00F14A13">
        <w:rPr>
          <w:rFonts w:eastAsia="MS Mincho"/>
        </w:rPr>
        <w:t>Transmission Network Charges</w:t>
      </w:r>
      <w:r w:rsidRPr="00F14A13">
        <w:t>, under the provisions of Special Condition</w:t>
      </w:r>
      <w:r w:rsidR="00BA4EA3" w:rsidRPr="00F14A13">
        <w:t xml:space="preserve"> 3A </w:t>
      </w:r>
      <w:r w:rsidRPr="00F14A13">
        <w:t xml:space="preserve">(Restriction </w:t>
      </w:r>
      <w:r w:rsidR="00BA4EA3" w:rsidRPr="00F14A13">
        <w:t xml:space="preserve">of </w:t>
      </w:r>
      <w:r w:rsidRPr="00F14A13">
        <w:t xml:space="preserve">Transmission Network Revenue); </w:t>
      </w:r>
      <w:r w:rsidR="00CB44F2" w:rsidRPr="00CB44F2">
        <w:rPr>
          <w:u w:val="double"/>
        </w:rPr>
        <w:t>and</w:t>
      </w:r>
    </w:p>
    <w:p w14:paraId="2429B7BD" w14:textId="77777777" w:rsidR="003E0048" w:rsidRPr="00CB44F2" w:rsidRDefault="003E0048" w:rsidP="00B91992">
      <w:pPr>
        <w:pStyle w:val="RIIOListlevel1"/>
        <w:numPr>
          <w:ilvl w:val="0"/>
          <w:numId w:val="292"/>
        </w:numPr>
        <w:rPr>
          <w:strike/>
        </w:rPr>
      </w:pPr>
      <w:r w:rsidRPr="00CB44F2">
        <w:rPr>
          <w:strike/>
        </w:rPr>
        <w:t>Internal balancing services activity</w:t>
      </w:r>
      <w:r w:rsidR="00EC33ED" w:rsidRPr="00CB44F2">
        <w:rPr>
          <w:strike/>
        </w:rPr>
        <w:t xml:space="preserve"> charges</w:t>
      </w:r>
      <w:r w:rsidRPr="00CB44F2">
        <w:rPr>
          <w:strike/>
        </w:rPr>
        <w:t xml:space="preserve">, under the provisions of Special Condition </w:t>
      </w:r>
      <w:r w:rsidR="00BA4EA3" w:rsidRPr="00CB44F2">
        <w:rPr>
          <w:strike/>
        </w:rPr>
        <w:t xml:space="preserve">4A </w:t>
      </w:r>
      <w:r w:rsidRPr="00CB44F2">
        <w:rPr>
          <w:strike/>
        </w:rPr>
        <w:t>(Restriction o</w:t>
      </w:r>
      <w:r w:rsidR="00BA4EA3" w:rsidRPr="00CB44F2">
        <w:rPr>
          <w:strike/>
        </w:rPr>
        <w:t>f</w:t>
      </w:r>
      <w:r w:rsidRPr="00CB44F2">
        <w:rPr>
          <w:strike/>
        </w:rPr>
        <w:t xml:space="preserve"> System Operator Internal Revenue); </w:t>
      </w:r>
    </w:p>
    <w:p w14:paraId="6F7A9284" w14:textId="77777777" w:rsidR="003E0048" w:rsidRPr="00CB44F2" w:rsidRDefault="003E0048" w:rsidP="00B91992">
      <w:pPr>
        <w:pStyle w:val="RIIOListlevel1"/>
        <w:numPr>
          <w:ilvl w:val="0"/>
          <w:numId w:val="292"/>
        </w:numPr>
        <w:rPr>
          <w:strike/>
        </w:rPr>
      </w:pPr>
      <w:r w:rsidRPr="00CB44F2">
        <w:rPr>
          <w:strike/>
        </w:rPr>
        <w:t>External balancing services activity</w:t>
      </w:r>
      <w:r w:rsidR="00EC33ED" w:rsidRPr="00CB44F2">
        <w:rPr>
          <w:strike/>
        </w:rPr>
        <w:t xml:space="preserve"> charges</w:t>
      </w:r>
      <w:r w:rsidRPr="00CB44F2">
        <w:rPr>
          <w:strike/>
        </w:rPr>
        <w:t xml:space="preserve">, under the provisions of Special Condition </w:t>
      </w:r>
      <w:r w:rsidR="00BA4EA3" w:rsidRPr="00CB44F2">
        <w:rPr>
          <w:strike/>
        </w:rPr>
        <w:t xml:space="preserve">AA5A </w:t>
      </w:r>
      <w:r w:rsidRPr="00CB44F2">
        <w:rPr>
          <w:strike/>
        </w:rPr>
        <w:t>(</w:t>
      </w:r>
      <w:r w:rsidR="00BA4EA3" w:rsidRPr="00CB44F2">
        <w:rPr>
          <w:strike/>
        </w:rPr>
        <w:t>Balancing Services Activity Revenue Restriction</w:t>
      </w:r>
      <w:r w:rsidRPr="00CB44F2">
        <w:rPr>
          <w:strike/>
        </w:rPr>
        <w:t>); and</w:t>
      </w:r>
    </w:p>
    <w:p w14:paraId="4C53CF62" w14:textId="77777777" w:rsidR="003E0048" w:rsidRDefault="00EC33ED" w:rsidP="00E40B49">
      <w:pPr>
        <w:pStyle w:val="RIIOListlevel1"/>
        <w:numPr>
          <w:ilvl w:val="1"/>
          <w:numId w:val="229"/>
        </w:numPr>
      </w:pPr>
      <w:r>
        <w:t xml:space="preserve">Charges arising from </w:t>
      </w:r>
      <w:r w:rsidR="003E0048" w:rsidRPr="004C3792">
        <w:t>an</w:t>
      </w:r>
      <w:r>
        <w:t>y</w:t>
      </w:r>
      <w:r w:rsidR="003E0048" w:rsidRPr="004C3792">
        <w:t xml:space="preserve"> activity carried out under </w:t>
      </w:r>
      <w:r w:rsidR="003E0048" w:rsidRPr="00CB44F2">
        <w:rPr>
          <w:strike/>
        </w:rPr>
        <w:t>any provision</w:t>
      </w:r>
      <w:r w:rsidR="003E0048" w:rsidRPr="004C3792">
        <w:t xml:space="preserve"> </w:t>
      </w:r>
      <w:r w:rsidR="00BA4EA3">
        <w:t xml:space="preserve">the provisions </w:t>
      </w:r>
      <w:r w:rsidR="003E0048" w:rsidRPr="004C3792">
        <w:t xml:space="preserve">of </w:t>
      </w:r>
      <w:r w:rsidR="00BA4EA3">
        <w:t>Special Condition 3I</w:t>
      </w:r>
      <w:r w:rsidR="00046D0C">
        <w:t xml:space="preserve"> </w:t>
      </w:r>
      <w:r w:rsidR="003E0048" w:rsidRPr="004C3792">
        <w:t xml:space="preserve">(Network Innovation Competition) which results in </w:t>
      </w:r>
      <w:r>
        <w:t xml:space="preserve">Returned </w:t>
      </w:r>
      <w:r w:rsidR="003E0048" w:rsidRPr="004C3792">
        <w:t xml:space="preserve">Royalty Income </w:t>
      </w:r>
      <w:r>
        <w:t xml:space="preserve">for the licensee </w:t>
      </w:r>
      <w:r w:rsidR="003E0048" w:rsidRPr="004C3792">
        <w:t xml:space="preserve">as defined in </w:t>
      </w:r>
      <w:r w:rsidR="003E0048">
        <w:t>that condition</w:t>
      </w:r>
      <w:r w:rsidR="003E0048" w:rsidRPr="004C3792">
        <w:t>.</w:t>
      </w:r>
    </w:p>
    <w:p w14:paraId="4647BF23" w14:textId="77777777" w:rsidR="0041652C" w:rsidRDefault="0041652C" w:rsidP="0041652C">
      <w:pPr>
        <w:pStyle w:val="RIIOListlevel1"/>
        <w:numPr>
          <w:ilvl w:val="0"/>
          <w:numId w:val="0"/>
        </w:numPr>
        <w:ind w:left="1429" w:hanging="720"/>
      </w:pPr>
    </w:p>
    <w:p w14:paraId="497C8811" w14:textId="77777777" w:rsidR="0041652C" w:rsidRPr="004C3792" w:rsidRDefault="0041652C" w:rsidP="0041652C">
      <w:pPr>
        <w:pStyle w:val="RIIOListlevel1"/>
        <w:numPr>
          <w:ilvl w:val="0"/>
          <w:numId w:val="0"/>
        </w:numPr>
        <w:ind w:left="1429" w:hanging="720"/>
      </w:pPr>
    </w:p>
    <w:p w14:paraId="497CD2A9" w14:textId="77777777" w:rsidR="003E0048" w:rsidRPr="004C3792" w:rsidRDefault="003E0048" w:rsidP="003E0048">
      <w:pPr>
        <w:pStyle w:val="RIIOSub-heading"/>
      </w:pPr>
      <w:r w:rsidRPr="004C3792">
        <w:t>Part C: Categories of Excluded Services</w:t>
      </w:r>
    </w:p>
    <w:p w14:paraId="54AA791B" w14:textId="77777777" w:rsidR="003E0048" w:rsidRPr="004C3792" w:rsidRDefault="003E0048" w:rsidP="00AF3910">
      <w:pPr>
        <w:pStyle w:val="RIIOMainParagraph"/>
        <w:numPr>
          <w:ilvl w:val="0"/>
          <w:numId w:val="8"/>
        </w:numPr>
      </w:pPr>
      <w:r w:rsidRPr="00014E9F">
        <w:lastRenderedPageBreak/>
        <w:t xml:space="preserve">The descriptions of categories of Excluded Services set out at paragraph </w:t>
      </w:r>
      <w:r w:rsidR="00BA4EA3" w:rsidRPr="00014E9F">
        <w:t>8B</w:t>
      </w:r>
      <w:r w:rsidRPr="00014E9F">
        <w:t>.10 of this condition are to be read and given effect subject to any further explanation or elaboration</w:t>
      </w:r>
      <w:r w:rsidR="003C4251">
        <w:t xml:space="preserve"> </w:t>
      </w:r>
      <w:r w:rsidRPr="004C3792">
        <w:t xml:space="preserve">of any of those descriptions that might be set out in the RIGs issued by the Authority under </w:t>
      </w:r>
      <w:r>
        <w:t>S</w:t>
      </w:r>
      <w:r w:rsidRPr="004C3792">
        <w:t xml:space="preserve">tandard </w:t>
      </w:r>
      <w:r>
        <w:t>C</w:t>
      </w:r>
      <w:r w:rsidRPr="004C3792">
        <w:t>ondition B15 (Regulatory Instructions and Guidance) of this licence.</w:t>
      </w:r>
    </w:p>
    <w:p w14:paraId="2AF4E73D" w14:textId="77777777" w:rsidR="003E0048" w:rsidRPr="004C3792" w:rsidRDefault="003E0048" w:rsidP="00AF3910">
      <w:pPr>
        <w:pStyle w:val="RIIOMainParagraph"/>
        <w:numPr>
          <w:ilvl w:val="0"/>
          <w:numId w:val="8"/>
        </w:numPr>
      </w:pPr>
      <w:r w:rsidRPr="004C3792">
        <w:t xml:space="preserve">Subject to Part D of this condition, Excluded Services </w:t>
      </w:r>
      <w:r>
        <w:t>wi</w:t>
      </w:r>
      <w:r w:rsidRPr="004C3792">
        <w:t>ll include, but are not limited to, the following services:</w:t>
      </w:r>
    </w:p>
    <w:p w14:paraId="1057CE41" w14:textId="77777777" w:rsidR="003E0048" w:rsidRPr="00014E9F" w:rsidRDefault="003E0048" w:rsidP="003E0048">
      <w:pPr>
        <w:pStyle w:val="RIIOMainParagraph"/>
        <w:ind w:left="720"/>
        <w:rPr>
          <w:rStyle w:val="RIIOGeneral-TimesNewRoman12pt"/>
        </w:rPr>
      </w:pPr>
      <w:r w:rsidRPr="004C3792">
        <w:rPr>
          <w:rStyle w:val="RIIOGeneral-TimesNewRoman12pt"/>
        </w:rPr>
        <w:t>ES1.</w:t>
      </w:r>
      <w:r w:rsidRPr="004C3792">
        <w:rPr>
          <w:rStyle w:val="RIIOGeneral-TimesNewRoman12pt"/>
        </w:rPr>
        <w:tab/>
        <w:t xml:space="preserve">Connection services: This category consists of the carrying out of works (including any necessary reinforcement works or diversionary works) to install, operate, repair, or maintain </w:t>
      </w:r>
      <w:r w:rsidRPr="00014E9F">
        <w:rPr>
          <w:rStyle w:val="RIIOGeneral-TimesNewRoman12pt"/>
        </w:rPr>
        <w:t xml:space="preserve">electric lines, electrical plant, or meters necessary to provide any new connection or modify any existing connection to the licensee’s Transmission System, (but only to the extent that the service is not already remunerated under one of the charges set out at paragraph </w:t>
      </w:r>
      <w:r w:rsidR="00ED69C4" w:rsidRPr="00014E9F">
        <w:rPr>
          <w:rStyle w:val="RIIOGeneral-TimesNewRoman12pt"/>
        </w:rPr>
        <w:t>8B.8</w:t>
      </w:r>
      <w:r w:rsidRPr="00014E9F">
        <w:rPr>
          <w:rStyle w:val="RIIOGeneral-TimesNewRoman12pt"/>
        </w:rPr>
        <w:t xml:space="preserve"> of this condition).</w:t>
      </w:r>
    </w:p>
    <w:p w14:paraId="139044D8" w14:textId="77777777" w:rsidR="003E0048" w:rsidRPr="004C3792" w:rsidRDefault="003E0048" w:rsidP="003E0048">
      <w:pPr>
        <w:pStyle w:val="RIIOMainParagraph"/>
        <w:ind w:left="720"/>
        <w:rPr>
          <w:rStyle w:val="RIIOGeneral-TimesNewRoman12pt"/>
        </w:rPr>
      </w:pPr>
      <w:r w:rsidRPr="00014E9F">
        <w:rPr>
          <w:rStyle w:val="RIIOGeneral-TimesNewRoman12pt"/>
        </w:rPr>
        <w:t>ES2.</w:t>
      </w:r>
      <w:r w:rsidRPr="00014E9F">
        <w:rPr>
          <w:rStyle w:val="RIIOGeneral-TimesNewRoman12pt"/>
        </w:rPr>
        <w:tab/>
        <w:t>Diversionary works under an obligation: This category consists of the relocating of any electric line or electrical plant</w:t>
      </w:r>
      <w:r w:rsidRPr="004C3792">
        <w:rPr>
          <w:rStyle w:val="RIIOGeneral-TimesNewRoman12pt"/>
        </w:rPr>
        <w:t xml:space="preserve"> (including the carrying out of any associated works) pursuant to any statutory obligation other than one imposed on the licensee under section 9(2) (General duties of licence holders) of the Act</w:t>
      </w:r>
      <w:r w:rsidRPr="00E70DE7">
        <w:rPr>
          <w:rFonts w:cs="Arial"/>
          <w:i/>
        </w:rPr>
        <w:t xml:space="preserve">, </w:t>
      </w:r>
      <w:r w:rsidRPr="00CB3E5F">
        <w:rPr>
          <w:rFonts w:cs="Arial"/>
        </w:rPr>
        <w:t>where the statutory obligation makes provision for the reimbursement of the costs incurred</w:t>
      </w:r>
      <w:r w:rsidRPr="00CB3E5F">
        <w:rPr>
          <w:rStyle w:val="RIIOGeneral-TimesNewRoman12pt"/>
        </w:rPr>
        <w:t>.</w:t>
      </w:r>
    </w:p>
    <w:p w14:paraId="20ADD2E9" w14:textId="77777777" w:rsidR="003E0048" w:rsidRPr="004C3792" w:rsidRDefault="003E0048" w:rsidP="003E0048">
      <w:pPr>
        <w:pStyle w:val="RIIOMainParagraph"/>
        <w:ind w:left="720"/>
        <w:rPr>
          <w:rStyle w:val="RIIOGeneral-TimesNewRoman12pt"/>
        </w:rPr>
      </w:pPr>
      <w:r w:rsidRPr="004C3792">
        <w:rPr>
          <w:rStyle w:val="RIIOGeneral-TimesNewRoman12pt"/>
        </w:rPr>
        <w:t>ES3.</w:t>
      </w:r>
      <w:r w:rsidRPr="004C3792">
        <w:rPr>
          <w:rStyle w:val="RIIOGeneral-TimesNewRoman12pt"/>
        </w:rPr>
        <w:tab/>
        <w:t xml:space="preserve">Works required by any alteration of premises: This category consists of the moving of any electric line or electrical plant that forms part of the licensee’s </w:t>
      </w:r>
      <w:r>
        <w:rPr>
          <w:rStyle w:val="RIIOGeneral-TimesNewRoman12pt"/>
        </w:rPr>
        <w:t>T</w:t>
      </w:r>
      <w:r w:rsidRPr="004C3792">
        <w:rPr>
          <w:rStyle w:val="RIIOGeneral-TimesNewRoman12pt"/>
        </w:rPr>
        <w:t xml:space="preserve">ransmission </w:t>
      </w:r>
      <w:r>
        <w:rPr>
          <w:rStyle w:val="RIIOGeneral-TimesNewRoman12pt"/>
        </w:rPr>
        <w:t>S</w:t>
      </w:r>
      <w:r w:rsidRPr="004C3792">
        <w:rPr>
          <w:rStyle w:val="RIIOGeneral-TimesNewRoman12pt"/>
        </w:rPr>
        <w:t xml:space="preserve">ystem to accommodate the extension, redesign, or redevelopment of any premises on which the asset in question is located or to which it is connected. </w:t>
      </w:r>
    </w:p>
    <w:p w14:paraId="4780F036" w14:textId="77777777" w:rsidR="003E0048" w:rsidRDefault="003E0048" w:rsidP="00F14A13">
      <w:pPr>
        <w:pStyle w:val="RIIOMainParagraph"/>
        <w:ind w:left="720"/>
        <w:rPr>
          <w:rStyle w:val="RIIOGeneral-TimesNewRoman12pt"/>
        </w:rPr>
      </w:pPr>
      <w:r w:rsidRPr="004C3792">
        <w:rPr>
          <w:rStyle w:val="RIIOGeneral-TimesNewRoman12pt"/>
        </w:rPr>
        <w:t>ES4</w:t>
      </w:r>
      <w:r>
        <w:rPr>
          <w:rStyle w:val="RIIOGeneral-TimesNewRoman12pt"/>
        </w:rPr>
        <w:t>.</w:t>
      </w:r>
      <w:r w:rsidRPr="004C3792">
        <w:rPr>
          <w:rStyle w:val="RIIOGeneral-TimesNewRoman12pt"/>
        </w:rPr>
        <w:tab/>
        <w:t xml:space="preserve">Telecommunications and information technology infrastructure services:  This category consists of allowing the use of any electric line or electrical plant that forms part of the licensee’s transmission system to carry, either directly or indirectly (including by the incorporation of third party equipment), electronic information and data. </w:t>
      </w:r>
    </w:p>
    <w:p w14:paraId="388C30F8" w14:textId="77777777" w:rsidR="00CB44F2" w:rsidRPr="00CB44F2" w:rsidRDefault="00CB44F2" w:rsidP="00CB44F2">
      <w:pPr>
        <w:pStyle w:val="RIIOMainParagraph"/>
        <w:ind w:left="720"/>
        <w:rPr>
          <w:u w:val="double"/>
        </w:rPr>
      </w:pPr>
      <w:r w:rsidRPr="00CB44F2">
        <w:rPr>
          <w:u w:val="double"/>
        </w:rPr>
        <w:t>ES5.   Outage Changes: The net costs reasonably incurred by the licensee as a result of any outage change as reimbursed by the System Operator. For the purpose of this condition an “outage change” is a change to the outage plan notified to the licensee by the System Operator on or after week 49, as updated from time to time in accordance with the procedures set out in the STC.</w:t>
      </w:r>
    </w:p>
    <w:p w14:paraId="753F5C67" w14:textId="77777777" w:rsidR="00CB44F2" w:rsidRPr="00CB44F2" w:rsidRDefault="00CB44F2" w:rsidP="00CB44F2">
      <w:pPr>
        <w:pStyle w:val="RIIOMainParagraph"/>
        <w:ind w:left="720"/>
        <w:rPr>
          <w:u w:val="double"/>
        </w:rPr>
      </w:pPr>
      <w:r w:rsidRPr="00CB44F2">
        <w:rPr>
          <w:u w:val="double"/>
        </w:rPr>
        <w:t>ES6     NIC payments made by the System Operator to the licensee in respect of NIC funding in accordance with Special Condition 3I (The Network Innovation Competition).</w:t>
      </w:r>
    </w:p>
    <w:p w14:paraId="1AC8D21B" w14:textId="77777777" w:rsidR="003E0048" w:rsidRPr="004C3792" w:rsidRDefault="003E0048" w:rsidP="003E0048">
      <w:pPr>
        <w:pStyle w:val="RIIOMainParagraph"/>
        <w:ind w:left="720"/>
        <w:rPr>
          <w:rStyle w:val="RIIOGeneral-TimesNewRoman12pt"/>
        </w:rPr>
      </w:pPr>
      <w:r>
        <w:rPr>
          <w:rStyle w:val="RIIOGeneral-TimesNewRoman12pt"/>
        </w:rPr>
        <w:t>ES</w:t>
      </w:r>
      <w:r w:rsidR="00CB44F2" w:rsidRPr="00CB44F2">
        <w:rPr>
          <w:rStyle w:val="RIIOGeneral-TimesNewRoman12pt"/>
          <w:u w:val="double"/>
        </w:rPr>
        <w:t>7</w:t>
      </w:r>
      <w:r w:rsidR="00F14A13">
        <w:rPr>
          <w:rStyle w:val="RIIOGeneral-TimesNewRoman12pt"/>
        </w:rPr>
        <w:t>.</w:t>
      </w:r>
      <w:r w:rsidR="00F14A13">
        <w:rPr>
          <w:rStyle w:val="RIIOGeneral-TimesNewRoman12pt"/>
        </w:rPr>
        <w:tab/>
      </w:r>
      <w:r>
        <w:rPr>
          <w:rStyle w:val="RIIOGeneral-TimesNewRoman12pt"/>
        </w:rPr>
        <w:t>Miscellaneous</w:t>
      </w:r>
      <w:r w:rsidR="009A2A5E">
        <w:rPr>
          <w:rStyle w:val="RIIOGeneral-TimesNewRoman12pt"/>
        </w:rPr>
        <w:t>:</w:t>
      </w:r>
      <w:r w:rsidR="009A2A5E" w:rsidRPr="004C3792">
        <w:rPr>
          <w:rStyle w:val="RIIOGeneral-TimesNewRoman12pt"/>
        </w:rPr>
        <w:t xml:space="preserve"> </w:t>
      </w:r>
      <w:r w:rsidRPr="004C3792">
        <w:rPr>
          <w:rStyle w:val="RIIOGeneral-TimesNewRoman12pt"/>
        </w:rPr>
        <w:t>This category consists of the provision of any other service (including the provision of electric lines or electrical plant) that</w:t>
      </w:r>
      <w:r w:rsidR="00BA4EA3">
        <w:rPr>
          <w:rStyle w:val="RIIOGeneral-TimesNewRoman12pt"/>
        </w:rPr>
        <w:t>:</w:t>
      </w:r>
    </w:p>
    <w:p w14:paraId="253124DC" w14:textId="77777777" w:rsidR="003E0048" w:rsidRPr="004C3792" w:rsidRDefault="003E0048" w:rsidP="00AF3910">
      <w:pPr>
        <w:pStyle w:val="RIIOMainParagraph"/>
        <w:numPr>
          <w:ilvl w:val="0"/>
          <w:numId w:val="16"/>
        </w:numPr>
        <w:rPr>
          <w:rStyle w:val="RIIOGeneral-TimesNewRoman12pt"/>
        </w:rPr>
      </w:pPr>
      <w:r w:rsidRPr="004C3792">
        <w:rPr>
          <w:rStyle w:val="RIIOGeneral-TimesNewRoman12pt"/>
        </w:rPr>
        <w:t>is for the specific benefit of any third party who requests it; and</w:t>
      </w:r>
    </w:p>
    <w:p w14:paraId="695FD799" w14:textId="77777777" w:rsidR="003E0048" w:rsidRPr="004C3792" w:rsidRDefault="003E0048" w:rsidP="00AF3910">
      <w:pPr>
        <w:pStyle w:val="RIIOMainParagraph"/>
        <w:numPr>
          <w:ilvl w:val="0"/>
          <w:numId w:val="16"/>
        </w:numPr>
        <w:rPr>
          <w:rStyle w:val="RIIOGeneral-TimesNewRoman12pt"/>
        </w:rPr>
      </w:pPr>
      <w:r w:rsidRPr="004C3792">
        <w:rPr>
          <w:rStyle w:val="RIIOGeneral-TimesNewRoman12pt"/>
        </w:rPr>
        <w:t>is not made available by the licensee as a normal part of the activities of its Transmission Business</w:t>
      </w:r>
      <w:r w:rsidR="00B76D9F">
        <w:rPr>
          <w:rStyle w:val="RIIOGeneral-TimesNewRoman12pt"/>
        </w:rPr>
        <w:t xml:space="preserve"> Activities</w:t>
      </w:r>
      <w:r w:rsidRPr="004C3792">
        <w:rPr>
          <w:rStyle w:val="RIIOGeneral-TimesNewRoman12pt"/>
        </w:rPr>
        <w:t>.</w:t>
      </w:r>
    </w:p>
    <w:p w14:paraId="1CDEF3F5" w14:textId="77777777" w:rsidR="003E0048" w:rsidRPr="004C3792" w:rsidRDefault="003E0048" w:rsidP="003E0048">
      <w:pPr>
        <w:pStyle w:val="RIIOSub-heading"/>
      </w:pPr>
      <w:r w:rsidRPr="004C3792">
        <w:t>Part D: Authority’s power to give directions</w:t>
      </w:r>
    </w:p>
    <w:p w14:paraId="3041BCA5" w14:textId="77777777" w:rsidR="003E0048" w:rsidRPr="004C3792" w:rsidRDefault="003E0048" w:rsidP="00AF3910">
      <w:pPr>
        <w:pStyle w:val="RIIOMainParagraph"/>
        <w:numPr>
          <w:ilvl w:val="0"/>
          <w:numId w:val="8"/>
        </w:numPr>
      </w:pPr>
      <w:r w:rsidRPr="004C3792">
        <w:t>Where the Authority (having regard to the General Principle) is satisfied:</w:t>
      </w:r>
    </w:p>
    <w:p w14:paraId="64EEDA15" w14:textId="77777777" w:rsidR="003E0048" w:rsidRPr="004C3792" w:rsidRDefault="003E0048" w:rsidP="00B91992">
      <w:pPr>
        <w:pStyle w:val="RIIOListlevel1"/>
        <w:numPr>
          <w:ilvl w:val="0"/>
          <w:numId w:val="236"/>
        </w:numPr>
      </w:pPr>
      <w:r w:rsidRPr="004C3792">
        <w:t>that any service treated by the licensee as an Excluded Service should not be so treated; or</w:t>
      </w:r>
    </w:p>
    <w:p w14:paraId="3A315728" w14:textId="77777777" w:rsidR="003E0048" w:rsidRPr="004C3792" w:rsidRDefault="003E0048" w:rsidP="003E0048">
      <w:pPr>
        <w:pStyle w:val="RIIOListlevel1"/>
        <w:numPr>
          <w:ilvl w:val="0"/>
          <w:numId w:val="1"/>
        </w:numPr>
      </w:pPr>
      <w:r w:rsidRPr="004C3792">
        <w:lastRenderedPageBreak/>
        <w:t>that any service not treated by the licensee as an Excluded Service should be so treated</w:t>
      </w:r>
      <w:r>
        <w:t>,</w:t>
      </w:r>
    </w:p>
    <w:p w14:paraId="11E97938" w14:textId="77777777" w:rsidR="003E0048" w:rsidRPr="004C3792" w:rsidRDefault="003E0048" w:rsidP="003E0048">
      <w:pPr>
        <w:pStyle w:val="RIIOListlevel1"/>
        <w:numPr>
          <w:ilvl w:val="0"/>
          <w:numId w:val="0"/>
        </w:numPr>
        <w:ind w:left="720"/>
      </w:pPr>
      <w:r w:rsidRPr="004C3792">
        <w:t>it may issue to the licensee a direction to that effect.</w:t>
      </w:r>
    </w:p>
    <w:p w14:paraId="44DC0B19" w14:textId="77777777" w:rsidR="003E0048" w:rsidRPr="004C3792" w:rsidRDefault="003E0048" w:rsidP="00AF3910">
      <w:pPr>
        <w:pStyle w:val="RIIOMainParagraph"/>
        <w:numPr>
          <w:ilvl w:val="0"/>
          <w:numId w:val="8"/>
        </w:numPr>
      </w:pPr>
      <w:r w:rsidRPr="004C3792">
        <w:t xml:space="preserve">Where a direction is given </w:t>
      </w:r>
      <w:r w:rsidRPr="00B76D9F">
        <w:t xml:space="preserve">under paragraph </w:t>
      </w:r>
      <w:r w:rsidR="009F3F3C" w:rsidRPr="00B76D9F">
        <w:t>8B</w:t>
      </w:r>
      <w:r w:rsidRPr="00B76D9F">
        <w:t>.11</w:t>
      </w:r>
      <w:r w:rsidR="00231D73">
        <w:t xml:space="preserve"> of this condition</w:t>
      </w:r>
      <w:r w:rsidRPr="00B76D9F">
        <w:t>, the licensee must</w:t>
      </w:r>
      <w:r w:rsidRPr="004C3792">
        <w:t xml:space="preserve">, in accordance with the </w:t>
      </w:r>
      <w:r>
        <w:t>d</w:t>
      </w:r>
      <w:r w:rsidRPr="004C3792">
        <w:t>irection, either:</w:t>
      </w:r>
    </w:p>
    <w:p w14:paraId="48A288EF" w14:textId="77777777" w:rsidR="003E0048" w:rsidRPr="004C3792" w:rsidRDefault="003E0048" w:rsidP="00B91992">
      <w:pPr>
        <w:pStyle w:val="RIIOListlevel1"/>
        <w:numPr>
          <w:ilvl w:val="0"/>
          <w:numId w:val="237"/>
        </w:numPr>
      </w:pPr>
      <w:r w:rsidRPr="004C3792">
        <w:t>stop treating the service or services specified in the direction as Excluded Services; or</w:t>
      </w:r>
    </w:p>
    <w:p w14:paraId="1E6C2446" w14:textId="77777777" w:rsidR="003E0048" w:rsidRPr="004C3792" w:rsidRDefault="003E0048" w:rsidP="003E0048">
      <w:pPr>
        <w:pStyle w:val="RIIOListlevel1"/>
        <w:numPr>
          <w:ilvl w:val="0"/>
          <w:numId w:val="1"/>
        </w:numPr>
      </w:pPr>
      <w:r w:rsidRPr="004C3792">
        <w:t>begin treating the service or services specified in the direction as Excluded Services,</w:t>
      </w:r>
    </w:p>
    <w:p w14:paraId="35B8570A" w14:textId="77777777" w:rsidR="003E0048" w:rsidRPr="004C3792" w:rsidRDefault="003E0048" w:rsidP="003E0048">
      <w:pPr>
        <w:pStyle w:val="RIIOMainParagraph"/>
        <w:ind w:left="720"/>
      </w:pPr>
      <w:r w:rsidRPr="004C3792">
        <w:t>from the date of the direction or such later date as may be specified in it.</w:t>
      </w:r>
    </w:p>
    <w:p w14:paraId="7BEFEAA7" w14:textId="77777777" w:rsidR="00C64E78" w:rsidRDefault="00C64E78" w:rsidP="00C64E78">
      <w:r w:rsidRPr="004C3792">
        <w:br w:type="page"/>
      </w:r>
    </w:p>
    <w:p w14:paraId="3E0A0892" w14:textId="77777777" w:rsidR="00CB44F2" w:rsidRDefault="00E74E6B" w:rsidP="00BE0BDF">
      <w:pPr>
        <w:pStyle w:val="Heading4"/>
        <w:rPr>
          <w:b w:val="0"/>
          <w:bCs w:val="0"/>
        </w:rPr>
      </w:pPr>
      <w:bookmarkStart w:id="596" w:name="_Toc514923378"/>
      <w:r>
        <w:rPr>
          <w:b w:val="0"/>
          <w:bCs w:val="0"/>
        </w:rPr>
        <w:lastRenderedPageBreak/>
        <w:t xml:space="preserve">Special Condition 8C. </w:t>
      </w:r>
      <w:r w:rsidR="00CB44F2" w:rsidRPr="00CB44F2">
        <w:rPr>
          <w:b w:val="0"/>
          <w:bCs w:val="0"/>
          <w:strike/>
        </w:rPr>
        <w:t>Not used</w:t>
      </w:r>
      <w:r w:rsidR="00CB44F2">
        <w:rPr>
          <w:b w:val="0"/>
          <w:bCs w:val="0"/>
        </w:rPr>
        <w:t xml:space="preserve"> </w:t>
      </w:r>
      <w:r w:rsidR="00CB44F2" w:rsidRPr="00CB44F2">
        <w:rPr>
          <w:b w:val="0"/>
          <w:bCs w:val="0"/>
          <w:u w:val="double"/>
        </w:rPr>
        <w:t>Basis of transmission owner charges</w:t>
      </w:r>
      <w:bookmarkEnd w:id="596"/>
      <w:r w:rsidR="00CB44F2" w:rsidRPr="00CB44F2">
        <w:rPr>
          <w:b w:val="0"/>
          <w:bCs w:val="0"/>
        </w:rPr>
        <w:t xml:space="preserve"> </w:t>
      </w:r>
    </w:p>
    <w:p w14:paraId="21F7A547" w14:textId="77777777" w:rsidR="00CB44F2" w:rsidRPr="00E40B49" w:rsidRDefault="00CB44F2" w:rsidP="00E40B49">
      <w:pPr>
        <w:pStyle w:val="ListParagraph"/>
        <w:numPr>
          <w:ilvl w:val="1"/>
          <w:numId w:val="229"/>
        </w:numPr>
        <w:spacing w:after="0" w:line="240" w:lineRule="auto"/>
        <w:rPr>
          <w:rFonts w:ascii="Times New Roman" w:eastAsia="Times New Roman" w:hAnsi="Times New Roman"/>
          <w:sz w:val="24"/>
          <w:szCs w:val="24"/>
          <w:u w:val="double"/>
        </w:rPr>
      </w:pPr>
      <w:r w:rsidRPr="00E40B49">
        <w:rPr>
          <w:rFonts w:ascii="Times New Roman" w:eastAsia="Times New Roman" w:hAnsi="Times New Roman"/>
          <w:sz w:val="24"/>
          <w:szCs w:val="24"/>
          <w:u w:val="double"/>
        </w:rPr>
        <w:t>The licensee shall as soon as practicable after this licence has come into force and, in any event, not later than such date as the Authority shall specify prepare a statement in a form approved by the Authority setting out the basis upon which charges will be made</w:t>
      </w:r>
    </w:p>
    <w:p w14:paraId="348C5F46" w14:textId="77777777" w:rsidR="00CB44F2" w:rsidRPr="00CB44F2" w:rsidRDefault="00CB44F2" w:rsidP="00CB44F2">
      <w:pPr>
        <w:spacing w:after="0" w:line="240" w:lineRule="auto"/>
        <w:rPr>
          <w:rFonts w:ascii="Times New Roman" w:eastAsia="Times New Roman" w:hAnsi="Times New Roman"/>
          <w:sz w:val="24"/>
          <w:szCs w:val="24"/>
          <w:u w:val="double"/>
        </w:rPr>
      </w:pPr>
    </w:p>
    <w:p w14:paraId="082FC90A" w14:textId="77777777" w:rsidR="00CB44F2" w:rsidRPr="00E40B49" w:rsidRDefault="00CB44F2" w:rsidP="00E40B49">
      <w:pPr>
        <w:pStyle w:val="ListParagraph"/>
        <w:numPr>
          <w:ilvl w:val="1"/>
          <w:numId w:val="229"/>
        </w:numPr>
        <w:spacing w:after="0" w:line="240" w:lineRule="auto"/>
        <w:rPr>
          <w:rFonts w:ascii="Times New Roman" w:eastAsia="Times New Roman" w:hAnsi="Times New Roman"/>
          <w:sz w:val="24"/>
          <w:szCs w:val="24"/>
          <w:u w:val="double"/>
        </w:rPr>
      </w:pPr>
      <w:r w:rsidRPr="00E40B49">
        <w:rPr>
          <w:rFonts w:ascii="Times New Roman" w:eastAsia="Times New Roman" w:hAnsi="Times New Roman"/>
          <w:sz w:val="24"/>
          <w:szCs w:val="24"/>
          <w:u w:val="double"/>
        </w:rPr>
        <w:t>for transmission owner services;</w:t>
      </w:r>
    </w:p>
    <w:p w14:paraId="2C40387C" w14:textId="77777777" w:rsidR="00CB44F2" w:rsidRPr="00CB44F2" w:rsidRDefault="00CB44F2" w:rsidP="00CB44F2">
      <w:pPr>
        <w:spacing w:after="0" w:line="240" w:lineRule="auto"/>
        <w:rPr>
          <w:rFonts w:ascii="Times New Roman" w:eastAsia="Times New Roman" w:hAnsi="Times New Roman"/>
          <w:sz w:val="24"/>
          <w:szCs w:val="24"/>
          <w:u w:val="double"/>
        </w:rPr>
      </w:pPr>
    </w:p>
    <w:p w14:paraId="36C3BB33" w14:textId="77777777" w:rsidR="00CB44F2" w:rsidRPr="00E40B49" w:rsidRDefault="00CB44F2" w:rsidP="00E40B49">
      <w:pPr>
        <w:pStyle w:val="ListParagraph"/>
        <w:numPr>
          <w:ilvl w:val="1"/>
          <w:numId w:val="229"/>
        </w:numPr>
        <w:spacing w:after="0" w:line="240" w:lineRule="auto"/>
        <w:rPr>
          <w:rFonts w:ascii="Times New Roman" w:eastAsia="Times New Roman" w:hAnsi="Times New Roman"/>
          <w:sz w:val="24"/>
          <w:szCs w:val="24"/>
          <w:u w:val="double"/>
        </w:rPr>
      </w:pPr>
      <w:r w:rsidRPr="00E40B49">
        <w:rPr>
          <w:rFonts w:ascii="Times New Roman" w:eastAsia="Times New Roman" w:hAnsi="Times New Roman"/>
          <w:sz w:val="24"/>
          <w:szCs w:val="24"/>
          <w:u w:val="double"/>
        </w:rPr>
        <w:t>for connection to the licensee</w:t>
      </w:r>
      <w:r w:rsidR="00E40B49">
        <w:rPr>
          <w:rFonts w:ascii="Times New Roman" w:eastAsia="Times New Roman" w:hAnsi="Times New Roman"/>
          <w:sz w:val="24"/>
          <w:szCs w:val="24"/>
          <w:u w:val="double"/>
        </w:rPr>
        <w:t>’</w:t>
      </w:r>
      <w:r w:rsidRPr="00E40B49">
        <w:rPr>
          <w:rFonts w:ascii="Times New Roman" w:eastAsia="Times New Roman" w:hAnsi="Times New Roman"/>
          <w:sz w:val="24"/>
          <w:szCs w:val="24"/>
          <w:u w:val="double"/>
        </w:rPr>
        <w:t xml:space="preserve">s transmission system, </w:t>
      </w:r>
    </w:p>
    <w:p w14:paraId="0DF15851" w14:textId="77777777" w:rsidR="00CB44F2" w:rsidRPr="00CB44F2" w:rsidRDefault="00CB44F2" w:rsidP="00CB44F2">
      <w:pPr>
        <w:spacing w:after="0" w:line="240" w:lineRule="auto"/>
        <w:rPr>
          <w:rFonts w:ascii="Times New Roman" w:eastAsia="Times New Roman" w:hAnsi="Times New Roman"/>
          <w:sz w:val="24"/>
          <w:szCs w:val="24"/>
          <w:u w:val="double"/>
        </w:rPr>
      </w:pPr>
    </w:p>
    <w:p w14:paraId="7ED5C528" w14:textId="77777777" w:rsidR="00CB44F2" w:rsidRPr="00CB44F2" w:rsidRDefault="00CB44F2" w:rsidP="00CB44F2">
      <w:pPr>
        <w:spacing w:after="0" w:line="240" w:lineRule="auto"/>
        <w:rPr>
          <w:rFonts w:ascii="Times New Roman" w:eastAsia="Times New Roman" w:hAnsi="Times New Roman"/>
          <w:sz w:val="24"/>
          <w:szCs w:val="24"/>
          <w:u w:val="double"/>
        </w:rPr>
      </w:pPr>
      <w:r w:rsidRPr="00CB44F2">
        <w:rPr>
          <w:rFonts w:ascii="Times New Roman" w:eastAsia="Times New Roman" w:hAnsi="Times New Roman"/>
          <w:sz w:val="24"/>
          <w:szCs w:val="24"/>
          <w:u w:val="double"/>
        </w:rPr>
        <w:t>such statement to be in such form and to contain such detail as shall be necessary to enable the system operator to make a reasonable estimate of the charges to which it would become liable for the provision of such services, and (without prejudice to the foregoing) including the information set out in paragraph 2 as is required by such paragraph to be included in the relevant statement; and</w:t>
      </w:r>
    </w:p>
    <w:p w14:paraId="69F99666" w14:textId="77777777" w:rsidR="00CB44F2" w:rsidRPr="00CB44F2" w:rsidRDefault="00CB44F2" w:rsidP="00CB44F2">
      <w:pPr>
        <w:spacing w:after="0" w:line="240" w:lineRule="auto"/>
        <w:rPr>
          <w:rFonts w:ascii="Times New Roman" w:eastAsia="Times New Roman" w:hAnsi="Times New Roman"/>
          <w:sz w:val="24"/>
          <w:szCs w:val="24"/>
          <w:u w:val="double"/>
        </w:rPr>
      </w:pPr>
    </w:p>
    <w:p w14:paraId="270BC576" w14:textId="77777777" w:rsidR="00CB44F2" w:rsidRPr="00E40B49" w:rsidRDefault="00E40B49" w:rsidP="00E40B49">
      <w:pPr>
        <w:pStyle w:val="ListParagraph"/>
        <w:numPr>
          <w:ilvl w:val="1"/>
          <w:numId w:val="229"/>
        </w:numPr>
        <w:spacing w:after="0" w:line="240" w:lineRule="auto"/>
        <w:rPr>
          <w:rFonts w:ascii="Times New Roman" w:eastAsia="Times New Roman" w:hAnsi="Times New Roman"/>
          <w:sz w:val="24"/>
          <w:szCs w:val="24"/>
          <w:u w:val="double"/>
        </w:rPr>
      </w:pPr>
      <w:r w:rsidRPr="00E40B49">
        <w:rPr>
          <w:rFonts w:ascii="Times New Roman" w:eastAsia="Times New Roman" w:hAnsi="Times New Roman"/>
          <w:sz w:val="24"/>
          <w:szCs w:val="24"/>
          <w:u w:val="double"/>
        </w:rPr>
        <w:t>©</w:t>
      </w:r>
      <w:r w:rsidR="00CB44F2" w:rsidRPr="00E40B49">
        <w:rPr>
          <w:rFonts w:ascii="Times New Roman" w:eastAsia="Times New Roman" w:hAnsi="Times New Roman"/>
          <w:sz w:val="24"/>
          <w:szCs w:val="24"/>
          <w:u w:val="double"/>
        </w:rPr>
        <w:t>for outage changes.</w:t>
      </w:r>
    </w:p>
    <w:p w14:paraId="09A303C2" w14:textId="77777777" w:rsidR="00CB44F2" w:rsidRPr="00CB44F2" w:rsidRDefault="00CB44F2" w:rsidP="00CB44F2">
      <w:pPr>
        <w:spacing w:after="0" w:line="240" w:lineRule="auto"/>
        <w:rPr>
          <w:rFonts w:ascii="Times New Roman" w:eastAsia="Times New Roman" w:hAnsi="Times New Roman"/>
          <w:sz w:val="24"/>
          <w:szCs w:val="24"/>
          <w:u w:val="double"/>
        </w:rPr>
      </w:pPr>
    </w:p>
    <w:p w14:paraId="4DD3CC51" w14:textId="77777777" w:rsidR="00CB44F2" w:rsidRPr="00E40B49" w:rsidRDefault="00CB44F2" w:rsidP="00E40B49">
      <w:pPr>
        <w:pStyle w:val="ListParagraph"/>
        <w:numPr>
          <w:ilvl w:val="1"/>
          <w:numId w:val="229"/>
        </w:numPr>
        <w:spacing w:after="0" w:line="240" w:lineRule="auto"/>
        <w:rPr>
          <w:rFonts w:ascii="Times New Roman" w:eastAsia="Times New Roman" w:hAnsi="Times New Roman"/>
          <w:sz w:val="24"/>
          <w:szCs w:val="24"/>
          <w:u w:val="double"/>
        </w:rPr>
      </w:pPr>
      <w:r w:rsidRPr="00E40B49">
        <w:rPr>
          <w:rFonts w:ascii="Times New Roman" w:eastAsia="Times New Roman" w:hAnsi="Times New Roman"/>
          <w:sz w:val="24"/>
          <w:szCs w:val="24"/>
          <w:u w:val="double"/>
        </w:rPr>
        <w:t>The statement referred to in paragraph 1 shall in respect of connections to the licensee</w:t>
      </w:r>
      <w:r w:rsidR="00E40B49">
        <w:rPr>
          <w:rFonts w:ascii="Times New Roman" w:eastAsia="Times New Roman" w:hAnsi="Times New Roman"/>
          <w:sz w:val="24"/>
          <w:szCs w:val="24"/>
          <w:u w:val="double"/>
        </w:rPr>
        <w:t>’</w:t>
      </w:r>
      <w:r w:rsidRPr="00E40B49">
        <w:rPr>
          <w:rFonts w:ascii="Times New Roman" w:eastAsia="Times New Roman" w:hAnsi="Times New Roman"/>
          <w:sz w:val="24"/>
          <w:szCs w:val="24"/>
          <w:u w:val="double"/>
        </w:rPr>
        <w:t>s transmission system include:</w:t>
      </w:r>
    </w:p>
    <w:p w14:paraId="51522B06" w14:textId="77777777" w:rsidR="00CB44F2" w:rsidRPr="00CB44F2" w:rsidRDefault="00CB44F2" w:rsidP="00CB44F2">
      <w:pPr>
        <w:spacing w:after="0" w:line="240" w:lineRule="auto"/>
        <w:rPr>
          <w:rFonts w:ascii="Times New Roman" w:eastAsia="Times New Roman" w:hAnsi="Times New Roman"/>
          <w:sz w:val="24"/>
          <w:szCs w:val="24"/>
          <w:u w:val="double"/>
        </w:rPr>
      </w:pPr>
    </w:p>
    <w:p w14:paraId="584958B9" w14:textId="77777777" w:rsidR="00CB44F2" w:rsidRPr="00E40B49" w:rsidRDefault="00CB44F2" w:rsidP="00E40B49">
      <w:pPr>
        <w:pStyle w:val="ListParagraph"/>
        <w:numPr>
          <w:ilvl w:val="1"/>
          <w:numId w:val="229"/>
        </w:numPr>
        <w:spacing w:after="0" w:line="240" w:lineRule="auto"/>
        <w:rPr>
          <w:rFonts w:ascii="Times New Roman" w:eastAsia="Times New Roman" w:hAnsi="Times New Roman"/>
          <w:sz w:val="24"/>
          <w:szCs w:val="24"/>
          <w:u w:val="double"/>
        </w:rPr>
      </w:pPr>
      <w:r w:rsidRPr="00E40B49">
        <w:rPr>
          <w:rFonts w:ascii="Times New Roman" w:eastAsia="Times New Roman" w:hAnsi="Times New Roman"/>
          <w:sz w:val="24"/>
          <w:szCs w:val="24"/>
          <w:u w:val="double"/>
        </w:rPr>
        <w:t>a schedule listing those items (including the carrying out of works and the provision and installation of electric lines or electrical plant or meters) of significant cost liable to be required for the purpose of connection (at entry or exit points) to the licensee</w:t>
      </w:r>
      <w:r w:rsidR="00E40B49">
        <w:rPr>
          <w:rFonts w:ascii="Times New Roman" w:eastAsia="Times New Roman" w:hAnsi="Times New Roman"/>
          <w:sz w:val="24"/>
          <w:szCs w:val="24"/>
          <w:u w:val="double"/>
        </w:rPr>
        <w:t>’</w:t>
      </w:r>
      <w:r w:rsidRPr="00E40B49">
        <w:rPr>
          <w:rFonts w:ascii="Times New Roman" w:eastAsia="Times New Roman" w:hAnsi="Times New Roman"/>
          <w:sz w:val="24"/>
          <w:szCs w:val="24"/>
          <w:u w:val="double"/>
        </w:rPr>
        <w:t>s transmission system for which site specific charges may be made or levied and including (where practicable) indicative charges for each such item and (in other cases) an explanation of the methods by which and the principles on which such charges will be calculated;</w:t>
      </w:r>
    </w:p>
    <w:p w14:paraId="10DD9F5B" w14:textId="77777777" w:rsidR="00CB44F2" w:rsidRPr="00CB44F2" w:rsidRDefault="00CB44F2" w:rsidP="00CB44F2">
      <w:pPr>
        <w:spacing w:after="0" w:line="240" w:lineRule="auto"/>
        <w:rPr>
          <w:rFonts w:ascii="Times New Roman" w:eastAsia="Times New Roman" w:hAnsi="Times New Roman"/>
          <w:sz w:val="24"/>
          <w:szCs w:val="24"/>
          <w:u w:val="double"/>
        </w:rPr>
      </w:pPr>
    </w:p>
    <w:p w14:paraId="213719FC" w14:textId="77777777" w:rsidR="00CB44F2" w:rsidRPr="00E40B49" w:rsidRDefault="00CB44F2" w:rsidP="00E40B49">
      <w:pPr>
        <w:pStyle w:val="ListParagraph"/>
        <w:numPr>
          <w:ilvl w:val="1"/>
          <w:numId w:val="229"/>
        </w:numPr>
        <w:spacing w:after="0" w:line="240" w:lineRule="auto"/>
        <w:rPr>
          <w:rFonts w:ascii="Times New Roman" w:eastAsia="Times New Roman" w:hAnsi="Times New Roman"/>
          <w:sz w:val="24"/>
          <w:szCs w:val="24"/>
          <w:u w:val="double"/>
        </w:rPr>
      </w:pPr>
      <w:r w:rsidRPr="00E40B49">
        <w:rPr>
          <w:rFonts w:ascii="Times New Roman" w:eastAsia="Times New Roman" w:hAnsi="Times New Roman"/>
          <w:sz w:val="24"/>
          <w:szCs w:val="24"/>
          <w:u w:val="double"/>
        </w:rPr>
        <w:t>the methods by which and the principles on which site specific charges will be made in circumstances where the electric lines or electrical plant to be installed are (at the licensee</w:t>
      </w:r>
      <w:r w:rsidR="00E40B49">
        <w:rPr>
          <w:rFonts w:ascii="Times New Roman" w:eastAsia="Times New Roman" w:hAnsi="Times New Roman"/>
          <w:sz w:val="24"/>
          <w:szCs w:val="24"/>
          <w:u w:val="double"/>
        </w:rPr>
        <w:t>’</w:t>
      </w:r>
      <w:r w:rsidRPr="00E40B49">
        <w:rPr>
          <w:rFonts w:ascii="Times New Roman" w:eastAsia="Times New Roman" w:hAnsi="Times New Roman"/>
          <w:sz w:val="24"/>
          <w:szCs w:val="24"/>
          <w:u w:val="double"/>
        </w:rPr>
        <w:t>s discretion) of greater size or capacity than that required;</w:t>
      </w:r>
    </w:p>
    <w:p w14:paraId="59ECADAA" w14:textId="77777777" w:rsidR="00CB44F2" w:rsidRPr="00CB44F2" w:rsidRDefault="00CB44F2" w:rsidP="00CB44F2">
      <w:pPr>
        <w:spacing w:after="0" w:line="240" w:lineRule="auto"/>
        <w:rPr>
          <w:rFonts w:ascii="Times New Roman" w:eastAsia="Times New Roman" w:hAnsi="Times New Roman"/>
          <w:sz w:val="24"/>
          <w:szCs w:val="24"/>
          <w:u w:val="double"/>
        </w:rPr>
      </w:pPr>
    </w:p>
    <w:p w14:paraId="67CF39C8" w14:textId="77777777" w:rsidR="00CB44F2" w:rsidRPr="00E40B49" w:rsidRDefault="00E40B49" w:rsidP="00E40B49">
      <w:pPr>
        <w:pStyle w:val="ListParagraph"/>
        <w:numPr>
          <w:ilvl w:val="1"/>
          <w:numId w:val="229"/>
        </w:numPr>
        <w:spacing w:after="0" w:line="240" w:lineRule="auto"/>
        <w:rPr>
          <w:rFonts w:ascii="Times New Roman" w:eastAsia="Times New Roman" w:hAnsi="Times New Roman"/>
          <w:sz w:val="24"/>
          <w:szCs w:val="24"/>
          <w:u w:val="double"/>
        </w:rPr>
      </w:pPr>
      <w:r w:rsidRPr="00E40B49">
        <w:rPr>
          <w:rFonts w:ascii="Times New Roman" w:eastAsia="Times New Roman" w:hAnsi="Times New Roman"/>
          <w:sz w:val="24"/>
          <w:szCs w:val="24"/>
          <w:u w:val="double"/>
        </w:rPr>
        <w:t>©</w:t>
      </w:r>
      <w:r w:rsidR="00CB44F2" w:rsidRPr="00E40B49">
        <w:rPr>
          <w:rFonts w:ascii="Times New Roman" w:eastAsia="Times New Roman" w:hAnsi="Times New Roman"/>
          <w:sz w:val="24"/>
          <w:szCs w:val="24"/>
          <w:u w:val="double"/>
        </w:rPr>
        <w:t>the methods by which and the principles on which any charges (including any capitalised charge) will be made for maintenance, replacement and repair required of electric lines, electrical plant or meters provided and installed for making a connection to the licensee</w:t>
      </w:r>
      <w:r>
        <w:rPr>
          <w:rFonts w:ascii="Times New Roman" w:eastAsia="Times New Roman" w:hAnsi="Times New Roman"/>
          <w:sz w:val="24"/>
          <w:szCs w:val="24"/>
          <w:u w:val="double"/>
        </w:rPr>
        <w:t>’</w:t>
      </w:r>
      <w:r w:rsidR="00CB44F2" w:rsidRPr="00E40B49">
        <w:rPr>
          <w:rFonts w:ascii="Times New Roman" w:eastAsia="Times New Roman" w:hAnsi="Times New Roman"/>
          <w:sz w:val="24"/>
          <w:szCs w:val="24"/>
          <w:u w:val="double"/>
        </w:rPr>
        <w:t>s transmission system;</w:t>
      </w:r>
    </w:p>
    <w:p w14:paraId="13E8A47F" w14:textId="77777777" w:rsidR="00CB44F2" w:rsidRPr="00CB44F2" w:rsidRDefault="00CB44F2" w:rsidP="00CB44F2">
      <w:pPr>
        <w:spacing w:after="0" w:line="240" w:lineRule="auto"/>
        <w:rPr>
          <w:rFonts w:ascii="Times New Roman" w:eastAsia="Times New Roman" w:hAnsi="Times New Roman"/>
          <w:sz w:val="24"/>
          <w:szCs w:val="24"/>
          <w:u w:val="double"/>
        </w:rPr>
      </w:pPr>
    </w:p>
    <w:p w14:paraId="5EFB52C2" w14:textId="77777777" w:rsidR="00CB44F2" w:rsidRPr="00E40B49" w:rsidRDefault="00CB44F2" w:rsidP="00E40B49">
      <w:pPr>
        <w:pStyle w:val="ListParagraph"/>
        <w:numPr>
          <w:ilvl w:val="1"/>
          <w:numId w:val="229"/>
        </w:numPr>
        <w:spacing w:after="0" w:line="240" w:lineRule="auto"/>
        <w:rPr>
          <w:rFonts w:ascii="Times New Roman" w:eastAsia="Times New Roman" w:hAnsi="Times New Roman"/>
          <w:sz w:val="24"/>
          <w:szCs w:val="24"/>
          <w:u w:val="double"/>
        </w:rPr>
      </w:pPr>
      <w:r w:rsidRPr="00E40B49">
        <w:rPr>
          <w:rFonts w:ascii="Times New Roman" w:eastAsia="Times New Roman" w:hAnsi="Times New Roman"/>
          <w:sz w:val="24"/>
          <w:szCs w:val="24"/>
          <w:u w:val="double"/>
        </w:rPr>
        <w:t>the methods by which and the principles on which any charges will be made for disconnection from the licensee</w:t>
      </w:r>
      <w:r w:rsidR="00E40B49">
        <w:rPr>
          <w:rFonts w:ascii="Times New Roman" w:eastAsia="Times New Roman" w:hAnsi="Times New Roman"/>
          <w:sz w:val="24"/>
          <w:szCs w:val="24"/>
          <w:u w:val="double"/>
        </w:rPr>
        <w:t>’</w:t>
      </w:r>
      <w:r w:rsidRPr="00E40B49">
        <w:rPr>
          <w:rFonts w:ascii="Times New Roman" w:eastAsia="Times New Roman" w:hAnsi="Times New Roman"/>
          <w:sz w:val="24"/>
          <w:szCs w:val="24"/>
          <w:u w:val="double"/>
        </w:rPr>
        <w:t>s transmission system and the removal of electrical plant, electric lines and ancillary meters following disconnection; and</w:t>
      </w:r>
    </w:p>
    <w:p w14:paraId="6AA2C646" w14:textId="77777777" w:rsidR="00CB44F2" w:rsidRPr="00CB44F2" w:rsidRDefault="00CB44F2" w:rsidP="00CB44F2">
      <w:pPr>
        <w:spacing w:after="0" w:line="240" w:lineRule="auto"/>
        <w:rPr>
          <w:rFonts w:ascii="Times New Roman" w:eastAsia="Times New Roman" w:hAnsi="Times New Roman"/>
          <w:sz w:val="24"/>
          <w:szCs w:val="24"/>
          <w:u w:val="double"/>
        </w:rPr>
      </w:pPr>
    </w:p>
    <w:p w14:paraId="019D578E" w14:textId="77777777" w:rsidR="00CB44F2" w:rsidRPr="00E40B49" w:rsidRDefault="00E40B49" w:rsidP="00E40B49">
      <w:pPr>
        <w:pStyle w:val="ListParagraph"/>
        <w:numPr>
          <w:ilvl w:val="1"/>
          <w:numId w:val="229"/>
        </w:numPr>
        <w:spacing w:after="0" w:line="240" w:lineRule="auto"/>
        <w:rPr>
          <w:rFonts w:ascii="Times New Roman" w:eastAsia="Times New Roman" w:hAnsi="Times New Roman"/>
          <w:sz w:val="24"/>
          <w:szCs w:val="24"/>
          <w:u w:val="double"/>
        </w:rPr>
      </w:pPr>
      <w:r w:rsidRPr="00E40B49">
        <w:rPr>
          <w:rFonts w:ascii="Times New Roman" w:eastAsia="Times New Roman" w:hAnsi="Times New Roman"/>
          <w:sz w:val="24"/>
          <w:szCs w:val="24"/>
          <w:u w:val="double"/>
        </w:rPr>
        <w:t>©</w:t>
      </w:r>
      <w:r w:rsidR="00CB44F2" w:rsidRPr="00E40B49">
        <w:rPr>
          <w:rFonts w:ascii="Times New Roman" w:eastAsia="Times New Roman" w:hAnsi="Times New Roman"/>
          <w:sz w:val="24"/>
          <w:szCs w:val="24"/>
          <w:u w:val="double"/>
        </w:rPr>
        <w:t>such other matters as shall be specified in directions issued by the Authority from time to time for the purpose of this condition.</w:t>
      </w:r>
    </w:p>
    <w:p w14:paraId="0C349A30" w14:textId="77777777" w:rsidR="00CB44F2" w:rsidRPr="00CB44F2" w:rsidRDefault="00CB44F2" w:rsidP="00CB44F2">
      <w:pPr>
        <w:spacing w:after="0" w:line="240" w:lineRule="auto"/>
        <w:rPr>
          <w:rFonts w:ascii="Times New Roman" w:eastAsia="Times New Roman" w:hAnsi="Times New Roman"/>
          <w:sz w:val="24"/>
          <w:szCs w:val="24"/>
          <w:u w:val="double"/>
        </w:rPr>
      </w:pPr>
    </w:p>
    <w:p w14:paraId="590BCE5F" w14:textId="77777777" w:rsidR="00CB44F2" w:rsidRPr="00CB44F2" w:rsidRDefault="00CB44F2" w:rsidP="00CB44F2">
      <w:pPr>
        <w:spacing w:after="0" w:line="240" w:lineRule="auto"/>
        <w:rPr>
          <w:rFonts w:ascii="Times New Roman" w:eastAsia="Times New Roman" w:hAnsi="Times New Roman"/>
          <w:sz w:val="24"/>
          <w:szCs w:val="24"/>
          <w:u w:val="double"/>
        </w:rPr>
      </w:pPr>
      <w:r w:rsidRPr="00CB44F2">
        <w:rPr>
          <w:rFonts w:ascii="Times New Roman" w:eastAsia="Times New Roman" w:hAnsi="Times New Roman"/>
          <w:sz w:val="24"/>
          <w:szCs w:val="24"/>
          <w:u w:val="double"/>
        </w:rPr>
        <w:lastRenderedPageBreak/>
        <w:t>3. Site specific charges for those items referred to in paragraph 2 shall be set at a level which will enable the licensee to recover:</w:t>
      </w:r>
    </w:p>
    <w:p w14:paraId="34F8FAED" w14:textId="77777777" w:rsidR="00CB44F2" w:rsidRPr="00CB44F2" w:rsidRDefault="00CB44F2" w:rsidP="00CB44F2">
      <w:pPr>
        <w:spacing w:after="0" w:line="240" w:lineRule="auto"/>
        <w:rPr>
          <w:rFonts w:ascii="Times New Roman" w:eastAsia="Times New Roman" w:hAnsi="Times New Roman"/>
          <w:sz w:val="24"/>
          <w:szCs w:val="24"/>
          <w:u w:val="double"/>
        </w:rPr>
      </w:pPr>
      <w:r w:rsidRPr="00CB44F2">
        <w:rPr>
          <w:rFonts w:ascii="Times New Roman" w:eastAsia="Times New Roman" w:hAnsi="Times New Roman"/>
          <w:sz w:val="24"/>
          <w:szCs w:val="24"/>
          <w:u w:val="double"/>
        </w:rPr>
        <w:t>(a) the appropriate proportion of the costs directly or indirectly incurred in carrying out any works, the extension or reinforcement of the licensee</w:t>
      </w:r>
      <w:r w:rsidR="00E40B49">
        <w:rPr>
          <w:rFonts w:ascii="Times New Roman" w:eastAsia="Times New Roman" w:hAnsi="Times New Roman"/>
          <w:sz w:val="24"/>
          <w:szCs w:val="24"/>
          <w:u w:val="double"/>
        </w:rPr>
        <w:t>’</w:t>
      </w:r>
      <w:r w:rsidRPr="00CB44F2">
        <w:rPr>
          <w:rFonts w:ascii="Times New Roman" w:eastAsia="Times New Roman" w:hAnsi="Times New Roman"/>
          <w:sz w:val="24"/>
          <w:szCs w:val="24"/>
          <w:u w:val="double"/>
        </w:rPr>
        <w:t>s transmission system or the provision and installation, maintenance, replacement and repair or (as the case may be) removal following disconnection of any electric lines, electrical plant, meters or other items; and</w:t>
      </w:r>
    </w:p>
    <w:p w14:paraId="4EBF212D" w14:textId="77777777" w:rsidR="00CB44F2" w:rsidRPr="00CB44F2" w:rsidRDefault="00CB44F2" w:rsidP="00CB44F2">
      <w:pPr>
        <w:spacing w:after="0" w:line="240" w:lineRule="auto"/>
        <w:rPr>
          <w:rFonts w:ascii="Times New Roman" w:eastAsia="Times New Roman" w:hAnsi="Times New Roman"/>
          <w:sz w:val="24"/>
          <w:szCs w:val="24"/>
          <w:u w:val="double"/>
        </w:rPr>
      </w:pPr>
    </w:p>
    <w:p w14:paraId="15689557" w14:textId="77777777" w:rsidR="00CB44F2" w:rsidRPr="00E40B49" w:rsidRDefault="00CB44F2" w:rsidP="00E40B49">
      <w:pPr>
        <w:pStyle w:val="ListParagraph"/>
        <w:numPr>
          <w:ilvl w:val="1"/>
          <w:numId w:val="229"/>
        </w:numPr>
        <w:spacing w:after="0" w:line="240" w:lineRule="auto"/>
        <w:rPr>
          <w:rFonts w:ascii="Times New Roman" w:eastAsia="Times New Roman" w:hAnsi="Times New Roman"/>
          <w:sz w:val="24"/>
          <w:szCs w:val="24"/>
          <w:u w:val="double"/>
        </w:rPr>
      </w:pPr>
      <w:r w:rsidRPr="00E40B49">
        <w:rPr>
          <w:rFonts w:ascii="Times New Roman" w:eastAsia="Times New Roman" w:hAnsi="Times New Roman"/>
          <w:sz w:val="24"/>
          <w:szCs w:val="24"/>
          <w:u w:val="double"/>
        </w:rPr>
        <w:t>a reasonable rate of return on the capital represented by such costs.</w:t>
      </w:r>
    </w:p>
    <w:p w14:paraId="6835E3D9" w14:textId="77777777" w:rsidR="00CB44F2" w:rsidRPr="00CB44F2" w:rsidRDefault="00CB44F2" w:rsidP="00CB44F2">
      <w:pPr>
        <w:spacing w:after="0" w:line="240" w:lineRule="auto"/>
        <w:rPr>
          <w:rFonts w:ascii="Times New Roman" w:eastAsia="Times New Roman" w:hAnsi="Times New Roman"/>
          <w:sz w:val="24"/>
          <w:szCs w:val="24"/>
          <w:u w:val="double"/>
        </w:rPr>
      </w:pPr>
    </w:p>
    <w:p w14:paraId="7672F357" w14:textId="77777777" w:rsidR="00CB44F2" w:rsidRPr="00E40B49" w:rsidRDefault="00CB44F2" w:rsidP="00E40B49">
      <w:pPr>
        <w:pStyle w:val="ListParagraph"/>
        <w:numPr>
          <w:ilvl w:val="1"/>
          <w:numId w:val="229"/>
        </w:numPr>
        <w:spacing w:after="0" w:line="240" w:lineRule="auto"/>
        <w:rPr>
          <w:rFonts w:ascii="Times New Roman" w:eastAsia="Times New Roman" w:hAnsi="Times New Roman"/>
          <w:sz w:val="24"/>
          <w:szCs w:val="24"/>
          <w:u w:val="double"/>
        </w:rPr>
      </w:pPr>
      <w:r w:rsidRPr="00E40B49">
        <w:rPr>
          <w:rFonts w:ascii="Times New Roman" w:eastAsia="Times New Roman" w:hAnsi="Times New Roman"/>
          <w:sz w:val="24"/>
          <w:szCs w:val="24"/>
          <w:u w:val="double"/>
        </w:rPr>
        <w:t>In addition to, and without prejudice to, the licensee</w:t>
      </w:r>
      <w:r w:rsidR="00E40B49">
        <w:rPr>
          <w:rFonts w:ascii="Times New Roman" w:eastAsia="Times New Roman" w:hAnsi="Times New Roman"/>
          <w:sz w:val="24"/>
          <w:szCs w:val="24"/>
          <w:u w:val="double"/>
        </w:rPr>
        <w:t>’</w:t>
      </w:r>
      <w:r w:rsidRPr="00E40B49">
        <w:rPr>
          <w:rFonts w:ascii="Times New Roman" w:eastAsia="Times New Roman" w:hAnsi="Times New Roman"/>
          <w:sz w:val="24"/>
          <w:szCs w:val="24"/>
          <w:u w:val="double"/>
        </w:rPr>
        <w:t>s obligations under paragraph 1, the licensee shall, upon being directed to do so in directions issued by the Authority from time to time for the purposes of this condition and within such period as shall be specified in the directions, prepare a statement or statements in a form approved by the Authority providing that charges</w:t>
      </w:r>
    </w:p>
    <w:p w14:paraId="32EE45F2" w14:textId="77777777" w:rsidR="00CB44F2" w:rsidRPr="00CB44F2" w:rsidRDefault="00CB44F2" w:rsidP="00CB44F2">
      <w:pPr>
        <w:spacing w:after="0" w:line="240" w:lineRule="auto"/>
        <w:rPr>
          <w:rFonts w:ascii="Times New Roman" w:eastAsia="Times New Roman" w:hAnsi="Times New Roman"/>
          <w:sz w:val="24"/>
          <w:szCs w:val="24"/>
          <w:u w:val="double"/>
        </w:rPr>
      </w:pPr>
    </w:p>
    <w:p w14:paraId="79FE19C5" w14:textId="77777777" w:rsidR="00CB44F2" w:rsidRPr="00E40B49" w:rsidRDefault="00CB44F2" w:rsidP="00E40B49">
      <w:pPr>
        <w:pStyle w:val="ListParagraph"/>
        <w:numPr>
          <w:ilvl w:val="1"/>
          <w:numId w:val="229"/>
        </w:numPr>
        <w:spacing w:after="0" w:line="240" w:lineRule="auto"/>
        <w:rPr>
          <w:rFonts w:ascii="Times New Roman" w:eastAsia="Times New Roman" w:hAnsi="Times New Roman"/>
          <w:sz w:val="24"/>
          <w:szCs w:val="24"/>
          <w:u w:val="double"/>
        </w:rPr>
      </w:pPr>
      <w:r w:rsidRPr="00E40B49">
        <w:rPr>
          <w:rFonts w:ascii="Times New Roman" w:eastAsia="Times New Roman" w:hAnsi="Times New Roman"/>
          <w:sz w:val="24"/>
          <w:szCs w:val="24"/>
          <w:u w:val="double"/>
        </w:rPr>
        <w:t>for transmission owner services;</w:t>
      </w:r>
    </w:p>
    <w:p w14:paraId="242F9800" w14:textId="77777777" w:rsidR="00CB44F2" w:rsidRPr="00CB44F2" w:rsidRDefault="00CB44F2" w:rsidP="00CB44F2">
      <w:pPr>
        <w:spacing w:after="0" w:line="240" w:lineRule="auto"/>
        <w:rPr>
          <w:rFonts w:ascii="Times New Roman" w:eastAsia="Times New Roman" w:hAnsi="Times New Roman"/>
          <w:sz w:val="24"/>
          <w:szCs w:val="24"/>
          <w:u w:val="double"/>
        </w:rPr>
      </w:pPr>
    </w:p>
    <w:p w14:paraId="50E6EE2C" w14:textId="77777777" w:rsidR="00CB44F2" w:rsidRPr="00E40B49" w:rsidRDefault="00CB44F2" w:rsidP="00E40B49">
      <w:pPr>
        <w:pStyle w:val="ListParagraph"/>
        <w:numPr>
          <w:ilvl w:val="1"/>
          <w:numId w:val="229"/>
        </w:numPr>
        <w:spacing w:after="0" w:line="240" w:lineRule="auto"/>
        <w:rPr>
          <w:rFonts w:ascii="Times New Roman" w:eastAsia="Times New Roman" w:hAnsi="Times New Roman"/>
          <w:sz w:val="24"/>
          <w:szCs w:val="24"/>
          <w:u w:val="double"/>
        </w:rPr>
      </w:pPr>
      <w:r w:rsidRPr="00E40B49">
        <w:rPr>
          <w:rFonts w:ascii="Times New Roman" w:eastAsia="Times New Roman" w:hAnsi="Times New Roman"/>
          <w:sz w:val="24"/>
          <w:szCs w:val="24"/>
          <w:u w:val="double"/>
        </w:rPr>
        <w:t>for connection to the licensee</w:t>
      </w:r>
      <w:r w:rsidR="00E40B49">
        <w:rPr>
          <w:rFonts w:ascii="Times New Roman" w:eastAsia="Times New Roman" w:hAnsi="Times New Roman"/>
          <w:sz w:val="24"/>
          <w:szCs w:val="24"/>
          <w:u w:val="double"/>
        </w:rPr>
        <w:t>’</w:t>
      </w:r>
      <w:r w:rsidRPr="00E40B49">
        <w:rPr>
          <w:rFonts w:ascii="Times New Roman" w:eastAsia="Times New Roman" w:hAnsi="Times New Roman"/>
          <w:sz w:val="24"/>
          <w:szCs w:val="24"/>
          <w:u w:val="double"/>
        </w:rPr>
        <w:t>s transmission system; and</w:t>
      </w:r>
    </w:p>
    <w:p w14:paraId="464BF456" w14:textId="77777777" w:rsidR="00CB44F2" w:rsidRPr="00CB44F2" w:rsidRDefault="00CB44F2" w:rsidP="00CB44F2">
      <w:pPr>
        <w:spacing w:after="0" w:line="240" w:lineRule="auto"/>
        <w:rPr>
          <w:rFonts w:ascii="Times New Roman" w:eastAsia="Times New Roman" w:hAnsi="Times New Roman"/>
          <w:sz w:val="24"/>
          <w:szCs w:val="24"/>
          <w:u w:val="double"/>
        </w:rPr>
      </w:pPr>
    </w:p>
    <w:p w14:paraId="6AE965B9" w14:textId="77777777" w:rsidR="00CB44F2" w:rsidRPr="00E40B49" w:rsidRDefault="00E40B49" w:rsidP="00E40B49">
      <w:pPr>
        <w:pStyle w:val="ListParagraph"/>
        <w:numPr>
          <w:ilvl w:val="1"/>
          <w:numId w:val="229"/>
        </w:numPr>
        <w:spacing w:after="0" w:line="240" w:lineRule="auto"/>
        <w:rPr>
          <w:rFonts w:ascii="Times New Roman" w:eastAsia="Times New Roman" w:hAnsi="Times New Roman"/>
          <w:sz w:val="24"/>
          <w:szCs w:val="24"/>
          <w:u w:val="double"/>
        </w:rPr>
      </w:pPr>
      <w:r w:rsidRPr="00E40B49">
        <w:rPr>
          <w:rFonts w:ascii="Times New Roman" w:eastAsia="Times New Roman" w:hAnsi="Times New Roman"/>
          <w:sz w:val="24"/>
          <w:szCs w:val="24"/>
          <w:u w:val="double"/>
        </w:rPr>
        <w:t>©</w:t>
      </w:r>
      <w:r w:rsidR="00CB44F2" w:rsidRPr="00E40B49">
        <w:rPr>
          <w:rFonts w:ascii="Times New Roman" w:eastAsia="Times New Roman" w:hAnsi="Times New Roman"/>
          <w:sz w:val="24"/>
          <w:szCs w:val="24"/>
          <w:u w:val="double"/>
        </w:rPr>
        <w:t>for outage changes</w:t>
      </w:r>
    </w:p>
    <w:p w14:paraId="16F06C49" w14:textId="77777777" w:rsidR="00CB44F2" w:rsidRPr="00CB44F2" w:rsidRDefault="00CB44F2" w:rsidP="00CB44F2">
      <w:pPr>
        <w:spacing w:after="0" w:line="240" w:lineRule="auto"/>
        <w:rPr>
          <w:rFonts w:ascii="Times New Roman" w:eastAsia="Times New Roman" w:hAnsi="Times New Roman"/>
          <w:sz w:val="24"/>
          <w:szCs w:val="24"/>
          <w:u w:val="double"/>
        </w:rPr>
      </w:pPr>
    </w:p>
    <w:p w14:paraId="2076EC96" w14:textId="77777777" w:rsidR="00CB44F2" w:rsidRPr="00CB44F2" w:rsidRDefault="00CB44F2" w:rsidP="00CB44F2">
      <w:pPr>
        <w:spacing w:after="0" w:line="240" w:lineRule="auto"/>
        <w:rPr>
          <w:rFonts w:ascii="Times New Roman" w:eastAsia="Times New Roman" w:hAnsi="Times New Roman"/>
          <w:sz w:val="24"/>
          <w:szCs w:val="24"/>
          <w:u w:val="double"/>
        </w:rPr>
      </w:pPr>
      <w:r w:rsidRPr="00CB44F2">
        <w:rPr>
          <w:rFonts w:ascii="Times New Roman" w:eastAsia="Times New Roman" w:hAnsi="Times New Roman"/>
          <w:sz w:val="24"/>
          <w:szCs w:val="24"/>
          <w:u w:val="double"/>
        </w:rPr>
        <w:t>will be made on such basis as shall be specified in the directions and such statement or statements shall be in such form and contain such detail as shall be necessary to enable the system operator to make a reasonable estimate of the charges to which it would become liable for the provision of such services and (without prejudice to the foregoing) including such information as shall be specified in the directions. Each statement prepared in accordance with this paragraph shall replace the corresponding statement prepared by the licensee in accordance with paragraph 1 or, as the case may be, this paragraph (as from time to time revised in accordance with paragraph 5) which is in force at such date and the licensee shall, with effect from such date make charges in accordance with the statement (as from time to time revised in accordance with paragraph 5) which has replaced such corresponding statement.</w:t>
      </w:r>
    </w:p>
    <w:p w14:paraId="0D5EF596" w14:textId="77777777" w:rsidR="00CB44F2" w:rsidRPr="00CB44F2" w:rsidRDefault="00CB44F2" w:rsidP="00CB44F2">
      <w:pPr>
        <w:spacing w:after="0" w:line="240" w:lineRule="auto"/>
        <w:rPr>
          <w:rFonts w:ascii="Times New Roman" w:eastAsia="Times New Roman" w:hAnsi="Times New Roman"/>
          <w:sz w:val="24"/>
          <w:szCs w:val="24"/>
          <w:u w:val="double"/>
        </w:rPr>
      </w:pPr>
    </w:p>
    <w:p w14:paraId="0F002CB9" w14:textId="77777777" w:rsidR="00CB44F2" w:rsidRPr="00E40B49" w:rsidRDefault="00CB44F2" w:rsidP="00E40B49">
      <w:pPr>
        <w:pStyle w:val="ListParagraph"/>
        <w:numPr>
          <w:ilvl w:val="1"/>
          <w:numId w:val="229"/>
        </w:numPr>
        <w:spacing w:after="0" w:line="240" w:lineRule="auto"/>
        <w:rPr>
          <w:rFonts w:ascii="Times New Roman" w:eastAsia="Times New Roman" w:hAnsi="Times New Roman"/>
          <w:sz w:val="24"/>
          <w:szCs w:val="24"/>
          <w:u w:val="double"/>
        </w:rPr>
      </w:pPr>
      <w:r w:rsidRPr="00E40B49">
        <w:rPr>
          <w:rFonts w:ascii="Times New Roman" w:eastAsia="Times New Roman" w:hAnsi="Times New Roman"/>
          <w:sz w:val="24"/>
          <w:szCs w:val="24"/>
          <w:u w:val="double"/>
        </w:rPr>
        <w:t>The licensee may periodically revise the statements in accordance with paragraphs 1 and 4 and shall, at least once in every year this license is in force, make any necessary revisions to such statements in order that the information set out in the statements shall continue to be accurate in all material respects.</w:t>
      </w:r>
    </w:p>
    <w:p w14:paraId="14C075A6" w14:textId="77777777" w:rsidR="00CB44F2" w:rsidRPr="00CB44F2" w:rsidRDefault="00CB44F2" w:rsidP="00CB44F2">
      <w:pPr>
        <w:spacing w:after="0" w:line="240" w:lineRule="auto"/>
        <w:rPr>
          <w:rFonts w:ascii="Times New Roman" w:eastAsia="Times New Roman" w:hAnsi="Times New Roman"/>
          <w:sz w:val="24"/>
          <w:szCs w:val="24"/>
          <w:u w:val="double"/>
        </w:rPr>
      </w:pPr>
    </w:p>
    <w:p w14:paraId="366E1CE0" w14:textId="77777777" w:rsidR="00CB44F2" w:rsidRPr="00E40B49" w:rsidRDefault="00CB44F2" w:rsidP="00E40B49">
      <w:pPr>
        <w:pStyle w:val="ListParagraph"/>
        <w:numPr>
          <w:ilvl w:val="1"/>
          <w:numId w:val="229"/>
        </w:numPr>
        <w:spacing w:after="0" w:line="240" w:lineRule="auto"/>
        <w:rPr>
          <w:rFonts w:ascii="Times New Roman" w:eastAsia="Times New Roman" w:hAnsi="Times New Roman"/>
          <w:sz w:val="24"/>
          <w:szCs w:val="24"/>
          <w:u w:val="double"/>
        </w:rPr>
      </w:pPr>
      <w:r w:rsidRPr="00E40B49">
        <w:rPr>
          <w:rFonts w:ascii="Times New Roman" w:eastAsia="Times New Roman" w:hAnsi="Times New Roman"/>
          <w:sz w:val="24"/>
          <w:szCs w:val="24"/>
          <w:u w:val="double"/>
        </w:rPr>
        <w:t>Any revision to the form of the statement shall require to be approved by the Authority and shall not become effective until approved by the Authority.</w:t>
      </w:r>
    </w:p>
    <w:p w14:paraId="3956805D" w14:textId="77777777" w:rsidR="00CB44F2" w:rsidRPr="00CB44F2" w:rsidRDefault="00CB44F2" w:rsidP="00CB44F2">
      <w:pPr>
        <w:spacing w:after="0" w:line="240" w:lineRule="auto"/>
        <w:rPr>
          <w:rFonts w:ascii="Times New Roman" w:eastAsia="Times New Roman" w:hAnsi="Times New Roman"/>
          <w:sz w:val="24"/>
          <w:szCs w:val="24"/>
          <w:u w:val="double"/>
        </w:rPr>
      </w:pPr>
    </w:p>
    <w:p w14:paraId="46873219" w14:textId="77777777" w:rsidR="00CB44F2" w:rsidRPr="00E40B49" w:rsidRDefault="00CB44F2" w:rsidP="00E40B49">
      <w:pPr>
        <w:pStyle w:val="ListParagraph"/>
        <w:numPr>
          <w:ilvl w:val="1"/>
          <w:numId w:val="229"/>
        </w:numPr>
        <w:spacing w:after="0" w:line="240" w:lineRule="auto"/>
        <w:rPr>
          <w:rFonts w:ascii="Times New Roman" w:eastAsia="Times New Roman" w:hAnsi="Times New Roman"/>
          <w:sz w:val="24"/>
          <w:szCs w:val="24"/>
          <w:u w:val="double"/>
        </w:rPr>
      </w:pPr>
      <w:r w:rsidRPr="00E40B49">
        <w:rPr>
          <w:rFonts w:ascii="Times New Roman" w:eastAsia="Times New Roman" w:hAnsi="Times New Roman"/>
          <w:sz w:val="24"/>
          <w:szCs w:val="24"/>
          <w:u w:val="double"/>
        </w:rPr>
        <w:t>The licensee shall give or send a copy of the statements prepared in accordance with paragraphs 1 and 4 or (as the case may be) of the latest revision of such statements in accordance with paragraph 5 in a form approved by the Authority pursuant to such paragraph to any person who requests a copy of such statement or statements.</w:t>
      </w:r>
    </w:p>
    <w:p w14:paraId="4B99B968" w14:textId="77777777" w:rsidR="00CB44F2" w:rsidRPr="00CB44F2" w:rsidRDefault="00CB44F2" w:rsidP="00CB44F2">
      <w:pPr>
        <w:spacing w:after="0" w:line="240" w:lineRule="auto"/>
        <w:rPr>
          <w:rFonts w:ascii="Times New Roman" w:eastAsia="Times New Roman" w:hAnsi="Times New Roman"/>
          <w:sz w:val="24"/>
          <w:szCs w:val="24"/>
          <w:u w:val="double"/>
        </w:rPr>
      </w:pPr>
    </w:p>
    <w:p w14:paraId="636A99D4" w14:textId="77777777" w:rsidR="00CB44F2" w:rsidRPr="00E40B49" w:rsidRDefault="00CB44F2" w:rsidP="00E40B49">
      <w:pPr>
        <w:pStyle w:val="ListParagraph"/>
        <w:numPr>
          <w:ilvl w:val="1"/>
          <w:numId w:val="229"/>
        </w:numPr>
        <w:spacing w:after="0" w:line="360" w:lineRule="auto"/>
        <w:rPr>
          <w:rFonts w:ascii="Times New Roman" w:eastAsia="Times New Roman" w:hAnsi="Times New Roman"/>
          <w:sz w:val="24"/>
          <w:szCs w:val="24"/>
          <w:u w:val="double"/>
        </w:rPr>
      </w:pPr>
      <w:r w:rsidRPr="00E40B49">
        <w:rPr>
          <w:rFonts w:ascii="Times New Roman" w:eastAsia="Times New Roman" w:hAnsi="Times New Roman"/>
          <w:sz w:val="24"/>
          <w:szCs w:val="24"/>
          <w:u w:val="double"/>
        </w:rPr>
        <w:t>The licensee may make a charge for any statement given or sent pursuant to paragraph 7 of an amount reflecting the licensee</w:t>
      </w:r>
      <w:r w:rsidR="00E40B49">
        <w:rPr>
          <w:rFonts w:ascii="Times New Roman" w:eastAsia="Times New Roman" w:hAnsi="Times New Roman"/>
          <w:sz w:val="24"/>
          <w:szCs w:val="24"/>
          <w:u w:val="double"/>
        </w:rPr>
        <w:t>’</w:t>
      </w:r>
      <w:r w:rsidRPr="00E40B49">
        <w:rPr>
          <w:rFonts w:ascii="Times New Roman" w:eastAsia="Times New Roman" w:hAnsi="Times New Roman"/>
          <w:sz w:val="24"/>
          <w:szCs w:val="24"/>
          <w:u w:val="double"/>
        </w:rPr>
        <w:t xml:space="preserve">s reasonable costs of providing such a statement </w:t>
      </w:r>
      <w:r w:rsidRPr="00E40B49">
        <w:rPr>
          <w:rFonts w:ascii="Times New Roman" w:eastAsia="Times New Roman" w:hAnsi="Times New Roman"/>
          <w:sz w:val="24"/>
          <w:szCs w:val="24"/>
          <w:u w:val="double"/>
        </w:rPr>
        <w:lastRenderedPageBreak/>
        <w:t>which shall not exceed the maximum amount specified in directions issued by the Authority for the purposes of this condition.</w:t>
      </w:r>
    </w:p>
    <w:p w14:paraId="0B9C4C0F" w14:textId="77777777" w:rsidR="00E74E6B" w:rsidRDefault="00E74E6B" w:rsidP="00BE0BDF">
      <w:pPr>
        <w:pStyle w:val="Heading4"/>
        <w:rPr>
          <w:b w:val="0"/>
          <w:bCs w:val="0"/>
        </w:rPr>
      </w:pPr>
      <w:r>
        <w:br w:type="page"/>
      </w:r>
    </w:p>
    <w:p w14:paraId="061EA076" w14:textId="77777777" w:rsidR="00C64E78" w:rsidRPr="00E40B49" w:rsidRDefault="004F377C" w:rsidP="00C64E78">
      <w:pPr>
        <w:pStyle w:val="Heading1"/>
      </w:pPr>
      <w:bookmarkStart w:id="597" w:name="_Toc514923379"/>
      <w:r w:rsidRPr="00E40B49">
        <w:lastRenderedPageBreak/>
        <w:t>Chapter 9</w:t>
      </w:r>
      <w:r w:rsidR="00C64E78" w:rsidRPr="00E40B49">
        <w:t>: Schedules</w:t>
      </w:r>
      <w:bookmarkEnd w:id="597"/>
      <w:r w:rsidR="00E40B49">
        <w:t xml:space="preserve"> </w:t>
      </w:r>
      <w:r w:rsidR="00E40B49" w:rsidRPr="00E40B49">
        <w:rPr>
          <w:highlight w:val="yellow"/>
          <w:u w:val="double"/>
        </w:rPr>
        <w:t>Not used</w:t>
      </w:r>
    </w:p>
    <w:p w14:paraId="5FFE8D81" w14:textId="77777777" w:rsidR="00C64E78" w:rsidRPr="00CB44F2" w:rsidRDefault="00C64E78">
      <w:pPr>
        <w:rPr>
          <w:strike/>
        </w:rPr>
      </w:pPr>
    </w:p>
    <w:p w14:paraId="4387885F" w14:textId="77777777" w:rsidR="00BE0BDF" w:rsidRPr="00CB44F2" w:rsidRDefault="00BE0BDF">
      <w:pPr>
        <w:rPr>
          <w:rFonts w:ascii="Arial Bold" w:eastAsia="Times New Roman" w:hAnsi="Arial Bold"/>
          <w:b/>
          <w:bCs/>
          <w:strike/>
          <w:sz w:val="28"/>
        </w:rPr>
      </w:pPr>
      <w:r w:rsidRPr="00CB44F2">
        <w:rPr>
          <w:strike/>
        </w:rPr>
        <w:br w:type="page"/>
      </w:r>
    </w:p>
    <w:p w14:paraId="41877DAD" w14:textId="77777777" w:rsidR="009A664D" w:rsidRPr="00CB44F2" w:rsidRDefault="009A664D" w:rsidP="003A7D78">
      <w:pPr>
        <w:pStyle w:val="Heading4"/>
        <w:rPr>
          <w:strike/>
        </w:rPr>
      </w:pPr>
      <w:bookmarkStart w:id="598" w:name="_Toc514923380"/>
      <w:r w:rsidRPr="00CB44F2">
        <w:rPr>
          <w:strike/>
        </w:rPr>
        <w:lastRenderedPageBreak/>
        <w:t>Schedule A</w:t>
      </w:r>
      <w:r w:rsidR="00046D0C" w:rsidRPr="00CB44F2">
        <w:rPr>
          <w:strike/>
        </w:rPr>
        <w:t xml:space="preserve"> to Special Condition AA5A</w:t>
      </w:r>
      <w:r w:rsidRPr="00CB44F2">
        <w:rPr>
          <w:strike/>
        </w:rPr>
        <w:t>: Supplementary Provisions of the Charge Restriction Conditions</w:t>
      </w:r>
      <w:bookmarkEnd w:id="598"/>
    </w:p>
    <w:p w14:paraId="05ED3589" w14:textId="77777777" w:rsidR="00474355" w:rsidRPr="00CB44F2" w:rsidRDefault="00474355" w:rsidP="00474355">
      <w:pPr>
        <w:pStyle w:val="Heading3"/>
        <w:rPr>
          <w:strike/>
        </w:rPr>
      </w:pPr>
      <w:bookmarkStart w:id="599" w:name="_Toc349047078"/>
      <w:bookmarkStart w:id="600" w:name="_Toc388434436"/>
      <w:bookmarkStart w:id="601" w:name="_Toc389635686"/>
      <w:bookmarkStart w:id="602" w:name="_Toc394394026"/>
      <w:bookmarkStart w:id="603" w:name="_Toc397698240"/>
      <w:bookmarkStart w:id="604" w:name="_Toc401067591"/>
      <w:bookmarkStart w:id="605" w:name="_Toc401839111"/>
      <w:bookmarkStart w:id="606" w:name="_Toc514923381"/>
      <w:r w:rsidRPr="00CB44F2">
        <w:rPr>
          <w:strike/>
        </w:rPr>
        <w:t>PART A</w:t>
      </w:r>
      <w:bookmarkEnd w:id="599"/>
      <w:bookmarkEnd w:id="600"/>
      <w:bookmarkEnd w:id="601"/>
      <w:bookmarkEnd w:id="602"/>
      <w:bookmarkEnd w:id="603"/>
      <w:bookmarkEnd w:id="604"/>
      <w:bookmarkEnd w:id="605"/>
      <w:bookmarkEnd w:id="606"/>
    </w:p>
    <w:p w14:paraId="782B7A85" w14:textId="77777777" w:rsidR="00474355" w:rsidRPr="00CB44F2" w:rsidRDefault="00474355" w:rsidP="00B91992">
      <w:pPr>
        <w:pStyle w:val="aNumbered1"/>
        <w:numPr>
          <w:ilvl w:val="1"/>
          <w:numId w:val="339"/>
        </w:numPr>
        <w:rPr>
          <w:b/>
          <w:strike/>
        </w:rPr>
      </w:pPr>
      <w:r w:rsidRPr="00CB44F2">
        <w:rPr>
          <w:strike/>
        </w:rPr>
        <w:t>Not used.</w:t>
      </w:r>
    </w:p>
    <w:p w14:paraId="37083189" w14:textId="77777777" w:rsidR="00474355" w:rsidRPr="00CB44F2" w:rsidRDefault="00474355" w:rsidP="00474355">
      <w:pPr>
        <w:pStyle w:val="Heading3"/>
        <w:rPr>
          <w:strike/>
        </w:rPr>
      </w:pPr>
      <w:bookmarkStart w:id="607" w:name="_Toc349047079"/>
      <w:bookmarkStart w:id="608" w:name="_Toc388434437"/>
      <w:bookmarkStart w:id="609" w:name="_Toc389635687"/>
      <w:bookmarkStart w:id="610" w:name="_Toc394394027"/>
      <w:bookmarkStart w:id="611" w:name="_Toc397698241"/>
      <w:bookmarkStart w:id="612" w:name="_Toc401067592"/>
      <w:bookmarkStart w:id="613" w:name="_Toc401839112"/>
      <w:bookmarkStart w:id="614" w:name="_Toc514923382"/>
      <w:r w:rsidRPr="00CB44F2">
        <w:rPr>
          <w:strike/>
        </w:rPr>
        <w:t>PART B</w:t>
      </w:r>
      <w:bookmarkEnd w:id="607"/>
      <w:bookmarkEnd w:id="608"/>
      <w:bookmarkEnd w:id="609"/>
      <w:bookmarkEnd w:id="610"/>
      <w:bookmarkEnd w:id="611"/>
      <w:bookmarkEnd w:id="612"/>
      <w:bookmarkEnd w:id="613"/>
      <w:bookmarkEnd w:id="614"/>
      <w:r w:rsidRPr="00CB44F2">
        <w:rPr>
          <w:strike/>
        </w:rPr>
        <w:t xml:space="preserve"> </w:t>
      </w:r>
    </w:p>
    <w:p w14:paraId="506119ED" w14:textId="77777777" w:rsidR="00474355" w:rsidRPr="00CB44F2" w:rsidRDefault="00474355" w:rsidP="00474355">
      <w:pPr>
        <w:pStyle w:val="Heading4"/>
        <w:rPr>
          <w:strike/>
        </w:rPr>
      </w:pPr>
      <w:bookmarkStart w:id="615" w:name="_Toc349047080"/>
      <w:bookmarkStart w:id="616" w:name="_Toc388434438"/>
      <w:bookmarkStart w:id="617" w:name="_Toc389635688"/>
      <w:bookmarkStart w:id="618" w:name="_Toc394394028"/>
      <w:bookmarkStart w:id="619" w:name="_Toc397698242"/>
      <w:bookmarkStart w:id="620" w:name="_Toc401067593"/>
      <w:bookmarkStart w:id="621" w:name="_Toc401839113"/>
      <w:bookmarkStart w:id="622" w:name="_Toc514923383"/>
      <w:r w:rsidRPr="00CB44F2">
        <w:rPr>
          <w:strike/>
        </w:rPr>
        <w:t>Terms used in the balancing services activity revenue restriction</w:t>
      </w:r>
      <w:bookmarkEnd w:id="615"/>
      <w:bookmarkEnd w:id="616"/>
      <w:bookmarkEnd w:id="617"/>
      <w:bookmarkEnd w:id="618"/>
      <w:bookmarkEnd w:id="619"/>
      <w:bookmarkEnd w:id="620"/>
      <w:bookmarkEnd w:id="621"/>
      <w:bookmarkEnd w:id="622"/>
      <w:r w:rsidRPr="00CB44F2">
        <w:rPr>
          <w:strike/>
        </w:rPr>
        <w:t xml:space="preserve"> </w:t>
      </w:r>
    </w:p>
    <w:p w14:paraId="382C8C0A" w14:textId="77777777" w:rsidR="00474355" w:rsidRPr="00CB44F2" w:rsidRDefault="00474355" w:rsidP="00474355">
      <w:pPr>
        <w:pStyle w:val="aNumbered2x"/>
        <w:ind w:left="567"/>
        <w:rPr>
          <w:strike/>
        </w:rPr>
      </w:pPr>
      <w:r w:rsidRPr="00CB44F2">
        <w:rPr>
          <w:strike/>
        </w:rPr>
        <w:t>B1.</w:t>
      </w:r>
      <w:r w:rsidRPr="00CB44F2">
        <w:rPr>
          <w:strike/>
        </w:rPr>
        <w:tab/>
        <w:t>For the purpose of paragraph 8 of Part 2(i) of special condition AA5A (Balancing Services Activity Revenue Restriction), the terms MT</w:t>
      </w:r>
      <w:r w:rsidRPr="00CB44F2">
        <w:rPr>
          <w:strike/>
          <w:vertAlign w:val="subscript"/>
        </w:rPr>
        <w:t>p</w:t>
      </w:r>
      <w:r w:rsidRPr="00CB44F2">
        <w:rPr>
          <w:strike/>
        </w:rPr>
        <w:t>, SF</w:t>
      </w:r>
      <w:r w:rsidRPr="00CB44F2">
        <w:rPr>
          <w:strike/>
          <w:vertAlign w:val="subscript"/>
        </w:rPr>
        <w:t>p</w:t>
      </w:r>
      <w:r w:rsidRPr="00CB44F2">
        <w:rPr>
          <w:strike/>
        </w:rPr>
        <w:t xml:space="preserve"> and CB</w:t>
      </w:r>
      <w:r w:rsidRPr="00CB44F2">
        <w:rPr>
          <w:strike/>
          <w:vertAlign w:val="subscript"/>
        </w:rPr>
        <w:t>p</w:t>
      </w:r>
      <w:r w:rsidRPr="00CB44F2">
        <w:rPr>
          <w:strike/>
        </w:rPr>
        <w:t xml:space="preserve"> shall be selected against the appropriate value of IBC</w:t>
      </w:r>
      <w:r w:rsidRPr="00CB44F2">
        <w:rPr>
          <w:strike/>
          <w:vertAlign w:val="subscript"/>
        </w:rPr>
        <w:t>p</w:t>
      </w:r>
      <w:r w:rsidRPr="00CB44F2">
        <w:rPr>
          <w:strike/>
        </w:rPr>
        <w:t xml:space="preserve"> (which shall be determined in accordance with paragraph 9 of special condition AA5A) from the following table:</w:t>
      </w:r>
    </w:p>
    <w:tbl>
      <w:tblPr>
        <w:tblW w:w="7719" w:type="dxa"/>
        <w:tblInd w:w="567" w:type="dxa"/>
        <w:tblLayout w:type="fixed"/>
        <w:tblCellMar>
          <w:left w:w="92" w:type="dxa"/>
          <w:right w:w="92" w:type="dxa"/>
        </w:tblCellMar>
        <w:tblLook w:val="0000" w:firstRow="0" w:lastRow="0" w:firstColumn="0" w:lastColumn="0" w:noHBand="0" w:noVBand="0"/>
      </w:tblPr>
      <w:tblGrid>
        <w:gridCol w:w="2825"/>
        <w:gridCol w:w="1884"/>
        <w:gridCol w:w="706"/>
        <w:gridCol w:w="2304"/>
      </w:tblGrid>
      <w:tr w:rsidR="00474355" w:rsidRPr="00CB44F2" w14:paraId="4FDC3663" w14:textId="77777777" w:rsidTr="00E87CEA">
        <w:trPr>
          <w:tblHeader/>
        </w:trPr>
        <w:tc>
          <w:tcPr>
            <w:tcW w:w="2825" w:type="dxa"/>
            <w:tcBorders>
              <w:top w:val="single" w:sz="7" w:space="0" w:color="000000"/>
              <w:left w:val="single" w:sz="7" w:space="0" w:color="000000"/>
              <w:bottom w:val="single" w:sz="6" w:space="0" w:color="FFFFFF"/>
              <w:right w:val="single" w:sz="6" w:space="0" w:color="FFFFFF"/>
            </w:tcBorders>
          </w:tcPr>
          <w:p w14:paraId="2005278A" w14:textId="77777777" w:rsidR="00474355" w:rsidRPr="00CB44F2" w:rsidRDefault="00474355" w:rsidP="00E87CEA">
            <w:pPr>
              <w:spacing w:line="360" w:lineRule="auto"/>
              <w:jc w:val="center"/>
              <w:rPr>
                <w:rFonts w:ascii="Times New Roman" w:hAnsi="Times New Roman"/>
                <w:b/>
                <w:strike/>
                <w:sz w:val="22"/>
                <w:szCs w:val="22"/>
              </w:rPr>
            </w:pPr>
            <w:r w:rsidRPr="00CB44F2">
              <w:rPr>
                <w:b/>
                <w:strike/>
              </w:rPr>
              <w:t>IBC</w:t>
            </w:r>
            <w:r w:rsidRPr="00CB44F2">
              <w:rPr>
                <w:b/>
                <w:strike/>
                <w:vertAlign w:val="subscript"/>
              </w:rPr>
              <w:t>p</w:t>
            </w:r>
            <w:r w:rsidRPr="00CB44F2">
              <w:rPr>
                <w:rFonts w:ascii="Times New Roman" w:hAnsi="Times New Roman"/>
                <w:b/>
                <w:strike/>
                <w:sz w:val="22"/>
                <w:szCs w:val="22"/>
              </w:rPr>
              <w:t xml:space="preserve"> (£million)</w:t>
            </w:r>
          </w:p>
        </w:tc>
        <w:tc>
          <w:tcPr>
            <w:tcW w:w="1884" w:type="dxa"/>
            <w:tcBorders>
              <w:top w:val="single" w:sz="7" w:space="0" w:color="000000"/>
              <w:left w:val="single" w:sz="7" w:space="0" w:color="000000"/>
              <w:bottom w:val="single" w:sz="6" w:space="0" w:color="FFFFFF"/>
              <w:right w:val="single" w:sz="6" w:space="0" w:color="FFFFFF"/>
            </w:tcBorders>
          </w:tcPr>
          <w:p w14:paraId="00CA8CB0" w14:textId="77777777" w:rsidR="00474355" w:rsidRPr="00CB44F2" w:rsidRDefault="00474355" w:rsidP="00E87CEA">
            <w:pPr>
              <w:spacing w:line="360" w:lineRule="auto"/>
              <w:jc w:val="center"/>
              <w:rPr>
                <w:rFonts w:ascii="Times New Roman" w:hAnsi="Times New Roman"/>
                <w:b/>
                <w:strike/>
                <w:sz w:val="22"/>
                <w:szCs w:val="22"/>
              </w:rPr>
            </w:pPr>
            <w:r w:rsidRPr="00CB44F2">
              <w:rPr>
                <w:b/>
                <w:strike/>
              </w:rPr>
              <w:t>MT</w:t>
            </w:r>
            <w:r w:rsidRPr="00CB44F2">
              <w:rPr>
                <w:b/>
                <w:strike/>
                <w:vertAlign w:val="subscript"/>
              </w:rPr>
              <w:t>p</w:t>
            </w:r>
            <w:r w:rsidRPr="00CB44F2">
              <w:rPr>
                <w:rFonts w:ascii="Times New Roman" w:hAnsi="Times New Roman"/>
                <w:b/>
                <w:strike/>
                <w:sz w:val="22"/>
                <w:szCs w:val="22"/>
              </w:rPr>
              <w:t xml:space="preserve"> (£million)</w:t>
            </w:r>
          </w:p>
        </w:tc>
        <w:tc>
          <w:tcPr>
            <w:tcW w:w="706" w:type="dxa"/>
            <w:tcBorders>
              <w:top w:val="single" w:sz="7" w:space="0" w:color="000000"/>
              <w:left w:val="single" w:sz="7" w:space="0" w:color="000000"/>
              <w:bottom w:val="single" w:sz="6" w:space="0" w:color="FFFFFF"/>
              <w:right w:val="single" w:sz="6" w:space="0" w:color="FFFFFF"/>
            </w:tcBorders>
          </w:tcPr>
          <w:p w14:paraId="7583EE36" w14:textId="77777777" w:rsidR="00474355" w:rsidRPr="00CB44F2" w:rsidRDefault="00474355" w:rsidP="00E87CEA">
            <w:pPr>
              <w:spacing w:line="360" w:lineRule="auto"/>
              <w:jc w:val="center"/>
              <w:rPr>
                <w:rFonts w:ascii="Times New Roman" w:hAnsi="Times New Roman"/>
                <w:b/>
                <w:strike/>
                <w:sz w:val="22"/>
                <w:szCs w:val="22"/>
              </w:rPr>
            </w:pPr>
            <w:r w:rsidRPr="00CB44F2">
              <w:rPr>
                <w:b/>
                <w:strike/>
              </w:rPr>
              <w:t>SF</w:t>
            </w:r>
            <w:r w:rsidRPr="00CB44F2">
              <w:rPr>
                <w:b/>
                <w:strike/>
                <w:vertAlign w:val="subscript"/>
              </w:rPr>
              <w:t>p</w:t>
            </w:r>
          </w:p>
        </w:tc>
        <w:tc>
          <w:tcPr>
            <w:tcW w:w="2304" w:type="dxa"/>
            <w:tcBorders>
              <w:top w:val="single" w:sz="7" w:space="0" w:color="000000"/>
              <w:left w:val="single" w:sz="7" w:space="0" w:color="000000"/>
              <w:bottom w:val="single" w:sz="6" w:space="0" w:color="FFFFFF"/>
              <w:right w:val="single" w:sz="7" w:space="0" w:color="000000"/>
            </w:tcBorders>
          </w:tcPr>
          <w:p w14:paraId="61568940" w14:textId="77777777" w:rsidR="00474355" w:rsidRPr="00CB44F2" w:rsidRDefault="00474355" w:rsidP="00E87CEA">
            <w:pPr>
              <w:spacing w:line="360" w:lineRule="auto"/>
              <w:jc w:val="center"/>
              <w:rPr>
                <w:rFonts w:ascii="Times New Roman" w:hAnsi="Times New Roman"/>
                <w:b/>
                <w:strike/>
                <w:sz w:val="22"/>
                <w:szCs w:val="22"/>
              </w:rPr>
            </w:pPr>
            <w:r w:rsidRPr="00CB44F2">
              <w:rPr>
                <w:b/>
                <w:strike/>
              </w:rPr>
              <w:t>CB</w:t>
            </w:r>
            <w:r w:rsidRPr="00CB44F2">
              <w:rPr>
                <w:b/>
                <w:strike/>
                <w:vertAlign w:val="subscript"/>
              </w:rPr>
              <w:t>p</w:t>
            </w:r>
            <w:r w:rsidRPr="00CB44F2">
              <w:rPr>
                <w:rFonts w:ascii="Times New Roman" w:hAnsi="Times New Roman"/>
                <w:b/>
                <w:strike/>
                <w:sz w:val="22"/>
                <w:szCs w:val="22"/>
              </w:rPr>
              <w:t xml:space="preserve"> (£million)</w:t>
            </w:r>
          </w:p>
        </w:tc>
      </w:tr>
      <w:tr w:rsidR="00474355" w:rsidRPr="00CB44F2" w14:paraId="3E8D0142" w14:textId="77777777" w:rsidTr="00E87CEA">
        <w:tc>
          <w:tcPr>
            <w:tcW w:w="2825" w:type="dxa"/>
            <w:tcBorders>
              <w:top w:val="single" w:sz="7" w:space="0" w:color="000000"/>
              <w:left w:val="single" w:sz="7" w:space="0" w:color="000000"/>
              <w:bottom w:val="single" w:sz="6" w:space="0" w:color="FFFFFF"/>
              <w:right w:val="single" w:sz="6" w:space="0" w:color="FFFFFF"/>
            </w:tcBorders>
          </w:tcPr>
          <w:p w14:paraId="4E1F6182" w14:textId="77777777" w:rsidR="00474355" w:rsidRPr="00CB44F2" w:rsidRDefault="00474355" w:rsidP="00E87CEA">
            <w:pPr>
              <w:spacing w:after="120" w:line="360" w:lineRule="auto"/>
              <w:jc w:val="center"/>
              <w:rPr>
                <w:rFonts w:ascii="Times New Roman" w:hAnsi="Times New Roman"/>
                <w:strike/>
                <w:sz w:val="22"/>
                <w:szCs w:val="22"/>
              </w:rPr>
            </w:pPr>
            <w:r w:rsidRPr="00CB44F2">
              <w:rPr>
                <w:strike/>
              </w:rPr>
              <w:t>IBC</w:t>
            </w:r>
            <w:r w:rsidRPr="00CB44F2">
              <w:rPr>
                <w:strike/>
                <w:vertAlign w:val="subscript"/>
              </w:rPr>
              <w:t>p</w:t>
            </w:r>
            <w:r w:rsidRPr="00CB44F2">
              <w:rPr>
                <w:rFonts w:ascii="Times New Roman" w:hAnsi="Times New Roman"/>
                <w:strike/>
                <w:sz w:val="22"/>
                <w:szCs w:val="22"/>
              </w:rPr>
              <w:t xml:space="preserve"> &lt;</w:t>
            </w:r>
          </w:p>
          <w:p w14:paraId="24ECA77F" w14:textId="77777777" w:rsidR="00474355" w:rsidRPr="00CB44F2" w:rsidRDefault="00474355" w:rsidP="00E87CEA">
            <w:pPr>
              <w:spacing w:after="120" w:line="360" w:lineRule="auto"/>
              <w:jc w:val="center"/>
              <w:rPr>
                <w:rFonts w:ascii="Times New Roman" w:hAnsi="Times New Roman"/>
                <w:strike/>
                <w:sz w:val="22"/>
                <w:szCs w:val="22"/>
              </w:rPr>
            </w:pPr>
            <w:r w:rsidRPr="00CB44F2">
              <w:rPr>
                <w:rFonts w:ascii="Times New Roman" w:hAnsi="Times New Roman"/>
                <w:strike/>
                <w:sz w:val="22"/>
                <w:szCs w:val="22"/>
              </w:rPr>
              <w:t xml:space="preserve"> (Incentive Target Cost – 205)</w:t>
            </w:r>
          </w:p>
        </w:tc>
        <w:tc>
          <w:tcPr>
            <w:tcW w:w="1884" w:type="dxa"/>
            <w:tcBorders>
              <w:top w:val="single" w:sz="7" w:space="0" w:color="000000"/>
              <w:left w:val="single" w:sz="7" w:space="0" w:color="000000"/>
              <w:bottom w:val="single" w:sz="6" w:space="0" w:color="FFFFFF"/>
              <w:right w:val="single" w:sz="6" w:space="0" w:color="FFFFFF"/>
            </w:tcBorders>
          </w:tcPr>
          <w:p w14:paraId="25E282DD" w14:textId="77777777" w:rsidR="00474355" w:rsidRPr="00CB44F2" w:rsidRDefault="00474355" w:rsidP="00E87CEA">
            <w:pPr>
              <w:spacing w:line="360" w:lineRule="auto"/>
              <w:jc w:val="center"/>
              <w:rPr>
                <w:rFonts w:ascii="Times New Roman" w:hAnsi="Times New Roman"/>
                <w:strike/>
                <w:sz w:val="22"/>
                <w:szCs w:val="22"/>
              </w:rPr>
            </w:pPr>
            <w:r w:rsidRPr="00CB44F2">
              <w:rPr>
                <w:rFonts w:ascii="Times New Roman" w:hAnsi="Times New Roman"/>
                <w:strike/>
                <w:sz w:val="22"/>
                <w:szCs w:val="22"/>
              </w:rPr>
              <w:t>0</w:t>
            </w:r>
          </w:p>
        </w:tc>
        <w:tc>
          <w:tcPr>
            <w:tcW w:w="706" w:type="dxa"/>
            <w:tcBorders>
              <w:top w:val="single" w:sz="7" w:space="0" w:color="000000"/>
              <w:left w:val="single" w:sz="7" w:space="0" w:color="000000"/>
              <w:bottom w:val="single" w:sz="6" w:space="0" w:color="FFFFFF"/>
              <w:right w:val="single" w:sz="6" w:space="0" w:color="FFFFFF"/>
            </w:tcBorders>
          </w:tcPr>
          <w:p w14:paraId="7DC315F3" w14:textId="77777777" w:rsidR="00474355" w:rsidRPr="00CB44F2" w:rsidRDefault="00474355" w:rsidP="00E87CEA">
            <w:pPr>
              <w:spacing w:line="360" w:lineRule="auto"/>
              <w:jc w:val="center"/>
              <w:rPr>
                <w:rFonts w:ascii="Times New Roman" w:hAnsi="Times New Roman"/>
                <w:strike/>
                <w:sz w:val="22"/>
                <w:szCs w:val="22"/>
              </w:rPr>
            </w:pPr>
            <w:r w:rsidRPr="00CB44F2">
              <w:rPr>
                <w:rFonts w:ascii="Times New Roman" w:hAnsi="Times New Roman"/>
                <w:strike/>
                <w:sz w:val="22"/>
                <w:szCs w:val="22"/>
              </w:rPr>
              <w:t>0</w:t>
            </w:r>
          </w:p>
        </w:tc>
        <w:tc>
          <w:tcPr>
            <w:tcW w:w="2304" w:type="dxa"/>
            <w:tcBorders>
              <w:top w:val="single" w:sz="7" w:space="0" w:color="000000"/>
              <w:left w:val="single" w:sz="7" w:space="0" w:color="000000"/>
              <w:bottom w:val="single" w:sz="6" w:space="0" w:color="FFFFFF"/>
              <w:right w:val="single" w:sz="7" w:space="0" w:color="000000"/>
            </w:tcBorders>
          </w:tcPr>
          <w:p w14:paraId="402DF7EC" w14:textId="77777777" w:rsidR="00474355" w:rsidRPr="00CB44F2" w:rsidRDefault="00474355" w:rsidP="00E87CEA">
            <w:pPr>
              <w:spacing w:line="360" w:lineRule="auto"/>
              <w:jc w:val="center"/>
              <w:rPr>
                <w:rFonts w:ascii="Times New Roman" w:hAnsi="Times New Roman"/>
                <w:strike/>
                <w:sz w:val="22"/>
                <w:szCs w:val="22"/>
              </w:rPr>
            </w:pPr>
            <w:r w:rsidRPr="00CB44F2">
              <w:rPr>
                <w:rFonts w:ascii="Times New Roman" w:hAnsi="Times New Roman"/>
                <w:strike/>
                <w:sz w:val="22"/>
                <w:szCs w:val="22"/>
              </w:rPr>
              <w:t>50</w:t>
            </w:r>
          </w:p>
        </w:tc>
      </w:tr>
      <w:tr w:rsidR="00474355" w:rsidRPr="00CB44F2" w14:paraId="72D19BA1" w14:textId="77777777" w:rsidTr="00E87CEA">
        <w:tc>
          <w:tcPr>
            <w:tcW w:w="2825" w:type="dxa"/>
            <w:tcBorders>
              <w:top w:val="single" w:sz="7" w:space="0" w:color="000000"/>
              <w:left w:val="single" w:sz="7" w:space="0" w:color="000000"/>
              <w:bottom w:val="single" w:sz="6" w:space="0" w:color="FFFFFF"/>
              <w:right w:val="single" w:sz="6" w:space="0" w:color="FFFFFF"/>
            </w:tcBorders>
          </w:tcPr>
          <w:p w14:paraId="427629BA" w14:textId="77777777" w:rsidR="00474355" w:rsidRPr="00CB44F2" w:rsidRDefault="00474355" w:rsidP="00E87CEA">
            <w:pPr>
              <w:spacing w:after="120" w:line="360" w:lineRule="auto"/>
              <w:jc w:val="center"/>
              <w:rPr>
                <w:rFonts w:ascii="Times New Roman" w:hAnsi="Times New Roman"/>
                <w:strike/>
                <w:sz w:val="22"/>
                <w:szCs w:val="22"/>
              </w:rPr>
            </w:pPr>
            <w:r w:rsidRPr="00CB44F2">
              <w:rPr>
                <w:rFonts w:ascii="Times New Roman" w:hAnsi="Times New Roman"/>
                <w:strike/>
                <w:sz w:val="22"/>
                <w:szCs w:val="22"/>
              </w:rPr>
              <w:t>(Incentive Target Cost – 205)</w:t>
            </w:r>
          </w:p>
          <w:p w14:paraId="4A2B9BDD" w14:textId="77777777" w:rsidR="00474355" w:rsidRPr="00CB44F2" w:rsidRDefault="00474355" w:rsidP="00E87CEA">
            <w:pPr>
              <w:spacing w:after="120" w:line="360" w:lineRule="auto"/>
              <w:jc w:val="center"/>
              <w:rPr>
                <w:rFonts w:ascii="Times New Roman" w:hAnsi="Times New Roman"/>
                <w:strike/>
                <w:sz w:val="22"/>
                <w:szCs w:val="22"/>
              </w:rPr>
            </w:pPr>
            <w:r w:rsidRPr="00CB44F2">
              <w:rPr>
                <w:rFonts w:ascii="Times New Roman" w:hAnsi="Times New Roman"/>
                <w:strike/>
                <w:sz w:val="22"/>
                <w:szCs w:val="22"/>
              </w:rPr>
              <w:t xml:space="preserve"> &lt;= </w:t>
            </w:r>
            <w:r w:rsidRPr="00CB44F2">
              <w:rPr>
                <w:strike/>
              </w:rPr>
              <w:t>IBC</w:t>
            </w:r>
            <w:r w:rsidRPr="00CB44F2">
              <w:rPr>
                <w:strike/>
                <w:vertAlign w:val="subscript"/>
              </w:rPr>
              <w:t>p</w:t>
            </w:r>
            <w:r w:rsidRPr="00CB44F2">
              <w:rPr>
                <w:rFonts w:ascii="Times New Roman" w:hAnsi="Times New Roman"/>
                <w:strike/>
                <w:sz w:val="22"/>
                <w:szCs w:val="22"/>
              </w:rPr>
              <w:t xml:space="preserve">&lt; </w:t>
            </w:r>
          </w:p>
          <w:p w14:paraId="06073838" w14:textId="77777777" w:rsidR="00474355" w:rsidRPr="00CB44F2" w:rsidRDefault="00474355" w:rsidP="00E87CEA">
            <w:pPr>
              <w:spacing w:after="120" w:line="360" w:lineRule="auto"/>
              <w:rPr>
                <w:rFonts w:ascii="Times New Roman" w:hAnsi="Times New Roman"/>
                <w:strike/>
                <w:sz w:val="22"/>
                <w:szCs w:val="22"/>
              </w:rPr>
            </w:pPr>
            <w:r w:rsidRPr="00CB44F2">
              <w:rPr>
                <w:rFonts w:ascii="Times New Roman" w:hAnsi="Times New Roman"/>
                <w:strike/>
                <w:sz w:val="22"/>
                <w:szCs w:val="22"/>
              </w:rPr>
              <w:t>(Incentive Target Cost – 05)</w:t>
            </w:r>
          </w:p>
        </w:tc>
        <w:tc>
          <w:tcPr>
            <w:tcW w:w="1884" w:type="dxa"/>
            <w:tcBorders>
              <w:top w:val="single" w:sz="7" w:space="0" w:color="000000"/>
              <w:left w:val="single" w:sz="7" w:space="0" w:color="000000"/>
              <w:bottom w:val="single" w:sz="6" w:space="0" w:color="FFFFFF"/>
              <w:right w:val="single" w:sz="6" w:space="0" w:color="FFFFFF"/>
            </w:tcBorders>
          </w:tcPr>
          <w:p w14:paraId="5E046208" w14:textId="77777777" w:rsidR="00474355" w:rsidRPr="00CB44F2" w:rsidRDefault="00474355" w:rsidP="00E87CEA">
            <w:pPr>
              <w:spacing w:line="360" w:lineRule="auto"/>
              <w:jc w:val="center"/>
              <w:rPr>
                <w:rFonts w:ascii="Times New Roman" w:hAnsi="Times New Roman"/>
                <w:strike/>
                <w:sz w:val="22"/>
                <w:szCs w:val="22"/>
              </w:rPr>
            </w:pPr>
            <w:r w:rsidRPr="00CB44F2">
              <w:rPr>
                <w:rFonts w:ascii="Times New Roman" w:hAnsi="Times New Roman"/>
                <w:strike/>
                <w:sz w:val="22"/>
                <w:szCs w:val="22"/>
              </w:rPr>
              <w:t>Incentive Target Cost – 5</w:t>
            </w:r>
          </w:p>
          <w:p w14:paraId="6931B4C1" w14:textId="77777777" w:rsidR="00474355" w:rsidRPr="00CB44F2" w:rsidRDefault="00474355" w:rsidP="00E87CEA">
            <w:pPr>
              <w:spacing w:line="360" w:lineRule="auto"/>
              <w:jc w:val="center"/>
              <w:rPr>
                <w:rFonts w:ascii="Times New Roman" w:hAnsi="Times New Roman"/>
                <w:strike/>
                <w:sz w:val="22"/>
                <w:szCs w:val="22"/>
              </w:rPr>
            </w:pPr>
          </w:p>
        </w:tc>
        <w:tc>
          <w:tcPr>
            <w:tcW w:w="706" w:type="dxa"/>
            <w:tcBorders>
              <w:top w:val="single" w:sz="7" w:space="0" w:color="000000"/>
              <w:left w:val="single" w:sz="7" w:space="0" w:color="000000"/>
              <w:bottom w:val="single" w:sz="6" w:space="0" w:color="FFFFFF"/>
              <w:right w:val="single" w:sz="6" w:space="0" w:color="FFFFFF"/>
            </w:tcBorders>
          </w:tcPr>
          <w:p w14:paraId="32F046E0" w14:textId="77777777" w:rsidR="00474355" w:rsidRPr="00CB44F2" w:rsidRDefault="00474355" w:rsidP="00E87CEA">
            <w:pPr>
              <w:spacing w:line="360" w:lineRule="auto"/>
              <w:jc w:val="center"/>
              <w:rPr>
                <w:rFonts w:ascii="Times New Roman" w:hAnsi="Times New Roman"/>
                <w:strike/>
                <w:sz w:val="22"/>
                <w:szCs w:val="22"/>
              </w:rPr>
            </w:pPr>
            <w:r w:rsidRPr="00CB44F2">
              <w:rPr>
                <w:rFonts w:ascii="Times New Roman" w:hAnsi="Times New Roman"/>
                <w:strike/>
                <w:sz w:val="22"/>
                <w:szCs w:val="22"/>
              </w:rPr>
              <w:t>25%</w:t>
            </w:r>
          </w:p>
        </w:tc>
        <w:tc>
          <w:tcPr>
            <w:tcW w:w="2304" w:type="dxa"/>
            <w:tcBorders>
              <w:top w:val="single" w:sz="7" w:space="0" w:color="000000"/>
              <w:left w:val="single" w:sz="7" w:space="0" w:color="000000"/>
              <w:bottom w:val="single" w:sz="6" w:space="0" w:color="FFFFFF"/>
              <w:right w:val="single" w:sz="7" w:space="0" w:color="000000"/>
            </w:tcBorders>
          </w:tcPr>
          <w:p w14:paraId="46DBD565" w14:textId="77777777" w:rsidR="00474355" w:rsidRPr="00CB44F2" w:rsidRDefault="00474355" w:rsidP="00E87CEA">
            <w:pPr>
              <w:spacing w:line="360" w:lineRule="auto"/>
              <w:jc w:val="center"/>
              <w:rPr>
                <w:rFonts w:ascii="Times New Roman" w:hAnsi="Times New Roman"/>
                <w:strike/>
                <w:sz w:val="22"/>
                <w:szCs w:val="22"/>
              </w:rPr>
            </w:pPr>
            <w:r w:rsidRPr="00CB44F2">
              <w:rPr>
                <w:rFonts w:ascii="Times New Roman" w:hAnsi="Times New Roman"/>
                <w:strike/>
                <w:sz w:val="22"/>
                <w:szCs w:val="22"/>
              </w:rPr>
              <w:t>0</w:t>
            </w:r>
          </w:p>
          <w:p w14:paraId="7A964B3F" w14:textId="77777777" w:rsidR="00474355" w:rsidRPr="00CB44F2" w:rsidRDefault="00474355" w:rsidP="00E87CEA">
            <w:pPr>
              <w:spacing w:line="360" w:lineRule="auto"/>
              <w:jc w:val="center"/>
              <w:rPr>
                <w:rFonts w:ascii="Times New Roman" w:hAnsi="Times New Roman"/>
                <w:b/>
                <w:strike/>
                <w:sz w:val="22"/>
                <w:szCs w:val="22"/>
              </w:rPr>
            </w:pPr>
          </w:p>
        </w:tc>
      </w:tr>
      <w:tr w:rsidR="00474355" w:rsidRPr="00CB44F2" w14:paraId="4B00BECD" w14:textId="77777777" w:rsidTr="00E87CEA">
        <w:tc>
          <w:tcPr>
            <w:tcW w:w="2825" w:type="dxa"/>
            <w:tcBorders>
              <w:top w:val="single" w:sz="7" w:space="0" w:color="000000"/>
              <w:left w:val="single" w:sz="7" w:space="0" w:color="000000"/>
              <w:bottom w:val="single" w:sz="6" w:space="0" w:color="FFFFFF"/>
              <w:right w:val="single" w:sz="6" w:space="0" w:color="FFFFFF"/>
            </w:tcBorders>
          </w:tcPr>
          <w:p w14:paraId="6E4C777B" w14:textId="77777777" w:rsidR="00474355" w:rsidRPr="00CB44F2" w:rsidRDefault="00474355" w:rsidP="00E87CEA">
            <w:pPr>
              <w:spacing w:after="120" w:line="360" w:lineRule="auto"/>
              <w:jc w:val="center"/>
              <w:rPr>
                <w:rFonts w:ascii="Times New Roman" w:hAnsi="Times New Roman"/>
                <w:strike/>
                <w:sz w:val="22"/>
                <w:szCs w:val="22"/>
              </w:rPr>
            </w:pPr>
            <w:r w:rsidRPr="00CB44F2">
              <w:rPr>
                <w:rFonts w:ascii="Times New Roman" w:hAnsi="Times New Roman"/>
                <w:strike/>
                <w:sz w:val="22"/>
                <w:szCs w:val="22"/>
              </w:rPr>
              <w:t>(Incentive Target Cost – 5)</w:t>
            </w:r>
          </w:p>
          <w:p w14:paraId="06909D9A" w14:textId="77777777" w:rsidR="00474355" w:rsidRPr="00CB44F2" w:rsidRDefault="00474355" w:rsidP="00E87CEA">
            <w:pPr>
              <w:spacing w:after="120" w:line="360" w:lineRule="auto"/>
              <w:jc w:val="center"/>
              <w:rPr>
                <w:rFonts w:ascii="Times New Roman" w:hAnsi="Times New Roman"/>
                <w:strike/>
                <w:sz w:val="22"/>
                <w:szCs w:val="22"/>
              </w:rPr>
            </w:pPr>
            <w:r w:rsidRPr="00CB44F2">
              <w:rPr>
                <w:rFonts w:ascii="Times New Roman" w:hAnsi="Times New Roman"/>
                <w:strike/>
                <w:sz w:val="22"/>
                <w:szCs w:val="22"/>
              </w:rPr>
              <w:t xml:space="preserve"> &lt;=</w:t>
            </w:r>
            <w:r w:rsidRPr="00CB44F2">
              <w:rPr>
                <w:b/>
                <w:strike/>
              </w:rPr>
              <w:t xml:space="preserve"> </w:t>
            </w:r>
            <w:r w:rsidRPr="00CB44F2">
              <w:rPr>
                <w:strike/>
              </w:rPr>
              <w:t>IBC</w:t>
            </w:r>
            <w:r w:rsidRPr="00CB44F2">
              <w:rPr>
                <w:strike/>
                <w:vertAlign w:val="subscript"/>
              </w:rPr>
              <w:t>p</w:t>
            </w:r>
            <w:r w:rsidRPr="00CB44F2">
              <w:rPr>
                <w:rFonts w:ascii="Times New Roman" w:hAnsi="Times New Roman"/>
                <w:strike/>
                <w:sz w:val="22"/>
                <w:szCs w:val="22"/>
              </w:rPr>
              <w:t>&lt;</w:t>
            </w:r>
          </w:p>
          <w:p w14:paraId="74FAD06B" w14:textId="77777777" w:rsidR="00474355" w:rsidRPr="00CB44F2" w:rsidRDefault="00474355" w:rsidP="00E87CEA">
            <w:pPr>
              <w:spacing w:after="120" w:line="360" w:lineRule="auto"/>
              <w:jc w:val="center"/>
              <w:rPr>
                <w:rFonts w:ascii="Times New Roman" w:hAnsi="Times New Roman"/>
                <w:strike/>
                <w:sz w:val="22"/>
                <w:szCs w:val="22"/>
              </w:rPr>
            </w:pPr>
            <w:r w:rsidRPr="00CB44F2">
              <w:rPr>
                <w:rFonts w:ascii="Times New Roman" w:hAnsi="Times New Roman"/>
                <w:strike/>
                <w:sz w:val="22"/>
                <w:szCs w:val="22"/>
              </w:rPr>
              <w:t>(Incentive Target Cost + 5)</w:t>
            </w:r>
          </w:p>
        </w:tc>
        <w:tc>
          <w:tcPr>
            <w:tcW w:w="1884" w:type="dxa"/>
            <w:tcBorders>
              <w:top w:val="single" w:sz="7" w:space="0" w:color="000000"/>
              <w:left w:val="single" w:sz="7" w:space="0" w:color="000000"/>
              <w:bottom w:val="single" w:sz="6" w:space="0" w:color="FFFFFF"/>
              <w:right w:val="single" w:sz="6" w:space="0" w:color="FFFFFF"/>
            </w:tcBorders>
          </w:tcPr>
          <w:p w14:paraId="551A90E8" w14:textId="77777777" w:rsidR="00474355" w:rsidRPr="00CB44F2" w:rsidRDefault="00474355" w:rsidP="00E87CEA">
            <w:pPr>
              <w:spacing w:line="360" w:lineRule="auto"/>
              <w:jc w:val="center"/>
              <w:rPr>
                <w:rFonts w:ascii="Times New Roman" w:hAnsi="Times New Roman"/>
                <w:strike/>
                <w:sz w:val="22"/>
                <w:szCs w:val="22"/>
              </w:rPr>
            </w:pPr>
            <w:r w:rsidRPr="00CB44F2">
              <w:rPr>
                <w:strike/>
              </w:rPr>
              <w:t>IBC</w:t>
            </w:r>
            <w:r w:rsidRPr="00CB44F2">
              <w:rPr>
                <w:strike/>
                <w:vertAlign w:val="subscript"/>
              </w:rPr>
              <w:t>p</w:t>
            </w:r>
          </w:p>
        </w:tc>
        <w:tc>
          <w:tcPr>
            <w:tcW w:w="706" w:type="dxa"/>
            <w:tcBorders>
              <w:top w:val="single" w:sz="7" w:space="0" w:color="000000"/>
              <w:left w:val="single" w:sz="7" w:space="0" w:color="000000"/>
              <w:bottom w:val="single" w:sz="6" w:space="0" w:color="FFFFFF"/>
              <w:right w:val="single" w:sz="6" w:space="0" w:color="FFFFFF"/>
            </w:tcBorders>
          </w:tcPr>
          <w:p w14:paraId="7735EDD1" w14:textId="77777777" w:rsidR="00474355" w:rsidRPr="00CB44F2" w:rsidRDefault="00474355" w:rsidP="00E87CEA">
            <w:pPr>
              <w:spacing w:line="360" w:lineRule="auto"/>
              <w:jc w:val="center"/>
              <w:rPr>
                <w:rFonts w:ascii="Times New Roman" w:hAnsi="Times New Roman"/>
                <w:strike/>
                <w:sz w:val="22"/>
                <w:szCs w:val="22"/>
              </w:rPr>
            </w:pPr>
            <w:r w:rsidRPr="00CB44F2">
              <w:rPr>
                <w:rFonts w:ascii="Times New Roman" w:hAnsi="Times New Roman"/>
                <w:strike/>
                <w:sz w:val="22"/>
                <w:szCs w:val="22"/>
              </w:rPr>
              <w:t>0</w:t>
            </w:r>
          </w:p>
        </w:tc>
        <w:tc>
          <w:tcPr>
            <w:tcW w:w="2304" w:type="dxa"/>
            <w:tcBorders>
              <w:top w:val="single" w:sz="7" w:space="0" w:color="000000"/>
              <w:left w:val="single" w:sz="7" w:space="0" w:color="000000"/>
              <w:bottom w:val="single" w:sz="6" w:space="0" w:color="FFFFFF"/>
              <w:right w:val="single" w:sz="7" w:space="0" w:color="000000"/>
            </w:tcBorders>
          </w:tcPr>
          <w:p w14:paraId="6AF16D73" w14:textId="77777777" w:rsidR="00474355" w:rsidRPr="00CB44F2" w:rsidRDefault="00474355" w:rsidP="00E87CEA">
            <w:pPr>
              <w:spacing w:line="360" w:lineRule="auto"/>
              <w:jc w:val="center"/>
              <w:rPr>
                <w:rFonts w:ascii="Times New Roman" w:hAnsi="Times New Roman"/>
                <w:strike/>
                <w:sz w:val="22"/>
                <w:szCs w:val="22"/>
              </w:rPr>
            </w:pPr>
            <w:r w:rsidRPr="00CB44F2">
              <w:rPr>
                <w:rFonts w:ascii="Times New Roman" w:hAnsi="Times New Roman"/>
                <w:strike/>
                <w:sz w:val="22"/>
                <w:szCs w:val="22"/>
              </w:rPr>
              <w:t>0</w:t>
            </w:r>
          </w:p>
        </w:tc>
      </w:tr>
      <w:tr w:rsidR="00474355" w:rsidRPr="00CB44F2" w14:paraId="2A66549F" w14:textId="77777777" w:rsidTr="00E87CEA">
        <w:tc>
          <w:tcPr>
            <w:tcW w:w="2825" w:type="dxa"/>
            <w:tcBorders>
              <w:top w:val="single" w:sz="7" w:space="0" w:color="000000"/>
              <w:left w:val="single" w:sz="7" w:space="0" w:color="000000"/>
              <w:bottom w:val="single" w:sz="6" w:space="0" w:color="FFFFFF"/>
              <w:right w:val="single" w:sz="6" w:space="0" w:color="FFFFFF"/>
            </w:tcBorders>
          </w:tcPr>
          <w:p w14:paraId="76A49935" w14:textId="77777777" w:rsidR="00474355" w:rsidRPr="00CB44F2" w:rsidRDefault="00474355" w:rsidP="00E87CEA">
            <w:pPr>
              <w:spacing w:after="120" w:line="360" w:lineRule="auto"/>
              <w:jc w:val="center"/>
              <w:rPr>
                <w:rFonts w:ascii="Times New Roman" w:hAnsi="Times New Roman"/>
                <w:strike/>
                <w:sz w:val="22"/>
                <w:szCs w:val="22"/>
              </w:rPr>
            </w:pPr>
            <w:r w:rsidRPr="00CB44F2">
              <w:rPr>
                <w:rFonts w:ascii="Times New Roman" w:hAnsi="Times New Roman"/>
                <w:strike/>
                <w:sz w:val="22"/>
                <w:szCs w:val="22"/>
              </w:rPr>
              <w:t xml:space="preserve">(Incentive Target Cost + 5) &lt;= </w:t>
            </w:r>
            <w:r w:rsidRPr="00CB44F2">
              <w:rPr>
                <w:strike/>
              </w:rPr>
              <w:t>IBC</w:t>
            </w:r>
            <w:r w:rsidRPr="00CB44F2">
              <w:rPr>
                <w:strike/>
                <w:vertAlign w:val="subscript"/>
              </w:rPr>
              <w:t>p</w:t>
            </w:r>
            <w:r w:rsidRPr="00CB44F2">
              <w:rPr>
                <w:rFonts w:ascii="Times New Roman" w:hAnsi="Times New Roman"/>
                <w:strike/>
                <w:sz w:val="22"/>
                <w:szCs w:val="22"/>
              </w:rPr>
              <w:t xml:space="preserve"> &lt;</w:t>
            </w:r>
          </w:p>
          <w:p w14:paraId="2396852F" w14:textId="77777777" w:rsidR="00474355" w:rsidRPr="00CB44F2" w:rsidRDefault="00474355" w:rsidP="00E87CEA">
            <w:pPr>
              <w:spacing w:after="120" w:line="360" w:lineRule="auto"/>
              <w:jc w:val="center"/>
              <w:rPr>
                <w:rFonts w:ascii="Times New Roman" w:hAnsi="Times New Roman"/>
                <w:strike/>
                <w:sz w:val="22"/>
                <w:szCs w:val="22"/>
              </w:rPr>
            </w:pPr>
            <w:r w:rsidRPr="00CB44F2">
              <w:rPr>
                <w:rFonts w:ascii="Times New Roman" w:hAnsi="Times New Roman"/>
                <w:strike/>
                <w:sz w:val="22"/>
                <w:szCs w:val="22"/>
              </w:rPr>
              <w:t>(Incentive Target Cost + 205)</w:t>
            </w:r>
          </w:p>
        </w:tc>
        <w:tc>
          <w:tcPr>
            <w:tcW w:w="1884" w:type="dxa"/>
            <w:tcBorders>
              <w:top w:val="single" w:sz="7" w:space="0" w:color="000000"/>
              <w:left w:val="single" w:sz="7" w:space="0" w:color="000000"/>
              <w:bottom w:val="single" w:sz="6" w:space="0" w:color="FFFFFF"/>
              <w:right w:val="single" w:sz="6" w:space="0" w:color="FFFFFF"/>
            </w:tcBorders>
          </w:tcPr>
          <w:p w14:paraId="60802A86" w14:textId="77777777" w:rsidR="00474355" w:rsidRPr="00CB44F2" w:rsidRDefault="00474355" w:rsidP="00E87CEA">
            <w:pPr>
              <w:spacing w:line="360" w:lineRule="auto"/>
              <w:jc w:val="center"/>
              <w:rPr>
                <w:rFonts w:ascii="Times New Roman" w:hAnsi="Times New Roman"/>
                <w:strike/>
                <w:sz w:val="22"/>
                <w:szCs w:val="22"/>
              </w:rPr>
            </w:pPr>
            <w:r w:rsidRPr="00CB44F2">
              <w:rPr>
                <w:rFonts w:ascii="Times New Roman" w:hAnsi="Times New Roman"/>
                <w:strike/>
                <w:sz w:val="22"/>
                <w:szCs w:val="22"/>
              </w:rPr>
              <w:t>Incentive Target Cost + 5</w:t>
            </w:r>
          </w:p>
          <w:p w14:paraId="2FEC3757" w14:textId="77777777" w:rsidR="00474355" w:rsidRPr="00CB44F2" w:rsidRDefault="00474355" w:rsidP="00E87CEA">
            <w:pPr>
              <w:spacing w:line="360" w:lineRule="auto"/>
              <w:jc w:val="center"/>
              <w:rPr>
                <w:rFonts w:ascii="Times New Roman" w:hAnsi="Times New Roman"/>
                <w:strike/>
                <w:sz w:val="22"/>
                <w:szCs w:val="22"/>
              </w:rPr>
            </w:pPr>
          </w:p>
        </w:tc>
        <w:tc>
          <w:tcPr>
            <w:tcW w:w="706" w:type="dxa"/>
            <w:tcBorders>
              <w:top w:val="single" w:sz="7" w:space="0" w:color="000000"/>
              <w:left w:val="single" w:sz="7" w:space="0" w:color="000000"/>
              <w:bottom w:val="single" w:sz="6" w:space="0" w:color="FFFFFF"/>
              <w:right w:val="single" w:sz="6" w:space="0" w:color="FFFFFF"/>
            </w:tcBorders>
          </w:tcPr>
          <w:p w14:paraId="1413C439" w14:textId="77777777" w:rsidR="00474355" w:rsidRPr="00CB44F2" w:rsidRDefault="00474355" w:rsidP="00E87CEA">
            <w:pPr>
              <w:spacing w:line="360" w:lineRule="auto"/>
              <w:jc w:val="center"/>
              <w:rPr>
                <w:rFonts w:ascii="Times New Roman" w:hAnsi="Times New Roman"/>
                <w:strike/>
                <w:sz w:val="22"/>
                <w:szCs w:val="22"/>
              </w:rPr>
            </w:pPr>
            <w:r w:rsidRPr="00CB44F2">
              <w:rPr>
                <w:rFonts w:ascii="Times New Roman" w:hAnsi="Times New Roman"/>
                <w:strike/>
                <w:sz w:val="22"/>
                <w:szCs w:val="22"/>
              </w:rPr>
              <w:t>25%</w:t>
            </w:r>
          </w:p>
          <w:p w14:paraId="555B7A59" w14:textId="77777777" w:rsidR="00474355" w:rsidRPr="00CB44F2" w:rsidRDefault="00474355" w:rsidP="00E87CEA">
            <w:pPr>
              <w:spacing w:line="360" w:lineRule="auto"/>
              <w:jc w:val="center"/>
              <w:rPr>
                <w:rFonts w:ascii="Times New Roman" w:hAnsi="Times New Roman"/>
                <w:strike/>
                <w:sz w:val="22"/>
                <w:szCs w:val="22"/>
              </w:rPr>
            </w:pPr>
          </w:p>
        </w:tc>
        <w:tc>
          <w:tcPr>
            <w:tcW w:w="2304" w:type="dxa"/>
            <w:tcBorders>
              <w:top w:val="single" w:sz="7" w:space="0" w:color="000000"/>
              <w:left w:val="single" w:sz="7" w:space="0" w:color="000000"/>
              <w:bottom w:val="single" w:sz="6" w:space="0" w:color="FFFFFF"/>
              <w:right w:val="single" w:sz="7" w:space="0" w:color="000000"/>
            </w:tcBorders>
          </w:tcPr>
          <w:p w14:paraId="317198A7" w14:textId="77777777" w:rsidR="00474355" w:rsidRPr="00CB44F2" w:rsidRDefault="00474355" w:rsidP="00E87CEA">
            <w:pPr>
              <w:spacing w:line="360" w:lineRule="auto"/>
              <w:jc w:val="center"/>
              <w:rPr>
                <w:rFonts w:ascii="Times New Roman" w:hAnsi="Times New Roman"/>
                <w:strike/>
                <w:sz w:val="22"/>
                <w:szCs w:val="22"/>
              </w:rPr>
            </w:pPr>
            <w:r w:rsidRPr="00CB44F2">
              <w:rPr>
                <w:rFonts w:ascii="Times New Roman" w:hAnsi="Times New Roman"/>
                <w:strike/>
                <w:sz w:val="22"/>
                <w:szCs w:val="22"/>
              </w:rPr>
              <w:t>0</w:t>
            </w:r>
          </w:p>
          <w:p w14:paraId="6DF9FCDB" w14:textId="77777777" w:rsidR="00474355" w:rsidRPr="00CB44F2" w:rsidRDefault="00474355" w:rsidP="00E87CEA">
            <w:pPr>
              <w:spacing w:line="360" w:lineRule="auto"/>
              <w:jc w:val="center"/>
              <w:rPr>
                <w:rFonts w:ascii="Times New Roman" w:hAnsi="Times New Roman"/>
                <w:b/>
                <w:strike/>
                <w:sz w:val="22"/>
                <w:szCs w:val="22"/>
              </w:rPr>
            </w:pPr>
          </w:p>
        </w:tc>
      </w:tr>
      <w:tr w:rsidR="00474355" w:rsidRPr="00CB44F2" w14:paraId="0E6AEB78" w14:textId="77777777" w:rsidTr="00E87CEA">
        <w:tc>
          <w:tcPr>
            <w:tcW w:w="2825" w:type="dxa"/>
            <w:tcBorders>
              <w:top w:val="single" w:sz="7" w:space="0" w:color="000000"/>
              <w:left w:val="single" w:sz="7" w:space="0" w:color="000000"/>
              <w:bottom w:val="single" w:sz="7" w:space="0" w:color="000000"/>
              <w:right w:val="single" w:sz="6" w:space="0" w:color="FFFFFF"/>
            </w:tcBorders>
          </w:tcPr>
          <w:p w14:paraId="32C9235E" w14:textId="77777777" w:rsidR="00474355" w:rsidRPr="00CB44F2" w:rsidRDefault="00474355" w:rsidP="00E87CEA">
            <w:pPr>
              <w:spacing w:after="120" w:line="360" w:lineRule="auto"/>
              <w:jc w:val="center"/>
              <w:rPr>
                <w:rFonts w:ascii="Times New Roman" w:hAnsi="Times New Roman"/>
                <w:strike/>
                <w:sz w:val="22"/>
                <w:szCs w:val="22"/>
              </w:rPr>
            </w:pPr>
            <w:r w:rsidRPr="00CB44F2">
              <w:rPr>
                <w:strike/>
              </w:rPr>
              <w:t>IBC</w:t>
            </w:r>
            <w:r w:rsidRPr="00CB44F2">
              <w:rPr>
                <w:strike/>
                <w:vertAlign w:val="subscript"/>
              </w:rPr>
              <w:t>p</w:t>
            </w:r>
            <w:r w:rsidRPr="00CB44F2">
              <w:rPr>
                <w:rFonts w:ascii="Times New Roman" w:hAnsi="Times New Roman"/>
                <w:strike/>
                <w:sz w:val="22"/>
                <w:szCs w:val="22"/>
              </w:rPr>
              <w:t xml:space="preserve"> &gt;= (Incentive Target Cost + 205)</w:t>
            </w:r>
          </w:p>
        </w:tc>
        <w:tc>
          <w:tcPr>
            <w:tcW w:w="1884" w:type="dxa"/>
            <w:tcBorders>
              <w:top w:val="single" w:sz="7" w:space="0" w:color="000000"/>
              <w:left w:val="single" w:sz="7" w:space="0" w:color="000000"/>
              <w:bottom w:val="single" w:sz="7" w:space="0" w:color="000000"/>
              <w:right w:val="single" w:sz="6" w:space="0" w:color="FFFFFF"/>
            </w:tcBorders>
          </w:tcPr>
          <w:p w14:paraId="695E8B30" w14:textId="77777777" w:rsidR="00474355" w:rsidRPr="00CB44F2" w:rsidRDefault="00474355" w:rsidP="00E87CEA">
            <w:pPr>
              <w:spacing w:line="360" w:lineRule="auto"/>
              <w:jc w:val="center"/>
              <w:rPr>
                <w:rFonts w:ascii="Times New Roman" w:hAnsi="Times New Roman"/>
                <w:strike/>
                <w:sz w:val="22"/>
                <w:szCs w:val="22"/>
              </w:rPr>
            </w:pPr>
            <w:r w:rsidRPr="00CB44F2">
              <w:rPr>
                <w:rFonts w:ascii="Times New Roman" w:hAnsi="Times New Roman"/>
                <w:strike/>
                <w:sz w:val="22"/>
                <w:szCs w:val="22"/>
              </w:rPr>
              <w:t>0</w:t>
            </w:r>
          </w:p>
        </w:tc>
        <w:tc>
          <w:tcPr>
            <w:tcW w:w="706" w:type="dxa"/>
            <w:tcBorders>
              <w:top w:val="single" w:sz="7" w:space="0" w:color="000000"/>
              <w:left w:val="single" w:sz="7" w:space="0" w:color="000000"/>
              <w:bottom w:val="single" w:sz="7" w:space="0" w:color="000000"/>
              <w:right w:val="single" w:sz="6" w:space="0" w:color="FFFFFF"/>
            </w:tcBorders>
          </w:tcPr>
          <w:p w14:paraId="6B0E998F" w14:textId="77777777" w:rsidR="00474355" w:rsidRPr="00CB44F2" w:rsidRDefault="00474355" w:rsidP="00E87CEA">
            <w:pPr>
              <w:spacing w:line="360" w:lineRule="auto"/>
              <w:jc w:val="center"/>
              <w:rPr>
                <w:rFonts w:ascii="Times New Roman" w:hAnsi="Times New Roman"/>
                <w:strike/>
                <w:sz w:val="22"/>
                <w:szCs w:val="22"/>
              </w:rPr>
            </w:pPr>
            <w:r w:rsidRPr="00CB44F2">
              <w:rPr>
                <w:rFonts w:ascii="Times New Roman" w:hAnsi="Times New Roman"/>
                <w:strike/>
                <w:sz w:val="22"/>
                <w:szCs w:val="22"/>
              </w:rPr>
              <w:t>0</w:t>
            </w:r>
          </w:p>
        </w:tc>
        <w:tc>
          <w:tcPr>
            <w:tcW w:w="2304" w:type="dxa"/>
            <w:tcBorders>
              <w:top w:val="single" w:sz="7" w:space="0" w:color="000000"/>
              <w:left w:val="single" w:sz="7" w:space="0" w:color="000000"/>
              <w:bottom w:val="single" w:sz="7" w:space="0" w:color="000000"/>
              <w:right w:val="single" w:sz="7" w:space="0" w:color="000000"/>
            </w:tcBorders>
          </w:tcPr>
          <w:p w14:paraId="2A25FD16" w14:textId="77777777" w:rsidR="00474355" w:rsidRPr="00CB44F2" w:rsidRDefault="00474355" w:rsidP="00E87CEA">
            <w:pPr>
              <w:spacing w:line="360" w:lineRule="auto"/>
              <w:jc w:val="center"/>
              <w:rPr>
                <w:rFonts w:ascii="Times New Roman" w:hAnsi="Times New Roman"/>
                <w:strike/>
                <w:sz w:val="22"/>
                <w:szCs w:val="22"/>
              </w:rPr>
            </w:pPr>
            <w:r w:rsidRPr="00CB44F2">
              <w:rPr>
                <w:rFonts w:ascii="Times New Roman" w:hAnsi="Times New Roman"/>
                <w:strike/>
                <w:sz w:val="22"/>
                <w:szCs w:val="22"/>
              </w:rPr>
              <w:t>50</w:t>
            </w:r>
          </w:p>
        </w:tc>
      </w:tr>
    </w:tbl>
    <w:p w14:paraId="36D81018" w14:textId="77777777" w:rsidR="00474355" w:rsidRPr="00CB44F2" w:rsidRDefault="00474355" w:rsidP="00474355">
      <w:pPr>
        <w:tabs>
          <w:tab w:val="num" w:pos="2601"/>
        </w:tabs>
        <w:spacing w:after="0" w:line="240" w:lineRule="auto"/>
        <w:rPr>
          <w:rFonts w:ascii="Times New Roman" w:hAnsi="Times New Roman"/>
          <w:strike/>
          <w:snapToGrid w:val="0"/>
          <w:sz w:val="22"/>
          <w:szCs w:val="22"/>
        </w:rPr>
      </w:pPr>
    </w:p>
    <w:p w14:paraId="19EE36B9" w14:textId="77777777" w:rsidR="00474355" w:rsidRPr="00CB44F2" w:rsidRDefault="00474355" w:rsidP="00474355">
      <w:pPr>
        <w:tabs>
          <w:tab w:val="num" w:pos="2601"/>
        </w:tabs>
        <w:spacing w:line="360" w:lineRule="auto"/>
        <w:rPr>
          <w:rFonts w:ascii="Times New Roman" w:hAnsi="Times New Roman"/>
          <w:strike/>
          <w:snapToGrid w:val="0"/>
          <w:sz w:val="22"/>
          <w:szCs w:val="22"/>
        </w:rPr>
      </w:pPr>
      <w:r w:rsidRPr="00CB44F2">
        <w:rPr>
          <w:rFonts w:ascii="Times New Roman" w:hAnsi="Times New Roman"/>
          <w:strike/>
          <w:snapToGrid w:val="0"/>
          <w:sz w:val="22"/>
          <w:szCs w:val="22"/>
        </w:rPr>
        <w:t>For the purposes of this paragraph B1, Incentive Target Cost (in £ million) in respect of period p shall be calculated in accordance with the following formula:</w:t>
      </w:r>
    </w:p>
    <w:p w14:paraId="62B60E0E" w14:textId="77777777" w:rsidR="00474355" w:rsidRPr="00CB44F2" w:rsidRDefault="00474355" w:rsidP="00474355">
      <w:pPr>
        <w:pStyle w:val="aNumbered2x"/>
        <w:ind w:left="567" w:firstLine="0"/>
        <w:rPr>
          <w:strike/>
          <w:snapToGrid w:val="0"/>
          <w:vertAlign w:val="subscript"/>
        </w:rPr>
      </w:pPr>
      <w:r w:rsidRPr="00CB44F2">
        <w:rPr>
          <w:strike/>
          <w:snapToGrid w:val="0"/>
        </w:rPr>
        <w:t>Incentive Target Cost</w:t>
      </w:r>
      <w:r w:rsidRPr="00CB44F2">
        <w:rPr>
          <w:strike/>
          <w:snapToGrid w:val="0"/>
          <w:vertAlign w:val="subscript"/>
        </w:rPr>
        <w:t>p</w:t>
      </w:r>
      <w:r w:rsidRPr="00CB44F2">
        <w:rPr>
          <w:strike/>
          <w:snapToGrid w:val="0"/>
        </w:rPr>
        <w:t xml:space="preserve"> = </w:t>
      </w:r>
      <w:r w:rsidRPr="00CB44F2">
        <w:rPr>
          <w:strike/>
          <w:snapToGrid w:val="0"/>
        </w:rPr>
        <w:tab/>
        <w:t>Modelled Target Costs</w:t>
      </w:r>
      <w:r w:rsidRPr="00CB44F2">
        <w:rPr>
          <w:strike/>
          <w:snapToGrid w:val="0"/>
          <w:vertAlign w:val="subscript"/>
        </w:rPr>
        <w:t>p</w:t>
      </w:r>
      <w:r w:rsidRPr="00CB44F2">
        <w:rPr>
          <w:strike/>
          <w:snapToGrid w:val="0"/>
        </w:rPr>
        <w:t xml:space="preserve"> + BSTC</w:t>
      </w:r>
      <w:r w:rsidRPr="00CB44F2">
        <w:rPr>
          <w:strike/>
          <w:snapToGrid w:val="0"/>
          <w:vertAlign w:val="subscript"/>
        </w:rPr>
        <w:t>p</w:t>
      </w:r>
    </w:p>
    <w:p w14:paraId="7D46076C" w14:textId="77777777" w:rsidR="00474355" w:rsidRPr="00CB44F2" w:rsidRDefault="00474355" w:rsidP="00474355">
      <w:pPr>
        <w:tabs>
          <w:tab w:val="num" w:pos="2601"/>
        </w:tabs>
        <w:spacing w:line="360" w:lineRule="auto"/>
        <w:rPr>
          <w:rFonts w:ascii="Times New Roman" w:hAnsi="Times New Roman"/>
          <w:strike/>
          <w:snapToGrid w:val="0"/>
          <w:sz w:val="22"/>
          <w:szCs w:val="22"/>
        </w:rPr>
      </w:pPr>
      <w:r w:rsidRPr="00CB44F2">
        <w:rPr>
          <w:rFonts w:ascii="Times New Roman" w:hAnsi="Times New Roman"/>
          <w:strike/>
          <w:snapToGrid w:val="0"/>
          <w:sz w:val="22"/>
          <w:szCs w:val="22"/>
        </w:rPr>
        <w:t>Where:</w:t>
      </w:r>
    </w:p>
    <w:p w14:paraId="0297C05C" w14:textId="77777777" w:rsidR="00474355" w:rsidRPr="00CB44F2" w:rsidRDefault="00474355" w:rsidP="00474355">
      <w:pPr>
        <w:tabs>
          <w:tab w:val="num" w:pos="2601"/>
        </w:tabs>
        <w:spacing w:line="360" w:lineRule="auto"/>
        <w:ind w:left="2600" w:hanging="2600"/>
        <w:rPr>
          <w:rFonts w:ascii="Times New Roman" w:hAnsi="Times New Roman"/>
          <w:strike/>
          <w:snapToGrid w:val="0"/>
          <w:sz w:val="22"/>
          <w:szCs w:val="22"/>
        </w:rPr>
      </w:pPr>
      <w:r w:rsidRPr="00CB44F2">
        <w:rPr>
          <w:rFonts w:ascii="Times New Roman" w:hAnsi="Times New Roman"/>
          <w:strike/>
          <w:snapToGrid w:val="0"/>
          <w:sz w:val="22"/>
          <w:szCs w:val="22"/>
        </w:rPr>
        <w:t>Modelled Target Costs</w:t>
      </w:r>
      <w:r w:rsidRPr="00CB44F2">
        <w:rPr>
          <w:rFonts w:ascii="Times New Roman" w:hAnsi="Times New Roman"/>
          <w:strike/>
          <w:snapToGrid w:val="0"/>
          <w:sz w:val="22"/>
          <w:szCs w:val="22"/>
          <w:vertAlign w:val="subscript"/>
        </w:rPr>
        <w:t>p</w:t>
      </w:r>
      <w:r w:rsidRPr="00CB44F2">
        <w:rPr>
          <w:rFonts w:ascii="Times New Roman" w:hAnsi="Times New Roman"/>
          <w:strike/>
          <w:snapToGrid w:val="0"/>
          <w:sz w:val="22"/>
          <w:szCs w:val="22"/>
          <w:vertAlign w:val="subscript"/>
        </w:rPr>
        <w:tab/>
      </w:r>
      <w:r w:rsidRPr="00CB44F2">
        <w:rPr>
          <w:rFonts w:ascii="Times New Roman" w:hAnsi="Times New Roman"/>
          <w:strike/>
          <w:snapToGrid w:val="0"/>
          <w:sz w:val="22"/>
          <w:szCs w:val="22"/>
        </w:rPr>
        <w:t>means the target cost (in £ million) to the licensee of procuring and using balancing services (being the external costs of the balancing services activity) derived in accordance with the methodologies referred to in paragraph B2 below.  The models and data used by the licensee to determine Modelled Target Costs as agreed between the Authority and the licensee in respect of period p; and</w:t>
      </w:r>
    </w:p>
    <w:p w14:paraId="12BB424C" w14:textId="77777777" w:rsidR="00474355" w:rsidRPr="00CB44F2" w:rsidRDefault="00474355" w:rsidP="00474355">
      <w:pPr>
        <w:pStyle w:val="aNumbered2x"/>
        <w:tabs>
          <w:tab w:val="left" w:pos="2601"/>
        </w:tabs>
        <w:ind w:left="2600" w:hanging="2600"/>
        <w:rPr>
          <w:strike/>
          <w:snapToGrid w:val="0"/>
          <w:vertAlign w:val="subscript"/>
        </w:rPr>
      </w:pPr>
      <w:r w:rsidRPr="00CB44F2">
        <w:rPr>
          <w:strike/>
          <w:snapToGrid w:val="0"/>
        </w:rPr>
        <w:t>BSTC</w:t>
      </w:r>
      <w:r w:rsidRPr="00CB44F2">
        <w:rPr>
          <w:strike/>
          <w:snapToGrid w:val="0"/>
          <w:vertAlign w:val="subscript"/>
        </w:rPr>
        <w:t>p</w:t>
      </w:r>
      <w:r w:rsidRPr="00CB44F2">
        <w:rPr>
          <w:strike/>
          <w:snapToGrid w:val="0"/>
          <w:vertAlign w:val="subscript"/>
        </w:rPr>
        <w:tab/>
      </w:r>
      <w:r w:rsidRPr="00CB44F2">
        <w:rPr>
          <w:strike/>
          <w:snapToGrid w:val="0"/>
        </w:rPr>
        <w:t>means the target cost for the licensee for black start in respect of period p, which shall have the value of £40 million.</w:t>
      </w:r>
    </w:p>
    <w:p w14:paraId="34EB0BEB" w14:textId="77777777" w:rsidR="00474355" w:rsidRPr="00CB44F2" w:rsidRDefault="00474355" w:rsidP="00474355">
      <w:pPr>
        <w:tabs>
          <w:tab w:val="num" w:pos="0"/>
        </w:tabs>
        <w:spacing w:line="360" w:lineRule="auto"/>
        <w:rPr>
          <w:rFonts w:ascii="Times New Roman" w:hAnsi="Times New Roman"/>
          <w:strike/>
          <w:snapToGrid w:val="0"/>
          <w:sz w:val="22"/>
          <w:szCs w:val="22"/>
        </w:rPr>
      </w:pPr>
      <w:r w:rsidRPr="00CB44F2">
        <w:rPr>
          <w:rFonts w:ascii="Times New Roman" w:hAnsi="Times New Roman"/>
          <w:strike/>
          <w:snapToGrid w:val="0"/>
          <w:sz w:val="22"/>
          <w:szCs w:val="22"/>
        </w:rPr>
        <w:t xml:space="preserve">In respect of any period commencing on or after 1 April 2013, the terms </w:t>
      </w:r>
      <w:r w:rsidRPr="00CB44F2">
        <w:rPr>
          <w:strike/>
        </w:rPr>
        <w:t>MT</w:t>
      </w:r>
      <w:r w:rsidRPr="00CB44F2">
        <w:rPr>
          <w:strike/>
          <w:vertAlign w:val="subscript"/>
        </w:rPr>
        <w:t>p</w:t>
      </w:r>
      <w:r w:rsidRPr="00CB44F2">
        <w:rPr>
          <w:strike/>
        </w:rPr>
        <w:t>, SF</w:t>
      </w:r>
      <w:r w:rsidRPr="00CB44F2">
        <w:rPr>
          <w:strike/>
          <w:vertAlign w:val="subscript"/>
        </w:rPr>
        <w:t>p</w:t>
      </w:r>
      <w:r w:rsidRPr="00CB44F2">
        <w:rPr>
          <w:strike/>
        </w:rPr>
        <w:t xml:space="preserve"> and CB</w:t>
      </w:r>
      <w:r w:rsidRPr="00CB44F2">
        <w:rPr>
          <w:strike/>
          <w:vertAlign w:val="subscript"/>
        </w:rPr>
        <w:t>p</w:t>
      </w:r>
      <w:r w:rsidRPr="00CB44F2">
        <w:rPr>
          <w:rFonts w:ascii="Times New Roman" w:hAnsi="Times New Roman"/>
          <w:strike/>
          <w:snapToGrid w:val="0"/>
          <w:sz w:val="22"/>
          <w:szCs w:val="22"/>
        </w:rPr>
        <w:t xml:space="preserve"> shall be set to zero.</w:t>
      </w:r>
    </w:p>
    <w:p w14:paraId="38350A97" w14:textId="77777777" w:rsidR="00474355" w:rsidRPr="00CB44F2" w:rsidRDefault="00474355" w:rsidP="00474355">
      <w:pPr>
        <w:tabs>
          <w:tab w:val="num" w:pos="600"/>
        </w:tabs>
        <w:spacing w:line="360" w:lineRule="auto"/>
        <w:ind w:left="1200" w:hanging="1200"/>
        <w:rPr>
          <w:rFonts w:ascii="Times New Roman" w:hAnsi="Times New Roman"/>
          <w:strike/>
          <w:sz w:val="24"/>
          <w:szCs w:val="24"/>
        </w:rPr>
      </w:pPr>
      <w:r w:rsidRPr="00CB44F2">
        <w:rPr>
          <w:rFonts w:ascii="Times New Roman" w:hAnsi="Times New Roman"/>
          <w:strike/>
          <w:sz w:val="22"/>
          <w:szCs w:val="22"/>
        </w:rPr>
        <w:t xml:space="preserve">B2. </w:t>
      </w:r>
      <w:r w:rsidRPr="00CB44F2">
        <w:rPr>
          <w:rFonts w:ascii="Times New Roman" w:hAnsi="Times New Roman"/>
          <w:strike/>
          <w:sz w:val="22"/>
          <w:szCs w:val="22"/>
        </w:rPr>
        <w:tab/>
        <w:t>(a)</w:t>
      </w:r>
      <w:r w:rsidRPr="00CB44F2">
        <w:rPr>
          <w:rFonts w:ascii="Times New Roman" w:hAnsi="Times New Roman"/>
          <w:strike/>
          <w:sz w:val="22"/>
          <w:szCs w:val="22"/>
        </w:rPr>
        <w:tab/>
      </w:r>
      <w:r w:rsidRPr="00CB44F2">
        <w:rPr>
          <w:rFonts w:ascii="Times New Roman" w:hAnsi="Times New Roman"/>
          <w:strike/>
          <w:sz w:val="24"/>
          <w:szCs w:val="24"/>
        </w:rPr>
        <w:t>The licensee shall, in respect of period p, establish the following methodologies for determining Modelled Target Costs and the transmission losses reference price (TLRP for the purposed of paragraph B3 below) and such methodologies as approved by the Authority:</w:t>
      </w:r>
    </w:p>
    <w:p w14:paraId="65E422FD" w14:textId="77777777" w:rsidR="00474355" w:rsidRPr="00CB44F2" w:rsidRDefault="00474355" w:rsidP="00B91992">
      <w:pPr>
        <w:pStyle w:val="aIndent0Hanging"/>
        <w:numPr>
          <w:ilvl w:val="0"/>
          <w:numId w:val="337"/>
        </w:numPr>
        <w:tabs>
          <w:tab w:val="clear" w:pos="1920"/>
          <w:tab w:val="left" w:pos="600"/>
          <w:tab w:val="left" w:pos="1200"/>
          <w:tab w:val="num" w:pos="1700"/>
        </w:tabs>
        <w:ind w:left="1700" w:hanging="500"/>
        <w:rPr>
          <w:rFonts w:ascii="Times New Roman" w:hAnsi="Times New Roman"/>
          <w:strike/>
          <w:sz w:val="24"/>
          <w:szCs w:val="24"/>
        </w:rPr>
      </w:pPr>
      <w:r w:rsidRPr="00CB44F2">
        <w:rPr>
          <w:rFonts w:ascii="Times New Roman" w:hAnsi="Times New Roman"/>
          <w:strike/>
          <w:sz w:val="24"/>
          <w:szCs w:val="24"/>
        </w:rPr>
        <w:t>a methodology for determining the ex-ante or ex-post treatment of modelling inputs;</w:t>
      </w:r>
    </w:p>
    <w:p w14:paraId="7C1F1F78" w14:textId="77777777" w:rsidR="00474355" w:rsidRPr="00CB44F2" w:rsidRDefault="00474355" w:rsidP="00B91992">
      <w:pPr>
        <w:pStyle w:val="aIndent0Hanging"/>
        <w:numPr>
          <w:ilvl w:val="0"/>
          <w:numId w:val="337"/>
        </w:numPr>
        <w:tabs>
          <w:tab w:val="clear" w:pos="1920"/>
          <w:tab w:val="left" w:pos="600"/>
          <w:tab w:val="left" w:pos="1200"/>
          <w:tab w:val="num" w:pos="1700"/>
        </w:tabs>
        <w:ind w:left="1700" w:hanging="500"/>
        <w:rPr>
          <w:rFonts w:ascii="Times New Roman" w:hAnsi="Times New Roman"/>
          <w:strike/>
          <w:sz w:val="24"/>
          <w:szCs w:val="24"/>
        </w:rPr>
      </w:pPr>
      <w:r w:rsidRPr="00CB44F2">
        <w:rPr>
          <w:rFonts w:ascii="Times New Roman" w:hAnsi="Times New Roman"/>
          <w:strike/>
          <w:sz w:val="24"/>
          <w:szCs w:val="24"/>
        </w:rPr>
        <w:t>a methodology for the modelling of constraint costs; and</w:t>
      </w:r>
    </w:p>
    <w:p w14:paraId="51073D72" w14:textId="77777777" w:rsidR="00474355" w:rsidRPr="00CB44F2" w:rsidRDefault="00474355" w:rsidP="00B91992">
      <w:pPr>
        <w:pStyle w:val="aIndent0Hanging"/>
        <w:numPr>
          <w:ilvl w:val="0"/>
          <w:numId w:val="337"/>
        </w:numPr>
        <w:tabs>
          <w:tab w:val="clear" w:pos="1920"/>
          <w:tab w:val="left" w:pos="600"/>
          <w:tab w:val="left" w:pos="1200"/>
          <w:tab w:val="num" w:pos="1700"/>
        </w:tabs>
        <w:ind w:left="1700" w:hanging="500"/>
        <w:rPr>
          <w:rFonts w:ascii="Times New Roman" w:hAnsi="Times New Roman"/>
          <w:strike/>
          <w:sz w:val="24"/>
          <w:szCs w:val="24"/>
        </w:rPr>
      </w:pPr>
      <w:r w:rsidRPr="00CB44F2">
        <w:rPr>
          <w:rFonts w:ascii="Times New Roman" w:hAnsi="Times New Roman"/>
          <w:strike/>
          <w:sz w:val="24"/>
          <w:szCs w:val="24"/>
        </w:rPr>
        <w:t>a methodology for the modelling of energy costs.</w:t>
      </w:r>
    </w:p>
    <w:p w14:paraId="1DCD2C30" w14:textId="77777777" w:rsidR="00474355" w:rsidRPr="00CB44F2" w:rsidRDefault="00474355" w:rsidP="00474355">
      <w:pPr>
        <w:pStyle w:val="aIndent0Hanging"/>
        <w:tabs>
          <w:tab w:val="left" w:pos="1200"/>
        </w:tabs>
        <w:ind w:left="1200" w:hanging="600"/>
        <w:rPr>
          <w:rFonts w:ascii="Times New Roman" w:hAnsi="Times New Roman"/>
          <w:strike/>
          <w:sz w:val="24"/>
          <w:szCs w:val="24"/>
        </w:rPr>
      </w:pPr>
      <w:r w:rsidRPr="00CB44F2">
        <w:rPr>
          <w:rFonts w:ascii="Times New Roman" w:hAnsi="Times New Roman"/>
          <w:strike/>
          <w:sz w:val="24"/>
          <w:szCs w:val="24"/>
        </w:rPr>
        <w:t>(b)</w:t>
      </w:r>
      <w:r w:rsidRPr="00CB44F2">
        <w:rPr>
          <w:rFonts w:ascii="Times New Roman" w:hAnsi="Times New Roman"/>
          <w:strike/>
          <w:sz w:val="24"/>
          <w:szCs w:val="24"/>
        </w:rPr>
        <w:tab/>
        <w:t xml:space="preserve">If the licensee considers that any modification of one or more of the methodologies referred to in sub-paragraph B2(a) is required to more closely reflect the efficient level of costs to the licensee of procuring and using balancing services, the licensee will review the methodologies prepared pursuant to sub-paragraph B2(a) and promptly seek to establish any revised methodology or methodologies required to </w:t>
      </w:r>
      <w:r w:rsidRPr="00CB44F2">
        <w:rPr>
          <w:rFonts w:ascii="Times New Roman" w:hAnsi="Times New Roman"/>
          <w:strike/>
          <w:sz w:val="24"/>
          <w:szCs w:val="24"/>
        </w:rPr>
        <w:lastRenderedPageBreak/>
        <w:t>effect the required modification and such revised methodology or methodologies shall be approved by the Authority.</w:t>
      </w:r>
    </w:p>
    <w:p w14:paraId="6324E4E2" w14:textId="77777777" w:rsidR="00474355" w:rsidRPr="00CB44F2" w:rsidRDefault="00474355" w:rsidP="00474355">
      <w:pPr>
        <w:pStyle w:val="aIndent0Hanging"/>
        <w:tabs>
          <w:tab w:val="left" w:pos="1200"/>
        </w:tabs>
        <w:ind w:left="1200" w:hanging="600"/>
        <w:rPr>
          <w:rFonts w:ascii="Times New Roman" w:hAnsi="Times New Roman"/>
          <w:strike/>
          <w:sz w:val="24"/>
          <w:szCs w:val="24"/>
        </w:rPr>
      </w:pPr>
      <w:r w:rsidRPr="00CB44F2">
        <w:rPr>
          <w:rFonts w:ascii="Times New Roman" w:hAnsi="Times New Roman"/>
          <w:strike/>
          <w:sz w:val="24"/>
          <w:szCs w:val="24"/>
        </w:rPr>
        <w:t>(c)</w:t>
      </w:r>
      <w:r w:rsidRPr="00CB44F2">
        <w:rPr>
          <w:rFonts w:ascii="Times New Roman" w:hAnsi="Times New Roman"/>
          <w:strike/>
          <w:sz w:val="24"/>
          <w:szCs w:val="24"/>
        </w:rPr>
        <w:tab/>
        <w:t>Except where the Authority directs otherwise, before any revision of any methodology referred to in sub-paragraph B2(a) the licensee shall, pursuant to paragraph B2(b):</w:t>
      </w:r>
    </w:p>
    <w:p w14:paraId="196D9BD4" w14:textId="77777777" w:rsidR="00474355" w:rsidRPr="00CB44F2" w:rsidRDefault="00474355" w:rsidP="00474355">
      <w:pPr>
        <w:pStyle w:val="aIndent0Hanging"/>
        <w:tabs>
          <w:tab w:val="left" w:pos="1700"/>
        </w:tabs>
        <w:ind w:left="1700" w:hanging="500"/>
        <w:rPr>
          <w:rFonts w:ascii="Times New Roman" w:hAnsi="Times New Roman"/>
          <w:strike/>
          <w:sz w:val="24"/>
          <w:szCs w:val="24"/>
        </w:rPr>
      </w:pPr>
      <w:r w:rsidRPr="00CB44F2">
        <w:rPr>
          <w:rFonts w:ascii="Times New Roman" w:hAnsi="Times New Roman"/>
          <w:strike/>
          <w:sz w:val="24"/>
          <w:szCs w:val="24"/>
        </w:rPr>
        <w:t>(i)</w:t>
      </w:r>
      <w:r w:rsidRPr="00CB44F2">
        <w:rPr>
          <w:rFonts w:ascii="Times New Roman" w:hAnsi="Times New Roman"/>
          <w:strike/>
          <w:sz w:val="24"/>
          <w:szCs w:val="24"/>
        </w:rPr>
        <w:tab/>
        <w:t>send a copy of the proposed revisions to the Authority and to any person who asks for one;</w:t>
      </w:r>
    </w:p>
    <w:p w14:paraId="1CFFD2CF" w14:textId="77777777" w:rsidR="00474355" w:rsidRPr="00CB44F2" w:rsidRDefault="00474355" w:rsidP="00474355">
      <w:pPr>
        <w:pStyle w:val="aIndent0Hanging"/>
        <w:tabs>
          <w:tab w:val="left" w:pos="1700"/>
        </w:tabs>
        <w:ind w:left="1700" w:hanging="500"/>
        <w:rPr>
          <w:rFonts w:ascii="Times New Roman" w:hAnsi="Times New Roman"/>
          <w:strike/>
          <w:sz w:val="24"/>
          <w:szCs w:val="24"/>
        </w:rPr>
      </w:pPr>
      <w:r w:rsidRPr="00CB44F2">
        <w:rPr>
          <w:rFonts w:ascii="Times New Roman" w:hAnsi="Times New Roman"/>
          <w:strike/>
          <w:sz w:val="24"/>
          <w:szCs w:val="24"/>
        </w:rPr>
        <w:t>(ii)</w:t>
      </w:r>
      <w:r w:rsidRPr="00CB44F2">
        <w:rPr>
          <w:rFonts w:ascii="Times New Roman" w:hAnsi="Times New Roman"/>
          <w:strike/>
          <w:sz w:val="24"/>
          <w:szCs w:val="24"/>
        </w:rPr>
        <w:tab/>
        <w:t>consult BSC parties on the proposed revisions and allow them a period of not less than 28 days in which to make representations (“the consultant period”);</w:t>
      </w:r>
    </w:p>
    <w:p w14:paraId="1D470AEB" w14:textId="77777777" w:rsidR="00474355" w:rsidRPr="00CB44F2" w:rsidRDefault="00474355" w:rsidP="00474355">
      <w:pPr>
        <w:pStyle w:val="aIndent0Hanging"/>
        <w:tabs>
          <w:tab w:val="left" w:pos="1700"/>
        </w:tabs>
        <w:ind w:left="1700" w:hanging="500"/>
        <w:rPr>
          <w:rFonts w:ascii="Times New Roman" w:hAnsi="Times New Roman"/>
          <w:strike/>
          <w:sz w:val="24"/>
          <w:szCs w:val="24"/>
        </w:rPr>
      </w:pPr>
      <w:r w:rsidRPr="00CB44F2">
        <w:rPr>
          <w:rFonts w:ascii="Times New Roman" w:hAnsi="Times New Roman"/>
          <w:strike/>
          <w:sz w:val="24"/>
          <w:szCs w:val="24"/>
        </w:rPr>
        <w:t>(iii)</w:t>
      </w:r>
      <w:r w:rsidRPr="00CB44F2">
        <w:rPr>
          <w:rFonts w:ascii="Times New Roman" w:hAnsi="Times New Roman"/>
          <w:strike/>
          <w:sz w:val="24"/>
          <w:szCs w:val="24"/>
        </w:rPr>
        <w:tab/>
        <w:t>submit to the Authority within seven (7) days of the close of the consultation period setting out:</w:t>
      </w:r>
    </w:p>
    <w:p w14:paraId="497AAA4B" w14:textId="77777777" w:rsidR="00474355" w:rsidRPr="00CB44F2" w:rsidRDefault="00474355" w:rsidP="00B91992">
      <w:pPr>
        <w:pStyle w:val="aIndent0Hanging"/>
        <w:numPr>
          <w:ilvl w:val="1"/>
          <w:numId w:val="336"/>
        </w:numPr>
        <w:tabs>
          <w:tab w:val="clear" w:pos="1650"/>
          <w:tab w:val="num" w:pos="2000"/>
          <w:tab w:val="left" w:pos="2500"/>
        </w:tabs>
        <w:ind w:left="2200" w:hanging="500"/>
        <w:rPr>
          <w:rFonts w:ascii="Times New Roman" w:hAnsi="Times New Roman"/>
          <w:strike/>
          <w:sz w:val="24"/>
          <w:szCs w:val="24"/>
        </w:rPr>
      </w:pPr>
      <w:r w:rsidRPr="00CB44F2">
        <w:rPr>
          <w:rFonts w:ascii="Times New Roman" w:hAnsi="Times New Roman"/>
          <w:strike/>
          <w:sz w:val="24"/>
          <w:szCs w:val="24"/>
        </w:rPr>
        <w:t>the revision originally proposed;</w:t>
      </w:r>
    </w:p>
    <w:p w14:paraId="01E3DFAF" w14:textId="77777777" w:rsidR="00474355" w:rsidRPr="00CB44F2" w:rsidRDefault="00474355" w:rsidP="00B91992">
      <w:pPr>
        <w:pStyle w:val="aIndent0Hanging"/>
        <w:numPr>
          <w:ilvl w:val="1"/>
          <w:numId w:val="336"/>
        </w:numPr>
        <w:tabs>
          <w:tab w:val="clear" w:pos="1650"/>
          <w:tab w:val="num" w:pos="2000"/>
        </w:tabs>
        <w:ind w:left="2000" w:hanging="300"/>
        <w:rPr>
          <w:rFonts w:ascii="Times New Roman" w:hAnsi="Times New Roman"/>
          <w:strike/>
          <w:sz w:val="24"/>
          <w:szCs w:val="24"/>
        </w:rPr>
      </w:pPr>
      <w:r w:rsidRPr="00CB44F2">
        <w:rPr>
          <w:rFonts w:ascii="Times New Roman" w:hAnsi="Times New Roman"/>
          <w:strike/>
          <w:sz w:val="24"/>
          <w:szCs w:val="24"/>
        </w:rPr>
        <w:t xml:space="preserve">the representations (if any) made to the licensee; </w:t>
      </w:r>
    </w:p>
    <w:p w14:paraId="1E08E749" w14:textId="77777777" w:rsidR="00474355" w:rsidRPr="00CB44F2" w:rsidRDefault="00474355" w:rsidP="00B91992">
      <w:pPr>
        <w:pStyle w:val="aIndent0Hanging"/>
        <w:numPr>
          <w:ilvl w:val="1"/>
          <w:numId w:val="336"/>
        </w:numPr>
        <w:tabs>
          <w:tab w:val="clear" w:pos="1650"/>
          <w:tab w:val="left" w:pos="2000"/>
        </w:tabs>
        <w:ind w:left="2000" w:hanging="300"/>
        <w:rPr>
          <w:rFonts w:ascii="Times New Roman" w:hAnsi="Times New Roman"/>
          <w:strike/>
          <w:sz w:val="24"/>
          <w:szCs w:val="24"/>
        </w:rPr>
      </w:pPr>
      <w:r w:rsidRPr="00CB44F2">
        <w:rPr>
          <w:rFonts w:ascii="Times New Roman" w:hAnsi="Times New Roman"/>
          <w:strike/>
          <w:sz w:val="24"/>
          <w:szCs w:val="24"/>
        </w:rPr>
        <w:t>any changes to the revisions; and</w:t>
      </w:r>
    </w:p>
    <w:p w14:paraId="569DA387" w14:textId="77777777" w:rsidR="00474355" w:rsidRPr="00CB44F2" w:rsidRDefault="00474355" w:rsidP="00474355">
      <w:pPr>
        <w:pStyle w:val="aIndent0Hanging"/>
        <w:tabs>
          <w:tab w:val="left" w:pos="2000"/>
        </w:tabs>
        <w:ind w:left="1700" w:hanging="500"/>
        <w:rPr>
          <w:rFonts w:ascii="Times New Roman" w:hAnsi="Times New Roman"/>
          <w:strike/>
          <w:sz w:val="24"/>
          <w:szCs w:val="24"/>
        </w:rPr>
      </w:pPr>
      <w:r w:rsidRPr="00CB44F2">
        <w:rPr>
          <w:rFonts w:ascii="Times New Roman" w:hAnsi="Times New Roman"/>
          <w:strike/>
          <w:sz w:val="24"/>
          <w:szCs w:val="24"/>
        </w:rPr>
        <w:t>(iv)</w:t>
      </w:r>
      <w:r w:rsidRPr="00CB44F2">
        <w:rPr>
          <w:rFonts w:ascii="Times New Roman" w:hAnsi="Times New Roman"/>
          <w:strike/>
          <w:sz w:val="24"/>
          <w:szCs w:val="24"/>
        </w:rPr>
        <w:tab/>
        <w:t>where the Authority directs that any of sub-paragraphs (i), (ii) and/or (iii) not apply, comply with such other requirements as are specified in the direction.</w:t>
      </w:r>
    </w:p>
    <w:p w14:paraId="789751E0" w14:textId="77777777" w:rsidR="00474355" w:rsidRPr="00CB44F2" w:rsidRDefault="00474355" w:rsidP="00474355">
      <w:pPr>
        <w:pStyle w:val="aIndent0Hanging"/>
        <w:tabs>
          <w:tab w:val="left" w:pos="2000"/>
        </w:tabs>
        <w:ind w:left="1200" w:hanging="600"/>
        <w:rPr>
          <w:rFonts w:ascii="Times New Roman" w:hAnsi="Times New Roman"/>
          <w:strike/>
          <w:sz w:val="24"/>
          <w:szCs w:val="24"/>
        </w:rPr>
      </w:pPr>
      <w:r w:rsidRPr="00CB44F2">
        <w:rPr>
          <w:rFonts w:ascii="Times New Roman" w:hAnsi="Times New Roman"/>
          <w:strike/>
          <w:sz w:val="24"/>
          <w:szCs w:val="24"/>
        </w:rPr>
        <w:t>(d)</w:t>
      </w:r>
      <w:r w:rsidRPr="00CB44F2">
        <w:rPr>
          <w:rFonts w:ascii="Times New Roman" w:hAnsi="Times New Roman"/>
          <w:strike/>
          <w:sz w:val="24"/>
          <w:szCs w:val="24"/>
        </w:rPr>
        <w:tab/>
        <w:t xml:space="preserve">The licensee shall not revise any methodology referred to in paragraph B2(a) until after the expiry of 28 days from the date on which the Authority receives the report </w:t>
      </w:r>
      <w:r w:rsidRPr="00CB44F2">
        <w:rPr>
          <w:rFonts w:ascii="Times New Roman" w:hAnsi="Times New Roman"/>
          <w:strike/>
          <w:sz w:val="24"/>
          <w:szCs w:val="24"/>
        </w:rPr>
        <w:lastRenderedPageBreak/>
        <w:t>referred to in sub-paragraph B2(c)(iii) unless prior to such date the Authority either:</w:t>
      </w:r>
    </w:p>
    <w:p w14:paraId="602CE46D" w14:textId="77777777" w:rsidR="00474355" w:rsidRPr="00CB44F2" w:rsidRDefault="00474355" w:rsidP="00474355">
      <w:pPr>
        <w:pStyle w:val="aIndent0Hanging"/>
        <w:tabs>
          <w:tab w:val="left" w:pos="2000"/>
        </w:tabs>
        <w:ind w:left="1700" w:hanging="500"/>
        <w:rPr>
          <w:rFonts w:ascii="Times New Roman" w:hAnsi="Times New Roman"/>
          <w:strike/>
          <w:sz w:val="24"/>
          <w:szCs w:val="24"/>
        </w:rPr>
      </w:pPr>
      <w:r w:rsidRPr="00CB44F2">
        <w:rPr>
          <w:rFonts w:ascii="Times New Roman" w:hAnsi="Times New Roman"/>
          <w:strike/>
          <w:sz w:val="24"/>
          <w:szCs w:val="24"/>
        </w:rPr>
        <w:t>(i)</w:t>
      </w:r>
      <w:r w:rsidRPr="00CB44F2">
        <w:rPr>
          <w:rFonts w:ascii="Times New Roman" w:hAnsi="Times New Roman"/>
          <w:strike/>
          <w:sz w:val="24"/>
          <w:szCs w:val="24"/>
        </w:rPr>
        <w:tab/>
        <w:t>directs the licensee to make the revisions on an earlier date; or</w:t>
      </w:r>
    </w:p>
    <w:p w14:paraId="354412B9" w14:textId="77777777" w:rsidR="00474355" w:rsidRPr="00CB44F2" w:rsidRDefault="00474355" w:rsidP="00474355">
      <w:pPr>
        <w:pStyle w:val="aIndent0Hanging"/>
        <w:tabs>
          <w:tab w:val="left" w:pos="2000"/>
        </w:tabs>
        <w:ind w:left="1700" w:hanging="500"/>
        <w:rPr>
          <w:rFonts w:ascii="Times New Roman" w:hAnsi="Times New Roman"/>
          <w:strike/>
          <w:sz w:val="24"/>
          <w:szCs w:val="24"/>
        </w:rPr>
      </w:pPr>
      <w:r w:rsidRPr="00CB44F2">
        <w:rPr>
          <w:rFonts w:ascii="Times New Roman" w:hAnsi="Times New Roman"/>
          <w:strike/>
          <w:sz w:val="24"/>
          <w:szCs w:val="24"/>
        </w:rPr>
        <w:t>(ii)</w:t>
      </w:r>
      <w:r w:rsidRPr="00CB44F2">
        <w:rPr>
          <w:rFonts w:ascii="Times New Roman" w:hAnsi="Times New Roman"/>
          <w:strike/>
          <w:sz w:val="24"/>
          <w:szCs w:val="24"/>
        </w:rPr>
        <w:tab/>
        <w:t>directs the licensee not to make the revision.</w:t>
      </w:r>
    </w:p>
    <w:p w14:paraId="0F8F16FB" w14:textId="77777777" w:rsidR="00474355" w:rsidRPr="00CB44F2" w:rsidRDefault="00474355" w:rsidP="00474355">
      <w:pPr>
        <w:pStyle w:val="aIndent0Hanging"/>
        <w:tabs>
          <w:tab w:val="left" w:pos="2000"/>
        </w:tabs>
        <w:ind w:left="1200" w:hanging="600"/>
        <w:rPr>
          <w:rFonts w:ascii="Times New Roman" w:hAnsi="Times New Roman"/>
          <w:strike/>
          <w:sz w:val="24"/>
          <w:szCs w:val="24"/>
        </w:rPr>
      </w:pPr>
      <w:r w:rsidRPr="00CB44F2">
        <w:rPr>
          <w:rFonts w:ascii="Times New Roman" w:hAnsi="Times New Roman"/>
          <w:strike/>
          <w:sz w:val="24"/>
          <w:szCs w:val="24"/>
        </w:rPr>
        <w:t>(e)</w:t>
      </w:r>
      <w:r w:rsidRPr="00CB44F2">
        <w:rPr>
          <w:rFonts w:ascii="Times New Roman" w:hAnsi="Times New Roman"/>
          <w:strike/>
          <w:sz w:val="24"/>
          <w:szCs w:val="24"/>
        </w:rPr>
        <w:tab/>
        <w:t>The licensee shall publish (in such manner as the Authority may approve from time to time) the methodologies prepared pursuant to sub paragraph B2(a) and any revision thereof.</w:t>
      </w:r>
    </w:p>
    <w:p w14:paraId="7F715181" w14:textId="77777777" w:rsidR="00474355" w:rsidRPr="00CB44F2" w:rsidRDefault="00474355" w:rsidP="00474355">
      <w:pPr>
        <w:pStyle w:val="aIndent0"/>
        <w:ind w:left="567" w:hanging="567"/>
        <w:rPr>
          <w:rFonts w:ascii="Times New Roman" w:hAnsi="Times New Roman"/>
          <w:strike/>
          <w:sz w:val="24"/>
          <w:szCs w:val="24"/>
        </w:rPr>
      </w:pPr>
      <w:r w:rsidRPr="00CB44F2">
        <w:rPr>
          <w:rFonts w:ascii="Times New Roman" w:hAnsi="Times New Roman"/>
          <w:strike/>
          <w:sz w:val="24"/>
          <w:szCs w:val="24"/>
        </w:rPr>
        <w:t>B3.</w:t>
      </w:r>
      <w:r w:rsidRPr="00CB44F2">
        <w:rPr>
          <w:rFonts w:ascii="Times New Roman" w:hAnsi="Times New Roman"/>
          <w:strike/>
          <w:sz w:val="24"/>
          <w:szCs w:val="24"/>
        </w:rPr>
        <w:tab/>
        <w:t>For the purpose of paragraph 9 of Part 2(i) of special condition AA5A (Balancing Services Activity Revenue Restriction), the term TLIC</w:t>
      </w:r>
      <w:r w:rsidRPr="00CB44F2">
        <w:rPr>
          <w:rFonts w:ascii="Times New Roman" w:hAnsi="Times New Roman"/>
          <w:strike/>
          <w:sz w:val="24"/>
          <w:szCs w:val="24"/>
          <w:vertAlign w:val="subscript"/>
        </w:rPr>
        <w:t>p</w:t>
      </w:r>
      <w:r w:rsidRPr="00CB44F2">
        <w:rPr>
          <w:rFonts w:ascii="Times New Roman" w:hAnsi="Times New Roman"/>
          <w:strike/>
          <w:sz w:val="24"/>
          <w:szCs w:val="24"/>
        </w:rPr>
        <w:t xml:space="preserve"> shall be calculated in accordance with the following formula:</w:t>
      </w:r>
    </w:p>
    <w:p w14:paraId="3950B627" w14:textId="77777777" w:rsidR="00474355" w:rsidRPr="00CB44F2" w:rsidRDefault="00474355" w:rsidP="00474355">
      <w:pPr>
        <w:ind w:left="567" w:firstLine="567"/>
        <w:rPr>
          <w:strike/>
        </w:rPr>
      </w:pPr>
      <w:r w:rsidRPr="00CB44F2">
        <w:rPr>
          <w:strike/>
        </w:rPr>
        <w:t>TLIC</w:t>
      </w:r>
      <w:r w:rsidRPr="00CB44F2">
        <w:rPr>
          <w:strike/>
          <w:vertAlign w:val="subscript"/>
        </w:rPr>
        <w:t>p</w:t>
      </w:r>
      <w:r w:rsidRPr="00CB44F2">
        <w:rPr>
          <w:strike/>
        </w:rPr>
        <w:t xml:space="preserve"> = 0 when </w:t>
      </w:r>
      <w:r w:rsidRPr="00CB44F2">
        <w:rPr>
          <w:strike/>
          <w:position w:val="-30"/>
        </w:rPr>
        <w:object w:dxaOrig="3739" w:dyaOrig="560" w14:anchorId="580923A3">
          <v:shape id="_x0000_i1039" type="#_x0000_t75" style="width:185.25pt;height:28.15pt" o:ole="">
            <v:imagedata r:id="rId42" o:title=""/>
          </v:shape>
          <o:OLEObject Type="Embed" ProgID="Equation.3" ShapeID="_x0000_i1039" DrawAspect="Content" ObjectID="_1597139750" r:id="rId43"/>
        </w:object>
      </w:r>
    </w:p>
    <w:p w14:paraId="6868CC69" w14:textId="77777777" w:rsidR="00474355" w:rsidRPr="00CB44F2" w:rsidRDefault="00474355" w:rsidP="00474355">
      <w:pPr>
        <w:pStyle w:val="ListParagraph"/>
        <w:ind w:left="1134"/>
        <w:rPr>
          <w:strike/>
          <w:sz w:val="24"/>
          <w:szCs w:val="24"/>
        </w:rPr>
      </w:pPr>
      <w:r w:rsidRPr="00CB44F2">
        <w:rPr>
          <w:strike/>
          <w:sz w:val="24"/>
          <w:szCs w:val="24"/>
        </w:rPr>
        <w:t>TLIC</w:t>
      </w:r>
      <w:r w:rsidRPr="00CB44F2">
        <w:rPr>
          <w:strike/>
          <w:sz w:val="24"/>
          <w:szCs w:val="24"/>
          <w:vertAlign w:val="subscript"/>
        </w:rPr>
        <w:t>p</w:t>
      </w:r>
      <w:r w:rsidRPr="00CB44F2">
        <w:rPr>
          <w:strike/>
          <w:sz w:val="24"/>
          <w:szCs w:val="24"/>
        </w:rPr>
        <w:t xml:space="preserve"> = </w:t>
      </w:r>
      <w:r w:rsidRPr="00CB44F2">
        <w:rPr>
          <w:strike/>
          <w:position w:val="-32"/>
        </w:rPr>
        <w:object w:dxaOrig="3500" w:dyaOrig="760" w14:anchorId="71A8FBBA">
          <v:shape id="_x0000_i1040" type="#_x0000_t75" style="width:173.25pt;height:37.9pt" o:ole="">
            <v:imagedata r:id="rId44" o:title=""/>
          </v:shape>
          <o:OLEObject Type="Embed" ProgID="Equation.3" ShapeID="_x0000_i1040" DrawAspect="Content" ObjectID="_1597139751" r:id="rId45"/>
        </w:object>
      </w:r>
      <w:r w:rsidRPr="00CB44F2">
        <w:rPr>
          <w:strike/>
          <w:sz w:val="24"/>
          <w:szCs w:val="24"/>
        </w:rPr>
        <w:t xml:space="preserve"> when </w:t>
      </w:r>
    </w:p>
    <w:p w14:paraId="1776B49C" w14:textId="77777777" w:rsidR="00474355" w:rsidRPr="00CB44F2" w:rsidRDefault="00474355" w:rsidP="00474355">
      <w:pPr>
        <w:pStyle w:val="ListParagraph"/>
        <w:ind w:left="1134"/>
        <w:rPr>
          <w:strike/>
          <w:sz w:val="24"/>
          <w:szCs w:val="24"/>
        </w:rPr>
      </w:pPr>
    </w:p>
    <w:p w14:paraId="3FFB7DB1" w14:textId="77777777" w:rsidR="00474355" w:rsidRPr="00CB44F2" w:rsidRDefault="00474355" w:rsidP="00474355">
      <w:pPr>
        <w:pStyle w:val="ListParagraph"/>
        <w:ind w:left="1134"/>
        <w:rPr>
          <w:strike/>
          <w:sz w:val="24"/>
          <w:szCs w:val="24"/>
        </w:rPr>
      </w:pPr>
      <w:r w:rsidRPr="00CB44F2">
        <w:rPr>
          <w:strike/>
          <w:position w:val="-32"/>
        </w:rPr>
        <w:object w:dxaOrig="3159" w:dyaOrig="760" w14:anchorId="7ACE14C3">
          <v:shape id="_x0000_i1041" type="#_x0000_t75" style="width:157.9pt;height:37.9pt" o:ole="">
            <v:imagedata r:id="rId46" o:title=""/>
          </v:shape>
          <o:OLEObject Type="Embed" ProgID="Equation.3" ShapeID="_x0000_i1041" DrawAspect="Content" ObjectID="_1597139752" r:id="rId47"/>
        </w:object>
      </w:r>
    </w:p>
    <w:p w14:paraId="2E11D1E8" w14:textId="77777777" w:rsidR="00474355" w:rsidRPr="00CB44F2" w:rsidRDefault="00474355" w:rsidP="00474355">
      <w:pPr>
        <w:pStyle w:val="ListParagraph"/>
        <w:ind w:firstLine="414"/>
        <w:rPr>
          <w:strike/>
          <w:sz w:val="24"/>
          <w:szCs w:val="24"/>
        </w:rPr>
      </w:pPr>
    </w:p>
    <w:p w14:paraId="7CAE8C9E" w14:textId="77777777" w:rsidR="00474355" w:rsidRPr="00CB44F2" w:rsidRDefault="00474355" w:rsidP="00474355">
      <w:pPr>
        <w:pStyle w:val="ListParagraph"/>
        <w:ind w:firstLine="414"/>
        <w:rPr>
          <w:strike/>
          <w:sz w:val="24"/>
          <w:szCs w:val="24"/>
        </w:rPr>
      </w:pPr>
      <w:r w:rsidRPr="00CB44F2">
        <w:rPr>
          <w:strike/>
          <w:sz w:val="24"/>
          <w:szCs w:val="24"/>
        </w:rPr>
        <w:t>otherwise:</w:t>
      </w:r>
    </w:p>
    <w:p w14:paraId="4F557359" w14:textId="77777777" w:rsidR="00474355" w:rsidRPr="00CB44F2" w:rsidRDefault="00474355" w:rsidP="00474355">
      <w:pPr>
        <w:pStyle w:val="ListParagraph"/>
        <w:ind w:firstLine="414"/>
        <w:rPr>
          <w:strike/>
          <w:sz w:val="24"/>
          <w:szCs w:val="24"/>
        </w:rPr>
      </w:pPr>
    </w:p>
    <w:p w14:paraId="1C36F12E" w14:textId="77777777" w:rsidR="00474355" w:rsidRPr="00CB44F2" w:rsidRDefault="00474355" w:rsidP="00474355">
      <w:pPr>
        <w:pStyle w:val="ListParagraph"/>
        <w:ind w:firstLine="414"/>
        <w:rPr>
          <w:strike/>
          <w:sz w:val="24"/>
          <w:szCs w:val="24"/>
        </w:rPr>
      </w:pPr>
      <w:r w:rsidRPr="00CB44F2">
        <w:rPr>
          <w:strike/>
          <w:sz w:val="24"/>
          <w:szCs w:val="24"/>
        </w:rPr>
        <w:t>TLIC</w:t>
      </w:r>
      <w:r w:rsidRPr="00CB44F2">
        <w:rPr>
          <w:strike/>
          <w:sz w:val="24"/>
          <w:szCs w:val="24"/>
          <w:vertAlign w:val="subscript"/>
        </w:rPr>
        <w:t xml:space="preserve">p =  </w:t>
      </w:r>
      <w:r w:rsidRPr="00CB44F2">
        <w:rPr>
          <w:strike/>
          <w:position w:val="-32"/>
        </w:rPr>
        <w:object w:dxaOrig="3500" w:dyaOrig="760" w14:anchorId="4EFF8954">
          <v:shape id="_x0000_i1042" type="#_x0000_t75" style="width:173.25pt;height:37.9pt" o:ole="">
            <v:imagedata r:id="rId48" o:title=""/>
          </v:shape>
          <o:OLEObject Type="Embed" ProgID="Equation.3" ShapeID="_x0000_i1042" DrawAspect="Content" ObjectID="_1597139753" r:id="rId49"/>
        </w:object>
      </w:r>
      <w:r w:rsidRPr="00CB44F2">
        <w:rPr>
          <w:strike/>
          <w:position w:val="-10"/>
          <w:sz w:val="24"/>
          <w:szCs w:val="24"/>
        </w:rPr>
        <w:object w:dxaOrig="180" w:dyaOrig="340" w14:anchorId="3C444B89">
          <v:shape id="_x0000_i1043" type="#_x0000_t75" style="width:9.4pt;height:16.9pt" o:ole="">
            <v:imagedata r:id="rId50" o:title=""/>
          </v:shape>
          <o:OLEObject Type="Embed" ProgID="Equation.3" ShapeID="_x0000_i1043" DrawAspect="Content" ObjectID="_1597139754" r:id="rId51"/>
        </w:object>
      </w:r>
    </w:p>
    <w:p w14:paraId="02CF2F02" w14:textId="77777777" w:rsidR="00474355" w:rsidRPr="00CB44F2" w:rsidRDefault="00474355" w:rsidP="00474355">
      <w:pPr>
        <w:tabs>
          <w:tab w:val="left" w:pos="851"/>
          <w:tab w:val="left" w:pos="993"/>
        </w:tabs>
        <w:rPr>
          <w:rFonts w:ascii="Times New Roman" w:hAnsi="Times New Roman"/>
          <w:strike/>
          <w:sz w:val="22"/>
          <w:szCs w:val="22"/>
        </w:rPr>
      </w:pPr>
      <w:r w:rsidRPr="00CB44F2">
        <w:rPr>
          <w:rFonts w:ascii="Times New Roman" w:hAnsi="Times New Roman"/>
          <w:strike/>
          <w:sz w:val="22"/>
          <w:szCs w:val="22"/>
        </w:rPr>
        <w:t>where:</w:t>
      </w:r>
    </w:p>
    <w:p w14:paraId="614B032A" w14:textId="77777777" w:rsidR="00474355" w:rsidRPr="00CB44F2" w:rsidRDefault="00474355" w:rsidP="00474355">
      <w:pPr>
        <w:spacing w:line="360" w:lineRule="auto"/>
        <w:ind w:left="2257" w:hanging="1123"/>
        <w:rPr>
          <w:rFonts w:ascii="Times New Roman" w:hAnsi="Times New Roman"/>
          <w:strike/>
          <w:sz w:val="22"/>
          <w:szCs w:val="22"/>
        </w:rPr>
      </w:pPr>
      <w:r w:rsidRPr="00CB44F2">
        <w:rPr>
          <w:strike/>
          <w:sz w:val="22"/>
          <w:szCs w:val="22"/>
        </w:rPr>
        <w:t>TL</w:t>
      </w:r>
      <w:r w:rsidRPr="00CB44F2">
        <w:rPr>
          <w:strike/>
          <w:sz w:val="22"/>
          <w:szCs w:val="22"/>
          <w:vertAlign w:val="subscript"/>
        </w:rPr>
        <w:t>j</w:t>
      </w:r>
      <w:r w:rsidRPr="00CB44F2">
        <w:rPr>
          <w:rFonts w:ascii="Times New Roman" w:hAnsi="Times New Roman"/>
          <w:strike/>
          <w:sz w:val="22"/>
          <w:szCs w:val="22"/>
          <w:vertAlign w:val="subscript"/>
        </w:rPr>
        <w:tab/>
      </w:r>
      <w:r w:rsidRPr="00CB44F2">
        <w:rPr>
          <w:rFonts w:ascii="Times New Roman" w:hAnsi="Times New Roman"/>
          <w:strike/>
          <w:sz w:val="22"/>
          <w:szCs w:val="22"/>
        </w:rPr>
        <w:t>which is the volume of transmission losses, is given by the sum of BM unit metered volumes (as from time to time defined in the BSC) during the settlement period j for all BM units (as from time to time defined in the BSC), being the difference between the quantities of electricity delivered to the GB transmission system and the quantity taken from the GB transmission system during that settlement period;</w:t>
      </w:r>
    </w:p>
    <w:p w14:paraId="15C55F3E" w14:textId="77777777" w:rsidR="00474355" w:rsidRPr="00CB44F2" w:rsidRDefault="00474355" w:rsidP="00474355">
      <w:pPr>
        <w:spacing w:line="360" w:lineRule="auto"/>
        <w:ind w:left="2257" w:hanging="1123"/>
        <w:rPr>
          <w:rFonts w:ascii="Times New Roman" w:hAnsi="Times New Roman"/>
          <w:strike/>
          <w:sz w:val="22"/>
          <w:szCs w:val="22"/>
        </w:rPr>
      </w:pPr>
      <w:r w:rsidRPr="00CB44F2">
        <w:rPr>
          <w:strike/>
          <w:sz w:val="22"/>
          <w:szCs w:val="22"/>
        </w:rPr>
        <w:lastRenderedPageBreak/>
        <w:t>TLRP</w:t>
      </w:r>
      <w:r w:rsidRPr="00CB44F2">
        <w:rPr>
          <w:rFonts w:ascii="Times New Roman" w:hAnsi="Times New Roman"/>
          <w:strike/>
          <w:sz w:val="22"/>
          <w:szCs w:val="22"/>
          <w:vertAlign w:val="subscript"/>
        </w:rPr>
        <w:tab/>
      </w:r>
      <w:r w:rsidRPr="00CB44F2">
        <w:rPr>
          <w:rFonts w:ascii="Times New Roman" w:hAnsi="Times New Roman"/>
          <w:strike/>
          <w:sz w:val="22"/>
          <w:szCs w:val="22"/>
        </w:rPr>
        <w:t>which is the transmission losses reference price, shall in respect of each settlement period during relevant year p have the value derived in accordance with the methodology for the modelling of energy costs established pursuant to paragraph B2;</w:t>
      </w:r>
    </w:p>
    <w:p w14:paraId="4FE3971A" w14:textId="77777777" w:rsidR="00474355" w:rsidRPr="00CB44F2" w:rsidRDefault="00474355" w:rsidP="00474355">
      <w:pPr>
        <w:spacing w:line="360" w:lineRule="auto"/>
        <w:ind w:left="2257" w:hanging="1123"/>
        <w:rPr>
          <w:rFonts w:ascii="Times New Roman" w:hAnsi="Times New Roman"/>
          <w:strike/>
          <w:sz w:val="22"/>
          <w:szCs w:val="22"/>
        </w:rPr>
      </w:pPr>
      <w:r w:rsidRPr="00CB44F2">
        <w:rPr>
          <w:strike/>
          <w:sz w:val="22"/>
          <w:szCs w:val="22"/>
        </w:rPr>
        <w:t>TLT</w:t>
      </w:r>
      <w:r w:rsidRPr="00CB44F2">
        <w:rPr>
          <w:strike/>
          <w:sz w:val="22"/>
          <w:szCs w:val="22"/>
          <w:vertAlign w:val="subscript"/>
        </w:rPr>
        <w:t>j</w:t>
      </w:r>
      <w:r w:rsidRPr="00CB44F2">
        <w:rPr>
          <w:rFonts w:ascii="Times New Roman" w:hAnsi="Times New Roman"/>
          <w:strike/>
          <w:sz w:val="22"/>
          <w:szCs w:val="22"/>
        </w:rPr>
        <w:tab/>
        <w:t>which is the target volume of transmission losses, shall in respect of each settlement period during period p be calculated in accordance with the following formula:</w:t>
      </w:r>
    </w:p>
    <w:p w14:paraId="6928A885" w14:textId="77777777" w:rsidR="00474355" w:rsidRPr="00CB44F2" w:rsidRDefault="00F3301F" w:rsidP="00474355">
      <w:pPr>
        <w:ind w:left="2259"/>
        <w:rPr>
          <w:rFonts w:ascii="Times New Roman" w:hAnsi="Times New Roman"/>
          <w:strike/>
          <w:position w:val="-32"/>
          <w:sz w:val="22"/>
          <w:szCs w:val="22"/>
        </w:rPr>
      </w:pPr>
      <w:r w:rsidRPr="00CB44F2">
        <w:rPr>
          <w:strike/>
          <w:noProof/>
          <w:position w:val="-32"/>
          <w:lang w:eastAsia="en-GB"/>
        </w:rPr>
        <w:drawing>
          <wp:inline distT="0" distB="0" distL="0" distR="0" wp14:anchorId="23128F74" wp14:editId="1A160FF6">
            <wp:extent cx="767080" cy="438150"/>
            <wp:effectExtent l="0" t="0" r="0" b="0"/>
            <wp:docPr id="15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767080" cy="438150"/>
                    </a:xfrm>
                    <a:prstGeom prst="rect">
                      <a:avLst/>
                    </a:prstGeom>
                    <a:noFill/>
                    <a:ln>
                      <a:noFill/>
                    </a:ln>
                  </pic:spPr>
                </pic:pic>
              </a:graphicData>
            </a:graphic>
          </wp:inline>
        </w:drawing>
      </w:r>
    </w:p>
    <w:p w14:paraId="57D5DB9E" w14:textId="77777777" w:rsidR="00474355" w:rsidRPr="00CB44F2" w:rsidRDefault="00474355" w:rsidP="00474355">
      <w:pPr>
        <w:spacing w:line="360" w:lineRule="auto"/>
        <w:ind w:left="567" w:firstLine="567"/>
        <w:rPr>
          <w:rFonts w:ascii="Times New Roman" w:hAnsi="Times New Roman"/>
          <w:strike/>
          <w:sz w:val="22"/>
          <w:szCs w:val="22"/>
        </w:rPr>
      </w:pPr>
      <w:r w:rsidRPr="00CB44F2">
        <w:rPr>
          <w:rFonts w:ascii="Times New Roman" w:hAnsi="Times New Roman"/>
          <w:strike/>
          <w:sz w:val="22"/>
          <w:szCs w:val="22"/>
        </w:rPr>
        <w:t>j</w:t>
      </w:r>
      <w:r w:rsidRPr="00CB44F2">
        <w:rPr>
          <w:rFonts w:ascii="Times New Roman" w:hAnsi="Times New Roman"/>
          <w:strike/>
          <w:sz w:val="22"/>
          <w:szCs w:val="22"/>
        </w:rPr>
        <w:tab/>
      </w:r>
      <w:r w:rsidRPr="00CB44F2">
        <w:rPr>
          <w:rFonts w:ascii="Times New Roman" w:hAnsi="Times New Roman"/>
          <w:strike/>
          <w:sz w:val="22"/>
          <w:szCs w:val="22"/>
        </w:rPr>
        <w:tab/>
        <w:t>shall mean a settlement period (being half an hour) as defined in the BSC.</w:t>
      </w:r>
    </w:p>
    <w:p w14:paraId="42572C6B" w14:textId="77777777" w:rsidR="00474355" w:rsidRPr="00CB44F2" w:rsidRDefault="00474355" w:rsidP="00474355">
      <w:pPr>
        <w:spacing w:line="360" w:lineRule="auto"/>
        <w:ind w:left="567" w:firstLine="567"/>
        <w:rPr>
          <w:rFonts w:ascii="Times New Roman" w:hAnsi="Times New Roman"/>
          <w:strike/>
          <w:sz w:val="22"/>
          <w:szCs w:val="22"/>
        </w:rPr>
      </w:pPr>
      <w:r w:rsidRPr="00CB44F2">
        <w:rPr>
          <w:rFonts w:ascii="Times New Roman" w:hAnsi="Times New Roman"/>
          <w:strike/>
          <w:sz w:val="22"/>
          <w:szCs w:val="22"/>
        </w:rPr>
        <w:t>where:</w:t>
      </w:r>
    </w:p>
    <w:p w14:paraId="254FCD8E" w14:textId="77777777" w:rsidR="00474355" w:rsidRPr="00CB44F2" w:rsidRDefault="00474355" w:rsidP="00474355">
      <w:pPr>
        <w:spacing w:line="360" w:lineRule="auto"/>
        <w:ind w:left="2300" w:hanging="1166"/>
        <w:rPr>
          <w:rFonts w:ascii="Times New Roman" w:hAnsi="Times New Roman"/>
          <w:strike/>
          <w:sz w:val="22"/>
          <w:szCs w:val="22"/>
        </w:rPr>
      </w:pPr>
      <w:r w:rsidRPr="00CB44F2">
        <w:rPr>
          <w:strike/>
          <w:sz w:val="22"/>
          <w:szCs w:val="22"/>
        </w:rPr>
        <w:t>TLT</w:t>
      </w:r>
      <w:r w:rsidRPr="00CB44F2">
        <w:rPr>
          <w:strike/>
          <w:sz w:val="22"/>
          <w:szCs w:val="22"/>
          <w:vertAlign w:val="subscript"/>
        </w:rPr>
        <w:t>p</w:t>
      </w:r>
      <w:r w:rsidRPr="00CB44F2">
        <w:rPr>
          <w:rFonts w:ascii="Times New Roman" w:hAnsi="Times New Roman"/>
          <w:strike/>
          <w:sz w:val="22"/>
          <w:szCs w:val="22"/>
        </w:rPr>
        <w:tab/>
        <w:t>is the target volume of transmission losses in period p, shall have the value in megawatt hours of 8,900,000:</w:t>
      </w:r>
    </w:p>
    <w:p w14:paraId="018D7B69" w14:textId="77777777" w:rsidR="00474355" w:rsidRPr="00CB44F2" w:rsidRDefault="00474355" w:rsidP="00474355">
      <w:pPr>
        <w:spacing w:line="360" w:lineRule="auto"/>
        <w:ind w:left="2300" w:hanging="1166"/>
        <w:rPr>
          <w:rFonts w:ascii="Times New Roman" w:hAnsi="Times New Roman"/>
          <w:strike/>
          <w:sz w:val="22"/>
          <w:szCs w:val="22"/>
        </w:rPr>
      </w:pPr>
      <w:r w:rsidRPr="00CB44F2">
        <w:rPr>
          <w:rFonts w:ascii="Times New Roman" w:hAnsi="Times New Roman"/>
          <w:strike/>
          <w:sz w:val="22"/>
          <w:szCs w:val="22"/>
        </w:rPr>
        <w:t>SP</w:t>
      </w:r>
      <w:r w:rsidRPr="00CB44F2">
        <w:rPr>
          <w:rFonts w:ascii="Times New Roman" w:hAnsi="Times New Roman"/>
          <w:strike/>
          <w:sz w:val="22"/>
          <w:szCs w:val="22"/>
          <w:vertAlign w:val="subscript"/>
        </w:rPr>
        <w:t>p</w:t>
      </w:r>
      <w:r w:rsidRPr="00CB44F2">
        <w:rPr>
          <w:strike/>
          <w:vertAlign w:val="subscript"/>
        </w:rPr>
        <w:t xml:space="preserve"> </w:t>
      </w:r>
      <w:r w:rsidRPr="00CB44F2">
        <w:rPr>
          <w:strike/>
        </w:rPr>
        <w:t xml:space="preserve">    </w:t>
      </w:r>
      <w:r w:rsidRPr="00CB44F2">
        <w:rPr>
          <w:strike/>
        </w:rPr>
        <w:tab/>
      </w:r>
      <w:r w:rsidRPr="00CB44F2">
        <w:rPr>
          <w:rFonts w:ascii="Times New Roman" w:hAnsi="Times New Roman"/>
          <w:strike/>
          <w:sz w:val="22"/>
          <w:szCs w:val="22"/>
        </w:rPr>
        <w:t>is the total number of settlement periods in period p.</w:t>
      </w:r>
    </w:p>
    <w:p w14:paraId="2BC40ED0" w14:textId="77777777" w:rsidR="00474355" w:rsidRPr="00CB44F2" w:rsidRDefault="00474355" w:rsidP="00474355">
      <w:pPr>
        <w:spacing w:line="360" w:lineRule="auto"/>
        <w:rPr>
          <w:rFonts w:ascii="Times New Roman" w:hAnsi="Times New Roman"/>
          <w:strike/>
          <w:sz w:val="22"/>
          <w:szCs w:val="22"/>
        </w:rPr>
      </w:pPr>
      <w:r w:rsidRPr="00CB44F2">
        <w:rPr>
          <w:rFonts w:ascii="Times New Roman" w:hAnsi="Times New Roman"/>
          <w:strike/>
          <w:sz w:val="22"/>
          <w:szCs w:val="22"/>
        </w:rPr>
        <w:t>B4.</w:t>
      </w:r>
      <w:r w:rsidRPr="00CB44F2">
        <w:rPr>
          <w:rFonts w:ascii="Times New Roman" w:hAnsi="Times New Roman"/>
          <w:strike/>
          <w:sz w:val="22"/>
          <w:szCs w:val="22"/>
        </w:rPr>
        <w:tab/>
        <w:t>Not used.</w:t>
      </w:r>
    </w:p>
    <w:p w14:paraId="1B7906BA" w14:textId="77777777" w:rsidR="00474355" w:rsidRPr="00CB44F2" w:rsidRDefault="00474355" w:rsidP="00474355">
      <w:pPr>
        <w:pStyle w:val="aIndent0Hanging"/>
        <w:rPr>
          <w:rFonts w:ascii="Times New Roman" w:hAnsi="Times New Roman"/>
          <w:strike/>
          <w:sz w:val="24"/>
          <w:szCs w:val="24"/>
        </w:rPr>
      </w:pPr>
      <w:r w:rsidRPr="00CB44F2">
        <w:rPr>
          <w:rFonts w:ascii="Times New Roman" w:hAnsi="Times New Roman"/>
          <w:strike/>
          <w:sz w:val="24"/>
          <w:szCs w:val="24"/>
        </w:rPr>
        <w:t>B5.</w:t>
      </w:r>
      <w:r w:rsidRPr="00CB44F2">
        <w:rPr>
          <w:rFonts w:ascii="Times New Roman" w:hAnsi="Times New Roman"/>
          <w:strike/>
          <w:sz w:val="24"/>
          <w:szCs w:val="24"/>
        </w:rPr>
        <w:tab/>
        <w:t>For the purpose of paragraph 15B of Part 2(ii) of special condition AA5A, the term CSF</w:t>
      </w:r>
      <w:r w:rsidRPr="00CB44F2">
        <w:rPr>
          <w:rFonts w:ascii="Times New Roman" w:hAnsi="Times New Roman"/>
          <w:strike/>
          <w:sz w:val="24"/>
          <w:szCs w:val="24"/>
          <w:vertAlign w:val="subscript"/>
        </w:rPr>
        <w:t>Mt</w:t>
      </w:r>
      <w:r w:rsidRPr="00CB44F2">
        <w:rPr>
          <w:rFonts w:ascii="Times New Roman" w:hAnsi="Times New Roman"/>
          <w:strike/>
          <w:sz w:val="24"/>
          <w:szCs w:val="24"/>
        </w:rPr>
        <w:t xml:space="preserve"> shall have the value in respect of each month M of relevant year t:</w:t>
      </w:r>
    </w:p>
    <w:p w14:paraId="0D03BF4A" w14:textId="77777777" w:rsidR="00474355" w:rsidRPr="00CB44F2" w:rsidRDefault="00474355" w:rsidP="00B91992">
      <w:pPr>
        <w:numPr>
          <w:ilvl w:val="3"/>
          <w:numId w:val="338"/>
        </w:numPr>
        <w:tabs>
          <w:tab w:val="clear" w:pos="3600"/>
          <w:tab w:val="left" w:pos="1200"/>
        </w:tabs>
        <w:spacing w:after="0" w:line="360" w:lineRule="auto"/>
        <w:ind w:left="1260" w:hanging="660"/>
        <w:jc w:val="both"/>
        <w:rPr>
          <w:strike/>
          <w:sz w:val="22"/>
          <w:szCs w:val="22"/>
        </w:rPr>
      </w:pPr>
      <w:r w:rsidRPr="00CB44F2">
        <w:rPr>
          <w:strike/>
          <w:position w:val="-30"/>
          <w:sz w:val="22"/>
          <w:szCs w:val="22"/>
        </w:rPr>
        <w:object w:dxaOrig="5960" w:dyaOrig="720" w14:anchorId="5B6F1A65">
          <v:shape id="_x0000_i1044" type="#_x0000_t75" style="width:277.15pt;height:36pt" o:ole="" fillcolor="window">
            <v:imagedata r:id="rId53" o:title=""/>
          </v:shape>
          <o:OLEObject Type="Embed" ProgID="Equation.3" ShapeID="_x0000_i1044" DrawAspect="Content" ObjectID="_1597139755" r:id="rId54"/>
        </w:object>
      </w:r>
    </w:p>
    <w:p w14:paraId="63CE2E12" w14:textId="77777777" w:rsidR="00474355" w:rsidRPr="00CB44F2" w:rsidRDefault="00474355" w:rsidP="00B91992">
      <w:pPr>
        <w:numPr>
          <w:ilvl w:val="3"/>
          <w:numId w:val="338"/>
        </w:numPr>
        <w:tabs>
          <w:tab w:val="clear" w:pos="3600"/>
          <w:tab w:val="num" w:pos="1200"/>
        </w:tabs>
        <w:spacing w:after="0" w:line="360" w:lineRule="auto"/>
        <w:ind w:left="1100" w:hanging="500"/>
        <w:jc w:val="both"/>
        <w:rPr>
          <w:strike/>
          <w:sz w:val="22"/>
          <w:szCs w:val="22"/>
        </w:rPr>
      </w:pPr>
      <w:r w:rsidRPr="00CB44F2">
        <w:rPr>
          <w:strike/>
          <w:sz w:val="22"/>
          <w:szCs w:val="22"/>
        </w:rPr>
        <w:t>CSF</w:t>
      </w:r>
      <w:r w:rsidRPr="00CB44F2">
        <w:rPr>
          <w:strike/>
          <w:sz w:val="22"/>
          <w:szCs w:val="22"/>
          <w:vertAlign w:val="subscript"/>
        </w:rPr>
        <w:t>Mt</w:t>
      </w:r>
      <w:r w:rsidRPr="00CB44F2">
        <w:rPr>
          <w:strike/>
          <w:sz w:val="22"/>
          <w:szCs w:val="22"/>
        </w:rPr>
        <w:t xml:space="preserve"> = 0  otherwise</w:t>
      </w:r>
    </w:p>
    <w:p w14:paraId="77CA42DD" w14:textId="77777777" w:rsidR="00474355" w:rsidRPr="00CB44F2" w:rsidRDefault="00474355" w:rsidP="00474355">
      <w:pPr>
        <w:pStyle w:val="aIndent1"/>
        <w:rPr>
          <w:strike/>
        </w:rPr>
      </w:pPr>
    </w:p>
    <w:p w14:paraId="25740409" w14:textId="77777777" w:rsidR="00474355" w:rsidRPr="00CB44F2" w:rsidRDefault="00474355" w:rsidP="00474355">
      <w:pPr>
        <w:pStyle w:val="aIndent1"/>
        <w:rPr>
          <w:strike/>
        </w:rPr>
      </w:pPr>
      <w:r w:rsidRPr="00CB44F2">
        <w:rPr>
          <w:strike/>
        </w:rPr>
        <w:t>where:</w:t>
      </w:r>
    </w:p>
    <w:p w14:paraId="6ECB8889" w14:textId="77777777" w:rsidR="00474355" w:rsidRPr="00CB44F2" w:rsidRDefault="00474355" w:rsidP="00474355">
      <w:pPr>
        <w:pStyle w:val="aDefinitions"/>
        <w:rPr>
          <w:strike/>
        </w:rPr>
      </w:pPr>
      <w:r w:rsidRPr="00CB44F2">
        <w:rPr>
          <w:b/>
          <w:strike/>
        </w:rPr>
        <w:t>IRPI</w:t>
      </w:r>
      <w:r w:rsidRPr="00CB44F2">
        <w:rPr>
          <w:b/>
          <w:strike/>
          <w:vertAlign w:val="subscript"/>
        </w:rPr>
        <w:t>t</w:t>
      </w:r>
      <w:r w:rsidRPr="00CB44F2">
        <w:rPr>
          <w:strike/>
        </w:rPr>
        <w:t xml:space="preserve">   </w:t>
      </w:r>
      <w:r w:rsidRPr="00CB44F2">
        <w:rPr>
          <w:strike/>
        </w:rPr>
        <w:tab/>
        <w:t>shall have the meaning ascribed to it in paragraph 15A of special condition AA5A.</w:t>
      </w:r>
    </w:p>
    <w:p w14:paraId="1141E39D" w14:textId="77777777" w:rsidR="00474355" w:rsidRPr="00CB44F2" w:rsidRDefault="00474355" w:rsidP="00474355">
      <w:pPr>
        <w:pStyle w:val="aIndent0Hanging"/>
        <w:rPr>
          <w:rFonts w:ascii="Times New Roman" w:hAnsi="Times New Roman"/>
          <w:strike/>
          <w:sz w:val="24"/>
          <w:szCs w:val="24"/>
        </w:rPr>
      </w:pPr>
      <w:r w:rsidRPr="00CB44F2">
        <w:rPr>
          <w:rFonts w:ascii="Times New Roman" w:hAnsi="Times New Roman"/>
          <w:strike/>
          <w:sz w:val="24"/>
          <w:szCs w:val="24"/>
        </w:rPr>
        <w:t>B6</w:t>
      </w:r>
      <w:r w:rsidRPr="00CB44F2">
        <w:rPr>
          <w:strike/>
        </w:rPr>
        <w:t>.</w:t>
      </w:r>
      <w:r w:rsidRPr="00CB44F2">
        <w:rPr>
          <w:strike/>
        </w:rPr>
        <w:tab/>
      </w:r>
      <w:r w:rsidRPr="00CB44F2">
        <w:rPr>
          <w:rFonts w:ascii="Times New Roman" w:hAnsi="Times New Roman"/>
          <w:strike/>
          <w:sz w:val="24"/>
          <w:szCs w:val="24"/>
        </w:rPr>
        <w:t>For the purposes of paragraph 15B of Part 2(ii) of special condition AA5A, the term OS</w:t>
      </w:r>
      <w:r w:rsidRPr="00CB44F2">
        <w:rPr>
          <w:rFonts w:ascii="Times New Roman" w:hAnsi="Times New Roman"/>
          <w:strike/>
          <w:sz w:val="24"/>
          <w:szCs w:val="24"/>
          <w:vertAlign w:val="subscript"/>
        </w:rPr>
        <w:t>Mt</w:t>
      </w:r>
      <w:r w:rsidRPr="00CB44F2">
        <w:rPr>
          <w:rFonts w:ascii="Times New Roman" w:hAnsi="Times New Roman"/>
          <w:strike/>
          <w:sz w:val="24"/>
          <w:szCs w:val="24"/>
        </w:rPr>
        <w:t xml:space="preserve"> shall have the value in respect of each month M of relevant year t:</w:t>
      </w:r>
    </w:p>
    <w:p w14:paraId="27C5AA9F" w14:textId="77777777" w:rsidR="00474355" w:rsidRPr="00CB44F2" w:rsidRDefault="00474355" w:rsidP="00B91992">
      <w:pPr>
        <w:pStyle w:val="aNumbered3i"/>
        <w:numPr>
          <w:ilvl w:val="3"/>
          <w:numId w:val="339"/>
        </w:numPr>
        <w:ind w:left="1200" w:hanging="600"/>
        <w:rPr>
          <w:strike/>
        </w:rPr>
      </w:pPr>
      <w:r w:rsidRPr="00CB44F2">
        <w:rPr>
          <w:strike/>
        </w:rPr>
        <w:t>OS</w:t>
      </w:r>
      <w:r w:rsidRPr="00CB44F2">
        <w:rPr>
          <w:strike/>
          <w:vertAlign w:val="subscript"/>
        </w:rPr>
        <w:t>Mt</w:t>
      </w:r>
      <w:r w:rsidRPr="00CB44F2">
        <w:rPr>
          <w:strike/>
        </w:rPr>
        <w:t xml:space="preserve"> = 0 when CSF</w:t>
      </w:r>
      <w:r w:rsidRPr="00CB44F2">
        <w:rPr>
          <w:strike/>
          <w:vertAlign w:val="subscript"/>
        </w:rPr>
        <w:t>Mt</w:t>
      </w:r>
      <w:r w:rsidRPr="00CB44F2">
        <w:rPr>
          <w:strike/>
        </w:rPr>
        <w:t xml:space="preserve"> &gt; 0</w:t>
      </w:r>
    </w:p>
    <w:p w14:paraId="652F4C28" w14:textId="77777777" w:rsidR="00474355" w:rsidRPr="00CB44F2" w:rsidRDefault="00474355" w:rsidP="00B91992">
      <w:pPr>
        <w:pStyle w:val="aNumbered3i"/>
        <w:numPr>
          <w:ilvl w:val="3"/>
          <w:numId w:val="339"/>
        </w:numPr>
        <w:ind w:left="1200" w:hanging="600"/>
        <w:rPr>
          <w:strike/>
        </w:rPr>
      </w:pPr>
      <w:r w:rsidRPr="00CB44F2">
        <w:rPr>
          <w:strike/>
        </w:rPr>
        <w:lastRenderedPageBreak/>
        <w:t>OS</w:t>
      </w:r>
      <w:r w:rsidRPr="00CB44F2">
        <w:rPr>
          <w:strike/>
          <w:vertAlign w:val="subscript"/>
        </w:rPr>
        <w:t>Mt</w:t>
      </w:r>
      <w:r w:rsidRPr="00CB44F2">
        <w:rPr>
          <w:strike/>
        </w:rPr>
        <w:t xml:space="preserve"> = </w:t>
      </w:r>
      <w:r w:rsidRPr="00CB44F2">
        <w:rPr>
          <w:strike/>
          <w:position w:val="-30"/>
        </w:rPr>
        <w:object w:dxaOrig="2100" w:dyaOrig="720" w14:anchorId="50548036">
          <v:shape id="_x0000_i1045" type="#_x0000_t75" style="width:104.65pt;height:36pt" o:ole="" fillcolor="window">
            <v:imagedata r:id="rId55" o:title=""/>
          </v:shape>
          <o:OLEObject Type="Embed" ProgID="Equation.3" ShapeID="_x0000_i1045" DrawAspect="Content" ObjectID="_1597139756" r:id="rId56"/>
        </w:object>
      </w:r>
      <w:r w:rsidRPr="00CB44F2">
        <w:rPr>
          <w:strike/>
        </w:rPr>
        <w:t xml:space="preserve"> when CSF</w:t>
      </w:r>
      <w:r w:rsidRPr="00CB44F2">
        <w:rPr>
          <w:strike/>
          <w:vertAlign w:val="subscript"/>
        </w:rPr>
        <w:t>Mt</w:t>
      </w:r>
      <w:r w:rsidRPr="00CB44F2">
        <w:rPr>
          <w:strike/>
        </w:rPr>
        <w:t xml:space="preserve"> = 0</w:t>
      </w:r>
    </w:p>
    <w:p w14:paraId="628995C9" w14:textId="77777777" w:rsidR="00474355" w:rsidRPr="00CB44F2" w:rsidRDefault="00474355" w:rsidP="00474355">
      <w:pPr>
        <w:pStyle w:val="aDefinitions"/>
        <w:rPr>
          <w:strike/>
        </w:rPr>
      </w:pPr>
      <w:r w:rsidRPr="00CB44F2">
        <w:rPr>
          <w:b/>
          <w:strike/>
        </w:rPr>
        <w:t>IRPI</w:t>
      </w:r>
      <w:r w:rsidRPr="00CB44F2">
        <w:rPr>
          <w:b/>
          <w:strike/>
          <w:vertAlign w:val="subscript"/>
        </w:rPr>
        <w:t>t</w:t>
      </w:r>
      <w:r w:rsidRPr="00CB44F2">
        <w:rPr>
          <w:b/>
          <w:strike/>
        </w:rPr>
        <w:t xml:space="preserve"> </w:t>
      </w:r>
      <w:r w:rsidRPr="00CB44F2">
        <w:rPr>
          <w:strike/>
        </w:rPr>
        <w:t xml:space="preserve">  </w:t>
      </w:r>
      <w:r w:rsidRPr="00CB44F2">
        <w:rPr>
          <w:strike/>
        </w:rPr>
        <w:tab/>
        <w:t>shall have the meaning ascribed to it in paragraph 15A of special condition AA5A</w:t>
      </w:r>
    </w:p>
    <w:p w14:paraId="53443881" w14:textId="77777777" w:rsidR="00474355" w:rsidRPr="00CB44F2" w:rsidRDefault="00474355" w:rsidP="00474355">
      <w:pPr>
        <w:pStyle w:val="aIndent0Hanging"/>
        <w:rPr>
          <w:strike/>
        </w:rPr>
      </w:pPr>
      <w:r w:rsidRPr="00CB44F2">
        <w:rPr>
          <w:rFonts w:ascii="Times New Roman" w:hAnsi="Times New Roman"/>
          <w:strike/>
          <w:sz w:val="24"/>
          <w:szCs w:val="24"/>
        </w:rPr>
        <w:t>B7</w:t>
      </w:r>
      <w:r w:rsidRPr="00CB44F2">
        <w:rPr>
          <w:strike/>
        </w:rPr>
        <w:t>.</w:t>
      </w:r>
      <w:r w:rsidRPr="00CB44F2">
        <w:rPr>
          <w:strike/>
        </w:rPr>
        <w:tab/>
      </w:r>
      <w:r w:rsidRPr="00CB44F2">
        <w:rPr>
          <w:rFonts w:ascii="Times New Roman" w:hAnsi="Times New Roman"/>
          <w:strike/>
          <w:sz w:val="24"/>
          <w:szCs w:val="24"/>
        </w:rPr>
        <w:t>For the purposes of paragraph 15B of Part 2(ii) of special condition AA5A, the terms IUSF</w:t>
      </w:r>
      <w:r w:rsidRPr="00CB44F2">
        <w:rPr>
          <w:rFonts w:ascii="Times New Roman" w:hAnsi="Times New Roman"/>
          <w:strike/>
          <w:sz w:val="24"/>
          <w:szCs w:val="24"/>
          <w:vertAlign w:val="subscript"/>
        </w:rPr>
        <w:t>t</w:t>
      </w:r>
      <w:r w:rsidRPr="00CB44F2">
        <w:rPr>
          <w:rFonts w:ascii="Times New Roman" w:hAnsi="Times New Roman"/>
          <w:strike/>
          <w:sz w:val="24"/>
          <w:szCs w:val="24"/>
        </w:rPr>
        <w:t xml:space="preserve"> and IDSF</w:t>
      </w:r>
      <w:r w:rsidRPr="00CB44F2">
        <w:rPr>
          <w:rFonts w:ascii="Times New Roman" w:hAnsi="Times New Roman"/>
          <w:strike/>
          <w:sz w:val="24"/>
          <w:szCs w:val="24"/>
          <w:vertAlign w:val="subscript"/>
        </w:rPr>
        <w:t>t</w:t>
      </w:r>
      <w:r w:rsidRPr="00CB44F2">
        <w:rPr>
          <w:rFonts w:ascii="Times New Roman" w:hAnsi="Times New Roman"/>
          <w:strike/>
          <w:sz w:val="24"/>
          <w:szCs w:val="24"/>
        </w:rPr>
        <w:t xml:space="preserve"> in respect of relevant year t shall be derived from the following tables:</w:t>
      </w:r>
    </w:p>
    <w:tbl>
      <w:tblPr>
        <w:tblW w:w="841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7"/>
        <w:gridCol w:w="1197"/>
        <w:gridCol w:w="1197"/>
        <w:gridCol w:w="1197"/>
        <w:gridCol w:w="1197"/>
        <w:gridCol w:w="1172"/>
        <w:gridCol w:w="1172"/>
      </w:tblGrid>
      <w:tr w:rsidR="00474355" w:rsidRPr="00CB44F2" w14:paraId="0FF5BFFB" w14:textId="77777777" w:rsidTr="00E87CEA">
        <w:tc>
          <w:tcPr>
            <w:tcW w:w="1287" w:type="dxa"/>
          </w:tcPr>
          <w:p w14:paraId="7B3889B2" w14:textId="77777777" w:rsidR="00474355" w:rsidRPr="00CB44F2" w:rsidRDefault="00474355" w:rsidP="00E87CEA">
            <w:pPr>
              <w:spacing w:before="120" w:after="120"/>
              <w:rPr>
                <w:rFonts w:ascii="Times New Roman" w:hAnsi="Times New Roman"/>
                <w:b/>
                <w:strike/>
                <w:sz w:val="24"/>
                <w:szCs w:val="24"/>
              </w:rPr>
            </w:pPr>
          </w:p>
        </w:tc>
        <w:tc>
          <w:tcPr>
            <w:tcW w:w="7132" w:type="dxa"/>
            <w:gridSpan w:val="6"/>
          </w:tcPr>
          <w:p w14:paraId="430773E4" w14:textId="77777777" w:rsidR="00474355" w:rsidRPr="00CB44F2" w:rsidRDefault="00474355" w:rsidP="00E87CEA">
            <w:pPr>
              <w:spacing w:before="120" w:after="120"/>
              <w:jc w:val="center"/>
              <w:rPr>
                <w:rFonts w:ascii="Times New Roman" w:hAnsi="Times New Roman"/>
                <w:b/>
                <w:strike/>
                <w:sz w:val="24"/>
                <w:szCs w:val="24"/>
              </w:rPr>
            </w:pPr>
            <w:r w:rsidRPr="00CB44F2">
              <w:rPr>
                <w:rFonts w:ascii="Times New Roman" w:hAnsi="Times New Roman"/>
                <w:b/>
                <w:strike/>
                <w:sz w:val="24"/>
                <w:szCs w:val="24"/>
              </w:rPr>
              <w:t>Relevant year</w:t>
            </w:r>
          </w:p>
        </w:tc>
      </w:tr>
      <w:tr w:rsidR="00474355" w:rsidRPr="00CB44F2" w14:paraId="064F1A83" w14:textId="77777777" w:rsidTr="00E87CEA">
        <w:tc>
          <w:tcPr>
            <w:tcW w:w="1287" w:type="dxa"/>
          </w:tcPr>
          <w:p w14:paraId="61D2C4F7" w14:textId="77777777" w:rsidR="00474355" w:rsidRPr="00CB44F2" w:rsidRDefault="00474355" w:rsidP="00E87CEA">
            <w:pPr>
              <w:spacing w:before="120" w:after="120"/>
              <w:rPr>
                <w:rFonts w:ascii="Times New Roman" w:hAnsi="Times New Roman"/>
                <w:b/>
                <w:strike/>
                <w:sz w:val="24"/>
                <w:szCs w:val="24"/>
              </w:rPr>
            </w:pPr>
            <w:r w:rsidRPr="00CB44F2">
              <w:rPr>
                <w:rFonts w:ascii="Times New Roman" w:hAnsi="Times New Roman"/>
                <w:b/>
                <w:strike/>
                <w:sz w:val="24"/>
                <w:szCs w:val="24"/>
              </w:rPr>
              <w:t>Variable</w:t>
            </w:r>
          </w:p>
        </w:tc>
        <w:tc>
          <w:tcPr>
            <w:tcW w:w="1197" w:type="dxa"/>
          </w:tcPr>
          <w:p w14:paraId="6DDB2E31"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2007/08</w:t>
            </w:r>
          </w:p>
        </w:tc>
        <w:tc>
          <w:tcPr>
            <w:tcW w:w="1197" w:type="dxa"/>
          </w:tcPr>
          <w:p w14:paraId="0C87EE50"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2008/09</w:t>
            </w:r>
          </w:p>
        </w:tc>
        <w:tc>
          <w:tcPr>
            <w:tcW w:w="1197" w:type="dxa"/>
          </w:tcPr>
          <w:p w14:paraId="55CE24BD"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2009/10</w:t>
            </w:r>
          </w:p>
        </w:tc>
        <w:tc>
          <w:tcPr>
            <w:tcW w:w="1197" w:type="dxa"/>
          </w:tcPr>
          <w:p w14:paraId="606450E8"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2010/11</w:t>
            </w:r>
          </w:p>
        </w:tc>
        <w:tc>
          <w:tcPr>
            <w:tcW w:w="1172" w:type="dxa"/>
          </w:tcPr>
          <w:p w14:paraId="0380C3DA"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2011/12</w:t>
            </w:r>
          </w:p>
        </w:tc>
        <w:tc>
          <w:tcPr>
            <w:tcW w:w="1172" w:type="dxa"/>
          </w:tcPr>
          <w:p w14:paraId="7DE6476D"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2012/13</w:t>
            </w:r>
          </w:p>
        </w:tc>
      </w:tr>
      <w:tr w:rsidR="00474355" w:rsidRPr="00CB44F2" w14:paraId="0895A82A" w14:textId="77777777" w:rsidTr="00E87CEA">
        <w:tc>
          <w:tcPr>
            <w:tcW w:w="1287" w:type="dxa"/>
          </w:tcPr>
          <w:p w14:paraId="23B8B516" w14:textId="77777777" w:rsidR="00474355" w:rsidRPr="00CB44F2" w:rsidRDefault="00474355" w:rsidP="00E87CEA">
            <w:pPr>
              <w:spacing w:before="120" w:after="120"/>
              <w:rPr>
                <w:rFonts w:ascii="Times New Roman" w:hAnsi="Times New Roman"/>
                <w:strike/>
                <w:sz w:val="24"/>
                <w:szCs w:val="24"/>
                <w:vertAlign w:val="subscript"/>
              </w:rPr>
            </w:pPr>
            <w:r w:rsidRPr="00CB44F2">
              <w:rPr>
                <w:rFonts w:ascii="Times New Roman" w:hAnsi="Times New Roman"/>
                <w:strike/>
                <w:sz w:val="24"/>
                <w:szCs w:val="24"/>
              </w:rPr>
              <w:t>IUSF</w:t>
            </w:r>
            <w:r w:rsidRPr="00CB44F2">
              <w:rPr>
                <w:rFonts w:ascii="Times New Roman" w:hAnsi="Times New Roman"/>
                <w:strike/>
                <w:sz w:val="24"/>
                <w:szCs w:val="24"/>
                <w:vertAlign w:val="subscript"/>
              </w:rPr>
              <w:t>t</w:t>
            </w:r>
            <w:r w:rsidRPr="00CB44F2">
              <w:rPr>
                <w:rFonts w:ascii="Times New Roman" w:hAnsi="Times New Roman"/>
                <w:strike/>
                <w:sz w:val="24"/>
                <w:szCs w:val="24"/>
              </w:rPr>
              <w:t xml:space="preserve"> </w:t>
            </w:r>
            <w:r w:rsidRPr="00CB44F2">
              <w:rPr>
                <w:rFonts w:ascii="Times New Roman" w:hAnsi="Times New Roman"/>
                <w:strike/>
                <w:sz w:val="24"/>
                <w:szCs w:val="24"/>
                <w:vertAlign w:val="subscript"/>
              </w:rPr>
              <w:t xml:space="preserve"> </w:t>
            </w:r>
          </w:p>
        </w:tc>
        <w:tc>
          <w:tcPr>
            <w:tcW w:w="1197" w:type="dxa"/>
          </w:tcPr>
          <w:p w14:paraId="0007C7E4"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0.2</w:t>
            </w:r>
          </w:p>
        </w:tc>
        <w:tc>
          <w:tcPr>
            <w:tcW w:w="1197" w:type="dxa"/>
          </w:tcPr>
          <w:p w14:paraId="458C2076"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0.25</w:t>
            </w:r>
          </w:p>
        </w:tc>
        <w:tc>
          <w:tcPr>
            <w:tcW w:w="1197" w:type="dxa"/>
          </w:tcPr>
          <w:p w14:paraId="2BC63645"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 xml:space="preserve">   0.25</w:t>
            </w:r>
          </w:p>
        </w:tc>
        <w:tc>
          <w:tcPr>
            <w:tcW w:w="1197" w:type="dxa"/>
          </w:tcPr>
          <w:p w14:paraId="6E1CCFA7"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0.15</w:t>
            </w:r>
          </w:p>
        </w:tc>
        <w:tc>
          <w:tcPr>
            <w:tcW w:w="1172" w:type="dxa"/>
          </w:tcPr>
          <w:p w14:paraId="62572AA8"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0.25</w:t>
            </w:r>
          </w:p>
        </w:tc>
        <w:tc>
          <w:tcPr>
            <w:tcW w:w="1172" w:type="dxa"/>
          </w:tcPr>
          <w:p w14:paraId="450C6BF0"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0.25</w:t>
            </w:r>
          </w:p>
        </w:tc>
      </w:tr>
    </w:tbl>
    <w:p w14:paraId="7060FBCB" w14:textId="77777777" w:rsidR="00474355" w:rsidRPr="00CB44F2" w:rsidRDefault="00474355" w:rsidP="00B91992">
      <w:pPr>
        <w:pStyle w:val="Heading2"/>
        <w:keepNext w:val="0"/>
        <w:keepLines w:val="0"/>
        <w:numPr>
          <w:ilvl w:val="0"/>
          <w:numId w:val="339"/>
        </w:numPr>
        <w:spacing w:before="0" w:after="360" w:line="360" w:lineRule="auto"/>
        <w:jc w:val="both"/>
        <w:rPr>
          <w:strike/>
        </w:rPr>
      </w:pPr>
    </w:p>
    <w:tbl>
      <w:tblPr>
        <w:tblW w:w="844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7"/>
        <w:gridCol w:w="1197"/>
        <w:gridCol w:w="1197"/>
        <w:gridCol w:w="1197"/>
        <w:gridCol w:w="1197"/>
        <w:gridCol w:w="1177"/>
        <w:gridCol w:w="1197"/>
      </w:tblGrid>
      <w:tr w:rsidR="00474355" w:rsidRPr="00CB44F2" w14:paraId="50C37FAB" w14:textId="77777777" w:rsidTr="00E87CEA">
        <w:tc>
          <w:tcPr>
            <w:tcW w:w="1287" w:type="dxa"/>
          </w:tcPr>
          <w:p w14:paraId="53A87ED9" w14:textId="77777777" w:rsidR="00474355" w:rsidRPr="00CB44F2" w:rsidRDefault="00474355" w:rsidP="00E87CEA">
            <w:pPr>
              <w:spacing w:before="120" w:after="120"/>
              <w:rPr>
                <w:b/>
                <w:strike/>
              </w:rPr>
            </w:pPr>
          </w:p>
        </w:tc>
        <w:tc>
          <w:tcPr>
            <w:tcW w:w="7162" w:type="dxa"/>
            <w:gridSpan w:val="6"/>
          </w:tcPr>
          <w:p w14:paraId="02173E73" w14:textId="77777777" w:rsidR="00474355" w:rsidRPr="00CB44F2" w:rsidRDefault="00474355" w:rsidP="00E87CEA">
            <w:pPr>
              <w:spacing w:before="120" w:after="120"/>
              <w:jc w:val="center"/>
              <w:rPr>
                <w:rFonts w:ascii="Times New Roman" w:hAnsi="Times New Roman"/>
                <w:b/>
                <w:strike/>
                <w:sz w:val="24"/>
                <w:szCs w:val="24"/>
              </w:rPr>
            </w:pPr>
            <w:r w:rsidRPr="00CB44F2">
              <w:rPr>
                <w:rFonts w:ascii="Times New Roman" w:hAnsi="Times New Roman"/>
                <w:b/>
                <w:strike/>
                <w:sz w:val="24"/>
                <w:szCs w:val="24"/>
              </w:rPr>
              <w:t>Relevant year</w:t>
            </w:r>
          </w:p>
        </w:tc>
      </w:tr>
      <w:tr w:rsidR="00474355" w:rsidRPr="00CB44F2" w14:paraId="517F3C6B" w14:textId="77777777" w:rsidTr="00E87CEA">
        <w:tc>
          <w:tcPr>
            <w:tcW w:w="1287" w:type="dxa"/>
          </w:tcPr>
          <w:p w14:paraId="77059E4F" w14:textId="77777777" w:rsidR="00474355" w:rsidRPr="00CB44F2" w:rsidRDefault="00474355" w:rsidP="00E87CEA">
            <w:pPr>
              <w:spacing w:before="120" w:after="120"/>
              <w:rPr>
                <w:rFonts w:ascii="Times New Roman" w:hAnsi="Times New Roman"/>
                <w:b/>
                <w:strike/>
                <w:sz w:val="24"/>
                <w:szCs w:val="24"/>
              </w:rPr>
            </w:pPr>
            <w:r w:rsidRPr="00CB44F2">
              <w:rPr>
                <w:rFonts w:ascii="Times New Roman" w:hAnsi="Times New Roman"/>
                <w:b/>
                <w:strike/>
                <w:sz w:val="24"/>
                <w:szCs w:val="24"/>
              </w:rPr>
              <w:t>Variable</w:t>
            </w:r>
          </w:p>
        </w:tc>
        <w:tc>
          <w:tcPr>
            <w:tcW w:w="1197" w:type="dxa"/>
          </w:tcPr>
          <w:p w14:paraId="2D972FB7"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2007/08</w:t>
            </w:r>
          </w:p>
        </w:tc>
        <w:tc>
          <w:tcPr>
            <w:tcW w:w="1197" w:type="dxa"/>
          </w:tcPr>
          <w:p w14:paraId="1C0E526E"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2008/09</w:t>
            </w:r>
          </w:p>
        </w:tc>
        <w:tc>
          <w:tcPr>
            <w:tcW w:w="1197" w:type="dxa"/>
          </w:tcPr>
          <w:p w14:paraId="6C7CFC5B"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2009/10</w:t>
            </w:r>
          </w:p>
        </w:tc>
        <w:tc>
          <w:tcPr>
            <w:tcW w:w="1197" w:type="dxa"/>
          </w:tcPr>
          <w:p w14:paraId="11EA2A52"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2010/11</w:t>
            </w:r>
          </w:p>
        </w:tc>
        <w:tc>
          <w:tcPr>
            <w:tcW w:w="1177" w:type="dxa"/>
          </w:tcPr>
          <w:p w14:paraId="5F66379F"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2011/12</w:t>
            </w:r>
          </w:p>
        </w:tc>
        <w:tc>
          <w:tcPr>
            <w:tcW w:w="1197" w:type="dxa"/>
          </w:tcPr>
          <w:p w14:paraId="6F70B290"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2012/13</w:t>
            </w:r>
          </w:p>
        </w:tc>
      </w:tr>
      <w:tr w:rsidR="00474355" w:rsidRPr="00CB44F2" w14:paraId="6B3BD78A" w14:textId="77777777" w:rsidTr="00E87CEA">
        <w:tc>
          <w:tcPr>
            <w:tcW w:w="1287" w:type="dxa"/>
          </w:tcPr>
          <w:p w14:paraId="193DA353" w14:textId="77777777" w:rsidR="00474355" w:rsidRPr="00CB44F2" w:rsidRDefault="00474355" w:rsidP="00E87CEA">
            <w:pPr>
              <w:spacing w:before="120" w:after="120"/>
              <w:rPr>
                <w:rFonts w:ascii="Times New Roman" w:hAnsi="Times New Roman"/>
                <w:strike/>
                <w:sz w:val="24"/>
                <w:szCs w:val="24"/>
                <w:vertAlign w:val="subscript"/>
              </w:rPr>
            </w:pPr>
            <w:r w:rsidRPr="00CB44F2">
              <w:rPr>
                <w:rFonts w:ascii="Times New Roman" w:hAnsi="Times New Roman"/>
                <w:strike/>
                <w:sz w:val="24"/>
                <w:szCs w:val="24"/>
              </w:rPr>
              <w:t>IDSF</w:t>
            </w:r>
            <w:r w:rsidRPr="00CB44F2">
              <w:rPr>
                <w:rFonts w:ascii="Times New Roman" w:hAnsi="Times New Roman"/>
                <w:strike/>
                <w:sz w:val="24"/>
                <w:szCs w:val="24"/>
                <w:vertAlign w:val="subscript"/>
              </w:rPr>
              <w:t xml:space="preserve">t </w:t>
            </w:r>
          </w:p>
        </w:tc>
        <w:tc>
          <w:tcPr>
            <w:tcW w:w="1197" w:type="dxa"/>
          </w:tcPr>
          <w:p w14:paraId="6CAF6172"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0.2</w:t>
            </w:r>
          </w:p>
        </w:tc>
        <w:tc>
          <w:tcPr>
            <w:tcW w:w="1197" w:type="dxa"/>
          </w:tcPr>
          <w:p w14:paraId="1F3A3865"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0.25</w:t>
            </w:r>
          </w:p>
        </w:tc>
        <w:tc>
          <w:tcPr>
            <w:tcW w:w="1197" w:type="dxa"/>
          </w:tcPr>
          <w:p w14:paraId="17923669"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 xml:space="preserve">  0.15</w:t>
            </w:r>
          </w:p>
        </w:tc>
        <w:tc>
          <w:tcPr>
            <w:tcW w:w="1197" w:type="dxa"/>
          </w:tcPr>
          <w:p w14:paraId="5F3E2B11"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0.15</w:t>
            </w:r>
          </w:p>
        </w:tc>
        <w:tc>
          <w:tcPr>
            <w:tcW w:w="1177" w:type="dxa"/>
          </w:tcPr>
          <w:p w14:paraId="6F070B9B"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0.25</w:t>
            </w:r>
          </w:p>
        </w:tc>
        <w:tc>
          <w:tcPr>
            <w:tcW w:w="1197" w:type="dxa"/>
          </w:tcPr>
          <w:p w14:paraId="7C5530BE" w14:textId="77777777" w:rsidR="00474355" w:rsidRPr="00CB44F2" w:rsidRDefault="00474355" w:rsidP="00E87CEA">
            <w:pPr>
              <w:spacing w:before="120" w:after="120"/>
              <w:rPr>
                <w:rFonts w:ascii="Times New Roman" w:hAnsi="Times New Roman"/>
                <w:strike/>
                <w:sz w:val="24"/>
                <w:szCs w:val="24"/>
              </w:rPr>
            </w:pPr>
            <w:r w:rsidRPr="00CB44F2">
              <w:rPr>
                <w:rFonts w:ascii="Times New Roman" w:hAnsi="Times New Roman"/>
                <w:strike/>
                <w:sz w:val="24"/>
                <w:szCs w:val="24"/>
              </w:rPr>
              <w:t>0.25</w:t>
            </w:r>
          </w:p>
        </w:tc>
      </w:tr>
    </w:tbl>
    <w:p w14:paraId="71C8C656" w14:textId="77777777" w:rsidR="003A7D78" w:rsidRPr="00CB44F2" w:rsidRDefault="003A7D78">
      <w:pPr>
        <w:rPr>
          <w:strike/>
        </w:rPr>
      </w:pPr>
      <w:r w:rsidRPr="00CB44F2">
        <w:rPr>
          <w:b/>
          <w:bCs/>
          <w:strike/>
        </w:rPr>
        <w:br w:type="page"/>
      </w:r>
    </w:p>
    <w:p w14:paraId="3E6DBF2A" w14:textId="77777777" w:rsidR="00A47808" w:rsidRPr="00CB44F2" w:rsidRDefault="00BB2C4F" w:rsidP="007F3618">
      <w:pPr>
        <w:pStyle w:val="Heading4"/>
        <w:rPr>
          <w:b w:val="0"/>
          <w:bCs w:val="0"/>
          <w:strike/>
        </w:rPr>
      </w:pPr>
      <w:bookmarkStart w:id="623" w:name="_Toc514923384"/>
      <w:r w:rsidRPr="00CB44F2">
        <w:rPr>
          <w:strike/>
        </w:rPr>
        <w:lastRenderedPageBreak/>
        <w:t>Schedule B: Not used</w:t>
      </w:r>
      <w:bookmarkEnd w:id="623"/>
    </w:p>
    <w:sectPr w:rsidR="00A47808" w:rsidRPr="00CB44F2" w:rsidSect="001A3662">
      <w:headerReference w:type="even" r:id="rId57"/>
      <w:headerReference w:type="default" r:id="rId58"/>
      <w:footerReference w:type="even" r:id="rId59"/>
      <w:footerReference w:type="default" r:id="rId60"/>
      <w:headerReference w:type="first" r:id="rId61"/>
      <w:footerReference w:type="first" r:id="rId6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3D5D4" w14:textId="77777777" w:rsidR="00A565B2" w:rsidRDefault="00A565B2" w:rsidP="00750E0C">
      <w:pPr>
        <w:spacing w:after="0" w:line="240" w:lineRule="auto"/>
      </w:pPr>
      <w:r>
        <w:separator/>
      </w:r>
    </w:p>
  </w:endnote>
  <w:endnote w:type="continuationSeparator" w:id="0">
    <w:p w14:paraId="0E9F4321" w14:textId="77777777" w:rsidR="00A565B2" w:rsidRDefault="00A565B2" w:rsidP="00750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sig w:usb0="00000003" w:usb1="00000000" w:usb2="00000000" w:usb3="00000000" w:csb0="00000001" w:csb1="00000000"/>
  </w:font>
  <w:font w:name="CG Omega">
    <w:altName w:val="Lucida Sans Unicode"/>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TimesNewRoman">
    <w:altName w:val="Arial Unicode M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DC18C" w14:textId="77777777" w:rsidR="00493257" w:rsidRDefault="00493257">
    <w:pPr>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6E4F9" w14:textId="77777777" w:rsidR="00493257" w:rsidRPr="0010021A" w:rsidRDefault="00493257" w:rsidP="0010021A">
    <w:pPr>
      <w:pStyle w:val="Footer"/>
      <w:tabs>
        <w:tab w:val="right" w:pos="9072"/>
      </w:tabs>
      <w:ind w:right="-2"/>
      <w:rPr>
        <w:sz w:val="18"/>
        <w:szCs w:val="18"/>
      </w:rPr>
    </w:pPr>
    <w:bookmarkStart w:id="4" w:name="_Hlk191808550"/>
    <w:bookmarkStart w:id="5" w:name="OLE_LINK5"/>
    <w:bookmarkStart w:id="6" w:name="_Hlk191810527"/>
    <w:r w:rsidRPr="0010021A">
      <w:rPr>
        <w:sz w:val="18"/>
        <w:szCs w:val="18"/>
      </w:rPr>
      <w:t>Note: Consolidated conditions are not formal Public Register documen</w:t>
    </w:r>
    <w:r>
      <w:rPr>
        <w:sz w:val="18"/>
        <w:szCs w:val="18"/>
      </w:rPr>
      <w:t>ts and should not be relied on.</w:t>
    </w:r>
  </w:p>
  <w:p w14:paraId="066AD7B6" w14:textId="77777777" w:rsidR="00493257" w:rsidRPr="0010021A" w:rsidRDefault="00493257" w:rsidP="0010021A">
    <w:pPr>
      <w:pStyle w:val="Footer"/>
      <w:tabs>
        <w:tab w:val="right" w:pos="9072"/>
      </w:tabs>
      <w:ind w:right="-2"/>
      <w:rPr>
        <w:sz w:val="18"/>
        <w:szCs w:val="18"/>
      </w:rPr>
    </w:pPr>
    <w:r w:rsidRPr="0010021A">
      <w:rPr>
        <w:sz w:val="18"/>
        <w:szCs w:val="18"/>
      </w:rPr>
      <w:t>National Grid Electricity Transmission plc (company number 2366977): Special Conditions Consolidated –</w:t>
    </w:r>
    <w:bookmarkEnd w:id="4"/>
    <w:bookmarkEnd w:id="5"/>
    <w:bookmarkEnd w:id="6"/>
    <w:r w:rsidRPr="0010021A">
      <w:rPr>
        <w:sz w:val="18"/>
        <w:szCs w:val="18"/>
      </w:rPr>
      <w:t xml:space="preserve"> </w:t>
    </w:r>
    <w:r>
      <w:rPr>
        <w:sz w:val="18"/>
        <w:szCs w:val="18"/>
      </w:rPr>
      <w:t>25 November 2017</w:t>
    </w:r>
  </w:p>
  <w:p w14:paraId="4BE21DE3" w14:textId="77777777" w:rsidR="00493257" w:rsidRDefault="0049325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53EC4" w14:textId="77777777" w:rsidR="00493257" w:rsidRDefault="00493257">
    <w:pPr>
      <w:spacing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CFDF5" w14:textId="77777777" w:rsidR="00493257" w:rsidRPr="0010021A" w:rsidRDefault="00493257" w:rsidP="0010021A">
    <w:pPr>
      <w:pStyle w:val="Footer"/>
      <w:tabs>
        <w:tab w:val="right" w:pos="9072"/>
      </w:tabs>
      <w:ind w:right="-2"/>
      <w:rPr>
        <w:sz w:val="18"/>
        <w:szCs w:val="18"/>
      </w:rPr>
    </w:pPr>
    <w:r w:rsidRPr="0010021A">
      <w:rPr>
        <w:sz w:val="18"/>
        <w:szCs w:val="18"/>
      </w:rPr>
      <w:t>Note: Consolidated conditions are not formal Public Register documents and should not be relied on.</w:t>
    </w:r>
  </w:p>
  <w:p w14:paraId="7F977F3C" w14:textId="77777777" w:rsidR="00493257" w:rsidRDefault="00493257" w:rsidP="002E57E6">
    <w:pPr>
      <w:pStyle w:val="Footer"/>
      <w:tabs>
        <w:tab w:val="right" w:pos="9072"/>
      </w:tabs>
      <w:ind w:right="-2"/>
      <w:rPr>
        <w:sz w:val="18"/>
        <w:szCs w:val="18"/>
      </w:rPr>
    </w:pPr>
    <w:r w:rsidRPr="0010021A">
      <w:rPr>
        <w:sz w:val="18"/>
        <w:szCs w:val="18"/>
      </w:rPr>
      <w:t>National Grid Electricity Transmission plc (company number 2366977): Sp</w:t>
    </w:r>
    <w:r>
      <w:rPr>
        <w:sz w:val="18"/>
        <w:szCs w:val="18"/>
      </w:rPr>
      <w:t xml:space="preserve">ecial Conditions Consolidated – </w:t>
    </w:r>
  </w:p>
  <w:p w14:paraId="71F91BD4" w14:textId="77777777" w:rsidR="00493257" w:rsidRPr="0010021A" w:rsidRDefault="00493257" w:rsidP="002E57E6">
    <w:pPr>
      <w:pStyle w:val="Footer"/>
      <w:tabs>
        <w:tab w:val="right" w:pos="9072"/>
      </w:tabs>
      <w:ind w:right="-2"/>
      <w:rPr>
        <w:sz w:val="18"/>
        <w:szCs w:val="18"/>
      </w:rPr>
    </w:pPr>
    <w:r>
      <w:rPr>
        <w:sz w:val="18"/>
        <w:szCs w:val="18"/>
      </w:rPr>
      <w:t>25 November 2017</w:t>
    </w:r>
  </w:p>
  <w:p w14:paraId="7CAD77BE" w14:textId="77777777" w:rsidR="00493257" w:rsidRDefault="00493257" w:rsidP="002E57E6">
    <w:pPr>
      <w:pStyle w:val="Footer"/>
      <w:tabs>
        <w:tab w:val="right" w:pos="9072"/>
      </w:tabs>
      <w:ind w:right="-2"/>
      <w:rPr>
        <w:sz w:val="18"/>
        <w:szCs w:val="18"/>
      </w:rPr>
    </w:pPr>
  </w:p>
  <w:p w14:paraId="25D7AB3C" w14:textId="249539FF" w:rsidR="00493257" w:rsidRDefault="00493257" w:rsidP="0010021A">
    <w:pPr>
      <w:pStyle w:val="Footer"/>
    </w:pPr>
    <w:r>
      <w:tab/>
    </w:r>
    <w:r>
      <w:tab/>
    </w:r>
    <w:r w:rsidRPr="001B5E7C">
      <w:rPr>
        <w:sz w:val="18"/>
        <w:szCs w:val="18"/>
      </w:rPr>
      <w:fldChar w:fldCharType="begin"/>
    </w:r>
    <w:r w:rsidRPr="001B5E7C">
      <w:rPr>
        <w:sz w:val="18"/>
        <w:szCs w:val="18"/>
      </w:rPr>
      <w:instrText xml:space="preserve"> PAGE   \* MERGEFORMAT </w:instrText>
    </w:r>
    <w:r w:rsidRPr="001B5E7C">
      <w:rPr>
        <w:sz w:val="18"/>
        <w:szCs w:val="18"/>
      </w:rPr>
      <w:fldChar w:fldCharType="separate"/>
    </w:r>
    <w:r w:rsidR="00142E38">
      <w:rPr>
        <w:noProof/>
        <w:sz w:val="18"/>
        <w:szCs w:val="18"/>
      </w:rPr>
      <w:t>18</w:t>
    </w:r>
    <w:r w:rsidRPr="001B5E7C">
      <w:rPr>
        <w:sz w:val="18"/>
        <w:szCs w:val="18"/>
      </w:rPr>
      <w:fldChar w:fldCharType="end"/>
    </w:r>
  </w:p>
  <w:p w14:paraId="5DD0F656" w14:textId="77777777" w:rsidR="00493257" w:rsidRDefault="0049325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B8D8C" w14:textId="77777777" w:rsidR="00493257" w:rsidRDefault="00493257">
    <w:pPr>
      <w:spacing w:after="0" w:line="240" w:lineRule="auto"/>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6D1BE" w14:textId="59F2D7C7" w:rsidR="00493257" w:rsidRPr="001B5E7C" w:rsidRDefault="00493257" w:rsidP="006C2C4D">
    <w:pPr>
      <w:pStyle w:val="Footer"/>
      <w:rPr>
        <w:sz w:val="18"/>
        <w:szCs w:val="18"/>
      </w:rPr>
    </w:pPr>
    <w:r w:rsidRPr="0010021A">
      <w:rPr>
        <w:sz w:val="18"/>
        <w:szCs w:val="18"/>
      </w:rPr>
      <w:t>Note: Consolidated conditions are not formal Public Register documen</w:t>
    </w:r>
    <w:r>
      <w:rPr>
        <w:sz w:val="18"/>
        <w:szCs w:val="18"/>
      </w:rPr>
      <w:t>ts and should not be relied on.</w:t>
    </w:r>
    <w:r>
      <w:tab/>
    </w:r>
    <w:r w:rsidRPr="001B5E7C">
      <w:rPr>
        <w:sz w:val="18"/>
        <w:szCs w:val="18"/>
      </w:rPr>
      <w:fldChar w:fldCharType="begin"/>
    </w:r>
    <w:r w:rsidRPr="001B5E7C">
      <w:rPr>
        <w:sz w:val="18"/>
        <w:szCs w:val="18"/>
      </w:rPr>
      <w:instrText xml:space="preserve"> PAGE   \* MERGEFORMAT </w:instrText>
    </w:r>
    <w:r w:rsidRPr="001B5E7C">
      <w:rPr>
        <w:sz w:val="18"/>
        <w:szCs w:val="18"/>
      </w:rPr>
      <w:fldChar w:fldCharType="separate"/>
    </w:r>
    <w:r w:rsidR="00142E38">
      <w:rPr>
        <w:noProof/>
        <w:sz w:val="18"/>
        <w:szCs w:val="18"/>
      </w:rPr>
      <w:t>381</w:t>
    </w:r>
    <w:r w:rsidRPr="001B5E7C">
      <w:rPr>
        <w:sz w:val="18"/>
        <w:szCs w:val="18"/>
      </w:rPr>
      <w:fldChar w:fldCharType="end"/>
    </w:r>
  </w:p>
  <w:p w14:paraId="5E69585D" w14:textId="77777777" w:rsidR="00493257" w:rsidRPr="0010021A" w:rsidRDefault="00493257" w:rsidP="002E57E6">
    <w:pPr>
      <w:pStyle w:val="Footer"/>
      <w:tabs>
        <w:tab w:val="right" w:pos="9072"/>
      </w:tabs>
      <w:ind w:right="-2"/>
      <w:rPr>
        <w:sz w:val="18"/>
        <w:szCs w:val="18"/>
      </w:rPr>
    </w:pPr>
    <w:r w:rsidRPr="0010021A">
      <w:rPr>
        <w:sz w:val="18"/>
        <w:szCs w:val="18"/>
      </w:rPr>
      <w:t xml:space="preserve">National Grid Electricity Transmission plc (company number 2366977): Special Conditions Consolidated – </w:t>
    </w:r>
    <w:r>
      <w:rPr>
        <w:sz w:val="18"/>
        <w:szCs w:val="18"/>
      </w:rPr>
      <w:t>25 November 2017</w:t>
    </w:r>
  </w:p>
  <w:p w14:paraId="0A6FC8AC" w14:textId="77777777" w:rsidR="00493257" w:rsidRPr="0010021A" w:rsidRDefault="00493257" w:rsidP="00E70186">
    <w:pPr>
      <w:pStyle w:val="Footer"/>
      <w:tabs>
        <w:tab w:val="right" w:pos="9072"/>
      </w:tabs>
      <w:ind w:right="-2"/>
      <w:rPr>
        <w:sz w:val="18"/>
        <w:szCs w:val="18"/>
      </w:rPr>
    </w:pPr>
  </w:p>
  <w:p w14:paraId="7D721CA3" w14:textId="77777777" w:rsidR="00493257" w:rsidRDefault="00493257" w:rsidP="004F08EE">
    <w:pPr>
      <w:pStyle w:val="Footer"/>
      <w:tabs>
        <w:tab w:val="right" w:pos="9072"/>
      </w:tabs>
      <w:ind w:right="-2"/>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6B13A" w14:textId="77777777" w:rsidR="00493257" w:rsidRDefault="00493257">
    <w:pPr>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E728F6" w14:textId="77777777" w:rsidR="00A565B2" w:rsidRDefault="00A565B2" w:rsidP="00750E0C">
      <w:pPr>
        <w:spacing w:after="0" w:line="240" w:lineRule="auto"/>
      </w:pPr>
      <w:r>
        <w:separator/>
      </w:r>
    </w:p>
  </w:footnote>
  <w:footnote w:type="continuationSeparator" w:id="0">
    <w:p w14:paraId="083E5501" w14:textId="77777777" w:rsidR="00A565B2" w:rsidRDefault="00A565B2" w:rsidP="00750E0C">
      <w:pPr>
        <w:spacing w:after="0" w:line="240" w:lineRule="auto"/>
      </w:pPr>
      <w:r>
        <w:continuationSeparator/>
      </w:r>
    </w:p>
  </w:footnote>
  <w:footnote w:id="1">
    <w:p w14:paraId="34D52DF4" w14:textId="77777777" w:rsidR="00493257" w:rsidRDefault="00493257" w:rsidP="00236010">
      <w:pPr>
        <w:pStyle w:val="FootnoteText"/>
      </w:pPr>
      <w:r>
        <w:rPr>
          <w:rStyle w:val="FootnoteReference"/>
        </w:rPr>
        <w:footnoteRef/>
      </w:r>
      <w:r>
        <w:t xml:space="preserve"> The combined impact scores are from the 2014 Landscape and Visual Impact Assessment report on pre-exisiting transmission lines. Line sections with a measure of 25 or greater denote very high impact, 20 to 24 is assessed as high impact, 10 to 19 as moderate impact and lines with a score of 10 or less have a lower impact.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5C611" w14:textId="77777777" w:rsidR="00493257" w:rsidRDefault="00493257">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597E4" w14:textId="77777777" w:rsidR="00493257" w:rsidRDefault="00493257">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FE24B" w14:textId="77777777" w:rsidR="00493257" w:rsidRDefault="00493257">
    <w:pPr>
      <w:spacing w:after="0" w:line="240" w:lineRule="aut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5E14C" w14:textId="77777777" w:rsidR="00493257" w:rsidRPr="004F3D3B" w:rsidRDefault="00493257" w:rsidP="004F3D3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676DD" w14:textId="77777777" w:rsidR="00493257" w:rsidRDefault="00493257">
    <w:pP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EB187E6E"/>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000003"/>
    <w:multiLevelType w:val="hybridMultilevel"/>
    <w:tmpl w:val="6688FEC6"/>
    <w:lvl w:ilvl="0" w:tplc="9A16B35A">
      <w:start w:val="1"/>
      <w:numFmt w:val="lowerLetter"/>
      <w:lvlText w:val="(%1)"/>
      <w:lvlJc w:val="left"/>
      <w:pPr>
        <w:widowControl w:val="0"/>
        <w:tabs>
          <w:tab w:val="left" w:pos="1422"/>
          <w:tab w:val="left" w:pos="1418"/>
          <w:tab w:val="num" w:pos="1485"/>
          <w:tab w:val="left" w:pos="2126"/>
          <w:tab w:val="left" w:pos="2835"/>
          <w:tab w:val="left" w:pos="3544"/>
          <w:tab w:val="left" w:pos="4253"/>
          <w:tab w:val="left" w:pos="4961"/>
          <w:tab w:val="left" w:pos="5670"/>
          <w:tab w:val="right" w:pos="8363"/>
        </w:tabs>
        <w:autoSpaceDE w:val="0"/>
        <w:autoSpaceDN w:val="0"/>
        <w:adjustRightInd w:val="0"/>
        <w:spacing w:after="280" w:line="280" w:lineRule="atLeast"/>
        <w:ind w:left="2198" w:hanging="780"/>
      </w:pPr>
      <w:rPr>
        <w:rFonts w:ascii="Times New Roman" w:hAnsi="Times New Roman" w:cs="Times New Roman" w:hint="default"/>
        <w:kern w:val="16"/>
        <w:sz w:val="22"/>
        <w:szCs w:val="22"/>
      </w:rPr>
    </w:lvl>
    <w:lvl w:ilvl="1" w:tplc="FFFFFFFF">
      <w:start w:val="1"/>
      <w:numFmt w:val="lowerLetter"/>
      <w:lvlText w:val="%2."/>
      <w:lvlJc w:val="left"/>
      <w:pPr>
        <w:widowControl w:val="0"/>
        <w:tabs>
          <w:tab w:val="left" w:pos="1422"/>
          <w:tab w:val="left" w:pos="1418"/>
          <w:tab w:val="num" w:pos="1785"/>
          <w:tab w:val="left" w:pos="2126"/>
          <w:tab w:val="left" w:pos="2835"/>
          <w:tab w:val="left" w:pos="3544"/>
          <w:tab w:val="left" w:pos="4253"/>
          <w:tab w:val="left" w:pos="4961"/>
          <w:tab w:val="left" w:pos="5670"/>
          <w:tab w:val="right" w:pos="8363"/>
        </w:tabs>
        <w:autoSpaceDE w:val="0"/>
        <w:autoSpaceDN w:val="0"/>
        <w:adjustRightInd w:val="0"/>
        <w:spacing w:after="280" w:line="280" w:lineRule="atLeast"/>
        <w:ind w:left="2498" w:hanging="360"/>
      </w:pPr>
      <w:rPr>
        <w:rFonts w:ascii="Arial" w:hAnsi="Arial" w:cs="Arial"/>
        <w:kern w:val="16"/>
        <w:sz w:val="20"/>
        <w:szCs w:val="20"/>
      </w:rPr>
    </w:lvl>
    <w:lvl w:ilvl="2" w:tplc="FFFFFFFF">
      <w:start w:val="1"/>
      <w:numFmt w:val="lowerRoman"/>
      <w:lvlText w:val="%3."/>
      <w:lvlJc w:val="right"/>
      <w:pPr>
        <w:widowControl w:val="0"/>
        <w:tabs>
          <w:tab w:val="left" w:pos="1422"/>
          <w:tab w:val="left" w:pos="1418"/>
          <w:tab w:val="left" w:pos="2126"/>
          <w:tab w:val="num" w:pos="2505"/>
          <w:tab w:val="left" w:pos="2835"/>
          <w:tab w:val="left" w:pos="3544"/>
          <w:tab w:val="left" w:pos="4253"/>
          <w:tab w:val="left" w:pos="4961"/>
          <w:tab w:val="left" w:pos="5670"/>
          <w:tab w:val="right" w:pos="8363"/>
        </w:tabs>
        <w:autoSpaceDE w:val="0"/>
        <w:autoSpaceDN w:val="0"/>
        <w:adjustRightInd w:val="0"/>
        <w:spacing w:after="280" w:line="280" w:lineRule="atLeast"/>
        <w:ind w:left="2505" w:hanging="180"/>
      </w:pPr>
      <w:rPr>
        <w:rFonts w:ascii="Arial" w:hAnsi="Arial" w:cs="Arial"/>
        <w:kern w:val="16"/>
        <w:sz w:val="20"/>
        <w:szCs w:val="20"/>
      </w:rPr>
    </w:lvl>
    <w:lvl w:ilvl="3" w:tplc="FFFFFFFF">
      <w:start w:val="1"/>
      <w:numFmt w:val="decimal"/>
      <w:lvlText w:val="%4."/>
      <w:lvlJc w:val="left"/>
      <w:pPr>
        <w:widowControl w:val="0"/>
        <w:tabs>
          <w:tab w:val="left" w:pos="1422"/>
          <w:tab w:val="left" w:pos="1418"/>
          <w:tab w:val="left" w:pos="2126"/>
          <w:tab w:val="left" w:pos="2835"/>
          <w:tab w:val="num" w:pos="3225"/>
          <w:tab w:val="left" w:pos="3544"/>
          <w:tab w:val="left" w:pos="4253"/>
          <w:tab w:val="left" w:pos="4961"/>
          <w:tab w:val="left" w:pos="5670"/>
          <w:tab w:val="right" w:pos="8363"/>
        </w:tabs>
        <w:autoSpaceDE w:val="0"/>
        <w:autoSpaceDN w:val="0"/>
        <w:adjustRightInd w:val="0"/>
        <w:spacing w:after="280" w:line="280" w:lineRule="atLeast"/>
        <w:ind w:left="3938" w:hanging="360"/>
      </w:pPr>
      <w:rPr>
        <w:rFonts w:ascii="Arial" w:hAnsi="Arial" w:cs="Arial"/>
        <w:kern w:val="16"/>
        <w:sz w:val="20"/>
        <w:szCs w:val="20"/>
      </w:rPr>
    </w:lvl>
    <w:lvl w:ilvl="4" w:tplc="FFFFFFFF">
      <w:start w:val="1"/>
      <w:numFmt w:val="lowerLetter"/>
      <w:lvlText w:val="%5."/>
      <w:lvlJc w:val="left"/>
      <w:pPr>
        <w:widowControl w:val="0"/>
        <w:tabs>
          <w:tab w:val="left" w:pos="1422"/>
          <w:tab w:val="left" w:pos="1418"/>
          <w:tab w:val="left" w:pos="2126"/>
          <w:tab w:val="left" w:pos="2835"/>
          <w:tab w:val="left" w:pos="3544"/>
          <w:tab w:val="num" w:pos="3945"/>
          <w:tab w:val="left" w:pos="4253"/>
          <w:tab w:val="left" w:pos="4961"/>
          <w:tab w:val="left" w:pos="5670"/>
          <w:tab w:val="right" w:pos="8363"/>
        </w:tabs>
        <w:autoSpaceDE w:val="0"/>
        <w:autoSpaceDN w:val="0"/>
        <w:adjustRightInd w:val="0"/>
        <w:spacing w:after="280" w:line="280" w:lineRule="atLeast"/>
        <w:ind w:left="4658" w:hanging="360"/>
      </w:pPr>
      <w:rPr>
        <w:rFonts w:ascii="Arial" w:hAnsi="Arial" w:cs="Arial"/>
        <w:kern w:val="16"/>
        <w:sz w:val="20"/>
        <w:szCs w:val="20"/>
      </w:rPr>
    </w:lvl>
    <w:lvl w:ilvl="5" w:tplc="FFFFFFFF">
      <w:start w:val="1"/>
      <w:numFmt w:val="lowerRoman"/>
      <w:lvlText w:val="%6."/>
      <w:lvlJc w:val="right"/>
      <w:pPr>
        <w:widowControl w:val="0"/>
        <w:tabs>
          <w:tab w:val="left" w:pos="1422"/>
          <w:tab w:val="left" w:pos="1418"/>
          <w:tab w:val="left" w:pos="2126"/>
          <w:tab w:val="left" w:pos="2835"/>
          <w:tab w:val="left" w:pos="3544"/>
          <w:tab w:val="left" w:pos="4253"/>
          <w:tab w:val="num" w:pos="4665"/>
          <w:tab w:val="left" w:pos="4961"/>
          <w:tab w:val="left" w:pos="5670"/>
          <w:tab w:val="right" w:pos="8363"/>
        </w:tabs>
        <w:autoSpaceDE w:val="0"/>
        <w:autoSpaceDN w:val="0"/>
        <w:adjustRightInd w:val="0"/>
        <w:spacing w:after="280" w:line="280" w:lineRule="atLeast"/>
        <w:ind w:left="5378" w:hanging="180"/>
      </w:pPr>
      <w:rPr>
        <w:rFonts w:ascii="Arial" w:hAnsi="Arial" w:cs="Arial"/>
        <w:kern w:val="16"/>
        <w:sz w:val="20"/>
        <w:szCs w:val="20"/>
      </w:rPr>
    </w:lvl>
    <w:lvl w:ilvl="6" w:tplc="FFFFFFFF">
      <w:start w:val="1"/>
      <w:numFmt w:val="decimal"/>
      <w:lvlText w:val="%7."/>
      <w:lvlJc w:val="left"/>
      <w:pPr>
        <w:widowControl w:val="0"/>
        <w:tabs>
          <w:tab w:val="left" w:pos="1422"/>
          <w:tab w:val="left" w:pos="1418"/>
          <w:tab w:val="left" w:pos="2126"/>
          <w:tab w:val="left" w:pos="2835"/>
          <w:tab w:val="left" w:pos="3544"/>
          <w:tab w:val="left" w:pos="4253"/>
          <w:tab w:val="left" w:pos="4961"/>
          <w:tab w:val="num" w:pos="5385"/>
          <w:tab w:val="left" w:pos="5670"/>
          <w:tab w:val="right" w:pos="8363"/>
        </w:tabs>
        <w:autoSpaceDE w:val="0"/>
        <w:autoSpaceDN w:val="0"/>
        <w:adjustRightInd w:val="0"/>
        <w:spacing w:after="280" w:line="280" w:lineRule="atLeast"/>
        <w:ind w:left="6098" w:hanging="360"/>
      </w:pPr>
      <w:rPr>
        <w:rFonts w:ascii="Arial" w:hAnsi="Arial" w:cs="Arial"/>
        <w:kern w:val="16"/>
        <w:sz w:val="20"/>
        <w:szCs w:val="20"/>
      </w:rPr>
    </w:lvl>
    <w:lvl w:ilvl="7" w:tplc="FFFFFFFF">
      <w:start w:val="1"/>
      <w:numFmt w:val="lowerLetter"/>
      <w:lvlText w:val="%8."/>
      <w:lvlJc w:val="left"/>
      <w:pPr>
        <w:widowControl w:val="0"/>
        <w:tabs>
          <w:tab w:val="left" w:pos="1422"/>
          <w:tab w:val="left" w:pos="1418"/>
          <w:tab w:val="left" w:pos="2126"/>
          <w:tab w:val="left" w:pos="2835"/>
          <w:tab w:val="left" w:pos="3544"/>
          <w:tab w:val="left" w:pos="4253"/>
          <w:tab w:val="left" w:pos="4961"/>
          <w:tab w:val="left" w:pos="5670"/>
          <w:tab w:val="num" w:pos="6105"/>
          <w:tab w:val="right" w:pos="8363"/>
        </w:tabs>
        <w:autoSpaceDE w:val="0"/>
        <w:autoSpaceDN w:val="0"/>
        <w:adjustRightInd w:val="0"/>
        <w:spacing w:after="280" w:line="280" w:lineRule="atLeast"/>
        <w:ind w:left="6818" w:hanging="360"/>
      </w:pPr>
      <w:rPr>
        <w:rFonts w:ascii="Arial" w:hAnsi="Arial" w:cs="Arial"/>
        <w:kern w:val="16"/>
        <w:sz w:val="20"/>
        <w:szCs w:val="20"/>
      </w:rPr>
    </w:lvl>
    <w:lvl w:ilvl="8" w:tplc="FFFFFFFF">
      <w:start w:val="1"/>
      <w:numFmt w:val="lowerRoman"/>
      <w:lvlText w:val="%9."/>
      <w:lvlJc w:val="right"/>
      <w:pPr>
        <w:widowControl w:val="0"/>
        <w:tabs>
          <w:tab w:val="left" w:pos="1422"/>
          <w:tab w:val="left" w:pos="1418"/>
          <w:tab w:val="left" w:pos="2126"/>
          <w:tab w:val="left" w:pos="2835"/>
          <w:tab w:val="left" w:pos="3544"/>
          <w:tab w:val="left" w:pos="4253"/>
          <w:tab w:val="left" w:pos="4961"/>
          <w:tab w:val="left" w:pos="5670"/>
          <w:tab w:val="num" w:pos="6825"/>
          <w:tab w:val="right" w:pos="8363"/>
        </w:tabs>
        <w:autoSpaceDE w:val="0"/>
        <w:autoSpaceDN w:val="0"/>
        <w:adjustRightInd w:val="0"/>
        <w:spacing w:after="280" w:line="280" w:lineRule="atLeast"/>
        <w:ind w:left="7538" w:hanging="180"/>
      </w:pPr>
      <w:rPr>
        <w:rFonts w:ascii="Arial" w:hAnsi="Arial" w:cs="Arial"/>
        <w:kern w:val="16"/>
        <w:sz w:val="20"/>
        <w:szCs w:val="20"/>
      </w:rPr>
    </w:lvl>
  </w:abstractNum>
  <w:abstractNum w:abstractNumId="2" w15:restartNumberingAfterBreak="0">
    <w:nsid w:val="000E3542"/>
    <w:multiLevelType w:val="multilevel"/>
    <w:tmpl w:val="326E1084"/>
    <w:lvl w:ilvl="0">
      <w:start w:val="1"/>
      <w:numFmt w:val="decimal"/>
      <w:lvlText w:val="3L.%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02E042B"/>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00DA5510"/>
    <w:multiLevelType w:val="multilevel"/>
    <w:tmpl w:val="65AE2D80"/>
    <w:lvl w:ilvl="0">
      <w:start w:val="1"/>
      <w:numFmt w:val="decimal"/>
      <w:lvlText w:val="6H.%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0F03730"/>
    <w:multiLevelType w:val="multilevel"/>
    <w:tmpl w:val="D76A83CE"/>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10015A7"/>
    <w:multiLevelType w:val="hybridMultilevel"/>
    <w:tmpl w:val="B6BA8CC6"/>
    <w:lvl w:ilvl="0" w:tplc="7788244C">
      <w:start w:val="2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1D33154"/>
    <w:multiLevelType w:val="hybridMultilevel"/>
    <w:tmpl w:val="ACCEE514"/>
    <w:lvl w:ilvl="0" w:tplc="FFFFFFFF">
      <w:start w:val="1"/>
      <w:numFmt w:val="lowerLetter"/>
      <w:lvlText w:val="(%1)"/>
      <w:lvlJc w:val="left"/>
      <w:pPr>
        <w:ind w:left="1287" w:hanging="360"/>
      </w:pPr>
      <w:rPr>
        <w:rFonts w:hint="default"/>
      </w:rPr>
    </w:lvl>
    <w:lvl w:ilvl="1" w:tplc="FFFFFFFF">
      <w:start w:val="1"/>
      <w:numFmt w:val="lowerRoman"/>
      <w:lvlText w:val="(%2)"/>
      <w:lvlJc w:val="left"/>
      <w:pPr>
        <w:ind w:left="2007" w:hanging="360"/>
      </w:pPr>
      <w:rPr>
        <w:rFonts w:hint="default"/>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2145F1E"/>
    <w:multiLevelType w:val="multilevel"/>
    <w:tmpl w:val="1A78C826"/>
    <w:lvl w:ilvl="0">
      <w:start w:val="76"/>
      <w:numFmt w:val="decimalZero"/>
      <w:lvlText w:val="%1"/>
      <w:lvlJc w:val="left"/>
      <w:pPr>
        <w:ind w:left="420" w:hanging="420"/>
      </w:pPr>
      <w:rPr>
        <w:rFonts w:hint="default"/>
      </w:rPr>
    </w:lvl>
    <w:lvl w:ilvl="1">
      <w:start w:val="1"/>
      <w:numFmt w:val="decimal"/>
      <w:pStyle w:val="LCNumberedPara"/>
      <w:lvlText w:val="%2."/>
      <w:lvlJc w:val="left"/>
      <w:pPr>
        <w:ind w:left="1697" w:hanging="420"/>
      </w:pPr>
      <w:rPr>
        <w:rFonts w:ascii="Times New Roman" w:eastAsia="Calibri"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231321A"/>
    <w:multiLevelType w:val="hybridMultilevel"/>
    <w:tmpl w:val="752E074C"/>
    <w:lvl w:ilvl="0" w:tplc="49A842FA">
      <w:start w:val="1"/>
      <w:numFmt w:val="decimal"/>
      <w:lvlText w:val="%1."/>
      <w:lvlJc w:val="left"/>
      <w:pPr>
        <w:ind w:left="288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2314A86"/>
    <w:multiLevelType w:val="multilevel"/>
    <w:tmpl w:val="8356FDC2"/>
    <w:lvl w:ilvl="0">
      <w:start w:val="1"/>
      <w:numFmt w:val="decimal"/>
      <w:lvlText w:val="3H.%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2D12941"/>
    <w:multiLevelType w:val="multilevel"/>
    <w:tmpl w:val="9432BF14"/>
    <w:lvl w:ilvl="0">
      <w:start w:val="1"/>
      <w:numFmt w:val="decimal"/>
      <w:lvlText w:val="%1."/>
      <w:legacy w:legacy="1" w:legacySpace="0" w:legacyIndent="720"/>
      <w:lvlJc w:val="left"/>
      <w:pPr>
        <w:ind w:left="720" w:hanging="720"/>
      </w:pPr>
    </w:lvl>
    <w:lvl w:ilvl="1">
      <w:start w:val="1"/>
      <w:numFmt w:val="lowerLetter"/>
      <w:lvlText w:val="%2."/>
      <w:lvlJc w:val="left"/>
      <w:pPr>
        <w:ind w:left="1440" w:hanging="720"/>
      </w:pPr>
    </w:lvl>
    <w:lvl w:ilvl="2">
      <w:start w:val="1"/>
      <w:numFmt w:val="lowerRoman"/>
      <w:lvlText w:val="(%3)"/>
      <w:legacy w:legacy="1" w:legacySpace="0" w:legacyIndent="720"/>
      <w:lvlJc w:val="left"/>
      <w:pPr>
        <w:ind w:left="2160" w:hanging="720"/>
      </w:pPr>
    </w:lvl>
    <w:lvl w:ilvl="3">
      <w:start w:val="27"/>
      <w:numFmt w:val="lowerLetter"/>
      <w:lvlText w:val="(%4)"/>
      <w:legacy w:legacy="1" w:legacySpace="0" w:legacyIndent="720"/>
      <w:lvlJc w:val="left"/>
      <w:pPr>
        <w:ind w:left="2880" w:hanging="720"/>
      </w:pPr>
    </w:lvl>
    <w:lvl w:ilvl="4">
      <w:start w:val="1"/>
      <w:numFmt w:val="decimal"/>
      <w:lvlText w:val="(%5)"/>
      <w:legacy w:legacy="1" w:legacySpace="0" w:legacyIndent="708"/>
      <w:lvlJc w:val="left"/>
      <w:pPr>
        <w:ind w:left="3588" w:hanging="708"/>
      </w:pPr>
    </w:lvl>
    <w:lvl w:ilvl="5">
      <w:start w:val="1"/>
      <w:numFmt w:val="lowerLetter"/>
      <w:lvlText w:val="(%6)"/>
      <w:legacy w:legacy="1" w:legacySpace="0" w:legacyIndent="708"/>
      <w:lvlJc w:val="left"/>
      <w:pPr>
        <w:ind w:left="4296" w:hanging="708"/>
      </w:pPr>
    </w:lvl>
    <w:lvl w:ilvl="6">
      <w:start w:val="1"/>
      <w:numFmt w:val="lowerRoman"/>
      <w:lvlText w:val="(%7)"/>
      <w:legacy w:legacy="1" w:legacySpace="0" w:legacyIndent="708"/>
      <w:lvlJc w:val="left"/>
      <w:pPr>
        <w:ind w:left="5004" w:hanging="708"/>
      </w:pPr>
    </w:lvl>
    <w:lvl w:ilvl="7">
      <w:start w:val="1"/>
      <w:numFmt w:val="lowerLetter"/>
      <w:lvlText w:val="(%8)"/>
      <w:legacy w:legacy="1" w:legacySpace="0" w:legacyIndent="708"/>
      <w:lvlJc w:val="left"/>
      <w:pPr>
        <w:ind w:left="5712" w:hanging="708"/>
      </w:pPr>
    </w:lvl>
    <w:lvl w:ilvl="8">
      <w:start w:val="1"/>
      <w:numFmt w:val="lowerRoman"/>
      <w:lvlText w:val="(%9)"/>
      <w:legacy w:legacy="1" w:legacySpace="0" w:legacyIndent="708"/>
      <w:lvlJc w:val="left"/>
      <w:pPr>
        <w:ind w:left="6420" w:hanging="708"/>
      </w:pPr>
    </w:lvl>
  </w:abstractNum>
  <w:abstractNum w:abstractNumId="12" w15:restartNumberingAfterBreak="0">
    <w:nsid w:val="03B56A3A"/>
    <w:multiLevelType w:val="hybridMultilevel"/>
    <w:tmpl w:val="5C989FF6"/>
    <w:lvl w:ilvl="0" w:tplc="91201EC8">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4531142"/>
    <w:multiLevelType w:val="multilevel"/>
    <w:tmpl w:val="31E0DD58"/>
    <w:lvl w:ilvl="0">
      <w:start w:val="1"/>
      <w:numFmt w:val="decimal"/>
      <w:lvlText w:val="3E.%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48E6874"/>
    <w:multiLevelType w:val="multilevel"/>
    <w:tmpl w:val="D0389C1C"/>
    <w:lvl w:ilvl="0">
      <w:start w:val="1"/>
      <w:numFmt w:val="decimal"/>
      <w:lvlText w:val="%1."/>
      <w:legacy w:legacy="1" w:legacySpace="0" w:legacyIndent="720"/>
      <w:lvlJc w:val="left"/>
      <w:pPr>
        <w:ind w:left="720" w:hanging="720"/>
      </w:pPr>
    </w:lvl>
    <w:lvl w:ilvl="1">
      <w:start w:val="1"/>
      <w:numFmt w:val="lowerLetter"/>
      <w:lvlText w:val="(%2)"/>
      <w:legacy w:legacy="1" w:legacySpace="0" w:legacyIndent="720"/>
      <w:lvlJc w:val="left"/>
      <w:pPr>
        <w:ind w:left="1440" w:hanging="720"/>
      </w:pPr>
    </w:lvl>
    <w:lvl w:ilvl="2">
      <w:start w:val="1"/>
      <w:numFmt w:val="lowerRoman"/>
      <w:lvlText w:val="(%3)"/>
      <w:legacy w:legacy="1" w:legacySpace="0" w:legacyIndent="720"/>
      <w:lvlJc w:val="left"/>
      <w:pPr>
        <w:ind w:left="2160" w:hanging="720"/>
      </w:pPr>
    </w:lvl>
    <w:lvl w:ilvl="3">
      <w:start w:val="27"/>
      <w:numFmt w:val="lowerLetter"/>
      <w:pStyle w:val="aNumbered4aa"/>
      <w:lvlText w:val="(%4)"/>
      <w:legacy w:legacy="1" w:legacySpace="0" w:legacyIndent="720"/>
      <w:lvlJc w:val="left"/>
      <w:pPr>
        <w:ind w:left="2880" w:hanging="720"/>
      </w:pPr>
    </w:lvl>
    <w:lvl w:ilvl="4">
      <w:start w:val="1"/>
      <w:numFmt w:val="decimal"/>
      <w:lvlText w:val="(%5)"/>
      <w:legacy w:legacy="1" w:legacySpace="0" w:legacyIndent="708"/>
      <w:lvlJc w:val="left"/>
      <w:pPr>
        <w:ind w:left="3588" w:hanging="708"/>
      </w:pPr>
    </w:lvl>
    <w:lvl w:ilvl="5">
      <w:start w:val="1"/>
      <w:numFmt w:val="lowerLetter"/>
      <w:lvlText w:val="(%6)"/>
      <w:legacy w:legacy="1" w:legacySpace="0" w:legacyIndent="708"/>
      <w:lvlJc w:val="left"/>
      <w:pPr>
        <w:ind w:left="4296" w:hanging="708"/>
      </w:pPr>
    </w:lvl>
    <w:lvl w:ilvl="6">
      <w:start w:val="1"/>
      <w:numFmt w:val="lowerRoman"/>
      <w:lvlText w:val="(%7)"/>
      <w:legacy w:legacy="1" w:legacySpace="0" w:legacyIndent="708"/>
      <w:lvlJc w:val="left"/>
      <w:pPr>
        <w:ind w:left="5004" w:hanging="708"/>
      </w:pPr>
    </w:lvl>
    <w:lvl w:ilvl="7">
      <w:start w:val="1"/>
      <w:numFmt w:val="lowerLetter"/>
      <w:lvlText w:val="(%8)"/>
      <w:legacy w:legacy="1" w:legacySpace="0" w:legacyIndent="708"/>
      <w:lvlJc w:val="left"/>
      <w:pPr>
        <w:ind w:left="5712" w:hanging="708"/>
      </w:pPr>
    </w:lvl>
    <w:lvl w:ilvl="8">
      <w:start w:val="1"/>
      <w:numFmt w:val="lowerRoman"/>
      <w:lvlText w:val="(%9)"/>
      <w:legacy w:legacy="1" w:legacySpace="0" w:legacyIndent="708"/>
      <w:lvlJc w:val="left"/>
      <w:pPr>
        <w:ind w:left="6420" w:hanging="708"/>
      </w:pPr>
    </w:lvl>
  </w:abstractNum>
  <w:abstractNum w:abstractNumId="15" w15:restartNumberingAfterBreak="0">
    <w:nsid w:val="052224A1"/>
    <w:multiLevelType w:val="hybridMultilevel"/>
    <w:tmpl w:val="82849412"/>
    <w:lvl w:ilvl="0" w:tplc="DBE69BEA">
      <w:start w:val="1"/>
      <w:numFmt w:val="lowerRoman"/>
      <w:pStyle w:val="aTable1i"/>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05F95BF5"/>
    <w:multiLevelType w:val="multilevel"/>
    <w:tmpl w:val="B3925C96"/>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81F3112"/>
    <w:multiLevelType w:val="hybridMultilevel"/>
    <w:tmpl w:val="77764B56"/>
    <w:lvl w:ilvl="0" w:tplc="F5320FD8">
      <w:start w:val="1"/>
      <w:numFmt w:val="decimal"/>
      <w:lvlText w:val="%1."/>
      <w:lvlJc w:val="left"/>
      <w:pPr>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082223C1"/>
    <w:multiLevelType w:val="hybridMultilevel"/>
    <w:tmpl w:val="98E8A8A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089868B1"/>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09041B13"/>
    <w:multiLevelType w:val="hybridMultilevel"/>
    <w:tmpl w:val="D24C6EFE"/>
    <w:lvl w:ilvl="0" w:tplc="D7124A8A">
      <w:start w:val="1"/>
      <w:numFmt w:val="decimal"/>
      <w:lvlText w:val="%1."/>
      <w:lvlJc w:val="left"/>
      <w:pPr>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AB317B7"/>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0AD94ED8"/>
    <w:multiLevelType w:val="multilevel"/>
    <w:tmpl w:val="E4F4FF6E"/>
    <w:lvl w:ilvl="0">
      <w:start w:val="1"/>
      <w:numFmt w:val="decimal"/>
      <w:lvlText w:val="1A.%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0B270FBA"/>
    <w:multiLevelType w:val="hybridMultilevel"/>
    <w:tmpl w:val="62166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0BD92353"/>
    <w:multiLevelType w:val="hybridMultilevel"/>
    <w:tmpl w:val="F5AA4672"/>
    <w:lvl w:ilvl="0" w:tplc="1422AF5C">
      <w:start w:val="1"/>
      <w:numFmt w:val="lowerRoman"/>
      <w:pStyle w:val="aNumbered2i"/>
      <w:lvlText w:val="(%1)"/>
      <w:lvlJc w:val="left"/>
      <w:pPr>
        <w:ind w:left="1701" w:hanging="567"/>
      </w:pPr>
      <w:rPr>
        <w:rFonts w:hint="default"/>
      </w:rPr>
    </w:lvl>
    <w:lvl w:ilvl="1" w:tplc="08090019" w:tentative="1">
      <w:start w:val="1"/>
      <w:numFmt w:val="lowerLetter"/>
      <w:lvlText w:val="%2."/>
      <w:lvlJc w:val="left"/>
      <w:pPr>
        <w:tabs>
          <w:tab w:val="num" w:pos="3600"/>
        </w:tabs>
        <w:ind w:left="3600" w:hanging="360"/>
      </w:pPr>
    </w:lvl>
    <w:lvl w:ilvl="2" w:tplc="0809001B" w:tentative="1">
      <w:start w:val="1"/>
      <w:numFmt w:val="lowerRoman"/>
      <w:lvlText w:val="%3."/>
      <w:lvlJc w:val="right"/>
      <w:pPr>
        <w:tabs>
          <w:tab w:val="num" w:pos="4320"/>
        </w:tabs>
        <w:ind w:left="4320" w:hanging="180"/>
      </w:pPr>
    </w:lvl>
    <w:lvl w:ilvl="3" w:tplc="0809000F" w:tentative="1">
      <w:start w:val="1"/>
      <w:numFmt w:val="decimal"/>
      <w:lvlText w:val="%4."/>
      <w:lvlJc w:val="left"/>
      <w:pPr>
        <w:tabs>
          <w:tab w:val="num" w:pos="5040"/>
        </w:tabs>
        <w:ind w:left="5040" w:hanging="360"/>
      </w:pPr>
    </w:lvl>
    <w:lvl w:ilvl="4" w:tplc="08090019" w:tentative="1">
      <w:start w:val="1"/>
      <w:numFmt w:val="lowerLetter"/>
      <w:lvlText w:val="%5."/>
      <w:lvlJc w:val="left"/>
      <w:pPr>
        <w:tabs>
          <w:tab w:val="num" w:pos="5760"/>
        </w:tabs>
        <w:ind w:left="5760" w:hanging="360"/>
      </w:pPr>
    </w:lvl>
    <w:lvl w:ilvl="5" w:tplc="0809001B" w:tentative="1">
      <w:start w:val="1"/>
      <w:numFmt w:val="lowerRoman"/>
      <w:lvlText w:val="%6."/>
      <w:lvlJc w:val="right"/>
      <w:pPr>
        <w:tabs>
          <w:tab w:val="num" w:pos="6480"/>
        </w:tabs>
        <w:ind w:left="6480" w:hanging="180"/>
      </w:pPr>
    </w:lvl>
    <w:lvl w:ilvl="6" w:tplc="0809000F" w:tentative="1">
      <w:start w:val="1"/>
      <w:numFmt w:val="decimal"/>
      <w:lvlText w:val="%7."/>
      <w:lvlJc w:val="left"/>
      <w:pPr>
        <w:tabs>
          <w:tab w:val="num" w:pos="7200"/>
        </w:tabs>
        <w:ind w:left="7200" w:hanging="360"/>
      </w:pPr>
    </w:lvl>
    <w:lvl w:ilvl="7" w:tplc="08090019" w:tentative="1">
      <w:start w:val="1"/>
      <w:numFmt w:val="lowerLetter"/>
      <w:lvlText w:val="%8."/>
      <w:lvlJc w:val="left"/>
      <w:pPr>
        <w:tabs>
          <w:tab w:val="num" w:pos="7920"/>
        </w:tabs>
        <w:ind w:left="7920" w:hanging="360"/>
      </w:pPr>
    </w:lvl>
    <w:lvl w:ilvl="8" w:tplc="0809001B" w:tentative="1">
      <w:start w:val="1"/>
      <w:numFmt w:val="lowerRoman"/>
      <w:lvlText w:val="%9."/>
      <w:lvlJc w:val="right"/>
      <w:pPr>
        <w:tabs>
          <w:tab w:val="num" w:pos="8640"/>
        </w:tabs>
        <w:ind w:left="8640" w:hanging="180"/>
      </w:pPr>
    </w:lvl>
  </w:abstractNum>
  <w:abstractNum w:abstractNumId="25" w15:restartNumberingAfterBreak="0">
    <w:nsid w:val="0C6B24B2"/>
    <w:multiLevelType w:val="hybridMultilevel"/>
    <w:tmpl w:val="BCB6100E"/>
    <w:lvl w:ilvl="0" w:tplc="3E2A3E84">
      <w:start w:val="4"/>
      <w:numFmt w:val="lowerRoman"/>
      <w:lvlText w:val="(%1)"/>
      <w:lvlJc w:val="left"/>
      <w:pPr>
        <w:ind w:left="2846" w:hanging="720"/>
      </w:pPr>
      <w:rPr>
        <w:rFonts w:hint="default"/>
      </w:rPr>
    </w:lvl>
    <w:lvl w:ilvl="1" w:tplc="08090019" w:tentative="1">
      <w:start w:val="1"/>
      <w:numFmt w:val="lowerLetter"/>
      <w:lvlText w:val="%2."/>
      <w:lvlJc w:val="left"/>
      <w:pPr>
        <w:ind w:left="3206" w:hanging="360"/>
      </w:pPr>
    </w:lvl>
    <w:lvl w:ilvl="2" w:tplc="0809001B" w:tentative="1">
      <w:start w:val="1"/>
      <w:numFmt w:val="lowerRoman"/>
      <w:lvlText w:val="%3."/>
      <w:lvlJc w:val="right"/>
      <w:pPr>
        <w:ind w:left="3926" w:hanging="180"/>
      </w:pPr>
    </w:lvl>
    <w:lvl w:ilvl="3" w:tplc="0809000F" w:tentative="1">
      <w:start w:val="1"/>
      <w:numFmt w:val="decimal"/>
      <w:lvlText w:val="%4."/>
      <w:lvlJc w:val="left"/>
      <w:pPr>
        <w:ind w:left="4646" w:hanging="360"/>
      </w:pPr>
    </w:lvl>
    <w:lvl w:ilvl="4" w:tplc="08090019" w:tentative="1">
      <w:start w:val="1"/>
      <w:numFmt w:val="lowerLetter"/>
      <w:lvlText w:val="%5."/>
      <w:lvlJc w:val="left"/>
      <w:pPr>
        <w:ind w:left="5366" w:hanging="360"/>
      </w:pPr>
    </w:lvl>
    <w:lvl w:ilvl="5" w:tplc="0809001B" w:tentative="1">
      <w:start w:val="1"/>
      <w:numFmt w:val="lowerRoman"/>
      <w:lvlText w:val="%6."/>
      <w:lvlJc w:val="right"/>
      <w:pPr>
        <w:ind w:left="6086" w:hanging="180"/>
      </w:pPr>
    </w:lvl>
    <w:lvl w:ilvl="6" w:tplc="0809000F" w:tentative="1">
      <w:start w:val="1"/>
      <w:numFmt w:val="decimal"/>
      <w:lvlText w:val="%7."/>
      <w:lvlJc w:val="left"/>
      <w:pPr>
        <w:ind w:left="6806" w:hanging="360"/>
      </w:pPr>
    </w:lvl>
    <w:lvl w:ilvl="7" w:tplc="08090019" w:tentative="1">
      <w:start w:val="1"/>
      <w:numFmt w:val="lowerLetter"/>
      <w:lvlText w:val="%8."/>
      <w:lvlJc w:val="left"/>
      <w:pPr>
        <w:ind w:left="7526" w:hanging="360"/>
      </w:pPr>
    </w:lvl>
    <w:lvl w:ilvl="8" w:tplc="0809001B" w:tentative="1">
      <w:start w:val="1"/>
      <w:numFmt w:val="lowerRoman"/>
      <w:lvlText w:val="%9."/>
      <w:lvlJc w:val="right"/>
      <w:pPr>
        <w:ind w:left="8246" w:hanging="180"/>
      </w:pPr>
    </w:lvl>
  </w:abstractNum>
  <w:abstractNum w:abstractNumId="26" w15:restartNumberingAfterBreak="0">
    <w:nsid w:val="0DD83BFE"/>
    <w:multiLevelType w:val="multilevel"/>
    <w:tmpl w:val="35AEB7EE"/>
    <w:lvl w:ilvl="0">
      <w:start w:val="1"/>
      <w:numFmt w:val="decimal"/>
      <w:lvlText w:val="6L.%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E2B375B"/>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0F5C6058"/>
    <w:multiLevelType w:val="multilevel"/>
    <w:tmpl w:val="F8E29A3A"/>
    <w:lvl w:ilvl="0">
      <w:start w:val="10"/>
      <w:numFmt w:val="decimal"/>
      <w:lvlText w:val="4C.%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0FC647D0"/>
    <w:multiLevelType w:val="multilevel"/>
    <w:tmpl w:val="B3925C96"/>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0FD87530"/>
    <w:multiLevelType w:val="multilevel"/>
    <w:tmpl w:val="6BDC78C6"/>
    <w:lvl w:ilvl="0">
      <w:start w:val="1"/>
      <w:numFmt w:val="decimal"/>
      <w:lvlText w:val="8B.%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1064961"/>
    <w:multiLevelType w:val="multilevel"/>
    <w:tmpl w:val="F16ECBD8"/>
    <w:lvl w:ilvl="0">
      <w:start w:val="1"/>
      <w:numFmt w:val="decimal"/>
      <w:lvlText w:val="3F.%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22C4B40"/>
    <w:multiLevelType w:val="multilevel"/>
    <w:tmpl w:val="6374F888"/>
    <w:lvl w:ilvl="0">
      <w:start w:val="1"/>
      <w:numFmt w:val="decimal"/>
      <w:lvlText w:val="6D.%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2BD09DC"/>
    <w:multiLevelType w:val="multilevel"/>
    <w:tmpl w:val="38A458B2"/>
    <w:lvl w:ilvl="0">
      <w:start w:val="2"/>
      <w:numFmt w:val="none"/>
      <w:lvlText w:val="%1"/>
      <w:lvlJc w:val="left"/>
      <w:pPr>
        <w:tabs>
          <w:tab w:val="num" w:pos="0"/>
        </w:tabs>
        <w:ind w:left="0" w:firstLine="0"/>
      </w:pPr>
      <w:rPr>
        <w:rFonts w:hint="default"/>
        <w:b/>
        <w:i w:val="0"/>
      </w:rPr>
    </w:lvl>
    <w:lvl w:ilvl="1">
      <w:start w:val="5"/>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5BF687C"/>
    <w:multiLevelType w:val="multilevel"/>
    <w:tmpl w:val="BF7A471A"/>
    <w:lvl w:ilvl="0">
      <w:start w:val="1"/>
      <w:numFmt w:val="decimal"/>
      <w:lvlText w:val="4J.%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61E2A96"/>
    <w:multiLevelType w:val="multilevel"/>
    <w:tmpl w:val="86D64BF6"/>
    <w:lvl w:ilvl="0">
      <w:start w:val="1"/>
      <w:numFmt w:val="decimal"/>
      <w:lvlText w:val="3L.%1"/>
      <w:lvlJc w:val="left"/>
      <w:pPr>
        <w:ind w:left="567" w:hanging="567"/>
      </w:pPr>
      <w:rPr>
        <w:rFonts w:hint="default"/>
        <w:b w:val="0"/>
        <w:i w:val="0"/>
        <w:sz w:val="24"/>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6520F05"/>
    <w:multiLevelType w:val="multilevel"/>
    <w:tmpl w:val="41A27182"/>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171A0859"/>
    <w:multiLevelType w:val="hybridMultilevel"/>
    <w:tmpl w:val="F1EA4280"/>
    <w:lvl w:ilvl="0" w:tplc="309AE6CA">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17961980"/>
    <w:multiLevelType w:val="multilevel"/>
    <w:tmpl w:val="F1B69588"/>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17A82B78"/>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0" w15:restartNumberingAfterBreak="0">
    <w:nsid w:val="194362EA"/>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1" w15:restartNumberingAfterBreak="0">
    <w:nsid w:val="1A172193"/>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2" w15:restartNumberingAfterBreak="0">
    <w:nsid w:val="1A532623"/>
    <w:multiLevelType w:val="hybridMultilevel"/>
    <w:tmpl w:val="8E1A07E0"/>
    <w:lvl w:ilvl="0" w:tplc="E99EFE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1A55562C"/>
    <w:multiLevelType w:val="hybridMultilevel"/>
    <w:tmpl w:val="5C989FF6"/>
    <w:lvl w:ilvl="0" w:tplc="91201EC8">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1B247425"/>
    <w:multiLevelType w:val="multilevel"/>
    <w:tmpl w:val="FE1C01F4"/>
    <w:lvl w:ilvl="0">
      <w:start w:val="1"/>
      <w:numFmt w:val="decimal"/>
      <w:lvlText w:val="6I.%1"/>
      <w:lvlJc w:val="left"/>
      <w:pPr>
        <w:ind w:left="851" w:hanging="567"/>
      </w:pPr>
      <w:rPr>
        <w:rFonts w:ascii="Times New Roman" w:hAnsi="Times New Roman" w:cs="Times New Roman" w:hint="default"/>
        <w:b w:val="0"/>
        <w:i w:val="0"/>
        <w:sz w:val="24"/>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1C5649BB"/>
    <w:multiLevelType w:val="hybridMultilevel"/>
    <w:tmpl w:val="C23C26BE"/>
    <w:lvl w:ilvl="0" w:tplc="F4FE5086">
      <w:start w:val="1"/>
      <w:numFmt w:val="lowerRoman"/>
      <w:pStyle w:val="LCi"/>
      <w:lvlText w:val="(%1)"/>
      <w:lvlJc w:val="left"/>
      <w:pPr>
        <w:ind w:left="2284" w:hanging="720"/>
      </w:pPr>
      <w:rPr>
        <w:rFonts w:hint="default"/>
        <w:b w:val="0"/>
      </w:rPr>
    </w:lvl>
    <w:lvl w:ilvl="1" w:tplc="9CFAC14A">
      <w:start w:val="1"/>
      <w:numFmt w:val="lowerLetter"/>
      <w:lvlText w:val="%2."/>
      <w:lvlJc w:val="left"/>
      <w:pPr>
        <w:ind w:left="2644" w:hanging="360"/>
      </w:pPr>
    </w:lvl>
    <w:lvl w:ilvl="2" w:tplc="D5E44756" w:tentative="1">
      <w:start w:val="1"/>
      <w:numFmt w:val="lowerRoman"/>
      <w:lvlText w:val="%3."/>
      <w:lvlJc w:val="right"/>
      <w:pPr>
        <w:ind w:left="3364" w:hanging="180"/>
      </w:pPr>
    </w:lvl>
    <w:lvl w:ilvl="3" w:tplc="04244314" w:tentative="1">
      <w:start w:val="1"/>
      <w:numFmt w:val="decimal"/>
      <w:lvlText w:val="%4."/>
      <w:lvlJc w:val="left"/>
      <w:pPr>
        <w:ind w:left="4084" w:hanging="360"/>
      </w:pPr>
    </w:lvl>
    <w:lvl w:ilvl="4" w:tplc="BDCCD7EC" w:tentative="1">
      <w:start w:val="1"/>
      <w:numFmt w:val="lowerLetter"/>
      <w:lvlText w:val="%5."/>
      <w:lvlJc w:val="left"/>
      <w:pPr>
        <w:ind w:left="4804" w:hanging="360"/>
      </w:pPr>
    </w:lvl>
    <w:lvl w:ilvl="5" w:tplc="369A2CF6" w:tentative="1">
      <w:start w:val="1"/>
      <w:numFmt w:val="lowerRoman"/>
      <w:lvlText w:val="%6."/>
      <w:lvlJc w:val="right"/>
      <w:pPr>
        <w:ind w:left="5524" w:hanging="180"/>
      </w:pPr>
    </w:lvl>
    <w:lvl w:ilvl="6" w:tplc="29AC0960" w:tentative="1">
      <w:start w:val="1"/>
      <w:numFmt w:val="decimal"/>
      <w:lvlText w:val="%7."/>
      <w:lvlJc w:val="left"/>
      <w:pPr>
        <w:ind w:left="6244" w:hanging="360"/>
      </w:pPr>
    </w:lvl>
    <w:lvl w:ilvl="7" w:tplc="1F86D260" w:tentative="1">
      <w:start w:val="1"/>
      <w:numFmt w:val="lowerLetter"/>
      <w:lvlText w:val="%8."/>
      <w:lvlJc w:val="left"/>
      <w:pPr>
        <w:ind w:left="6964" w:hanging="360"/>
      </w:pPr>
    </w:lvl>
    <w:lvl w:ilvl="8" w:tplc="23BA130C" w:tentative="1">
      <w:start w:val="1"/>
      <w:numFmt w:val="lowerRoman"/>
      <w:lvlText w:val="%9."/>
      <w:lvlJc w:val="right"/>
      <w:pPr>
        <w:ind w:left="7684" w:hanging="180"/>
      </w:pPr>
    </w:lvl>
  </w:abstractNum>
  <w:abstractNum w:abstractNumId="46" w15:restartNumberingAfterBreak="0">
    <w:nsid w:val="1EBF3C39"/>
    <w:multiLevelType w:val="multilevel"/>
    <w:tmpl w:val="9F02A60A"/>
    <w:lvl w:ilvl="0">
      <w:start w:val="1"/>
      <w:numFmt w:val="decimal"/>
      <w:lvlText w:val="3I.%1"/>
      <w:lvlJc w:val="left"/>
      <w:pPr>
        <w:ind w:left="720" w:hanging="720"/>
      </w:pPr>
      <w:rPr>
        <w:rFonts w:hint="default"/>
        <w:b w:val="0"/>
        <w:i w:val="0"/>
        <w:strike/>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1F134DC9"/>
    <w:multiLevelType w:val="hybridMultilevel"/>
    <w:tmpl w:val="C712ACBE"/>
    <w:lvl w:ilvl="0" w:tplc="71C2B5A2">
      <w:start w:val="1"/>
      <w:numFmt w:val="lowerLetter"/>
      <w:pStyle w:val="LCAlphaList"/>
      <w:lvlText w:val="(%1)"/>
      <w:lvlJc w:val="left"/>
      <w:pPr>
        <w:ind w:left="360" w:hanging="360"/>
      </w:pPr>
      <w:rPr>
        <w:rFonts w:cs="Times New Roman" w:hint="default"/>
        <w:b w:val="0"/>
        <w:i w:val="0"/>
      </w:rPr>
    </w:lvl>
    <w:lvl w:ilvl="1" w:tplc="0809001B">
      <w:start w:val="1"/>
      <w:numFmt w:val="lowerRoman"/>
      <w:lvlText w:val="%2."/>
      <w:lvlJc w:val="right"/>
      <w:pPr>
        <w:ind w:left="305" w:hanging="360"/>
      </w:pPr>
      <w:rPr>
        <w:rFonts w:cs="Times New Roman"/>
      </w:rPr>
    </w:lvl>
    <w:lvl w:ilvl="2" w:tplc="0809001B">
      <w:start w:val="1"/>
      <w:numFmt w:val="lowerRoman"/>
      <w:lvlText w:val="%3."/>
      <w:lvlJc w:val="right"/>
      <w:pPr>
        <w:ind w:left="1025" w:hanging="180"/>
      </w:pPr>
      <w:rPr>
        <w:rFonts w:cs="Times New Roman"/>
      </w:rPr>
    </w:lvl>
    <w:lvl w:ilvl="3" w:tplc="0809000F" w:tentative="1">
      <w:start w:val="1"/>
      <w:numFmt w:val="decimal"/>
      <w:lvlText w:val="%4."/>
      <w:lvlJc w:val="left"/>
      <w:pPr>
        <w:ind w:left="1745" w:hanging="360"/>
      </w:pPr>
      <w:rPr>
        <w:rFonts w:cs="Times New Roman"/>
      </w:rPr>
    </w:lvl>
    <w:lvl w:ilvl="4" w:tplc="08090019" w:tentative="1">
      <w:start w:val="1"/>
      <w:numFmt w:val="lowerLetter"/>
      <w:lvlText w:val="%5."/>
      <w:lvlJc w:val="left"/>
      <w:pPr>
        <w:ind w:left="2465" w:hanging="360"/>
      </w:pPr>
      <w:rPr>
        <w:rFonts w:cs="Times New Roman"/>
      </w:rPr>
    </w:lvl>
    <w:lvl w:ilvl="5" w:tplc="0809001B" w:tentative="1">
      <w:start w:val="1"/>
      <w:numFmt w:val="lowerRoman"/>
      <w:lvlText w:val="%6."/>
      <w:lvlJc w:val="right"/>
      <w:pPr>
        <w:ind w:left="3185" w:hanging="180"/>
      </w:pPr>
      <w:rPr>
        <w:rFonts w:cs="Times New Roman"/>
      </w:rPr>
    </w:lvl>
    <w:lvl w:ilvl="6" w:tplc="0809000F" w:tentative="1">
      <w:start w:val="1"/>
      <w:numFmt w:val="decimal"/>
      <w:lvlText w:val="%7."/>
      <w:lvlJc w:val="left"/>
      <w:pPr>
        <w:ind w:left="3905" w:hanging="360"/>
      </w:pPr>
      <w:rPr>
        <w:rFonts w:cs="Times New Roman"/>
      </w:rPr>
    </w:lvl>
    <w:lvl w:ilvl="7" w:tplc="08090019" w:tentative="1">
      <w:start w:val="1"/>
      <w:numFmt w:val="lowerLetter"/>
      <w:lvlText w:val="%8."/>
      <w:lvlJc w:val="left"/>
      <w:pPr>
        <w:ind w:left="4625" w:hanging="360"/>
      </w:pPr>
      <w:rPr>
        <w:rFonts w:cs="Times New Roman"/>
      </w:rPr>
    </w:lvl>
    <w:lvl w:ilvl="8" w:tplc="0809001B" w:tentative="1">
      <w:start w:val="1"/>
      <w:numFmt w:val="lowerRoman"/>
      <w:lvlText w:val="%9."/>
      <w:lvlJc w:val="right"/>
      <w:pPr>
        <w:ind w:left="5345" w:hanging="180"/>
      </w:pPr>
      <w:rPr>
        <w:rFonts w:cs="Times New Roman"/>
      </w:rPr>
    </w:lvl>
  </w:abstractNum>
  <w:abstractNum w:abstractNumId="48" w15:restartNumberingAfterBreak="0">
    <w:nsid w:val="1F9F5FF2"/>
    <w:multiLevelType w:val="multilevel"/>
    <w:tmpl w:val="1BC0E7D8"/>
    <w:lvl w:ilvl="0">
      <w:start w:val="1"/>
      <w:numFmt w:val="decimal"/>
      <w:lvlText w:val="6B.%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21014DD8"/>
    <w:multiLevelType w:val="multilevel"/>
    <w:tmpl w:val="4F8E8B08"/>
    <w:lvl w:ilvl="0">
      <w:start w:val="1"/>
      <w:numFmt w:val="decimal"/>
      <w:lvlText w:val="2K.%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213402F4"/>
    <w:multiLevelType w:val="hybridMultilevel"/>
    <w:tmpl w:val="2236B9D0"/>
    <w:lvl w:ilvl="0" w:tplc="2E54B9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1D2330D"/>
    <w:multiLevelType w:val="multilevel"/>
    <w:tmpl w:val="DBC2469E"/>
    <w:lvl w:ilvl="0">
      <w:start w:val="1"/>
      <w:numFmt w:val="decimal"/>
      <w:lvlText w:val="3I.%1"/>
      <w:lvlJc w:val="left"/>
      <w:pPr>
        <w:ind w:left="720" w:hanging="720"/>
      </w:pPr>
      <w:rPr>
        <w:rFonts w:hint="default"/>
        <w:b w:val="0"/>
        <w:i w:val="0"/>
        <w:strike w:val="0"/>
        <w:sz w:val="24"/>
      </w:rPr>
    </w:lvl>
    <w:lvl w:ilvl="1">
      <w:start w:val="1"/>
      <w:numFmt w:val="lowerLetter"/>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2AC49F6"/>
    <w:multiLevelType w:val="hybridMultilevel"/>
    <w:tmpl w:val="7ABCF7BE"/>
    <w:lvl w:ilvl="0" w:tplc="45B48A02">
      <w:start w:val="1"/>
      <w:numFmt w:val="decimal"/>
      <w:pStyle w:val="para1"/>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3" w15:restartNumberingAfterBreak="0">
    <w:nsid w:val="22CB0B82"/>
    <w:multiLevelType w:val="multilevel"/>
    <w:tmpl w:val="3612D6C0"/>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4" w15:restartNumberingAfterBreak="0">
    <w:nsid w:val="246618D2"/>
    <w:multiLevelType w:val="hybridMultilevel"/>
    <w:tmpl w:val="AE6C0DDE"/>
    <w:lvl w:ilvl="0" w:tplc="52B07D2A">
      <w:start w:val="1"/>
      <w:numFmt w:val="lowerLetter"/>
      <w:lvlText w:val="(%1)"/>
      <w:lvlJc w:val="left"/>
      <w:pPr>
        <w:ind w:left="1440" w:hanging="72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5" w15:restartNumberingAfterBreak="0">
    <w:nsid w:val="253E74CA"/>
    <w:multiLevelType w:val="hybridMultilevel"/>
    <w:tmpl w:val="787EFEBA"/>
    <w:lvl w:ilvl="0" w:tplc="90A2FBD2">
      <w:start w:val="1"/>
      <w:numFmt w:val="lowerRoman"/>
      <w:lvlText w:val="(%1)"/>
      <w:lvlJc w:val="left"/>
      <w:pPr>
        <w:ind w:left="5481" w:hanging="360"/>
      </w:pPr>
      <w:rPr>
        <w:rFonts w:hint="default"/>
        <w:color w:val="auto"/>
        <w:u w:val="none"/>
      </w:rPr>
    </w:lvl>
    <w:lvl w:ilvl="1" w:tplc="08090019">
      <w:start w:val="1"/>
      <w:numFmt w:val="lowerLetter"/>
      <w:lvlText w:val="%2."/>
      <w:lvlJc w:val="left"/>
      <w:pPr>
        <w:ind w:left="3276" w:hanging="360"/>
      </w:pPr>
    </w:lvl>
    <w:lvl w:ilvl="2" w:tplc="0809001B" w:tentative="1">
      <w:start w:val="1"/>
      <w:numFmt w:val="lowerRoman"/>
      <w:lvlText w:val="%3."/>
      <w:lvlJc w:val="right"/>
      <w:pPr>
        <w:ind w:left="3996" w:hanging="180"/>
      </w:pPr>
    </w:lvl>
    <w:lvl w:ilvl="3" w:tplc="0809000F" w:tentative="1">
      <w:start w:val="1"/>
      <w:numFmt w:val="decimal"/>
      <w:lvlText w:val="%4."/>
      <w:lvlJc w:val="left"/>
      <w:pPr>
        <w:ind w:left="4716" w:hanging="360"/>
      </w:pPr>
    </w:lvl>
    <w:lvl w:ilvl="4" w:tplc="08090019" w:tentative="1">
      <w:start w:val="1"/>
      <w:numFmt w:val="lowerLetter"/>
      <w:lvlText w:val="%5."/>
      <w:lvlJc w:val="left"/>
      <w:pPr>
        <w:ind w:left="5436" w:hanging="360"/>
      </w:pPr>
    </w:lvl>
    <w:lvl w:ilvl="5" w:tplc="0809001B" w:tentative="1">
      <w:start w:val="1"/>
      <w:numFmt w:val="lowerRoman"/>
      <w:lvlText w:val="%6."/>
      <w:lvlJc w:val="right"/>
      <w:pPr>
        <w:ind w:left="6156" w:hanging="180"/>
      </w:pPr>
    </w:lvl>
    <w:lvl w:ilvl="6" w:tplc="0809000F" w:tentative="1">
      <w:start w:val="1"/>
      <w:numFmt w:val="decimal"/>
      <w:lvlText w:val="%7."/>
      <w:lvlJc w:val="left"/>
      <w:pPr>
        <w:ind w:left="6876" w:hanging="360"/>
      </w:pPr>
    </w:lvl>
    <w:lvl w:ilvl="7" w:tplc="08090019" w:tentative="1">
      <w:start w:val="1"/>
      <w:numFmt w:val="lowerLetter"/>
      <w:lvlText w:val="%8."/>
      <w:lvlJc w:val="left"/>
      <w:pPr>
        <w:ind w:left="7596" w:hanging="360"/>
      </w:pPr>
    </w:lvl>
    <w:lvl w:ilvl="8" w:tplc="0809001B" w:tentative="1">
      <w:start w:val="1"/>
      <w:numFmt w:val="lowerRoman"/>
      <w:lvlText w:val="%9."/>
      <w:lvlJc w:val="right"/>
      <w:pPr>
        <w:ind w:left="8316" w:hanging="180"/>
      </w:pPr>
    </w:lvl>
  </w:abstractNum>
  <w:abstractNum w:abstractNumId="56" w15:restartNumberingAfterBreak="0">
    <w:nsid w:val="254326C1"/>
    <w:multiLevelType w:val="multilevel"/>
    <w:tmpl w:val="ABEE6D5C"/>
    <w:lvl w:ilvl="0">
      <w:start w:val="1"/>
      <w:numFmt w:val="decimal"/>
      <w:lvlText w:val="2J.%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25D463DD"/>
    <w:multiLevelType w:val="hybridMultilevel"/>
    <w:tmpl w:val="9C20EBBE"/>
    <w:lvl w:ilvl="0" w:tplc="74D0ED60">
      <w:start w:val="27"/>
      <w:numFmt w:val="lowerLetter"/>
      <w:lvlText w:val="(%1)"/>
      <w:lvlJc w:val="left"/>
      <w:pPr>
        <w:ind w:left="2061" w:hanging="360"/>
      </w:pPr>
      <w:rPr>
        <w:rFonts w:hint="default"/>
        <w:strike w:val="0"/>
        <w:u w:val="none"/>
      </w:rPr>
    </w:lvl>
    <w:lvl w:ilvl="1" w:tplc="08090019">
      <w:start w:val="1"/>
      <w:numFmt w:val="lowerLetter"/>
      <w:lvlText w:val="%2."/>
      <w:lvlJc w:val="left"/>
      <w:pPr>
        <w:ind w:left="2781" w:hanging="360"/>
      </w:pPr>
    </w:lvl>
    <w:lvl w:ilvl="2" w:tplc="0809001B">
      <w:start w:val="1"/>
      <w:numFmt w:val="lowerRoman"/>
      <w:lvlText w:val="%3."/>
      <w:lvlJc w:val="right"/>
      <w:pPr>
        <w:ind w:left="3501" w:hanging="180"/>
      </w:pPr>
    </w:lvl>
    <w:lvl w:ilvl="3" w:tplc="0809000F">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8" w15:restartNumberingAfterBreak="0">
    <w:nsid w:val="267A45C2"/>
    <w:multiLevelType w:val="hybridMultilevel"/>
    <w:tmpl w:val="8BD260E8"/>
    <w:lvl w:ilvl="0" w:tplc="75187B5A">
      <w:start w:val="1"/>
      <w:numFmt w:val="lowerLetter"/>
      <w:lvlText w:val="(%1)"/>
      <w:lvlJc w:val="left"/>
      <w:pPr>
        <w:ind w:left="1102" w:hanging="360"/>
      </w:pPr>
      <w:rPr>
        <w:rFonts w:eastAsia="Times New Roman" w:hint="default"/>
      </w:rPr>
    </w:lvl>
    <w:lvl w:ilvl="1" w:tplc="08090019" w:tentative="1">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59" w15:restartNumberingAfterBreak="0">
    <w:nsid w:val="26F714E7"/>
    <w:multiLevelType w:val="multilevel"/>
    <w:tmpl w:val="14880D3A"/>
    <w:lvl w:ilvl="0">
      <w:start w:val="1"/>
      <w:numFmt w:val="decimal"/>
      <w:lvlText w:val="2M.%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27896E5E"/>
    <w:multiLevelType w:val="multilevel"/>
    <w:tmpl w:val="B212CE74"/>
    <w:lvl w:ilvl="0">
      <w:start w:val="1"/>
      <w:numFmt w:val="decimal"/>
      <w:lvlText w:val="6E.%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27A64FE3"/>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2" w15:restartNumberingAfterBreak="0">
    <w:nsid w:val="290B4D32"/>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3" w15:restartNumberingAfterBreak="0">
    <w:nsid w:val="2A1061D3"/>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4" w15:restartNumberingAfterBreak="0">
    <w:nsid w:val="2C3A6B62"/>
    <w:multiLevelType w:val="multilevel"/>
    <w:tmpl w:val="BC3021A0"/>
    <w:lvl w:ilvl="0">
      <w:start w:val="15"/>
      <w:numFmt w:val="decimal"/>
      <w:pStyle w:val="ChapterHeading"/>
      <w:suff w:val="space"/>
      <w:lvlText w:val="%1."/>
      <w:lvlJc w:val="left"/>
      <w:pPr>
        <w:ind w:left="360" w:hanging="360"/>
      </w:pPr>
      <w:rPr>
        <w:rFonts w:hint="default"/>
        <w:sz w:val="32"/>
        <w:szCs w:val="32"/>
      </w:rPr>
    </w:lvl>
    <w:lvl w:ilvl="1">
      <w:start w:val="1"/>
      <w:numFmt w:val="decimal"/>
      <w:pStyle w:val="Paragrapgh"/>
      <w:lvlText w:val="%1.%2."/>
      <w:lvlJc w:val="left"/>
      <w:pPr>
        <w:tabs>
          <w:tab w:val="num" w:pos="1106"/>
        </w:tabs>
        <w:ind w:left="426" w:firstLine="0"/>
      </w:pPr>
      <w:rPr>
        <w:rFonts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5" w15:restartNumberingAfterBreak="0">
    <w:nsid w:val="2C6C79EA"/>
    <w:multiLevelType w:val="multilevel"/>
    <w:tmpl w:val="C4941B86"/>
    <w:lvl w:ilvl="0">
      <w:start w:val="2"/>
      <w:numFmt w:val="decimal"/>
      <w:lvlText w:val="6I.%1"/>
      <w:lvlJc w:val="left"/>
      <w:pPr>
        <w:ind w:left="851" w:hanging="567"/>
      </w:pPr>
      <w:rPr>
        <w:rFonts w:ascii="Times New Roman" w:hAnsi="Times New Roman" w:cs="Times New Roman" w:hint="default"/>
        <w:b w:val="0"/>
        <w:i w:val="0"/>
        <w:sz w:val="24"/>
      </w:rPr>
    </w:lvl>
    <w:lvl w:ilvl="1">
      <w:start w:val="4"/>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2CE10156"/>
    <w:multiLevelType w:val="multilevel"/>
    <w:tmpl w:val="5F0A79E4"/>
    <w:lvl w:ilvl="0">
      <w:start w:val="1"/>
      <w:numFmt w:val="decimal"/>
      <w:lvlText w:val="3B.%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2D9F5D9C"/>
    <w:multiLevelType w:val="hybridMultilevel"/>
    <w:tmpl w:val="E6C82CB6"/>
    <w:lvl w:ilvl="0" w:tplc="6CDCB63A">
      <w:start w:val="1"/>
      <w:numFmt w:val="decimal"/>
      <w:lvlText w:val="%1."/>
      <w:lvlJc w:val="left"/>
      <w:pPr>
        <w:ind w:left="288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2E13531D"/>
    <w:multiLevelType w:val="hybridMultilevel"/>
    <w:tmpl w:val="268AEBA8"/>
    <w:lvl w:ilvl="0" w:tplc="F24CE7EE">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9" w15:restartNumberingAfterBreak="0">
    <w:nsid w:val="2EC27384"/>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0" w15:restartNumberingAfterBreak="0">
    <w:nsid w:val="2EDF5978"/>
    <w:multiLevelType w:val="multilevel"/>
    <w:tmpl w:val="A796BF6A"/>
    <w:lvl w:ilvl="0">
      <w:start w:val="1"/>
      <w:numFmt w:val="decimal"/>
      <w:lvlText w:val="6F.%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2F8E128D"/>
    <w:multiLevelType w:val="multilevel"/>
    <w:tmpl w:val="EF1E1760"/>
    <w:lvl w:ilvl="0">
      <w:start w:val="1"/>
      <w:numFmt w:val="decimal"/>
      <w:lvlText w:val="5B.%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31E137CE"/>
    <w:multiLevelType w:val="multilevel"/>
    <w:tmpl w:val="34F032BE"/>
    <w:lvl w:ilvl="0">
      <w:start w:val="1"/>
      <w:numFmt w:val="decimal"/>
      <w:lvlText w:val="4L.%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324F3AF2"/>
    <w:multiLevelType w:val="multilevel"/>
    <w:tmpl w:val="1884E596"/>
    <w:lvl w:ilvl="0">
      <w:start w:val="1"/>
      <w:numFmt w:val="decimal"/>
      <w:lvlText w:val="7C.%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32D135C3"/>
    <w:multiLevelType w:val="hybridMultilevel"/>
    <w:tmpl w:val="B70CEDFC"/>
    <w:lvl w:ilvl="0" w:tplc="70D88084">
      <w:start w:val="1"/>
      <w:numFmt w:val="decimal"/>
      <w:lvlText w:val="%1."/>
      <w:lvlJc w:val="left"/>
      <w:pPr>
        <w:ind w:left="360" w:hanging="360"/>
      </w:pPr>
      <w:rPr>
        <w:rFonts w:ascii="Times New Roman" w:hAnsi="Times New Roman" w:cs="Times New Roman" w:hint="default"/>
        <w:sz w:val="24"/>
        <w:szCs w:val="24"/>
      </w:rPr>
    </w:lvl>
    <w:lvl w:ilvl="1" w:tplc="356846B4">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5" w15:restartNumberingAfterBreak="0">
    <w:nsid w:val="330C7FD1"/>
    <w:multiLevelType w:val="multilevel"/>
    <w:tmpl w:val="B3925C96"/>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34B70722"/>
    <w:multiLevelType w:val="hybridMultilevel"/>
    <w:tmpl w:val="9140E804"/>
    <w:lvl w:ilvl="0" w:tplc="77BCDCD6">
      <w:start w:val="1"/>
      <w:numFmt w:val="lowerLetter"/>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77" w15:restartNumberingAfterBreak="0">
    <w:nsid w:val="35937FAB"/>
    <w:multiLevelType w:val="multilevel"/>
    <w:tmpl w:val="1390DB34"/>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2"/>
      <w:numFmt w:val="lowerLetter"/>
      <w:lvlText w:val="(%3)"/>
      <w:lvlJc w:val="left"/>
      <w:pPr>
        <w:ind w:left="1134" w:hanging="567"/>
      </w:pPr>
      <w:rPr>
        <w:rFonts w:hint="default"/>
        <w:color w:val="auto"/>
        <w:u w:val="none"/>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8" w15:restartNumberingAfterBreak="0">
    <w:nsid w:val="383E651E"/>
    <w:multiLevelType w:val="multilevel"/>
    <w:tmpl w:val="C4941B86"/>
    <w:lvl w:ilvl="0">
      <w:start w:val="2"/>
      <w:numFmt w:val="decimal"/>
      <w:lvlText w:val="6I.%1"/>
      <w:lvlJc w:val="left"/>
      <w:pPr>
        <w:ind w:left="851" w:hanging="567"/>
      </w:pPr>
      <w:rPr>
        <w:rFonts w:ascii="Times New Roman" w:hAnsi="Times New Roman" w:cs="Times New Roman" w:hint="default"/>
        <w:b w:val="0"/>
        <w:i w:val="0"/>
        <w:sz w:val="24"/>
      </w:rPr>
    </w:lvl>
    <w:lvl w:ilvl="1">
      <w:start w:val="4"/>
      <w:numFmt w:val="lowerLetter"/>
      <w:lvlText w:val="(%2)"/>
      <w:lvlJc w:val="left"/>
      <w:pPr>
        <w:ind w:left="1134" w:hanging="567"/>
      </w:pPr>
      <w:rPr>
        <w:rFonts w:hint="default"/>
        <w:b w:val="0"/>
        <w:i w:val="0"/>
        <w:sz w:val="22"/>
        <w:szCs w:val="22"/>
        <w:lang w:val="en-GB" w:eastAsia="en-US" w:bidi="ar-SA"/>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3A517757"/>
    <w:multiLevelType w:val="hybridMultilevel"/>
    <w:tmpl w:val="405C9850"/>
    <w:lvl w:ilvl="0" w:tplc="0B0C4A14">
      <w:start w:val="1"/>
      <w:numFmt w:val="decimal"/>
      <w:lvlText w:val="%1."/>
      <w:lvlJc w:val="left"/>
      <w:pPr>
        <w:ind w:left="288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3A871378"/>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1" w15:restartNumberingAfterBreak="0">
    <w:nsid w:val="3A994C2E"/>
    <w:multiLevelType w:val="multilevel"/>
    <w:tmpl w:val="D3EE070E"/>
    <w:lvl w:ilvl="0">
      <w:start w:val="1"/>
      <w:numFmt w:val="decimal"/>
      <w:lvlText w:val="4B.%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3C32085A"/>
    <w:multiLevelType w:val="hybridMultilevel"/>
    <w:tmpl w:val="3948E40C"/>
    <w:lvl w:ilvl="0" w:tplc="08090001">
      <w:start w:val="1"/>
      <w:numFmt w:val="bullet"/>
      <w:lvlText w:val=""/>
      <w:lvlJc w:val="left"/>
      <w:pPr>
        <w:tabs>
          <w:tab w:val="num" w:pos="1920"/>
        </w:tabs>
        <w:ind w:left="1920" w:hanging="360"/>
      </w:pPr>
      <w:rPr>
        <w:rFonts w:ascii="Symbol" w:hAnsi="Symbol"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83" w15:restartNumberingAfterBreak="0">
    <w:nsid w:val="3C350CC4"/>
    <w:multiLevelType w:val="multilevel"/>
    <w:tmpl w:val="A5B24F2C"/>
    <w:lvl w:ilvl="0">
      <w:start w:val="1"/>
      <w:numFmt w:val="decimal"/>
      <w:lvlText w:val="7A.%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3E61626E"/>
    <w:multiLevelType w:val="hybridMultilevel"/>
    <w:tmpl w:val="A5C8825A"/>
    <w:lvl w:ilvl="0" w:tplc="A78290D8">
      <w:start w:val="1"/>
      <w:numFmt w:val="lowerLetter"/>
      <w:lvlText w:val="(%1)"/>
      <w:lvlJc w:val="left"/>
      <w:pPr>
        <w:ind w:left="5400" w:hanging="360"/>
      </w:pPr>
    </w:lvl>
    <w:lvl w:ilvl="1" w:tplc="42424CD4">
      <w:start w:val="1"/>
      <w:numFmt w:val="decimal"/>
      <w:lvlText w:val="%2."/>
      <w:lvlJc w:val="left"/>
      <w:pPr>
        <w:tabs>
          <w:tab w:val="num" w:pos="1440"/>
        </w:tabs>
        <w:ind w:left="1440" w:hanging="360"/>
      </w:pPr>
    </w:lvl>
    <w:lvl w:ilvl="2" w:tplc="CCD8F58C">
      <w:start w:val="1"/>
      <w:numFmt w:val="decimal"/>
      <w:lvlText w:val="%3."/>
      <w:lvlJc w:val="left"/>
      <w:pPr>
        <w:tabs>
          <w:tab w:val="num" w:pos="2160"/>
        </w:tabs>
        <w:ind w:left="2160" w:hanging="360"/>
      </w:pPr>
    </w:lvl>
    <w:lvl w:ilvl="3" w:tplc="AFE09B1E">
      <w:start w:val="1"/>
      <w:numFmt w:val="decimal"/>
      <w:lvlText w:val="%4."/>
      <w:lvlJc w:val="left"/>
      <w:pPr>
        <w:tabs>
          <w:tab w:val="num" w:pos="2880"/>
        </w:tabs>
        <w:ind w:left="2880" w:hanging="360"/>
      </w:pPr>
    </w:lvl>
    <w:lvl w:ilvl="4" w:tplc="67269F66">
      <w:start w:val="1"/>
      <w:numFmt w:val="decimal"/>
      <w:lvlText w:val="%5."/>
      <w:lvlJc w:val="left"/>
      <w:pPr>
        <w:tabs>
          <w:tab w:val="num" w:pos="3600"/>
        </w:tabs>
        <w:ind w:left="3600" w:hanging="360"/>
      </w:pPr>
    </w:lvl>
    <w:lvl w:ilvl="5" w:tplc="AE5C923C">
      <w:start w:val="1"/>
      <w:numFmt w:val="decimal"/>
      <w:lvlText w:val="%6."/>
      <w:lvlJc w:val="left"/>
      <w:pPr>
        <w:tabs>
          <w:tab w:val="num" w:pos="4320"/>
        </w:tabs>
        <w:ind w:left="4320" w:hanging="360"/>
      </w:pPr>
    </w:lvl>
    <w:lvl w:ilvl="6" w:tplc="A6C6728E">
      <w:start w:val="1"/>
      <w:numFmt w:val="decimal"/>
      <w:lvlText w:val="%7."/>
      <w:lvlJc w:val="left"/>
      <w:pPr>
        <w:tabs>
          <w:tab w:val="num" w:pos="5040"/>
        </w:tabs>
        <w:ind w:left="5040" w:hanging="360"/>
      </w:pPr>
    </w:lvl>
    <w:lvl w:ilvl="7" w:tplc="32E27D32">
      <w:start w:val="1"/>
      <w:numFmt w:val="decimal"/>
      <w:lvlText w:val="%8."/>
      <w:lvlJc w:val="left"/>
      <w:pPr>
        <w:tabs>
          <w:tab w:val="num" w:pos="5760"/>
        </w:tabs>
        <w:ind w:left="5760" w:hanging="360"/>
      </w:pPr>
    </w:lvl>
    <w:lvl w:ilvl="8" w:tplc="5FB05F7E">
      <w:start w:val="1"/>
      <w:numFmt w:val="decimal"/>
      <w:lvlText w:val="%9."/>
      <w:lvlJc w:val="left"/>
      <w:pPr>
        <w:tabs>
          <w:tab w:val="num" w:pos="6480"/>
        </w:tabs>
        <w:ind w:left="6480" w:hanging="360"/>
      </w:pPr>
    </w:lvl>
  </w:abstractNum>
  <w:abstractNum w:abstractNumId="85" w15:restartNumberingAfterBreak="0">
    <w:nsid w:val="3E725A8A"/>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6" w15:restartNumberingAfterBreak="0">
    <w:nsid w:val="3EB320F2"/>
    <w:multiLevelType w:val="multilevel"/>
    <w:tmpl w:val="6D028930"/>
    <w:lvl w:ilvl="0">
      <w:start w:val="1"/>
      <w:numFmt w:val="decimal"/>
      <w:lvlText w:val="6C.%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41477D7E"/>
    <w:multiLevelType w:val="hybridMultilevel"/>
    <w:tmpl w:val="6FDE0D8E"/>
    <w:lvl w:ilvl="0" w:tplc="D0CA928C">
      <w:start w:val="1"/>
      <w:numFmt w:val="lowerLetter"/>
      <w:lvlText w:val="(%1)"/>
      <w:lvlJc w:val="left"/>
      <w:pPr>
        <w:ind w:left="1440" w:hanging="720"/>
      </w:pPr>
      <w:rPr>
        <w:rFonts w:hint="default"/>
      </w:rPr>
    </w:lvl>
    <w:lvl w:ilvl="1" w:tplc="913E746A">
      <w:start w:val="1"/>
      <w:numFmt w:val="lowerRoman"/>
      <w:lvlText w:val="%2."/>
      <w:lvlJc w:val="right"/>
      <w:pPr>
        <w:ind w:left="1800" w:hanging="360"/>
      </w:pPr>
      <w:rPr>
        <w:rFonts w:hint="default"/>
        <w:caps w:val="0"/>
      </w:rPr>
    </w:lvl>
    <w:lvl w:ilvl="2" w:tplc="0809001B">
      <w:start w:val="1"/>
      <w:numFmt w:val="lowerRoman"/>
      <w:lvlText w:val="%3."/>
      <w:lvlJc w:val="right"/>
      <w:pPr>
        <w:ind w:left="2520" w:hanging="180"/>
      </w:pPr>
    </w:lvl>
    <w:lvl w:ilvl="3" w:tplc="7FCAFF7E">
      <w:start w:val="100"/>
      <w:numFmt w:val="bullet"/>
      <w:lvlText w:val=""/>
      <w:lvlJc w:val="left"/>
      <w:pPr>
        <w:ind w:left="3240" w:hanging="360"/>
      </w:pPr>
      <w:rPr>
        <w:rFonts w:ascii="Wingdings" w:eastAsia="Times New Roman" w:hAnsi="Wingdings" w:cs="Times New Roman" w:hint="default"/>
      </w:r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8" w15:restartNumberingAfterBreak="0">
    <w:nsid w:val="42160FE4"/>
    <w:multiLevelType w:val="multilevel"/>
    <w:tmpl w:val="DF6A7638"/>
    <w:lvl w:ilvl="0">
      <w:start w:val="1"/>
      <w:numFmt w:val="decimal"/>
      <w:lvlText w:val="7D.%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42806E42"/>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0" w15:restartNumberingAfterBreak="0">
    <w:nsid w:val="42CA10FB"/>
    <w:multiLevelType w:val="multilevel"/>
    <w:tmpl w:val="D7DCD214"/>
    <w:lvl w:ilvl="0">
      <w:start w:val="1"/>
      <w:numFmt w:val="decimal"/>
      <w:lvlText w:val="6A.%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42ED4415"/>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2" w15:restartNumberingAfterBreak="0">
    <w:nsid w:val="45551462"/>
    <w:multiLevelType w:val="hybridMultilevel"/>
    <w:tmpl w:val="63261DC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477B042B"/>
    <w:multiLevelType w:val="hybridMultilevel"/>
    <w:tmpl w:val="3B627E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4" w15:restartNumberingAfterBreak="0">
    <w:nsid w:val="49255A69"/>
    <w:multiLevelType w:val="hybridMultilevel"/>
    <w:tmpl w:val="3E4A10D4"/>
    <w:lvl w:ilvl="0" w:tplc="374E1C76">
      <w:start w:val="1"/>
      <w:numFmt w:val="decimal"/>
      <w:lvlText w:val="%1."/>
      <w:lvlJc w:val="left"/>
      <w:pPr>
        <w:ind w:left="288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498119A4"/>
    <w:multiLevelType w:val="hybridMultilevel"/>
    <w:tmpl w:val="E8C6B1D8"/>
    <w:lvl w:ilvl="0" w:tplc="E4F657CE">
      <w:start w:val="1"/>
      <w:numFmt w:val="lowerRoman"/>
      <w:lvlText w:val="(%1)"/>
      <w:lvlJc w:val="left"/>
      <w:pPr>
        <w:ind w:left="3969" w:hanging="720"/>
      </w:pPr>
      <w:rPr>
        <w:rFonts w:hint="default"/>
      </w:rPr>
    </w:lvl>
    <w:lvl w:ilvl="1" w:tplc="08090019">
      <w:start w:val="1"/>
      <w:numFmt w:val="lowerLetter"/>
      <w:lvlText w:val="%2."/>
      <w:lvlJc w:val="left"/>
      <w:pPr>
        <w:ind w:left="4329" w:hanging="360"/>
      </w:pPr>
    </w:lvl>
    <w:lvl w:ilvl="2" w:tplc="E4F657CE">
      <w:start w:val="1"/>
      <w:numFmt w:val="lowerRoman"/>
      <w:lvlText w:val="(%3)"/>
      <w:lvlJc w:val="left"/>
      <w:pPr>
        <w:ind w:left="5049" w:hanging="180"/>
      </w:pPr>
      <w:rPr>
        <w:rFonts w:hint="default"/>
      </w:rPr>
    </w:lvl>
    <w:lvl w:ilvl="3" w:tplc="0809000F" w:tentative="1">
      <w:start w:val="1"/>
      <w:numFmt w:val="decimal"/>
      <w:lvlText w:val="%4."/>
      <w:lvlJc w:val="left"/>
      <w:pPr>
        <w:ind w:left="5769" w:hanging="360"/>
      </w:pPr>
    </w:lvl>
    <w:lvl w:ilvl="4" w:tplc="08090019" w:tentative="1">
      <w:start w:val="1"/>
      <w:numFmt w:val="lowerLetter"/>
      <w:lvlText w:val="%5."/>
      <w:lvlJc w:val="left"/>
      <w:pPr>
        <w:ind w:left="6489" w:hanging="360"/>
      </w:pPr>
    </w:lvl>
    <w:lvl w:ilvl="5" w:tplc="0809001B" w:tentative="1">
      <w:start w:val="1"/>
      <w:numFmt w:val="lowerRoman"/>
      <w:lvlText w:val="%6."/>
      <w:lvlJc w:val="right"/>
      <w:pPr>
        <w:ind w:left="7209" w:hanging="180"/>
      </w:pPr>
    </w:lvl>
    <w:lvl w:ilvl="6" w:tplc="0809000F" w:tentative="1">
      <w:start w:val="1"/>
      <w:numFmt w:val="decimal"/>
      <w:lvlText w:val="%7."/>
      <w:lvlJc w:val="left"/>
      <w:pPr>
        <w:ind w:left="7929" w:hanging="360"/>
      </w:pPr>
    </w:lvl>
    <w:lvl w:ilvl="7" w:tplc="08090019" w:tentative="1">
      <w:start w:val="1"/>
      <w:numFmt w:val="lowerLetter"/>
      <w:lvlText w:val="%8."/>
      <w:lvlJc w:val="left"/>
      <w:pPr>
        <w:ind w:left="8649" w:hanging="360"/>
      </w:pPr>
    </w:lvl>
    <w:lvl w:ilvl="8" w:tplc="0809001B" w:tentative="1">
      <w:start w:val="1"/>
      <w:numFmt w:val="lowerRoman"/>
      <w:lvlText w:val="%9."/>
      <w:lvlJc w:val="right"/>
      <w:pPr>
        <w:ind w:left="9369" w:hanging="180"/>
      </w:pPr>
    </w:lvl>
  </w:abstractNum>
  <w:abstractNum w:abstractNumId="96" w15:restartNumberingAfterBreak="0">
    <w:nsid w:val="4ADA6259"/>
    <w:multiLevelType w:val="hybridMultilevel"/>
    <w:tmpl w:val="5A8ABD6C"/>
    <w:lvl w:ilvl="0" w:tplc="795AE464">
      <w:start w:val="1"/>
      <w:numFmt w:val="lowerLetter"/>
      <w:lvlText w:val="(%1)"/>
      <w:lvlJc w:val="left"/>
      <w:pPr>
        <w:tabs>
          <w:tab w:val="num" w:pos="1080"/>
        </w:tabs>
        <w:ind w:left="1080" w:hanging="360"/>
      </w:pPr>
      <w:rPr>
        <w:rFonts w:cs="Times New Roman" w:hint="default"/>
      </w:rPr>
    </w:lvl>
    <w:lvl w:ilvl="1" w:tplc="08090019">
      <w:start w:val="1"/>
      <w:numFmt w:val="decimal"/>
      <w:lvlText w:val="%2."/>
      <w:lvlJc w:val="left"/>
      <w:pPr>
        <w:tabs>
          <w:tab w:val="num" w:pos="2160"/>
        </w:tabs>
        <w:ind w:left="2160" w:hanging="720"/>
      </w:pPr>
      <w:rPr>
        <w:rFonts w:cs="Times New Roman" w:hint="default"/>
      </w:rPr>
    </w:lvl>
    <w:lvl w:ilvl="2" w:tplc="0809001B">
      <w:start w:val="1"/>
      <w:numFmt w:val="lowerLetter"/>
      <w:lvlText w:val="(%3)"/>
      <w:lvlJc w:val="left"/>
      <w:pPr>
        <w:tabs>
          <w:tab w:val="num" w:pos="1800"/>
        </w:tabs>
        <w:ind w:left="1800" w:hanging="900"/>
      </w:pPr>
      <w:rPr>
        <w:rFonts w:cs="Times New Roman" w:hint="default"/>
      </w:rPr>
    </w:lvl>
    <w:lvl w:ilvl="3" w:tplc="0809000F">
      <w:start w:val="1"/>
      <w:numFmt w:val="lowerLetter"/>
      <w:lvlText w:val="(%4)"/>
      <w:lvlJc w:val="left"/>
      <w:pPr>
        <w:tabs>
          <w:tab w:val="num" w:pos="3600"/>
        </w:tabs>
        <w:ind w:left="3600" w:hanging="720"/>
      </w:pPr>
      <w:rPr>
        <w:rFonts w:ascii="Times New Roman" w:eastAsia="Times New Roman" w:hAnsi="Times New Roman"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97" w15:restartNumberingAfterBreak="0">
    <w:nsid w:val="4B734F64"/>
    <w:multiLevelType w:val="hybridMultilevel"/>
    <w:tmpl w:val="D812D9F8"/>
    <w:lvl w:ilvl="0" w:tplc="82126E08">
      <w:start w:val="1"/>
      <w:numFmt w:val="decimal"/>
      <w:lvlText w:val="%1."/>
      <w:lvlJc w:val="left"/>
      <w:pPr>
        <w:ind w:left="288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4CA80909"/>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9" w15:restartNumberingAfterBreak="0">
    <w:nsid w:val="506C1781"/>
    <w:multiLevelType w:val="multilevel"/>
    <w:tmpl w:val="35B6EB40"/>
    <w:lvl w:ilvl="0">
      <w:start w:val="1"/>
      <w:numFmt w:val="decimal"/>
      <w:lvlText w:val="3A.%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52554994"/>
    <w:multiLevelType w:val="multilevel"/>
    <w:tmpl w:val="27287F66"/>
    <w:lvl w:ilvl="0">
      <w:start w:val="1"/>
      <w:numFmt w:val="decimal"/>
      <w:lvlText w:val="6J.%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572029CF"/>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2" w15:restartNumberingAfterBreak="0">
    <w:nsid w:val="587839F1"/>
    <w:multiLevelType w:val="multilevel"/>
    <w:tmpl w:val="C8D65CB2"/>
    <w:lvl w:ilvl="0">
      <w:start w:val="1"/>
      <w:numFmt w:val="decimal"/>
      <w:lvlText w:val="6K.%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5981671E"/>
    <w:multiLevelType w:val="multilevel"/>
    <w:tmpl w:val="0A92CDFE"/>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rFonts w:ascii="Times New Roman" w:hAnsi="Times New Roman" w:cs="Times New Roman" w:hint="default"/>
        <w:b w:val="0"/>
        <w:i w:val="0"/>
        <w:sz w:val="24"/>
        <w:szCs w:val="24"/>
        <w:lang w:val="en-GB" w:eastAsia="en-US" w:bidi="ar-SA"/>
      </w:rPr>
    </w:lvl>
    <w:lvl w:ilvl="2">
      <w:start w:val="1"/>
      <w:numFmt w:val="lowerLetter"/>
      <w:lvlText w:val="(%3)"/>
      <w:lvlJc w:val="left"/>
      <w:pPr>
        <w:ind w:left="1134" w:hanging="567"/>
      </w:pPr>
      <w:rPr>
        <w:strike w:val="0"/>
        <w:u w:val="double"/>
      </w:r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4" w15:restartNumberingAfterBreak="0">
    <w:nsid w:val="5A5A68E6"/>
    <w:multiLevelType w:val="multilevel"/>
    <w:tmpl w:val="86D64BF6"/>
    <w:lvl w:ilvl="0">
      <w:start w:val="1"/>
      <w:numFmt w:val="decimal"/>
      <w:lvlText w:val="3L.%1"/>
      <w:lvlJc w:val="left"/>
      <w:pPr>
        <w:ind w:left="567" w:hanging="567"/>
      </w:pPr>
      <w:rPr>
        <w:rFonts w:hint="default"/>
        <w:b w:val="0"/>
        <w:i w:val="0"/>
        <w:sz w:val="24"/>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15:restartNumberingAfterBreak="0">
    <w:nsid w:val="5AC20A32"/>
    <w:multiLevelType w:val="hybridMultilevel"/>
    <w:tmpl w:val="47085E66"/>
    <w:lvl w:ilvl="0" w:tplc="AC8E2E70">
      <w:start w:val="1"/>
      <w:numFmt w:val="decimal"/>
      <w:pStyle w:val="Style3"/>
      <w:lvlText w:val="%1."/>
      <w:lvlJc w:val="left"/>
      <w:pPr>
        <w:tabs>
          <w:tab w:val="num" w:pos="1800"/>
        </w:tabs>
        <w:ind w:left="1800" w:hanging="360"/>
      </w:pPr>
    </w:lvl>
    <w:lvl w:ilvl="1" w:tplc="FA9A721E">
      <w:start w:val="1"/>
      <w:numFmt w:val="lowerLetter"/>
      <w:lvlText w:val="%2."/>
      <w:lvlJc w:val="left"/>
      <w:pPr>
        <w:tabs>
          <w:tab w:val="num" w:pos="1440"/>
        </w:tabs>
        <w:ind w:left="1440" w:hanging="360"/>
      </w:pPr>
    </w:lvl>
    <w:lvl w:ilvl="2" w:tplc="5CF21A20">
      <w:start w:val="1"/>
      <w:numFmt w:val="lowerRoman"/>
      <w:lvlText w:val="%3."/>
      <w:lvlJc w:val="right"/>
      <w:pPr>
        <w:tabs>
          <w:tab w:val="num" w:pos="2160"/>
        </w:tabs>
        <w:ind w:left="2160" w:hanging="180"/>
      </w:pPr>
    </w:lvl>
    <w:lvl w:ilvl="3" w:tplc="88BAADBE">
      <w:start w:val="1"/>
      <w:numFmt w:val="decimal"/>
      <w:lvlText w:val="%4."/>
      <w:lvlJc w:val="left"/>
      <w:pPr>
        <w:tabs>
          <w:tab w:val="num" w:pos="2880"/>
        </w:tabs>
        <w:ind w:left="2880" w:hanging="360"/>
      </w:pPr>
    </w:lvl>
    <w:lvl w:ilvl="4" w:tplc="D9228C44">
      <w:start w:val="1"/>
      <w:numFmt w:val="lowerLetter"/>
      <w:pStyle w:val="Style5"/>
      <w:lvlText w:val="%5."/>
      <w:lvlJc w:val="left"/>
      <w:pPr>
        <w:tabs>
          <w:tab w:val="num" w:pos="3060"/>
        </w:tabs>
        <w:ind w:left="3060" w:hanging="360"/>
      </w:pPr>
    </w:lvl>
    <w:lvl w:ilvl="5" w:tplc="9BC2E6DE">
      <w:start w:val="1"/>
      <w:numFmt w:val="lowerRoman"/>
      <w:lvlText w:val="%6."/>
      <w:lvlJc w:val="right"/>
      <w:pPr>
        <w:tabs>
          <w:tab w:val="num" w:pos="4320"/>
        </w:tabs>
        <w:ind w:left="4320" w:hanging="180"/>
      </w:pPr>
    </w:lvl>
    <w:lvl w:ilvl="6" w:tplc="60B4400A">
      <w:start w:val="1"/>
      <w:numFmt w:val="decimal"/>
      <w:lvlText w:val="%7."/>
      <w:lvlJc w:val="left"/>
      <w:pPr>
        <w:tabs>
          <w:tab w:val="num" w:pos="5040"/>
        </w:tabs>
        <w:ind w:left="5040" w:hanging="360"/>
      </w:pPr>
    </w:lvl>
    <w:lvl w:ilvl="7" w:tplc="1D4E7A02">
      <w:start w:val="1"/>
      <w:numFmt w:val="lowerLetter"/>
      <w:lvlText w:val="%8."/>
      <w:lvlJc w:val="left"/>
      <w:pPr>
        <w:tabs>
          <w:tab w:val="num" w:pos="5760"/>
        </w:tabs>
        <w:ind w:left="5760" w:hanging="360"/>
      </w:pPr>
    </w:lvl>
    <w:lvl w:ilvl="8" w:tplc="019C33BC">
      <w:start w:val="1"/>
      <w:numFmt w:val="decimal"/>
      <w:lvlText w:val="%9."/>
      <w:lvlJc w:val="left"/>
      <w:pPr>
        <w:tabs>
          <w:tab w:val="num" w:pos="6480"/>
        </w:tabs>
        <w:ind w:left="6480" w:hanging="360"/>
      </w:pPr>
    </w:lvl>
  </w:abstractNum>
  <w:abstractNum w:abstractNumId="106" w15:restartNumberingAfterBreak="0">
    <w:nsid w:val="5ACE6C97"/>
    <w:multiLevelType w:val="multilevel"/>
    <w:tmpl w:val="FE42DB0E"/>
    <w:lvl w:ilvl="0">
      <w:start w:val="1"/>
      <w:numFmt w:val="decimal"/>
      <w:lvlText w:val="3C.%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5D7F2BE2"/>
    <w:multiLevelType w:val="hybridMultilevel"/>
    <w:tmpl w:val="3AE4A500"/>
    <w:lvl w:ilvl="0" w:tplc="A3CC57B8">
      <w:start w:val="1"/>
      <w:numFmt w:val="lowerLetter"/>
      <w:pStyle w:val="aTable1x"/>
      <w:lvlText w:val="(%1)"/>
      <w:lvlJc w:val="left"/>
      <w:pPr>
        <w:ind w:left="567" w:hanging="567"/>
      </w:pPr>
      <w:rPr>
        <w:b w:val="0"/>
        <w:strik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8" w15:restartNumberingAfterBreak="0">
    <w:nsid w:val="5E5B2082"/>
    <w:multiLevelType w:val="hybridMultilevel"/>
    <w:tmpl w:val="0C2C7022"/>
    <w:lvl w:ilvl="0" w:tplc="9280A888">
      <w:start w:val="1"/>
      <w:numFmt w:val="lowerRoman"/>
      <w:lvlText w:val="(%1)"/>
      <w:lvlJc w:val="left"/>
      <w:pPr>
        <w:ind w:left="1500" w:hanging="720"/>
      </w:pPr>
    </w:lvl>
    <w:lvl w:ilvl="1" w:tplc="08090019">
      <w:start w:val="1"/>
      <w:numFmt w:val="lowerLetter"/>
      <w:lvlText w:val="%2."/>
      <w:lvlJc w:val="left"/>
      <w:pPr>
        <w:ind w:left="1860" w:hanging="360"/>
      </w:pPr>
    </w:lvl>
    <w:lvl w:ilvl="2" w:tplc="0809001B">
      <w:start w:val="1"/>
      <w:numFmt w:val="lowerRoman"/>
      <w:lvlText w:val="%3."/>
      <w:lvlJc w:val="right"/>
      <w:pPr>
        <w:ind w:left="2580" w:hanging="180"/>
      </w:pPr>
    </w:lvl>
    <w:lvl w:ilvl="3" w:tplc="0809000F">
      <w:start w:val="1"/>
      <w:numFmt w:val="decimal"/>
      <w:lvlText w:val="%4."/>
      <w:lvlJc w:val="left"/>
      <w:pPr>
        <w:ind w:left="3300" w:hanging="360"/>
      </w:pPr>
    </w:lvl>
    <w:lvl w:ilvl="4" w:tplc="08090019">
      <w:start w:val="1"/>
      <w:numFmt w:val="lowerLetter"/>
      <w:lvlText w:val="%5."/>
      <w:lvlJc w:val="left"/>
      <w:pPr>
        <w:ind w:left="4020" w:hanging="360"/>
      </w:pPr>
    </w:lvl>
    <w:lvl w:ilvl="5" w:tplc="0809001B">
      <w:start w:val="1"/>
      <w:numFmt w:val="lowerRoman"/>
      <w:lvlText w:val="%6."/>
      <w:lvlJc w:val="right"/>
      <w:pPr>
        <w:ind w:left="4740" w:hanging="180"/>
      </w:pPr>
    </w:lvl>
    <w:lvl w:ilvl="6" w:tplc="0809000F">
      <w:start w:val="1"/>
      <w:numFmt w:val="decimal"/>
      <w:lvlText w:val="%7."/>
      <w:lvlJc w:val="left"/>
      <w:pPr>
        <w:ind w:left="5460" w:hanging="360"/>
      </w:pPr>
    </w:lvl>
    <w:lvl w:ilvl="7" w:tplc="08090019">
      <w:start w:val="1"/>
      <w:numFmt w:val="lowerLetter"/>
      <w:lvlText w:val="%8."/>
      <w:lvlJc w:val="left"/>
      <w:pPr>
        <w:ind w:left="6180" w:hanging="360"/>
      </w:pPr>
    </w:lvl>
    <w:lvl w:ilvl="8" w:tplc="0809001B">
      <w:start w:val="1"/>
      <w:numFmt w:val="lowerRoman"/>
      <w:lvlText w:val="%9."/>
      <w:lvlJc w:val="right"/>
      <w:pPr>
        <w:ind w:left="6900" w:hanging="180"/>
      </w:pPr>
    </w:lvl>
  </w:abstractNum>
  <w:abstractNum w:abstractNumId="109" w15:restartNumberingAfterBreak="0">
    <w:nsid w:val="60AB5698"/>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10" w15:restartNumberingAfterBreak="0">
    <w:nsid w:val="61623C96"/>
    <w:multiLevelType w:val="multilevel"/>
    <w:tmpl w:val="E8B87BD2"/>
    <w:lvl w:ilvl="0">
      <w:start w:val="1"/>
      <w:numFmt w:val="decimal"/>
      <w:lvlText w:val="3K.%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620F16DE"/>
    <w:multiLevelType w:val="multilevel"/>
    <w:tmpl w:val="263C419E"/>
    <w:lvl w:ilvl="0">
      <w:start w:val="1"/>
      <w:numFmt w:val="decimal"/>
      <w:lvlText w:val="4G.%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62227394"/>
    <w:multiLevelType w:val="multilevel"/>
    <w:tmpl w:val="BB08AAAC"/>
    <w:lvl w:ilvl="0">
      <w:start w:val="1"/>
      <w:numFmt w:val="decimal"/>
      <w:lvlText w:val="6G.%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62907152"/>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14" w15:restartNumberingAfterBreak="0">
    <w:nsid w:val="62A7642A"/>
    <w:multiLevelType w:val="hybridMultilevel"/>
    <w:tmpl w:val="7CCE52C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6442001D"/>
    <w:multiLevelType w:val="multilevel"/>
    <w:tmpl w:val="4E2447C8"/>
    <w:lvl w:ilvl="0">
      <w:start w:val="1"/>
      <w:numFmt w:val="decimal"/>
      <w:lvlText w:val="3J.%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649E4EA7"/>
    <w:multiLevelType w:val="multilevel"/>
    <w:tmpl w:val="D93C9594"/>
    <w:lvl w:ilvl="0">
      <w:start w:val="1"/>
      <w:numFmt w:val="decimal"/>
      <w:lvlText w:val="4A.%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15:restartNumberingAfterBreak="0">
    <w:nsid w:val="65A071D1"/>
    <w:multiLevelType w:val="hybridMultilevel"/>
    <w:tmpl w:val="5F64156C"/>
    <w:lvl w:ilvl="0" w:tplc="3092AFCC">
      <w:start w:val="1"/>
      <w:numFmt w:val="decimal"/>
      <w:lvlText w:val="%1."/>
      <w:lvlJc w:val="left"/>
      <w:pPr>
        <w:ind w:left="288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67D40AF3"/>
    <w:multiLevelType w:val="multilevel"/>
    <w:tmpl w:val="F68C1AD4"/>
    <w:lvl w:ilvl="0">
      <w:start w:val="1"/>
      <w:numFmt w:val="decimal"/>
      <w:lvlText w:val="3D.%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69B227B3"/>
    <w:multiLevelType w:val="multilevel"/>
    <w:tmpl w:val="FE1C01F4"/>
    <w:lvl w:ilvl="0">
      <w:start w:val="1"/>
      <w:numFmt w:val="decimal"/>
      <w:lvlText w:val="6I.%1"/>
      <w:lvlJc w:val="left"/>
      <w:pPr>
        <w:ind w:left="851" w:hanging="567"/>
      </w:pPr>
      <w:rPr>
        <w:rFonts w:ascii="Times New Roman" w:hAnsi="Times New Roman" w:cs="Times New Roman" w:hint="default"/>
        <w:b w:val="0"/>
        <w:i w:val="0"/>
        <w:sz w:val="24"/>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0" w15:restartNumberingAfterBreak="0">
    <w:nsid w:val="6BAA34E5"/>
    <w:multiLevelType w:val="hybridMultilevel"/>
    <w:tmpl w:val="D7F2F8E2"/>
    <w:lvl w:ilvl="0" w:tplc="D0CA928C">
      <w:start w:val="1"/>
      <w:numFmt w:val="lowerLetter"/>
      <w:lvlText w:val="(%1)"/>
      <w:lvlJc w:val="left"/>
      <w:pPr>
        <w:ind w:left="1440" w:hanging="72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1" w15:restartNumberingAfterBreak="0">
    <w:nsid w:val="6BEE5071"/>
    <w:multiLevelType w:val="multilevel"/>
    <w:tmpl w:val="1BEEED08"/>
    <w:lvl w:ilvl="0">
      <w:start w:val="1"/>
      <w:numFmt w:val="decimal"/>
      <w:lvlText w:val="5A.%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6C0C43F0"/>
    <w:multiLevelType w:val="multilevel"/>
    <w:tmpl w:val="A2CAC3BA"/>
    <w:lvl w:ilvl="0">
      <w:start w:val="1"/>
      <w:numFmt w:val="decimal"/>
      <w:lvlText w:val="7B.%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6C927A87"/>
    <w:multiLevelType w:val="multilevel"/>
    <w:tmpl w:val="B3925C96"/>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4" w15:restartNumberingAfterBreak="0">
    <w:nsid w:val="6CFE2058"/>
    <w:multiLevelType w:val="multilevel"/>
    <w:tmpl w:val="93FA4458"/>
    <w:lvl w:ilvl="0">
      <w:start w:val="1"/>
      <w:numFmt w:val="decimal"/>
      <w:lvlText w:val="1A.%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15:restartNumberingAfterBreak="0">
    <w:nsid w:val="6E27111E"/>
    <w:multiLevelType w:val="multilevel"/>
    <w:tmpl w:val="F6884816"/>
    <w:lvl w:ilvl="0">
      <w:start w:val="1"/>
      <w:numFmt w:val="decimal"/>
      <w:lvlText w:val="%1."/>
      <w:lvlJc w:val="left"/>
      <w:pPr>
        <w:ind w:left="360" w:hanging="360"/>
      </w:pPr>
      <w:rPr>
        <w:rFonts w:hint="default"/>
      </w:rPr>
    </w:lvl>
    <w:lvl w:ilvl="1">
      <w:start w:val="1"/>
      <w:numFmt w:val="decimal"/>
      <w:lvlText w:val="8A.%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EAA2EC7"/>
    <w:multiLevelType w:val="hybridMultilevel"/>
    <w:tmpl w:val="49FEE4D4"/>
    <w:lvl w:ilvl="0" w:tplc="2F7876C2">
      <w:start w:val="1"/>
      <w:numFmt w:val="lowerLetter"/>
      <w:lvlText w:val="(%1)"/>
      <w:lvlJc w:val="left"/>
      <w:pPr>
        <w:tabs>
          <w:tab w:val="num" w:pos="720"/>
        </w:tabs>
        <w:ind w:left="720" w:hanging="360"/>
      </w:pPr>
      <w:rPr>
        <w:rFonts w:hint="default"/>
        <w:strike/>
      </w:rPr>
    </w:lvl>
    <w:lvl w:ilvl="1" w:tplc="BA889D8C" w:tentative="1">
      <w:start w:val="1"/>
      <w:numFmt w:val="lowerLetter"/>
      <w:lvlText w:val="%2."/>
      <w:lvlJc w:val="left"/>
      <w:pPr>
        <w:tabs>
          <w:tab w:val="num" w:pos="1440"/>
        </w:tabs>
        <w:ind w:left="1440" w:hanging="360"/>
      </w:pPr>
    </w:lvl>
    <w:lvl w:ilvl="2" w:tplc="5EBCCE90"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7" w15:restartNumberingAfterBreak="0">
    <w:nsid w:val="6F9F66DF"/>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8" w15:restartNumberingAfterBreak="0">
    <w:nsid w:val="7067745F"/>
    <w:multiLevelType w:val="hybridMultilevel"/>
    <w:tmpl w:val="555295D8"/>
    <w:lvl w:ilvl="0" w:tplc="9280A888">
      <w:start w:val="1"/>
      <w:numFmt w:val="lowerRoman"/>
      <w:lvlText w:val="(%1)"/>
      <w:lvlJc w:val="left"/>
      <w:pPr>
        <w:ind w:left="2289" w:hanging="720"/>
      </w:pPr>
    </w:lvl>
    <w:lvl w:ilvl="1" w:tplc="08090019">
      <w:start w:val="1"/>
      <w:numFmt w:val="lowerLetter"/>
      <w:lvlText w:val="%2."/>
      <w:lvlJc w:val="left"/>
      <w:pPr>
        <w:ind w:left="2229" w:hanging="360"/>
      </w:pPr>
    </w:lvl>
    <w:lvl w:ilvl="2" w:tplc="0809001B">
      <w:start w:val="1"/>
      <w:numFmt w:val="lowerRoman"/>
      <w:lvlText w:val="%3."/>
      <w:lvlJc w:val="right"/>
      <w:pPr>
        <w:ind w:left="2949" w:hanging="180"/>
      </w:pPr>
    </w:lvl>
    <w:lvl w:ilvl="3" w:tplc="0809000F">
      <w:start w:val="1"/>
      <w:numFmt w:val="decimal"/>
      <w:lvlText w:val="%4."/>
      <w:lvlJc w:val="left"/>
      <w:pPr>
        <w:ind w:left="3669" w:hanging="360"/>
      </w:pPr>
    </w:lvl>
    <w:lvl w:ilvl="4" w:tplc="08090019">
      <w:start w:val="1"/>
      <w:numFmt w:val="lowerLetter"/>
      <w:lvlText w:val="%5."/>
      <w:lvlJc w:val="left"/>
      <w:pPr>
        <w:ind w:left="4389" w:hanging="360"/>
      </w:pPr>
    </w:lvl>
    <w:lvl w:ilvl="5" w:tplc="0809001B">
      <w:start w:val="1"/>
      <w:numFmt w:val="lowerRoman"/>
      <w:lvlText w:val="%6."/>
      <w:lvlJc w:val="right"/>
      <w:pPr>
        <w:ind w:left="5109" w:hanging="180"/>
      </w:pPr>
    </w:lvl>
    <w:lvl w:ilvl="6" w:tplc="0809000F">
      <w:start w:val="1"/>
      <w:numFmt w:val="decimal"/>
      <w:lvlText w:val="%7."/>
      <w:lvlJc w:val="left"/>
      <w:pPr>
        <w:ind w:left="5829" w:hanging="360"/>
      </w:pPr>
    </w:lvl>
    <w:lvl w:ilvl="7" w:tplc="08090019">
      <w:start w:val="1"/>
      <w:numFmt w:val="lowerLetter"/>
      <w:lvlText w:val="%8."/>
      <w:lvlJc w:val="left"/>
      <w:pPr>
        <w:ind w:left="6549" w:hanging="360"/>
      </w:pPr>
    </w:lvl>
    <w:lvl w:ilvl="8" w:tplc="0809001B">
      <w:start w:val="1"/>
      <w:numFmt w:val="lowerRoman"/>
      <w:lvlText w:val="%9."/>
      <w:lvlJc w:val="right"/>
      <w:pPr>
        <w:ind w:left="7269" w:hanging="180"/>
      </w:pPr>
    </w:lvl>
  </w:abstractNum>
  <w:abstractNum w:abstractNumId="129" w15:restartNumberingAfterBreak="0">
    <w:nsid w:val="715C2647"/>
    <w:multiLevelType w:val="multilevel"/>
    <w:tmpl w:val="0D524214"/>
    <w:lvl w:ilvl="0">
      <w:start w:val="1"/>
      <w:numFmt w:val="decimal"/>
      <w:lvlText w:val="6I.%1"/>
      <w:lvlJc w:val="left"/>
      <w:pPr>
        <w:ind w:left="567" w:hanging="567"/>
      </w:pPr>
      <w:rPr>
        <w:rFonts w:hint="default"/>
        <w:b w:val="0"/>
        <w:i w:val="0"/>
        <w:sz w:val="24"/>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0" w15:restartNumberingAfterBreak="0">
    <w:nsid w:val="718A0E4C"/>
    <w:multiLevelType w:val="hybridMultilevel"/>
    <w:tmpl w:val="0A42ECB2"/>
    <w:lvl w:ilvl="0" w:tplc="FEA8381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1" w15:restartNumberingAfterBreak="0">
    <w:nsid w:val="721B4C31"/>
    <w:multiLevelType w:val="multilevel"/>
    <w:tmpl w:val="DCCC1BC8"/>
    <w:lvl w:ilvl="0">
      <w:start w:val="1"/>
      <w:numFmt w:val="decimal"/>
      <w:lvlText w:val="2L.%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73334285"/>
    <w:multiLevelType w:val="hybridMultilevel"/>
    <w:tmpl w:val="725A468A"/>
    <w:lvl w:ilvl="0" w:tplc="72942FA2">
      <w:start w:val="1"/>
      <w:numFmt w:val="decimal"/>
      <w:lvlText w:val="%1."/>
      <w:lvlJc w:val="left"/>
      <w:pPr>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15:restartNumberingAfterBreak="0">
    <w:nsid w:val="744D0D56"/>
    <w:multiLevelType w:val="hybridMultilevel"/>
    <w:tmpl w:val="EF787ACE"/>
    <w:lvl w:ilvl="0" w:tplc="DE969992">
      <w:start w:val="1"/>
      <w:numFmt w:val="decimal"/>
      <w:lvlText w:val="%1."/>
      <w:lvlJc w:val="left"/>
      <w:pPr>
        <w:ind w:left="360" w:hanging="360"/>
      </w:pPr>
    </w:lvl>
    <w:lvl w:ilvl="1" w:tplc="08090019">
      <w:start w:val="1"/>
      <w:numFmt w:val="low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4" w15:restartNumberingAfterBreak="0">
    <w:nsid w:val="74617702"/>
    <w:multiLevelType w:val="hybridMultilevel"/>
    <w:tmpl w:val="F89AD4AC"/>
    <w:lvl w:ilvl="0" w:tplc="FFFFFFFF">
      <w:start w:val="1"/>
      <w:numFmt w:val="lowerRoman"/>
      <w:pStyle w:val="aTable2i"/>
      <w:lvlText w:val="(%1)"/>
      <w:lvlJc w:val="left"/>
      <w:pPr>
        <w:ind w:left="1134" w:hanging="567"/>
      </w:pPr>
    </w:lvl>
    <w:lvl w:ilvl="1" w:tplc="8BFA7C62">
      <w:start w:val="2"/>
      <w:numFmt w:val="bullet"/>
      <w:lvlText w:val="-"/>
      <w:lvlJc w:val="left"/>
      <w:pPr>
        <w:tabs>
          <w:tab w:val="num" w:pos="1650"/>
        </w:tabs>
        <w:ind w:left="1650" w:hanging="570"/>
      </w:pPr>
      <w:rPr>
        <w:rFonts w:ascii="Times New Roman" w:eastAsia="Times New Roman" w:hAnsi="Times New Roman" w:cs="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5" w15:restartNumberingAfterBreak="0">
    <w:nsid w:val="74A64278"/>
    <w:multiLevelType w:val="hybridMultilevel"/>
    <w:tmpl w:val="F836D082"/>
    <w:lvl w:ilvl="0" w:tplc="A3929126">
      <w:start w:val="1"/>
      <w:numFmt w:val="lowerLetter"/>
      <w:lvlText w:val="(%1)"/>
      <w:lvlJc w:val="left"/>
      <w:pPr>
        <w:ind w:left="1648" w:hanging="360"/>
      </w:pPr>
      <w:rPr>
        <w:rFonts w:hint="default"/>
      </w:rPr>
    </w:lvl>
    <w:lvl w:ilvl="1" w:tplc="08090019" w:tentative="1">
      <w:start w:val="1"/>
      <w:numFmt w:val="lowerLetter"/>
      <w:lvlText w:val="%2."/>
      <w:lvlJc w:val="left"/>
      <w:pPr>
        <w:ind w:left="2368" w:hanging="360"/>
      </w:pPr>
    </w:lvl>
    <w:lvl w:ilvl="2" w:tplc="0809001B" w:tentative="1">
      <w:start w:val="1"/>
      <w:numFmt w:val="lowerRoman"/>
      <w:lvlText w:val="%3."/>
      <w:lvlJc w:val="right"/>
      <w:pPr>
        <w:ind w:left="3088" w:hanging="180"/>
      </w:pPr>
    </w:lvl>
    <w:lvl w:ilvl="3" w:tplc="0809000F" w:tentative="1">
      <w:start w:val="1"/>
      <w:numFmt w:val="decimal"/>
      <w:lvlText w:val="%4."/>
      <w:lvlJc w:val="left"/>
      <w:pPr>
        <w:ind w:left="3808" w:hanging="360"/>
      </w:pPr>
    </w:lvl>
    <w:lvl w:ilvl="4" w:tplc="08090019" w:tentative="1">
      <w:start w:val="1"/>
      <w:numFmt w:val="lowerLetter"/>
      <w:lvlText w:val="%5."/>
      <w:lvlJc w:val="left"/>
      <w:pPr>
        <w:ind w:left="4528" w:hanging="360"/>
      </w:pPr>
    </w:lvl>
    <w:lvl w:ilvl="5" w:tplc="0809001B" w:tentative="1">
      <w:start w:val="1"/>
      <w:numFmt w:val="lowerRoman"/>
      <w:lvlText w:val="%6."/>
      <w:lvlJc w:val="right"/>
      <w:pPr>
        <w:ind w:left="5248" w:hanging="180"/>
      </w:pPr>
    </w:lvl>
    <w:lvl w:ilvl="6" w:tplc="0809000F" w:tentative="1">
      <w:start w:val="1"/>
      <w:numFmt w:val="decimal"/>
      <w:lvlText w:val="%7."/>
      <w:lvlJc w:val="left"/>
      <w:pPr>
        <w:ind w:left="5968" w:hanging="360"/>
      </w:pPr>
    </w:lvl>
    <w:lvl w:ilvl="7" w:tplc="08090019" w:tentative="1">
      <w:start w:val="1"/>
      <w:numFmt w:val="lowerLetter"/>
      <w:lvlText w:val="%8."/>
      <w:lvlJc w:val="left"/>
      <w:pPr>
        <w:ind w:left="6688" w:hanging="360"/>
      </w:pPr>
    </w:lvl>
    <w:lvl w:ilvl="8" w:tplc="0809001B" w:tentative="1">
      <w:start w:val="1"/>
      <w:numFmt w:val="lowerRoman"/>
      <w:lvlText w:val="%9."/>
      <w:lvlJc w:val="right"/>
      <w:pPr>
        <w:ind w:left="7408" w:hanging="180"/>
      </w:pPr>
    </w:lvl>
  </w:abstractNum>
  <w:abstractNum w:abstractNumId="136" w15:restartNumberingAfterBreak="0">
    <w:nsid w:val="754F1BB5"/>
    <w:multiLevelType w:val="multilevel"/>
    <w:tmpl w:val="C44C2C4E"/>
    <w:lvl w:ilvl="0">
      <w:start w:val="1"/>
      <w:numFmt w:val="decimal"/>
      <w:lvlText w:val="4C.%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7" w15:restartNumberingAfterBreak="0">
    <w:nsid w:val="75D2528D"/>
    <w:multiLevelType w:val="multilevel"/>
    <w:tmpl w:val="BAF0201A"/>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2126"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8" w15:restartNumberingAfterBreak="0">
    <w:nsid w:val="764C0A00"/>
    <w:multiLevelType w:val="hybridMultilevel"/>
    <w:tmpl w:val="69B84A3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15:restartNumberingAfterBreak="0">
    <w:nsid w:val="77350F28"/>
    <w:multiLevelType w:val="hybridMultilevel"/>
    <w:tmpl w:val="23943B2A"/>
    <w:lvl w:ilvl="0" w:tplc="7A2EB7E8">
      <w:start w:val="1"/>
      <w:numFmt w:val="decimal"/>
      <w:lvlText w:val="%1."/>
      <w:lvlJc w:val="left"/>
      <w:pPr>
        <w:ind w:left="288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 w15:restartNumberingAfterBreak="0">
    <w:nsid w:val="773F76A0"/>
    <w:multiLevelType w:val="hybridMultilevel"/>
    <w:tmpl w:val="45F4006A"/>
    <w:lvl w:ilvl="0" w:tplc="4BE63D64">
      <w:start w:val="1"/>
      <w:numFmt w:val="lowerLetter"/>
      <w:pStyle w:val="RIIOListlevel1"/>
      <w:lvlText w:val="(%1)"/>
      <w:lvlJc w:val="left"/>
      <w:pPr>
        <w:ind w:left="1462" w:hanging="720"/>
      </w:pPr>
      <w:rPr>
        <w:rFonts w:hint="default"/>
        <w:b w:val="0"/>
        <w:bCs w:val="0"/>
        <w:i w:val="0"/>
        <w:iCs w:val="0"/>
        <w:caps w:val="0"/>
        <w:smallCaps w:val="0"/>
        <w:strike w:val="0"/>
        <w:dstrike w:val="0"/>
        <w:noProof w:val="0"/>
        <w:vanish w:val="0"/>
        <w:color w:val="000000"/>
        <w:spacing w:val="0"/>
        <w:kern w:val="0"/>
        <w:position w:val="0"/>
        <w:u w:val="double"/>
        <w:vertAlign w:val="baseline"/>
        <w:em w:val="none"/>
      </w:rPr>
    </w:lvl>
    <w:lvl w:ilvl="1" w:tplc="95C88A80">
      <w:start w:val="1"/>
      <w:numFmt w:val="lowerLetter"/>
      <w:lvlText w:val="%2."/>
      <w:lvlJc w:val="left"/>
      <w:pPr>
        <w:ind w:left="1133" w:hanging="360"/>
      </w:pPr>
    </w:lvl>
    <w:lvl w:ilvl="2" w:tplc="CD863784">
      <w:start w:val="1"/>
      <w:numFmt w:val="lowerRoman"/>
      <w:lvlText w:val="%3."/>
      <w:lvlJc w:val="right"/>
      <w:pPr>
        <w:ind w:left="1853" w:hanging="180"/>
      </w:pPr>
    </w:lvl>
    <w:lvl w:ilvl="3" w:tplc="0FFC7C2C" w:tentative="1">
      <w:start w:val="1"/>
      <w:numFmt w:val="decimal"/>
      <w:lvlText w:val="%4."/>
      <w:lvlJc w:val="left"/>
      <w:pPr>
        <w:ind w:left="2573" w:hanging="360"/>
      </w:pPr>
    </w:lvl>
    <w:lvl w:ilvl="4" w:tplc="2DE2B42A" w:tentative="1">
      <w:start w:val="1"/>
      <w:numFmt w:val="lowerLetter"/>
      <w:lvlText w:val="%5."/>
      <w:lvlJc w:val="left"/>
      <w:pPr>
        <w:ind w:left="3293" w:hanging="360"/>
      </w:pPr>
    </w:lvl>
    <w:lvl w:ilvl="5" w:tplc="4E22CDE8" w:tentative="1">
      <w:start w:val="1"/>
      <w:numFmt w:val="lowerRoman"/>
      <w:lvlText w:val="%6."/>
      <w:lvlJc w:val="right"/>
      <w:pPr>
        <w:ind w:left="4013" w:hanging="180"/>
      </w:pPr>
    </w:lvl>
    <w:lvl w:ilvl="6" w:tplc="E514C06E" w:tentative="1">
      <w:start w:val="1"/>
      <w:numFmt w:val="decimal"/>
      <w:lvlText w:val="%7."/>
      <w:lvlJc w:val="left"/>
      <w:pPr>
        <w:ind w:left="4733" w:hanging="360"/>
      </w:pPr>
    </w:lvl>
    <w:lvl w:ilvl="7" w:tplc="C2C2377A" w:tentative="1">
      <w:start w:val="1"/>
      <w:numFmt w:val="lowerLetter"/>
      <w:lvlText w:val="%8."/>
      <w:lvlJc w:val="left"/>
      <w:pPr>
        <w:ind w:left="5453" w:hanging="360"/>
      </w:pPr>
    </w:lvl>
    <w:lvl w:ilvl="8" w:tplc="AD647E90" w:tentative="1">
      <w:start w:val="1"/>
      <w:numFmt w:val="lowerRoman"/>
      <w:lvlText w:val="%9."/>
      <w:lvlJc w:val="right"/>
      <w:pPr>
        <w:ind w:left="6173" w:hanging="180"/>
      </w:pPr>
    </w:lvl>
  </w:abstractNum>
  <w:abstractNum w:abstractNumId="141" w15:restartNumberingAfterBreak="0">
    <w:nsid w:val="776A72FF"/>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2" w15:restartNumberingAfterBreak="0">
    <w:nsid w:val="776F3E25"/>
    <w:multiLevelType w:val="hybridMultilevel"/>
    <w:tmpl w:val="FA8EDCF8"/>
    <w:lvl w:ilvl="0" w:tplc="FFFFFFFF">
      <w:start w:val="5"/>
      <w:numFmt w:val="lowerRoman"/>
      <w:lvlText w:val="(%1)"/>
      <w:lvlJc w:val="left"/>
      <w:pPr>
        <w:widowControl w:val="0"/>
        <w:tabs>
          <w:tab w:val="left" w:pos="1417"/>
          <w:tab w:val="left" w:pos="1418"/>
          <w:tab w:val="num" w:pos="2138"/>
          <w:tab w:val="left" w:pos="2835"/>
          <w:tab w:val="left" w:pos="3544"/>
          <w:tab w:val="left" w:pos="4253"/>
          <w:tab w:val="left" w:pos="4961"/>
          <w:tab w:val="left" w:pos="5670"/>
          <w:tab w:val="right" w:pos="8363"/>
        </w:tabs>
        <w:autoSpaceDE w:val="0"/>
        <w:autoSpaceDN w:val="0"/>
        <w:adjustRightInd w:val="0"/>
        <w:spacing w:after="280" w:line="280" w:lineRule="atLeast"/>
        <w:ind w:left="2846" w:hanging="720"/>
      </w:pPr>
      <w:rPr>
        <w:rFonts w:ascii="Arial" w:hAnsi="Arial" w:cs="Arial"/>
        <w:kern w:val="16"/>
        <w:sz w:val="20"/>
        <w:szCs w:val="20"/>
      </w:rPr>
    </w:lvl>
    <w:lvl w:ilvl="1" w:tplc="F6EE9816">
      <w:start w:val="1"/>
      <w:numFmt w:val="upperLetter"/>
      <w:lvlText w:val="(%2)"/>
      <w:lvlJc w:val="left"/>
      <w:pPr>
        <w:widowControl w:val="0"/>
        <w:tabs>
          <w:tab w:val="left" w:pos="1417"/>
          <w:tab w:val="left" w:pos="1418"/>
          <w:tab w:val="left" w:pos="2126"/>
          <w:tab w:val="num" w:pos="2498"/>
          <w:tab w:val="left" w:pos="2835"/>
          <w:tab w:val="left" w:pos="3544"/>
          <w:tab w:val="left" w:pos="4253"/>
          <w:tab w:val="left" w:pos="4961"/>
          <w:tab w:val="left" w:pos="5670"/>
          <w:tab w:val="right" w:pos="8363"/>
        </w:tabs>
        <w:autoSpaceDE w:val="0"/>
        <w:autoSpaceDN w:val="0"/>
        <w:adjustRightInd w:val="0"/>
        <w:spacing w:after="280" w:line="280" w:lineRule="atLeast"/>
        <w:ind w:left="2498" w:hanging="360"/>
      </w:pPr>
      <w:rPr>
        <w:rFonts w:ascii="Arial" w:hAnsi="Arial" w:cs="Arial"/>
        <w:kern w:val="16"/>
        <w:sz w:val="20"/>
        <w:szCs w:val="20"/>
      </w:rPr>
    </w:lvl>
    <w:lvl w:ilvl="2" w:tplc="CF104382">
      <w:start w:val="1"/>
      <w:numFmt w:val="lowerRoman"/>
      <w:lvlText w:val="%3."/>
      <w:lvlJc w:val="right"/>
      <w:pPr>
        <w:widowControl w:val="0"/>
        <w:tabs>
          <w:tab w:val="left" w:pos="1417"/>
          <w:tab w:val="left" w:pos="1418"/>
          <w:tab w:val="left" w:pos="2126"/>
          <w:tab w:val="left" w:pos="2835"/>
          <w:tab w:val="num" w:pos="3218"/>
          <w:tab w:val="left" w:pos="3544"/>
          <w:tab w:val="left" w:pos="4253"/>
          <w:tab w:val="left" w:pos="4961"/>
          <w:tab w:val="left" w:pos="5670"/>
          <w:tab w:val="right" w:pos="8363"/>
        </w:tabs>
        <w:autoSpaceDE w:val="0"/>
        <w:autoSpaceDN w:val="0"/>
        <w:adjustRightInd w:val="0"/>
        <w:spacing w:after="280" w:line="280" w:lineRule="atLeast"/>
        <w:ind w:left="3926" w:hanging="180"/>
      </w:pPr>
      <w:rPr>
        <w:rFonts w:ascii="Arial" w:hAnsi="Arial" w:cs="Arial"/>
        <w:kern w:val="16"/>
        <w:sz w:val="20"/>
        <w:szCs w:val="20"/>
      </w:rPr>
    </w:lvl>
    <w:lvl w:ilvl="3" w:tplc="FFFFFFFF">
      <w:start w:val="1"/>
      <w:numFmt w:val="decimal"/>
      <w:lvlText w:val="%4."/>
      <w:lvlJc w:val="left"/>
      <w:pPr>
        <w:widowControl w:val="0"/>
        <w:tabs>
          <w:tab w:val="left" w:pos="1417"/>
          <w:tab w:val="left" w:pos="1418"/>
          <w:tab w:val="left" w:pos="2126"/>
          <w:tab w:val="left" w:pos="2835"/>
          <w:tab w:val="left" w:pos="3544"/>
          <w:tab w:val="num" w:pos="3938"/>
          <w:tab w:val="left" w:pos="4253"/>
          <w:tab w:val="left" w:pos="4961"/>
          <w:tab w:val="left" w:pos="5670"/>
          <w:tab w:val="right" w:pos="8363"/>
        </w:tabs>
        <w:autoSpaceDE w:val="0"/>
        <w:autoSpaceDN w:val="0"/>
        <w:adjustRightInd w:val="0"/>
        <w:spacing w:after="280" w:line="280" w:lineRule="atLeast"/>
        <w:ind w:left="4646" w:hanging="360"/>
      </w:pPr>
      <w:rPr>
        <w:rFonts w:ascii="Arial" w:hAnsi="Arial" w:cs="Arial"/>
        <w:kern w:val="16"/>
        <w:sz w:val="20"/>
        <w:szCs w:val="20"/>
      </w:rPr>
    </w:lvl>
    <w:lvl w:ilvl="4" w:tplc="FFFFFFFF">
      <w:start w:val="1"/>
      <w:numFmt w:val="lowerLetter"/>
      <w:lvlText w:val="%5."/>
      <w:lvlJc w:val="left"/>
      <w:pPr>
        <w:widowControl w:val="0"/>
        <w:tabs>
          <w:tab w:val="left" w:pos="1417"/>
          <w:tab w:val="left" w:pos="1418"/>
          <w:tab w:val="left" w:pos="2126"/>
          <w:tab w:val="left" w:pos="2835"/>
          <w:tab w:val="left" w:pos="3544"/>
          <w:tab w:val="left" w:pos="4253"/>
          <w:tab w:val="num" w:pos="4658"/>
          <w:tab w:val="left" w:pos="4961"/>
          <w:tab w:val="left" w:pos="5670"/>
          <w:tab w:val="right" w:pos="8363"/>
        </w:tabs>
        <w:autoSpaceDE w:val="0"/>
        <w:autoSpaceDN w:val="0"/>
        <w:adjustRightInd w:val="0"/>
        <w:spacing w:after="280" w:line="280" w:lineRule="atLeast"/>
        <w:ind w:left="5366" w:hanging="360"/>
      </w:pPr>
      <w:rPr>
        <w:rFonts w:ascii="Arial" w:hAnsi="Arial" w:cs="Arial"/>
        <w:kern w:val="16"/>
        <w:sz w:val="20"/>
        <w:szCs w:val="20"/>
      </w:rPr>
    </w:lvl>
    <w:lvl w:ilvl="5" w:tplc="FFFFFFFF">
      <w:start w:val="1"/>
      <w:numFmt w:val="lowerRoman"/>
      <w:lvlText w:val="%6."/>
      <w:lvlJc w:val="right"/>
      <w:pPr>
        <w:widowControl w:val="0"/>
        <w:tabs>
          <w:tab w:val="left" w:pos="1417"/>
          <w:tab w:val="left" w:pos="1418"/>
          <w:tab w:val="left" w:pos="2126"/>
          <w:tab w:val="left" w:pos="2835"/>
          <w:tab w:val="left" w:pos="3544"/>
          <w:tab w:val="left" w:pos="4253"/>
          <w:tab w:val="left" w:pos="4961"/>
          <w:tab w:val="num" w:pos="5378"/>
          <w:tab w:val="left" w:pos="5670"/>
          <w:tab w:val="right" w:pos="8363"/>
        </w:tabs>
        <w:autoSpaceDE w:val="0"/>
        <w:autoSpaceDN w:val="0"/>
        <w:adjustRightInd w:val="0"/>
        <w:spacing w:after="280" w:line="280" w:lineRule="atLeast"/>
        <w:ind w:left="6086" w:hanging="180"/>
      </w:pPr>
      <w:rPr>
        <w:rFonts w:ascii="Arial" w:hAnsi="Arial" w:cs="Arial"/>
        <w:kern w:val="16"/>
        <w:sz w:val="20"/>
        <w:szCs w:val="20"/>
      </w:rPr>
    </w:lvl>
    <w:lvl w:ilvl="6" w:tplc="FFFFFFFF">
      <w:start w:val="1"/>
      <w:numFmt w:val="decimal"/>
      <w:lvlText w:val="%7."/>
      <w:lvlJc w:val="left"/>
      <w:pPr>
        <w:widowControl w:val="0"/>
        <w:tabs>
          <w:tab w:val="left" w:pos="1417"/>
          <w:tab w:val="left" w:pos="1418"/>
          <w:tab w:val="left" w:pos="2126"/>
          <w:tab w:val="left" w:pos="2835"/>
          <w:tab w:val="left" w:pos="3544"/>
          <w:tab w:val="left" w:pos="4253"/>
          <w:tab w:val="left" w:pos="4961"/>
          <w:tab w:val="left" w:pos="5670"/>
          <w:tab w:val="num" w:pos="6098"/>
          <w:tab w:val="right" w:pos="8363"/>
        </w:tabs>
        <w:autoSpaceDE w:val="0"/>
        <w:autoSpaceDN w:val="0"/>
        <w:adjustRightInd w:val="0"/>
        <w:spacing w:after="280" w:line="280" w:lineRule="atLeast"/>
        <w:ind w:left="6806" w:hanging="360"/>
      </w:pPr>
      <w:rPr>
        <w:rFonts w:ascii="Arial" w:hAnsi="Arial" w:cs="Arial"/>
        <w:kern w:val="16"/>
        <w:sz w:val="20"/>
        <w:szCs w:val="20"/>
      </w:rPr>
    </w:lvl>
    <w:lvl w:ilvl="7" w:tplc="FFFFFFFF">
      <w:start w:val="1"/>
      <w:numFmt w:val="lowerLetter"/>
      <w:lvlText w:val="%8."/>
      <w:lvlJc w:val="left"/>
      <w:pPr>
        <w:widowControl w:val="0"/>
        <w:tabs>
          <w:tab w:val="left" w:pos="1417"/>
          <w:tab w:val="left" w:pos="1418"/>
          <w:tab w:val="left" w:pos="2126"/>
          <w:tab w:val="left" w:pos="2835"/>
          <w:tab w:val="left" w:pos="3544"/>
          <w:tab w:val="left" w:pos="4253"/>
          <w:tab w:val="left" w:pos="4961"/>
          <w:tab w:val="left" w:pos="5670"/>
          <w:tab w:val="num" w:pos="6818"/>
          <w:tab w:val="right" w:pos="8363"/>
        </w:tabs>
        <w:autoSpaceDE w:val="0"/>
        <w:autoSpaceDN w:val="0"/>
        <w:adjustRightInd w:val="0"/>
        <w:spacing w:after="280" w:line="280" w:lineRule="atLeast"/>
        <w:ind w:left="7526" w:hanging="360"/>
      </w:pPr>
      <w:rPr>
        <w:rFonts w:ascii="Arial" w:hAnsi="Arial" w:cs="Arial"/>
        <w:kern w:val="16"/>
        <w:sz w:val="20"/>
        <w:szCs w:val="20"/>
      </w:rPr>
    </w:lvl>
    <w:lvl w:ilvl="8" w:tplc="FFFFFFFF">
      <w:start w:val="1"/>
      <w:numFmt w:val="lowerRoman"/>
      <w:lvlText w:val="%9."/>
      <w:lvlJc w:val="right"/>
      <w:pPr>
        <w:widowControl w:val="0"/>
        <w:tabs>
          <w:tab w:val="left" w:pos="1417"/>
          <w:tab w:val="left" w:pos="1418"/>
          <w:tab w:val="left" w:pos="2126"/>
          <w:tab w:val="left" w:pos="2835"/>
          <w:tab w:val="left" w:pos="3544"/>
          <w:tab w:val="left" w:pos="4253"/>
          <w:tab w:val="left" w:pos="4961"/>
          <w:tab w:val="left" w:pos="5670"/>
          <w:tab w:val="num" w:pos="7538"/>
          <w:tab w:val="right" w:pos="8363"/>
        </w:tabs>
        <w:autoSpaceDE w:val="0"/>
        <w:autoSpaceDN w:val="0"/>
        <w:adjustRightInd w:val="0"/>
        <w:spacing w:after="280" w:line="280" w:lineRule="atLeast"/>
        <w:ind w:left="8246" w:hanging="180"/>
      </w:pPr>
      <w:rPr>
        <w:rFonts w:ascii="Arial" w:hAnsi="Arial" w:cs="Arial"/>
        <w:kern w:val="16"/>
        <w:sz w:val="20"/>
        <w:szCs w:val="20"/>
      </w:rPr>
    </w:lvl>
  </w:abstractNum>
  <w:abstractNum w:abstractNumId="143" w15:restartNumberingAfterBreak="0">
    <w:nsid w:val="787B645B"/>
    <w:multiLevelType w:val="hybridMultilevel"/>
    <w:tmpl w:val="E710D528"/>
    <w:lvl w:ilvl="0" w:tplc="264E0A56">
      <w:start w:val="1"/>
      <w:numFmt w:val="lowerLetter"/>
      <w:lvlText w:val="(%1)"/>
      <w:lvlJc w:val="left"/>
      <w:pPr>
        <w:ind w:left="1080" w:hanging="360"/>
      </w:pPr>
      <w:rPr>
        <w:rFonts w:hint="default"/>
      </w:rPr>
    </w:lvl>
    <w:lvl w:ilvl="1" w:tplc="F2AAFD92" w:tentative="1">
      <w:start w:val="1"/>
      <w:numFmt w:val="lowerLetter"/>
      <w:lvlText w:val="%2."/>
      <w:lvlJc w:val="left"/>
      <w:pPr>
        <w:ind w:left="1800" w:hanging="360"/>
      </w:pPr>
    </w:lvl>
    <w:lvl w:ilvl="2" w:tplc="710EB7D8" w:tentative="1">
      <w:start w:val="1"/>
      <w:numFmt w:val="lowerRoman"/>
      <w:lvlText w:val="%3."/>
      <w:lvlJc w:val="right"/>
      <w:pPr>
        <w:ind w:left="2520" w:hanging="180"/>
      </w:pPr>
    </w:lvl>
    <w:lvl w:ilvl="3" w:tplc="6EC4DF40" w:tentative="1">
      <w:start w:val="1"/>
      <w:numFmt w:val="decimal"/>
      <w:lvlText w:val="%4."/>
      <w:lvlJc w:val="left"/>
      <w:pPr>
        <w:ind w:left="3240" w:hanging="360"/>
      </w:pPr>
    </w:lvl>
    <w:lvl w:ilvl="4" w:tplc="247877A0" w:tentative="1">
      <w:start w:val="1"/>
      <w:numFmt w:val="lowerLetter"/>
      <w:lvlText w:val="%5."/>
      <w:lvlJc w:val="left"/>
      <w:pPr>
        <w:ind w:left="3960" w:hanging="360"/>
      </w:pPr>
    </w:lvl>
    <w:lvl w:ilvl="5" w:tplc="BD8AFA8E" w:tentative="1">
      <w:start w:val="1"/>
      <w:numFmt w:val="lowerRoman"/>
      <w:lvlText w:val="%6."/>
      <w:lvlJc w:val="right"/>
      <w:pPr>
        <w:ind w:left="4680" w:hanging="180"/>
      </w:pPr>
    </w:lvl>
    <w:lvl w:ilvl="6" w:tplc="AB2069DE" w:tentative="1">
      <w:start w:val="1"/>
      <w:numFmt w:val="decimal"/>
      <w:lvlText w:val="%7."/>
      <w:lvlJc w:val="left"/>
      <w:pPr>
        <w:ind w:left="5400" w:hanging="360"/>
      </w:pPr>
    </w:lvl>
    <w:lvl w:ilvl="7" w:tplc="DC9AA742" w:tentative="1">
      <w:start w:val="1"/>
      <w:numFmt w:val="lowerLetter"/>
      <w:lvlText w:val="%8."/>
      <w:lvlJc w:val="left"/>
      <w:pPr>
        <w:ind w:left="6120" w:hanging="360"/>
      </w:pPr>
    </w:lvl>
    <w:lvl w:ilvl="8" w:tplc="0B2A9E26" w:tentative="1">
      <w:start w:val="1"/>
      <w:numFmt w:val="lowerRoman"/>
      <w:lvlText w:val="%9."/>
      <w:lvlJc w:val="right"/>
      <w:pPr>
        <w:ind w:left="6840" w:hanging="180"/>
      </w:pPr>
    </w:lvl>
  </w:abstractNum>
  <w:abstractNum w:abstractNumId="144" w15:restartNumberingAfterBreak="0">
    <w:nsid w:val="79404FEF"/>
    <w:multiLevelType w:val="hybridMultilevel"/>
    <w:tmpl w:val="E368CDC0"/>
    <w:lvl w:ilvl="0" w:tplc="FE942C24">
      <w:start w:val="1"/>
      <w:numFmt w:val="lowerLetter"/>
      <w:lvlText w:val="(%1)"/>
      <w:lvlJc w:val="left"/>
      <w:pPr>
        <w:ind w:left="1065" w:hanging="360"/>
      </w:pPr>
      <w:rPr>
        <w:rFonts w:hint="default"/>
        <w:color w:val="auto"/>
        <w:u w:val="none"/>
      </w:rPr>
    </w:lvl>
    <w:lvl w:ilvl="1" w:tplc="08090019">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num w:numId="1">
    <w:abstractNumId w:val="140"/>
    <w:lvlOverride w:ilvl="0">
      <w:startOverride w:val="1"/>
    </w:lvlOverride>
  </w:num>
  <w:num w:numId="2">
    <w:abstractNumId w:val="131"/>
  </w:num>
  <w:num w:numId="3">
    <w:abstractNumId w:val="66"/>
  </w:num>
  <w:num w:numId="4">
    <w:abstractNumId w:val="106"/>
  </w:num>
  <w:num w:numId="5">
    <w:abstractNumId w:val="31"/>
  </w:num>
  <w:num w:numId="6">
    <w:abstractNumId w:val="46"/>
  </w:num>
  <w:num w:numId="7">
    <w:abstractNumId w:val="116"/>
  </w:num>
  <w:num w:numId="8">
    <w:abstractNumId w:val="30"/>
  </w:num>
  <w:num w:numId="9">
    <w:abstractNumId w:val="49"/>
  </w:num>
  <w:num w:numId="10">
    <w:abstractNumId w:val="140"/>
  </w:num>
  <w:num w:numId="11">
    <w:abstractNumId w:val="104"/>
  </w:num>
  <w:num w:numId="12">
    <w:abstractNumId w:val="129"/>
  </w:num>
  <w:num w:numId="13">
    <w:abstractNumId w:val="70"/>
  </w:num>
  <w:num w:numId="14">
    <w:abstractNumId w:val="112"/>
  </w:num>
  <w:num w:numId="15">
    <w:abstractNumId w:val="4"/>
  </w:num>
  <w:num w:numId="16">
    <w:abstractNumId w:val="143"/>
  </w:num>
  <w:num w:numId="17">
    <w:abstractNumId w:val="110"/>
  </w:num>
  <w:num w:numId="18">
    <w:abstractNumId w:val="14"/>
    <w:lvlOverride w:ilvl="0">
      <w:lvl w:ilvl="0">
        <w:start w:val="1"/>
        <w:numFmt w:val="decimal"/>
        <w:lvlText w:val="%1."/>
        <w:lvlJc w:val="left"/>
        <w:pPr>
          <w:ind w:left="720" w:hanging="720"/>
        </w:pPr>
        <w:rPr>
          <w:rFonts w:hint="default"/>
        </w:rPr>
      </w:lvl>
    </w:lvlOverride>
    <w:lvlOverride w:ilvl="1">
      <w:lvl w:ilvl="1">
        <w:start w:val="1"/>
        <w:numFmt w:val="lowerLetter"/>
        <w:lvlText w:val="(%2)"/>
        <w:lvlJc w:val="left"/>
        <w:pPr>
          <w:ind w:left="1440" w:hanging="720"/>
        </w:pPr>
        <w:rPr>
          <w:rFonts w:hint="default"/>
        </w:rPr>
      </w:lvl>
    </w:lvlOverride>
    <w:lvlOverride w:ilvl="2">
      <w:lvl w:ilvl="2">
        <w:start w:val="1"/>
        <w:numFmt w:val="lowerRoman"/>
        <w:lvlText w:val="(%3)"/>
        <w:lvlJc w:val="left"/>
        <w:pPr>
          <w:ind w:left="2160" w:hanging="720"/>
        </w:pPr>
        <w:rPr>
          <w:rFonts w:hint="default"/>
        </w:rPr>
      </w:lvl>
    </w:lvlOverride>
    <w:lvlOverride w:ilvl="3">
      <w:lvl w:ilvl="3">
        <w:start w:val="27"/>
        <w:numFmt w:val="lowerLetter"/>
        <w:pStyle w:val="aNumbered4aa"/>
        <w:lvlText w:val="(%4)"/>
        <w:lvlJc w:val="left"/>
        <w:pPr>
          <w:ind w:left="2268" w:hanging="567"/>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4">
      <w:lvl w:ilvl="4">
        <w:start w:val="1"/>
        <w:numFmt w:val="decimal"/>
        <w:lvlText w:val="(%5)"/>
        <w:lvlJc w:val="left"/>
        <w:pPr>
          <w:ind w:left="3588" w:hanging="708"/>
        </w:pPr>
        <w:rPr>
          <w:rFonts w:hint="default"/>
        </w:rPr>
      </w:lvl>
    </w:lvlOverride>
    <w:lvlOverride w:ilvl="5">
      <w:lvl w:ilvl="5">
        <w:start w:val="1"/>
        <w:numFmt w:val="lowerLetter"/>
        <w:lvlText w:val="(%6)"/>
        <w:lvlJc w:val="left"/>
        <w:pPr>
          <w:ind w:left="4296" w:hanging="708"/>
        </w:pPr>
        <w:rPr>
          <w:rFonts w:hint="default"/>
        </w:rPr>
      </w:lvl>
    </w:lvlOverride>
    <w:lvlOverride w:ilvl="6">
      <w:lvl w:ilvl="6">
        <w:start w:val="1"/>
        <w:numFmt w:val="lowerRoman"/>
        <w:lvlText w:val="(%7)"/>
        <w:lvlJc w:val="left"/>
        <w:pPr>
          <w:ind w:left="5004" w:hanging="708"/>
        </w:pPr>
        <w:rPr>
          <w:rFonts w:hint="default"/>
        </w:rPr>
      </w:lvl>
    </w:lvlOverride>
    <w:lvlOverride w:ilvl="7">
      <w:lvl w:ilvl="7">
        <w:start w:val="1"/>
        <w:numFmt w:val="lowerLetter"/>
        <w:lvlText w:val="(%8)"/>
        <w:lvlJc w:val="left"/>
        <w:pPr>
          <w:ind w:left="5712" w:hanging="708"/>
        </w:pPr>
        <w:rPr>
          <w:rFonts w:hint="default"/>
        </w:rPr>
      </w:lvl>
    </w:lvlOverride>
    <w:lvlOverride w:ilvl="8">
      <w:lvl w:ilvl="8">
        <w:start w:val="1"/>
        <w:numFmt w:val="lowerRoman"/>
        <w:lvlText w:val="(%9)"/>
        <w:lvlJc w:val="left"/>
        <w:pPr>
          <w:ind w:left="6420" w:hanging="708"/>
        </w:pPr>
        <w:rPr>
          <w:rFonts w:hint="default"/>
        </w:rPr>
      </w:lvl>
    </w:lvlOverride>
  </w:num>
  <w:num w:numId="19">
    <w:abstractNumId w:val="140"/>
    <w:lvlOverride w:ilvl="0">
      <w:startOverride w:val="1"/>
    </w:lvlOverride>
  </w:num>
  <w:num w:numId="20">
    <w:abstractNumId w:val="140"/>
    <w:lvlOverride w:ilvl="0">
      <w:startOverride w:val="1"/>
    </w:lvlOverride>
  </w:num>
  <w:num w:numId="21">
    <w:abstractNumId w:val="140"/>
    <w:lvlOverride w:ilvl="0">
      <w:startOverride w:val="1"/>
    </w:lvlOverride>
  </w:num>
  <w:num w:numId="22">
    <w:abstractNumId w:val="21"/>
    <w:lvlOverride w:ilvl="0">
      <w:startOverride w:val="1"/>
    </w:lvlOverride>
  </w:num>
  <w:num w:numId="23">
    <w:abstractNumId w:val="140"/>
    <w:lvlOverride w:ilvl="0">
      <w:startOverride w:val="1"/>
    </w:lvlOverride>
  </w:num>
  <w:num w:numId="24">
    <w:abstractNumId w:val="21"/>
    <w:lvlOverride w:ilvl="0">
      <w:startOverride w:val="1"/>
    </w:lvlOverride>
  </w:num>
  <w:num w:numId="25">
    <w:abstractNumId w:val="140"/>
    <w:lvlOverride w:ilvl="0">
      <w:startOverride w:val="1"/>
    </w:lvlOverride>
  </w:num>
  <w:num w:numId="26">
    <w:abstractNumId w:val="140"/>
    <w:lvlOverride w:ilvl="0">
      <w:startOverride w:val="1"/>
    </w:lvlOverride>
  </w:num>
  <w:num w:numId="27">
    <w:abstractNumId w:val="140"/>
    <w:lvlOverride w:ilvl="0">
      <w:startOverride w:val="1"/>
    </w:lvlOverride>
  </w:num>
  <w:num w:numId="28">
    <w:abstractNumId w:val="140"/>
    <w:lvlOverride w:ilvl="0">
      <w:startOverride w:val="1"/>
    </w:lvlOverride>
  </w:num>
  <w:num w:numId="29">
    <w:abstractNumId w:val="140"/>
    <w:lvlOverride w:ilvl="0">
      <w:startOverride w:val="1"/>
    </w:lvlOverride>
  </w:num>
  <w:num w:numId="30">
    <w:abstractNumId w:val="21"/>
    <w:lvlOverride w:ilvl="0">
      <w:startOverride w:val="1"/>
    </w:lvlOverride>
  </w:num>
  <w:num w:numId="31">
    <w:abstractNumId w:val="140"/>
    <w:lvlOverride w:ilvl="0">
      <w:startOverride w:val="1"/>
    </w:lvlOverride>
  </w:num>
  <w:num w:numId="32">
    <w:abstractNumId w:val="140"/>
    <w:lvlOverride w:ilvl="0">
      <w:startOverride w:val="1"/>
    </w:lvlOverride>
  </w:num>
  <w:num w:numId="33">
    <w:abstractNumId w:val="21"/>
    <w:lvlOverride w:ilvl="0">
      <w:startOverride w:val="1"/>
    </w:lvlOverride>
  </w:num>
  <w:num w:numId="34">
    <w:abstractNumId w:val="21"/>
    <w:lvlOverride w:ilvl="0">
      <w:startOverride w:val="1"/>
    </w:lvlOverride>
  </w:num>
  <w:num w:numId="35">
    <w:abstractNumId w:val="140"/>
    <w:lvlOverride w:ilvl="0">
      <w:startOverride w:val="1"/>
    </w:lvlOverride>
  </w:num>
  <w:num w:numId="36">
    <w:abstractNumId w:val="140"/>
    <w:lvlOverride w:ilvl="0">
      <w:startOverride w:val="1"/>
    </w:lvlOverride>
  </w:num>
  <w:num w:numId="37">
    <w:abstractNumId w:val="140"/>
    <w:lvlOverride w:ilvl="0">
      <w:startOverride w:val="1"/>
    </w:lvlOverride>
  </w:num>
  <w:num w:numId="38">
    <w:abstractNumId w:val="140"/>
    <w:lvlOverride w:ilvl="0">
      <w:startOverride w:val="1"/>
    </w:lvlOverride>
  </w:num>
  <w:num w:numId="39">
    <w:abstractNumId w:val="140"/>
    <w:lvlOverride w:ilvl="0">
      <w:startOverride w:val="1"/>
    </w:lvlOverride>
  </w:num>
  <w:num w:numId="40">
    <w:abstractNumId w:val="140"/>
    <w:lvlOverride w:ilvl="0">
      <w:startOverride w:val="1"/>
    </w:lvlOverride>
  </w:num>
  <w:num w:numId="41">
    <w:abstractNumId w:val="140"/>
    <w:lvlOverride w:ilvl="0">
      <w:startOverride w:val="1"/>
    </w:lvlOverride>
  </w:num>
  <w:num w:numId="42">
    <w:abstractNumId w:val="140"/>
    <w:lvlOverride w:ilvl="0">
      <w:startOverride w:val="1"/>
    </w:lvlOverride>
  </w:num>
  <w:num w:numId="43">
    <w:abstractNumId w:val="140"/>
    <w:lvlOverride w:ilvl="0">
      <w:startOverride w:val="1"/>
    </w:lvlOverride>
  </w:num>
  <w:num w:numId="44">
    <w:abstractNumId w:val="21"/>
    <w:lvlOverride w:ilvl="0">
      <w:startOverride w:val="1"/>
    </w:lvlOverride>
  </w:num>
  <w:num w:numId="45">
    <w:abstractNumId w:val="140"/>
    <w:lvlOverride w:ilvl="0">
      <w:startOverride w:val="1"/>
    </w:lvlOverride>
  </w:num>
  <w:num w:numId="46">
    <w:abstractNumId w:val="140"/>
    <w:lvlOverride w:ilvl="0">
      <w:startOverride w:val="1"/>
    </w:lvlOverride>
  </w:num>
  <w:num w:numId="47">
    <w:abstractNumId w:val="21"/>
    <w:lvlOverride w:ilvl="0">
      <w:startOverride w:val="1"/>
    </w:lvlOverride>
  </w:num>
  <w:num w:numId="48">
    <w:abstractNumId w:val="21"/>
  </w:num>
  <w:num w:numId="49">
    <w:abstractNumId w:val="140"/>
    <w:lvlOverride w:ilvl="0">
      <w:startOverride w:val="1"/>
    </w:lvlOverride>
  </w:num>
  <w:num w:numId="50">
    <w:abstractNumId w:val="140"/>
    <w:lvlOverride w:ilvl="0">
      <w:startOverride w:val="1"/>
    </w:lvlOverride>
  </w:num>
  <w:num w:numId="51">
    <w:abstractNumId w:val="140"/>
    <w:lvlOverride w:ilvl="0">
      <w:startOverride w:val="1"/>
    </w:lvlOverride>
  </w:num>
  <w:num w:numId="52">
    <w:abstractNumId w:val="140"/>
    <w:lvlOverride w:ilvl="0">
      <w:startOverride w:val="1"/>
    </w:lvlOverride>
  </w:num>
  <w:num w:numId="53">
    <w:abstractNumId w:val="56"/>
  </w:num>
  <w:num w:numId="54">
    <w:abstractNumId w:val="140"/>
    <w:lvlOverride w:ilvl="0">
      <w:startOverride w:val="1"/>
    </w:lvlOverride>
  </w:num>
  <w:num w:numId="55">
    <w:abstractNumId w:val="88"/>
  </w:num>
  <w:num w:numId="56">
    <w:abstractNumId w:val="140"/>
    <w:lvlOverride w:ilvl="0">
      <w:startOverride w:val="1"/>
    </w:lvlOverride>
  </w:num>
  <w:num w:numId="57">
    <w:abstractNumId w:val="140"/>
    <w:lvlOverride w:ilvl="0">
      <w:startOverride w:val="1"/>
    </w:lvlOverride>
  </w:num>
  <w:num w:numId="58">
    <w:abstractNumId w:val="140"/>
    <w:lvlOverride w:ilvl="0">
      <w:startOverride w:val="1"/>
    </w:lvlOverride>
  </w:num>
  <w:num w:numId="59">
    <w:abstractNumId w:val="140"/>
    <w:lvlOverride w:ilvl="0">
      <w:startOverride w:val="1"/>
    </w:lvlOverride>
  </w:num>
  <w:num w:numId="60">
    <w:abstractNumId w:val="140"/>
    <w:lvlOverride w:ilvl="0">
      <w:startOverride w:val="1"/>
    </w:lvlOverride>
  </w:num>
  <w:num w:numId="61">
    <w:abstractNumId w:val="140"/>
    <w:lvlOverride w:ilvl="0">
      <w:startOverride w:val="1"/>
    </w:lvlOverride>
  </w:num>
  <w:num w:numId="62">
    <w:abstractNumId w:val="140"/>
    <w:lvlOverride w:ilvl="0">
      <w:startOverride w:val="1"/>
    </w:lvlOverride>
  </w:num>
  <w:num w:numId="63">
    <w:abstractNumId w:val="140"/>
    <w:lvlOverride w:ilvl="0">
      <w:startOverride w:val="1"/>
    </w:lvlOverride>
  </w:num>
  <w:num w:numId="64">
    <w:abstractNumId w:val="140"/>
    <w:lvlOverride w:ilvl="0">
      <w:startOverride w:val="1"/>
    </w:lvlOverride>
  </w:num>
  <w:num w:numId="65">
    <w:abstractNumId w:val="140"/>
    <w:lvlOverride w:ilvl="0">
      <w:startOverride w:val="1"/>
    </w:lvlOverride>
  </w:num>
  <w:num w:numId="66">
    <w:abstractNumId w:val="140"/>
    <w:lvlOverride w:ilvl="0">
      <w:startOverride w:val="1"/>
    </w:lvlOverride>
  </w:num>
  <w:num w:numId="67">
    <w:abstractNumId w:val="118"/>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1"/>
  </w:num>
  <w:num w:numId="70">
    <w:abstractNumId w:val="115"/>
  </w:num>
  <w:num w:numId="71">
    <w:abstractNumId w:val="21"/>
    <w:lvlOverride w:ilvl="0">
      <w:startOverride w:val="1"/>
    </w:lvlOverride>
  </w:num>
  <w:num w:numId="72">
    <w:abstractNumId w:val="21"/>
    <w:lvlOverride w:ilvl="0">
      <w:startOverride w:val="1"/>
    </w:lvlOverride>
  </w:num>
  <w:num w:numId="73">
    <w:abstractNumId w:val="21"/>
    <w:lvlOverride w:ilvl="0">
      <w:startOverride w:val="1"/>
    </w:lvlOverride>
  </w:num>
  <w:num w:numId="74">
    <w:abstractNumId w:val="21"/>
    <w:lvlOverride w:ilvl="0">
      <w:startOverride w:val="1"/>
    </w:lvlOverride>
  </w:num>
  <w:num w:numId="75">
    <w:abstractNumId w:val="140"/>
    <w:lvlOverride w:ilvl="0">
      <w:startOverride w:val="1"/>
    </w:lvlOverride>
  </w:num>
  <w:num w:numId="76">
    <w:abstractNumId w:val="21"/>
    <w:lvlOverride w:ilvl="0">
      <w:startOverride w:val="1"/>
    </w:lvlOverride>
  </w:num>
  <w:num w:numId="77">
    <w:abstractNumId w:val="21"/>
    <w:lvlOverride w:ilvl="0">
      <w:startOverride w:val="1"/>
    </w:lvlOverride>
  </w:num>
  <w:num w:numId="78">
    <w:abstractNumId w:val="21"/>
    <w:lvlOverride w:ilvl="0">
      <w:startOverride w:val="1"/>
    </w:lvlOverride>
  </w:num>
  <w:num w:numId="79">
    <w:abstractNumId w:val="21"/>
    <w:lvlOverride w:ilvl="0">
      <w:startOverride w:val="1"/>
    </w:lvlOverride>
  </w:num>
  <w:num w:numId="80">
    <w:abstractNumId w:val="140"/>
    <w:lvlOverride w:ilvl="0">
      <w:startOverride w:val="1"/>
    </w:lvlOverride>
  </w:num>
  <w:num w:numId="81">
    <w:abstractNumId w:val="21"/>
    <w:lvlOverride w:ilvl="0">
      <w:startOverride w:val="1"/>
    </w:lvlOverride>
  </w:num>
  <w:num w:numId="82">
    <w:abstractNumId w:val="140"/>
    <w:lvlOverride w:ilvl="0">
      <w:startOverride w:val="1"/>
    </w:lvlOverride>
  </w:num>
  <w:num w:numId="83">
    <w:abstractNumId w:val="21"/>
    <w:lvlOverride w:ilvl="0">
      <w:startOverride w:val="1"/>
    </w:lvlOverride>
  </w:num>
  <w:num w:numId="84">
    <w:abstractNumId w:val="21"/>
    <w:lvlOverride w:ilvl="0">
      <w:startOverride w:val="1"/>
    </w:lvlOverride>
  </w:num>
  <w:num w:numId="85">
    <w:abstractNumId w:val="21"/>
    <w:lvlOverride w:ilvl="0">
      <w:startOverride w:val="1"/>
    </w:lvlOverride>
  </w:num>
  <w:num w:numId="86">
    <w:abstractNumId w:val="21"/>
    <w:lvlOverride w:ilvl="0">
      <w:startOverride w:val="1"/>
    </w:lvlOverride>
  </w:num>
  <w:num w:numId="87">
    <w:abstractNumId w:val="140"/>
    <w:lvlOverride w:ilvl="0">
      <w:startOverride w:val="1"/>
    </w:lvlOverride>
  </w:num>
  <w:num w:numId="88">
    <w:abstractNumId w:val="140"/>
    <w:lvlOverride w:ilvl="0">
      <w:startOverride w:val="1"/>
    </w:lvlOverride>
  </w:num>
  <w:num w:numId="89">
    <w:abstractNumId w:val="140"/>
    <w:lvlOverride w:ilvl="0">
      <w:startOverride w:val="1"/>
    </w:lvlOverride>
  </w:num>
  <w:num w:numId="90">
    <w:abstractNumId w:val="140"/>
    <w:lvlOverride w:ilvl="0">
      <w:startOverride w:val="1"/>
    </w:lvlOverride>
  </w:num>
  <w:num w:numId="91">
    <w:abstractNumId w:val="21"/>
    <w:lvlOverride w:ilvl="0">
      <w:startOverride w:val="1"/>
    </w:lvlOverride>
  </w:num>
  <w:num w:numId="92">
    <w:abstractNumId w:val="26"/>
  </w:num>
  <w:num w:numId="93">
    <w:abstractNumId w:val="100"/>
  </w:num>
  <w:num w:numId="94">
    <w:abstractNumId w:val="102"/>
  </w:num>
  <w:num w:numId="95">
    <w:abstractNumId w:val="140"/>
    <w:lvlOverride w:ilvl="0">
      <w:startOverride w:val="1"/>
    </w:lvlOverride>
  </w:num>
  <w:num w:numId="96">
    <w:abstractNumId w:val="21"/>
    <w:lvlOverride w:ilvl="0">
      <w:startOverride w:val="1"/>
    </w:lvlOverride>
  </w:num>
  <w:num w:numId="97">
    <w:abstractNumId w:val="140"/>
    <w:lvlOverride w:ilvl="0">
      <w:startOverride w:val="1"/>
    </w:lvlOverride>
  </w:num>
  <w:num w:numId="98">
    <w:abstractNumId w:val="140"/>
    <w:lvlOverride w:ilvl="0">
      <w:startOverride w:val="1"/>
    </w:lvlOverride>
  </w:num>
  <w:num w:numId="99">
    <w:abstractNumId w:val="140"/>
    <w:lvlOverride w:ilvl="0">
      <w:startOverride w:val="1"/>
    </w:lvlOverride>
  </w:num>
  <w:num w:numId="100">
    <w:abstractNumId w:val="140"/>
    <w:lvlOverride w:ilvl="0">
      <w:startOverride w:val="1"/>
    </w:lvlOverride>
  </w:num>
  <w:num w:numId="101">
    <w:abstractNumId w:val="140"/>
    <w:lvlOverride w:ilvl="0">
      <w:startOverride w:val="1"/>
    </w:lvlOverride>
  </w:num>
  <w:num w:numId="102">
    <w:abstractNumId w:val="10"/>
  </w:num>
  <w:num w:numId="103">
    <w:abstractNumId w:val="140"/>
    <w:lvlOverride w:ilvl="0">
      <w:startOverride w:val="1"/>
    </w:lvlOverride>
  </w:num>
  <w:num w:numId="104">
    <w:abstractNumId w:val="140"/>
    <w:lvlOverride w:ilvl="0">
      <w:startOverride w:val="1"/>
    </w:lvlOverride>
  </w:num>
  <w:num w:numId="105">
    <w:abstractNumId w:val="140"/>
    <w:lvlOverride w:ilvl="0">
      <w:startOverride w:val="1"/>
    </w:lvlOverride>
  </w:num>
  <w:num w:numId="106">
    <w:abstractNumId w:val="140"/>
    <w:lvlOverride w:ilvl="0">
      <w:startOverride w:val="1"/>
    </w:lvlOverride>
  </w:num>
  <w:num w:numId="107">
    <w:abstractNumId w:val="94"/>
  </w:num>
  <w:num w:numId="108">
    <w:abstractNumId w:val="23"/>
  </w:num>
  <w:num w:numId="109">
    <w:abstractNumId w:val="64"/>
  </w:num>
  <w:num w:numId="110">
    <w:abstractNumId w:val="140"/>
    <w:lvlOverride w:ilvl="0">
      <w:startOverride w:val="1"/>
    </w:lvlOverride>
  </w:num>
  <w:num w:numId="111">
    <w:abstractNumId w:val="140"/>
    <w:lvlOverride w:ilvl="0">
      <w:startOverride w:val="1"/>
    </w:lvlOverride>
  </w:num>
  <w:num w:numId="112">
    <w:abstractNumId w:val="140"/>
    <w:lvlOverride w:ilvl="0">
      <w:startOverride w:val="1"/>
    </w:lvlOverride>
  </w:num>
  <w:num w:numId="113">
    <w:abstractNumId w:val="140"/>
    <w:lvlOverride w:ilvl="0">
      <w:startOverride w:val="1"/>
    </w:lvlOverride>
  </w:num>
  <w:num w:numId="114">
    <w:abstractNumId w:val="140"/>
    <w:lvlOverride w:ilvl="0">
      <w:startOverride w:val="1"/>
    </w:lvlOverride>
  </w:num>
  <w:num w:numId="115">
    <w:abstractNumId w:val="140"/>
    <w:lvlOverride w:ilvl="0">
      <w:startOverride w:val="1"/>
    </w:lvlOverride>
  </w:num>
  <w:num w:numId="116">
    <w:abstractNumId w:val="140"/>
    <w:lvlOverride w:ilvl="0">
      <w:startOverride w:val="1"/>
    </w:lvlOverride>
  </w:num>
  <w:num w:numId="117">
    <w:abstractNumId w:val="140"/>
    <w:lvlOverride w:ilvl="0">
      <w:startOverride w:val="1"/>
    </w:lvlOverride>
  </w:num>
  <w:num w:numId="118">
    <w:abstractNumId w:val="140"/>
    <w:lvlOverride w:ilvl="0">
      <w:startOverride w:val="1"/>
    </w:lvlOverride>
  </w:num>
  <w:num w:numId="119">
    <w:abstractNumId w:val="140"/>
    <w:lvlOverride w:ilvl="0">
      <w:startOverride w:val="1"/>
    </w:lvlOverride>
  </w:num>
  <w:num w:numId="120">
    <w:abstractNumId w:val="140"/>
    <w:lvlOverride w:ilvl="0">
      <w:startOverride w:val="1"/>
    </w:lvlOverride>
  </w:num>
  <w:num w:numId="121">
    <w:abstractNumId w:val="21"/>
    <w:lvlOverride w:ilvl="0">
      <w:startOverride w:val="1"/>
    </w:lvlOverride>
  </w:num>
  <w:num w:numId="122">
    <w:abstractNumId w:val="140"/>
    <w:lvlOverride w:ilvl="0">
      <w:startOverride w:val="1"/>
    </w:lvlOverride>
  </w:num>
  <w:num w:numId="123">
    <w:abstractNumId w:val="140"/>
    <w:lvlOverride w:ilvl="0">
      <w:startOverride w:val="1"/>
    </w:lvlOverride>
  </w:num>
  <w:num w:numId="124">
    <w:abstractNumId w:val="140"/>
    <w:lvlOverride w:ilvl="0">
      <w:startOverride w:val="1"/>
    </w:lvlOverride>
  </w:num>
  <w:num w:numId="125">
    <w:abstractNumId w:val="140"/>
    <w:lvlOverride w:ilvl="0">
      <w:startOverride w:val="1"/>
    </w:lvlOverride>
  </w:num>
  <w:num w:numId="126">
    <w:abstractNumId w:val="21"/>
    <w:lvlOverride w:ilvl="0">
      <w:startOverride w:val="1"/>
    </w:lvlOverride>
  </w:num>
  <w:num w:numId="127">
    <w:abstractNumId w:val="21"/>
    <w:lvlOverride w:ilvl="0">
      <w:startOverride w:val="1"/>
    </w:lvlOverride>
  </w:num>
  <w:num w:numId="128">
    <w:abstractNumId w:val="140"/>
    <w:lvlOverride w:ilvl="0">
      <w:startOverride w:val="1"/>
    </w:lvlOverride>
  </w:num>
  <w:num w:numId="129">
    <w:abstractNumId w:val="21"/>
    <w:lvlOverride w:ilvl="0">
      <w:startOverride w:val="1"/>
    </w:lvlOverride>
  </w:num>
  <w:num w:numId="130">
    <w:abstractNumId w:val="21"/>
    <w:lvlOverride w:ilvl="0">
      <w:startOverride w:val="1"/>
    </w:lvlOverride>
  </w:num>
  <w:num w:numId="131">
    <w:abstractNumId w:val="140"/>
    <w:lvlOverride w:ilvl="0">
      <w:startOverride w:val="1"/>
    </w:lvlOverride>
  </w:num>
  <w:num w:numId="132">
    <w:abstractNumId w:val="21"/>
    <w:lvlOverride w:ilvl="0">
      <w:startOverride w:val="1"/>
    </w:lvlOverride>
  </w:num>
  <w:num w:numId="133">
    <w:abstractNumId w:val="48"/>
  </w:num>
  <w:num w:numId="134">
    <w:abstractNumId w:val="140"/>
    <w:lvlOverride w:ilvl="0">
      <w:startOverride w:val="1"/>
    </w:lvlOverride>
  </w:num>
  <w:num w:numId="135">
    <w:abstractNumId w:val="140"/>
    <w:lvlOverride w:ilvl="0">
      <w:startOverride w:val="1"/>
    </w:lvlOverride>
  </w:num>
  <w:num w:numId="136">
    <w:abstractNumId w:val="140"/>
  </w:num>
  <w:num w:numId="137">
    <w:abstractNumId w:val="47"/>
  </w:num>
  <w:num w:numId="138">
    <w:abstractNumId w:val="8"/>
  </w:num>
  <w:num w:numId="139">
    <w:abstractNumId w:val="45"/>
  </w:num>
  <w:num w:numId="140">
    <w:abstractNumId w:val="52"/>
  </w:num>
  <w:num w:numId="141">
    <w:abstractNumId w:val="13"/>
  </w:num>
  <w:num w:numId="142">
    <w:abstractNumId w:val="47"/>
    <w:lvlOverride w:ilvl="0">
      <w:startOverride w:val="1"/>
    </w:lvlOverride>
  </w:num>
  <w:num w:numId="143">
    <w:abstractNumId w:val="90"/>
  </w:num>
  <w:num w:numId="144">
    <w:abstractNumId w:val="83"/>
  </w:num>
  <w:num w:numId="145">
    <w:abstractNumId w:val="86"/>
  </w:num>
  <w:num w:numId="146">
    <w:abstractNumId w:val="122"/>
  </w:num>
  <w:num w:numId="147">
    <w:abstractNumId w:val="73"/>
  </w:num>
  <w:num w:numId="148">
    <w:abstractNumId w:val="71"/>
  </w:num>
  <w:num w:numId="149">
    <w:abstractNumId w:val="121"/>
  </w:num>
  <w:num w:numId="150">
    <w:abstractNumId w:val="140"/>
    <w:lvlOverride w:ilvl="0">
      <w:startOverride w:val="1"/>
    </w:lvlOverride>
  </w:num>
  <w:num w:numId="151">
    <w:abstractNumId w:val="140"/>
    <w:lvlOverride w:ilvl="0">
      <w:startOverride w:val="1"/>
    </w:lvlOverride>
  </w:num>
  <w:num w:numId="152">
    <w:abstractNumId w:val="140"/>
    <w:lvlOverride w:ilvl="0">
      <w:startOverride w:val="1"/>
    </w:lvlOverride>
  </w:num>
  <w:num w:numId="153">
    <w:abstractNumId w:val="140"/>
    <w:lvlOverride w:ilvl="0">
      <w:startOverride w:val="1"/>
    </w:lvlOverride>
  </w:num>
  <w:num w:numId="154">
    <w:abstractNumId w:val="140"/>
    <w:lvlOverride w:ilvl="0">
      <w:startOverride w:val="1"/>
    </w:lvlOverride>
  </w:num>
  <w:num w:numId="155">
    <w:abstractNumId w:val="140"/>
    <w:lvlOverride w:ilvl="0">
      <w:startOverride w:val="1"/>
    </w:lvlOverride>
  </w:num>
  <w:num w:numId="156">
    <w:abstractNumId w:val="140"/>
    <w:lvlOverride w:ilvl="0">
      <w:startOverride w:val="1"/>
    </w:lvlOverride>
  </w:num>
  <w:num w:numId="157">
    <w:abstractNumId w:val="140"/>
    <w:lvlOverride w:ilvl="0">
      <w:startOverride w:val="1"/>
    </w:lvlOverride>
  </w:num>
  <w:num w:numId="158">
    <w:abstractNumId w:val="140"/>
    <w:lvlOverride w:ilvl="0">
      <w:startOverride w:val="1"/>
    </w:lvlOverride>
  </w:num>
  <w:num w:numId="159">
    <w:abstractNumId w:val="140"/>
    <w:lvlOverride w:ilvl="0">
      <w:startOverride w:val="1"/>
    </w:lvlOverride>
  </w:num>
  <w:num w:numId="160">
    <w:abstractNumId w:val="140"/>
    <w:lvlOverride w:ilvl="0">
      <w:startOverride w:val="1"/>
    </w:lvlOverride>
  </w:num>
  <w:num w:numId="161">
    <w:abstractNumId w:val="140"/>
    <w:lvlOverride w:ilvl="0">
      <w:startOverride w:val="1"/>
    </w:lvlOverride>
  </w:num>
  <w:num w:numId="162">
    <w:abstractNumId w:val="140"/>
    <w:lvlOverride w:ilvl="0">
      <w:startOverride w:val="1"/>
    </w:lvlOverride>
  </w:num>
  <w:num w:numId="163">
    <w:abstractNumId w:val="140"/>
    <w:lvlOverride w:ilvl="0">
      <w:startOverride w:val="1"/>
    </w:lvlOverride>
  </w:num>
  <w:num w:numId="164">
    <w:abstractNumId w:val="140"/>
    <w:lvlOverride w:ilvl="0">
      <w:startOverride w:val="1"/>
    </w:lvlOverride>
  </w:num>
  <w:num w:numId="165">
    <w:abstractNumId w:val="140"/>
    <w:lvlOverride w:ilvl="0">
      <w:startOverride w:val="1"/>
    </w:lvlOverride>
  </w:num>
  <w:num w:numId="166">
    <w:abstractNumId w:val="140"/>
    <w:lvlOverride w:ilvl="0">
      <w:startOverride w:val="1"/>
    </w:lvlOverride>
  </w:num>
  <w:num w:numId="167">
    <w:abstractNumId w:val="140"/>
    <w:lvlOverride w:ilvl="0">
      <w:startOverride w:val="1"/>
    </w:lvlOverride>
  </w:num>
  <w:num w:numId="168">
    <w:abstractNumId w:val="140"/>
    <w:lvlOverride w:ilvl="0">
      <w:startOverride w:val="1"/>
    </w:lvlOverride>
  </w:num>
  <w:num w:numId="169">
    <w:abstractNumId w:val="140"/>
    <w:lvlOverride w:ilvl="0">
      <w:startOverride w:val="1"/>
    </w:lvlOverride>
  </w:num>
  <w:num w:numId="170">
    <w:abstractNumId w:val="140"/>
    <w:lvlOverride w:ilvl="0">
      <w:startOverride w:val="1"/>
    </w:lvlOverride>
  </w:num>
  <w:num w:numId="171">
    <w:abstractNumId w:val="140"/>
    <w:lvlOverride w:ilvl="0">
      <w:startOverride w:val="1"/>
    </w:lvlOverride>
  </w:num>
  <w:num w:numId="172">
    <w:abstractNumId w:val="140"/>
    <w:lvlOverride w:ilvl="0">
      <w:startOverride w:val="1"/>
    </w:lvlOverride>
  </w:num>
  <w:num w:numId="173">
    <w:abstractNumId w:val="140"/>
    <w:lvlOverride w:ilvl="0">
      <w:startOverride w:val="1"/>
    </w:lvlOverride>
  </w:num>
  <w:num w:numId="174">
    <w:abstractNumId w:val="140"/>
    <w:lvlOverride w:ilvl="0">
      <w:startOverride w:val="1"/>
    </w:lvlOverride>
  </w:num>
  <w:num w:numId="175">
    <w:abstractNumId w:val="140"/>
    <w:lvlOverride w:ilvl="0">
      <w:startOverride w:val="1"/>
    </w:lvlOverride>
  </w:num>
  <w:num w:numId="176">
    <w:abstractNumId w:val="140"/>
    <w:lvlOverride w:ilvl="0">
      <w:startOverride w:val="1"/>
    </w:lvlOverride>
  </w:num>
  <w:num w:numId="177">
    <w:abstractNumId w:val="140"/>
    <w:lvlOverride w:ilvl="0">
      <w:startOverride w:val="1"/>
    </w:lvlOverride>
  </w:num>
  <w:num w:numId="178">
    <w:abstractNumId w:val="140"/>
    <w:lvlOverride w:ilvl="0">
      <w:startOverride w:val="1"/>
    </w:lvlOverride>
  </w:num>
  <w:num w:numId="179">
    <w:abstractNumId w:val="140"/>
    <w:lvlOverride w:ilvl="0">
      <w:startOverride w:val="1"/>
    </w:lvlOverride>
  </w:num>
  <w:num w:numId="180">
    <w:abstractNumId w:val="140"/>
    <w:lvlOverride w:ilvl="0">
      <w:startOverride w:val="1"/>
    </w:lvlOverride>
  </w:num>
  <w:num w:numId="181">
    <w:abstractNumId w:val="140"/>
    <w:lvlOverride w:ilvl="0">
      <w:startOverride w:val="1"/>
    </w:lvlOverride>
  </w:num>
  <w:num w:numId="182">
    <w:abstractNumId w:val="140"/>
    <w:lvlOverride w:ilvl="0">
      <w:startOverride w:val="1"/>
    </w:lvlOverride>
  </w:num>
  <w:num w:numId="183">
    <w:abstractNumId w:val="140"/>
    <w:lvlOverride w:ilvl="0">
      <w:startOverride w:val="1"/>
    </w:lvlOverride>
  </w:num>
  <w:num w:numId="184">
    <w:abstractNumId w:val="140"/>
    <w:lvlOverride w:ilvl="0">
      <w:startOverride w:val="1"/>
    </w:lvlOverride>
  </w:num>
  <w:num w:numId="185">
    <w:abstractNumId w:val="140"/>
    <w:lvlOverride w:ilvl="0">
      <w:startOverride w:val="1"/>
    </w:lvlOverride>
  </w:num>
  <w:num w:numId="186">
    <w:abstractNumId w:val="140"/>
    <w:lvlOverride w:ilvl="0">
      <w:startOverride w:val="1"/>
    </w:lvlOverride>
  </w:num>
  <w:num w:numId="187">
    <w:abstractNumId w:val="140"/>
    <w:lvlOverride w:ilvl="0">
      <w:startOverride w:val="1"/>
    </w:lvlOverride>
  </w:num>
  <w:num w:numId="188">
    <w:abstractNumId w:val="140"/>
    <w:lvlOverride w:ilvl="0">
      <w:startOverride w:val="1"/>
    </w:lvlOverride>
  </w:num>
  <w:num w:numId="189">
    <w:abstractNumId w:val="140"/>
    <w:lvlOverride w:ilvl="0">
      <w:startOverride w:val="1"/>
    </w:lvlOverride>
  </w:num>
  <w:num w:numId="190">
    <w:abstractNumId w:val="140"/>
    <w:lvlOverride w:ilvl="0">
      <w:startOverride w:val="1"/>
    </w:lvlOverride>
  </w:num>
  <w:num w:numId="191">
    <w:abstractNumId w:val="140"/>
    <w:lvlOverride w:ilvl="0">
      <w:startOverride w:val="1"/>
    </w:lvlOverride>
  </w:num>
  <w:num w:numId="192">
    <w:abstractNumId w:val="60"/>
  </w:num>
  <w:num w:numId="193">
    <w:abstractNumId w:val="140"/>
    <w:lvlOverride w:ilvl="0">
      <w:startOverride w:val="1"/>
    </w:lvlOverride>
  </w:num>
  <w:num w:numId="194">
    <w:abstractNumId w:val="140"/>
    <w:lvlOverride w:ilvl="0">
      <w:startOverride w:val="1"/>
    </w:lvlOverride>
  </w:num>
  <w:num w:numId="195">
    <w:abstractNumId w:val="140"/>
    <w:lvlOverride w:ilvl="0">
      <w:startOverride w:val="1"/>
    </w:lvlOverride>
  </w:num>
  <w:num w:numId="196">
    <w:abstractNumId w:val="140"/>
    <w:lvlOverride w:ilvl="0">
      <w:startOverride w:val="1"/>
    </w:lvlOverride>
  </w:num>
  <w:num w:numId="197">
    <w:abstractNumId w:val="119"/>
  </w:num>
  <w:num w:numId="198">
    <w:abstractNumId w:val="59"/>
  </w:num>
  <w:num w:numId="199">
    <w:abstractNumId w:val="140"/>
    <w:lvlOverride w:ilvl="0">
      <w:startOverride w:val="1"/>
    </w:lvlOverride>
  </w:num>
  <w:num w:numId="200">
    <w:abstractNumId w:val="140"/>
    <w:lvlOverride w:ilvl="0">
      <w:startOverride w:val="1"/>
    </w:lvlOverride>
  </w:num>
  <w:num w:numId="201">
    <w:abstractNumId w:val="140"/>
    <w:lvlOverride w:ilvl="0">
      <w:startOverride w:val="1"/>
    </w:lvlOverride>
  </w:num>
  <w:num w:numId="202">
    <w:abstractNumId w:val="140"/>
    <w:lvlOverride w:ilvl="0">
      <w:startOverride w:val="1"/>
    </w:lvlOverride>
  </w:num>
  <w:num w:numId="203">
    <w:abstractNumId w:val="140"/>
    <w:lvlOverride w:ilvl="0">
      <w:startOverride w:val="1"/>
    </w:lvlOverride>
  </w:num>
  <w:num w:numId="204">
    <w:abstractNumId w:val="140"/>
    <w:lvlOverride w:ilvl="0">
      <w:startOverride w:val="1"/>
    </w:lvlOverride>
  </w:num>
  <w:num w:numId="205">
    <w:abstractNumId w:val="140"/>
    <w:lvlOverride w:ilvl="0">
      <w:startOverride w:val="1"/>
    </w:lvlOverride>
  </w:num>
  <w:num w:numId="206">
    <w:abstractNumId w:val="140"/>
    <w:lvlOverride w:ilvl="0">
      <w:startOverride w:val="1"/>
    </w:lvlOverride>
  </w:num>
  <w:num w:numId="207">
    <w:abstractNumId w:val="140"/>
    <w:lvlOverride w:ilvl="0">
      <w:startOverride w:val="1"/>
    </w:lvlOverride>
  </w:num>
  <w:num w:numId="208">
    <w:abstractNumId w:val="140"/>
    <w:lvlOverride w:ilvl="0">
      <w:startOverride w:val="1"/>
    </w:lvlOverride>
  </w:num>
  <w:num w:numId="209">
    <w:abstractNumId w:val="87"/>
  </w:num>
  <w:num w:numId="210">
    <w:abstractNumId w:val="54"/>
  </w:num>
  <w:num w:numId="211">
    <w:abstractNumId w:val="99"/>
  </w:num>
  <w:num w:numId="212">
    <w:abstractNumId w:val="140"/>
    <w:lvlOverride w:ilvl="0">
      <w:startOverride w:val="1"/>
    </w:lvlOverride>
  </w:num>
  <w:num w:numId="213">
    <w:abstractNumId w:val="120"/>
  </w:num>
  <w:num w:numId="214">
    <w:abstractNumId w:val="132"/>
  </w:num>
  <w:num w:numId="215">
    <w:abstractNumId w:val="67"/>
  </w:num>
  <w:num w:numId="216">
    <w:abstractNumId w:val="139"/>
  </w:num>
  <w:num w:numId="217">
    <w:abstractNumId w:val="20"/>
  </w:num>
  <w:num w:numId="218">
    <w:abstractNumId w:val="17"/>
  </w:num>
  <w:num w:numId="219">
    <w:abstractNumId w:val="97"/>
  </w:num>
  <w:num w:numId="220">
    <w:abstractNumId w:val="117"/>
  </w:num>
  <w:num w:numId="221">
    <w:abstractNumId w:val="9"/>
  </w:num>
  <w:num w:numId="222">
    <w:abstractNumId w:val="93"/>
  </w:num>
  <w:num w:numId="223">
    <w:abstractNumId w:val="79"/>
  </w:num>
  <w:num w:numId="22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57"/>
  </w:num>
  <w:num w:numId="228">
    <w:abstractNumId w:val="1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63"/>
  </w:num>
  <w:num w:numId="230">
    <w:abstractNumId w:val="107"/>
    <w:lvlOverride w:ilvl="0">
      <w:startOverride w:val="1"/>
    </w:lvlOverride>
  </w:num>
  <w:num w:numId="231">
    <w:abstractNumId w:val="98"/>
  </w:num>
  <w:num w:numId="232">
    <w:abstractNumId w:val="140"/>
    <w:lvlOverride w:ilvl="0">
      <w:startOverride w:val="1"/>
    </w:lvlOverride>
  </w:num>
  <w:num w:numId="233">
    <w:abstractNumId w:val="74"/>
  </w:num>
  <w:num w:numId="234">
    <w:abstractNumId w:val="85"/>
  </w:num>
  <w:num w:numId="235">
    <w:abstractNumId w:val="140"/>
    <w:lvlOverride w:ilvl="0">
      <w:startOverride w:val="1"/>
    </w:lvlOverride>
  </w:num>
  <w:num w:numId="236">
    <w:abstractNumId w:val="140"/>
    <w:lvlOverride w:ilvl="0">
      <w:startOverride w:val="1"/>
    </w:lvlOverride>
  </w:num>
  <w:num w:numId="237">
    <w:abstractNumId w:val="140"/>
    <w:lvlOverride w:ilvl="0">
      <w:startOverride w:val="1"/>
    </w:lvlOverride>
  </w:num>
  <w:num w:numId="238">
    <w:abstractNumId w:val="140"/>
    <w:lvlOverride w:ilvl="0">
      <w:startOverride w:val="1"/>
    </w:lvlOverride>
  </w:num>
  <w:num w:numId="239">
    <w:abstractNumId w:val="21"/>
    <w:lvlOverride w:ilvl="0">
      <w:startOverride w:val="1"/>
    </w:lvlOverride>
  </w:num>
  <w:num w:numId="240">
    <w:abstractNumId w:val="140"/>
    <w:lvlOverride w:ilvl="0">
      <w:startOverride w:val="1"/>
    </w:lvlOverride>
  </w:num>
  <w:num w:numId="241">
    <w:abstractNumId w:val="47"/>
    <w:lvlOverride w:ilvl="0">
      <w:startOverride w:val="1"/>
    </w:lvlOverride>
  </w:num>
  <w:num w:numId="242">
    <w:abstractNumId w:val="21"/>
    <w:lvlOverride w:ilvl="0">
      <w:startOverride w:val="1"/>
    </w:lvlOverride>
  </w:num>
  <w:num w:numId="243">
    <w:abstractNumId w:val="47"/>
    <w:lvlOverride w:ilvl="0">
      <w:startOverride w:val="1"/>
    </w:lvlOverride>
  </w:num>
  <w:num w:numId="244">
    <w:abstractNumId w:val="47"/>
    <w:lvlOverride w:ilvl="0">
      <w:startOverride w:val="1"/>
    </w:lvlOverride>
  </w:num>
  <w:num w:numId="245">
    <w:abstractNumId w:val="140"/>
    <w:lvlOverride w:ilvl="0">
      <w:startOverride w:val="1"/>
    </w:lvlOverride>
  </w:num>
  <w:num w:numId="246">
    <w:abstractNumId w:val="140"/>
    <w:lvlOverride w:ilvl="0">
      <w:startOverride w:val="1"/>
    </w:lvlOverride>
  </w:num>
  <w:num w:numId="247">
    <w:abstractNumId w:val="21"/>
    <w:lvlOverride w:ilvl="0">
      <w:startOverride w:val="1"/>
    </w:lvlOverride>
  </w:num>
  <w:num w:numId="248">
    <w:abstractNumId w:val="78"/>
  </w:num>
  <w:num w:numId="249">
    <w:abstractNumId w:val="140"/>
    <w:lvlOverride w:ilvl="0">
      <w:startOverride w:val="1"/>
    </w:lvlOverride>
  </w:num>
  <w:num w:numId="250">
    <w:abstractNumId w:val="140"/>
    <w:lvlOverride w:ilvl="0">
      <w:startOverride w:val="1"/>
    </w:lvlOverride>
  </w:num>
  <w:num w:numId="251">
    <w:abstractNumId w:val="21"/>
    <w:lvlOverride w:ilvl="0">
      <w:startOverride w:val="1"/>
    </w:lvlOverride>
  </w:num>
  <w:num w:numId="252">
    <w:abstractNumId w:val="140"/>
    <w:lvlOverride w:ilvl="0">
      <w:startOverride w:val="1"/>
    </w:lvlOverride>
  </w:num>
  <w:num w:numId="253">
    <w:abstractNumId w:val="39"/>
  </w:num>
  <w:num w:numId="254">
    <w:abstractNumId w:val="47"/>
    <w:lvlOverride w:ilvl="0">
      <w:startOverride w:val="1"/>
    </w:lvlOverride>
  </w:num>
  <w:num w:numId="255">
    <w:abstractNumId w:val="47"/>
    <w:lvlOverride w:ilvl="0">
      <w:startOverride w:val="1"/>
    </w:lvlOverride>
  </w:num>
  <w:num w:numId="256">
    <w:abstractNumId w:val="35"/>
  </w:num>
  <w:num w:numId="257">
    <w:abstractNumId w:val="109"/>
  </w:num>
  <w:num w:numId="258">
    <w:abstractNumId w:val="127"/>
  </w:num>
  <w:num w:numId="259">
    <w:abstractNumId w:val="80"/>
  </w:num>
  <w:num w:numId="260">
    <w:abstractNumId w:val="19"/>
  </w:num>
  <w:num w:numId="261">
    <w:abstractNumId w:val="101"/>
  </w:num>
  <w:num w:numId="262">
    <w:abstractNumId w:val="140"/>
    <w:lvlOverride w:ilvl="0">
      <w:startOverride w:val="1"/>
    </w:lvlOverride>
  </w:num>
  <w:num w:numId="263">
    <w:abstractNumId w:val="140"/>
    <w:lvlOverride w:ilvl="0">
      <w:startOverride w:val="1"/>
    </w:lvlOverride>
  </w:num>
  <w:num w:numId="264">
    <w:abstractNumId w:val="140"/>
    <w:lvlOverride w:ilvl="0">
      <w:startOverride w:val="1"/>
    </w:lvlOverride>
  </w:num>
  <w:num w:numId="265">
    <w:abstractNumId w:val="44"/>
  </w:num>
  <w:num w:numId="266">
    <w:abstractNumId w:val="130"/>
  </w:num>
  <w:num w:numId="267">
    <w:abstractNumId w:val="43"/>
  </w:num>
  <w:num w:numId="268">
    <w:abstractNumId w:val="140"/>
    <w:lvlOverride w:ilvl="0">
      <w:startOverride w:val="1"/>
    </w:lvlOverride>
  </w:num>
  <w:num w:numId="269">
    <w:abstractNumId w:val="140"/>
    <w:lvlOverride w:ilvl="0">
      <w:startOverride w:val="1"/>
    </w:lvlOverride>
  </w:num>
  <w:num w:numId="270">
    <w:abstractNumId w:val="140"/>
    <w:lvlOverride w:ilvl="0">
      <w:startOverride w:val="1"/>
    </w:lvlOverride>
  </w:num>
  <w:num w:numId="271">
    <w:abstractNumId w:val="140"/>
    <w:lvlOverride w:ilvl="0">
      <w:startOverride w:val="1"/>
    </w:lvlOverride>
  </w:num>
  <w:num w:numId="272">
    <w:abstractNumId w:val="140"/>
    <w:lvlOverride w:ilvl="0">
      <w:startOverride w:val="1"/>
    </w:lvlOverride>
  </w:num>
  <w:num w:numId="273">
    <w:abstractNumId w:val="140"/>
    <w:lvlOverride w:ilvl="0">
      <w:startOverride w:val="1"/>
    </w:lvlOverride>
  </w:num>
  <w:num w:numId="274">
    <w:abstractNumId w:val="140"/>
    <w:lvlOverride w:ilvl="0">
      <w:startOverride w:val="1"/>
    </w:lvlOverride>
  </w:num>
  <w:num w:numId="275">
    <w:abstractNumId w:val="140"/>
    <w:lvlOverride w:ilvl="0">
      <w:startOverride w:val="1"/>
    </w:lvlOverride>
  </w:num>
  <w:num w:numId="276">
    <w:abstractNumId w:val="140"/>
    <w:lvlOverride w:ilvl="0">
      <w:startOverride w:val="1"/>
    </w:lvlOverride>
  </w:num>
  <w:num w:numId="277">
    <w:abstractNumId w:val="140"/>
    <w:lvlOverride w:ilvl="0">
      <w:startOverride w:val="1"/>
    </w:lvlOverride>
  </w:num>
  <w:num w:numId="278">
    <w:abstractNumId w:val="140"/>
    <w:lvlOverride w:ilvl="0">
      <w:startOverride w:val="1"/>
    </w:lvlOverride>
  </w:num>
  <w:num w:numId="279">
    <w:abstractNumId w:val="62"/>
  </w:num>
  <w:num w:numId="280">
    <w:abstractNumId w:val="24"/>
  </w:num>
  <w:num w:numId="281">
    <w:abstractNumId w:val="125"/>
  </w:num>
  <w:num w:numId="282">
    <w:abstractNumId w:val="140"/>
    <w:lvlOverride w:ilvl="0">
      <w:startOverride w:val="1"/>
    </w:lvlOverride>
  </w:num>
  <w:num w:numId="283">
    <w:abstractNumId w:val="140"/>
    <w:lvlOverride w:ilvl="0">
      <w:startOverride w:val="1"/>
    </w:lvlOverride>
  </w:num>
  <w:num w:numId="284">
    <w:abstractNumId w:val="140"/>
    <w:lvlOverride w:ilvl="0">
      <w:startOverride w:val="1"/>
    </w:lvlOverride>
  </w:num>
  <w:num w:numId="285">
    <w:abstractNumId w:val="140"/>
    <w:lvlOverride w:ilvl="0">
      <w:startOverride w:val="1"/>
    </w:lvlOverride>
  </w:num>
  <w:num w:numId="286">
    <w:abstractNumId w:val="140"/>
    <w:lvlOverride w:ilvl="0">
      <w:startOverride w:val="1"/>
    </w:lvlOverride>
  </w:num>
  <w:num w:numId="287">
    <w:abstractNumId w:val="140"/>
    <w:lvlOverride w:ilvl="0">
      <w:startOverride w:val="1"/>
    </w:lvlOverride>
  </w:num>
  <w:num w:numId="288">
    <w:abstractNumId w:val="140"/>
    <w:lvlOverride w:ilvl="0">
      <w:startOverride w:val="1"/>
    </w:lvlOverride>
  </w:num>
  <w:num w:numId="289">
    <w:abstractNumId w:val="140"/>
    <w:lvlOverride w:ilvl="0">
      <w:startOverride w:val="1"/>
    </w:lvlOverride>
  </w:num>
  <w:num w:numId="290">
    <w:abstractNumId w:val="41"/>
  </w:num>
  <w:num w:numId="291">
    <w:abstractNumId w:val="140"/>
    <w:lvlOverride w:ilvl="0">
      <w:startOverride w:val="1"/>
    </w:lvlOverride>
  </w:num>
  <w:num w:numId="292">
    <w:abstractNumId w:val="69"/>
  </w:num>
  <w:num w:numId="293">
    <w:abstractNumId w:val="140"/>
    <w:lvlOverride w:ilvl="0">
      <w:startOverride w:val="1"/>
    </w:lvlOverride>
  </w:num>
  <w:num w:numId="294">
    <w:abstractNumId w:val="140"/>
    <w:lvlOverride w:ilvl="0">
      <w:startOverride w:val="1"/>
    </w:lvlOverride>
  </w:num>
  <w:num w:numId="295">
    <w:abstractNumId w:val="89"/>
  </w:num>
  <w:num w:numId="296">
    <w:abstractNumId w:val="140"/>
    <w:lvlOverride w:ilvl="0">
      <w:startOverride w:val="1"/>
    </w:lvlOverride>
  </w:num>
  <w:num w:numId="297">
    <w:abstractNumId w:val="140"/>
    <w:lvlOverride w:ilvl="0">
      <w:startOverride w:val="1"/>
    </w:lvlOverride>
  </w:num>
  <w:num w:numId="298">
    <w:abstractNumId w:val="140"/>
    <w:lvlOverride w:ilvl="0">
      <w:startOverride w:val="1"/>
    </w:lvlOverride>
  </w:num>
  <w:num w:numId="299">
    <w:abstractNumId w:val="140"/>
    <w:lvlOverride w:ilvl="0">
      <w:startOverride w:val="1"/>
    </w:lvlOverride>
  </w:num>
  <w:num w:numId="300">
    <w:abstractNumId w:val="140"/>
    <w:lvlOverride w:ilvl="0">
      <w:startOverride w:val="1"/>
    </w:lvlOverride>
  </w:num>
  <w:num w:numId="301">
    <w:abstractNumId w:val="140"/>
    <w:lvlOverride w:ilvl="0">
      <w:startOverride w:val="1"/>
    </w:lvlOverride>
  </w:num>
  <w:num w:numId="302">
    <w:abstractNumId w:val="140"/>
    <w:lvlOverride w:ilvl="0">
      <w:startOverride w:val="1"/>
    </w:lvlOverride>
  </w:num>
  <w:num w:numId="303">
    <w:abstractNumId w:val="140"/>
    <w:lvlOverride w:ilvl="0">
      <w:startOverride w:val="1"/>
    </w:lvlOverride>
  </w:num>
  <w:num w:numId="304">
    <w:abstractNumId w:val="3"/>
  </w:num>
  <w:num w:numId="305">
    <w:abstractNumId w:val="140"/>
    <w:lvlOverride w:ilvl="0">
      <w:startOverride w:val="1"/>
    </w:lvlOverride>
  </w:num>
  <w:num w:numId="306">
    <w:abstractNumId w:val="47"/>
    <w:lvlOverride w:ilvl="0">
      <w:startOverride w:val="1"/>
    </w:lvlOverride>
  </w:num>
  <w:num w:numId="307">
    <w:abstractNumId w:val="47"/>
    <w:lvlOverride w:ilvl="0">
      <w:startOverride w:val="1"/>
    </w:lvlOverride>
  </w:num>
  <w:num w:numId="308">
    <w:abstractNumId w:val="47"/>
    <w:lvlOverride w:ilvl="0">
      <w:startOverride w:val="1"/>
    </w:lvlOverride>
  </w:num>
  <w:num w:numId="309">
    <w:abstractNumId w:val="91"/>
  </w:num>
  <w:num w:numId="310">
    <w:abstractNumId w:val="140"/>
    <w:lvlOverride w:ilvl="0">
      <w:startOverride w:val="1"/>
    </w:lvlOverride>
  </w:num>
  <w:num w:numId="311">
    <w:abstractNumId w:val="140"/>
    <w:lvlOverride w:ilvl="0">
      <w:startOverride w:val="1"/>
    </w:lvlOverride>
  </w:num>
  <w:num w:numId="312">
    <w:abstractNumId w:val="32"/>
  </w:num>
  <w:num w:numId="313">
    <w:abstractNumId w:val="124"/>
  </w:num>
  <w:num w:numId="314">
    <w:abstractNumId w:val="103"/>
  </w:num>
  <w:num w:numId="315">
    <w:abstractNumId w:val="22"/>
  </w:num>
  <w:num w:numId="316">
    <w:abstractNumId w:val="37"/>
  </w:num>
  <w:num w:numId="317">
    <w:abstractNumId w:val="126"/>
  </w:num>
  <w:num w:numId="318">
    <w:abstractNumId w:val="47"/>
    <w:lvlOverride w:ilvl="0">
      <w:startOverride w:val="1"/>
    </w:lvlOverride>
  </w:num>
  <w:num w:numId="319">
    <w:abstractNumId w:val="95"/>
  </w:num>
  <w:num w:numId="320">
    <w:abstractNumId w:val="140"/>
    <w:lvlOverride w:ilvl="0">
      <w:startOverride w:val="1"/>
    </w:lvlOverride>
  </w:num>
  <w:num w:numId="321">
    <w:abstractNumId w:val="45"/>
    <w:lvlOverride w:ilvl="0">
      <w:startOverride w:val="1"/>
    </w:lvlOverride>
  </w:num>
  <w:num w:numId="322">
    <w:abstractNumId w:val="140"/>
    <w:lvlOverride w:ilvl="0">
      <w:startOverride w:val="1"/>
    </w:lvlOverride>
  </w:num>
  <w:num w:numId="323">
    <w:abstractNumId w:val="140"/>
    <w:lvlOverride w:ilvl="0">
      <w:startOverride w:val="1"/>
    </w:lvlOverride>
  </w:num>
  <w:num w:numId="324">
    <w:abstractNumId w:val="113"/>
  </w:num>
  <w:num w:numId="325">
    <w:abstractNumId w:val="2"/>
  </w:num>
  <w:num w:numId="326">
    <w:abstractNumId w:val="61"/>
  </w:num>
  <w:num w:numId="327">
    <w:abstractNumId w:val="141"/>
  </w:num>
  <w:num w:numId="328">
    <w:abstractNumId w:val="12"/>
  </w:num>
  <w:num w:numId="329">
    <w:abstractNumId w:val="140"/>
    <w:lvlOverride w:ilvl="0">
      <w:startOverride w:val="1"/>
    </w:lvlOverride>
  </w:num>
  <w:num w:numId="330">
    <w:abstractNumId w:val="42"/>
  </w:num>
  <w:num w:numId="331">
    <w:abstractNumId w:val="18"/>
  </w:num>
  <w:num w:numId="33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abstractNumId w:val="133"/>
  </w:num>
  <w:num w:numId="334">
    <w:abstractNumId w:val="7"/>
  </w:num>
  <w:num w:numId="335">
    <w:abstractNumId w:val="27"/>
  </w:num>
  <w:num w:numId="336">
    <w:abstractNumId w:val="134"/>
  </w:num>
  <w:num w:numId="337">
    <w:abstractNumId w:val="82"/>
  </w:num>
  <w:num w:numId="338">
    <w:abstractNumId w:val="96"/>
  </w:num>
  <w:num w:numId="339">
    <w:abstractNumId w:val="33"/>
  </w:num>
  <w:num w:numId="340">
    <w:abstractNumId w:val="40"/>
  </w:num>
  <w:num w:numId="341">
    <w:abstractNumId w:val="111"/>
  </w:num>
  <w:num w:numId="342">
    <w:abstractNumId w:val="137"/>
  </w:num>
  <w:num w:numId="343">
    <w:abstractNumId w:val="136"/>
  </w:num>
  <w:num w:numId="344">
    <w:abstractNumId w:val="36"/>
  </w:num>
  <w:num w:numId="345">
    <w:abstractNumId w:val="53"/>
  </w:num>
  <w:num w:numId="346">
    <w:abstractNumId w:val="5"/>
  </w:num>
  <w:num w:numId="347">
    <w:abstractNumId w:val="38"/>
  </w:num>
  <w:num w:numId="348">
    <w:abstractNumId w:val="75"/>
  </w:num>
  <w:num w:numId="349">
    <w:abstractNumId w:val="81"/>
  </w:num>
  <w:num w:numId="350">
    <w:abstractNumId w:val="114"/>
  </w:num>
  <w:num w:numId="351">
    <w:abstractNumId w:val="1"/>
  </w:num>
  <w:num w:numId="352">
    <w:abstractNumId w:val="142"/>
  </w:num>
  <w:num w:numId="353">
    <w:abstractNumId w:val="25"/>
  </w:num>
  <w:num w:numId="354">
    <w:abstractNumId w:val="50"/>
  </w:num>
  <w:num w:numId="355">
    <w:abstractNumId w:val="72"/>
  </w:num>
  <w:num w:numId="356">
    <w:abstractNumId w:val="6"/>
  </w:num>
  <w:num w:numId="357">
    <w:abstractNumId w:val="135"/>
  </w:num>
  <w:num w:numId="35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abstractNumId w:val="58"/>
  </w:num>
  <w:num w:numId="361">
    <w:abstractNumId w:val="0"/>
  </w:num>
  <w:num w:numId="362">
    <w:abstractNumId w:val="144"/>
  </w:num>
  <w:num w:numId="363">
    <w:abstractNumId w:val="77"/>
  </w:num>
  <w:num w:numId="364">
    <w:abstractNumId w:val="76"/>
  </w:num>
  <w:num w:numId="365">
    <w:abstractNumId w:val="55"/>
  </w:num>
  <w:num w:numId="366">
    <w:abstractNumId w:val="28"/>
  </w:num>
  <w:num w:numId="367">
    <w:abstractNumId w:val="138"/>
  </w:num>
  <w:num w:numId="368">
    <w:abstractNumId w:val="34"/>
  </w:num>
  <w:num w:numId="369">
    <w:abstractNumId w:val="123"/>
  </w:num>
  <w:num w:numId="370">
    <w:abstractNumId w:val="29"/>
  </w:num>
  <w:num w:numId="371">
    <w:abstractNumId w:val="68"/>
  </w:num>
  <w:num w:numId="372">
    <w:abstractNumId w:val="16"/>
  </w:num>
  <w:num w:numId="373">
    <w:abstractNumId w:val="92"/>
  </w:num>
  <w:num w:numId="374">
    <w:abstractNumId w:val="51"/>
  </w:num>
  <w:num w:numId="375">
    <w:abstractNumId w:val="65"/>
  </w:num>
  <w:numIdMacAtCleanup w:val="3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stylePaneFormatFilter w:val="1528" w:allStyles="0" w:customStyles="0" w:latentStyles="0" w:stylesInUse="1" w:headingStyles="1" w:numberingStyles="0" w:tableStyles="0" w:directFormattingOnRuns="1" w:directFormattingOnParagraphs="0" w:directFormattingOnNumbering="1" w:directFormattingOnTables="0" w:clearFormatting="1" w:top3HeadingStyles="0" w:visibleStyles="0" w:alternateStyleNames="0"/>
  <w:stylePaneSortMethod w:val="0004"/>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9D9"/>
    <w:rsid w:val="0000034B"/>
    <w:rsid w:val="00001271"/>
    <w:rsid w:val="00001C60"/>
    <w:rsid w:val="00002248"/>
    <w:rsid w:val="0000320E"/>
    <w:rsid w:val="000032B0"/>
    <w:rsid w:val="000041CD"/>
    <w:rsid w:val="00004A8D"/>
    <w:rsid w:val="00004DAF"/>
    <w:rsid w:val="00004E72"/>
    <w:rsid w:val="00005B4F"/>
    <w:rsid w:val="0000625A"/>
    <w:rsid w:val="000107BF"/>
    <w:rsid w:val="0001096E"/>
    <w:rsid w:val="0001139A"/>
    <w:rsid w:val="00012D4F"/>
    <w:rsid w:val="00012FBF"/>
    <w:rsid w:val="00014912"/>
    <w:rsid w:val="00014A6E"/>
    <w:rsid w:val="00014CE9"/>
    <w:rsid w:val="00014E9F"/>
    <w:rsid w:val="00015A46"/>
    <w:rsid w:val="0001601C"/>
    <w:rsid w:val="00016377"/>
    <w:rsid w:val="00016B9B"/>
    <w:rsid w:val="00017208"/>
    <w:rsid w:val="00021497"/>
    <w:rsid w:val="00021EFB"/>
    <w:rsid w:val="0002267D"/>
    <w:rsid w:val="000232AF"/>
    <w:rsid w:val="00023509"/>
    <w:rsid w:val="0002510D"/>
    <w:rsid w:val="00026D5E"/>
    <w:rsid w:val="000275BA"/>
    <w:rsid w:val="00027D2E"/>
    <w:rsid w:val="00030D5D"/>
    <w:rsid w:val="00030EB2"/>
    <w:rsid w:val="00031D0C"/>
    <w:rsid w:val="00032A16"/>
    <w:rsid w:val="0003300F"/>
    <w:rsid w:val="00033181"/>
    <w:rsid w:val="0003320B"/>
    <w:rsid w:val="0003371A"/>
    <w:rsid w:val="000340AD"/>
    <w:rsid w:val="00034400"/>
    <w:rsid w:val="0003473D"/>
    <w:rsid w:val="000348E6"/>
    <w:rsid w:val="00035013"/>
    <w:rsid w:val="0003559D"/>
    <w:rsid w:val="00035A7C"/>
    <w:rsid w:val="00035C1D"/>
    <w:rsid w:val="000365E6"/>
    <w:rsid w:val="000368D5"/>
    <w:rsid w:val="00036B7F"/>
    <w:rsid w:val="00036CCD"/>
    <w:rsid w:val="0003773F"/>
    <w:rsid w:val="0003775F"/>
    <w:rsid w:val="000404CF"/>
    <w:rsid w:val="00040855"/>
    <w:rsid w:val="0004099C"/>
    <w:rsid w:val="00041C1E"/>
    <w:rsid w:val="00042E7B"/>
    <w:rsid w:val="0004416A"/>
    <w:rsid w:val="00044783"/>
    <w:rsid w:val="00044C38"/>
    <w:rsid w:val="0004503C"/>
    <w:rsid w:val="0004531C"/>
    <w:rsid w:val="00045B1A"/>
    <w:rsid w:val="00046D0C"/>
    <w:rsid w:val="00047A98"/>
    <w:rsid w:val="00047C37"/>
    <w:rsid w:val="0005009F"/>
    <w:rsid w:val="000504B7"/>
    <w:rsid w:val="00051C04"/>
    <w:rsid w:val="0005221D"/>
    <w:rsid w:val="00052AFE"/>
    <w:rsid w:val="00052B63"/>
    <w:rsid w:val="00053295"/>
    <w:rsid w:val="00053E0D"/>
    <w:rsid w:val="0005445E"/>
    <w:rsid w:val="00054566"/>
    <w:rsid w:val="00054BB3"/>
    <w:rsid w:val="00054EDE"/>
    <w:rsid w:val="0005671B"/>
    <w:rsid w:val="00056A0A"/>
    <w:rsid w:val="00056BCE"/>
    <w:rsid w:val="00056C22"/>
    <w:rsid w:val="000570D2"/>
    <w:rsid w:val="00057F71"/>
    <w:rsid w:val="00060541"/>
    <w:rsid w:val="00061207"/>
    <w:rsid w:val="000614C3"/>
    <w:rsid w:val="000614C6"/>
    <w:rsid w:val="000641DF"/>
    <w:rsid w:val="000647B9"/>
    <w:rsid w:val="0006487F"/>
    <w:rsid w:val="000649A0"/>
    <w:rsid w:val="00064A74"/>
    <w:rsid w:val="0006573A"/>
    <w:rsid w:val="00065796"/>
    <w:rsid w:val="00067870"/>
    <w:rsid w:val="000678F7"/>
    <w:rsid w:val="00067B33"/>
    <w:rsid w:val="000704A6"/>
    <w:rsid w:val="000720F0"/>
    <w:rsid w:val="0007277C"/>
    <w:rsid w:val="000729BA"/>
    <w:rsid w:val="00073415"/>
    <w:rsid w:val="000736DA"/>
    <w:rsid w:val="00074691"/>
    <w:rsid w:val="000750D5"/>
    <w:rsid w:val="000755B7"/>
    <w:rsid w:val="000756B1"/>
    <w:rsid w:val="00075D20"/>
    <w:rsid w:val="00077860"/>
    <w:rsid w:val="00077B3A"/>
    <w:rsid w:val="0008015D"/>
    <w:rsid w:val="00082095"/>
    <w:rsid w:val="000831E8"/>
    <w:rsid w:val="0008424D"/>
    <w:rsid w:val="00084C0E"/>
    <w:rsid w:val="00085079"/>
    <w:rsid w:val="00085338"/>
    <w:rsid w:val="0008598A"/>
    <w:rsid w:val="00086F50"/>
    <w:rsid w:val="00090201"/>
    <w:rsid w:val="0009121E"/>
    <w:rsid w:val="00091541"/>
    <w:rsid w:val="00091683"/>
    <w:rsid w:val="00091ADE"/>
    <w:rsid w:val="00091F08"/>
    <w:rsid w:val="00091F6E"/>
    <w:rsid w:val="00092467"/>
    <w:rsid w:val="00092516"/>
    <w:rsid w:val="000925C2"/>
    <w:rsid w:val="000939B1"/>
    <w:rsid w:val="0009411C"/>
    <w:rsid w:val="000946FF"/>
    <w:rsid w:val="00094986"/>
    <w:rsid w:val="00094C37"/>
    <w:rsid w:val="00095950"/>
    <w:rsid w:val="00095A47"/>
    <w:rsid w:val="00095B2E"/>
    <w:rsid w:val="00095E1B"/>
    <w:rsid w:val="00095F89"/>
    <w:rsid w:val="00096073"/>
    <w:rsid w:val="000961C6"/>
    <w:rsid w:val="00096D27"/>
    <w:rsid w:val="00096D9F"/>
    <w:rsid w:val="0009703A"/>
    <w:rsid w:val="00097263"/>
    <w:rsid w:val="00097C11"/>
    <w:rsid w:val="00097E3D"/>
    <w:rsid w:val="000A0BEB"/>
    <w:rsid w:val="000A11EA"/>
    <w:rsid w:val="000A1CB5"/>
    <w:rsid w:val="000A1F25"/>
    <w:rsid w:val="000A2B00"/>
    <w:rsid w:val="000A4135"/>
    <w:rsid w:val="000A49A7"/>
    <w:rsid w:val="000A5E63"/>
    <w:rsid w:val="000A722D"/>
    <w:rsid w:val="000A73CD"/>
    <w:rsid w:val="000A78A9"/>
    <w:rsid w:val="000A7C7A"/>
    <w:rsid w:val="000B002E"/>
    <w:rsid w:val="000B1A1F"/>
    <w:rsid w:val="000B1D72"/>
    <w:rsid w:val="000B2114"/>
    <w:rsid w:val="000B2C5A"/>
    <w:rsid w:val="000B3016"/>
    <w:rsid w:val="000B3364"/>
    <w:rsid w:val="000B5188"/>
    <w:rsid w:val="000B5311"/>
    <w:rsid w:val="000C0932"/>
    <w:rsid w:val="000C13A5"/>
    <w:rsid w:val="000C1E72"/>
    <w:rsid w:val="000C1F1D"/>
    <w:rsid w:val="000C25BE"/>
    <w:rsid w:val="000C26B7"/>
    <w:rsid w:val="000C392E"/>
    <w:rsid w:val="000C3F17"/>
    <w:rsid w:val="000C4301"/>
    <w:rsid w:val="000C6A1B"/>
    <w:rsid w:val="000C6F93"/>
    <w:rsid w:val="000C70C0"/>
    <w:rsid w:val="000C77A5"/>
    <w:rsid w:val="000C7986"/>
    <w:rsid w:val="000D09F4"/>
    <w:rsid w:val="000D2A17"/>
    <w:rsid w:val="000D4850"/>
    <w:rsid w:val="000D5BEA"/>
    <w:rsid w:val="000D5F54"/>
    <w:rsid w:val="000D64F4"/>
    <w:rsid w:val="000D6C7C"/>
    <w:rsid w:val="000E0132"/>
    <w:rsid w:val="000E017F"/>
    <w:rsid w:val="000E185E"/>
    <w:rsid w:val="000E18F1"/>
    <w:rsid w:val="000E2116"/>
    <w:rsid w:val="000E2294"/>
    <w:rsid w:val="000E2681"/>
    <w:rsid w:val="000E2B27"/>
    <w:rsid w:val="000E2E8C"/>
    <w:rsid w:val="000E2EB8"/>
    <w:rsid w:val="000E3016"/>
    <w:rsid w:val="000E4003"/>
    <w:rsid w:val="000E4417"/>
    <w:rsid w:val="000E4FF5"/>
    <w:rsid w:val="000E5E97"/>
    <w:rsid w:val="000E6042"/>
    <w:rsid w:val="000E63FD"/>
    <w:rsid w:val="000E685C"/>
    <w:rsid w:val="000E78A0"/>
    <w:rsid w:val="000E794C"/>
    <w:rsid w:val="000F01EE"/>
    <w:rsid w:val="000F04E6"/>
    <w:rsid w:val="000F05E1"/>
    <w:rsid w:val="000F076E"/>
    <w:rsid w:val="000F1281"/>
    <w:rsid w:val="000F31A1"/>
    <w:rsid w:val="000F3257"/>
    <w:rsid w:val="000F38DE"/>
    <w:rsid w:val="000F4C93"/>
    <w:rsid w:val="000F5801"/>
    <w:rsid w:val="000F5900"/>
    <w:rsid w:val="000F637F"/>
    <w:rsid w:val="000F6427"/>
    <w:rsid w:val="000F6838"/>
    <w:rsid w:val="000F695B"/>
    <w:rsid w:val="000F6F8E"/>
    <w:rsid w:val="000F773E"/>
    <w:rsid w:val="0010021A"/>
    <w:rsid w:val="0010041A"/>
    <w:rsid w:val="0010068D"/>
    <w:rsid w:val="00101A72"/>
    <w:rsid w:val="00102D5B"/>
    <w:rsid w:val="00103DD4"/>
    <w:rsid w:val="0010459C"/>
    <w:rsid w:val="00104954"/>
    <w:rsid w:val="0010506A"/>
    <w:rsid w:val="00105392"/>
    <w:rsid w:val="001066C4"/>
    <w:rsid w:val="0010670E"/>
    <w:rsid w:val="001067BB"/>
    <w:rsid w:val="00106B80"/>
    <w:rsid w:val="00106D4F"/>
    <w:rsid w:val="001076AD"/>
    <w:rsid w:val="00107B50"/>
    <w:rsid w:val="00110B7C"/>
    <w:rsid w:val="00111CAF"/>
    <w:rsid w:val="001127CF"/>
    <w:rsid w:val="00112880"/>
    <w:rsid w:val="001128E3"/>
    <w:rsid w:val="0011297C"/>
    <w:rsid w:val="00113390"/>
    <w:rsid w:val="00114100"/>
    <w:rsid w:val="00114870"/>
    <w:rsid w:val="00114C1E"/>
    <w:rsid w:val="001151DC"/>
    <w:rsid w:val="001153D4"/>
    <w:rsid w:val="00116957"/>
    <w:rsid w:val="0012038D"/>
    <w:rsid w:val="001209C8"/>
    <w:rsid w:val="001211BA"/>
    <w:rsid w:val="0012162D"/>
    <w:rsid w:val="00121A7D"/>
    <w:rsid w:val="0012203B"/>
    <w:rsid w:val="00122714"/>
    <w:rsid w:val="00122E59"/>
    <w:rsid w:val="00124747"/>
    <w:rsid w:val="00124B17"/>
    <w:rsid w:val="00124CC1"/>
    <w:rsid w:val="00124CFD"/>
    <w:rsid w:val="001250AD"/>
    <w:rsid w:val="001253AF"/>
    <w:rsid w:val="00125717"/>
    <w:rsid w:val="00126571"/>
    <w:rsid w:val="001269C9"/>
    <w:rsid w:val="00126A7F"/>
    <w:rsid w:val="00126D47"/>
    <w:rsid w:val="0012746A"/>
    <w:rsid w:val="0013067D"/>
    <w:rsid w:val="001308B6"/>
    <w:rsid w:val="00130F24"/>
    <w:rsid w:val="00132049"/>
    <w:rsid w:val="001325BC"/>
    <w:rsid w:val="0013341B"/>
    <w:rsid w:val="00133EA7"/>
    <w:rsid w:val="0013574D"/>
    <w:rsid w:val="00136924"/>
    <w:rsid w:val="00136DE2"/>
    <w:rsid w:val="00137053"/>
    <w:rsid w:val="001370B6"/>
    <w:rsid w:val="00137685"/>
    <w:rsid w:val="0013778A"/>
    <w:rsid w:val="00137F4E"/>
    <w:rsid w:val="00140F63"/>
    <w:rsid w:val="00141454"/>
    <w:rsid w:val="00142E38"/>
    <w:rsid w:val="00142EC3"/>
    <w:rsid w:val="00143071"/>
    <w:rsid w:val="001436F2"/>
    <w:rsid w:val="001443BB"/>
    <w:rsid w:val="00144C17"/>
    <w:rsid w:val="00144ED9"/>
    <w:rsid w:val="0014505B"/>
    <w:rsid w:val="001455E2"/>
    <w:rsid w:val="00145D3A"/>
    <w:rsid w:val="00146DB1"/>
    <w:rsid w:val="00147EB9"/>
    <w:rsid w:val="001511F9"/>
    <w:rsid w:val="00152206"/>
    <w:rsid w:val="00152B6F"/>
    <w:rsid w:val="00152CC2"/>
    <w:rsid w:val="00152F39"/>
    <w:rsid w:val="0015315A"/>
    <w:rsid w:val="0015318A"/>
    <w:rsid w:val="00153E27"/>
    <w:rsid w:val="00154171"/>
    <w:rsid w:val="00154628"/>
    <w:rsid w:val="00154E0F"/>
    <w:rsid w:val="00155ECB"/>
    <w:rsid w:val="001576C7"/>
    <w:rsid w:val="001578CB"/>
    <w:rsid w:val="00160D2D"/>
    <w:rsid w:val="00161986"/>
    <w:rsid w:val="00161EAB"/>
    <w:rsid w:val="0016351D"/>
    <w:rsid w:val="00163CA1"/>
    <w:rsid w:val="00164268"/>
    <w:rsid w:val="0016427C"/>
    <w:rsid w:val="001643FA"/>
    <w:rsid w:val="001648EC"/>
    <w:rsid w:val="001656EF"/>
    <w:rsid w:val="00166208"/>
    <w:rsid w:val="00166226"/>
    <w:rsid w:val="001673EC"/>
    <w:rsid w:val="00167D62"/>
    <w:rsid w:val="001709D9"/>
    <w:rsid w:val="00172FBB"/>
    <w:rsid w:val="001734B9"/>
    <w:rsid w:val="00173E7B"/>
    <w:rsid w:val="00174007"/>
    <w:rsid w:val="0017406D"/>
    <w:rsid w:val="00174C0E"/>
    <w:rsid w:val="00174CF1"/>
    <w:rsid w:val="00174DD2"/>
    <w:rsid w:val="001758C0"/>
    <w:rsid w:val="00175F8C"/>
    <w:rsid w:val="00176027"/>
    <w:rsid w:val="001760F1"/>
    <w:rsid w:val="00176C55"/>
    <w:rsid w:val="00177523"/>
    <w:rsid w:val="00177D82"/>
    <w:rsid w:val="001805FD"/>
    <w:rsid w:val="00180B76"/>
    <w:rsid w:val="00180DE1"/>
    <w:rsid w:val="00180F2A"/>
    <w:rsid w:val="001812B7"/>
    <w:rsid w:val="00181C7F"/>
    <w:rsid w:val="00181D94"/>
    <w:rsid w:val="00183132"/>
    <w:rsid w:val="00183C8F"/>
    <w:rsid w:val="0018445D"/>
    <w:rsid w:val="001847F5"/>
    <w:rsid w:val="00184FA2"/>
    <w:rsid w:val="001850A4"/>
    <w:rsid w:val="0018543D"/>
    <w:rsid w:val="0018584E"/>
    <w:rsid w:val="00190829"/>
    <w:rsid w:val="001909D5"/>
    <w:rsid w:val="00190D1D"/>
    <w:rsid w:val="00191AF6"/>
    <w:rsid w:val="00192249"/>
    <w:rsid w:val="001929C0"/>
    <w:rsid w:val="00193091"/>
    <w:rsid w:val="001935BC"/>
    <w:rsid w:val="001935CB"/>
    <w:rsid w:val="00194F2C"/>
    <w:rsid w:val="00194FEA"/>
    <w:rsid w:val="00195189"/>
    <w:rsid w:val="001961D1"/>
    <w:rsid w:val="001968BF"/>
    <w:rsid w:val="00196D48"/>
    <w:rsid w:val="00197CE4"/>
    <w:rsid w:val="001A0488"/>
    <w:rsid w:val="001A0B75"/>
    <w:rsid w:val="001A1537"/>
    <w:rsid w:val="001A1D7F"/>
    <w:rsid w:val="001A22B8"/>
    <w:rsid w:val="001A2979"/>
    <w:rsid w:val="001A31B5"/>
    <w:rsid w:val="001A33A1"/>
    <w:rsid w:val="001A3662"/>
    <w:rsid w:val="001A4A82"/>
    <w:rsid w:val="001A59C1"/>
    <w:rsid w:val="001A67C9"/>
    <w:rsid w:val="001A7391"/>
    <w:rsid w:val="001A7514"/>
    <w:rsid w:val="001B06F9"/>
    <w:rsid w:val="001B0761"/>
    <w:rsid w:val="001B1A54"/>
    <w:rsid w:val="001B1D34"/>
    <w:rsid w:val="001B273A"/>
    <w:rsid w:val="001B28F8"/>
    <w:rsid w:val="001B34D1"/>
    <w:rsid w:val="001B38CB"/>
    <w:rsid w:val="001B3B45"/>
    <w:rsid w:val="001B5E7C"/>
    <w:rsid w:val="001B6AF4"/>
    <w:rsid w:val="001B700D"/>
    <w:rsid w:val="001B7206"/>
    <w:rsid w:val="001B7550"/>
    <w:rsid w:val="001B7ECE"/>
    <w:rsid w:val="001C004C"/>
    <w:rsid w:val="001C0476"/>
    <w:rsid w:val="001C08E6"/>
    <w:rsid w:val="001C0BF8"/>
    <w:rsid w:val="001C0D89"/>
    <w:rsid w:val="001C111E"/>
    <w:rsid w:val="001C19DB"/>
    <w:rsid w:val="001C1E77"/>
    <w:rsid w:val="001C4B58"/>
    <w:rsid w:val="001C51F9"/>
    <w:rsid w:val="001C5616"/>
    <w:rsid w:val="001C5BB5"/>
    <w:rsid w:val="001C6FF1"/>
    <w:rsid w:val="001C723C"/>
    <w:rsid w:val="001D084D"/>
    <w:rsid w:val="001D08DC"/>
    <w:rsid w:val="001D0D0F"/>
    <w:rsid w:val="001D142D"/>
    <w:rsid w:val="001D1551"/>
    <w:rsid w:val="001D2F71"/>
    <w:rsid w:val="001D3030"/>
    <w:rsid w:val="001D37D5"/>
    <w:rsid w:val="001D5479"/>
    <w:rsid w:val="001D6292"/>
    <w:rsid w:val="001D6834"/>
    <w:rsid w:val="001D7CED"/>
    <w:rsid w:val="001D7D4E"/>
    <w:rsid w:val="001E0236"/>
    <w:rsid w:val="001E052E"/>
    <w:rsid w:val="001E0A21"/>
    <w:rsid w:val="001E0DB0"/>
    <w:rsid w:val="001E0FB8"/>
    <w:rsid w:val="001E16AB"/>
    <w:rsid w:val="001E1CE0"/>
    <w:rsid w:val="001E28D4"/>
    <w:rsid w:val="001E2E42"/>
    <w:rsid w:val="001E57DE"/>
    <w:rsid w:val="001E60B1"/>
    <w:rsid w:val="001E66A9"/>
    <w:rsid w:val="001F04D1"/>
    <w:rsid w:val="001F0AC0"/>
    <w:rsid w:val="001F0E25"/>
    <w:rsid w:val="001F1534"/>
    <w:rsid w:val="001F1829"/>
    <w:rsid w:val="001F2965"/>
    <w:rsid w:val="001F2BFC"/>
    <w:rsid w:val="001F4B9F"/>
    <w:rsid w:val="001F5078"/>
    <w:rsid w:val="001F50C4"/>
    <w:rsid w:val="001F62F4"/>
    <w:rsid w:val="001F6301"/>
    <w:rsid w:val="001F6992"/>
    <w:rsid w:val="001F6FAD"/>
    <w:rsid w:val="001F7A38"/>
    <w:rsid w:val="00201460"/>
    <w:rsid w:val="002018EE"/>
    <w:rsid w:val="002032A8"/>
    <w:rsid w:val="0020402C"/>
    <w:rsid w:val="0020452A"/>
    <w:rsid w:val="00204E91"/>
    <w:rsid w:val="0020546D"/>
    <w:rsid w:val="00205C5A"/>
    <w:rsid w:val="0020690E"/>
    <w:rsid w:val="00206A18"/>
    <w:rsid w:val="002072F9"/>
    <w:rsid w:val="00207B8C"/>
    <w:rsid w:val="00207DDC"/>
    <w:rsid w:val="00211435"/>
    <w:rsid w:val="0021196C"/>
    <w:rsid w:val="0021448D"/>
    <w:rsid w:val="00214BBC"/>
    <w:rsid w:val="00215397"/>
    <w:rsid w:val="00215903"/>
    <w:rsid w:val="00217763"/>
    <w:rsid w:val="002178C0"/>
    <w:rsid w:val="00220640"/>
    <w:rsid w:val="00220884"/>
    <w:rsid w:val="00220C86"/>
    <w:rsid w:val="00222847"/>
    <w:rsid w:val="002241EF"/>
    <w:rsid w:val="002245C2"/>
    <w:rsid w:val="0022464A"/>
    <w:rsid w:val="002251D9"/>
    <w:rsid w:val="002252E4"/>
    <w:rsid w:val="00225B38"/>
    <w:rsid w:val="00230129"/>
    <w:rsid w:val="00230448"/>
    <w:rsid w:val="002305BA"/>
    <w:rsid w:val="002313F7"/>
    <w:rsid w:val="00231410"/>
    <w:rsid w:val="00231D73"/>
    <w:rsid w:val="002324A3"/>
    <w:rsid w:val="00232790"/>
    <w:rsid w:val="00232EFC"/>
    <w:rsid w:val="00233543"/>
    <w:rsid w:val="0023359B"/>
    <w:rsid w:val="002337C2"/>
    <w:rsid w:val="00234DE0"/>
    <w:rsid w:val="00236010"/>
    <w:rsid w:val="002360CF"/>
    <w:rsid w:val="002361B2"/>
    <w:rsid w:val="00237A33"/>
    <w:rsid w:val="00237FA0"/>
    <w:rsid w:val="00240616"/>
    <w:rsid w:val="00240750"/>
    <w:rsid w:val="002408A4"/>
    <w:rsid w:val="002408F6"/>
    <w:rsid w:val="002411F1"/>
    <w:rsid w:val="00241BC4"/>
    <w:rsid w:val="00242236"/>
    <w:rsid w:val="002422F4"/>
    <w:rsid w:val="0024245C"/>
    <w:rsid w:val="002424F9"/>
    <w:rsid w:val="0024312D"/>
    <w:rsid w:val="0024330B"/>
    <w:rsid w:val="002435A5"/>
    <w:rsid w:val="0024368C"/>
    <w:rsid w:val="00243C23"/>
    <w:rsid w:val="002443FB"/>
    <w:rsid w:val="002444A1"/>
    <w:rsid w:val="00244862"/>
    <w:rsid w:val="00244D7F"/>
    <w:rsid w:val="002459F9"/>
    <w:rsid w:val="00245A4B"/>
    <w:rsid w:val="00245A77"/>
    <w:rsid w:val="00245D5B"/>
    <w:rsid w:val="00246E71"/>
    <w:rsid w:val="002500F5"/>
    <w:rsid w:val="00250819"/>
    <w:rsid w:val="00250934"/>
    <w:rsid w:val="0025181B"/>
    <w:rsid w:val="002518AF"/>
    <w:rsid w:val="002518E2"/>
    <w:rsid w:val="00251911"/>
    <w:rsid w:val="00252FED"/>
    <w:rsid w:val="00253774"/>
    <w:rsid w:val="0025511F"/>
    <w:rsid w:val="00255E68"/>
    <w:rsid w:val="00256212"/>
    <w:rsid w:val="00256304"/>
    <w:rsid w:val="0025693D"/>
    <w:rsid w:val="00256A9B"/>
    <w:rsid w:val="00256D66"/>
    <w:rsid w:val="002600F1"/>
    <w:rsid w:val="00260CFE"/>
    <w:rsid w:val="002610E9"/>
    <w:rsid w:val="0026170E"/>
    <w:rsid w:val="00261DF3"/>
    <w:rsid w:val="0026251E"/>
    <w:rsid w:val="0026298C"/>
    <w:rsid w:val="0026405F"/>
    <w:rsid w:val="0026421D"/>
    <w:rsid w:val="0026446C"/>
    <w:rsid w:val="002646DD"/>
    <w:rsid w:val="00265370"/>
    <w:rsid w:val="002655E6"/>
    <w:rsid w:val="0026601A"/>
    <w:rsid w:val="002664FA"/>
    <w:rsid w:val="00266628"/>
    <w:rsid w:val="00270D8C"/>
    <w:rsid w:val="00270E46"/>
    <w:rsid w:val="00270F50"/>
    <w:rsid w:val="0027156B"/>
    <w:rsid w:val="00271856"/>
    <w:rsid w:val="00273724"/>
    <w:rsid w:val="00273AD5"/>
    <w:rsid w:val="00273F65"/>
    <w:rsid w:val="002745E8"/>
    <w:rsid w:val="0027473B"/>
    <w:rsid w:val="00275278"/>
    <w:rsid w:val="00275E87"/>
    <w:rsid w:val="00276EFC"/>
    <w:rsid w:val="00277796"/>
    <w:rsid w:val="002779DA"/>
    <w:rsid w:val="00280892"/>
    <w:rsid w:val="00281164"/>
    <w:rsid w:val="00281425"/>
    <w:rsid w:val="002817C5"/>
    <w:rsid w:val="00281906"/>
    <w:rsid w:val="00281D2E"/>
    <w:rsid w:val="00281DA8"/>
    <w:rsid w:val="00282F01"/>
    <w:rsid w:val="00283892"/>
    <w:rsid w:val="00284007"/>
    <w:rsid w:val="00284689"/>
    <w:rsid w:val="00285C36"/>
    <w:rsid w:val="002868AA"/>
    <w:rsid w:val="00287860"/>
    <w:rsid w:val="00290345"/>
    <w:rsid w:val="00290A14"/>
    <w:rsid w:val="00290A47"/>
    <w:rsid w:val="00290E88"/>
    <w:rsid w:val="00290E9F"/>
    <w:rsid w:val="00291948"/>
    <w:rsid w:val="002922F4"/>
    <w:rsid w:val="00292C06"/>
    <w:rsid w:val="0029389C"/>
    <w:rsid w:val="00293BEE"/>
    <w:rsid w:val="002942E4"/>
    <w:rsid w:val="00294B43"/>
    <w:rsid w:val="002956BD"/>
    <w:rsid w:val="0029587A"/>
    <w:rsid w:val="00295BFA"/>
    <w:rsid w:val="00297AF3"/>
    <w:rsid w:val="002A0CFD"/>
    <w:rsid w:val="002A0D16"/>
    <w:rsid w:val="002A0E72"/>
    <w:rsid w:val="002A14B3"/>
    <w:rsid w:val="002A1ADE"/>
    <w:rsid w:val="002A1FDD"/>
    <w:rsid w:val="002A2DE0"/>
    <w:rsid w:val="002A3D06"/>
    <w:rsid w:val="002A41B9"/>
    <w:rsid w:val="002A4570"/>
    <w:rsid w:val="002A517F"/>
    <w:rsid w:val="002A5CA9"/>
    <w:rsid w:val="002A6105"/>
    <w:rsid w:val="002A690B"/>
    <w:rsid w:val="002A6E37"/>
    <w:rsid w:val="002A70E6"/>
    <w:rsid w:val="002A72EB"/>
    <w:rsid w:val="002A7711"/>
    <w:rsid w:val="002A7B9C"/>
    <w:rsid w:val="002B0147"/>
    <w:rsid w:val="002B0B88"/>
    <w:rsid w:val="002B0EFA"/>
    <w:rsid w:val="002B1595"/>
    <w:rsid w:val="002B1730"/>
    <w:rsid w:val="002B18D3"/>
    <w:rsid w:val="002B1A5A"/>
    <w:rsid w:val="002B1E63"/>
    <w:rsid w:val="002B20FC"/>
    <w:rsid w:val="002B32DC"/>
    <w:rsid w:val="002B3869"/>
    <w:rsid w:val="002B4198"/>
    <w:rsid w:val="002B473C"/>
    <w:rsid w:val="002B69FE"/>
    <w:rsid w:val="002C0D84"/>
    <w:rsid w:val="002C123A"/>
    <w:rsid w:val="002C163E"/>
    <w:rsid w:val="002C2812"/>
    <w:rsid w:val="002C2CBE"/>
    <w:rsid w:val="002C2EE7"/>
    <w:rsid w:val="002C2F45"/>
    <w:rsid w:val="002C3311"/>
    <w:rsid w:val="002C36EA"/>
    <w:rsid w:val="002C405A"/>
    <w:rsid w:val="002C40D8"/>
    <w:rsid w:val="002C635B"/>
    <w:rsid w:val="002C7925"/>
    <w:rsid w:val="002C7F84"/>
    <w:rsid w:val="002D07AA"/>
    <w:rsid w:val="002D1F9A"/>
    <w:rsid w:val="002D249B"/>
    <w:rsid w:val="002D2851"/>
    <w:rsid w:val="002D292C"/>
    <w:rsid w:val="002D2A2C"/>
    <w:rsid w:val="002D2F22"/>
    <w:rsid w:val="002D4908"/>
    <w:rsid w:val="002D4929"/>
    <w:rsid w:val="002D6F81"/>
    <w:rsid w:val="002E18AC"/>
    <w:rsid w:val="002E1DBC"/>
    <w:rsid w:val="002E2B5C"/>
    <w:rsid w:val="002E2CAB"/>
    <w:rsid w:val="002E38C1"/>
    <w:rsid w:val="002E3C54"/>
    <w:rsid w:val="002E4345"/>
    <w:rsid w:val="002E4E16"/>
    <w:rsid w:val="002E4F43"/>
    <w:rsid w:val="002E508B"/>
    <w:rsid w:val="002E57E6"/>
    <w:rsid w:val="002E66F4"/>
    <w:rsid w:val="002E69BE"/>
    <w:rsid w:val="002E741E"/>
    <w:rsid w:val="002F0507"/>
    <w:rsid w:val="002F07A4"/>
    <w:rsid w:val="002F1A27"/>
    <w:rsid w:val="002F298E"/>
    <w:rsid w:val="002F3680"/>
    <w:rsid w:val="002F3D43"/>
    <w:rsid w:val="002F45AB"/>
    <w:rsid w:val="002F49DA"/>
    <w:rsid w:val="002F4D5A"/>
    <w:rsid w:val="002F5880"/>
    <w:rsid w:val="002F66F8"/>
    <w:rsid w:val="002F6EE7"/>
    <w:rsid w:val="0030062B"/>
    <w:rsid w:val="0030176E"/>
    <w:rsid w:val="00303423"/>
    <w:rsid w:val="00303D07"/>
    <w:rsid w:val="00303DA9"/>
    <w:rsid w:val="00307FD6"/>
    <w:rsid w:val="00311616"/>
    <w:rsid w:val="00311AA3"/>
    <w:rsid w:val="00313846"/>
    <w:rsid w:val="003138E9"/>
    <w:rsid w:val="00314B60"/>
    <w:rsid w:val="00315623"/>
    <w:rsid w:val="0031564F"/>
    <w:rsid w:val="003162BD"/>
    <w:rsid w:val="00316512"/>
    <w:rsid w:val="003166AE"/>
    <w:rsid w:val="00317374"/>
    <w:rsid w:val="00321F63"/>
    <w:rsid w:val="003222CC"/>
    <w:rsid w:val="0032311C"/>
    <w:rsid w:val="00323A65"/>
    <w:rsid w:val="00324270"/>
    <w:rsid w:val="003242FC"/>
    <w:rsid w:val="00325100"/>
    <w:rsid w:val="003258C7"/>
    <w:rsid w:val="00325E75"/>
    <w:rsid w:val="00326643"/>
    <w:rsid w:val="0032720E"/>
    <w:rsid w:val="0033184A"/>
    <w:rsid w:val="00331860"/>
    <w:rsid w:val="00331EEC"/>
    <w:rsid w:val="00332F28"/>
    <w:rsid w:val="00333718"/>
    <w:rsid w:val="00333BE8"/>
    <w:rsid w:val="00335776"/>
    <w:rsid w:val="00335D93"/>
    <w:rsid w:val="00335DC7"/>
    <w:rsid w:val="003360FA"/>
    <w:rsid w:val="0033716D"/>
    <w:rsid w:val="003371EB"/>
    <w:rsid w:val="003374BE"/>
    <w:rsid w:val="00341BC5"/>
    <w:rsid w:val="0034326C"/>
    <w:rsid w:val="003440EC"/>
    <w:rsid w:val="00344B32"/>
    <w:rsid w:val="00345301"/>
    <w:rsid w:val="003460EA"/>
    <w:rsid w:val="00346214"/>
    <w:rsid w:val="0034723D"/>
    <w:rsid w:val="00347C30"/>
    <w:rsid w:val="00350EA9"/>
    <w:rsid w:val="00350FA2"/>
    <w:rsid w:val="0035233C"/>
    <w:rsid w:val="00352B52"/>
    <w:rsid w:val="0035311A"/>
    <w:rsid w:val="00353675"/>
    <w:rsid w:val="003539C6"/>
    <w:rsid w:val="00354219"/>
    <w:rsid w:val="00354B67"/>
    <w:rsid w:val="00354F0B"/>
    <w:rsid w:val="00355B19"/>
    <w:rsid w:val="00355BF8"/>
    <w:rsid w:val="00355CFD"/>
    <w:rsid w:val="003578F5"/>
    <w:rsid w:val="00360C19"/>
    <w:rsid w:val="00361071"/>
    <w:rsid w:val="00361ED7"/>
    <w:rsid w:val="003621BF"/>
    <w:rsid w:val="00362220"/>
    <w:rsid w:val="0036299E"/>
    <w:rsid w:val="0036397A"/>
    <w:rsid w:val="00363DAD"/>
    <w:rsid w:val="003700EE"/>
    <w:rsid w:val="00370547"/>
    <w:rsid w:val="00371447"/>
    <w:rsid w:val="00371574"/>
    <w:rsid w:val="00372579"/>
    <w:rsid w:val="00374786"/>
    <w:rsid w:val="00374E75"/>
    <w:rsid w:val="00375A5C"/>
    <w:rsid w:val="00375EE6"/>
    <w:rsid w:val="00376EBC"/>
    <w:rsid w:val="003809F4"/>
    <w:rsid w:val="00382A5B"/>
    <w:rsid w:val="0038329D"/>
    <w:rsid w:val="003836BF"/>
    <w:rsid w:val="00384F22"/>
    <w:rsid w:val="0038634E"/>
    <w:rsid w:val="00386BC2"/>
    <w:rsid w:val="00386DEC"/>
    <w:rsid w:val="00387D35"/>
    <w:rsid w:val="00387D83"/>
    <w:rsid w:val="0039042F"/>
    <w:rsid w:val="0039111E"/>
    <w:rsid w:val="00391467"/>
    <w:rsid w:val="00391D75"/>
    <w:rsid w:val="00392860"/>
    <w:rsid w:val="00393DEC"/>
    <w:rsid w:val="003946BB"/>
    <w:rsid w:val="00394A40"/>
    <w:rsid w:val="00394B17"/>
    <w:rsid w:val="00395FAF"/>
    <w:rsid w:val="0039629D"/>
    <w:rsid w:val="003969B9"/>
    <w:rsid w:val="00396BA4"/>
    <w:rsid w:val="003971BA"/>
    <w:rsid w:val="00397978"/>
    <w:rsid w:val="003979E2"/>
    <w:rsid w:val="003A05F5"/>
    <w:rsid w:val="003A2561"/>
    <w:rsid w:val="003A25C5"/>
    <w:rsid w:val="003A3749"/>
    <w:rsid w:val="003A390A"/>
    <w:rsid w:val="003A3997"/>
    <w:rsid w:val="003A3A6C"/>
    <w:rsid w:val="003A3DD8"/>
    <w:rsid w:val="003A3E70"/>
    <w:rsid w:val="003A3EB1"/>
    <w:rsid w:val="003A4723"/>
    <w:rsid w:val="003A6A16"/>
    <w:rsid w:val="003A7D78"/>
    <w:rsid w:val="003B03CF"/>
    <w:rsid w:val="003B0801"/>
    <w:rsid w:val="003B0CF0"/>
    <w:rsid w:val="003B1396"/>
    <w:rsid w:val="003B14ED"/>
    <w:rsid w:val="003B19D1"/>
    <w:rsid w:val="003B22C5"/>
    <w:rsid w:val="003B2CA4"/>
    <w:rsid w:val="003B2D42"/>
    <w:rsid w:val="003B4709"/>
    <w:rsid w:val="003B52E8"/>
    <w:rsid w:val="003B53A8"/>
    <w:rsid w:val="003B7AC7"/>
    <w:rsid w:val="003C03E6"/>
    <w:rsid w:val="003C04E8"/>
    <w:rsid w:val="003C0A29"/>
    <w:rsid w:val="003C0E83"/>
    <w:rsid w:val="003C267E"/>
    <w:rsid w:val="003C2818"/>
    <w:rsid w:val="003C2DC6"/>
    <w:rsid w:val="003C3209"/>
    <w:rsid w:val="003C4251"/>
    <w:rsid w:val="003C4A9A"/>
    <w:rsid w:val="003C4AAB"/>
    <w:rsid w:val="003C62F6"/>
    <w:rsid w:val="003C63E5"/>
    <w:rsid w:val="003C6520"/>
    <w:rsid w:val="003C6729"/>
    <w:rsid w:val="003C68D9"/>
    <w:rsid w:val="003C6AF9"/>
    <w:rsid w:val="003C6B44"/>
    <w:rsid w:val="003D0581"/>
    <w:rsid w:val="003D08A4"/>
    <w:rsid w:val="003D2847"/>
    <w:rsid w:val="003D36C1"/>
    <w:rsid w:val="003D422D"/>
    <w:rsid w:val="003D446C"/>
    <w:rsid w:val="003D4923"/>
    <w:rsid w:val="003D4E53"/>
    <w:rsid w:val="003D503B"/>
    <w:rsid w:val="003D7424"/>
    <w:rsid w:val="003D7B47"/>
    <w:rsid w:val="003E0048"/>
    <w:rsid w:val="003E027F"/>
    <w:rsid w:val="003E03DF"/>
    <w:rsid w:val="003E0988"/>
    <w:rsid w:val="003E288B"/>
    <w:rsid w:val="003E5BB5"/>
    <w:rsid w:val="003E5BD5"/>
    <w:rsid w:val="003E5D50"/>
    <w:rsid w:val="003E6350"/>
    <w:rsid w:val="003E6F94"/>
    <w:rsid w:val="003E7137"/>
    <w:rsid w:val="003F1008"/>
    <w:rsid w:val="003F10E7"/>
    <w:rsid w:val="003F16CF"/>
    <w:rsid w:val="003F1810"/>
    <w:rsid w:val="003F1E36"/>
    <w:rsid w:val="003F209A"/>
    <w:rsid w:val="003F2291"/>
    <w:rsid w:val="003F2B52"/>
    <w:rsid w:val="003F2BC5"/>
    <w:rsid w:val="003F2CC7"/>
    <w:rsid w:val="003F389C"/>
    <w:rsid w:val="003F48D1"/>
    <w:rsid w:val="003F4E12"/>
    <w:rsid w:val="003F5CFE"/>
    <w:rsid w:val="003F6819"/>
    <w:rsid w:val="003F6B17"/>
    <w:rsid w:val="003F7525"/>
    <w:rsid w:val="003F7F96"/>
    <w:rsid w:val="004027AC"/>
    <w:rsid w:val="0040346F"/>
    <w:rsid w:val="0040359D"/>
    <w:rsid w:val="00403F6B"/>
    <w:rsid w:val="0040468E"/>
    <w:rsid w:val="00405771"/>
    <w:rsid w:val="004071BB"/>
    <w:rsid w:val="00410171"/>
    <w:rsid w:val="0041028E"/>
    <w:rsid w:val="00410947"/>
    <w:rsid w:val="004109BC"/>
    <w:rsid w:val="00410D91"/>
    <w:rsid w:val="00411168"/>
    <w:rsid w:val="004116AB"/>
    <w:rsid w:val="00412C4D"/>
    <w:rsid w:val="00413260"/>
    <w:rsid w:val="00413681"/>
    <w:rsid w:val="00413987"/>
    <w:rsid w:val="00413A9A"/>
    <w:rsid w:val="00415802"/>
    <w:rsid w:val="0041652C"/>
    <w:rsid w:val="00417F2B"/>
    <w:rsid w:val="00420781"/>
    <w:rsid w:val="004209B0"/>
    <w:rsid w:val="00420CAD"/>
    <w:rsid w:val="00420CDE"/>
    <w:rsid w:val="00420F4C"/>
    <w:rsid w:val="00421CE8"/>
    <w:rsid w:val="004225CF"/>
    <w:rsid w:val="00422DAE"/>
    <w:rsid w:val="004236A5"/>
    <w:rsid w:val="004238C8"/>
    <w:rsid w:val="0042410F"/>
    <w:rsid w:val="004249AB"/>
    <w:rsid w:val="00424A5E"/>
    <w:rsid w:val="00427520"/>
    <w:rsid w:val="00427814"/>
    <w:rsid w:val="00427A09"/>
    <w:rsid w:val="00427E89"/>
    <w:rsid w:val="00431143"/>
    <w:rsid w:val="0043190A"/>
    <w:rsid w:val="004335FA"/>
    <w:rsid w:val="004338D5"/>
    <w:rsid w:val="00433EE3"/>
    <w:rsid w:val="00436ACB"/>
    <w:rsid w:val="00437B6F"/>
    <w:rsid w:val="00440522"/>
    <w:rsid w:val="00440D06"/>
    <w:rsid w:val="00443A60"/>
    <w:rsid w:val="00445037"/>
    <w:rsid w:val="004457A0"/>
    <w:rsid w:val="00445A35"/>
    <w:rsid w:val="004460B8"/>
    <w:rsid w:val="00447BDF"/>
    <w:rsid w:val="004510B0"/>
    <w:rsid w:val="004511CC"/>
    <w:rsid w:val="004512BA"/>
    <w:rsid w:val="00452045"/>
    <w:rsid w:val="00453125"/>
    <w:rsid w:val="0045399B"/>
    <w:rsid w:val="00453A3F"/>
    <w:rsid w:val="0045461D"/>
    <w:rsid w:val="004552DA"/>
    <w:rsid w:val="00460110"/>
    <w:rsid w:val="0046119A"/>
    <w:rsid w:val="00461255"/>
    <w:rsid w:val="00461311"/>
    <w:rsid w:val="00461327"/>
    <w:rsid w:val="0046259C"/>
    <w:rsid w:val="0046312B"/>
    <w:rsid w:val="004636B0"/>
    <w:rsid w:val="00463945"/>
    <w:rsid w:val="00465655"/>
    <w:rsid w:val="00465DFE"/>
    <w:rsid w:val="0046604D"/>
    <w:rsid w:val="0046740A"/>
    <w:rsid w:val="00467B8C"/>
    <w:rsid w:val="00467D58"/>
    <w:rsid w:val="00467E8C"/>
    <w:rsid w:val="004710B4"/>
    <w:rsid w:val="004719F3"/>
    <w:rsid w:val="00471FD2"/>
    <w:rsid w:val="00473347"/>
    <w:rsid w:val="00474355"/>
    <w:rsid w:val="004746D2"/>
    <w:rsid w:val="00475A5E"/>
    <w:rsid w:val="00475D4A"/>
    <w:rsid w:val="0047622E"/>
    <w:rsid w:val="004768FB"/>
    <w:rsid w:val="00476A33"/>
    <w:rsid w:val="00477276"/>
    <w:rsid w:val="004777D1"/>
    <w:rsid w:val="004801F4"/>
    <w:rsid w:val="00480993"/>
    <w:rsid w:val="00481C02"/>
    <w:rsid w:val="00482E3E"/>
    <w:rsid w:val="0048354B"/>
    <w:rsid w:val="004859CC"/>
    <w:rsid w:val="00487E3E"/>
    <w:rsid w:val="00487EC9"/>
    <w:rsid w:val="004902A2"/>
    <w:rsid w:val="00490B70"/>
    <w:rsid w:val="00490D84"/>
    <w:rsid w:val="0049185C"/>
    <w:rsid w:val="00492057"/>
    <w:rsid w:val="00493257"/>
    <w:rsid w:val="004940F9"/>
    <w:rsid w:val="00494B57"/>
    <w:rsid w:val="00496784"/>
    <w:rsid w:val="00496FA7"/>
    <w:rsid w:val="00497114"/>
    <w:rsid w:val="00497841"/>
    <w:rsid w:val="004A0C1E"/>
    <w:rsid w:val="004A15DD"/>
    <w:rsid w:val="004A1A73"/>
    <w:rsid w:val="004A1C0C"/>
    <w:rsid w:val="004A238E"/>
    <w:rsid w:val="004A2D8B"/>
    <w:rsid w:val="004A3245"/>
    <w:rsid w:val="004A3963"/>
    <w:rsid w:val="004A41B7"/>
    <w:rsid w:val="004A5EC7"/>
    <w:rsid w:val="004A694C"/>
    <w:rsid w:val="004A6D7A"/>
    <w:rsid w:val="004A731D"/>
    <w:rsid w:val="004A75E6"/>
    <w:rsid w:val="004A7672"/>
    <w:rsid w:val="004A778C"/>
    <w:rsid w:val="004A77AB"/>
    <w:rsid w:val="004A7F3B"/>
    <w:rsid w:val="004B04BA"/>
    <w:rsid w:val="004B1383"/>
    <w:rsid w:val="004B1FCD"/>
    <w:rsid w:val="004B2127"/>
    <w:rsid w:val="004B2196"/>
    <w:rsid w:val="004B3620"/>
    <w:rsid w:val="004B38E5"/>
    <w:rsid w:val="004B3CF2"/>
    <w:rsid w:val="004B4B59"/>
    <w:rsid w:val="004B513C"/>
    <w:rsid w:val="004B5A57"/>
    <w:rsid w:val="004B5C6C"/>
    <w:rsid w:val="004B5FFB"/>
    <w:rsid w:val="004B63A1"/>
    <w:rsid w:val="004B6A28"/>
    <w:rsid w:val="004B7B58"/>
    <w:rsid w:val="004C04CC"/>
    <w:rsid w:val="004C09A3"/>
    <w:rsid w:val="004C0AC0"/>
    <w:rsid w:val="004C1571"/>
    <w:rsid w:val="004C1B2C"/>
    <w:rsid w:val="004C2120"/>
    <w:rsid w:val="004C3007"/>
    <w:rsid w:val="004C3792"/>
    <w:rsid w:val="004C3A6D"/>
    <w:rsid w:val="004C3C8A"/>
    <w:rsid w:val="004C471A"/>
    <w:rsid w:val="004C60B1"/>
    <w:rsid w:val="004C6BC3"/>
    <w:rsid w:val="004C7827"/>
    <w:rsid w:val="004C78DF"/>
    <w:rsid w:val="004D024E"/>
    <w:rsid w:val="004D0E12"/>
    <w:rsid w:val="004D1902"/>
    <w:rsid w:val="004D1E24"/>
    <w:rsid w:val="004D255F"/>
    <w:rsid w:val="004D3DC4"/>
    <w:rsid w:val="004D3FFF"/>
    <w:rsid w:val="004D4653"/>
    <w:rsid w:val="004D576D"/>
    <w:rsid w:val="004D6224"/>
    <w:rsid w:val="004D627B"/>
    <w:rsid w:val="004D6EAA"/>
    <w:rsid w:val="004D703C"/>
    <w:rsid w:val="004D73B0"/>
    <w:rsid w:val="004D7798"/>
    <w:rsid w:val="004D7B18"/>
    <w:rsid w:val="004E0595"/>
    <w:rsid w:val="004E0FE0"/>
    <w:rsid w:val="004E1B91"/>
    <w:rsid w:val="004E218B"/>
    <w:rsid w:val="004E357D"/>
    <w:rsid w:val="004E3646"/>
    <w:rsid w:val="004E3AB9"/>
    <w:rsid w:val="004E3DC6"/>
    <w:rsid w:val="004E4935"/>
    <w:rsid w:val="004E67E7"/>
    <w:rsid w:val="004E6CE5"/>
    <w:rsid w:val="004E754F"/>
    <w:rsid w:val="004F08EE"/>
    <w:rsid w:val="004F2A48"/>
    <w:rsid w:val="004F2E3C"/>
    <w:rsid w:val="004F2ED9"/>
    <w:rsid w:val="004F377C"/>
    <w:rsid w:val="004F3D3B"/>
    <w:rsid w:val="004F4B08"/>
    <w:rsid w:val="004F5439"/>
    <w:rsid w:val="004F59B4"/>
    <w:rsid w:val="004F6122"/>
    <w:rsid w:val="004F68DB"/>
    <w:rsid w:val="004F7436"/>
    <w:rsid w:val="004F7462"/>
    <w:rsid w:val="00500C3E"/>
    <w:rsid w:val="00500D7A"/>
    <w:rsid w:val="00501B91"/>
    <w:rsid w:val="0050283F"/>
    <w:rsid w:val="005028A6"/>
    <w:rsid w:val="00502D5A"/>
    <w:rsid w:val="00503E5C"/>
    <w:rsid w:val="00503EC5"/>
    <w:rsid w:val="00505159"/>
    <w:rsid w:val="00505AE4"/>
    <w:rsid w:val="00505D5B"/>
    <w:rsid w:val="0050609D"/>
    <w:rsid w:val="005071BB"/>
    <w:rsid w:val="00510EB0"/>
    <w:rsid w:val="005118B4"/>
    <w:rsid w:val="005120FC"/>
    <w:rsid w:val="00513086"/>
    <w:rsid w:val="00513F41"/>
    <w:rsid w:val="00514752"/>
    <w:rsid w:val="00515418"/>
    <w:rsid w:val="00515B4C"/>
    <w:rsid w:val="00515BC9"/>
    <w:rsid w:val="0051661D"/>
    <w:rsid w:val="00516863"/>
    <w:rsid w:val="00521DCF"/>
    <w:rsid w:val="005221AE"/>
    <w:rsid w:val="0052220C"/>
    <w:rsid w:val="005246D0"/>
    <w:rsid w:val="00525039"/>
    <w:rsid w:val="00525A79"/>
    <w:rsid w:val="00526158"/>
    <w:rsid w:val="005270DB"/>
    <w:rsid w:val="005272B2"/>
    <w:rsid w:val="005276F4"/>
    <w:rsid w:val="00530745"/>
    <w:rsid w:val="00530E09"/>
    <w:rsid w:val="00530E18"/>
    <w:rsid w:val="005316CB"/>
    <w:rsid w:val="00531996"/>
    <w:rsid w:val="005329FB"/>
    <w:rsid w:val="00533521"/>
    <w:rsid w:val="005335ED"/>
    <w:rsid w:val="00533ABF"/>
    <w:rsid w:val="00535AD6"/>
    <w:rsid w:val="005378BE"/>
    <w:rsid w:val="00537DA1"/>
    <w:rsid w:val="0054085E"/>
    <w:rsid w:val="0054129C"/>
    <w:rsid w:val="005421CA"/>
    <w:rsid w:val="005430AE"/>
    <w:rsid w:val="00543ECC"/>
    <w:rsid w:val="00543FE3"/>
    <w:rsid w:val="00544369"/>
    <w:rsid w:val="00544375"/>
    <w:rsid w:val="00544B90"/>
    <w:rsid w:val="00544CB5"/>
    <w:rsid w:val="00544F7D"/>
    <w:rsid w:val="005466D9"/>
    <w:rsid w:val="00546AD3"/>
    <w:rsid w:val="0054719D"/>
    <w:rsid w:val="0054789A"/>
    <w:rsid w:val="00547B48"/>
    <w:rsid w:val="00547DAB"/>
    <w:rsid w:val="00547FE8"/>
    <w:rsid w:val="00550638"/>
    <w:rsid w:val="005507D8"/>
    <w:rsid w:val="00550F24"/>
    <w:rsid w:val="005515EA"/>
    <w:rsid w:val="005519C9"/>
    <w:rsid w:val="00552027"/>
    <w:rsid w:val="005543D1"/>
    <w:rsid w:val="0055457F"/>
    <w:rsid w:val="005568ED"/>
    <w:rsid w:val="00557C34"/>
    <w:rsid w:val="00557D22"/>
    <w:rsid w:val="00560EF6"/>
    <w:rsid w:val="00561492"/>
    <w:rsid w:val="0056184A"/>
    <w:rsid w:val="00561E20"/>
    <w:rsid w:val="00562ADF"/>
    <w:rsid w:val="00562B5B"/>
    <w:rsid w:val="00562CF7"/>
    <w:rsid w:val="00564F7C"/>
    <w:rsid w:val="0056581B"/>
    <w:rsid w:val="00566C63"/>
    <w:rsid w:val="00566DC1"/>
    <w:rsid w:val="0056716B"/>
    <w:rsid w:val="0057076B"/>
    <w:rsid w:val="00570B82"/>
    <w:rsid w:val="00570D3F"/>
    <w:rsid w:val="00570FD6"/>
    <w:rsid w:val="00573B2C"/>
    <w:rsid w:val="00573DD2"/>
    <w:rsid w:val="005748BF"/>
    <w:rsid w:val="00574F5B"/>
    <w:rsid w:val="00574F72"/>
    <w:rsid w:val="00580042"/>
    <w:rsid w:val="005800F1"/>
    <w:rsid w:val="005804EA"/>
    <w:rsid w:val="00580834"/>
    <w:rsid w:val="00580AB7"/>
    <w:rsid w:val="005816B5"/>
    <w:rsid w:val="00582E36"/>
    <w:rsid w:val="00583166"/>
    <w:rsid w:val="0058325E"/>
    <w:rsid w:val="00583CDA"/>
    <w:rsid w:val="00584ECB"/>
    <w:rsid w:val="00585332"/>
    <w:rsid w:val="0058552D"/>
    <w:rsid w:val="00585B7C"/>
    <w:rsid w:val="00585C9E"/>
    <w:rsid w:val="0059003F"/>
    <w:rsid w:val="00590AB8"/>
    <w:rsid w:val="00594474"/>
    <w:rsid w:val="0059448F"/>
    <w:rsid w:val="00594796"/>
    <w:rsid w:val="005965CF"/>
    <w:rsid w:val="00596F33"/>
    <w:rsid w:val="00597991"/>
    <w:rsid w:val="005A0107"/>
    <w:rsid w:val="005A0672"/>
    <w:rsid w:val="005A1686"/>
    <w:rsid w:val="005A22DC"/>
    <w:rsid w:val="005A23ED"/>
    <w:rsid w:val="005A24B6"/>
    <w:rsid w:val="005A2817"/>
    <w:rsid w:val="005A35D9"/>
    <w:rsid w:val="005A4839"/>
    <w:rsid w:val="005A5E82"/>
    <w:rsid w:val="005A6CC9"/>
    <w:rsid w:val="005A6F0B"/>
    <w:rsid w:val="005A6F1F"/>
    <w:rsid w:val="005A7FBB"/>
    <w:rsid w:val="005B117D"/>
    <w:rsid w:val="005B1632"/>
    <w:rsid w:val="005B2052"/>
    <w:rsid w:val="005B29A6"/>
    <w:rsid w:val="005B2EC3"/>
    <w:rsid w:val="005B3B0B"/>
    <w:rsid w:val="005B3FDD"/>
    <w:rsid w:val="005B409B"/>
    <w:rsid w:val="005B4681"/>
    <w:rsid w:val="005B4921"/>
    <w:rsid w:val="005B56E8"/>
    <w:rsid w:val="005B5D2D"/>
    <w:rsid w:val="005B5E9B"/>
    <w:rsid w:val="005B78DE"/>
    <w:rsid w:val="005B7D57"/>
    <w:rsid w:val="005C0639"/>
    <w:rsid w:val="005C2594"/>
    <w:rsid w:val="005C35B4"/>
    <w:rsid w:val="005C39FB"/>
    <w:rsid w:val="005C41DC"/>
    <w:rsid w:val="005C43B0"/>
    <w:rsid w:val="005C44A9"/>
    <w:rsid w:val="005C46F3"/>
    <w:rsid w:val="005C78C5"/>
    <w:rsid w:val="005D2BA3"/>
    <w:rsid w:val="005D4073"/>
    <w:rsid w:val="005D5332"/>
    <w:rsid w:val="005D666B"/>
    <w:rsid w:val="005E00DA"/>
    <w:rsid w:val="005E03C9"/>
    <w:rsid w:val="005E0D3E"/>
    <w:rsid w:val="005E1FAC"/>
    <w:rsid w:val="005E254A"/>
    <w:rsid w:val="005E25B4"/>
    <w:rsid w:val="005E34CD"/>
    <w:rsid w:val="005E3725"/>
    <w:rsid w:val="005E428A"/>
    <w:rsid w:val="005E43FF"/>
    <w:rsid w:val="005E6E2E"/>
    <w:rsid w:val="005E7081"/>
    <w:rsid w:val="005E7148"/>
    <w:rsid w:val="005F0F80"/>
    <w:rsid w:val="005F1841"/>
    <w:rsid w:val="005F2202"/>
    <w:rsid w:val="005F27F6"/>
    <w:rsid w:val="005F5C60"/>
    <w:rsid w:val="005F653B"/>
    <w:rsid w:val="005F6B0C"/>
    <w:rsid w:val="005F6BD4"/>
    <w:rsid w:val="005F7D4F"/>
    <w:rsid w:val="006002F4"/>
    <w:rsid w:val="00600BDA"/>
    <w:rsid w:val="0060200E"/>
    <w:rsid w:val="00602130"/>
    <w:rsid w:val="00602905"/>
    <w:rsid w:val="00602B7D"/>
    <w:rsid w:val="00603494"/>
    <w:rsid w:val="006040DB"/>
    <w:rsid w:val="0060551A"/>
    <w:rsid w:val="0060625A"/>
    <w:rsid w:val="006063E9"/>
    <w:rsid w:val="00606557"/>
    <w:rsid w:val="00606579"/>
    <w:rsid w:val="00606C8D"/>
    <w:rsid w:val="00607888"/>
    <w:rsid w:val="00607B97"/>
    <w:rsid w:val="00607DD8"/>
    <w:rsid w:val="00610E7D"/>
    <w:rsid w:val="00611061"/>
    <w:rsid w:val="006121E7"/>
    <w:rsid w:val="0061267F"/>
    <w:rsid w:val="00614952"/>
    <w:rsid w:val="006158A1"/>
    <w:rsid w:val="00616294"/>
    <w:rsid w:val="006171EF"/>
    <w:rsid w:val="006173AC"/>
    <w:rsid w:val="00617648"/>
    <w:rsid w:val="00617831"/>
    <w:rsid w:val="006215A3"/>
    <w:rsid w:val="0062178D"/>
    <w:rsid w:val="00622235"/>
    <w:rsid w:val="00622BEE"/>
    <w:rsid w:val="00622F48"/>
    <w:rsid w:val="006235AC"/>
    <w:rsid w:val="006236BD"/>
    <w:rsid w:val="006239E8"/>
    <w:rsid w:val="006240BA"/>
    <w:rsid w:val="00624393"/>
    <w:rsid w:val="006247B6"/>
    <w:rsid w:val="006248C3"/>
    <w:rsid w:val="0062492D"/>
    <w:rsid w:val="00625E74"/>
    <w:rsid w:val="00627930"/>
    <w:rsid w:val="00627F6D"/>
    <w:rsid w:val="006302B8"/>
    <w:rsid w:val="00631528"/>
    <w:rsid w:val="006345E1"/>
    <w:rsid w:val="006350AF"/>
    <w:rsid w:val="00635314"/>
    <w:rsid w:val="00635703"/>
    <w:rsid w:val="006364A1"/>
    <w:rsid w:val="006372D2"/>
    <w:rsid w:val="006378A6"/>
    <w:rsid w:val="0064082C"/>
    <w:rsid w:val="00640F91"/>
    <w:rsid w:val="006416D2"/>
    <w:rsid w:val="00641AB8"/>
    <w:rsid w:val="00641CDF"/>
    <w:rsid w:val="00641E81"/>
    <w:rsid w:val="00642A21"/>
    <w:rsid w:val="00643805"/>
    <w:rsid w:val="006454F0"/>
    <w:rsid w:val="00645624"/>
    <w:rsid w:val="006456AF"/>
    <w:rsid w:val="00646622"/>
    <w:rsid w:val="00650E45"/>
    <w:rsid w:val="00651366"/>
    <w:rsid w:val="00652319"/>
    <w:rsid w:val="006529A4"/>
    <w:rsid w:val="00653A01"/>
    <w:rsid w:val="00655317"/>
    <w:rsid w:val="006556F3"/>
    <w:rsid w:val="00655C42"/>
    <w:rsid w:val="00656BBE"/>
    <w:rsid w:val="00662466"/>
    <w:rsid w:val="006626FC"/>
    <w:rsid w:val="006636B0"/>
    <w:rsid w:val="006639A5"/>
    <w:rsid w:val="006639F1"/>
    <w:rsid w:val="006645C0"/>
    <w:rsid w:val="0066602D"/>
    <w:rsid w:val="00666113"/>
    <w:rsid w:val="00666829"/>
    <w:rsid w:val="006676B2"/>
    <w:rsid w:val="00670BF1"/>
    <w:rsid w:val="00670DFF"/>
    <w:rsid w:val="006712BB"/>
    <w:rsid w:val="00671D99"/>
    <w:rsid w:val="00672AD0"/>
    <w:rsid w:val="00672BD4"/>
    <w:rsid w:val="0067422D"/>
    <w:rsid w:val="00674292"/>
    <w:rsid w:val="006744B7"/>
    <w:rsid w:val="006750D3"/>
    <w:rsid w:val="00675888"/>
    <w:rsid w:val="00675A21"/>
    <w:rsid w:val="00675B8F"/>
    <w:rsid w:val="00675E2D"/>
    <w:rsid w:val="00675F1C"/>
    <w:rsid w:val="00677897"/>
    <w:rsid w:val="00680445"/>
    <w:rsid w:val="00680938"/>
    <w:rsid w:val="0068155D"/>
    <w:rsid w:val="00681B4F"/>
    <w:rsid w:val="00682B50"/>
    <w:rsid w:val="006835D0"/>
    <w:rsid w:val="00684B8A"/>
    <w:rsid w:val="00684C4A"/>
    <w:rsid w:val="0068676C"/>
    <w:rsid w:val="00687078"/>
    <w:rsid w:val="00687721"/>
    <w:rsid w:val="00687D5F"/>
    <w:rsid w:val="00687E87"/>
    <w:rsid w:val="006916F4"/>
    <w:rsid w:val="00692193"/>
    <w:rsid w:val="00692634"/>
    <w:rsid w:val="00693A1A"/>
    <w:rsid w:val="006947E8"/>
    <w:rsid w:val="00694A9E"/>
    <w:rsid w:val="00694D37"/>
    <w:rsid w:val="00694DEF"/>
    <w:rsid w:val="00694E51"/>
    <w:rsid w:val="00695EB8"/>
    <w:rsid w:val="00696CEC"/>
    <w:rsid w:val="0069718D"/>
    <w:rsid w:val="00697A3D"/>
    <w:rsid w:val="00697D90"/>
    <w:rsid w:val="006A05E8"/>
    <w:rsid w:val="006A0F4F"/>
    <w:rsid w:val="006A1C78"/>
    <w:rsid w:val="006A2609"/>
    <w:rsid w:val="006A2E25"/>
    <w:rsid w:val="006A3BED"/>
    <w:rsid w:val="006A3EE3"/>
    <w:rsid w:val="006A43A6"/>
    <w:rsid w:val="006A57CA"/>
    <w:rsid w:val="006A6C75"/>
    <w:rsid w:val="006A71D6"/>
    <w:rsid w:val="006A7CAC"/>
    <w:rsid w:val="006B0401"/>
    <w:rsid w:val="006B0757"/>
    <w:rsid w:val="006B1C09"/>
    <w:rsid w:val="006B28AB"/>
    <w:rsid w:val="006B32F1"/>
    <w:rsid w:val="006B4556"/>
    <w:rsid w:val="006B5928"/>
    <w:rsid w:val="006C0DA2"/>
    <w:rsid w:val="006C12B2"/>
    <w:rsid w:val="006C130D"/>
    <w:rsid w:val="006C24E0"/>
    <w:rsid w:val="006C2C4D"/>
    <w:rsid w:val="006C30F4"/>
    <w:rsid w:val="006C3294"/>
    <w:rsid w:val="006C32C8"/>
    <w:rsid w:val="006C3426"/>
    <w:rsid w:val="006C3AC8"/>
    <w:rsid w:val="006C508A"/>
    <w:rsid w:val="006C52AC"/>
    <w:rsid w:val="006C5D7B"/>
    <w:rsid w:val="006C5EEB"/>
    <w:rsid w:val="006C6941"/>
    <w:rsid w:val="006C7D6D"/>
    <w:rsid w:val="006C7DB1"/>
    <w:rsid w:val="006D00E1"/>
    <w:rsid w:val="006D15AA"/>
    <w:rsid w:val="006D1D7A"/>
    <w:rsid w:val="006D22BF"/>
    <w:rsid w:val="006D35DD"/>
    <w:rsid w:val="006D3BE2"/>
    <w:rsid w:val="006D407E"/>
    <w:rsid w:val="006D47A5"/>
    <w:rsid w:val="006D6234"/>
    <w:rsid w:val="006D6253"/>
    <w:rsid w:val="006D6864"/>
    <w:rsid w:val="006D7110"/>
    <w:rsid w:val="006D7F4A"/>
    <w:rsid w:val="006E0157"/>
    <w:rsid w:val="006E1E71"/>
    <w:rsid w:val="006E1F21"/>
    <w:rsid w:val="006E3918"/>
    <w:rsid w:val="006E405B"/>
    <w:rsid w:val="006E41B0"/>
    <w:rsid w:val="006E4F3F"/>
    <w:rsid w:val="006E68AA"/>
    <w:rsid w:val="006E68D4"/>
    <w:rsid w:val="006E6D3E"/>
    <w:rsid w:val="006E78F5"/>
    <w:rsid w:val="006E7EFB"/>
    <w:rsid w:val="006E7F8D"/>
    <w:rsid w:val="006F3205"/>
    <w:rsid w:val="006F37EF"/>
    <w:rsid w:val="006F3DCF"/>
    <w:rsid w:val="006F5494"/>
    <w:rsid w:val="006F6E50"/>
    <w:rsid w:val="006F7992"/>
    <w:rsid w:val="006F7A2D"/>
    <w:rsid w:val="006F7B7E"/>
    <w:rsid w:val="007016B5"/>
    <w:rsid w:val="0070194E"/>
    <w:rsid w:val="00701C03"/>
    <w:rsid w:val="007029AF"/>
    <w:rsid w:val="00702E14"/>
    <w:rsid w:val="00702ECB"/>
    <w:rsid w:val="007033B2"/>
    <w:rsid w:val="0070451B"/>
    <w:rsid w:val="00705107"/>
    <w:rsid w:val="007070F1"/>
    <w:rsid w:val="00707317"/>
    <w:rsid w:val="007102DD"/>
    <w:rsid w:val="007119F9"/>
    <w:rsid w:val="0071319B"/>
    <w:rsid w:val="0071436E"/>
    <w:rsid w:val="007157AC"/>
    <w:rsid w:val="00717BC1"/>
    <w:rsid w:val="00721437"/>
    <w:rsid w:val="00721ADA"/>
    <w:rsid w:val="0072261E"/>
    <w:rsid w:val="0072321E"/>
    <w:rsid w:val="00723AC0"/>
    <w:rsid w:val="00724BF9"/>
    <w:rsid w:val="007258A8"/>
    <w:rsid w:val="00725C13"/>
    <w:rsid w:val="007264CC"/>
    <w:rsid w:val="007272E0"/>
    <w:rsid w:val="00727744"/>
    <w:rsid w:val="00730ECE"/>
    <w:rsid w:val="007317C6"/>
    <w:rsid w:val="00732649"/>
    <w:rsid w:val="007333A5"/>
    <w:rsid w:val="00733D5A"/>
    <w:rsid w:val="00735D54"/>
    <w:rsid w:val="0073672A"/>
    <w:rsid w:val="00736F3F"/>
    <w:rsid w:val="00737515"/>
    <w:rsid w:val="00737574"/>
    <w:rsid w:val="00740AD1"/>
    <w:rsid w:val="007414BD"/>
    <w:rsid w:val="00741847"/>
    <w:rsid w:val="007424BF"/>
    <w:rsid w:val="00743B0F"/>
    <w:rsid w:val="00743BC4"/>
    <w:rsid w:val="00744069"/>
    <w:rsid w:val="00746DEB"/>
    <w:rsid w:val="007474D0"/>
    <w:rsid w:val="00750842"/>
    <w:rsid w:val="00750E0C"/>
    <w:rsid w:val="00750E38"/>
    <w:rsid w:val="00751F4B"/>
    <w:rsid w:val="00754841"/>
    <w:rsid w:val="00754B7C"/>
    <w:rsid w:val="00755572"/>
    <w:rsid w:val="00756B5C"/>
    <w:rsid w:val="00756B8B"/>
    <w:rsid w:val="00756DEE"/>
    <w:rsid w:val="0075791B"/>
    <w:rsid w:val="007605BB"/>
    <w:rsid w:val="00761006"/>
    <w:rsid w:val="00761161"/>
    <w:rsid w:val="00761C43"/>
    <w:rsid w:val="00761CC0"/>
    <w:rsid w:val="00761D7A"/>
    <w:rsid w:val="007629B4"/>
    <w:rsid w:val="00763B2C"/>
    <w:rsid w:val="007648C7"/>
    <w:rsid w:val="00765B20"/>
    <w:rsid w:val="00767421"/>
    <w:rsid w:val="007716FA"/>
    <w:rsid w:val="00774853"/>
    <w:rsid w:val="0077566A"/>
    <w:rsid w:val="00777313"/>
    <w:rsid w:val="0077745E"/>
    <w:rsid w:val="00777744"/>
    <w:rsid w:val="0078026D"/>
    <w:rsid w:val="00780E5D"/>
    <w:rsid w:val="007819B4"/>
    <w:rsid w:val="00782EE4"/>
    <w:rsid w:val="007831AE"/>
    <w:rsid w:val="00783B75"/>
    <w:rsid w:val="00784C1E"/>
    <w:rsid w:val="00785596"/>
    <w:rsid w:val="007856C2"/>
    <w:rsid w:val="0078618B"/>
    <w:rsid w:val="007867EF"/>
    <w:rsid w:val="00787B0E"/>
    <w:rsid w:val="00790221"/>
    <w:rsid w:val="00791623"/>
    <w:rsid w:val="007916C2"/>
    <w:rsid w:val="007919ED"/>
    <w:rsid w:val="00792883"/>
    <w:rsid w:val="0079314A"/>
    <w:rsid w:val="007932F0"/>
    <w:rsid w:val="00794757"/>
    <w:rsid w:val="00794B80"/>
    <w:rsid w:val="00794D55"/>
    <w:rsid w:val="007953A2"/>
    <w:rsid w:val="00796D28"/>
    <w:rsid w:val="00796EAD"/>
    <w:rsid w:val="007974BE"/>
    <w:rsid w:val="00797B59"/>
    <w:rsid w:val="00797D23"/>
    <w:rsid w:val="00797E28"/>
    <w:rsid w:val="007A20EE"/>
    <w:rsid w:val="007A2120"/>
    <w:rsid w:val="007A21B8"/>
    <w:rsid w:val="007A2448"/>
    <w:rsid w:val="007A31C3"/>
    <w:rsid w:val="007A3EEC"/>
    <w:rsid w:val="007A42B5"/>
    <w:rsid w:val="007A592B"/>
    <w:rsid w:val="007A5AFE"/>
    <w:rsid w:val="007A6730"/>
    <w:rsid w:val="007B1099"/>
    <w:rsid w:val="007B14BF"/>
    <w:rsid w:val="007B1A28"/>
    <w:rsid w:val="007B1F29"/>
    <w:rsid w:val="007B2B40"/>
    <w:rsid w:val="007B45C1"/>
    <w:rsid w:val="007B58B7"/>
    <w:rsid w:val="007B5E2A"/>
    <w:rsid w:val="007B69ED"/>
    <w:rsid w:val="007B6B07"/>
    <w:rsid w:val="007B76A9"/>
    <w:rsid w:val="007B7765"/>
    <w:rsid w:val="007B7D9E"/>
    <w:rsid w:val="007C0A01"/>
    <w:rsid w:val="007C22D1"/>
    <w:rsid w:val="007C2C93"/>
    <w:rsid w:val="007C363A"/>
    <w:rsid w:val="007C46ED"/>
    <w:rsid w:val="007C4A2F"/>
    <w:rsid w:val="007C6418"/>
    <w:rsid w:val="007C7242"/>
    <w:rsid w:val="007C7484"/>
    <w:rsid w:val="007C752F"/>
    <w:rsid w:val="007D0C94"/>
    <w:rsid w:val="007D15B8"/>
    <w:rsid w:val="007D29F5"/>
    <w:rsid w:val="007D2AA0"/>
    <w:rsid w:val="007D3248"/>
    <w:rsid w:val="007D5192"/>
    <w:rsid w:val="007D670D"/>
    <w:rsid w:val="007D6F51"/>
    <w:rsid w:val="007D7186"/>
    <w:rsid w:val="007E0023"/>
    <w:rsid w:val="007E00B1"/>
    <w:rsid w:val="007E0530"/>
    <w:rsid w:val="007E0974"/>
    <w:rsid w:val="007E1302"/>
    <w:rsid w:val="007E18BA"/>
    <w:rsid w:val="007E1B7B"/>
    <w:rsid w:val="007E1C7B"/>
    <w:rsid w:val="007E23FA"/>
    <w:rsid w:val="007E2C69"/>
    <w:rsid w:val="007E2FDE"/>
    <w:rsid w:val="007E4399"/>
    <w:rsid w:val="007E4407"/>
    <w:rsid w:val="007E4481"/>
    <w:rsid w:val="007E5488"/>
    <w:rsid w:val="007E59B9"/>
    <w:rsid w:val="007E637A"/>
    <w:rsid w:val="007E64CA"/>
    <w:rsid w:val="007E67A9"/>
    <w:rsid w:val="007E6D8D"/>
    <w:rsid w:val="007E6F89"/>
    <w:rsid w:val="007F144C"/>
    <w:rsid w:val="007F26E1"/>
    <w:rsid w:val="007F2F63"/>
    <w:rsid w:val="007F3618"/>
    <w:rsid w:val="007F3CF4"/>
    <w:rsid w:val="007F4DAD"/>
    <w:rsid w:val="007F64EE"/>
    <w:rsid w:val="007F738B"/>
    <w:rsid w:val="008006F5"/>
    <w:rsid w:val="0080175A"/>
    <w:rsid w:val="00801F1B"/>
    <w:rsid w:val="00802DD7"/>
    <w:rsid w:val="00804807"/>
    <w:rsid w:val="0080589B"/>
    <w:rsid w:val="00806B7D"/>
    <w:rsid w:val="00807CB0"/>
    <w:rsid w:val="00810B65"/>
    <w:rsid w:val="0081138D"/>
    <w:rsid w:val="0081255E"/>
    <w:rsid w:val="00812AD4"/>
    <w:rsid w:val="00815008"/>
    <w:rsid w:val="00815994"/>
    <w:rsid w:val="00815E96"/>
    <w:rsid w:val="00815FAF"/>
    <w:rsid w:val="0081669B"/>
    <w:rsid w:val="00816B46"/>
    <w:rsid w:val="008177EF"/>
    <w:rsid w:val="00820A39"/>
    <w:rsid w:val="00821C39"/>
    <w:rsid w:val="00823336"/>
    <w:rsid w:val="00824A56"/>
    <w:rsid w:val="0082523D"/>
    <w:rsid w:val="00825870"/>
    <w:rsid w:val="008258E2"/>
    <w:rsid w:val="008261DF"/>
    <w:rsid w:val="008270B0"/>
    <w:rsid w:val="0082771D"/>
    <w:rsid w:val="0083013B"/>
    <w:rsid w:val="008301B5"/>
    <w:rsid w:val="0083051C"/>
    <w:rsid w:val="00831417"/>
    <w:rsid w:val="008327F7"/>
    <w:rsid w:val="008332F1"/>
    <w:rsid w:val="00834196"/>
    <w:rsid w:val="0083476F"/>
    <w:rsid w:val="008358FF"/>
    <w:rsid w:val="008364E2"/>
    <w:rsid w:val="00836BD5"/>
    <w:rsid w:val="00836E6A"/>
    <w:rsid w:val="00837305"/>
    <w:rsid w:val="00840455"/>
    <w:rsid w:val="008412BD"/>
    <w:rsid w:val="00842B08"/>
    <w:rsid w:val="00842E49"/>
    <w:rsid w:val="0084300F"/>
    <w:rsid w:val="008438C3"/>
    <w:rsid w:val="008442E6"/>
    <w:rsid w:val="00844788"/>
    <w:rsid w:val="008450EF"/>
    <w:rsid w:val="008458C5"/>
    <w:rsid w:val="00845DAA"/>
    <w:rsid w:val="00847372"/>
    <w:rsid w:val="00847DB6"/>
    <w:rsid w:val="008502C4"/>
    <w:rsid w:val="00850914"/>
    <w:rsid w:val="00850EC5"/>
    <w:rsid w:val="00850EF9"/>
    <w:rsid w:val="008512CC"/>
    <w:rsid w:val="008526B6"/>
    <w:rsid w:val="00852AE3"/>
    <w:rsid w:val="00852EB2"/>
    <w:rsid w:val="0085334E"/>
    <w:rsid w:val="00853AF4"/>
    <w:rsid w:val="00854559"/>
    <w:rsid w:val="00855B6F"/>
    <w:rsid w:val="00855C7F"/>
    <w:rsid w:val="0085754A"/>
    <w:rsid w:val="00857997"/>
    <w:rsid w:val="00860C80"/>
    <w:rsid w:val="00862785"/>
    <w:rsid w:val="00863EC2"/>
    <w:rsid w:val="0086498F"/>
    <w:rsid w:val="00865393"/>
    <w:rsid w:val="00865A81"/>
    <w:rsid w:val="00865D89"/>
    <w:rsid w:val="00866C48"/>
    <w:rsid w:val="008673CF"/>
    <w:rsid w:val="00867606"/>
    <w:rsid w:val="00870331"/>
    <w:rsid w:val="00870F02"/>
    <w:rsid w:val="00870FE0"/>
    <w:rsid w:val="008717AB"/>
    <w:rsid w:val="008722EE"/>
    <w:rsid w:val="00873FDB"/>
    <w:rsid w:val="00874BD0"/>
    <w:rsid w:val="008751C1"/>
    <w:rsid w:val="00875210"/>
    <w:rsid w:val="00875248"/>
    <w:rsid w:val="00880B3D"/>
    <w:rsid w:val="00881C9D"/>
    <w:rsid w:val="00881D14"/>
    <w:rsid w:val="0088222A"/>
    <w:rsid w:val="008825AE"/>
    <w:rsid w:val="0088282C"/>
    <w:rsid w:val="008831A4"/>
    <w:rsid w:val="008846D7"/>
    <w:rsid w:val="0088525E"/>
    <w:rsid w:val="008873DD"/>
    <w:rsid w:val="00890108"/>
    <w:rsid w:val="008905B8"/>
    <w:rsid w:val="00890DFD"/>
    <w:rsid w:val="00890E9B"/>
    <w:rsid w:val="0089129B"/>
    <w:rsid w:val="00891AFE"/>
    <w:rsid w:val="00891CDC"/>
    <w:rsid w:val="008920A2"/>
    <w:rsid w:val="008927B5"/>
    <w:rsid w:val="008939C3"/>
    <w:rsid w:val="00894425"/>
    <w:rsid w:val="00894CBF"/>
    <w:rsid w:val="00895EB1"/>
    <w:rsid w:val="008979C8"/>
    <w:rsid w:val="008A1ADB"/>
    <w:rsid w:val="008A32A2"/>
    <w:rsid w:val="008A4A83"/>
    <w:rsid w:val="008A560B"/>
    <w:rsid w:val="008A6D0C"/>
    <w:rsid w:val="008A6E1D"/>
    <w:rsid w:val="008A7C20"/>
    <w:rsid w:val="008B09B9"/>
    <w:rsid w:val="008B0E34"/>
    <w:rsid w:val="008B23D9"/>
    <w:rsid w:val="008B4A0B"/>
    <w:rsid w:val="008B73D8"/>
    <w:rsid w:val="008B75DD"/>
    <w:rsid w:val="008B7980"/>
    <w:rsid w:val="008C0F5A"/>
    <w:rsid w:val="008C14BF"/>
    <w:rsid w:val="008C1D7D"/>
    <w:rsid w:val="008C2655"/>
    <w:rsid w:val="008C2ACF"/>
    <w:rsid w:val="008C3F4D"/>
    <w:rsid w:val="008C522D"/>
    <w:rsid w:val="008C5634"/>
    <w:rsid w:val="008C603F"/>
    <w:rsid w:val="008C63DF"/>
    <w:rsid w:val="008C650A"/>
    <w:rsid w:val="008C65CE"/>
    <w:rsid w:val="008C681B"/>
    <w:rsid w:val="008C750B"/>
    <w:rsid w:val="008D1BB7"/>
    <w:rsid w:val="008D1C29"/>
    <w:rsid w:val="008D21EF"/>
    <w:rsid w:val="008D24C2"/>
    <w:rsid w:val="008D2ED9"/>
    <w:rsid w:val="008D3392"/>
    <w:rsid w:val="008D3887"/>
    <w:rsid w:val="008D4047"/>
    <w:rsid w:val="008D41A0"/>
    <w:rsid w:val="008D452F"/>
    <w:rsid w:val="008D5C09"/>
    <w:rsid w:val="008D5D45"/>
    <w:rsid w:val="008D6CBD"/>
    <w:rsid w:val="008D71AA"/>
    <w:rsid w:val="008D7272"/>
    <w:rsid w:val="008D7866"/>
    <w:rsid w:val="008E2207"/>
    <w:rsid w:val="008E2FC9"/>
    <w:rsid w:val="008E4B4B"/>
    <w:rsid w:val="008E4EDB"/>
    <w:rsid w:val="008E563A"/>
    <w:rsid w:val="008E5A01"/>
    <w:rsid w:val="008E5FDF"/>
    <w:rsid w:val="008E71D9"/>
    <w:rsid w:val="008F0848"/>
    <w:rsid w:val="008F0EB7"/>
    <w:rsid w:val="008F1084"/>
    <w:rsid w:val="008F19F6"/>
    <w:rsid w:val="008F1F15"/>
    <w:rsid w:val="008F205F"/>
    <w:rsid w:val="008F2714"/>
    <w:rsid w:val="008F29EB"/>
    <w:rsid w:val="008F2F56"/>
    <w:rsid w:val="008F369C"/>
    <w:rsid w:val="008F3B56"/>
    <w:rsid w:val="008F4F40"/>
    <w:rsid w:val="008F4F4C"/>
    <w:rsid w:val="008F592E"/>
    <w:rsid w:val="008F6740"/>
    <w:rsid w:val="008F6ED8"/>
    <w:rsid w:val="008F764B"/>
    <w:rsid w:val="00900256"/>
    <w:rsid w:val="00900293"/>
    <w:rsid w:val="009003E5"/>
    <w:rsid w:val="009008F7"/>
    <w:rsid w:val="00900B6E"/>
    <w:rsid w:val="0090172B"/>
    <w:rsid w:val="009026E1"/>
    <w:rsid w:val="00903B16"/>
    <w:rsid w:val="009051A6"/>
    <w:rsid w:val="00906D7D"/>
    <w:rsid w:val="00910667"/>
    <w:rsid w:val="00910D68"/>
    <w:rsid w:val="0091111B"/>
    <w:rsid w:val="00912804"/>
    <w:rsid w:val="00912DBC"/>
    <w:rsid w:val="009131B8"/>
    <w:rsid w:val="0091485D"/>
    <w:rsid w:val="00915356"/>
    <w:rsid w:val="009158E3"/>
    <w:rsid w:val="0091755C"/>
    <w:rsid w:val="0092047A"/>
    <w:rsid w:val="00920A8D"/>
    <w:rsid w:val="00920B03"/>
    <w:rsid w:val="00921316"/>
    <w:rsid w:val="0092152D"/>
    <w:rsid w:val="00921933"/>
    <w:rsid w:val="00921AEF"/>
    <w:rsid w:val="0092218B"/>
    <w:rsid w:val="0092301A"/>
    <w:rsid w:val="00925F4C"/>
    <w:rsid w:val="009260D4"/>
    <w:rsid w:val="00926FD5"/>
    <w:rsid w:val="00927408"/>
    <w:rsid w:val="009278A9"/>
    <w:rsid w:val="00927E65"/>
    <w:rsid w:val="00931212"/>
    <w:rsid w:val="0093134D"/>
    <w:rsid w:val="00932835"/>
    <w:rsid w:val="00932BE7"/>
    <w:rsid w:val="00933119"/>
    <w:rsid w:val="009334CA"/>
    <w:rsid w:val="009346CA"/>
    <w:rsid w:val="009349DC"/>
    <w:rsid w:val="009354BC"/>
    <w:rsid w:val="00935792"/>
    <w:rsid w:val="00935E7F"/>
    <w:rsid w:val="00936051"/>
    <w:rsid w:val="00936CFB"/>
    <w:rsid w:val="009377CE"/>
    <w:rsid w:val="00937EF1"/>
    <w:rsid w:val="00940267"/>
    <w:rsid w:val="00941054"/>
    <w:rsid w:val="00941B59"/>
    <w:rsid w:val="00942029"/>
    <w:rsid w:val="009423C5"/>
    <w:rsid w:val="00942945"/>
    <w:rsid w:val="00942F49"/>
    <w:rsid w:val="00944E60"/>
    <w:rsid w:val="009467EF"/>
    <w:rsid w:val="009473A5"/>
    <w:rsid w:val="00947679"/>
    <w:rsid w:val="00947853"/>
    <w:rsid w:val="00947C0B"/>
    <w:rsid w:val="00947D71"/>
    <w:rsid w:val="0095109D"/>
    <w:rsid w:val="009515F1"/>
    <w:rsid w:val="0095240C"/>
    <w:rsid w:val="00952CA4"/>
    <w:rsid w:val="00952E23"/>
    <w:rsid w:val="009554BE"/>
    <w:rsid w:val="009557AE"/>
    <w:rsid w:val="009572AA"/>
    <w:rsid w:val="0095796F"/>
    <w:rsid w:val="00960774"/>
    <w:rsid w:val="00960F05"/>
    <w:rsid w:val="00963736"/>
    <w:rsid w:val="009643F0"/>
    <w:rsid w:val="00964580"/>
    <w:rsid w:val="00964961"/>
    <w:rsid w:val="00964F4D"/>
    <w:rsid w:val="009655F0"/>
    <w:rsid w:val="00966FF1"/>
    <w:rsid w:val="0097008B"/>
    <w:rsid w:val="00970485"/>
    <w:rsid w:val="00972B63"/>
    <w:rsid w:val="00973304"/>
    <w:rsid w:val="00973897"/>
    <w:rsid w:val="00974755"/>
    <w:rsid w:val="009762F7"/>
    <w:rsid w:val="00977047"/>
    <w:rsid w:val="009809F6"/>
    <w:rsid w:val="0098194A"/>
    <w:rsid w:val="00981EE8"/>
    <w:rsid w:val="009826B2"/>
    <w:rsid w:val="00983372"/>
    <w:rsid w:val="00983CF7"/>
    <w:rsid w:val="00985BAE"/>
    <w:rsid w:val="00987322"/>
    <w:rsid w:val="00987745"/>
    <w:rsid w:val="00987E49"/>
    <w:rsid w:val="0099037A"/>
    <w:rsid w:val="00990403"/>
    <w:rsid w:val="00990A2A"/>
    <w:rsid w:val="00990E1D"/>
    <w:rsid w:val="00992BD6"/>
    <w:rsid w:val="00994264"/>
    <w:rsid w:val="00994352"/>
    <w:rsid w:val="00994EE6"/>
    <w:rsid w:val="009954DB"/>
    <w:rsid w:val="00995E00"/>
    <w:rsid w:val="00996455"/>
    <w:rsid w:val="0099668E"/>
    <w:rsid w:val="00996B1B"/>
    <w:rsid w:val="00997707"/>
    <w:rsid w:val="00997BCB"/>
    <w:rsid w:val="00997F2F"/>
    <w:rsid w:val="009A030D"/>
    <w:rsid w:val="009A03A9"/>
    <w:rsid w:val="009A0E83"/>
    <w:rsid w:val="009A10A6"/>
    <w:rsid w:val="009A1A30"/>
    <w:rsid w:val="009A1D5F"/>
    <w:rsid w:val="009A2328"/>
    <w:rsid w:val="009A2A5E"/>
    <w:rsid w:val="009A3FF5"/>
    <w:rsid w:val="009A449B"/>
    <w:rsid w:val="009A5034"/>
    <w:rsid w:val="009A6399"/>
    <w:rsid w:val="009A664D"/>
    <w:rsid w:val="009A7F72"/>
    <w:rsid w:val="009A7FD1"/>
    <w:rsid w:val="009B05D6"/>
    <w:rsid w:val="009B091F"/>
    <w:rsid w:val="009B0F31"/>
    <w:rsid w:val="009B114F"/>
    <w:rsid w:val="009B1B90"/>
    <w:rsid w:val="009B1DD0"/>
    <w:rsid w:val="009B1ED9"/>
    <w:rsid w:val="009B381E"/>
    <w:rsid w:val="009B39F9"/>
    <w:rsid w:val="009B4668"/>
    <w:rsid w:val="009B46EF"/>
    <w:rsid w:val="009B4AF9"/>
    <w:rsid w:val="009B4BDA"/>
    <w:rsid w:val="009B5152"/>
    <w:rsid w:val="009B5D48"/>
    <w:rsid w:val="009B67F9"/>
    <w:rsid w:val="009B76F4"/>
    <w:rsid w:val="009C2E64"/>
    <w:rsid w:val="009C337D"/>
    <w:rsid w:val="009C4355"/>
    <w:rsid w:val="009C4C07"/>
    <w:rsid w:val="009C4D57"/>
    <w:rsid w:val="009C5393"/>
    <w:rsid w:val="009C5F19"/>
    <w:rsid w:val="009C6349"/>
    <w:rsid w:val="009C7CBE"/>
    <w:rsid w:val="009C7FBE"/>
    <w:rsid w:val="009D0DFD"/>
    <w:rsid w:val="009D2524"/>
    <w:rsid w:val="009D27CA"/>
    <w:rsid w:val="009D398D"/>
    <w:rsid w:val="009D4F99"/>
    <w:rsid w:val="009D56FC"/>
    <w:rsid w:val="009D59BA"/>
    <w:rsid w:val="009D5A9C"/>
    <w:rsid w:val="009D690A"/>
    <w:rsid w:val="009E0AF5"/>
    <w:rsid w:val="009E0D7A"/>
    <w:rsid w:val="009E1764"/>
    <w:rsid w:val="009E1E1C"/>
    <w:rsid w:val="009E2C65"/>
    <w:rsid w:val="009E2ED5"/>
    <w:rsid w:val="009E3381"/>
    <w:rsid w:val="009E4095"/>
    <w:rsid w:val="009E4F83"/>
    <w:rsid w:val="009E677C"/>
    <w:rsid w:val="009E6B95"/>
    <w:rsid w:val="009E71A7"/>
    <w:rsid w:val="009E7611"/>
    <w:rsid w:val="009E7746"/>
    <w:rsid w:val="009F03C5"/>
    <w:rsid w:val="009F060D"/>
    <w:rsid w:val="009F0BA4"/>
    <w:rsid w:val="009F3F3C"/>
    <w:rsid w:val="009F3FD6"/>
    <w:rsid w:val="009F5B36"/>
    <w:rsid w:val="009F7060"/>
    <w:rsid w:val="009F736B"/>
    <w:rsid w:val="009F7904"/>
    <w:rsid w:val="00A0088A"/>
    <w:rsid w:val="00A00EC5"/>
    <w:rsid w:val="00A01401"/>
    <w:rsid w:val="00A01B13"/>
    <w:rsid w:val="00A02357"/>
    <w:rsid w:val="00A02AAA"/>
    <w:rsid w:val="00A0318B"/>
    <w:rsid w:val="00A03333"/>
    <w:rsid w:val="00A0389B"/>
    <w:rsid w:val="00A040B1"/>
    <w:rsid w:val="00A04257"/>
    <w:rsid w:val="00A04568"/>
    <w:rsid w:val="00A04A1F"/>
    <w:rsid w:val="00A070E2"/>
    <w:rsid w:val="00A10004"/>
    <w:rsid w:val="00A10888"/>
    <w:rsid w:val="00A10BFE"/>
    <w:rsid w:val="00A112F3"/>
    <w:rsid w:val="00A1264C"/>
    <w:rsid w:val="00A12FA6"/>
    <w:rsid w:val="00A14160"/>
    <w:rsid w:val="00A14621"/>
    <w:rsid w:val="00A14A3E"/>
    <w:rsid w:val="00A1541E"/>
    <w:rsid w:val="00A15C74"/>
    <w:rsid w:val="00A160C0"/>
    <w:rsid w:val="00A16CA3"/>
    <w:rsid w:val="00A20347"/>
    <w:rsid w:val="00A2146F"/>
    <w:rsid w:val="00A21A14"/>
    <w:rsid w:val="00A23EEF"/>
    <w:rsid w:val="00A253B4"/>
    <w:rsid w:val="00A2554F"/>
    <w:rsid w:val="00A25A28"/>
    <w:rsid w:val="00A2611E"/>
    <w:rsid w:val="00A26308"/>
    <w:rsid w:val="00A26665"/>
    <w:rsid w:val="00A26BBD"/>
    <w:rsid w:val="00A2751A"/>
    <w:rsid w:val="00A27895"/>
    <w:rsid w:val="00A303FB"/>
    <w:rsid w:val="00A3075C"/>
    <w:rsid w:val="00A31D19"/>
    <w:rsid w:val="00A329E3"/>
    <w:rsid w:val="00A332A4"/>
    <w:rsid w:val="00A34D70"/>
    <w:rsid w:val="00A34DD3"/>
    <w:rsid w:val="00A34E56"/>
    <w:rsid w:val="00A352F7"/>
    <w:rsid w:val="00A360EB"/>
    <w:rsid w:val="00A36312"/>
    <w:rsid w:val="00A36462"/>
    <w:rsid w:val="00A3651D"/>
    <w:rsid w:val="00A37586"/>
    <w:rsid w:val="00A3767C"/>
    <w:rsid w:val="00A37CCC"/>
    <w:rsid w:val="00A40657"/>
    <w:rsid w:val="00A41ACD"/>
    <w:rsid w:val="00A41E8E"/>
    <w:rsid w:val="00A423BC"/>
    <w:rsid w:val="00A42F14"/>
    <w:rsid w:val="00A43036"/>
    <w:rsid w:val="00A43417"/>
    <w:rsid w:val="00A44CFD"/>
    <w:rsid w:val="00A45092"/>
    <w:rsid w:val="00A455ED"/>
    <w:rsid w:val="00A45C0A"/>
    <w:rsid w:val="00A4603A"/>
    <w:rsid w:val="00A47347"/>
    <w:rsid w:val="00A47808"/>
    <w:rsid w:val="00A478C0"/>
    <w:rsid w:val="00A478C8"/>
    <w:rsid w:val="00A47E63"/>
    <w:rsid w:val="00A52580"/>
    <w:rsid w:val="00A531CF"/>
    <w:rsid w:val="00A53384"/>
    <w:rsid w:val="00A543C7"/>
    <w:rsid w:val="00A551BB"/>
    <w:rsid w:val="00A55461"/>
    <w:rsid w:val="00A554DB"/>
    <w:rsid w:val="00A564A8"/>
    <w:rsid w:val="00A565B2"/>
    <w:rsid w:val="00A5693B"/>
    <w:rsid w:val="00A56E41"/>
    <w:rsid w:val="00A57644"/>
    <w:rsid w:val="00A578C0"/>
    <w:rsid w:val="00A579CA"/>
    <w:rsid w:val="00A60354"/>
    <w:rsid w:val="00A62DDD"/>
    <w:rsid w:val="00A62E94"/>
    <w:rsid w:val="00A63502"/>
    <w:rsid w:val="00A6379E"/>
    <w:rsid w:val="00A64F05"/>
    <w:rsid w:val="00A70873"/>
    <w:rsid w:val="00A70B72"/>
    <w:rsid w:val="00A721C8"/>
    <w:rsid w:val="00A72445"/>
    <w:rsid w:val="00A73398"/>
    <w:rsid w:val="00A73D64"/>
    <w:rsid w:val="00A73DD8"/>
    <w:rsid w:val="00A74E56"/>
    <w:rsid w:val="00A7532E"/>
    <w:rsid w:val="00A758FA"/>
    <w:rsid w:val="00A75C92"/>
    <w:rsid w:val="00A771BE"/>
    <w:rsid w:val="00A77405"/>
    <w:rsid w:val="00A77BB0"/>
    <w:rsid w:val="00A80033"/>
    <w:rsid w:val="00A8040E"/>
    <w:rsid w:val="00A80CEC"/>
    <w:rsid w:val="00A80D2F"/>
    <w:rsid w:val="00A8142D"/>
    <w:rsid w:val="00A81CD0"/>
    <w:rsid w:val="00A8222A"/>
    <w:rsid w:val="00A83271"/>
    <w:rsid w:val="00A83552"/>
    <w:rsid w:val="00A83A8F"/>
    <w:rsid w:val="00A83EE1"/>
    <w:rsid w:val="00A8511D"/>
    <w:rsid w:val="00A8582C"/>
    <w:rsid w:val="00A85CB3"/>
    <w:rsid w:val="00A8637B"/>
    <w:rsid w:val="00A86B3B"/>
    <w:rsid w:val="00A872A0"/>
    <w:rsid w:val="00A90A4E"/>
    <w:rsid w:val="00A91FED"/>
    <w:rsid w:val="00A91FF1"/>
    <w:rsid w:val="00A929C1"/>
    <w:rsid w:val="00A92EF4"/>
    <w:rsid w:val="00A92F6D"/>
    <w:rsid w:val="00A93245"/>
    <w:rsid w:val="00A9376B"/>
    <w:rsid w:val="00A93C6E"/>
    <w:rsid w:val="00A93D36"/>
    <w:rsid w:val="00A95241"/>
    <w:rsid w:val="00A95313"/>
    <w:rsid w:val="00A95CF2"/>
    <w:rsid w:val="00A95DE8"/>
    <w:rsid w:val="00A95FD2"/>
    <w:rsid w:val="00A961A2"/>
    <w:rsid w:val="00A96535"/>
    <w:rsid w:val="00AA0031"/>
    <w:rsid w:val="00AA0542"/>
    <w:rsid w:val="00AA0C04"/>
    <w:rsid w:val="00AA2ADA"/>
    <w:rsid w:val="00AA2CEC"/>
    <w:rsid w:val="00AA33F6"/>
    <w:rsid w:val="00AA3644"/>
    <w:rsid w:val="00AA409B"/>
    <w:rsid w:val="00AA5753"/>
    <w:rsid w:val="00AA5E21"/>
    <w:rsid w:val="00AA6FC1"/>
    <w:rsid w:val="00AA7E6B"/>
    <w:rsid w:val="00AB106B"/>
    <w:rsid w:val="00AB237F"/>
    <w:rsid w:val="00AB23C0"/>
    <w:rsid w:val="00AB41EB"/>
    <w:rsid w:val="00AB50A6"/>
    <w:rsid w:val="00AB5310"/>
    <w:rsid w:val="00AB533A"/>
    <w:rsid w:val="00AB57D9"/>
    <w:rsid w:val="00AB5D0B"/>
    <w:rsid w:val="00AB60C6"/>
    <w:rsid w:val="00AB6D92"/>
    <w:rsid w:val="00AB7717"/>
    <w:rsid w:val="00AB7B00"/>
    <w:rsid w:val="00AC2266"/>
    <w:rsid w:val="00AC4466"/>
    <w:rsid w:val="00AC4CC3"/>
    <w:rsid w:val="00AC5634"/>
    <w:rsid w:val="00AC5CF9"/>
    <w:rsid w:val="00AC5D76"/>
    <w:rsid w:val="00AC6F75"/>
    <w:rsid w:val="00AC70D2"/>
    <w:rsid w:val="00AD0050"/>
    <w:rsid w:val="00AD0778"/>
    <w:rsid w:val="00AD1007"/>
    <w:rsid w:val="00AD1A9F"/>
    <w:rsid w:val="00AD226C"/>
    <w:rsid w:val="00AD2548"/>
    <w:rsid w:val="00AD25A0"/>
    <w:rsid w:val="00AD2B3D"/>
    <w:rsid w:val="00AD3548"/>
    <w:rsid w:val="00AD420F"/>
    <w:rsid w:val="00AD4921"/>
    <w:rsid w:val="00AD5409"/>
    <w:rsid w:val="00AD5FA2"/>
    <w:rsid w:val="00AD61A4"/>
    <w:rsid w:val="00AD6A83"/>
    <w:rsid w:val="00AD7176"/>
    <w:rsid w:val="00AE04F8"/>
    <w:rsid w:val="00AE1857"/>
    <w:rsid w:val="00AE3852"/>
    <w:rsid w:val="00AE41C2"/>
    <w:rsid w:val="00AE6A00"/>
    <w:rsid w:val="00AE78E0"/>
    <w:rsid w:val="00AE7CD2"/>
    <w:rsid w:val="00AF246E"/>
    <w:rsid w:val="00AF2CD5"/>
    <w:rsid w:val="00AF2EC7"/>
    <w:rsid w:val="00AF3148"/>
    <w:rsid w:val="00AF3910"/>
    <w:rsid w:val="00AF3C67"/>
    <w:rsid w:val="00AF45AB"/>
    <w:rsid w:val="00AF6486"/>
    <w:rsid w:val="00AF7672"/>
    <w:rsid w:val="00AF7DDC"/>
    <w:rsid w:val="00B0104E"/>
    <w:rsid w:val="00B023A3"/>
    <w:rsid w:val="00B025F0"/>
    <w:rsid w:val="00B02AE9"/>
    <w:rsid w:val="00B02C7F"/>
    <w:rsid w:val="00B03A8F"/>
    <w:rsid w:val="00B03DFF"/>
    <w:rsid w:val="00B0423E"/>
    <w:rsid w:val="00B04E4B"/>
    <w:rsid w:val="00B059DF"/>
    <w:rsid w:val="00B05C34"/>
    <w:rsid w:val="00B0619C"/>
    <w:rsid w:val="00B06FC4"/>
    <w:rsid w:val="00B07FD6"/>
    <w:rsid w:val="00B103F8"/>
    <w:rsid w:val="00B10757"/>
    <w:rsid w:val="00B10869"/>
    <w:rsid w:val="00B1110E"/>
    <w:rsid w:val="00B113FA"/>
    <w:rsid w:val="00B127A1"/>
    <w:rsid w:val="00B13468"/>
    <w:rsid w:val="00B1353C"/>
    <w:rsid w:val="00B13CB7"/>
    <w:rsid w:val="00B13D8A"/>
    <w:rsid w:val="00B1499C"/>
    <w:rsid w:val="00B153F0"/>
    <w:rsid w:val="00B16364"/>
    <w:rsid w:val="00B1678F"/>
    <w:rsid w:val="00B167D4"/>
    <w:rsid w:val="00B172E4"/>
    <w:rsid w:val="00B1762B"/>
    <w:rsid w:val="00B1771E"/>
    <w:rsid w:val="00B200A4"/>
    <w:rsid w:val="00B20634"/>
    <w:rsid w:val="00B20728"/>
    <w:rsid w:val="00B2167E"/>
    <w:rsid w:val="00B218F4"/>
    <w:rsid w:val="00B219D1"/>
    <w:rsid w:val="00B223C8"/>
    <w:rsid w:val="00B22CF5"/>
    <w:rsid w:val="00B237AD"/>
    <w:rsid w:val="00B245B1"/>
    <w:rsid w:val="00B25153"/>
    <w:rsid w:val="00B25753"/>
    <w:rsid w:val="00B261DC"/>
    <w:rsid w:val="00B27BBB"/>
    <w:rsid w:val="00B315BA"/>
    <w:rsid w:val="00B31926"/>
    <w:rsid w:val="00B31CBB"/>
    <w:rsid w:val="00B3230E"/>
    <w:rsid w:val="00B324F0"/>
    <w:rsid w:val="00B32F3B"/>
    <w:rsid w:val="00B33D3D"/>
    <w:rsid w:val="00B409AE"/>
    <w:rsid w:val="00B40AC8"/>
    <w:rsid w:val="00B41A44"/>
    <w:rsid w:val="00B41D9B"/>
    <w:rsid w:val="00B428C4"/>
    <w:rsid w:val="00B42D12"/>
    <w:rsid w:val="00B4303B"/>
    <w:rsid w:val="00B430E2"/>
    <w:rsid w:val="00B431C9"/>
    <w:rsid w:val="00B450ED"/>
    <w:rsid w:val="00B461D5"/>
    <w:rsid w:val="00B46A7A"/>
    <w:rsid w:val="00B509DF"/>
    <w:rsid w:val="00B511EA"/>
    <w:rsid w:val="00B517E9"/>
    <w:rsid w:val="00B51A93"/>
    <w:rsid w:val="00B528AD"/>
    <w:rsid w:val="00B561F4"/>
    <w:rsid w:val="00B562B3"/>
    <w:rsid w:val="00B56BF6"/>
    <w:rsid w:val="00B6006A"/>
    <w:rsid w:val="00B60205"/>
    <w:rsid w:val="00B60761"/>
    <w:rsid w:val="00B6165B"/>
    <w:rsid w:val="00B627F1"/>
    <w:rsid w:val="00B637E5"/>
    <w:rsid w:val="00B63BB0"/>
    <w:rsid w:val="00B63F37"/>
    <w:rsid w:val="00B64148"/>
    <w:rsid w:val="00B646EE"/>
    <w:rsid w:val="00B64DDC"/>
    <w:rsid w:val="00B650BE"/>
    <w:rsid w:val="00B652D2"/>
    <w:rsid w:val="00B6761D"/>
    <w:rsid w:val="00B679C3"/>
    <w:rsid w:val="00B67B0C"/>
    <w:rsid w:val="00B67F1A"/>
    <w:rsid w:val="00B70093"/>
    <w:rsid w:val="00B70796"/>
    <w:rsid w:val="00B708ED"/>
    <w:rsid w:val="00B7167B"/>
    <w:rsid w:val="00B728F1"/>
    <w:rsid w:val="00B72D31"/>
    <w:rsid w:val="00B72ECF"/>
    <w:rsid w:val="00B7311B"/>
    <w:rsid w:val="00B73840"/>
    <w:rsid w:val="00B746B5"/>
    <w:rsid w:val="00B748B6"/>
    <w:rsid w:val="00B74B6E"/>
    <w:rsid w:val="00B750F4"/>
    <w:rsid w:val="00B76D9F"/>
    <w:rsid w:val="00B779E7"/>
    <w:rsid w:val="00B80FA4"/>
    <w:rsid w:val="00B82F06"/>
    <w:rsid w:val="00B83110"/>
    <w:rsid w:val="00B84356"/>
    <w:rsid w:val="00B85277"/>
    <w:rsid w:val="00B86508"/>
    <w:rsid w:val="00B87071"/>
    <w:rsid w:val="00B87526"/>
    <w:rsid w:val="00B875BF"/>
    <w:rsid w:val="00B87CC4"/>
    <w:rsid w:val="00B87F1D"/>
    <w:rsid w:val="00B9047F"/>
    <w:rsid w:val="00B907C3"/>
    <w:rsid w:val="00B90AF7"/>
    <w:rsid w:val="00B90B70"/>
    <w:rsid w:val="00B90C60"/>
    <w:rsid w:val="00B90DDC"/>
    <w:rsid w:val="00B912A5"/>
    <w:rsid w:val="00B91619"/>
    <w:rsid w:val="00B91992"/>
    <w:rsid w:val="00B91BD1"/>
    <w:rsid w:val="00B92309"/>
    <w:rsid w:val="00B93DBE"/>
    <w:rsid w:val="00B94EA5"/>
    <w:rsid w:val="00B95700"/>
    <w:rsid w:val="00B95ED4"/>
    <w:rsid w:val="00B96142"/>
    <w:rsid w:val="00B963FC"/>
    <w:rsid w:val="00B966A9"/>
    <w:rsid w:val="00B973BB"/>
    <w:rsid w:val="00BA06C0"/>
    <w:rsid w:val="00BA1386"/>
    <w:rsid w:val="00BA2377"/>
    <w:rsid w:val="00BA3FF7"/>
    <w:rsid w:val="00BA4DFD"/>
    <w:rsid w:val="00BA4EA3"/>
    <w:rsid w:val="00BA5096"/>
    <w:rsid w:val="00BA5D82"/>
    <w:rsid w:val="00BA60B8"/>
    <w:rsid w:val="00BA7518"/>
    <w:rsid w:val="00BB01E6"/>
    <w:rsid w:val="00BB0344"/>
    <w:rsid w:val="00BB081A"/>
    <w:rsid w:val="00BB1D09"/>
    <w:rsid w:val="00BB1F8A"/>
    <w:rsid w:val="00BB2C4F"/>
    <w:rsid w:val="00BB2E81"/>
    <w:rsid w:val="00BB355C"/>
    <w:rsid w:val="00BB3D1E"/>
    <w:rsid w:val="00BB3FE0"/>
    <w:rsid w:val="00BB50EB"/>
    <w:rsid w:val="00BB61F0"/>
    <w:rsid w:val="00BC1132"/>
    <w:rsid w:val="00BC18B7"/>
    <w:rsid w:val="00BC2E92"/>
    <w:rsid w:val="00BC432D"/>
    <w:rsid w:val="00BC4DB4"/>
    <w:rsid w:val="00BC5DF6"/>
    <w:rsid w:val="00BC6330"/>
    <w:rsid w:val="00BC6666"/>
    <w:rsid w:val="00BC7C89"/>
    <w:rsid w:val="00BC7F49"/>
    <w:rsid w:val="00BD0E44"/>
    <w:rsid w:val="00BD34F9"/>
    <w:rsid w:val="00BD42D0"/>
    <w:rsid w:val="00BD51F1"/>
    <w:rsid w:val="00BD52F7"/>
    <w:rsid w:val="00BD5983"/>
    <w:rsid w:val="00BD5C4B"/>
    <w:rsid w:val="00BD6BE5"/>
    <w:rsid w:val="00BD6FC2"/>
    <w:rsid w:val="00BD7041"/>
    <w:rsid w:val="00BD7E61"/>
    <w:rsid w:val="00BE0BDF"/>
    <w:rsid w:val="00BE4555"/>
    <w:rsid w:val="00BE53E0"/>
    <w:rsid w:val="00BE5D87"/>
    <w:rsid w:val="00BF0FFB"/>
    <w:rsid w:val="00BF1094"/>
    <w:rsid w:val="00BF14BA"/>
    <w:rsid w:val="00BF1D85"/>
    <w:rsid w:val="00BF292E"/>
    <w:rsid w:val="00BF558B"/>
    <w:rsid w:val="00BF5BFA"/>
    <w:rsid w:val="00BF5D71"/>
    <w:rsid w:val="00BF638C"/>
    <w:rsid w:val="00BF6DE3"/>
    <w:rsid w:val="00BF70DE"/>
    <w:rsid w:val="00BF71A0"/>
    <w:rsid w:val="00BF73A7"/>
    <w:rsid w:val="00BF766C"/>
    <w:rsid w:val="00C00019"/>
    <w:rsid w:val="00C00538"/>
    <w:rsid w:val="00C005D6"/>
    <w:rsid w:val="00C0070A"/>
    <w:rsid w:val="00C00C8E"/>
    <w:rsid w:val="00C028DA"/>
    <w:rsid w:val="00C02AC5"/>
    <w:rsid w:val="00C02E64"/>
    <w:rsid w:val="00C035B5"/>
    <w:rsid w:val="00C0368D"/>
    <w:rsid w:val="00C03E12"/>
    <w:rsid w:val="00C0419A"/>
    <w:rsid w:val="00C04470"/>
    <w:rsid w:val="00C048E4"/>
    <w:rsid w:val="00C05D2C"/>
    <w:rsid w:val="00C069B1"/>
    <w:rsid w:val="00C06F5A"/>
    <w:rsid w:val="00C07341"/>
    <w:rsid w:val="00C0776F"/>
    <w:rsid w:val="00C07EB8"/>
    <w:rsid w:val="00C07F5D"/>
    <w:rsid w:val="00C10128"/>
    <w:rsid w:val="00C10729"/>
    <w:rsid w:val="00C10ABC"/>
    <w:rsid w:val="00C10C50"/>
    <w:rsid w:val="00C12E8E"/>
    <w:rsid w:val="00C13B92"/>
    <w:rsid w:val="00C14439"/>
    <w:rsid w:val="00C14464"/>
    <w:rsid w:val="00C1521C"/>
    <w:rsid w:val="00C15D06"/>
    <w:rsid w:val="00C170D8"/>
    <w:rsid w:val="00C17E77"/>
    <w:rsid w:val="00C200F5"/>
    <w:rsid w:val="00C204E6"/>
    <w:rsid w:val="00C22ABE"/>
    <w:rsid w:val="00C23B96"/>
    <w:rsid w:val="00C23E8A"/>
    <w:rsid w:val="00C24E67"/>
    <w:rsid w:val="00C2535B"/>
    <w:rsid w:val="00C26EF3"/>
    <w:rsid w:val="00C27C4E"/>
    <w:rsid w:val="00C302DB"/>
    <w:rsid w:val="00C303F9"/>
    <w:rsid w:val="00C30BAF"/>
    <w:rsid w:val="00C31348"/>
    <w:rsid w:val="00C3216A"/>
    <w:rsid w:val="00C32209"/>
    <w:rsid w:val="00C32446"/>
    <w:rsid w:val="00C32E74"/>
    <w:rsid w:val="00C330EF"/>
    <w:rsid w:val="00C33B5F"/>
    <w:rsid w:val="00C3458C"/>
    <w:rsid w:val="00C3476A"/>
    <w:rsid w:val="00C34969"/>
    <w:rsid w:val="00C35792"/>
    <w:rsid w:val="00C359A8"/>
    <w:rsid w:val="00C36E2B"/>
    <w:rsid w:val="00C370BB"/>
    <w:rsid w:val="00C4064E"/>
    <w:rsid w:val="00C411B4"/>
    <w:rsid w:val="00C421B8"/>
    <w:rsid w:val="00C42AD1"/>
    <w:rsid w:val="00C42E2B"/>
    <w:rsid w:val="00C44504"/>
    <w:rsid w:val="00C45B14"/>
    <w:rsid w:val="00C4720E"/>
    <w:rsid w:val="00C47FDE"/>
    <w:rsid w:val="00C50070"/>
    <w:rsid w:val="00C503FC"/>
    <w:rsid w:val="00C50FA7"/>
    <w:rsid w:val="00C51D48"/>
    <w:rsid w:val="00C51FB4"/>
    <w:rsid w:val="00C5239F"/>
    <w:rsid w:val="00C52C04"/>
    <w:rsid w:val="00C52EE6"/>
    <w:rsid w:val="00C5314F"/>
    <w:rsid w:val="00C53A56"/>
    <w:rsid w:val="00C5593D"/>
    <w:rsid w:val="00C55A11"/>
    <w:rsid w:val="00C55D8E"/>
    <w:rsid w:val="00C56036"/>
    <w:rsid w:val="00C565EB"/>
    <w:rsid w:val="00C5673B"/>
    <w:rsid w:val="00C56B66"/>
    <w:rsid w:val="00C57365"/>
    <w:rsid w:val="00C576BE"/>
    <w:rsid w:val="00C578C5"/>
    <w:rsid w:val="00C6005A"/>
    <w:rsid w:val="00C6062E"/>
    <w:rsid w:val="00C6176E"/>
    <w:rsid w:val="00C61D06"/>
    <w:rsid w:val="00C61D3B"/>
    <w:rsid w:val="00C624FB"/>
    <w:rsid w:val="00C62AF3"/>
    <w:rsid w:val="00C62DE8"/>
    <w:rsid w:val="00C64284"/>
    <w:rsid w:val="00C648D3"/>
    <w:rsid w:val="00C64E78"/>
    <w:rsid w:val="00C6527B"/>
    <w:rsid w:val="00C65969"/>
    <w:rsid w:val="00C66177"/>
    <w:rsid w:val="00C665D4"/>
    <w:rsid w:val="00C66C07"/>
    <w:rsid w:val="00C66E46"/>
    <w:rsid w:val="00C66EBD"/>
    <w:rsid w:val="00C702CB"/>
    <w:rsid w:val="00C704A8"/>
    <w:rsid w:val="00C71ABA"/>
    <w:rsid w:val="00C7272D"/>
    <w:rsid w:val="00C72BC7"/>
    <w:rsid w:val="00C72C04"/>
    <w:rsid w:val="00C7310C"/>
    <w:rsid w:val="00C74496"/>
    <w:rsid w:val="00C746FB"/>
    <w:rsid w:val="00C74FC7"/>
    <w:rsid w:val="00C74FF1"/>
    <w:rsid w:val="00C757D0"/>
    <w:rsid w:val="00C75A6F"/>
    <w:rsid w:val="00C764F0"/>
    <w:rsid w:val="00C7732B"/>
    <w:rsid w:val="00C80941"/>
    <w:rsid w:val="00C8180B"/>
    <w:rsid w:val="00C82610"/>
    <w:rsid w:val="00C82E8A"/>
    <w:rsid w:val="00C848DE"/>
    <w:rsid w:val="00C849D6"/>
    <w:rsid w:val="00C84E9B"/>
    <w:rsid w:val="00C85711"/>
    <w:rsid w:val="00C8579F"/>
    <w:rsid w:val="00C86C32"/>
    <w:rsid w:val="00C871A3"/>
    <w:rsid w:val="00C87BA5"/>
    <w:rsid w:val="00C87E7A"/>
    <w:rsid w:val="00C91323"/>
    <w:rsid w:val="00C9213C"/>
    <w:rsid w:val="00C92265"/>
    <w:rsid w:val="00C93937"/>
    <w:rsid w:val="00C93BEC"/>
    <w:rsid w:val="00C943F2"/>
    <w:rsid w:val="00C94630"/>
    <w:rsid w:val="00C94A07"/>
    <w:rsid w:val="00C96C68"/>
    <w:rsid w:val="00C96F32"/>
    <w:rsid w:val="00C96FDD"/>
    <w:rsid w:val="00C976C1"/>
    <w:rsid w:val="00C97A34"/>
    <w:rsid w:val="00CA0626"/>
    <w:rsid w:val="00CA0A96"/>
    <w:rsid w:val="00CA1A13"/>
    <w:rsid w:val="00CA28EE"/>
    <w:rsid w:val="00CA2A72"/>
    <w:rsid w:val="00CA2A89"/>
    <w:rsid w:val="00CA2C0C"/>
    <w:rsid w:val="00CA2DA1"/>
    <w:rsid w:val="00CA395E"/>
    <w:rsid w:val="00CA43D9"/>
    <w:rsid w:val="00CA4C31"/>
    <w:rsid w:val="00CA4F6C"/>
    <w:rsid w:val="00CA7E34"/>
    <w:rsid w:val="00CA7FEA"/>
    <w:rsid w:val="00CB04B8"/>
    <w:rsid w:val="00CB061F"/>
    <w:rsid w:val="00CB071C"/>
    <w:rsid w:val="00CB1138"/>
    <w:rsid w:val="00CB1875"/>
    <w:rsid w:val="00CB18EF"/>
    <w:rsid w:val="00CB192D"/>
    <w:rsid w:val="00CB226C"/>
    <w:rsid w:val="00CB2765"/>
    <w:rsid w:val="00CB2D13"/>
    <w:rsid w:val="00CB2D38"/>
    <w:rsid w:val="00CB2D63"/>
    <w:rsid w:val="00CB331A"/>
    <w:rsid w:val="00CB37FB"/>
    <w:rsid w:val="00CB429F"/>
    <w:rsid w:val="00CB436C"/>
    <w:rsid w:val="00CB44F2"/>
    <w:rsid w:val="00CB6F54"/>
    <w:rsid w:val="00CB7371"/>
    <w:rsid w:val="00CB7FA6"/>
    <w:rsid w:val="00CC0311"/>
    <w:rsid w:val="00CC0728"/>
    <w:rsid w:val="00CC08C9"/>
    <w:rsid w:val="00CC198D"/>
    <w:rsid w:val="00CC23A9"/>
    <w:rsid w:val="00CC2A96"/>
    <w:rsid w:val="00CC32B2"/>
    <w:rsid w:val="00CC40AC"/>
    <w:rsid w:val="00CC45DD"/>
    <w:rsid w:val="00CC46EC"/>
    <w:rsid w:val="00CC4CE5"/>
    <w:rsid w:val="00CC6C91"/>
    <w:rsid w:val="00CC6CF3"/>
    <w:rsid w:val="00CC7CFC"/>
    <w:rsid w:val="00CD05B0"/>
    <w:rsid w:val="00CD07C3"/>
    <w:rsid w:val="00CD405C"/>
    <w:rsid w:val="00CD488F"/>
    <w:rsid w:val="00CD500B"/>
    <w:rsid w:val="00CD6772"/>
    <w:rsid w:val="00CD6D13"/>
    <w:rsid w:val="00CD7491"/>
    <w:rsid w:val="00CD7E4F"/>
    <w:rsid w:val="00CE048E"/>
    <w:rsid w:val="00CE0528"/>
    <w:rsid w:val="00CE0552"/>
    <w:rsid w:val="00CE188F"/>
    <w:rsid w:val="00CE18D6"/>
    <w:rsid w:val="00CE18F7"/>
    <w:rsid w:val="00CE1CA8"/>
    <w:rsid w:val="00CE1F76"/>
    <w:rsid w:val="00CE37B1"/>
    <w:rsid w:val="00CE4F9D"/>
    <w:rsid w:val="00CE4FBD"/>
    <w:rsid w:val="00CE5486"/>
    <w:rsid w:val="00CE5C4E"/>
    <w:rsid w:val="00CE5CAB"/>
    <w:rsid w:val="00CE6600"/>
    <w:rsid w:val="00CE6FB2"/>
    <w:rsid w:val="00CE77F3"/>
    <w:rsid w:val="00CE7B0D"/>
    <w:rsid w:val="00CE7CFF"/>
    <w:rsid w:val="00CF024B"/>
    <w:rsid w:val="00CF03AF"/>
    <w:rsid w:val="00CF144D"/>
    <w:rsid w:val="00CF1E1B"/>
    <w:rsid w:val="00CF4A18"/>
    <w:rsid w:val="00CF4E5C"/>
    <w:rsid w:val="00CF59C0"/>
    <w:rsid w:val="00CF73B7"/>
    <w:rsid w:val="00D0017C"/>
    <w:rsid w:val="00D016C5"/>
    <w:rsid w:val="00D022B7"/>
    <w:rsid w:val="00D026C4"/>
    <w:rsid w:val="00D02FF8"/>
    <w:rsid w:val="00D0336D"/>
    <w:rsid w:val="00D036DE"/>
    <w:rsid w:val="00D06048"/>
    <w:rsid w:val="00D076E9"/>
    <w:rsid w:val="00D07BC6"/>
    <w:rsid w:val="00D10B94"/>
    <w:rsid w:val="00D10DC6"/>
    <w:rsid w:val="00D10EB2"/>
    <w:rsid w:val="00D11197"/>
    <w:rsid w:val="00D13290"/>
    <w:rsid w:val="00D14500"/>
    <w:rsid w:val="00D14FAD"/>
    <w:rsid w:val="00D151DC"/>
    <w:rsid w:val="00D1774A"/>
    <w:rsid w:val="00D177BF"/>
    <w:rsid w:val="00D17B7A"/>
    <w:rsid w:val="00D21306"/>
    <w:rsid w:val="00D2163D"/>
    <w:rsid w:val="00D22CAB"/>
    <w:rsid w:val="00D241EF"/>
    <w:rsid w:val="00D242C5"/>
    <w:rsid w:val="00D253F2"/>
    <w:rsid w:val="00D25ECC"/>
    <w:rsid w:val="00D2673E"/>
    <w:rsid w:val="00D26829"/>
    <w:rsid w:val="00D278EC"/>
    <w:rsid w:val="00D27B57"/>
    <w:rsid w:val="00D30C7B"/>
    <w:rsid w:val="00D31687"/>
    <w:rsid w:val="00D32198"/>
    <w:rsid w:val="00D33339"/>
    <w:rsid w:val="00D340BC"/>
    <w:rsid w:val="00D35563"/>
    <w:rsid w:val="00D35679"/>
    <w:rsid w:val="00D36F99"/>
    <w:rsid w:val="00D374FF"/>
    <w:rsid w:val="00D406C4"/>
    <w:rsid w:val="00D410BB"/>
    <w:rsid w:val="00D42C54"/>
    <w:rsid w:val="00D432FF"/>
    <w:rsid w:val="00D43B2E"/>
    <w:rsid w:val="00D44556"/>
    <w:rsid w:val="00D4624F"/>
    <w:rsid w:val="00D463A9"/>
    <w:rsid w:val="00D5000B"/>
    <w:rsid w:val="00D50304"/>
    <w:rsid w:val="00D50EB6"/>
    <w:rsid w:val="00D525C4"/>
    <w:rsid w:val="00D52A1F"/>
    <w:rsid w:val="00D5316A"/>
    <w:rsid w:val="00D5354F"/>
    <w:rsid w:val="00D543E4"/>
    <w:rsid w:val="00D566C8"/>
    <w:rsid w:val="00D56EA1"/>
    <w:rsid w:val="00D57EA6"/>
    <w:rsid w:val="00D57FB3"/>
    <w:rsid w:val="00D608DA"/>
    <w:rsid w:val="00D60D0A"/>
    <w:rsid w:val="00D60FA4"/>
    <w:rsid w:val="00D60FFB"/>
    <w:rsid w:val="00D6199B"/>
    <w:rsid w:val="00D62E18"/>
    <w:rsid w:val="00D63193"/>
    <w:rsid w:val="00D64D6D"/>
    <w:rsid w:val="00D65578"/>
    <w:rsid w:val="00D66BA3"/>
    <w:rsid w:val="00D66CEF"/>
    <w:rsid w:val="00D67FF5"/>
    <w:rsid w:val="00D702F8"/>
    <w:rsid w:val="00D70557"/>
    <w:rsid w:val="00D73179"/>
    <w:rsid w:val="00D7363E"/>
    <w:rsid w:val="00D73675"/>
    <w:rsid w:val="00D73E09"/>
    <w:rsid w:val="00D73F3A"/>
    <w:rsid w:val="00D74225"/>
    <w:rsid w:val="00D77823"/>
    <w:rsid w:val="00D77E53"/>
    <w:rsid w:val="00D81AA6"/>
    <w:rsid w:val="00D81E3F"/>
    <w:rsid w:val="00D8615A"/>
    <w:rsid w:val="00D86949"/>
    <w:rsid w:val="00D915FF"/>
    <w:rsid w:val="00D9185F"/>
    <w:rsid w:val="00D92B71"/>
    <w:rsid w:val="00D9325E"/>
    <w:rsid w:val="00D93530"/>
    <w:rsid w:val="00D9379A"/>
    <w:rsid w:val="00D93CCE"/>
    <w:rsid w:val="00D94063"/>
    <w:rsid w:val="00D94B00"/>
    <w:rsid w:val="00D95CB8"/>
    <w:rsid w:val="00D96A4B"/>
    <w:rsid w:val="00D96DB8"/>
    <w:rsid w:val="00D9701F"/>
    <w:rsid w:val="00D9733C"/>
    <w:rsid w:val="00DA027B"/>
    <w:rsid w:val="00DA1450"/>
    <w:rsid w:val="00DA20C3"/>
    <w:rsid w:val="00DA22BC"/>
    <w:rsid w:val="00DA238C"/>
    <w:rsid w:val="00DA2D80"/>
    <w:rsid w:val="00DA32A8"/>
    <w:rsid w:val="00DA66B4"/>
    <w:rsid w:val="00DA6A85"/>
    <w:rsid w:val="00DA7692"/>
    <w:rsid w:val="00DA7B27"/>
    <w:rsid w:val="00DB06E2"/>
    <w:rsid w:val="00DB07BE"/>
    <w:rsid w:val="00DB16A6"/>
    <w:rsid w:val="00DB1DE9"/>
    <w:rsid w:val="00DB2F9B"/>
    <w:rsid w:val="00DB30AB"/>
    <w:rsid w:val="00DB3A4F"/>
    <w:rsid w:val="00DB57BA"/>
    <w:rsid w:val="00DB5F0A"/>
    <w:rsid w:val="00DB61D7"/>
    <w:rsid w:val="00DB625C"/>
    <w:rsid w:val="00DB6883"/>
    <w:rsid w:val="00DB6A0A"/>
    <w:rsid w:val="00DB755F"/>
    <w:rsid w:val="00DC10F8"/>
    <w:rsid w:val="00DC2F11"/>
    <w:rsid w:val="00DC3793"/>
    <w:rsid w:val="00DC4D2C"/>
    <w:rsid w:val="00DC54D5"/>
    <w:rsid w:val="00DC5A3F"/>
    <w:rsid w:val="00DC5B40"/>
    <w:rsid w:val="00DC723E"/>
    <w:rsid w:val="00DC7295"/>
    <w:rsid w:val="00DC7FC6"/>
    <w:rsid w:val="00DD0DA8"/>
    <w:rsid w:val="00DD0FBA"/>
    <w:rsid w:val="00DD1F2E"/>
    <w:rsid w:val="00DD2908"/>
    <w:rsid w:val="00DD3216"/>
    <w:rsid w:val="00DD35AE"/>
    <w:rsid w:val="00DD3A50"/>
    <w:rsid w:val="00DD4998"/>
    <w:rsid w:val="00DD4F0F"/>
    <w:rsid w:val="00DD55B6"/>
    <w:rsid w:val="00DD6455"/>
    <w:rsid w:val="00DD743D"/>
    <w:rsid w:val="00DD764B"/>
    <w:rsid w:val="00DD7D32"/>
    <w:rsid w:val="00DE3BC3"/>
    <w:rsid w:val="00DE3CA7"/>
    <w:rsid w:val="00DE45D4"/>
    <w:rsid w:val="00DE49F5"/>
    <w:rsid w:val="00DE4A1C"/>
    <w:rsid w:val="00DE5F2E"/>
    <w:rsid w:val="00DE682A"/>
    <w:rsid w:val="00DE6D85"/>
    <w:rsid w:val="00DE71FD"/>
    <w:rsid w:val="00DE78F5"/>
    <w:rsid w:val="00DF04A5"/>
    <w:rsid w:val="00DF0854"/>
    <w:rsid w:val="00DF251A"/>
    <w:rsid w:val="00DF2B31"/>
    <w:rsid w:val="00DF2BC2"/>
    <w:rsid w:val="00DF3783"/>
    <w:rsid w:val="00DF38AE"/>
    <w:rsid w:val="00DF3963"/>
    <w:rsid w:val="00DF3C34"/>
    <w:rsid w:val="00DF3D78"/>
    <w:rsid w:val="00DF434E"/>
    <w:rsid w:val="00DF48F0"/>
    <w:rsid w:val="00DF4BBD"/>
    <w:rsid w:val="00DF5989"/>
    <w:rsid w:val="00DF5A95"/>
    <w:rsid w:val="00DF5BD7"/>
    <w:rsid w:val="00DF5D2D"/>
    <w:rsid w:val="00DF618B"/>
    <w:rsid w:val="00DF61E7"/>
    <w:rsid w:val="00DF6477"/>
    <w:rsid w:val="00DF776B"/>
    <w:rsid w:val="00E01A70"/>
    <w:rsid w:val="00E02A64"/>
    <w:rsid w:val="00E037B0"/>
    <w:rsid w:val="00E04110"/>
    <w:rsid w:val="00E0456E"/>
    <w:rsid w:val="00E04578"/>
    <w:rsid w:val="00E049FD"/>
    <w:rsid w:val="00E05C06"/>
    <w:rsid w:val="00E061D6"/>
    <w:rsid w:val="00E06226"/>
    <w:rsid w:val="00E06811"/>
    <w:rsid w:val="00E10456"/>
    <w:rsid w:val="00E1091F"/>
    <w:rsid w:val="00E10BDE"/>
    <w:rsid w:val="00E114F8"/>
    <w:rsid w:val="00E116AE"/>
    <w:rsid w:val="00E11FB8"/>
    <w:rsid w:val="00E1205A"/>
    <w:rsid w:val="00E123D2"/>
    <w:rsid w:val="00E12727"/>
    <w:rsid w:val="00E12842"/>
    <w:rsid w:val="00E13581"/>
    <w:rsid w:val="00E141DC"/>
    <w:rsid w:val="00E14619"/>
    <w:rsid w:val="00E152EF"/>
    <w:rsid w:val="00E1559E"/>
    <w:rsid w:val="00E16350"/>
    <w:rsid w:val="00E17BA6"/>
    <w:rsid w:val="00E21510"/>
    <w:rsid w:val="00E216A6"/>
    <w:rsid w:val="00E226CC"/>
    <w:rsid w:val="00E2289B"/>
    <w:rsid w:val="00E22907"/>
    <w:rsid w:val="00E22A62"/>
    <w:rsid w:val="00E23170"/>
    <w:rsid w:val="00E246E5"/>
    <w:rsid w:val="00E24FAC"/>
    <w:rsid w:val="00E25372"/>
    <w:rsid w:val="00E301D6"/>
    <w:rsid w:val="00E313D0"/>
    <w:rsid w:val="00E3167F"/>
    <w:rsid w:val="00E31D2C"/>
    <w:rsid w:val="00E321B6"/>
    <w:rsid w:val="00E32B89"/>
    <w:rsid w:val="00E34559"/>
    <w:rsid w:val="00E34A81"/>
    <w:rsid w:val="00E3613A"/>
    <w:rsid w:val="00E37233"/>
    <w:rsid w:val="00E37626"/>
    <w:rsid w:val="00E40B49"/>
    <w:rsid w:val="00E41203"/>
    <w:rsid w:val="00E41234"/>
    <w:rsid w:val="00E41C38"/>
    <w:rsid w:val="00E41F8F"/>
    <w:rsid w:val="00E42344"/>
    <w:rsid w:val="00E4244A"/>
    <w:rsid w:val="00E428A5"/>
    <w:rsid w:val="00E42AC7"/>
    <w:rsid w:val="00E43F1D"/>
    <w:rsid w:val="00E444C0"/>
    <w:rsid w:val="00E445DD"/>
    <w:rsid w:val="00E455D5"/>
    <w:rsid w:val="00E45E3B"/>
    <w:rsid w:val="00E45EDF"/>
    <w:rsid w:val="00E468ED"/>
    <w:rsid w:val="00E50C3D"/>
    <w:rsid w:val="00E51159"/>
    <w:rsid w:val="00E53F78"/>
    <w:rsid w:val="00E54150"/>
    <w:rsid w:val="00E54CA2"/>
    <w:rsid w:val="00E556B5"/>
    <w:rsid w:val="00E55ACA"/>
    <w:rsid w:val="00E55FB8"/>
    <w:rsid w:val="00E56161"/>
    <w:rsid w:val="00E566C1"/>
    <w:rsid w:val="00E570B4"/>
    <w:rsid w:val="00E5795D"/>
    <w:rsid w:val="00E57B78"/>
    <w:rsid w:val="00E60350"/>
    <w:rsid w:val="00E621A2"/>
    <w:rsid w:val="00E623C5"/>
    <w:rsid w:val="00E62BCE"/>
    <w:rsid w:val="00E63043"/>
    <w:rsid w:val="00E635C8"/>
    <w:rsid w:val="00E63B28"/>
    <w:rsid w:val="00E649ED"/>
    <w:rsid w:val="00E64B49"/>
    <w:rsid w:val="00E65A56"/>
    <w:rsid w:val="00E669E7"/>
    <w:rsid w:val="00E66ED8"/>
    <w:rsid w:val="00E6768A"/>
    <w:rsid w:val="00E67E2F"/>
    <w:rsid w:val="00E70186"/>
    <w:rsid w:val="00E70BBF"/>
    <w:rsid w:val="00E71239"/>
    <w:rsid w:val="00E73443"/>
    <w:rsid w:val="00E742F8"/>
    <w:rsid w:val="00E74E6B"/>
    <w:rsid w:val="00E74F85"/>
    <w:rsid w:val="00E75453"/>
    <w:rsid w:val="00E7546D"/>
    <w:rsid w:val="00E75533"/>
    <w:rsid w:val="00E75F22"/>
    <w:rsid w:val="00E76302"/>
    <w:rsid w:val="00E76591"/>
    <w:rsid w:val="00E770D6"/>
    <w:rsid w:val="00E7769B"/>
    <w:rsid w:val="00E77A9A"/>
    <w:rsid w:val="00E81F60"/>
    <w:rsid w:val="00E82A4F"/>
    <w:rsid w:val="00E82DF0"/>
    <w:rsid w:val="00E8348F"/>
    <w:rsid w:val="00E83F88"/>
    <w:rsid w:val="00E83FCC"/>
    <w:rsid w:val="00E84DC5"/>
    <w:rsid w:val="00E857AD"/>
    <w:rsid w:val="00E8626F"/>
    <w:rsid w:val="00E873F9"/>
    <w:rsid w:val="00E87CEA"/>
    <w:rsid w:val="00E87E50"/>
    <w:rsid w:val="00E902E4"/>
    <w:rsid w:val="00E90E02"/>
    <w:rsid w:val="00E920E4"/>
    <w:rsid w:val="00E934A9"/>
    <w:rsid w:val="00E944BE"/>
    <w:rsid w:val="00E958FD"/>
    <w:rsid w:val="00E96156"/>
    <w:rsid w:val="00E965AA"/>
    <w:rsid w:val="00E96758"/>
    <w:rsid w:val="00E96967"/>
    <w:rsid w:val="00E97206"/>
    <w:rsid w:val="00EA0E48"/>
    <w:rsid w:val="00EA181D"/>
    <w:rsid w:val="00EA2FAA"/>
    <w:rsid w:val="00EA3B0A"/>
    <w:rsid w:val="00EA3F3C"/>
    <w:rsid w:val="00EA414F"/>
    <w:rsid w:val="00EA4460"/>
    <w:rsid w:val="00EA498A"/>
    <w:rsid w:val="00EA4F73"/>
    <w:rsid w:val="00EA56C8"/>
    <w:rsid w:val="00EA66DA"/>
    <w:rsid w:val="00EA6A35"/>
    <w:rsid w:val="00EA7C4D"/>
    <w:rsid w:val="00EB0184"/>
    <w:rsid w:val="00EB0F21"/>
    <w:rsid w:val="00EB2AE6"/>
    <w:rsid w:val="00EB3CF4"/>
    <w:rsid w:val="00EB428C"/>
    <w:rsid w:val="00EB5DB6"/>
    <w:rsid w:val="00EB6C0A"/>
    <w:rsid w:val="00EC0136"/>
    <w:rsid w:val="00EC1810"/>
    <w:rsid w:val="00EC19AA"/>
    <w:rsid w:val="00EC1F2E"/>
    <w:rsid w:val="00EC33ED"/>
    <w:rsid w:val="00EC3750"/>
    <w:rsid w:val="00EC3856"/>
    <w:rsid w:val="00EC6C5F"/>
    <w:rsid w:val="00EC74B7"/>
    <w:rsid w:val="00EC78E1"/>
    <w:rsid w:val="00EC7E86"/>
    <w:rsid w:val="00ED0063"/>
    <w:rsid w:val="00ED017C"/>
    <w:rsid w:val="00ED0643"/>
    <w:rsid w:val="00ED0C22"/>
    <w:rsid w:val="00ED0F0E"/>
    <w:rsid w:val="00ED2FCF"/>
    <w:rsid w:val="00ED3AB7"/>
    <w:rsid w:val="00ED4348"/>
    <w:rsid w:val="00ED4491"/>
    <w:rsid w:val="00ED45A7"/>
    <w:rsid w:val="00ED4D5D"/>
    <w:rsid w:val="00ED4FC8"/>
    <w:rsid w:val="00ED69C4"/>
    <w:rsid w:val="00ED7939"/>
    <w:rsid w:val="00EE01A5"/>
    <w:rsid w:val="00EE0EA7"/>
    <w:rsid w:val="00EE1090"/>
    <w:rsid w:val="00EE15F8"/>
    <w:rsid w:val="00EE1A58"/>
    <w:rsid w:val="00EE2324"/>
    <w:rsid w:val="00EE2858"/>
    <w:rsid w:val="00EE2A95"/>
    <w:rsid w:val="00EE3BDA"/>
    <w:rsid w:val="00EE4283"/>
    <w:rsid w:val="00EE5EB1"/>
    <w:rsid w:val="00EE6406"/>
    <w:rsid w:val="00EE68E7"/>
    <w:rsid w:val="00EE6D5B"/>
    <w:rsid w:val="00EF326E"/>
    <w:rsid w:val="00EF3B4D"/>
    <w:rsid w:val="00EF4522"/>
    <w:rsid w:val="00EF4C49"/>
    <w:rsid w:val="00EF4E0F"/>
    <w:rsid w:val="00EF769A"/>
    <w:rsid w:val="00F00E1D"/>
    <w:rsid w:val="00F02A3D"/>
    <w:rsid w:val="00F02BF5"/>
    <w:rsid w:val="00F03AFF"/>
    <w:rsid w:val="00F03CF8"/>
    <w:rsid w:val="00F061F3"/>
    <w:rsid w:val="00F06575"/>
    <w:rsid w:val="00F06AED"/>
    <w:rsid w:val="00F10A05"/>
    <w:rsid w:val="00F10A30"/>
    <w:rsid w:val="00F1128F"/>
    <w:rsid w:val="00F12706"/>
    <w:rsid w:val="00F12807"/>
    <w:rsid w:val="00F13695"/>
    <w:rsid w:val="00F13CE8"/>
    <w:rsid w:val="00F13E32"/>
    <w:rsid w:val="00F142B3"/>
    <w:rsid w:val="00F14A13"/>
    <w:rsid w:val="00F14BB2"/>
    <w:rsid w:val="00F155A6"/>
    <w:rsid w:val="00F162B6"/>
    <w:rsid w:val="00F16330"/>
    <w:rsid w:val="00F164E1"/>
    <w:rsid w:val="00F167CD"/>
    <w:rsid w:val="00F1757E"/>
    <w:rsid w:val="00F2003D"/>
    <w:rsid w:val="00F204E2"/>
    <w:rsid w:val="00F2056A"/>
    <w:rsid w:val="00F20961"/>
    <w:rsid w:val="00F211FD"/>
    <w:rsid w:val="00F218E8"/>
    <w:rsid w:val="00F22003"/>
    <w:rsid w:val="00F22694"/>
    <w:rsid w:val="00F22B23"/>
    <w:rsid w:val="00F241D2"/>
    <w:rsid w:val="00F247A4"/>
    <w:rsid w:val="00F26126"/>
    <w:rsid w:val="00F269B4"/>
    <w:rsid w:val="00F26A5F"/>
    <w:rsid w:val="00F26E91"/>
    <w:rsid w:val="00F313F5"/>
    <w:rsid w:val="00F31978"/>
    <w:rsid w:val="00F32D5A"/>
    <w:rsid w:val="00F32F7E"/>
    <w:rsid w:val="00F3301F"/>
    <w:rsid w:val="00F33B05"/>
    <w:rsid w:val="00F34410"/>
    <w:rsid w:val="00F34C76"/>
    <w:rsid w:val="00F34D85"/>
    <w:rsid w:val="00F34DDC"/>
    <w:rsid w:val="00F357FB"/>
    <w:rsid w:val="00F36FC6"/>
    <w:rsid w:val="00F3761A"/>
    <w:rsid w:val="00F37B7B"/>
    <w:rsid w:val="00F40D6D"/>
    <w:rsid w:val="00F415F8"/>
    <w:rsid w:val="00F42CDD"/>
    <w:rsid w:val="00F43AD9"/>
    <w:rsid w:val="00F44099"/>
    <w:rsid w:val="00F4507C"/>
    <w:rsid w:val="00F4534A"/>
    <w:rsid w:val="00F502FB"/>
    <w:rsid w:val="00F50D9A"/>
    <w:rsid w:val="00F51349"/>
    <w:rsid w:val="00F51CE1"/>
    <w:rsid w:val="00F52843"/>
    <w:rsid w:val="00F5413A"/>
    <w:rsid w:val="00F54504"/>
    <w:rsid w:val="00F54935"/>
    <w:rsid w:val="00F54E2A"/>
    <w:rsid w:val="00F550E3"/>
    <w:rsid w:val="00F563E3"/>
    <w:rsid w:val="00F5692D"/>
    <w:rsid w:val="00F56E98"/>
    <w:rsid w:val="00F57996"/>
    <w:rsid w:val="00F60572"/>
    <w:rsid w:val="00F6105F"/>
    <w:rsid w:val="00F6114B"/>
    <w:rsid w:val="00F62883"/>
    <w:rsid w:val="00F62AE5"/>
    <w:rsid w:val="00F62CB8"/>
    <w:rsid w:val="00F63666"/>
    <w:rsid w:val="00F63852"/>
    <w:rsid w:val="00F63B9C"/>
    <w:rsid w:val="00F63D63"/>
    <w:rsid w:val="00F63DA6"/>
    <w:rsid w:val="00F6477F"/>
    <w:rsid w:val="00F6481F"/>
    <w:rsid w:val="00F6512C"/>
    <w:rsid w:val="00F656F3"/>
    <w:rsid w:val="00F65BBA"/>
    <w:rsid w:val="00F65F45"/>
    <w:rsid w:val="00F661F9"/>
    <w:rsid w:val="00F66AA9"/>
    <w:rsid w:val="00F66C38"/>
    <w:rsid w:val="00F66F2C"/>
    <w:rsid w:val="00F67F2E"/>
    <w:rsid w:val="00F700D5"/>
    <w:rsid w:val="00F7161E"/>
    <w:rsid w:val="00F72F0C"/>
    <w:rsid w:val="00F732F7"/>
    <w:rsid w:val="00F73D7E"/>
    <w:rsid w:val="00F73EAA"/>
    <w:rsid w:val="00F749FC"/>
    <w:rsid w:val="00F75411"/>
    <w:rsid w:val="00F75422"/>
    <w:rsid w:val="00F75827"/>
    <w:rsid w:val="00F7596D"/>
    <w:rsid w:val="00F762F7"/>
    <w:rsid w:val="00F76367"/>
    <w:rsid w:val="00F77192"/>
    <w:rsid w:val="00F77702"/>
    <w:rsid w:val="00F7786A"/>
    <w:rsid w:val="00F779EB"/>
    <w:rsid w:val="00F8127B"/>
    <w:rsid w:val="00F8250D"/>
    <w:rsid w:val="00F82A44"/>
    <w:rsid w:val="00F82C56"/>
    <w:rsid w:val="00F83C49"/>
    <w:rsid w:val="00F83D76"/>
    <w:rsid w:val="00F83E75"/>
    <w:rsid w:val="00F83FC3"/>
    <w:rsid w:val="00F841FF"/>
    <w:rsid w:val="00F85085"/>
    <w:rsid w:val="00F85373"/>
    <w:rsid w:val="00F85639"/>
    <w:rsid w:val="00F85A7B"/>
    <w:rsid w:val="00F86BCE"/>
    <w:rsid w:val="00F8705D"/>
    <w:rsid w:val="00F87592"/>
    <w:rsid w:val="00F90849"/>
    <w:rsid w:val="00F90B98"/>
    <w:rsid w:val="00F92436"/>
    <w:rsid w:val="00F92A6C"/>
    <w:rsid w:val="00F92F2B"/>
    <w:rsid w:val="00F9374D"/>
    <w:rsid w:val="00F94235"/>
    <w:rsid w:val="00F94417"/>
    <w:rsid w:val="00F94B24"/>
    <w:rsid w:val="00F94C14"/>
    <w:rsid w:val="00F969F3"/>
    <w:rsid w:val="00F96B17"/>
    <w:rsid w:val="00F97249"/>
    <w:rsid w:val="00FA00B5"/>
    <w:rsid w:val="00FA0A7A"/>
    <w:rsid w:val="00FA0BCD"/>
    <w:rsid w:val="00FA0DB7"/>
    <w:rsid w:val="00FA13D8"/>
    <w:rsid w:val="00FA1B52"/>
    <w:rsid w:val="00FA2F53"/>
    <w:rsid w:val="00FA35DA"/>
    <w:rsid w:val="00FA3F2F"/>
    <w:rsid w:val="00FA4866"/>
    <w:rsid w:val="00FA5C67"/>
    <w:rsid w:val="00FA62D8"/>
    <w:rsid w:val="00FA6333"/>
    <w:rsid w:val="00FA67B8"/>
    <w:rsid w:val="00FA7503"/>
    <w:rsid w:val="00FA7CB1"/>
    <w:rsid w:val="00FB02A2"/>
    <w:rsid w:val="00FB032A"/>
    <w:rsid w:val="00FB0A4D"/>
    <w:rsid w:val="00FB0C8B"/>
    <w:rsid w:val="00FB12E9"/>
    <w:rsid w:val="00FB1386"/>
    <w:rsid w:val="00FB1E05"/>
    <w:rsid w:val="00FB35A7"/>
    <w:rsid w:val="00FB3856"/>
    <w:rsid w:val="00FB3DD0"/>
    <w:rsid w:val="00FB45ED"/>
    <w:rsid w:val="00FB468E"/>
    <w:rsid w:val="00FB46CB"/>
    <w:rsid w:val="00FB5451"/>
    <w:rsid w:val="00FB59EB"/>
    <w:rsid w:val="00FB5C43"/>
    <w:rsid w:val="00FB6AE3"/>
    <w:rsid w:val="00FB6D5E"/>
    <w:rsid w:val="00FB75C0"/>
    <w:rsid w:val="00FC0A1F"/>
    <w:rsid w:val="00FC15B0"/>
    <w:rsid w:val="00FC1651"/>
    <w:rsid w:val="00FC1947"/>
    <w:rsid w:val="00FC1B2B"/>
    <w:rsid w:val="00FC5764"/>
    <w:rsid w:val="00FC6F72"/>
    <w:rsid w:val="00FC707B"/>
    <w:rsid w:val="00FC7F97"/>
    <w:rsid w:val="00FD07DB"/>
    <w:rsid w:val="00FD1004"/>
    <w:rsid w:val="00FD1C0D"/>
    <w:rsid w:val="00FD1CE7"/>
    <w:rsid w:val="00FD1CF1"/>
    <w:rsid w:val="00FD4DD7"/>
    <w:rsid w:val="00FD51B6"/>
    <w:rsid w:val="00FD60E8"/>
    <w:rsid w:val="00FD611A"/>
    <w:rsid w:val="00FD73A7"/>
    <w:rsid w:val="00FD7CFB"/>
    <w:rsid w:val="00FD7D3A"/>
    <w:rsid w:val="00FD7E0C"/>
    <w:rsid w:val="00FE0291"/>
    <w:rsid w:val="00FE0492"/>
    <w:rsid w:val="00FE2865"/>
    <w:rsid w:val="00FE29C1"/>
    <w:rsid w:val="00FE3740"/>
    <w:rsid w:val="00FE3970"/>
    <w:rsid w:val="00FE4712"/>
    <w:rsid w:val="00FE49F7"/>
    <w:rsid w:val="00FE4D61"/>
    <w:rsid w:val="00FE4F7E"/>
    <w:rsid w:val="00FE519D"/>
    <w:rsid w:val="00FE5AAE"/>
    <w:rsid w:val="00FE5C6D"/>
    <w:rsid w:val="00FE67FD"/>
    <w:rsid w:val="00FE736D"/>
    <w:rsid w:val="00FE7B2F"/>
    <w:rsid w:val="00FF05BB"/>
    <w:rsid w:val="00FF1EC5"/>
    <w:rsid w:val="00FF2D4D"/>
    <w:rsid w:val="00FF2EE2"/>
    <w:rsid w:val="00FF307A"/>
    <w:rsid w:val="00FF4E6D"/>
    <w:rsid w:val="00FF4FD5"/>
    <w:rsid w:val="00FF5C2E"/>
    <w:rsid w:val="00FF6CF9"/>
    <w:rsid w:val="00FF783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BB7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Calibri" w:hAnsi="Verdan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locked="1" w:semiHidden="1" w:uiPriority="0"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nhideWhenUsed="1"/>
    <w:lsdException w:name="header" w:locked="1" w:semiHidden="1" w:unhideWhenUsed="1"/>
    <w:lsdException w:name="footer" w:locked="1"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semiHidden="1" w:uiPriority="0" w:unhideWhenUsed="1"/>
    <w:lsdException w:name="Block Text" w:semiHidden="1" w:unhideWhenUsed="1"/>
    <w:lsdException w:name="Hyperlink" w:locked="1"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locked="1"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locked="1"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B80"/>
    <w:pPr>
      <w:spacing w:after="200" w:line="276" w:lineRule="auto"/>
    </w:pPr>
    <w:rPr>
      <w:lang w:eastAsia="en-US"/>
    </w:rPr>
  </w:style>
  <w:style w:type="paragraph" w:styleId="Heading1">
    <w:name w:val="heading 1"/>
    <w:aliases w:val="RIIO main chapter heading,Main Heading - Color"/>
    <w:basedOn w:val="Normal"/>
    <w:next w:val="Normal"/>
    <w:link w:val="Heading1Char"/>
    <w:qFormat/>
    <w:locked/>
    <w:rsid w:val="00391467"/>
    <w:pPr>
      <w:keepNext/>
      <w:spacing w:before="240" w:after="60" w:line="240" w:lineRule="auto"/>
      <w:outlineLvl w:val="0"/>
    </w:pPr>
    <w:rPr>
      <w:rFonts w:ascii="Times New Roman" w:eastAsia="Times New Roman" w:hAnsi="Times New Roman"/>
      <w:b/>
      <w:bCs/>
      <w:kern w:val="32"/>
      <w:sz w:val="32"/>
      <w:szCs w:val="32"/>
    </w:rPr>
  </w:style>
  <w:style w:type="paragraph" w:styleId="Heading2">
    <w:name w:val="heading 2"/>
    <w:aliases w:val="Sub-Heading 1 - Bold,Main Heading - Colour,text"/>
    <w:basedOn w:val="Normal"/>
    <w:next w:val="Normal"/>
    <w:link w:val="Heading2Char"/>
    <w:uiPriority w:val="99"/>
    <w:unhideWhenUsed/>
    <w:qFormat/>
    <w:locked/>
    <w:rsid w:val="00AB5D0B"/>
    <w:pPr>
      <w:keepNext/>
      <w:keepLines/>
      <w:spacing w:before="200" w:after="0"/>
      <w:outlineLvl w:val="1"/>
    </w:pPr>
    <w:rPr>
      <w:rFonts w:ascii="Cambria" w:eastAsia="Times New Roman" w:hAnsi="Cambria"/>
      <w:b/>
      <w:bCs/>
      <w:color w:val="4F81BD"/>
      <w:sz w:val="26"/>
      <w:szCs w:val="26"/>
    </w:rPr>
  </w:style>
  <w:style w:type="paragraph" w:styleId="Heading3">
    <w:name w:val="heading 3"/>
    <w:aliases w:val="Sub-heading 2 - Bold"/>
    <w:basedOn w:val="Heading1"/>
    <w:link w:val="Heading3Char"/>
    <w:qFormat/>
    <w:locked/>
    <w:rsid w:val="00AA409B"/>
    <w:pPr>
      <w:spacing w:after="240" w:line="360" w:lineRule="auto"/>
      <w:jc w:val="both"/>
      <w:outlineLvl w:val="2"/>
    </w:pPr>
    <w:rPr>
      <w:i/>
      <w:kern w:val="28"/>
      <w:sz w:val="22"/>
      <w:szCs w:val="22"/>
      <w:lang w:eastAsia="en-GB"/>
    </w:rPr>
  </w:style>
  <w:style w:type="paragraph" w:styleId="Heading4">
    <w:name w:val="heading 4"/>
    <w:aliases w:val="RIIO licence title"/>
    <w:basedOn w:val="old"/>
    <w:next w:val="Normal"/>
    <w:link w:val="Heading4Char"/>
    <w:unhideWhenUsed/>
    <w:qFormat/>
    <w:locked/>
    <w:rsid w:val="00646622"/>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IIO main chapter heading Char,Main Heading - Color Char"/>
    <w:link w:val="Heading1"/>
    <w:rsid w:val="00391467"/>
    <w:rPr>
      <w:rFonts w:ascii="Times New Roman" w:eastAsia="Times New Roman" w:hAnsi="Times New Roman" w:cs="Times New Roman"/>
      <w:b/>
      <w:bCs/>
      <w:kern w:val="32"/>
      <w:sz w:val="32"/>
      <w:szCs w:val="32"/>
    </w:rPr>
  </w:style>
  <w:style w:type="character" w:customStyle="1" w:styleId="Heading2Char">
    <w:name w:val="Heading 2 Char"/>
    <w:aliases w:val="Sub-Heading 1 - Bold Char,Main Heading - Colour Char,text Char"/>
    <w:link w:val="Heading2"/>
    <w:uiPriority w:val="99"/>
    <w:rsid w:val="00AB5D0B"/>
    <w:rPr>
      <w:rFonts w:ascii="Cambria" w:eastAsia="Times New Roman" w:hAnsi="Cambria" w:cs="Times New Roman"/>
      <w:b/>
      <w:bCs/>
      <w:color w:val="4F81BD"/>
      <w:sz w:val="26"/>
      <w:szCs w:val="26"/>
    </w:rPr>
  </w:style>
  <w:style w:type="paragraph" w:styleId="ListParagraph">
    <w:name w:val="List Paragraph"/>
    <w:basedOn w:val="Normal"/>
    <w:link w:val="ListParagraphChar"/>
    <w:uiPriority w:val="34"/>
    <w:qFormat/>
    <w:locked/>
    <w:rsid w:val="004F7462"/>
    <w:pPr>
      <w:ind w:left="720"/>
      <w:contextualSpacing/>
    </w:pPr>
  </w:style>
  <w:style w:type="paragraph" w:customStyle="1" w:styleId="Style1">
    <w:name w:val="Style1"/>
    <w:basedOn w:val="Normal"/>
    <w:locked/>
    <w:rsid w:val="005F2202"/>
    <w:pPr>
      <w:spacing w:after="432" w:line="360" w:lineRule="auto"/>
      <w:ind w:left="720" w:hanging="720"/>
      <w:jc w:val="both"/>
    </w:pPr>
    <w:rPr>
      <w:rFonts w:ascii="Times New Roman" w:eastAsia="Times New Roman" w:hAnsi="Times New Roman"/>
      <w:sz w:val="24"/>
    </w:rPr>
  </w:style>
  <w:style w:type="paragraph" w:customStyle="1" w:styleId="Text">
    <w:name w:val="Text"/>
    <w:semiHidden/>
    <w:rsid w:val="00895EB1"/>
    <w:pPr>
      <w:tabs>
        <w:tab w:val="num" w:pos="720"/>
      </w:tabs>
      <w:spacing w:after="240" w:line="360" w:lineRule="auto"/>
      <w:ind w:left="720" w:hanging="720"/>
    </w:pPr>
    <w:rPr>
      <w:rFonts w:ascii="CG Omega" w:eastAsia="Times New Roman" w:hAnsi="CG Omega"/>
      <w:sz w:val="22"/>
      <w:lang w:eastAsia="en-US"/>
    </w:rPr>
  </w:style>
  <w:style w:type="paragraph" w:customStyle="1" w:styleId="Licencetitle">
    <w:name w:val="Licence title"/>
    <w:basedOn w:val="Style1"/>
    <w:uiPriority w:val="1"/>
    <w:locked/>
    <w:rsid w:val="001709D9"/>
    <w:rPr>
      <w:rFonts w:ascii="Arial Bold" w:hAnsi="Arial Bold"/>
      <w:b/>
      <w:bCs/>
      <w:sz w:val="28"/>
    </w:rPr>
  </w:style>
  <w:style w:type="paragraph" w:customStyle="1" w:styleId="old">
    <w:name w:val="old"/>
    <w:basedOn w:val="Style1"/>
    <w:uiPriority w:val="2"/>
    <w:qFormat/>
    <w:rsid w:val="009008F7"/>
    <w:pPr>
      <w:ind w:left="0" w:firstLine="0"/>
      <w:jc w:val="left"/>
    </w:pPr>
    <w:rPr>
      <w:rFonts w:ascii="Arial Bold" w:hAnsi="Arial Bold"/>
      <w:b/>
      <w:bCs/>
      <w:sz w:val="28"/>
    </w:rPr>
  </w:style>
  <w:style w:type="paragraph" w:customStyle="1" w:styleId="RIIOSub-heading">
    <w:name w:val="RIIO Sub-heading"/>
    <w:basedOn w:val="Normal"/>
    <w:qFormat/>
    <w:rsid w:val="009008F7"/>
    <w:pPr>
      <w:tabs>
        <w:tab w:val="left" w:pos="-720"/>
      </w:tabs>
      <w:spacing w:after="220"/>
    </w:pPr>
    <w:rPr>
      <w:rFonts w:ascii="Arial" w:hAnsi="Arial" w:cs="Arial"/>
      <w:b/>
      <w:spacing w:val="-3"/>
      <w:sz w:val="24"/>
      <w:szCs w:val="24"/>
    </w:rPr>
  </w:style>
  <w:style w:type="paragraph" w:customStyle="1" w:styleId="RIIOMainParagraph">
    <w:name w:val="RIIO Main Paragraph"/>
    <w:basedOn w:val="ListParagraph"/>
    <w:qFormat/>
    <w:rsid w:val="001709D9"/>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ind w:left="0"/>
      <w:contextualSpacing w:val="0"/>
    </w:pPr>
    <w:rPr>
      <w:rFonts w:ascii="Times New Roman" w:eastAsia="Times New Roman" w:hAnsi="Times New Roman"/>
      <w:spacing w:val="-3"/>
      <w:sz w:val="24"/>
    </w:rPr>
  </w:style>
  <w:style w:type="paragraph" w:customStyle="1" w:styleId="RIIOListlevel1">
    <w:name w:val="RIIO List (level 1)"/>
    <w:basedOn w:val="Text"/>
    <w:uiPriority w:val="2"/>
    <w:qFormat/>
    <w:rsid w:val="001709D9"/>
    <w:pPr>
      <w:numPr>
        <w:numId w:val="10"/>
      </w:numPr>
      <w:spacing w:after="160" w:line="240" w:lineRule="auto"/>
    </w:pPr>
    <w:rPr>
      <w:rFonts w:ascii="Times New Roman" w:hAnsi="Times New Roman"/>
      <w:sz w:val="24"/>
      <w:lang w:val="en-US"/>
    </w:rPr>
  </w:style>
  <w:style w:type="paragraph" w:customStyle="1" w:styleId="RIIOListlevel2">
    <w:name w:val="RIIO List (level 2)"/>
    <w:basedOn w:val="ListParagraph"/>
    <w:link w:val="RIIOListlevel2Char"/>
    <w:uiPriority w:val="2"/>
    <w:qFormat/>
    <w:rsid w:val="00D10DC6"/>
    <w:pPr>
      <w:ind w:left="0"/>
    </w:pPr>
    <w:rPr>
      <w:rFonts w:ascii="Times New Roman" w:hAnsi="Times New Roman"/>
      <w:sz w:val="24"/>
      <w:szCs w:val="24"/>
    </w:rPr>
  </w:style>
  <w:style w:type="paragraph" w:customStyle="1" w:styleId="RIIOAppendixtitle">
    <w:name w:val="RIIO Appendix title"/>
    <w:basedOn w:val="RIIOSub-heading"/>
    <w:uiPriority w:val="4"/>
    <w:qFormat/>
    <w:rsid w:val="001709D9"/>
    <w:pPr>
      <w:jc w:val="center"/>
    </w:pPr>
  </w:style>
  <w:style w:type="table" w:styleId="TableGrid">
    <w:name w:val="Table Grid"/>
    <w:basedOn w:val="TableNormal"/>
    <w:uiPriority w:val="39"/>
    <w:locked/>
    <w:rsid w:val="001A36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IIOInterpreation-TermName">
    <w:name w:val="RIIO Interpreation - Term Name"/>
    <w:basedOn w:val="RIIOMainParagraph"/>
    <w:uiPriority w:val="3"/>
    <w:qFormat/>
    <w:rsid w:val="001A3662"/>
    <w:rPr>
      <w:b/>
    </w:rPr>
  </w:style>
  <w:style w:type="paragraph" w:customStyle="1" w:styleId="RIIOInterpretation-Termtext">
    <w:name w:val="RIIO Interpretation - Term text"/>
    <w:basedOn w:val="RIIOMainParagraph"/>
    <w:uiPriority w:val="3"/>
    <w:qFormat/>
    <w:rsid w:val="001A3662"/>
  </w:style>
  <w:style w:type="paragraph" w:customStyle="1" w:styleId="RIIONotininterpretationDefinedTerm">
    <w:name w:val="RIIO (Not in interpretation) Defined Term"/>
    <w:basedOn w:val="RIIOInterpreation-TermName"/>
    <w:locked/>
    <w:rsid w:val="00331EEC"/>
    <w:rPr>
      <w:b w:val="0"/>
    </w:rPr>
  </w:style>
  <w:style w:type="paragraph" w:customStyle="1" w:styleId="RIIOsubscript">
    <w:name w:val="RIIO subscript"/>
    <w:basedOn w:val="RIIOMainParagraph"/>
    <w:rsid w:val="00331EEC"/>
    <w:rPr>
      <w:vertAlign w:val="subscript"/>
    </w:rPr>
  </w:style>
  <w:style w:type="paragraph" w:customStyle="1" w:styleId="StyleRIIOMainParagraphSubscript">
    <w:name w:val="Style RIIO Main Paragraph + Subscript"/>
    <w:basedOn w:val="RIIOMainParagraph"/>
    <w:locked/>
    <w:rsid w:val="00331EEC"/>
    <w:rPr>
      <w:vertAlign w:val="subscript"/>
    </w:rPr>
  </w:style>
  <w:style w:type="paragraph" w:styleId="BalloonText">
    <w:name w:val="Balloon Text"/>
    <w:basedOn w:val="Normal"/>
    <w:link w:val="BalloonTextChar"/>
    <w:uiPriority w:val="99"/>
    <w:semiHidden/>
    <w:unhideWhenUsed/>
    <w:rsid w:val="003621B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621BF"/>
    <w:rPr>
      <w:rFonts w:ascii="Tahoma" w:hAnsi="Tahoma" w:cs="Tahoma"/>
      <w:sz w:val="16"/>
      <w:szCs w:val="16"/>
    </w:rPr>
  </w:style>
  <w:style w:type="character" w:customStyle="1" w:styleId="RIIOTimesNewRoman12pt">
    <w:name w:val="RIIO Times New Roman 12pt"/>
    <w:locked/>
    <w:rsid w:val="003A25C5"/>
    <w:rPr>
      <w:rFonts w:ascii="Times New Roman" w:hAnsi="Times New Roman"/>
      <w:sz w:val="24"/>
    </w:rPr>
  </w:style>
  <w:style w:type="paragraph" w:customStyle="1" w:styleId="RIIOInterpretation-Termname">
    <w:name w:val="RIIO Interpretation - Term name"/>
    <w:basedOn w:val="RIIOInterpreation-TermName"/>
    <w:qFormat/>
    <w:rsid w:val="00A34D70"/>
    <w:rPr>
      <w:b w:val="0"/>
    </w:rPr>
  </w:style>
  <w:style w:type="paragraph" w:customStyle="1" w:styleId="RIIONON-Interpretation-TermText">
    <w:name w:val="RIIO NON- Interpretation - Term Text"/>
    <w:basedOn w:val="RIIOInterpretation-Termname"/>
    <w:rsid w:val="00A34D70"/>
    <w:rPr>
      <w:b/>
    </w:rPr>
  </w:style>
  <w:style w:type="paragraph" w:styleId="Header">
    <w:name w:val="header"/>
    <w:basedOn w:val="Normal"/>
    <w:link w:val="HeaderChar"/>
    <w:uiPriority w:val="99"/>
    <w:unhideWhenUsed/>
    <w:locked/>
    <w:rsid w:val="00391467"/>
    <w:pPr>
      <w:tabs>
        <w:tab w:val="center" w:pos="4513"/>
        <w:tab w:val="right" w:pos="9026"/>
      </w:tabs>
      <w:spacing w:after="0" w:line="240" w:lineRule="auto"/>
    </w:pPr>
    <w:rPr>
      <w:rFonts w:ascii="Times New Roman" w:eastAsia="Times New Roman" w:hAnsi="Times New Roman"/>
      <w:sz w:val="24"/>
    </w:rPr>
  </w:style>
  <w:style w:type="character" w:customStyle="1" w:styleId="HeaderChar">
    <w:name w:val="Header Char"/>
    <w:link w:val="Header"/>
    <w:uiPriority w:val="99"/>
    <w:rsid w:val="00391467"/>
    <w:rPr>
      <w:rFonts w:ascii="Times New Roman" w:eastAsia="Times New Roman" w:hAnsi="Times New Roman" w:cs="Times New Roman"/>
      <w:sz w:val="24"/>
    </w:rPr>
  </w:style>
  <w:style w:type="paragraph" w:styleId="Footer">
    <w:name w:val="footer"/>
    <w:basedOn w:val="Normal"/>
    <w:link w:val="FooterChar"/>
    <w:uiPriority w:val="99"/>
    <w:unhideWhenUsed/>
    <w:locked/>
    <w:rsid w:val="00391467"/>
    <w:pPr>
      <w:tabs>
        <w:tab w:val="center" w:pos="4513"/>
        <w:tab w:val="right" w:pos="9026"/>
      </w:tabs>
      <w:spacing w:after="0" w:line="240" w:lineRule="auto"/>
    </w:pPr>
    <w:rPr>
      <w:rFonts w:ascii="Times New Roman" w:eastAsia="Times New Roman" w:hAnsi="Times New Roman"/>
      <w:sz w:val="24"/>
    </w:rPr>
  </w:style>
  <w:style w:type="character" w:customStyle="1" w:styleId="FooterChar">
    <w:name w:val="Footer Char"/>
    <w:link w:val="Footer"/>
    <w:uiPriority w:val="99"/>
    <w:rsid w:val="00391467"/>
    <w:rPr>
      <w:rFonts w:ascii="Times New Roman" w:eastAsia="Times New Roman" w:hAnsi="Times New Roman" w:cs="Times New Roman"/>
      <w:sz w:val="24"/>
    </w:rPr>
  </w:style>
  <w:style w:type="paragraph" w:styleId="TOCHeading">
    <w:name w:val="TOC Heading"/>
    <w:basedOn w:val="Heading1"/>
    <w:next w:val="Normal"/>
    <w:uiPriority w:val="39"/>
    <w:unhideWhenUsed/>
    <w:qFormat/>
    <w:rsid w:val="00391467"/>
    <w:pPr>
      <w:keepLines/>
      <w:spacing w:before="480" w:after="0" w:line="276" w:lineRule="auto"/>
      <w:outlineLvl w:val="9"/>
    </w:pPr>
    <w:rPr>
      <w:color w:val="365F91"/>
      <w:kern w:val="0"/>
      <w:sz w:val="28"/>
      <w:szCs w:val="28"/>
      <w:lang w:val="en-US"/>
    </w:rPr>
  </w:style>
  <w:style w:type="paragraph" w:styleId="TOC1">
    <w:name w:val="toc 1"/>
    <w:basedOn w:val="Normal"/>
    <w:next w:val="Normal"/>
    <w:autoRedefine/>
    <w:uiPriority w:val="39"/>
    <w:unhideWhenUsed/>
    <w:rsid w:val="001D7D4E"/>
    <w:pPr>
      <w:spacing w:before="360" w:after="0"/>
    </w:pPr>
    <w:rPr>
      <w:rFonts w:ascii="Cambria" w:hAnsi="Cambria"/>
      <w:b/>
      <w:bCs/>
      <w:caps/>
      <w:sz w:val="24"/>
      <w:szCs w:val="24"/>
    </w:rPr>
  </w:style>
  <w:style w:type="character" w:styleId="Hyperlink">
    <w:name w:val="Hyperlink"/>
    <w:aliases w:val="TOC - Hyperlink"/>
    <w:uiPriority w:val="99"/>
    <w:unhideWhenUsed/>
    <w:locked/>
    <w:rsid w:val="00391467"/>
    <w:rPr>
      <w:color w:val="0000FF"/>
      <w:u w:val="single"/>
    </w:rPr>
  </w:style>
  <w:style w:type="paragraph" w:styleId="Title">
    <w:name w:val="Title"/>
    <w:basedOn w:val="Normal"/>
    <w:next w:val="Normal"/>
    <w:link w:val="TitleChar"/>
    <w:uiPriority w:val="10"/>
    <w:qFormat/>
    <w:locked/>
    <w:rsid w:val="00391467"/>
    <w:pPr>
      <w:spacing w:before="240" w:after="60" w:line="240" w:lineRule="auto"/>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391467"/>
    <w:rPr>
      <w:rFonts w:ascii="Cambria" w:eastAsia="Times New Roman" w:hAnsi="Cambria" w:cs="Times New Roman"/>
      <w:b/>
      <w:bCs/>
      <w:kern w:val="28"/>
      <w:sz w:val="32"/>
      <w:szCs w:val="32"/>
    </w:rPr>
  </w:style>
  <w:style w:type="character" w:styleId="CommentReference">
    <w:name w:val="annotation reference"/>
    <w:unhideWhenUsed/>
    <w:locked/>
    <w:rsid w:val="00391467"/>
    <w:rPr>
      <w:sz w:val="16"/>
      <w:szCs w:val="16"/>
    </w:rPr>
  </w:style>
  <w:style w:type="paragraph" w:styleId="CommentText">
    <w:name w:val="annotation text"/>
    <w:basedOn w:val="Normal"/>
    <w:link w:val="CommentTextChar"/>
    <w:uiPriority w:val="99"/>
    <w:unhideWhenUsed/>
    <w:locked/>
    <w:rsid w:val="00391467"/>
    <w:pPr>
      <w:spacing w:after="0" w:line="240" w:lineRule="auto"/>
    </w:pPr>
    <w:rPr>
      <w:rFonts w:ascii="Times New Roman" w:eastAsia="Times New Roman" w:hAnsi="Times New Roman"/>
      <w:lang w:eastAsia="en-GB"/>
    </w:rPr>
  </w:style>
  <w:style w:type="character" w:customStyle="1" w:styleId="CommentTextChar">
    <w:name w:val="Comment Text Char"/>
    <w:link w:val="CommentText"/>
    <w:uiPriority w:val="99"/>
    <w:rsid w:val="00391467"/>
    <w:rPr>
      <w:rFonts w:ascii="Times New Roman" w:eastAsia="Times New Roman" w:hAnsi="Times New Roman" w:cs="Times New Roman"/>
      <w:lang w:eastAsia="en-GB"/>
    </w:rPr>
  </w:style>
  <w:style w:type="paragraph" w:styleId="BodyTextIndent3">
    <w:name w:val="Body Text Indent 3"/>
    <w:basedOn w:val="Normal"/>
    <w:link w:val="BodyTextIndent3Char"/>
    <w:locked/>
    <w:rsid w:val="00391467"/>
    <w:pPr>
      <w:numPr>
        <w:ilvl w:val="12"/>
      </w:numPr>
      <w:tabs>
        <w:tab w:val="left" w:pos="-1440"/>
        <w:tab w:val="left" w:pos="-720"/>
      </w:tabs>
      <w:suppressAutoHyphens/>
      <w:spacing w:after="0" w:line="360" w:lineRule="auto"/>
      <w:ind w:left="-108" w:hanging="630"/>
      <w:jc w:val="both"/>
    </w:pPr>
    <w:rPr>
      <w:rFonts w:ascii="Times New Roman" w:eastAsia="Times New Roman" w:hAnsi="Times New Roman"/>
      <w:spacing w:val="-3"/>
      <w:sz w:val="24"/>
      <w:lang w:eastAsia="en-GB"/>
    </w:rPr>
  </w:style>
  <w:style w:type="character" w:customStyle="1" w:styleId="BodyTextIndent3Char">
    <w:name w:val="Body Text Indent 3 Char"/>
    <w:link w:val="BodyTextIndent3"/>
    <w:rsid w:val="00391467"/>
    <w:rPr>
      <w:rFonts w:ascii="Times New Roman" w:eastAsia="Times New Roman" w:hAnsi="Times New Roman" w:cs="Times New Roman"/>
      <w:spacing w:val="-3"/>
      <w:sz w:val="24"/>
      <w:lang w:eastAsia="en-GB"/>
    </w:rPr>
  </w:style>
  <w:style w:type="paragraph" w:styleId="TOC2">
    <w:name w:val="toc 2"/>
    <w:basedOn w:val="Normal"/>
    <w:next w:val="Normal"/>
    <w:autoRedefine/>
    <w:uiPriority w:val="39"/>
    <w:unhideWhenUsed/>
    <w:rsid w:val="00391467"/>
    <w:pPr>
      <w:spacing w:before="240" w:after="0"/>
    </w:pPr>
    <w:rPr>
      <w:rFonts w:ascii="Calibri" w:hAnsi="Calibri"/>
      <w:b/>
      <w:bCs/>
    </w:rPr>
  </w:style>
  <w:style w:type="paragraph" w:styleId="CommentSubject">
    <w:name w:val="annotation subject"/>
    <w:basedOn w:val="CommentText"/>
    <w:next w:val="CommentText"/>
    <w:link w:val="CommentSubjectChar"/>
    <w:uiPriority w:val="99"/>
    <w:semiHidden/>
    <w:unhideWhenUsed/>
    <w:rsid w:val="00391467"/>
    <w:rPr>
      <w:b/>
      <w:bCs/>
      <w:lang w:eastAsia="en-US"/>
    </w:rPr>
  </w:style>
  <w:style w:type="character" w:customStyle="1" w:styleId="CommentSubjectChar">
    <w:name w:val="Comment Subject Char"/>
    <w:link w:val="CommentSubject"/>
    <w:uiPriority w:val="99"/>
    <w:semiHidden/>
    <w:rsid w:val="00391467"/>
    <w:rPr>
      <w:rFonts w:ascii="Times New Roman" w:eastAsia="Times New Roman" w:hAnsi="Times New Roman" w:cs="Times New Roman"/>
      <w:b/>
      <w:bCs/>
      <w:lang w:eastAsia="en-GB"/>
    </w:rPr>
  </w:style>
  <w:style w:type="paragraph" w:styleId="NormalWeb">
    <w:name w:val="Normal (Web)"/>
    <w:basedOn w:val="Normal"/>
    <w:uiPriority w:val="99"/>
    <w:semiHidden/>
    <w:unhideWhenUsed/>
    <w:rsid w:val="00391467"/>
    <w:pPr>
      <w:spacing w:after="0" w:line="240" w:lineRule="auto"/>
    </w:pPr>
    <w:rPr>
      <w:rFonts w:ascii="Times New Roman" w:eastAsia="Times New Roman" w:hAnsi="Times New Roman"/>
      <w:sz w:val="24"/>
      <w:szCs w:val="24"/>
    </w:rPr>
  </w:style>
  <w:style w:type="paragraph" w:styleId="TOC3">
    <w:name w:val="toc 3"/>
    <w:basedOn w:val="Normal"/>
    <w:next w:val="Normal"/>
    <w:autoRedefine/>
    <w:uiPriority w:val="39"/>
    <w:unhideWhenUsed/>
    <w:rsid w:val="00391467"/>
    <w:pPr>
      <w:spacing w:after="0"/>
      <w:ind w:left="200"/>
    </w:pPr>
    <w:rPr>
      <w:rFonts w:ascii="Calibri" w:hAnsi="Calibri"/>
    </w:rPr>
  </w:style>
  <w:style w:type="paragraph" w:styleId="NoSpacing">
    <w:name w:val="No Spacing"/>
    <w:uiPriority w:val="1"/>
    <w:qFormat/>
    <w:locked/>
    <w:rsid w:val="00391467"/>
    <w:rPr>
      <w:rFonts w:ascii="Times New Roman" w:eastAsia="Times New Roman" w:hAnsi="Times New Roman"/>
      <w:sz w:val="24"/>
      <w:lang w:eastAsia="en-US"/>
    </w:rPr>
  </w:style>
  <w:style w:type="paragraph" w:styleId="Revision">
    <w:name w:val="Revision"/>
    <w:hidden/>
    <w:uiPriority w:val="99"/>
    <w:semiHidden/>
    <w:rsid w:val="00391467"/>
    <w:rPr>
      <w:rFonts w:ascii="Times New Roman" w:eastAsia="Times New Roman" w:hAnsi="Times New Roman"/>
      <w:sz w:val="24"/>
      <w:lang w:eastAsia="en-US"/>
    </w:rPr>
  </w:style>
  <w:style w:type="paragraph" w:styleId="FootnoteText">
    <w:name w:val="footnote text"/>
    <w:aliases w:val="TBG Style,DTE-Voetnoottekst"/>
    <w:basedOn w:val="Normal"/>
    <w:link w:val="FootnoteTextChar"/>
    <w:uiPriority w:val="99"/>
    <w:unhideWhenUsed/>
    <w:rsid w:val="00391467"/>
    <w:rPr>
      <w:rFonts w:ascii="Calibri" w:hAnsi="Calibri"/>
    </w:rPr>
  </w:style>
  <w:style w:type="character" w:customStyle="1" w:styleId="FootnoteTextChar">
    <w:name w:val="Footnote Text Char"/>
    <w:aliases w:val="TBG Style Char,DTE-Voetnoottekst Char"/>
    <w:link w:val="FootnoteText"/>
    <w:uiPriority w:val="99"/>
    <w:rsid w:val="00391467"/>
    <w:rPr>
      <w:rFonts w:ascii="Calibri" w:hAnsi="Calibri"/>
    </w:rPr>
  </w:style>
  <w:style w:type="character" w:customStyle="1" w:styleId="RIIOGeneral-TimesNewRoman12pt">
    <w:name w:val="RIIO General - Times New Roman 12 pt"/>
    <w:locked/>
    <w:rsid w:val="00C23E8A"/>
    <w:rPr>
      <w:rFonts w:ascii="Times New Roman" w:hAnsi="Times New Roman"/>
      <w:sz w:val="24"/>
    </w:rPr>
  </w:style>
  <w:style w:type="character" w:customStyle="1" w:styleId="FormulaSubscript-TimesNewRoman12ptSubscriptCondensedb">
    <w:name w:val="Formula Subscript -  Times New Roman 12 pt + Subscript Condensed b..."/>
    <w:qFormat/>
    <w:locked/>
    <w:rsid w:val="00BF73A7"/>
    <w:rPr>
      <w:rFonts w:ascii="Times New Roman" w:hAnsi="Times New Roman"/>
      <w:spacing w:val="-3"/>
      <w:sz w:val="24"/>
      <w:vertAlign w:val="subscript"/>
    </w:rPr>
  </w:style>
  <w:style w:type="character" w:customStyle="1" w:styleId="Heading3Char">
    <w:name w:val="Heading 3 Char"/>
    <w:aliases w:val="Sub-heading 2 - Bold Char"/>
    <w:link w:val="Heading3"/>
    <w:uiPriority w:val="99"/>
    <w:rsid w:val="00AA409B"/>
    <w:rPr>
      <w:rFonts w:ascii="Times New Roman" w:eastAsia="Times New Roman" w:hAnsi="Times New Roman" w:cs="Times New Roman"/>
      <w:b/>
      <w:bCs/>
      <w:i/>
      <w:kern w:val="28"/>
      <w:sz w:val="22"/>
      <w:szCs w:val="22"/>
      <w:lang w:eastAsia="en-GB"/>
    </w:rPr>
  </w:style>
  <w:style w:type="paragraph" w:customStyle="1" w:styleId="aIndent1">
    <w:name w:val="a_Indent 1"/>
    <w:basedOn w:val="Normal"/>
    <w:link w:val="aIndent1Char"/>
    <w:qFormat/>
    <w:locked/>
    <w:rsid w:val="00AA409B"/>
    <w:pPr>
      <w:spacing w:after="240" w:line="360" w:lineRule="auto"/>
      <w:ind w:left="567"/>
      <w:jc w:val="both"/>
    </w:pPr>
    <w:rPr>
      <w:rFonts w:ascii="Times New Roman" w:eastAsia="Times New Roman" w:hAnsi="Times New Roman"/>
      <w:sz w:val="22"/>
      <w:szCs w:val="22"/>
      <w:lang w:eastAsia="en-GB"/>
    </w:rPr>
  </w:style>
  <w:style w:type="character" w:customStyle="1" w:styleId="aIndent1Char">
    <w:name w:val="a_Indent 1 Char"/>
    <w:link w:val="aIndent1"/>
    <w:rsid w:val="00AA409B"/>
    <w:rPr>
      <w:rFonts w:ascii="Times New Roman" w:eastAsia="Times New Roman" w:hAnsi="Times New Roman" w:cs="Times New Roman"/>
      <w:sz w:val="22"/>
      <w:szCs w:val="22"/>
      <w:lang w:eastAsia="en-GB"/>
    </w:rPr>
  </w:style>
  <w:style w:type="paragraph" w:customStyle="1" w:styleId="aNumbered1Special">
    <w:name w:val="a_Numbered 1 (Special)"/>
    <w:basedOn w:val="aNumbered1"/>
    <w:link w:val="aNumbered1SpecialChar"/>
    <w:qFormat/>
    <w:locked/>
    <w:rsid w:val="00AA409B"/>
    <w:pPr>
      <w:ind w:left="1134" w:hanging="1134"/>
    </w:pPr>
  </w:style>
  <w:style w:type="character" w:customStyle="1" w:styleId="aNumbered1SpecialChar">
    <w:name w:val="a_Numbered 1 (Special) Char"/>
    <w:link w:val="aNumbered1Special"/>
    <w:rsid w:val="00AA409B"/>
    <w:rPr>
      <w:rFonts w:ascii="Times New Roman" w:eastAsia="Times New Roman" w:hAnsi="Times New Roman" w:cs="Times New Roman"/>
      <w:sz w:val="22"/>
      <w:szCs w:val="22"/>
      <w:lang w:eastAsia="en-GB"/>
    </w:rPr>
  </w:style>
  <w:style w:type="paragraph" w:customStyle="1" w:styleId="aNumbered1">
    <w:name w:val="a_Numbered 1"/>
    <w:basedOn w:val="NormalWeb"/>
    <w:link w:val="aNumbered1Char"/>
    <w:uiPriority w:val="99"/>
    <w:qFormat/>
    <w:locked/>
    <w:rsid w:val="00AA409B"/>
    <w:pPr>
      <w:spacing w:after="240" w:line="360" w:lineRule="auto"/>
      <w:ind w:left="567" w:hanging="567"/>
      <w:jc w:val="both"/>
    </w:pPr>
    <w:rPr>
      <w:sz w:val="22"/>
      <w:szCs w:val="22"/>
    </w:rPr>
  </w:style>
  <w:style w:type="paragraph" w:customStyle="1" w:styleId="aNumbered2x">
    <w:name w:val="a_Numbered 2 (x)"/>
    <w:basedOn w:val="Normal"/>
    <w:link w:val="aNumbered2xChar1"/>
    <w:uiPriority w:val="99"/>
    <w:qFormat/>
    <w:locked/>
    <w:rsid w:val="00AA409B"/>
    <w:pPr>
      <w:overflowPunct w:val="0"/>
      <w:autoSpaceDE w:val="0"/>
      <w:autoSpaceDN w:val="0"/>
      <w:adjustRightInd w:val="0"/>
      <w:spacing w:after="240" w:line="360" w:lineRule="auto"/>
      <w:ind w:left="1418" w:hanging="567"/>
      <w:jc w:val="both"/>
      <w:textAlignment w:val="baseline"/>
    </w:pPr>
    <w:rPr>
      <w:rFonts w:ascii="Times New Roman" w:eastAsia="Times New Roman" w:hAnsi="Times New Roman"/>
      <w:sz w:val="22"/>
      <w:szCs w:val="22"/>
    </w:rPr>
  </w:style>
  <w:style w:type="character" w:customStyle="1" w:styleId="aNumbered1Char">
    <w:name w:val="a_Numbered 1 Char"/>
    <w:link w:val="aNumbered1"/>
    <w:uiPriority w:val="99"/>
    <w:rsid w:val="00AA409B"/>
    <w:rPr>
      <w:rFonts w:ascii="Times New Roman" w:eastAsia="Times New Roman" w:hAnsi="Times New Roman" w:cs="Times New Roman"/>
      <w:sz w:val="22"/>
      <w:szCs w:val="22"/>
    </w:rPr>
  </w:style>
  <w:style w:type="paragraph" w:customStyle="1" w:styleId="aNumbered3i">
    <w:name w:val="a_Numbered 3 (i)"/>
    <w:basedOn w:val="Normal"/>
    <w:link w:val="aNumbered3iChar"/>
    <w:qFormat/>
    <w:locked/>
    <w:rsid w:val="00AA409B"/>
    <w:pPr>
      <w:spacing w:after="240" w:line="360" w:lineRule="auto"/>
      <w:ind w:left="1701" w:hanging="567"/>
      <w:jc w:val="both"/>
    </w:pPr>
    <w:rPr>
      <w:rFonts w:ascii="Times New Roman" w:eastAsia="Times New Roman" w:hAnsi="Times New Roman"/>
      <w:sz w:val="22"/>
      <w:szCs w:val="22"/>
      <w:lang w:eastAsia="en-GB"/>
    </w:rPr>
  </w:style>
  <w:style w:type="character" w:customStyle="1" w:styleId="aNumbered3iChar">
    <w:name w:val="a_Numbered 3 (i) Char"/>
    <w:link w:val="aNumbered3i"/>
    <w:rsid w:val="00AA409B"/>
    <w:rPr>
      <w:rFonts w:ascii="Times New Roman" w:eastAsia="Times New Roman" w:hAnsi="Times New Roman" w:cs="Times New Roman"/>
      <w:sz w:val="22"/>
      <w:szCs w:val="22"/>
      <w:lang w:eastAsia="en-GB"/>
    </w:rPr>
  </w:style>
  <w:style w:type="character" w:customStyle="1" w:styleId="aNumbered2xChar1">
    <w:name w:val="a_Numbered 2 (x) Char1"/>
    <w:link w:val="aNumbered2x"/>
    <w:uiPriority w:val="99"/>
    <w:rsid w:val="00AA409B"/>
    <w:rPr>
      <w:rFonts w:ascii="Times New Roman" w:eastAsia="Times New Roman" w:hAnsi="Times New Roman" w:cs="Times New Roman"/>
      <w:sz w:val="22"/>
      <w:szCs w:val="22"/>
    </w:rPr>
  </w:style>
  <w:style w:type="paragraph" w:customStyle="1" w:styleId="aNumbered4aa">
    <w:name w:val="a_Numbered 4 (aa)"/>
    <w:basedOn w:val="Normal"/>
    <w:link w:val="aNumbered4aaChar"/>
    <w:qFormat/>
    <w:locked/>
    <w:rsid w:val="00AA409B"/>
    <w:pPr>
      <w:numPr>
        <w:ilvl w:val="3"/>
        <w:numId w:val="18"/>
      </w:numPr>
      <w:overflowPunct w:val="0"/>
      <w:autoSpaceDE w:val="0"/>
      <w:autoSpaceDN w:val="0"/>
      <w:adjustRightInd w:val="0"/>
      <w:spacing w:after="240" w:line="360" w:lineRule="auto"/>
      <w:jc w:val="both"/>
      <w:textAlignment w:val="baseline"/>
    </w:pPr>
    <w:rPr>
      <w:rFonts w:ascii="Times New Roman" w:eastAsia="Times New Roman" w:hAnsi="Times New Roman"/>
      <w:bCs/>
      <w:iCs/>
      <w:sz w:val="22"/>
      <w:szCs w:val="22"/>
    </w:rPr>
  </w:style>
  <w:style w:type="character" w:customStyle="1" w:styleId="aNumbered4aaChar">
    <w:name w:val="a_Numbered 4 (aa) Char"/>
    <w:link w:val="aNumbered4aa"/>
    <w:rsid w:val="00AA409B"/>
    <w:rPr>
      <w:rFonts w:ascii="Times New Roman" w:eastAsia="Times New Roman" w:hAnsi="Times New Roman"/>
      <w:bCs/>
      <w:iCs/>
      <w:sz w:val="22"/>
      <w:szCs w:val="22"/>
      <w:lang w:eastAsia="en-US"/>
    </w:rPr>
  </w:style>
  <w:style w:type="paragraph" w:customStyle="1" w:styleId="aDefinitions">
    <w:name w:val="a_Definitions"/>
    <w:basedOn w:val="Normal"/>
    <w:link w:val="aDefinitionsChar"/>
    <w:qFormat/>
    <w:locked/>
    <w:rsid w:val="00AA409B"/>
    <w:pPr>
      <w:tabs>
        <w:tab w:val="left" w:pos="3119"/>
      </w:tabs>
      <w:spacing w:after="240" w:line="360" w:lineRule="auto"/>
      <w:ind w:left="3119" w:hanging="2552"/>
      <w:jc w:val="both"/>
    </w:pPr>
    <w:rPr>
      <w:rFonts w:ascii="Times New Roman" w:eastAsia="Times New Roman" w:hAnsi="Times New Roman"/>
      <w:sz w:val="22"/>
      <w:szCs w:val="22"/>
      <w:lang w:eastAsia="en-GB"/>
    </w:rPr>
  </w:style>
  <w:style w:type="character" w:customStyle="1" w:styleId="aDefinitionsChar">
    <w:name w:val="a_Definitions Char"/>
    <w:link w:val="aDefinitions"/>
    <w:rsid w:val="00AA409B"/>
    <w:rPr>
      <w:rFonts w:ascii="Times New Roman" w:eastAsia="Times New Roman" w:hAnsi="Times New Roman" w:cs="Times New Roman"/>
      <w:sz w:val="22"/>
      <w:szCs w:val="22"/>
      <w:lang w:eastAsia="en-GB"/>
    </w:rPr>
  </w:style>
  <w:style w:type="paragraph" w:customStyle="1" w:styleId="aDefinitions1hanging">
    <w:name w:val="a_Definitions 1 hanging"/>
    <w:basedOn w:val="Normal"/>
    <w:link w:val="aDefinitions1hangingChar"/>
    <w:uiPriority w:val="99"/>
    <w:qFormat/>
    <w:locked/>
    <w:rsid w:val="00AA409B"/>
    <w:pPr>
      <w:spacing w:after="240" w:line="360" w:lineRule="auto"/>
      <w:ind w:left="3686" w:hanging="567"/>
      <w:jc w:val="both"/>
    </w:pPr>
    <w:rPr>
      <w:rFonts w:ascii="Times New Roman" w:eastAsia="Times New Roman" w:hAnsi="Times New Roman"/>
      <w:sz w:val="22"/>
      <w:szCs w:val="22"/>
      <w:lang w:eastAsia="en-GB"/>
    </w:rPr>
  </w:style>
  <w:style w:type="character" w:customStyle="1" w:styleId="aDefinitions1hangingChar">
    <w:name w:val="a_Definitions 1 hanging Char"/>
    <w:link w:val="aDefinitions1hanging"/>
    <w:uiPriority w:val="99"/>
    <w:rsid w:val="00AA409B"/>
    <w:rPr>
      <w:rFonts w:ascii="Times New Roman" w:eastAsia="Times New Roman" w:hAnsi="Times New Roman" w:cs="Times New Roman"/>
      <w:sz w:val="22"/>
      <w:szCs w:val="22"/>
      <w:lang w:eastAsia="en-GB"/>
    </w:rPr>
  </w:style>
  <w:style w:type="paragraph" w:customStyle="1" w:styleId="aFormulacentered">
    <w:name w:val="a_Formula (centered)"/>
    <w:basedOn w:val="Normal"/>
    <w:link w:val="aFormulacenteredChar"/>
    <w:uiPriority w:val="99"/>
    <w:qFormat/>
    <w:locked/>
    <w:rsid w:val="00AA409B"/>
    <w:pPr>
      <w:spacing w:after="240" w:line="240" w:lineRule="auto"/>
      <w:ind w:left="567"/>
      <w:jc w:val="center"/>
    </w:pPr>
    <w:rPr>
      <w:rFonts w:ascii="Times New Roman" w:eastAsia="Times New Roman" w:hAnsi="Times New Roman"/>
      <w:sz w:val="22"/>
      <w:szCs w:val="22"/>
      <w:lang w:eastAsia="en-GB"/>
    </w:rPr>
  </w:style>
  <w:style w:type="character" w:customStyle="1" w:styleId="aFormulacenteredChar">
    <w:name w:val="a_Formula (centered) Char"/>
    <w:link w:val="aFormulacentered"/>
    <w:uiPriority w:val="99"/>
    <w:rsid w:val="00AA409B"/>
    <w:rPr>
      <w:rFonts w:ascii="Times New Roman" w:eastAsia="Times New Roman" w:hAnsi="Times New Roman" w:cs="Times New Roman"/>
      <w:sz w:val="22"/>
      <w:szCs w:val="22"/>
      <w:lang w:eastAsia="en-GB"/>
    </w:rPr>
  </w:style>
  <w:style w:type="character" w:styleId="FootnoteReference">
    <w:name w:val="footnote reference"/>
    <w:aliases w:val="SUPERS,BVI fnr, BVI fnr,Footnote symbol,Footnote,Footnote Reference Superscript,(Footnote Reference),Footnote reference number,note TESI,EN Footnote Reference,Voetnootverwijzing,Times 10 Point,Exposant 3 Point,Appel note de bas de,Not"/>
    <w:unhideWhenUsed/>
    <w:rsid w:val="00E444C0"/>
    <w:rPr>
      <w:vertAlign w:val="superscript"/>
    </w:rPr>
  </w:style>
  <w:style w:type="paragraph" w:customStyle="1" w:styleId="Style2">
    <w:name w:val="Style2"/>
    <w:basedOn w:val="Style1"/>
    <w:locked/>
    <w:rsid w:val="00CC6CF3"/>
    <w:pPr>
      <w:widowControl w:val="0"/>
      <w:tabs>
        <w:tab w:val="left" w:pos="1080"/>
        <w:tab w:val="left" w:pos="2160"/>
      </w:tabs>
      <w:adjustRightInd w:val="0"/>
      <w:spacing w:after="0"/>
      <w:ind w:left="1080" w:hanging="1080"/>
      <w:textAlignment w:val="baseline"/>
    </w:pPr>
    <w:rPr>
      <w:rFonts w:ascii="CG Omega" w:hAnsi="CG Omega"/>
      <w:sz w:val="21"/>
      <w:lang w:eastAsia="en-GB"/>
    </w:rPr>
  </w:style>
  <w:style w:type="paragraph" w:customStyle="1" w:styleId="Style3">
    <w:name w:val="Style3"/>
    <w:basedOn w:val="Normal"/>
    <w:locked/>
    <w:rsid w:val="00CC6CF3"/>
    <w:pPr>
      <w:widowControl w:val="0"/>
      <w:numPr>
        <w:numId w:val="68"/>
      </w:numPr>
      <w:tabs>
        <w:tab w:val="left" w:pos="1080"/>
        <w:tab w:val="left" w:pos="4500"/>
      </w:tabs>
      <w:adjustRightInd w:val="0"/>
      <w:spacing w:after="0" w:line="360" w:lineRule="auto"/>
      <w:jc w:val="both"/>
      <w:textAlignment w:val="baseline"/>
    </w:pPr>
    <w:rPr>
      <w:rFonts w:ascii="CG Omega" w:eastAsia="Times New Roman" w:hAnsi="CG Omega"/>
      <w:sz w:val="21"/>
      <w:szCs w:val="21"/>
      <w:lang w:eastAsia="en-GB"/>
    </w:rPr>
  </w:style>
  <w:style w:type="paragraph" w:customStyle="1" w:styleId="Style5">
    <w:name w:val="Style5"/>
    <w:basedOn w:val="Normal"/>
    <w:locked/>
    <w:rsid w:val="00CC6CF3"/>
    <w:pPr>
      <w:widowControl w:val="0"/>
      <w:numPr>
        <w:ilvl w:val="4"/>
        <w:numId w:val="68"/>
      </w:numPr>
      <w:tabs>
        <w:tab w:val="left" w:pos="4860"/>
      </w:tabs>
      <w:adjustRightInd w:val="0"/>
      <w:spacing w:after="120" w:line="360" w:lineRule="atLeast"/>
      <w:jc w:val="both"/>
      <w:textAlignment w:val="baseline"/>
    </w:pPr>
    <w:rPr>
      <w:rFonts w:ascii="CG Omega" w:eastAsia="Times New Roman" w:hAnsi="CG Omega"/>
      <w:sz w:val="21"/>
      <w:szCs w:val="21"/>
      <w:lang w:eastAsia="en-GB"/>
    </w:rPr>
  </w:style>
  <w:style w:type="paragraph" w:customStyle="1" w:styleId="StandardText">
    <w:name w:val="Standard Text"/>
    <w:basedOn w:val="Normal"/>
    <w:locked/>
    <w:rsid w:val="00CC6CF3"/>
    <w:pPr>
      <w:overflowPunct w:val="0"/>
      <w:autoSpaceDE w:val="0"/>
      <w:autoSpaceDN w:val="0"/>
      <w:adjustRightInd w:val="0"/>
      <w:spacing w:before="200" w:after="0" w:line="300" w:lineRule="atLeast"/>
      <w:jc w:val="both"/>
      <w:textAlignment w:val="baseline"/>
    </w:pPr>
    <w:rPr>
      <w:rFonts w:ascii="Times New Roman" w:eastAsia="Times New Roman" w:hAnsi="Times New Roman"/>
      <w:sz w:val="22"/>
      <w:lang w:eastAsia="en-GB"/>
    </w:rPr>
  </w:style>
  <w:style w:type="paragraph" w:customStyle="1" w:styleId="aNumbered4xx">
    <w:name w:val="a_Numbered 4 (xx)"/>
    <w:basedOn w:val="Normal"/>
    <w:qFormat/>
    <w:locked/>
    <w:rsid w:val="009C2E64"/>
    <w:pPr>
      <w:overflowPunct w:val="0"/>
      <w:autoSpaceDE w:val="0"/>
      <w:autoSpaceDN w:val="0"/>
      <w:adjustRightInd w:val="0"/>
      <w:spacing w:after="240" w:line="360" w:lineRule="auto"/>
      <w:ind w:left="2268" w:hanging="567"/>
      <w:jc w:val="both"/>
      <w:textAlignment w:val="baseline"/>
    </w:pPr>
    <w:rPr>
      <w:rFonts w:ascii="Times New Roman" w:eastAsia="Times New Roman" w:hAnsi="Times New Roman"/>
      <w:sz w:val="22"/>
      <w:szCs w:val="22"/>
    </w:rPr>
  </w:style>
  <w:style w:type="paragraph" w:customStyle="1" w:styleId="TIRGONLY1">
    <w:name w:val="TIRG ONLY1"/>
    <w:basedOn w:val="aDefinitions"/>
    <w:rsid w:val="007E0023"/>
    <w:rPr>
      <w:spacing w:val="-3"/>
      <w:sz w:val="24"/>
    </w:rPr>
  </w:style>
  <w:style w:type="paragraph" w:customStyle="1" w:styleId="summarytext">
    <w:name w:val="summary text"/>
    <w:rsid w:val="007C46ED"/>
    <w:pPr>
      <w:widowControl w:val="0"/>
      <w:adjustRightInd w:val="0"/>
      <w:spacing w:after="240" w:line="360" w:lineRule="auto"/>
      <w:jc w:val="both"/>
      <w:textAlignment w:val="baseline"/>
    </w:pPr>
    <w:rPr>
      <w:rFonts w:ascii="CG Omega" w:eastAsia="Times New Roman" w:hAnsi="CG Omega"/>
      <w:noProof/>
      <w:sz w:val="22"/>
    </w:rPr>
  </w:style>
  <w:style w:type="paragraph" w:styleId="BodyText">
    <w:name w:val="Body Text"/>
    <w:basedOn w:val="Normal"/>
    <w:link w:val="BodyTextChar"/>
    <w:rsid w:val="007C46ED"/>
    <w:pPr>
      <w:spacing w:after="120" w:line="240" w:lineRule="auto"/>
    </w:pPr>
    <w:rPr>
      <w:rFonts w:eastAsia="Times New Roman" w:cs="Arial"/>
      <w:szCs w:val="22"/>
      <w:lang w:eastAsia="en-GB"/>
    </w:rPr>
  </w:style>
  <w:style w:type="character" w:customStyle="1" w:styleId="BodyTextChar">
    <w:name w:val="Body Text Char"/>
    <w:link w:val="BodyText"/>
    <w:rsid w:val="007C46ED"/>
    <w:rPr>
      <w:rFonts w:eastAsia="Times New Roman" w:cs="Arial"/>
      <w:szCs w:val="22"/>
      <w:lang w:eastAsia="en-GB"/>
    </w:rPr>
  </w:style>
  <w:style w:type="paragraph" w:customStyle="1" w:styleId="ChapterHeading">
    <w:name w:val="Chapter Heading"/>
    <w:basedOn w:val="Heading1"/>
    <w:next w:val="Normal"/>
    <w:rsid w:val="007C46ED"/>
    <w:pPr>
      <w:keepNext w:val="0"/>
      <w:pageBreakBefore/>
      <w:numPr>
        <w:numId w:val="109"/>
      </w:numPr>
      <w:pBdr>
        <w:bottom w:val="single" w:sz="24" w:space="1" w:color="365F91"/>
      </w:pBdr>
      <w:tabs>
        <w:tab w:val="left" w:pos="2581"/>
      </w:tabs>
      <w:spacing w:before="0" w:after="200" w:line="276" w:lineRule="auto"/>
    </w:pPr>
    <w:rPr>
      <w:rFonts w:ascii="Verdana" w:hAnsi="Verdana"/>
      <w:b w:val="0"/>
      <w:color w:val="365F91"/>
      <w:kern w:val="0"/>
      <w:sz w:val="40"/>
      <w:szCs w:val="20"/>
    </w:rPr>
  </w:style>
  <w:style w:type="paragraph" w:customStyle="1" w:styleId="Paragrapgh">
    <w:name w:val="Paragrapgh"/>
    <w:basedOn w:val="Normal"/>
    <w:qFormat/>
    <w:rsid w:val="007C46ED"/>
    <w:pPr>
      <w:numPr>
        <w:ilvl w:val="1"/>
        <w:numId w:val="109"/>
      </w:numPr>
      <w:spacing w:before="360" w:after="360" w:line="240" w:lineRule="auto"/>
    </w:pPr>
    <w:rPr>
      <w:rFonts w:eastAsia="Times New Roman"/>
    </w:rPr>
  </w:style>
  <w:style w:type="paragraph" w:customStyle="1" w:styleId="StyleParagrapghBefore6ptAfter12pt">
    <w:name w:val="Style Paragrapgh + Before:  6 pt After:  12 pt"/>
    <w:basedOn w:val="Paragrapgh"/>
    <w:rsid w:val="007C46ED"/>
    <w:pPr>
      <w:numPr>
        <w:ilvl w:val="0"/>
        <w:numId w:val="0"/>
      </w:numPr>
      <w:spacing w:before="120" w:after="240"/>
    </w:pPr>
  </w:style>
  <w:style w:type="character" w:styleId="PlaceholderText">
    <w:name w:val="Placeholder Text"/>
    <w:uiPriority w:val="99"/>
    <w:semiHidden/>
    <w:rsid w:val="00797B59"/>
    <w:rPr>
      <w:color w:val="808080"/>
    </w:rPr>
  </w:style>
  <w:style w:type="table" w:customStyle="1" w:styleId="LightList-Accent11">
    <w:name w:val="Light List - Accent 11"/>
    <w:basedOn w:val="TableNormal"/>
    <w:uiPriority w:val="61"/>
    <w:rsid w:val="00533ABF"/>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Subtitle">
    <w:name w:val="Subtitle"/>
    <w:basedOn w:val="Normal"/>
    <w:next w:val="Normal"/>
    <w:link w:val="SubtitleChar"/>
    <w:uiPriority w:val="11"/>
    <w:qFormat/>
    <w:rsid w:val="00533ABF"/>
    <w:pPr>
      <w:numPr>
        <w:ilvl w:val="1"/>
      </w:numPr>
      <w:spacing w:after="0" w:line="240" w:lineRule="auto"/>
    </w:pPr>
    <w:rPr>
      <w:rFonts w:ascii="Cambria" w:eastAsia="Times New Roman" w:hAnsi="Cambria"/>
      <w:i/>
      <w:iCs/>
      <w:color w:val="4F81BD"/>
      <w:spacing w:val="15"/>
      <w:sz w:val="24"/>
      <w:szCs w:val="24"/>
    </w:rPr>
  </w:style>
  <w:style w:type="character" w:customStyle="1" w:styleId="SubtitleChar">
    <w:name w:val="Subtitle Char"/>
    <w:link w:val="Subtitle"/>
    <w:uiPriority w:val="11"/>
    <w:rsid w:val="00533ABF"/>
    <w:rPr>
      <w:rFonts w:ascii="Cambria" w:eastAsia="Times New Roman" w:hAnsi="Cambria" w:cs="Times New Roman"/>
      <w:i/>
      <w:iCs/>
      <w:color w:val="4F81BD"/>
      <w:spacing w:val="15"/>
      <w:sz w:val="24"/>
      <w:szCs w:val="24"/>
    </w:rPr>
  </w:style>
  <w:style w:type="paragraph" w:customStyle="1" w:styleId="AutoCorrect">
    <w:name w:val="AutoCorrect"/>
    <w:rsid w:val="001A59C1"/>
    <w:pPr>
      <w:spacing w:after="200" w:line="276" w:lineRule="auto"/>
    </w:pPr>
    <w:rPr>
      <w:rFonts w:ascii="Calibri" w:eastAsia="Times New Roman" w:hAnsi="Calibri"/>
      <w:sz w:val="22"/>
      <w:szCs w:val="22"/>
    </w:rPr>
  </w:style>
  <w:style w:type="paragraph" w:customStyle="1" w:styleId="LicenceConditionText">
    <w:name w:val="Licence Condition Text"/>
    <w:basedOn w:val="Normal"/>
    <w:link w:val="LicenceConditionTextChar"/>
    <w:uiPriority w:val="99"/>
    <w:rsid w:val="001A59C1"/>
    <w:pPr>
      <w:spacing w:after="120" w:line="240" w:lineRule="auto"/>
      <w:jc w:val="both"/>
    </w:pPr>
    <w:rPr>
      <w:rFonts w:ascii="Arial" w:eastAsia="MS Mincho" w:hAnsi="Arial"/>
      <w:sz w:val="22"/>
      <w:lang w:eastAsia="en-GB"/>
    </w:rPr>
  </w:style>
  <w:style w:type="paragraph" w:customStyle="1" w:styleId="LCAlphaList">
    <w:name w:val="LC Alpha List"/>
    <w:basedOn w:val="Normal"/>
    <w:link w:val="LCAlphaListChar"/>
    <w:qFormat/>
    <w:rsid w:val="001A59C1"/>
    <w:pPr>
      <w:numPr>
        <w:numId w:val="137"/>
      </w:numPr>
      <w:autoSpaceDE w:val="0"/>
      <w:autoSpaceDN w:val="0"/>
      <w:adjustRightInd w:val="0"/>
      <w:spacing w:after="220" w:line="240" w:lineRule="auto"/>
    </w:pPr>
    <w:rPr>
      <w:rFonts w:ascii="Times New Roman" w:eastAsia="Times New Roman" w:hAnsi="Times New Roman"/>
      <w:sz w:val="24"/>
      <w:szCs w:val="24"/>
    </w:rPr>
  </w:style>
  <w:style w:type="character" w:customStyle="1" w:styleId="LCAlphaListChar">
    <w:name w:val="LC Alpha List Char"/>
    <w:link w:val="LCAlphaList"/>
    <w:locked/>
    <w:rsid w:val="001A59C1"/>
    <w:rPr>
      <w:rFonts w:ascii="Times New Roman" w:eastAsia="Times New Roman" w:hAnsi="Times New Roman"/>
      <w:sz w:val="24"/>
      <w:szCs w:val="24"/>
      <w:lang w:eastAsia="en-US"/>
    </w:rPr>
  </w:style>
  <w:style w:type="character" w:customStyle="1" w:styleId="aNumbered1Char1">
    <w:name w:val="a_Numbered 1 Char1"/>
    <w:locked/>
    <w:rsid w:val="001A59C1"/>
    <w:rPr>
      <w:rFonts w:ascii="Times New Roman" w:hAnsi="Times New Roman" w:cs="Times New Roman"/>
    </w:rPr>
  </w:style>
  <w:style w:type="paragraph" w:customStyle="1" w:styleId="Default">
    <w:name w:val="Default"/>
    <w:rsid w:val="001A59C1"/>
    <w:pPr>
      <w:autoSpaceDE w:val="0"/>
      <w:autoSpaceDN w:val="0"/>
      <w:adjustRightInd w:val="0"/>
    </w:pPr>
    <w:rPr>
      <w:rFonts w:ascii="Arial" w:hAnsi="Arial" w:cs="Arial"/>
      <w:color w:val="000000"/>
      <w:sz w:val="24"/>
      <w:szCs w:val="24"/>
      <w:lang w:eastAsia="en-US"/>
    </w:rPr>
  </w:style>
  <w:style w:type="paragraph" w:customStyle="1" w:styleId="LCTitle">
    <w:name w:val="LC Title"/>
    <w:basedOn w:val="Normal"/>
    <w:link w:val="LCTitleChar"/>
    <w:qFormat/>
    <w:rsid w:val="001A59C1"/>
    <w:pPr>
      <w:autoSpaceDE w:val="0"/>
      <w:autoSpaceDN w:val="0"/>
      <w:adjustRightInd w:val="0"/>
      <w:spacing w:after="300" w:line="240" w:lineRule="auto"/>
    </w:pPr>
    <w:rPr>
      <w:rFonts w:ascii="Arial" w:hAnsi="Arial" w:cs="Arial"/>
      <w:b/>
      <w:bCs/>
      <w:sz w:val="28"/>
      <w:szCs w:val="28"/>
    </w:rPr>
  </w:style>
  <w:style w:type="paragraph" w:customStyle="1" w:styleId="LCHeading1">
    <w:name w:val="LC Heading 1"/>
    <w:basedOn w:val="Normal"/>
    <w:link w:val="LCHeading1Char"/>
    <w:uiPriority w:val="99"/>
    <w:qFormat/>
    <w:rsid w:val="001A59C1"/>
    <w:pPr>
      <w:autoSpaceDE w:val="0"/>
      <w:autoSpaceDN w:val="0"/>
      <w:adjustRightInd w:val="0"/>
      <w:spacing w:after="220" w:line="240" w:lineRule="auto"/>
    </w:pPr>
    <w:rPr>
      <w:rFonts w:ascii="Arial" w:hAnsi="Arial" w:cs="Arial"/>
      <w:b/>
      <w:bCs/>
      <w:sz w:val="24"/>
      <w:szCs w:val="24"/>
    </w:rPr>
  </w:style>
  <w:style w:type="character" w:customStyle="1" w:styleId="LCTitleChar">
    <w:name w:val="LC Title Char"/>
    <w:link w:val="LCTitle"/>
    <w:rsid w:val="001A59C1"/>
    <w:rPr>
      <w:rFonts w:ascii="Arial" w:hAnsi="Arial" w:cs="Arial"/>
      <w:b/>
      <w:bCs/>
      <w:sz w:val="28"/>
      <w:szCs w:val="28"/>
    </w:rPr>
  </w:style>
  <w:style w:type="character" w:customStyle="1" w:styleId="LCHeading1Char">
    <w:name w:val="LC Heading 1 Char"/>
    <w:link w:val="LCHeading1"/>
    <w:uiPriority w:val="99"/>
    <w:rsid w:val="001A59C1"/>
    <w:rPr>
      <w:rFonts w:ascii="Arial" w:hAnsi="Arial" w:cs="Arial"/>
      <w:b/>
      <w:bCs/>
      <w:sz w:val="24"/>
      <w:szCs w:val="24"/>
    </w:rPr>
  </w:style>
  <w:style w:type="paragraph" w:customStyle="1" w:styleId="LCNumberedPara">
    <w:name w:val="LC Numbered Para"/>
    <w:basedOn w:val="ListParagraph"/>
    <w:link w:val="LCNumberedParaChar"/>
    <w:rsid w:val="001A59C1"/>
    <w:pPr>
      <w:numPr>
        <w:ilvl w:val="1"/>
        <w:numId w:val="138"/>
      </w:numPr>
      <w:autoSpaceDE w:val="0"/>
      <w:autoSpaceDN w:val="0"/>
      <w:adjustRightInd w:val="0"/>
      <w:spacing w:before="240" w:after="240" w:line="220" w:lineRule="atLeast"/>
    </w:pPr>
    <w:rPr>
      <w:rFonts w:ascii="Times New Roman" w:hAnsi="Times New Roman"/>
      <w:sz w:val="24"/>
      <w:szCs w:val="24"/>
    </w:rPr>
  </w:style>
  <w:style w:type="character" w:customStyle="1" w:styleId="LCNumberedParaChar">
    <w:name w:val="LC Numbered Para Char"/>
    <w:link w:val="LCNumberedPara"/>
    <w:rsid w:val="001A59C1"/>
    <w:rPr>
      <w:rFonts w:ascii="Times New Roman" w:hAnsi="Times New Roman"/>
      <w:sz w:val="24"/>
      <w:szCs w:val="24"/>
      <w:lang w:eastAsia="en-US"/>
    </w:rPr>
  </w:style>
  <w:style w:type="paragraph" w:customStyle="1" w:styleId="LCi">
    <w:name w:val="LC (i)"/>
    <w:basedOn w:val="LicenceConditionText"/>
    <w:link w:val="LCiChar"/>
    <w:uiPriority w:val="99"/>
    <w:qFormat/>
    <w:rsid w:val="001A59C1"/>
    <w:pPr>
      <w:numPr>
        <w:numId w:val="139"/>
      </w:numPr>
      <w:tabs>
        <w:tab w:val="center" w:pos="-142"/>
        <w:tab w:val="left" w:pos="709"/>
        <w:tab w:val="left" w:pos="851"/>
        <w:tab w:val="left" w:pos="1276"/>
        <w:tab w:val="left" w:pos="1560"/>
      </w:tabs>
      <w:spacing w:after="240"/>
      <w:jc w:val="left"/>
    </w:pPr>
    <w:rPr>
      <w:rFonts w:ascii="Times New Roman" w:hAnsi="Times New Roman"/>
      <w:bCs/>
      <w:iCs/>
      <w:sz w:val="24"/>
      <w:szCs w:val="24"/>
    </w:rPr>
  </w:style>
  <w:style w:type="character" w:customStyle="1" w:styleId="LicenceConditionTextChar">
    <w:name w:val="Licence Condition Text Char"/>
    <w:link w:val="LicenceConditionText"/>
    <w:uiPriority w:val="99"/>
    <w:rsid w:val="001A59C1"/>
    <w:rPr>
      <w:rFonts w:ascii="Arial" w:eastAsia="MS Mincho" w:hAnsi="Arial" w:cs="Times New Roman"/>
      <w:sz w:val="22"/>
      <w:lang w:eastAsia="en-GB"/>
    </w:rPr>
  </w:style>
  <w:style w:type="character" w:customStyle="1" w:styleId="LCiChar">
    <w:name w:val="LC (i) Char"/>
    <w:link w:val="LCi"/>
    <w:uiPriority w:val="99"/>
    <w:rsid w:val="001A59C1"/>
    <w:rPr>
      <w:rFonts w:ascii="Times New Roman" w:eastAsia="MS Mincho" w:hAnsi="Times New Roman"/>
      <w:bCs/>
      <w:iCs/>
      <w:sz w:val="24"/>
      <w:szCs w:val="24"/>
    </w:rPr>
  </w:style>
  <w:style w:type="table" w:customStyle="1" w:styleId="TableGrid1">
    <w:name w:val="Table Grid1"/>
    <w:basedOn w:val="TableNormal"/>
    <w:next w:val="TableGrid"/>
    <w:uiPriority w:val="59"/>
    <w:rsid w:val="001A59C1"/>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uiPriority w:val="99"/>
    <w:semiHidden/>
    <w:unhideWhenUsed/>
    <w:rsid w:val="001A59C1"/>
    <w:rPr>
      <w:color w:val="800080"/>
      <w:u w:val="single"/>
    </w:rPr>
  </w:style>
  <w:style w:type="paragraph" w:customStyle="1" w:styleId="para1">
    <w:name w:val="para 1"/>
    <w:basedOn w:val="Normal"/>
    <w:rsid w:val="001A59C1"/>
    <w:pPr>
      <w:numPr>
        <w:numId w:val="140"/>
      </w:numPr>
      <w:tabs>
        <w:tab w:val="left" w:pos="1134"/>
      </w:tabs>
      <w:spacing w:after="360" w:line="360" w:lineRule="auto"/>
      <w:jc w:val="both"/>
    </w:pPr>
    <w:rPr>
      <w:rFonts w:ascii="Arial" w:eastAsia="Times New Roman" w:hAnsi="Arial"/>
      <w:sz w:val="22"/>
    </w:rPr>
  </w:style>
  <w:style w:type="character" w:customStyle="1" w:styleId="Heading4Char">
    <w:name w:val="Heading 4 Char"/>
    <w:aliases w:val="RIIO licence title Char"/>
    <w:link w:val="Heading4"/>
    <w:rsid w:val="00646622"/>
    <w:rPr>
      <w:rFonts w:ascii="Arial Bold" w:eastAsia="Times New Roman" w:hAnsi="Arial Bold" w:cs="Times New Roman"/>
      <w:b/>
      <w:bCs/>
      <w:sz w:val="28"/>
    </w:rPr>
  </w:style>
  <w:style w:type="paragraph" w:styleId="TOC4">
    <w:name w:val="toc 4"/>
    <w:basedOn w:val="Normal"/>
    <w:next w:val="Normal"/>
    <w:autoRedefine/>
    <w:uiPriority w:val="39"/>
    <w:unhideWhenUsed/>
    <w:rsid w:val="00232790"/>
    <w:pPr>
      <w:spacing w:after="0"/>
      <w:ind w:left="400"/>
    </w:pPr>
    <w:rPr>
      <w:rFonts w:ascii="Calibri" w:hAnsi="Calibri"/>
    </w:rPr>
  </w:style>
  <w:style w:type="paragraph" w:styleId="TOC5">
    <w:name w:val="toc 5"/>
    <w:basedOn w:val="Normal"/>
    <w:next w:val="Normal"/>
    <w:autoRedefine/>
    <w:uiPriority w:val="39"/>
    <w:unhideWhenUsed/>
    <w:rsid w:val="00232790"/>
    <w:pPr>
      <w:spacing w:after="0"/>
      <w:ind w:left="600"/>
    </w:pPr>
    <w:rPr>
      <w:rFonts w:ascii="Calibri" w:hAnsi="Calibri"/>
    </w:rPr>
  </w:style>
  <w:style w:type="paragraph" w:styleId="TOC6">
    <w:name w:val="toc 6"/>
    <w:basedOn w:val="Normal"/>
    <w:next w:val="Normal"/>
    <w:autoRedefine/>
    <w:uiPriority w:val="39"/>
    <w:unhideWhenUsed/>
    <w:rsid w:val="00232790"/>
    <w:pPr>
      <w:spacing w:after="0"/>
      <w:ind w:left="800"/>
    </w:pPr>
    <w:rPr>
      <w:rFonts w:ascii="Calibri" w:hAnsi="Calibri"/>
    </w:rPr>
  </w:style>
  <w:style w:type="paragraph" w:styleId="TOC7">
    <w:name w:val="toc 7"/>
    <w:basedOn w:val="Normal"/>
    <w:next w:val="Normal"/>
    <w:autoRedefine/>
    <w:uiPriority w:val="39"/>
    <w:unhideWhenUsed/>
    <w:rsid w:val="00232790"/>
    <w:pPr>
      <w:spacing w:after="0"/>
      <w:ind w:left="1000"/>
    </w:pPr>
    <w:rPr>
      <w:rFonts w:ascii="Calibri" w:hAnsi="Calibri"/>
    </w:rPr>
  </w:style>
  <w:style w:type="paragraph" w:styleId="TOC8">
    <w:name w:val="toc 8"/>
    <w:basedOn w:val="Normal"/>
    <w:next w:val="Normal"/>
    <w:autoRedefine/>
    <w:uiPriority w:val="39"/>
    <w:unhideWhenUsed/>
    <w:rsid w:val="00232790"/>
    <w:pPr>
      <w:spacing w:after="0"/>
      <w:ind w:left="1200"/>
    </w:pPr>
    <w:rPr>
      <w:rFonts w:ascii="Calibri" w:hAnsi="Calibri"/>
    </w:rPr>
  </w:style>
  <w:style w:type="paragraph" w:styleId="TOC9">
    <w:name w:val="toc 9"/>
    <w:basedOn w:val="Normal"/>
    <w:next w:val="Normal"/>
    <w:autoRedefine/>
    <w:uiPriority w:val="39"/>
    <w:unhideWhenUsed/>
    <w:rsid w:val="00232790"/>
    <w:pPr>
      <w:spacing w:after="0"/>
      <w:ind w:left="1400"/>
    </w:pPr>
    <w:rPr>
      <w:rFonts w:ascii="Calibri" w:hAnsi="Calibri"/>
    </w:rPr>
  </w:style>
  <w:style w:type="character" w:customStyle="1" w:styleId="RIIOListlevel2Char">
    <w:name w:val="RIIO List (level 2) Char"/>
    <w:link w:val="RIIOListlevel2"/>
    <w:uiPriority w:val="2"/>
    <w:rsid w:val="007C0A01"/>
    <w:rPr>
      <w:rFonts w:ascii="Times New Roman" w:hAnsi="Times New Roman" w:cs="Times New Roman"/>
      <w:sz w:val="24"/>
      <w:szCs w:val="24"/>
    </w:rPr>
  </w:style>
  <w:style w:type="paragraph" w:customStyle="1" w:styleId="RIIOTitleoflicence">
    <w:name w:val="RIIO Title of licence"/>
    <w:basedOn w:val="Style1"/>
    <w:uiPriority w:val="2"/>
    <w:qFormat/>
    <w:rsid w:val="007916C2"/>
    <w:pPr>
      <w:ind w:left="0" w:firstLine="0"/>
      <w:jc w:val="left"/>
    </w:pPr>
    <w:rPr>
      <w:rFonts w:ascii="Arial Bold" w:hAnsi="Arial Bold"/>
      <w:b/>
      <w:bCs/>
      <w:sz w:val="28"/>
    </w:rPr>
  </w:style>
  <w:style w:type="paragraph" w:styleId="BodyTextIndent">
    <w:name w:val="Body Text Indent"/>
    <w:basedOn w:val="Normal"/>
    <w:link w:val="BodyTextIndentChar"/>
    <w:semiHidden/>
    <w:unhideWhenUsed/>
    <w:rsid w:val="00E1205A"/>
    <w:pPr>
      <w:spacing w:after="120" w:line="300" w:lineRule="atLeast"/>
      <w:ind w:left="283"/>
      <w:jc w:val="both"/>
    </w:pPr>
    <w:rPr>
      <w:rFonts w:ascii="Arial" w:eastAsia="Times New Roman" w:hAnsi="Arial"/>
      <w:lang w:eastAsia="en-GB"/>
    </w:rPr>
  </w:style>
  <w:style w:type="character" w:customStyle="1" w:styleId="BodyTextIndentChar">
    <w:name w:val="Body Text Indent Char"/>
    <w:link w:val="BodyTextIndent"/>
    <w:semiHidden/>
    <w:rsid w:val="00E1205A"/>
    <w:rPr>
      <w:rFonts w:ascii="Arial" w:eastAsia="Times New Roman" w:hAnsi="Arial" w:cs="Times New Roman"/>
      <w:lang w:eastAsia="en-GB"/>
    </w:rPr>
  </w:style>
  <w:style w:type="character" w:customStyle="1" w:styleId="CommentTextChar1">
    <w:name w:val="Comment Text Char1"/>
    <w:locked/>
    <w:rsid w:val="007856C2"/>
    <w:rPr>
      <w:rFonts w:ascii="Arial" w:eastAsia="Times New Roman" w:hAnsi="Arial" w:cs="Times New Roman"/>
      <w:position w:val="2"/>
      <w:lang w:eastAsia="en-GB"/>
    </w:rPr>
  </w:style>
  <w:style w:type="character" w:customStyle="1" w:styleId="DeltaViewInsertion">
    <w:name w:val="DeltaView Insertion"/>
    <w:locked/>
    <w:rsid w:val="00FE736D"/>
    <w:rPr>
      <w:color w:val="0000FF"/>
      <w:spacing w:val="0"/>
      <w:u w:val="double"/>
    </w:rPr>
  </w:style>
  <w:style w:type="paragraph" w:customStyle="1" w:styleId="aTable1x">
    <w:name w:val="a_Table 1 (x)"/>
    <w:basedOn w:val="Normal"/>
    <w:link w:val="aTable1xChar"/>
    <w:qFormat/>
    <w:rsid w:val="00A3651D"/>
    <w:pPr>
      <w:numPr>
        <w:numId w:val="225"/>
      </w:numPr>
      <w:spacing w:after="240" w:line="360" w:lineRule="auto"/>
      <w:jc w:val="both"/>
    </w:pPr>
    <w:rPr>
      <w:sz w:val="22"/>
    </w:rPr>
  </w:style>
  <w:style w:type="character" w:customStyle="1" w:styleId="aTableleftcolumnChar">
    <w:name w:val="a_Table (left column) Char"/>
    <w:link w:val="aTableleftcolumn"/>
    <w:locked/>
    <w:rsid w:val="00A3651D"/>
    <w:rPr>
      <w:sz w:val="22"/>
    </w:rPr>
  </w:style>
  <w:style w:type="paragraph" w:customStyle="1" w:styleId="aTableleftcolumn">
    <w:name w:val="a_Table (left column)"/>
    <w:basedOn w:val="Normal"/>
    <w:link w:val="aTableleftcolumnChar"/>
    <w:qFormat/>
    <w:rsid w:val="00A3651D"/>
    <w:pPr>
      <w:spacing w:after="240" w:line="360" w:lineRule="auto"/>
    </w:pPr>
    <w:rPr>
      <w:sz w:val="22"/>
    </w:rPr>
  </w:style>
  <w:style w:type="character" w:customStyle="1" w:styleId="aTablerightcolumnChar">
    <w:name w:val="a_Table (right column) Char"/>
    <w:link w:val="aTablerightcolumn"/>
    <w:locked/>
    <w:rsid w:val="00A3651D"/>
    <w:rPr>
      <w:sz w:val="22"/>
    </w:rPr>
  </w:style>
  <w:style w:type="paragraph" w:customStyle="1" w:styleId="aTablerightcolumn">
    <w:name w:val="a_Table (right column)"/>
    <w:basedOn w:val="aTableleftcolumn"/>
    <w:link w:val="aTablerightcolumnChar"/>
    <w:qFormat/>
    <w:rsid w:val="00A3651D"/>
    <w:pPr>
      <w:jc w:val="both"/>
    </w:pPr>
  </w:style>
  <w:style w:type="character" w:customStyle="1" w:styleId="aTable1xChar">
    <w:name w:val="a_Table 1 (x) Char"/>
    <w:link w:val="aTable1x"/>
    <w:locked/>
    <w:rsid w:val="00A3651D"/>
    <w:rPr>
      <w:sz w:val="22"/>
      <w:lang w:eastAsia="en-US"/>
    </w:rPr>
  </w:style>
  <w:style w:type="character" w:customStyle="1" w:styleId="aTable1iChar">
    <w:name w:val="a_Table 1 (i) Char"/>
    <w:basedOn w:val="aTable1xChar"/>
    <w:link w:val="aTable1i"/>
    <w:semiHidden/>
    <w:locked/>
    <w:rsid w:val="00A3651D"/>
    <w:rPr>
      <w:sz w:val="22"/>
      <w:lang w:eastAsia="en-US"/>
    </w:rPr>
  </w:style>
  <w:style w:type="paragraph" w:customStyle="1" w:styleId="aTable1i">
    <w:name w:val="a_Table 1 (i)"/>
    <w:basedOn w:val="aTable1x"/>
    <w:link w:val="aTable1iChar"/>
    <w:semiHidden/>
    <w:qFormat/>
    <w:rsid w:val="00A3651D"/>
    <w:pPr>
      <w:numPr>
        <w:numId w:val="226"/>
      </w:numPr>
      <w:ind w:left="567" w:hanging="567"/>
    </w:pPr>
  </w:style>
  <w:style w:type="character" w:customStyle="1" w:styleId="aTable2iChar">
    <w:name w:val="a_Table 2 (i) Char"/>
    <w:link w:val="aTable2i"/>
    <w:locked/>
    <w:rsid w:val="0013341B"/>
    <w:rPr>
      <w:sz w:val="22"/>
      <w:lang w:val="x-none" w:eastAsia="x-none"/>
    </w:rPr>
  </w:style>
  <w:style w:type="paragraph" w:customStyle="1" w:styleId="aTable2i">
    <w:name w:val="a_Table 2 (i)"/>
    <w:basedOn w:val="Normal"/>
    <w:link w:val="aTable2iChar"/>
    <w:qFormat/>
    <w:rsid w:val="0013341B"/>
    <w:pPr>
      <w:numPr>
        <w:numId w:val="228"/>
      </w:numPr>
      <w:spacing w:after="240" w:line="360" w:lineRule="auto"/>
      <w:jc w:val="both"/>
    </w:pPr>
    <w:rPr>
      <w:sz w:val="22"/>
      <w:lang w:val="x-none" w:eastAsia="x-none"/>
    </w:rPr>
  </w:style>
  <w:style w:type="character" w:customStyle="1" w:styleId="aIndent2Char">
    <w:name w:val="a_Indent 2 Char"/>
    <w:link w:val="aIndent2"/>
    <w:locked/>
    <w:rsid w:val="009E6B95"/>
    <w:rPr>
      <w:sz w:val="22"/>
      <w:szCs w:val="22"/>
    </w:rPr>
  </w:style>
  <w:style w:type="paragraph" w:customStyle="1" w:styleId="aIndent2">
    <w:name w:val="a_Indent 2"/>
    <w:basedOn w:val="Normal"/>
    <w:link w:val="aIndent2Char"/>
    <w:qFormat/>
    <w:rsid w:val="009E6B95"/>
    <w:pPr>
      <w:keepNext/>
      <w:spacing w:after="240" w:line="360" w:lineRule="auto"/>
      <w:ind w:left="1134"/>
      <w:jc w:val="both"/>
    </w:pPr>
    <w:rPr>
      <w:sz w:val="22"/>
      <w:szCs w:val="22"/>
      <w:lang w:val="x-none" w:eastAsia="x-none"/>
    </w:rPr>
  </w:style>
  <w:style w:type="character" w:customStyle="1" w:styleId="aIndent0Char">
    <w:name w:val="a_Indent 0 Char"/>
    <w:link w:val="aIndent0"/>
    <w:locked/>
    <w:rsid w:val="009E6B95"/>
    <w:rPr>
      <w:sz w:val="22"/>
      <w:szCs w:val="22"/>
    </w:rPr>
  </w:style>
  <w:style w:type="paragraph" w:customStyle="1" w:styleId="aIndent0">
    <w:name w:val="a_Indent 0"/>
    <w:basedOn w:val="Normal"/>
    <w:link w:val="aIndent0Char"/>
    <w:qFormat/>
    <w:rsid w:val="009E6B95"/>
    <w:pPr>
      <w:keepNext/>
      <w:spacing w:after="240" w:line="360" w:lineRule="auto"/>
      <w:jc w:val="both"/>
    </w:pPr>
    <w:rPr>
      <w:sz w:val="22"/>
      <w:szCs w:val="22"/>
    </w:rPr>
  </w:style>
  <w:style w:type="character" w:customStyle="1" w:styleId="aDefinitions1nothangingChar">
    <w:name w:val="a_Definitions 1 (not hanging) Char"/>
    <w:link w:val="aDefinitions1nothanging"/>
    <w:semiHidden/>
    <w:locked/>
    <w:rsid w:val="009E6B95"/>
    <w:rPr>
      <w:sz w:val="22"/>
      <w:szCs w:val="22"/>
    </w:rPr>
  </w:style>
  <w:style w:type="paragraph" w:customStyle="1" w:styleId="aDefinitions1nothanging">
    <w:name w:val="a_Definitions 1 (not hanging)"/>
    <w:basedOn w:val="Normal"/>
    <w:link w:val="aDefinitions1nothangingChar"/>
    <w:semiHidden/>
    <w:qFormat/>
    <w:rsid w:val="009E6B95"/>
    <w:pPr>
      <w:spacing w:after="240" w:line="360" w:lineRule="auto"/>
      <w:ind w:left="3119"/>
      <w:jc w:val="both"/>
    </w:pPr>
    <w:rPr>
      <w:sz w:val="22"/>
      <w:szCs w:val="22"/>
    </w:rPr>
  </w:style>
  <w:style w:type="paragraph" w:customStyle="1" w:styleId="aIndent0Hanging">
    <w:name w:val="a_Indent 0 (Hanging)"/>
    <w:basedOn w:val="aIndent0"/>
    <w:rsid w:val="009E6B95"/>
    <w:pPr>
      <w:ind w:left="567" w:hanging="567"/>
    </w:pPr>
    <w:rPr>
      <w:szCs w:val="20"/>
    </w:rPr>
  </w:style>
  <w:style w:type="character" w:customStyle="1" w:styleId="ListParagraphChar">
    <w:name w:val="List Paragraph Char"/>
    <w:basedOn w:val="DefaultParagraphFont"/>
    <w:link w:val="ListParagraph"/>
    <w:uiPriority w:val="34"/>
    <w:rsid w:val="003E0048"/>
  </w:style>
  <w:style w:type="paragraph" w:customStyle="1" w:styleId="Tabletext">
    <w:name w:val="Table text"/>
    <w:basedOn w:val="Normal"/>
    <w:locked/>
    <w:rsid w:val="00FA1B52"/>
    <w:pPr>
      <w:spacing w:after="240" w:line="360" w:lineRule="auto"/>
    </w:pPr>
    <w:rPr>
      <w:rFonts w:ascii="CG Omega" w:eastAsia="Times New Roman" w:hAnsi="CG Omega"/>
      <w:noProof/>
      <w:sz w:val="22"/>
      <w:lang w:eastAsia="en-GB"/>
    </w:rPr>
  </w:style>
  <w:style w:type="paragraph" w:customStyle="1" w:styleId="Notestotable">
    <w:name w:val="Notes to table"/>
    <w:locked/>
    <w:rsid w:val="00FA1B52"/>
    <w:rPr>
      <w:rFonts w:ascii="CG Omega" w:eastAsia="Times New Roman" w:hAnsi="CG Omega"/>
      <w:sz w:val="18"/>
    </w:rPr>
  </w:style>
  <w:style w:type="character" w:customStyle="1" w:styleId="msoins0">
    <w:name w:val="msoins"/>
    <w:basedOn w:val="DefaultParagraphFont"/>
    <w:rsid w:val="008358FF"/>
  </w:style>
  <w:style w:type="paragraph" w:customStyle="1" w:styleId="aNumbered2i">
    <w:name w:val="a_Numbered 2 (i)"/>
    <w:basedOn w:val="Normal"/>
    <w:link w:val="aNumbered2iChar"/>
    <w:qFormat/>
    <w:rsid w:val="005F0F80"/>
    <w:pPr>
      <w:numPr>
        <w:numId w:val="280"/>
      </w:numPr>
      <w:spacing w:after="240" w:line="360" w:lineRule="auto"/>
      <w:jc w:val="both"/>
    </w:pPr>
    <w:rPr>
      <w:rFonts w:ascii="Times New Roman" w:eastAsia="Times New Roman" w:hAnsi="Times New Roman"/>
      <w:sz w:val="22"/>
      <w:szCs w:val="22"/>
      <w:lang w:eastAsia="en-GB"/>
    </w:rPr>
  </w:style>
  <w:style w:type="character" w:customStyle="1" w:styleId="aNumbered2iChar">
    <w:name w:val="a_Numbered 2 (i) Char"/>
    <w:link w:val="aNumbered2i"/>
    <w:rsid w:val="005F0F80"/>
    <w:rPr>
      <w:rFonts w:ascii="Times New Roman" w:eastAsia="Times New Roman" w:hAnsi="Times New Roman"/>
      <w:sz w:val="22"/>
      <w:szCs w:val="22"/>
    </w:rPr>
  </w:style>
  <w:style w:type="paragraph" w:customStyle="1" w:styleId="aIndent1nothanging">
    <w:name w:val="a_Indent 1 (not hanging)"/>
    <w:basedOn w:val="Normal"/>
    <w:link w:val="aIndent1nothangingChar"/>
    <w:rsid w:val="009A03A9"/>
    <w:pPr>
      <w:keepNext/>
      <w:spacing w:after="240" w:line="360" w:lineRule="auto"/>
      <w:ind w:left="567"/>
      <w:jc w:val="both"/>
    </w:pPr>
    <w:rPr>
      <w:rFonts w:ascii="Times New Roman" w:eastAsia="Times New Roman" w:hAnsi="Times New Roman"/>
      <w:sz w:val="22"/>
      <w:szCs w:val="22"/>
      <w:lang w:eastAsia="en-GB"/>
    </w:rPr>
  </w:style>
  <w:style w:type="character" w:customStyle="1" w:styleId="aIndent1nothangingChar">
    <w:name w:val="a_Indent 1 (not hanging) Char"/>
    <w:link w:val="aIndent1nothanging"/>
    <w:rsid w:val="009A03A9"/>
    <w:rPr>
      <w:rFonts w:ascii="Times New Roman" w:eastAsia="Times New Roman" w:hAnsi="Times New Roman" w:cs="Times New Roman"/>
      <w:sz w:val="22"/>
      <w:szCs w:val="22"/>
      <w:lang w:eastAsia="en-GB"/>
    </w:rPr>
  </w:style>
  <w:style w:type="paragraph" w:customStyle="1" w:styleId="Glossarytext">
    <w:name w:val="Glossary text"/>
    <w:basedOn w:val="Normal"/>
    <w:rsid w:val="009A03A9"/>
    <w:pPr>
      <w:spacing w:after="0" w:line="240" w:lineRule="auto"/>
    </w:pPr>
    <w:rPr>
      <w:lang w:eastAsia="en-GB"/>
    </w:rPr>
  </w:style>
  <w:style w:type="paragraph" w:customStyle="1" w:styleId="aIndent3">
    <w:name w:val="a_Indent 3"/>
    <w:basedOn w:val="Normal"/>
    <w:link w:val="aIndent3Char"/>
    <w:qFormat/>
    <w:rsid w:val="00E41C38"/>
    <w:pPr>
      <w:spacing w:after="240" w:line="360" w:lineRule="auto"/>
      <w:ind w:left="1701"/>
      <w:jc w:val="both"/>
    </w:pPr>
    <w:rPr>
      <w:rFonts w:ascii="Times New Roman" w:eastAsia="Times New Roman" w:hAnsi="Times New Roman"/>
      <w:sz w:val="22"/>
      <w:szCs w:val="22"/>
      <w:lang w:eastAsia="en-GB"/>
    </w:rPr>
  </w:style>
  <w:style w:type="character" w:customStyle="1" w:styleId="aIndent3Char">
    <w:name w:val="a_Indent 3 Char"/>
    <w:link w:val="aIndent3"/>
    <w:rsid w:val="00E41C38"/>
    <w:rPr>
      <w:rFonts w:ascii="Times New Roman" w:eastAsia="Times New Roman" w:hAnsi="Times New Roman"/>
      <w:sz w:val="22"/>
      <w:szCs w:val="22"/>
    </w:rPr>
  </w:style>
  <w:style w:type="paragraph" w:customStyle="1" w:styleId="aIndent3Hanging">
    <w:name w:val="a_Indent 3 Hanging"/>
    <w:basedOn w:val="aIndent3"/>
    <w:link w:val="aIndent3HangingChar"/>
    <w:qFormat/>
    <w:rsid w:val="00E41C38"/>
    <w:pPr>
      <w:ind w:left="2268" w:hanging="567"/>
    </w:pPr>
  </w:style>
  <w:style w:type="character" w:customStyle="1" w:styleId="aIndent3HangingChar">
    <w:name w:val="a_Indent 3 Hanging Char"/>
    <w:basedOn w:val="aIndent3Char"/>
    <w:link w:val="aIndent3Hanging"/>
    <w:rsid w:val="00E41C38"/>
    <w:rPr>
      <w:rFonts w:ascii="Times New Roman" w:eastAsia="Times New Roman" w:hAnsi="Times New Roman"/>
      <w:sz w:val="22"/>
      <w:szCs w:val="22"/>
    </w:rPr>
  </w:style>
  <w:style w:type="paragraph" w:customStyle="1" w:styleId="para1aaap">
    <w:name w:val="para 1 a a a p"/>
    <w:basedOn w:val="Normal"/>
    <w:rsid w:val="000F1281"/>
    <w:pPr>
      <w:numPr>
        <w:ilvl w:val="8"/>
      </w:numPr>
      <w:spacing w:after="360" w:line="360" w:lineRule="auto"/>
      <w:ind w:left="1701"/>
      <w:jc w:val="both"/>
    </w:pPr>
    <w:rPr>
      <w:rFonts w:ascii="Arial" w:eastAsia="Times New Roman" w:hAnsi="Arial"/>
      <w:sz w:val="22"/>
    </w:rPr>
  </w:style>
  <w:style w:type="paragraph" w:styleId="List2">
    <w:name w:val="List 2"/>
    <w:basedOn w:val="Normal"/>
    <w:rsid w:val="00174007"/>
    <w:pPr>
      <w:spacing w:after="0" w:line="240" w:lineRule="auto"/>
      <w:ind w:left="566" w:hanging="283"/>
    </w:pPr>
    <w:rPr>
      <w:rFonts w:eastAsia="Times New Roman" w:cs="Arial"/>
      <w:szCs w:val="22"/>
      <w:lang w:eastAsia="en-GB"/>
    </w:rPr>
  </w:style>
  <w:style w:type="paragraph" w:styleId="ListBullet5">
    <w:name w:val="List Bullet 5"/>
    <w:basedOn w:val="Normal"/>
    <w:uiPriority w:val="99"/>
    <w:semiHidden/>
    <w:unhideWhenUsed/>
    <w:rsid w:val="00475D4A"/>
    <w:pPr>
      <w:numPr>
        <w:numId w:val="361"/>
      </w:numPr>
      <w:contextualSpacing/>
    </w:pPr>
  </w:style>
  <w:style w:type="character" w:styleId="Strong">
    <w:name w:val="Strong"/>
    <w:uiPriority w:val="22"/>
    <w:qFormat/>
    <w:rsid w:val="00386DEC"/>
    <w:rPr>
      <w:b/>
      <w:bCs/>
    </w:rPr>
  </w:style>
  <w:style w:type="character" w:customStyle="1" w:styleId="Text-Bold">
    <w:name w:val="Text - Bold"/>
    <w:rsid w:val="00B450ED"/>
    <w:rPr>
      <w:rFonts w:ascii="Verdana" w:hAnsi="Verdana"/>
      <w:b/>
      <w:bCs/>
      <w:sz w:val="20"/>
    </w:rPr>
  </w:style>
  <w:style w:type="paragraph" w:customStyle="1" w:styleId="TableParagraph">
    <w:name w:val="Table Paragraph"/>
    <w:basedOn w:val="Normal"/>
    <w:uiPriority w:val="1"/>
    <w:qFormat/>
    <w:rsid w:val="00236010"/>
    <w:pPr>
      <w:widowControl w:val="0"/>
      <w:spacing w:after="0" w:line="240" w:lineRule="auto"/>
      <w:ind w:left="103"/>
    </w:pPr>
    <w:rPr>
      <w:rFonts w:ascii="Calibri" w:hAnsi="Calibri" w:cs="Calibri"/>
      <w:sz w:val="22"/>
      <w:szCs w:val="22"/>
      <w:u w:val="single" w:color="000000"/>
      <w:lang w:val="en-US"/>
    </w:rPr>
  </w:style>
  <w:style w:type="paragraph" w:customStyle="1" w:styleId="Standardlevel3">
    <w:name w:val="Standard level 3"/>
    <w:basedOn w:val="Normal"/>
    <w:rsid w:val="005246D0"/>
    <w:pPr>
      <w:overflowPunct w:val="0"/>
      <w:autoSpaceDE w:val="0"/>
      <w:autoSpaceDN w:val="0"/>
      <w:adjustRightInd w:val="0"/>
      <w:spacing w:before="140" w:after="0" w:line="300" w:lineRule="atLeast"/>
      <w:ind w:left="2041" w:hanging="680"/>
      <w:jc w:val="both"/>
      <w:textAlignment w:val="baseline"/>
    </w:pPr>
    <w:rPr>
      <w:rFonts w:ascii="Times New Roman" w:eastAsia="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97968">
      <w:bodyDiv w:val="1"/>
      <w:marLeft w:val="0"/>
      <w:marRight w:val="0"/>
      <w:marTop w:val="0"/>
      <w:marBottom w:val="0"/>
      <w:divBdr>
        <w:top w:val="none" w:sz="0" w:space="0" w:color="auto"/>
        <w:left w:val="none" w:sz="0" w:space="0" w:color="auto"/>
        <w:bottom w:val="none" w:sz="0" w:space="0" w:color="auto"/>
        <w:right w:val="none" w:sz="0" w:space="0" w:color="auto"/>
      </w:divBdr>
    </w:div>
    <w:div w:id="142042277">
      <w:bodyDiv w:val="1"/>
      <w:marLeft w:val="0"/>
      <w:marRight w:val="0"/>
      <w:marTop w:val="0"/>
      <w:marBottom w:val="0"/>
      <w:divBdr>
        <w:top w:val="none" w:sz="0" w:space="0" w:color="auto"/>
        <w:left w:val="none" w:sz="0" w:space="0" w:color="auto"/>
        <w:bottom w:val="none" w:sz="0" w:space="0" w:color="auto"/>
        <w:right w:val="none" w:sz="0" w:space="0" w:color="auto"/>
      </w:divBdr>
    </w:div>
    <w:div w:id="147791255">
      <w:bodyDiv w:val="1"/>
      <w:marLeft w:val="0"/>
      <w:marRight w:val="0"/>
      <w:marTop w:val="0"/>
      <w:marBottom w:val="0"/>
      <w:divBdr>
        <w:top w:val="none" w:sz="0" w:space="0" w:color="auto"/>
        <w:left w:val="none" w:sz="0" w:space="0" w:color="auto"/>
        <w:bottom w:val="none" w:sz="0" w:space="0" w:color="auto"/>
        <w:right w:val="none" w:sz="0" w:space="0" w:color="auto"/>
      </w:divBdr>
    </w:div>
    <w:div w:id="153645275">
      <w:bodyDiv w:val="1"/>
      <w:marLeft w:val="0"/>
      <w:marRight w:val="0"/>
      <w:marTop w:val="0"/>
      <w:marBottom w:val="0"/>
      <w:divBdr>
        <w:top w:val="none" w:sz="0" w:space="0" w:color="auto"/>
        <w:left w:val="none" w:sz="0" w:space="0" w:color="auto"/>
        <w:bottom w:val="none" w:sz="0" w:space="0" w:color="auto"/>
        <w:right w:val="none" w:sz="0" w:space="0" w:color="auto"/>
      </w:divBdr>
    </w:div>
    <w:div w:id="164173783">
      <w:bodyDiv w:val="1"/>
      <w:marLeft w:val="0"/>
      <w:marRight w:val="0"/>
      <w:marTop w:val="0"/>
      <w:marBottom w:val="0"/>
      <w:divBdr>
        <w:top w:val="none" w:sz="0" w:space="0" w:color="auto"/>
        <w:left w:val="none" w:sz="0" w:space="0" w:color="auto"/>
        <w:bottom w:val="none" w:sz="0" w:space="0" w:color="auto"/>
        <w:right w:val="none" w:sz="0" w:space="0" w:color="auto"/>
      </w:divBdr>
    </w:div>
    <w:div w:id="188567342">
      <w:bodyDiv w:val="1"/>
      <w:marLeft w:val="0"/>
      <w:marRight w:val="0"/>
      <w:marTop w:val="0"/>
      <w:marBottom w:val="0"/>
      <w:divBdr>
        <w:top w:val="none" w:sz="0" w:space="0" w:color="auto"/>
        <w:left w:val="none" w:sz="0" w:space="0" w:color="auto"/>
        <w:bottom w:val="none" w:sz="0" w:space="0" w:color="auto"/>
        <w:right w:val="none" w:sz="0" w:space="0" w:color="auto"/>
      </w:divBdr>
    </w:div>
    <w:div w:id="314914531">
      <w:bodyDiv w:val="1"/>
      <w:marLeft w:val="0"/>
      <w:marRight w:val="0"/>
      <w:marTop w:val="0"/>
      <w:marBottom w:val="0"/>
      <w:divBdr>
        <w:top w:val="none" w:sz="0" w:space="0" w:color="auto"/>
        <w:left w:val="none" w:sz="0" w:space="0" w:color="auto"/>
        <w:bottom w:val="none" w:sz="0" w:space="0" w:color="auto"/>
        <w:right w:val="none" w:sz="0" w:space="0" w:color="auto"/>
      </w:divBdr>
    </w:div>
    <w:div w:id="380402716">
      <w:bodyDiv w:val="1"/>
      <w:marLeft w:val="0"/>
      <w:marRight w:val="0"/>
      <w:marTop w:val="0"/>
      <w:marBottom w:val="0"/>
      <w:divBdr>
        <w:top w:val="none" w:sz="0" w:space="0" w:color="auto"/>
        <w:left w:val="none" w:sz="0" w:space="0" w:color="auto"/>
        <w:bottom w:val="none" w:sz="0" w:space="0" w:color="auto"/>
        <w:right w:val="none" w:sz="0" w:space="0" w:color="auto"/>
      </w:divBdr>
    </w:div>
    <w:div w:id="464667895">
      <w:bodyDiv w:val="1"/>
      <w:marLeft w:val="0"/>
      <w:marRight w:val="0"/>
      <w:marTop w:val="0"/>
      <w:marBottom w:val="0"/>
      <w:divBdr>
        <w:top w:val="none" w:sz="0" w:space="0" w:color="auto"/>
        <w:left w:val="none" w:sz="0" w:space="0" w:color="auto"/>
        <w:bottom w:val="none" w:sz="0" w:space="0" w:color="auto"/>
        <w:right w:val="none" w:sz="0" w:space="0" w:color="auto"/>
      </w:divBdr>
    </w:div>
    <w:div w:id="492382492">
      <w:bodyDiv w:val="1"/>
      <w:marLeft w:val="0"/>
      <w:marRight w:val="0"/>
      <w:marTop w:val="0"/>
      <w:marBottom w:val="0"/>
      <w:divBdr>
        <w:top w:val="none" w:sz="0" w:space="0" w:color="auto"/>
        <w:left w:val="none" w:sz="0" w:space="0" w:color="auto"/>
        <w:bottom w:val="none" w:sz="0" w:space="0" w:color="auto"/>
        <w:right w:val="none" w:sz="0" w:space="0" w:color="auto"/>
      </w:divBdr>
    </w:div>
    <w:div w:id="540946295">
      <w:bodyDiv w:val="1"/>
      <w:marLeft w:val="0"/>
      <w:marRight w:val="0"/>
      <w:marTop w:val="0"/>
      <w:marBottom w:val="0"/>
      <w:divBdr>
        <w:top w:val="none" w:sz="0" w:space="0" w:color="auto"/>
        <w:left w:val="none" w:sz="0" w:space="0" w:color="auto"/>
        <w:bottom w:val="none" w:sz="0" w:space="0" w:color="auto"/>
        <w:right w:val="none" w:sz="0" w:space="0" w:color="auto"/>
      </w:divBdr>
    </w:div>
    <w:div w:id="544214409">
      <w:bodyDiv w:val="1"/>
      <w:marLeft w:val="0"/>
      <w:marRight w:val="0"/>
      <w:marTop w:val="0"/>
      <w:marBottom w:val="0"/>
      <w:divBdr>
        <w:top w:val="none" w:sz="0" w:space="0" w:color="auto"/>
        <w:left w:val="none" w:sz="0" w:space="0" w:color="auto"/>
        <w:bottom w:val="none" w:sz="0" w:space="0" w:color="auto"/>
        <w:right w:val="none" w:sz="0" w:space="0" w:color="auto"/>
      </w:divBdr>
    </w:div>
    <w:div w:id="556280629">
      <w:bodyDiv w:val="1"/>
      <w:marLeft w:val="0"/>
      <w:marRight w:val="0"/>
      <w:marTop w:val="0"/>
      <w:marBottom w:val="0"/>
      <w:divBdr>
        <w:top w:val="none" w:sz="0" w:space="0" w:color="auto"/>
        <w:left w:val="none" w:sz="0" w:space="0" w:color="auto"/>
        <w:bottom w:val="none" w:sz="0" w:space="0" w:color="auto"/>
        <w:right w:val="none" w:sz="0" w:space="0" w:color="auto"/>
      </w:divBdr>
    </w:div>
    <w:div w:id="585919256">
      <w:bodyDiv w:val="1"/>
      <w:marLeft w:val="0"/>
      <w:marRight w:val="0"/>
      <w:marTop w:val="0"/>
      <w:marBottom w:val="0"/>
      <w:divBdr>
        <w:top w:val="none" w:sz="0" w:space="0" w:color="auto"/>
        <w:left w:val="none" w:sz="0" w:space="0" w:color="auto"/>
        <w:bottom w:val="none" w:sz="0" w:space="0" w:color="auto"/>
        <w:right w:val="none" w:sz="0" w:space="0" w:color="auto"/>
      </w:divBdr>
    </w:div>
    <w:div w:id="592668946">
      <w:bodyDiv w:val="1"/>
      <w:marLeft w:val="0"/>
      <w:marRight w:val="0"/>
      <w:marTop w:val="0"/>
      <w:marBottom w:val="0"/>
      <w:divBdr>
        <w:top w:val="none" w:sz="0" w:space="0" w:color="auto"/>
        <w:left w:val="none" w:sz="0" w:space="0" w:color="auto"/>
        <w:bottom w:val="none" w:sz="0" w:space="0" w:color="auto"/>
        <w:right w:val="none" w:sz="0" w:space="0" w:color="auto"/>
      </w:divBdr>
    </w:div>
    <w:div w:id="623774070">
      <w:bodyDiv w:val="1"/>
      <w:marLeft w:val="0"/>
      <w:marRight w:val="0"/>
      <w:marTop w:val="0"/>
      <w:marBottom w:val="0"/>
      <w:divBdr>
        <w:top w:val="none" w:sz="0" w:space="0" w:color="auto"/>
        <w:left w:val="none" w:sz="0" w:space="0" w:color="auto"/>
        <w:bottom w:val="none" w:sz="0" w:space="0" w:color="auto"/>
        <w:right w:val="none" w:sz="0" w:space="0" w:color="auto"/>
      </w:divBdr>
    </w:div>
    <w:div w:id="662048501">
      <w:bodyDiv w:val="1"/>
      <w:marLeft w:val="0"/>
      <w:marRight w:val="0"/>
      <w:marTop w:val="0"/>
      <w:marBottom w:val="0"/>
      <w:divBdr>
        <w:top w:val="none" w:sz="0" w:space="0" w:color="auto"/>
        <w:left w:val="none" w:sz="0" w:space="0" w:color="auto"/>
        <w:bottom w:val="none" w:sz="0" w:space="0" w:color="auto"/>
        <w:right w:val="none" w:sz="0" w:space="0" w:color="auto"/>
      </w:divBdr>
    </w:div>
    <w:div w:id="690448383">
      <w:bodyDiv w:val="1"/>
      <w:marLeft w:val="0"/>
      <w:marRight w:val="0"/>
      <w:marTop w:val="0"/>
      <w:marBottom w:val="0"/>
      <w:divBdr>
        <w:top w:val="none" w:sz="0" w:space="0" w:color="auto"/>
        <w:left w:val="none" w:sz="0" w:space="0" w:color="auto"/>
        <w:bottom w:val="none" w:sz="0" w:space="0" w:color="auto"/>
        <w:right w:val="none" w:sz="0" w:space="0" w:color="auto"/>
      </w:divBdr>
    </w:div>
    <w:div w:id="721490791">
      <w:bodyDiv w:val="1"/>
      <w:marLeft w:val="0"/>
      <w:marRight w:val="0"/>
      <w:marTop w:val="0"/>
      <w:marBottom w:val="0"/>
      <w:divBdr>
        <w:top w:val="none" w:sz="0" w:space="0" w:color="auto"/>
        <w:left w:val="none" w:sz="0" w:space="0" w:color="auto"/>
        <w:bottom w:val="none" w:sz="0" w:space="0" w:color="auto"/>
        <w:right w:val="none" w:sz="0" w:space="0" w:color="auto"/>
      </w:divBdr>
    </w:div>
    <w:div w:id="801268269">
      <w:bodyDiv w:val="1"/>
      <w:marLeft w:val="0"/>
      <w:marRight w:val="0"/>
      <w:marTop w:val="0"/>
      <w:marBottom w:val="0"/>
      <w:divBdr>
        <w:top w:val="none" w:sz="0" w:space="0" w:color="auto"/>
        <w:left w:val="none" w:sz="0" w:space="0" w:color="auto"/>
        <w:bottom w:val="none" w:sz="0" w:space="0" w:color="auto"/>
        <w:right w:val="none" w:sz="0" w:space="0" w:color="auto"/>
      </w:divBdr>
    </w:div>
    <w:div w:id="823621587">
      <w:bodyDiv w:val="1"/>
      <w:marLeft w:val="0"/>
      <w:marRight w:val="0"/>
      <w:marTop w:val="0"/>
      <w:marBottom w:val="0"/>
      <w:divBdr>
        <w:top w:val="none" w:sz="0" w:space="0" w:color="auto"/>
        <w:left w:val="none" w:sz="0" w:space="0" w:color="auto"/>
        <w:bottom w:val="none" w:sz="0" w:space="0" w:color="auto"/>
        <w:right w:val="none" w:sz="0" w:space="0" w:color="auto"/>
      </w:divBdr>
    </w:div>
    <w:div w:id="834027187">
      <w:bodyDiv w:val="1"/>
      <w:marLeft w:val="0"/>
      <w:marRight w:val="0"/>
      <w:marTop w:val="0"/>
      <w:marBottom w:val="0"/>
      <w:divBdr>
        <w:top w:val="none" w:sz="0" w:space="0" w:color="auto"/>
        <w:left w:val="none" w:sz="0" w:space="0" w:color="auto"/>
        <w:bottom w:val="none" w:sz="0" w:space="0" w:color="auto"/>
        <w:right w:val="none" w:sz="0" w:space="0" w:color="auto"/>
      </w:divBdr>
    </w:div>
    <w:div w:id="867068118">
      <w:bodyDiv w:val="1"/>
      <w:marLeft w:val="0"/>
      <w:marRight w:val="0"/>
      <w:marTop w:val="0"/>
      <w:marBottom w:val="0"/>
      <w:divBdr>
        <w:top w:val="none" w:sz="0" w:space="0" w:color="auto"/>
        <w:left w:val="none" w:sz="0" w:space="0" w:color="auto"/>
        <w:bottom w:val="none" w:sz="0" w:space="0" w:color="auto"/>
        <w:right w:val="none" w:sz="0" w:space="0" w:color="auto"/>
      </w:divBdr>
    </w:div>
    <w:div w:id="925068587">
      <w:bodyDiv w:val="1"/>
      <w:marLeft w:val="0"/>
      <w:marRight w:val="0"/>
      <w:marTop w:val="0"/>
      <w:marBottom w:val="0"/>
      <w:divBdr>
        <w:top w:val="none" w:sz="0" w:space="0" w:color="auto"/>
        <w:left w:val="none" w:sz="0" w:space="0" w:color="auto"/>
        <w:bottom w:val="none" w:sz="0" w:space="0" w:color="auto"/>
        <w:right w:val="none" w:sz="0" w:space="0" w:color="auto"/>
      </w:divBdr>
    </w:div>
    <w:div w:id="948899642">
      <w:bodyDiv w:val="1"/>
      <w:marLeft w:val="0"/>
      <w:marRight w:val="0"/>
      <w:marTop w:val="0"/>
      <w:marBottom w:val="0"/>
      <w:divBdr>
        <w:top w:val="none" w:sz="0" w:space="0" w:color="auto"/>
        <w:left w:val="none" w:sz="0" w:space="0" w:color="auto"/>
        <w:bottom w:val="none" w:sz="0" w:space="0" w:color="auto"/>
        <w:right w:val="none" w:sz="0" w:space="0" w:color="auto"/>
      </w:divBdr>
    </w:div>
    <w:div w:id="1010335718">
      <w:bodyDiv w:val="1"/>
      <w:marLeft w:val="0"/>
      <w:marRight w:val="0"/>
      <w:marTop w:val="0"/>
      <w:marBottom w:val="0"/>
      <w:divBdr>
        <w:top w:val="none" w:sz="0" w:space="0" w:color="auto"/>
        <w:left w:val="none" w:sz="0" w:space="0" w:color="auto"/>
        <w:bottom w:val="none" w:sz="0" w:space="0" w:color="auto"/>
        <w:right w:val="none" w:sz="0" w:space="0" w:color="auto"/>
      </w:divBdr>
    </w:div>
    <w:div w:id="1026370087">
      <w:bodyDiv w:val="1"/>
      <w:marLeft w:val="0"/>
      <w:marRight w:val="0"/>
      <w:marTop w:val="0"/>
      <w:marBottom w:val="0"/>
      <w:divBdr>
        <w:top w:val="none" w:sz="0" w:space="0" w:color="auto"/>
        <w:left w:val="none" w:sz="0" w:space="0" w:color="auto"/>
        <w:bottom w:val="none" w:sz="0" w:space="0" w:color="auto"/>
        <w:right w:val="none" w:sz="0" w:space="0" w:color="auto"/>
      </w:divBdr>
    </w:div>
    <w:div w:id="1055004382">
      <w:bodyDiv w:val="1"/>
      <w:marLeft w:val="0"/>
      <w:marRight w:val="0"/>
      <w:marTop w:val="0"/>
      <w:marBottom w:val="0"/>
      <w:divBdr>
        <w:top w:val="none" w:sz="0" w:space="0" w:color="auto"/>
        <w:left w:val="none" w:sz="0" w:space="0" w:color="auto"/>
        <w:bottom w:val="none" w:sz="0" w:space="0" w:color="auto"/>
        <w:right w:val="none" w:sz="0" w:space="0" w:color="auto"/>
      </w:divBdr>
    </w:div>
    <w:div w:id="1083064618">
      <w:bodyDiv w:val="1"/>
      <w:marLeft w:val="0"/>
      <w:marRight w:val="0"/>
      <w:marTop w:val="0"/>
      <w:marBottom w:val="0"/>
      <w:divBdr>
        <w:top w:val="none" w:sz="0" w:space="0" w:color="auto"/>
        <w:left w:val="none" w:sz="0" w:space="0" w:color="auto"/>
        <w:bottom w:val="none" w:sz="0" w:space="0" w:color="auto"/>
        <w:right w:val="none" w:sz="0" w:space="0" w:color="auto"/>
      </w:divBdr>
    </w:div>
    <w:div w:id="1093282926">
      <w:bodyDiv w:val="1"/>
      <w:marLeft w:val="0"/>
      <w:marRight w:val="0"/>
      <w:marTop w:val="0"/>
      <w:marBottom w:val="0"/>
      <w:divBdr>
        <w:top w:val="none" w:sz="0" w:space="0" w:color="auto"/>
        <w:left w:val="none" w:sz="0" w:space="0" w:color="auto"/>
        <w:bottom w:val="none" w:sz="0" w:space="0" w:color="auto"/>
        <w:right w:val="none" w:sz="0" w:space="0" w:color="auto"/>
      </w:divBdr>
    </w:div>
    <w:div w:id="1111241884">
      <w:bodyDiv w:val="1"/>
      <w:marLeft w:val="0"/>
      <w:marRight w:val="0"/>
      <w:marTop w:val="0"/>
      <w:marBottom w:val="0"/>
      <w:divBdr>
        <w:top w:val="none" w:sz="0" w:space="0" w:color="auto"/>
        <w:left w:val="none" w:sz="0" w:space="0" w:color="auto"/>
        <w:bottom w:val="none" w:sz="0" w:space="0" w:color="auto"/>
        <w:right w:val="none" w:sz="0" w:space="0" w:color="auto"/>
      </w:divBdr>
    </w:div>
    <w:div w:id="1126654419">
      <w:bodyDiv w:val="1"/>
      <w:marLeft w:val="0"/>
      <w:marRight w:val="0"/>
      <w:marTop w:val="0"/>
      <w:marBottom w:val="0"/>
      <w:divBdr>
        <w:top w:val="none" w:sz="0" w:space="0" w:color="auto"/>
        <w:left w:val="none" w:sz="0" w:space="0" w:color="auto"/>
        <w:bottom w:val="none" w:sz="0" w:space="0" w:color="auto"/>
        <w:right w:val="none" w:sz="0" w:space="0" w:color="auto"/>
      </w:divBdr>
    </w:div>
    <w:div w:id="1148933298">
      <w:bodyDiv w:val="1"/>
      <w:marLeft w:val="0"/>
      <w:marRight w:val="0"/>
      <w:marTop w:val="0"/>
      <w:marBottom w:val="0"/>
      <w:divBdr>
        <w:top w:val="none" w:sz="0" w:space="0" w:color="auto"/>
        <w:left w:val="none" w:sz="0" w:space="0" w:color="auto"/>
        <w:bottom w:val="none" w:sz="0" w:space="0" w:color="auto"/>
        <w:right w:val="none" w:sz="0" w:space="0" w:color="auto"/>
      </w:divBdr>
    </w:div>
    <w:div w:id="1172527996">
      <w:bodyDiv w:val="1"/>
      <w:marLeft w:val="0"/>
      <w:marRight w:val="0"/>
      <w:marTop w:val="0"/>
      <w:marBottom w:val="0"/>
      <w:divBdr>
        <w:top w:val="none" w:sz="0" w:space="0" w:color="auto"/>
        <w:left w:val="none" w:sz="0" w:space="0" w:color="auto"/>
        <w:bottom w:val="none" w:sz="0" w:space="0" w:color="auto"/>
        <w:right w:val="none" w:sz="0" w:space="0" w:color="auto"/>
      </w:divBdr>
    </w:div>
    <w:div w:id="1215192318">
      <w:bodyDiv w:val="1"/>
      <w:marLeft w:val="0"/>
      <w:marRight w:val="0"/>
      <w:marTop w:val="0"/>
      <w:marBottom w:val="0"/>
      <w:divBdr>
        <w:top w:val="none" w:sz="0" w:space="0" w:color="auto"/>
        <w:left w:val="none" w:sz="0" w:space="0" w:color="auto"/>
        <w:bottom w:val="none" w:sz="0" w:space="0" w:color="auto"/>
        <w:right w:val="none" w:sz="0" w:space="0" w:color="auto"/>
      </w:divBdr>
    </w:div>
    <w:div w:id="1268660328">
      <w:bodyDiv w:val="1"/>
      <w:marLeft w:val="0"/>
      <w:marRight w:val="0"/>
      <w:marTop w:val="0"/>
      <w:marBottom w:val="0"/>
      <w:divBdr>
        <w:top w:val="none" w:sz="0" w:space="0" w:color="auto"/>
        <w:left w:val="none" w:sz="0" w:space="0" w:color="auto"/>
        <w:bottom w:val="none" w:sz="0" w:space="0" w:color="auto"/>
        <w:right w:val="none" w:sz="0" w:space="0" w:color="auto"/>
      </w:divBdr>
    </w:div>
    <w:div w:id="1298535202">
      <w:bodyDiv w:val="1"/>
      <w:marLeft w:val="0"/>
      <w:marRight w:val="0"/>
      <w:marTop w:val="0"/>
      <w:marBottom w:val="0"/>
      <w:divBdr>
        <w:top w:val="none" w:sz="0" w:space="0" w:color="auto"/>
        <w:left w:val="none" w:sz="0" w:space="0" w:color="auto"/>
        <w:bottom w:val="none" w:sz="0" w:space="0" w:color="auto"/>
        <w:right w:val="none" w:sz="0" w:space="0" w:color="auto"/>
      </w:divBdr>
    </w:div>
    <w:div w:id="1319529361">
      <w:bodyDiv w:val="1"/>
      <w:marLeft w:val="0"/>
      <w:marRight w:val="0"/>
      <w:marTop w:val="0"/>
      <w:marBottom w:val="0"/>
      <w:divBdr>
        <w:top w:val="none" w:sz="0" w:space="0" w:color="auto"/>
        <w:left w:val="none" w:sz="0" w:space="0" w:color="auto"/>
        <w:bottom w:val="none" w:sz="0" w:space="0" w:color="auto"/>
        <w:right w:val="none" w:sz="0" w:space="0" w:color="auto"/>
      </w:divBdr>
    </w:div>
    <w:div w:id="1328170452">
      <w:bodyDiv w:val="1"/>
      <w:marLeft w:val="0"/>
      <w:marRight w:val="0"/>
      <w:marTop w:val="0"/>
      <w:marBottom w:val="0"/>
      <w:divBdr>
        <w:top w:val="none" w:sz="0" w:space="0" w:color="auto"/>
        <w:left w:val="none" w:sz="0" w:space="0" w:color="auto"/>
        <w:bottom w:val="none" w:sz="0" w:space="0" w:color="auto"/>
        <w:right w:val="none" w:sz="0" w:space="0" w:color="auto"/>
      </w:divBdr>
    </w:div>
    <w:div w:id="1376350461">
      <w:bodyDiv w:val="1"/>
      <w:marLeft w:val="0"/>
      <w:marRight w:val="0"/>
      <w:marTop w:val="0"/>
      <w:marBottom w:val="0"/>
      <w:divBdr>
        <w:top w:val="none" w:sz="0" w:space="0" w:color="auto"/>
        <w:left w:val="none" w:sz="0" w:space="0" w:color="auto"/>
        <w:bottom w:val="none" w:sz="0" w:space="0" w:color="auto"/>
        <w:right w:val="none" w:sz="0" w:space="0" w:color="auto"/>
      </w:divBdr>
    </w:div>
    <w:div w:id="1380861694">
      <w:bodyDiv w:val="1"/>
      <w:marLeft w:val="0"/>
      <w:marRight w:val="0"/>
      <w:marTop w:val="0"/>
      <w:marBottom w:val="0"/>
      <w:divBdr>
        <w:top w:val="none" w:sz="0" w:space="0" w:color="auto"/>
        <w:left w:val="none" w:sz="0" w:space="0" w:color="auto"/>
        <w:bottom w:val="none" w:sz="0" w:space="0" w:color="auto"/>
        <w:right w:val="none" w:sz="0" w:space="0" w:color="auto"/>
      </w:divBdr>
    </w:div>
    <w:div w:id="1456634612">
      <w:bodyDiv w:val="1"/>
      <w:marLeft w:val="0"/>
      <w:marRight w:val="0"/>
      <w:marTop w:val="0"/>
      <w:marBottom w:val="0"/>
      <w:divBdr>
        <w:top w:val="none" w:sz="0" w:space="0" w:color="auto"/>
        <w:left w:val="none" w:sz="0" w:space="0" w:color="auto"/>
        <w:bottom w:val="none" w:sz="0" w:space="0" w:color="auto"/>
        <w:right w:val="none" w:sz="0" w:space="0" w:color="auto"/>
      </w:divBdr>
    </w:div>
    <w:div w:id="1466776528">
      <w:bodyDiv w:val="1"/>
      <w:marLeft w:val="0"/>
      <w:marRight w:val="0"/>
      <w:marTop w:val="0"/>
      <w:marBottom w:val="0"/>
      <w:divBdr>
        <w:top w:val="none" w:sz="0" w:space="0" w:color="auto"/>
        <w:left w:val="none" w:sz="0" w:space="0" w:color="auto"/>
        <w:bottom w:val="none" w:sz="0" w:space="0" w:color="auto"/>
        <w:right w:val="none" w:sz="0" w:space="0" w:color="auto"/>
      </w:divBdr>
    </w:div>
    <w:div w:id="1500390135">
      <w:bodyDiv w:val="1"/>
      <w:marLeft w:val="0"/>
      <w:marRight w:val="0"/>
      <w:marTop w:val="0"/>
      <w:marBottom w:val="0"/>
      <w:divBdr>
        <w:top w:val="none" w:sz="0" w:space="0" w:color="auto"/>
        <w:left w:val="none" w:sz="0" w:space="0" w:color="auto"/>
        <w:bottom w:val="none" w:sz="0" w:space="0" w:color="auto"/>
        <w:right w:val="none" w:sz="0" w:space="0" w:color="auto"/>
      </w:divBdr>
    </w:div>
    <w:div w:id="1533566463">
      <w:bodyDiv w:val="1"/>
      <w:marLeft w:val="0"/>
      <w:marRight w:val="0"/>
      <w:marTop w:val="0"/>
      <w:marBottom w:val="0"/>
      <w:divBdr>
        <w:top w:val="none" w:sz="0" w:space="0" w:color="auto"/>
        <w:left w:val="none" w:sz="0" w:space="0" w:color="auto"/>
        <w:bottom w:val="none" w:sz="0" w:space="0" w:color="auto"/>
        <w:right w:val="none" w:sz="0" w:space="0" w:color="auto"/>
      </w:divBdr>
    </w:div>
    <w:div w:id="1545174648">
      <w:bodyDiv w:val="1"/>
      <w:marLeft w:val="0"/>
      <w:marRight w:val="0"/>
      <w:marTop w:val="0"/>
      <w:marBottom w:val="0"/>
      <w:divBdr>
        <w:top w:val="none" w:sz="0" w:space="0" w:color="auto"/>
        <w:left w:val="none" w:sz="0" w:space="0" w:color="auto"/>
        <w:bottom w:val="none" w:sz="0" w:space="0" w:color="auto"/>
        <w:right w:val="none" w:sz="0" w:space="0" w:color="auto"/>
      </w:divBdr>
    </w:div>
    <w:div w:id="1592817949">
      <w:bodyDiv w:val="1"/>
      <w:marLeft w:val="0"/>
      <w:marRight w:val="0"/>
      <w:marTop w:val="0"/>
      <w:marBottom w:val="0"/>
      <w:divBdr>
        <w:top w:val="none" w:sz="0" w:space="0" w:color="auto"/>
        <w:left w:val="none" w:sz="0" w:space="0" w:color="auto"/>
        <w:bottom w:val="none" w:sz="0" w:space="0" w:color="auto"/>
        <w:right w:val="none" w:sz="0" w:space="0" w:color="auto"/>
      </w:divBdr>
    </w:div>
    <w:div w:id="1606689896">
      <w:bodyDiv w:val="1"/>
      <w:marLeft w:val="0"/>
      <w:marRight w:val="0"/>
      <w:marTop w:val="0"/>
      <w:marBottom w:val="0"/>
      <w:divBdr>
        <w:top w:val="none" w:sz="0" w:space="0" w:color="auto"/>
        <w:left w:val="none" w:sz="0" w:space="0" w:color="auto"/>
        <w:bottom w:val="none" w:sz="0" w:space="0" w:color="auto"/>
        <w:right w:val="none" w:sz="0" w:space="0" w:color="auto"/>
      </w:divBdr>
    </w:div>
    <w:div w:id="1642229326">
      <w:bodyDiv w:val="1"/>
      <w:marLeft w:val="0"/>
      <w:marRight w:val="0"/>
      <w:marTop w:val="0"/>
      <w:marBottom w:val="0"/>
      <w:divBdr>
        <w:top w:val="none" w:sz="0" w:space="0" w:color="auto"/>
        <w:left w:val="none" w:sz="0" w:space="0" w:color="auto"/>
        <w:bottom w:val="none" w:sz="0" w:space="0" w:color="auto"/>
        <w:right w:val="none" w:sz="0" w:space="0" w:color="auto"/>
      </w:divBdr>
    </w:div>
    <w:div w:id="1682243640">
      <w:bodyDiv w:val="1"/>
      <w:marLeft w:val="0"/>
      <w:marRight w:val="0"/>
      <w:marTop w:val="0"/>
      <w:marBottom w:val="0"/>
      <w:divBdr>
        <w:top w:val="none" w:sz="0" w:space="0" w:color="auto"/>
        <w:left w:val="none" w:sz="0" w:space="0" w:color="auto"/>
        <w:bottom w:val="none" w:sz="0" w:space="0" w:color="auto"/>
        <w:right w:val="none" w:sz="0" w:space="0" w:color="auto"/>
      </w:divBdr>
    </w:div>
    <w:div w:id="1737193980">
      <w:bodyDiv w:val="1"/>
      <w:marLeft w:val="0"/>
      <w:marRight w:val="0"/>
      <w:marTop w:val="0"/>
      <w:marBottom w:val="0"/>
      <w:divBdr>
        <w:top w:val="none" w:sz="0" w:space="0" w:color="auto"/>
        <w:left w:val="none" w:sz="0" w:space="0" w:color="auto"/>
        <w:bottom w:val="none" w:sz="0" w:space="0" w:color="auto"/>
        <w:right w:val="none" w:sz="0" w:space="0" w:color="auto"/>
      </w:divBdr>
    </w:div>
    <w:div w:id="1741947576">
      <w:bodyDiv w:val="1"/>
      <w:marLeft w:val="0"/>
      <w:marRight w:val="0"/>
      <w:marTop w:val="0"/>
      <w:marBottom w:val="0"/>
      <w:divBdr>
        <w:top w:val="none" w:sz="0" w:space="0" w:color="auto"/>
        <w:left w:val="none" w:sz="0" w:space="0" w:color="auto"/>
        <w:bottom w:val="none" w:sz="0" w:space="0" w:color="auto"/>
        <w:right w:val="none" w:sz="0" w:space="0" w:color="auto"/>
      </w:divBdr>
    </w:div>
    <w:div w:id="1782065193">
      <w:bodyDiv w:val="1"/>
      <w:marLeft w:val="0"/>
      <w:marRight w:val="0"/>
      <w:marTop w:val="0"/>
      <w:marBottom w:val="0"/>
      <w:divBdr>
        <w:top w:val="none" w:sz="0" w:space="0" w:color="auto"/>
        <w:left w:val="none" w:sz="0" w:space="0" w:color="auto"/>
        <w:bottom w:val="none" w:sz="0" w:space="0" w:color="auto"/>
        <w:right w:val="none" w:sz="0" w:space="0" w:color="auto"/>
      </w:divBdr>
    </w:div>
    <w:div w:id="1876697416">
      <w:bodyDiv w:val="1"/>
      <w:marLeft w:val="0"/>
      <w:marRight w:val="0"/>
      <w:marTop w:val="0"/>
      <w:marBottom w:val="0"/>
      <w:divBdr>
        <w:top w:val="none" w:sz="0" w:space="0" w:color="auto"/>
        <w:left w:val="none" w:sz="0" w:space="0" w:color="auto"/>
        <w:bottom w:val="none" w:sz="0" w:space="0" w:color="auto"/>
        <w:right w:val="none" w:sz="0" w:space="0" w:color="auto"/>
      </w:divBdr>
    </w:div>
    <w:div w:id="1902983830">
      <w:bodyDiv w:val="1"/>
      <w:marLeft w:val="0"/>
      <w:marRight w:val="0"/>
      <w:marTop w:val="0"/>
      <w:marBottom w:val="0"/>
      <w:divBdr>
        <w:top w:val="none" w:sz="0" w:space="0" w:color="auto"/>
        <w:left w:val="none" w:sz="0" w:space="0" w:color="auto"/>
        <w:bottom w:val="none" w:sz="0" w:space="0" w:color="auto"/>
        <w:right w:val="none" w:sz="0" w:space="0" w:color="auto"/>
      </w:divBdr>
    </w:div>
    <w:div w:id="1913200168">
      <w:bodyDiv w:val="1"/>
      <w:marLeft w:val="0"/>
      <w:marRight w:val="0"/>
      <w:marTop w:val="0"/>
      <w:marBottom w:val="0"/>
      <w:divBdr>
        <w:top w:val="none" w:sz="0" w:space="0" w:color="auto"/>
        <w:left w:val="none" w:sz="0" w:space="0" w:color="auto"/>
        <w:bottom w:val="none" w:sz="0" w:space="0" w:color="auto"/>
        <w:right w:val="none" w:sz="0" w:space="0" w:color="auto"/>
      </w:divBdr>
    </w:div>
    <w:div w:id="1919436294">
      <w:bodyDiv w:val="1"/>
      <w:marLeft w:val="0"/>
      <w:marRight w:val="0"/>
      <w:marTop w:val="0"/>
      <w:marBottom w:val="0"/>
      <w:divBdr>
        <w:top w:val="none" w:sz="0" w:space="0" w:color="auto"/>
        <w:left w:val="none" w:sz="0" w:space="0" w:color="auto"/>
        <w:bottom w:val="none" w:sz="0" w:space="0" w:color="auto"/>
        <w:right w:val="none" w:sz="0" w:space="0" w:color="auto"/>
      </w:divBdr>
    </w:div>
    <w:div w:id="1977223294">
      <w:bodyDiv w:val="1"/>
      <w:marLeft w:val="0"/>
      <w:marRight w:val="0"/>
      <w:marTop w:val="0"/>
      <w:marBottom w:val="0"/>
      <w:divBdr>
        <w:top w:val="none" w:sz="0" w:space="0" w:color="auto"/>
        <w:left w:val="none" w:sz="0" w:space="0" w:color="auto"/>
        <w:bottom w:val="none" w:sz="0" w:space="0" w:color="auto"/>
        <w:right w:val="none" w:sz="0" w:space="0" w:color="auto"/>
      </w:divBdr>
    </w:div>
    <w:div w:id="2082216733">
      <w:bodyDiv w:val="1"/>
      <w:marLeft w:val="0"/>
      <w:marRight w:val="0"/>
      <w:marTop w:val="0"/>
      <w:marBottom w:val="0"/>
      <w:divBdr>
        <w:top w:val="none" w:sz="0" w:space="0" w:color="auto"/>
        <w:left w:val="none" w:sz="0" w:space="0" w:color="auto"/>
        <w:bottom w:val="none" w:sz="0" w:space="0" w:color="auto"/>
        <w:right w:val="none" w:sz="0" w:space="0" w:color="auto"/>
      </w:divBdr>
    </w:div>
    <w:div w:id="2089618882">
      <w:bodyDiv w:val="1"/>
      <w:marLeft w:val="0"/>
      <w:marRight w:val="0"/>
      <w:marTop w:val="0"/>
      <w:marBottom w:val="0"/>
      <w:divBdr>
        <w:top w:val="none" w:sz="0" w:space="0" w:color="auto"/>
        <w:left w:val="none" w:sz="0" w:space="0" w:color="auto"/>
        <w:bottom w:val="none" w:sz="0" w:space="0" w:color="auto"/>
        <w:right w:val="none" w:sz="0" w:space="0" w:color="auto"/>
      </w:divBdr>
    </w:div>
    <w:div w:id="214376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ofgem.gov.uk" TargetMode="External"/><Relationship Id="rId26" Type="http://schemas.openxmlformats.org/officeDocument/2006/relationships/image" Target="media/image7.wmf"/><Relationship Id="rId39" Type="http://schemas.openxmlformats.org/officeDocument/2006/relationships/image" Target="media/image17.png"/><Relationship Id="rId21" Type="http://schemas.openxmlformats.org/officeDocument/2006/relationships/image" Target="media/image3.wmf"/><Relationship Id="rId34" Type="http://schemas.openxmlformats.org/officeDocument/2006/relationships/image" Target="media/image12.png"/><Relationship Id="rId42" Type="http://schemas.openxmlformats.org/officeDocument/2006/relationships/image" Target="media/image19.wmf"/><Relationship Id="rId47" Type="http://schemas.openxmlformats.org/officeDocument/2006/relationships/oleObject" Target="embeddings/oleObject7.bin"/><Relationship Id="rId50" Type="http://schemas.openxmlformats.org/officeDocument/2006/relationships/image" Target="media/image23.wmf"/><Relationship Id="rId55" Type="http://schemas.openxmlformats.org/officeDocument/2006/relationships/image" Target="media/image26.wmf"/><Relationship Id="rId63"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2.wmf"/><Relationship Id="rId29" Type="http://schemas.openxmlformats.org/officeDocument/2006/relationships/oleObject" Target="embeddings/oleObject3.bin"/><Relationship Id="rId41" Type="http://schemas.openxmlformats.org/officeDocument/2006/relationships/footer" Target="footer4.xml"/><Relationship Id="rId54" Type="http://schemas.openxmlformats.org/officeDocument/2006/relationships/oleObject" Target="embeddings/oleObject10.bin"/><Relationship Id="rId62"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5.png"/><Relationship Id="rId32" Type="http://schemas.openxmlformats.org/officeDocument/2006/relationships/image" Target="media/image10.png"/><Relationship Id="rId37" Type="http://schemas.openxmlformats.org/officeDocument/2006/relationships/image" Target="media/image15.png"/><Relationship Id="rId40" Type="http://schemas.openxmlformats.org/officeDocument/2006/relationships/image" Target="media/image18.emf"/><Relationship Id="rId45" Type="http://schemas.openxmlformats.org/officeDocument/2006/relationships/oleObject" Target="embeddings/oleObject6.bin"/><Relationship Id="rId53" Type="http://schemas.openxmlformats.org/officeDocument/2006/relationships/image" Target="media/image25.wmf"/><Relationship Id="rId58"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oleObject" Target="embeddings/oleObject1.bin"/><Relationship Id="rId28" Type="http://schemas.openxmlformats.org/officeDocument/2006/relationships/image" Target="media/image8.wmf"/><Relationship Id="rId36" Type="http://schemas.openxmlformats.org/officeDocument/2006/relationships/image" Target="media/image14.png"/><Relationship Id="rId49" Type="http://schemas.openxmlformats.org/officeDocument/2006/relationships/oleObject" Target="embeddings/oleObject8.bin"/><Relationship Id="rId57" Type="http://schemas.openxmlformats.org/officeDocument/2006/relationships/header" Target="header3.xml"/><Relationship Id="rId61" Type="http://schemas.openxmlformats.org/officeDocument/2006/relationships/header" Target="header5.xml"/><Relationship Id="rId10" Type="http://schemas.openxmlformats.org/officeDocument/2006/relationships/webSettings" Target="webSettings.xml"/><Relationship Id="rId19" Type="http://schemas.openxmlformats.org/officeDocument/2006/relationships/image" Target="media/image1.wmf"/><Relationship Id="rId31" Type="http://schemas.openxmlformats.org/officeDocument/2006/relationships/oleObject" Target="embeddings/oleObject4.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image" Target="media/image4.wmf"/><Relationship Id="rId27" Type="http://schemas.openxmlformats.org/officeDocument/2006/relationships/oleObject" Target="embeddings/oleObject2.bin"/><Relationship Id="rId30" Type="http://schemas.openxmlformats.org/officeDocument/2006/relationships/image" Target="media/image9.wmf"/><Relationship Id="rId35" Type="http://schemas.openxmlformats.org/officeDocument/2006/relationships/image" Target="media/image13.png"/><Relationship Id="rId43" Type="http://schemas.openxmlformats.org/officeDocument/2006/relationships/oleObject" Target="embeddings/oleObject5.bin"/><Relationship Id="rId48" Type="http://schemas.openxmlformats.org/officeDocument/2006/relationships/image" Target="media/image22.wmf"/><Relationship Id="rId56" Type="http://schemas.openxmlformats.org/officeDocument/2006/relationships/oleObject" Target="embeddings/oleObject11.bin"/><Relationship Id="rId64" Type="http://schemas.openxmlformats.org/officeDocument/2006/relationships/theme" Target="theme/theme1.xml"/><Relationship Id="rId8" Type="http://schemas.openxmlformats.org/officeDocument/2006/relationships/styles" Target="styles.xml"/><Relationship Id="rId51" Type="http://schemas.openxmlformats.org/officeDocument/2006/relationships/oleObject" Target="embeddings/oleObject9.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image" Target="media/image6.png"/><Relationship Id="rId33" Type="http://schemas.openxmlformats.org/officeDocument/2006/relationships/image" Target="media/image11.png"/><Relationship Id="rId38" Type="http://schemas.openxmlformats.org/officeDocument/2006/relationships/image" Target="media/image16.png"/><Relationship Id="rId46" Type="http://schemas.openxmlformats.org/officeDocument/2006/relationships/image" Target="media/image21.wmf"/><Relationship Id="rId59"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LongProp xmlns="" name="BJSCInternalLabel"><![CDATA[<?xml version="1.0" encoding="us-ascii"?><sisl xmlns:xsi="http://www.w3.org/2001/XMLSchema-instance" xmlns:xsd="http://www.w3.org/2001/XMLSchema" sislVersion="0" policy="973096ae-7329-4b3b-9368-47aeba6959e1" xmlns="http://www.boldonjames.com/2008/01/sie/internal/label" />]]></LongProp>
</LongProperti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787B99F7FD64F84CA3352D1FAB02477C" ma:contentTypeVersion="0" ma:contentTypeDescription="Create a new document." ma:contentTypeScope="" ma:versionID="a7e09ff288ee53d6335c4b1d2a65e38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6B7F2-9FC1-4837-B76B-5363264E3431}">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A7B5765E-3544-4262-B5DA-E7A7E6E760E9}">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C2EEA877-90B7-45C8-8BCB-3CBC45B8B4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E284AA-F601-4C80-A395-237EFF15FF51}">
  <ds:schemaRefs>
    <ds:schemaRef ds:uri="http://schemas.microsoft.com/sharepoint/v3/contenttype/forms"/>
  </ds:schemaRefs>
</ds:datastoreItem>
</file>

<file path=customXml/itemProps5.xml><?xml version="1.0" encoding="utf-8"?>
<ds:datastoreItem xmlns:ds="http://schemas.openxmlformats.org/officeDocument/2006/customXml" ds:itemID="{A4A6D42B-0D21-4E1E-BE82-A9D95B7FFF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B409013A-A957-45A0-ABE9-9FE7C5323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385</Pages>
  <Words>95881</Words>
  <Characters>546525</Characters>
  <Application>Microsoft Office Word</Application>
  <DocSecurity>0</DocSecurity>
  <Lines>4554</Lines>
  <Paragraphs>1282</Paragraphs>
  <ScaleCrop>false</ScaleCrop>
  <HeadingPairs>
    <vt:vector size="2" baseType="variant">
      <vt:variant>
        <vt:lpstr>Title</vt:lpstr>
      </vt:variant>
      <vt:variant>
        <vt:i4>1</vt:i4>
      </vt:variant>
    </vt:vector>
  </HeadingPairs>
  <TitlesOfParts>
    <vt:vector size="1" baseType="lpstr">
      <vt:lpstr>NGET2 Specials Consolidated</vt:lpstr>
    </vt:vector>
  </TitlesOfParts>
  <LinksUpToDate>false</LinksUpToDate>
  <CharactersWithSpaces>641124</CharactersWithSpaces>
  <SharedDoc>false</SharedDoc>
  <HLinks>
    <vt:vector size="468" baseType="variant">
      <vt:variant>
        <vt:i4>327767</vt:i4>
      </vt:variant>
      <vt:variant>
        <vt:i4>465</vt:i4>
      </vt:variant>
      <vt:variant>
        <vt:i4>0</vt:i4>
      </vt:variant>
      <vt:variant>
        <vt:i4>5</vt:i4>
      </vt:variant>
      <vt:variant>
        <vt:lpwstr>http://www.ofgem.gov.uk/</vt:lpwstr>
      </vt:variant>
      <vt:variant>
        <vt:lpwstr/>
      </vt:variant>
      <vt:variant>
        <vt:i4>1114168</vt:i4>
      </vt:variant>
      <vt:variant>
        <vt:i4>458</vt:i4>
      </vt:variant>
      <vt:variant>
        <vt:i4>0</vt:i4>
      </vt:variant>
      <vt:variant>
        <vt:i4>5</vt:i4>
      </vt:variant>
      <vt:variant>
        <vt:lpwstr/>
      </vt:variant>
      <vt:variant>
        <vt:lpwstr>_Toc482799703</vt:lpwstr>
      </vt:variant>
      <vt:variant>
        <vt:i4>1114168</vt:i4>
      </vt:variant>
      <vt:variant>
        <vt:i4>452</vt:i4>
      </vt:variant>
      <vt:variant>
        <vt:i4>0</vt:i4>
      </vt:variant>
      <vt:variant>
        <vt:i4>5</vt:i4>
      </vt:variant>
      <vt:variant>
        <vt:lpwstr/>
      </vt:variant>
      <vt:variant>
        <vt:lpwstr>_Toc482799702</vt:lpwstr>
      </vt:variant>
      <vt:variant>
        <vt:i4>1114168</vt:i4>
      </vt:variant>
      <vt:variant>
        <vt:i4>446</vt:i4>
      </vt:variant>
      <vt:variant>
        <vt:i4>0</vt:i4>
      </vt:variant>
      <vt:variant>
        <vt:i4>5</vt:i4>
      </vt:variant>
      <vt:variant>
        <vt:lpwstr/>
      </vt:variant>
      <vt:variant>
        <vt:lpwstr>_Toc482799701</vt:lpwstr>
      </vt:variant>
      <vt:variant>
        <vt:i4>1114168</vt:i4>
      </vt:variant>
      <vt:variant>
        <vt:i4>440</vt:i4>
      </vt:variant>
      <vt:variant>
        <vt:i4>0</vt:i4>
      </vt:variant>
      <vt:variant>
        <vt:i4>5</vt:i4>
      </vt:variant>
      <vt:variant>
        <vt:lpwstr/>
      </vt:variant>
      <vt:variant>
        <vt:lpwstr>_Toc482799700</vt:lpwstr>
      </vt:variant>
      <vt:variant>
        <vt:i4>1572921</vt:i4>
      </vt:variant>
      <vt:variant>
        <vt:i4>434</vt:i4>
      </vt:variant>
      <vt:variant>
        <vt:i4>0</vt:i4>
      </vt:variant>
      <vt:variant>
        <vt:i4>5</vt:i4>
      </vt:variant>
      <vt:variant>
        <vt:lpwstr/>
      </vt:variant>
      <vt:variant>
        <vt:lpwstr>_Toc482799699</vt:lpwstr>
      </vt:variant>
      <vt:variant>
        <vt:i4>1572921</vt:i4>
      </vt:variant>
      <vt:variant>
        <vt:i4>428</vt:i4>
      </vt:variant>
      <vt:variant>
        <vt:i4>0</vt:i4>
      </vt:variant>
      <vt:variant>
        <vt:i4>5</vt:i4>
      </vt:variant>
      <vt:variant>
        <vt:lpwstr/>
      </vt:variant>
      <vt:variant>
        <vt:lpwstr>_Toc482799698</vt:lpwstr>
      </vt:variant>
      <vt:variant>
        <vt:i4>1572921</vt:i4>
      </vt:variant>
      <vt:variant>
        <vt:i4>422</vt:i4>
      </vt:variant>
      <vt:variant>
        <vt:i4>0</vt:i4>
      </vt:variant>
      <vt:variant>
        <vt:i4>5</vt:i4>
      </vt:variant>
      <vt:variant>
        <vt:lpwstr/>
      </vt:variant>
      <vt:variant>
        <vt:lpwstr>_Toc482799697</vt:lpwstr>
      </vt:variant>
      <vt:variant>
        <vt:i4>1572921</vt:i4>
      </vt:variant>
      <vt:variant>
        <vt:i4>416</vt:i4>
      </vt:variant>
      <vt:variant>
        <vt:i4>0</vt:i4>
      </vt:variant>
      <vt:variant>
        <vt:i4>5</vt:i4>
      </vt:variant>
      <vt:variant>
        <vt:lpwstr/>
      </vt:variant>
      <vt:variant>
        <vt:lpwstr>_Toc482799696</vt:lpwstr>
      </vt:variant>
      <vt:variant>
        <vt:i4>1572921</vt:i4>
      </vt:variant>
      <vt:variant>
        <vt:i4>410</vt:i4>
      </vt:variant>
      <vt:variant>
        <vt:i4>0</vt:i4>
      </vt:variant>
      <vt:variant>
        <vt:i4>5</vt:i4>
      </vt:variant>
      <vt:variant>
        <vt:lpwstr/>
      </vt:variant>
      <vt:variant>
        <vt:lpwstr>_Toc482799695</vt:lpwstr>
      </vt:variant>
      <vt:variant>
        <vt:i4>1572921</vt:i4>
      </vt:variant>
      <vt:variant>
        <vt:i4>404</vt:i4>
      </vt:variant>
      <vt:variant>
        <vt:i4>0</vt:i4>
      </vt:variant>
      <vt:variant>
        <vt:i4>5</vt:i4>
      </vt:variant>
      <vt:variant>
        <vt:lpwstr/>
      </vt:variant>
      <vt:variant>
        <vt:lpwstr>_Toc482799694</vt:lpwstr>
      </vt:variant>
      <vt:variant>
        <vt:i4>1572921</vt:i4>
      </vt:variant>
      <vt:variant>
        <vt:i4>398</vt:i4>
      </vt:variant>
      <vt:variant>
        <vt:i4>0</vt:i4>
      </vt:variant>
      <vt:variant>
        <vt:i4>5</vt:i4>
      </vt:variant>
      <vt:variant>
        <vt:lpwstr/>
      </vt:variant>
      <vt:variant>
        <vt:lpwstr>_Toc482799693</vt:lpwstr>
      </vt:variant>
      <vt:variant>
        <vt:i4>1572921</vt:i4>
      </vt:variant>
      <vt:variant>
        <vt:i4>392</vt:i4>
      </vt:variant>
      <vt:variant>
        <vt:i4>0</vt:i4>
      </vt:variant>
      <vt:variant>
        <vt:i4>5</vt:i4>
      </vt:variant>
      <vt:variant>
        <vt:lpwstr/>
      </vt:variant>
      <vt:variant>
        <vt:lpwstr>_Toc482799692</vt:lpwstr>
      </vt:variant>
      <vt:variant>
        <vt:i4>1572921</vt:i4>
      </vt:variant>
      <vt:variant>
        <vt:i4>386</vt:i4>
      </vt:variant>
      <vt:variant>
        <vt:i4>0</vt:i4>
      </vt:variant>
      <vt:variant>
        <vt:i4>5</vt:i4>
      </vt:variant>
      <vt:variant>
        <vt:lpwstr/>
      </vt:variant>
      <vt:variant>
        <vt:lpwstr>_Toc482799691</vt:lpwstr>
      </vt:variant>
      <vt:variant>
        <vt:i4>1572921</vt:i4>
      </vt:variant>
      <vt:variant>
        <vt:i4>380</vt:i4>
      </vt:variant>
      <vt:variant>
        <vt:i4>0</vt:i4>
      </vt:variant>
      <vt:variant>
        <vt:i4>5</vt:i4>
      </vt:variant>
      <vt:variant>
        <vt:lpwstr/>
      </vt:variant>
      <vt:variant>
        <vt:lpwstr>_Toc482799690</vt:lpwstr>
      </vt:variant>
      <vt:variant>
        <vt:i4>1638457</vt:i4>
      </vt:variant>
      <vt:variant>
        <vt:i4>374</vt:i4>
      </vt:variant>
      <vt:variant>
        <vt:i4>0</vt:i4>
      </vt:variant>
      <vt:variant>
        <vt:i4>5</vt:i4>
      </vt:variant>
      <vt:variant>
        <vt:lpwstr/>
      </vt:variant>
      <vt:variant>
        <vt:lpwstr>_Toc482799689</vt:lpwstr>
      </vt:variant>
      <vt:variant>
        <vt:i4>1638457</vt:i4>
      </vt:variant>
      <vt:variant>
        <vt:i4>368</vt:i4>
      </vt:variant>
      <vt:variant>
        <vt:i4>0</vt:i4>
      </vt:variant>
      <vt:variant>
        <vt:i4>5</vt:i4>
      </vt:variant>
      <vt:variant>
        <vt:lpwstr/>
      </vt:variant>
      <vt:variant>
        <vt:lpwstr>_Toc482799688</vt:lpwstr>
      </vt:variant>
      <vt:variant>
        <vt:i4>1638457</vt:i4>
      </vt:variant>
      <vt:variant>
        <vt:i4>362</vt:i4>
      </vt:variant>
      <vt:variant>
        <vt:i4>0</vt:i4>
      </vt:variant>
      <vt:variant>
        <vt:i4>5</vt:i4>
      </vt:variant>
      <vt:variant>
        <vt:lpwstr/>
      </vt:variant>
      <vt:variant>
        <vt:lpwstr>_Toc482799687</vt:lpwstr>
      </vt:variant>
      <vt:variant>
        <vt:i4>1638457</vt:i4>
      </vt:variant>
      <vt:variant>
        <vt:i4>356</vt:i4>
      </vt:variant>
      <vt:variant>
        <vt:i4>0</vt:i4>
      </vt:variant>
      <vt:variant>
        <vt:i4>5</vt:i4>
      </vt:variant>
      <vt:variant>
        <vt:lpwstr/>
      </vt:variant>
      <vt:variant>
        <vt:lpwstr>_Toc482799686</vt:lpwstr>
      </vt:variant>
      <vt:variant>
        <vt:i4>1638457</vt:i4>
      </vt:variant>
      <vt:variant>
        <vt:i4>350</vt:i4>
      </vt:variant>
      <vt:variant>
        <vt:i4>0</vt:i4>
      </vt:variant>
      <vt:variant>
        <vt:i4>5</vt:i4>
      </vt:variant>
      <vt:variant>
        <vt:lpwstr/>
      </vt:variant>
      <vt:variant>
        <vt:lpwstr>_Toc482799685</vt:lpwstr>
      </vt:variant>
      <vt:variant>
        <vt:i4>1638457</vt:i4>
      </vt:variant>
      <vt:variant>
        <vt:i4>344</vt:i4>
      </vt:variant>
      <vt:variant>
        <vt:i4>0</vt:i4>
      </vt:variant>
      <vt:variant>
        <vt:i4>5</vt:i4>
      </vt:variant>
      <vt:variant>
        <vt:lpwstr/>
      </vt:variant>
      <vt:variant>
        <vt:lpwstr>_Toc482799684</vt:lpwstr>
      </vt:variant>
      <vt:variant>
        <vt:i4>1638457</vt:i4>
      </vt:variant>
      <vt:variant>
        <vt:i4>338</vt:i4>
      </vt:variant>
      <vt:variant>
        <vt:i4>0</vt:i4>
      </vt:variant>
      <vt:variant>
        <vt:i4>5</vt:i4>
      </vt:variant>
      <vt:variant>
        <vt:lpwstr/>
      </vt:variant>
      <vt:variant>
        <vt:lpwstr>_Toc482799683</vt:lpwstr>
      </vt:variant>
      <vt:variant>
        <vt:i4>1638457</vt:i4>
      </vt:variant>
      <vt:variant>
        <vt:i4>332</vt:i4>
      </vt:variant>
      <vt:variant>
        <vt:i4>0</vt:i4>
      </vt:variant>
      <vt:variant>
        <vt:i4>5</vt:i4>
      </vt:variant>
      <vt:variant>
        <vt:lpwstr/>
      </vt:variant>
      <vt:variant>
        <vt:lpwstr>_Toc482799682</vt:lpwstr>
      </vt:variant>
      <vt:variant>
        <vt:i4>1638457</vt:i4>
      </vt:variant>
      <vt:variant>
        <vt:i4>326</vt:i4>
      </vt:variant>
      <vt:variant>
        <vt:i4>0</vt:i4>
      </vt:variant>
      <vt:variant>
        <vt:i4>5</vt:i4>
      </vt:variant>
      <vt:variant>
        <vt:lpwstr/>
      </vt:variant>
      <vt:variant>
        <vt:lpwstr>_Toc482799681</vt:lpwstr>
      </vt:variant>
      <vt:variant>
        <vt:i4>1638457</vt:i4>
      </vt:variant>
      <vt:variant>
        <vt:i4>320</vt:i4>
      </vt:variant>
      <vt:variant>
        <vt:i4>0</vt:i4>
      </vt:variant>
      <vt:variant>
        <vt:i4>5</vt:i4>
      </vt:variant>
      <vt:variant>
        <vt:lpwstr/>
      </vt:variant>
      <vt:variant>
        <vt:lpwstr>_Toc482799680</vt:lpwstr>
      </vt:variant>
      <vt:variant>
        <vt:i4>1441849</vt:i4>
      </vt:variant>
      <vt:variant>
        <vt:i4>314</vt:i4>
      </vt:variant>
      <vt:variant>
        <vt:i4>0</vt:i4>
      </vt:variant>
      <vt:variant>
        <vt:i4>5</vt:i4>
      </vt:variant>
      <vt:variant>
        <vt:lpwstr/>
      </vt:variant>
      <vt:variant>
        <vt:lpwstr>_Toc482799679</vt:lpwstr>
      </vt:variant>
      <vt:variant>
        <vt:i4>1441849</vt:i4>
      </vt:variant>
      <vt:variant>
        <vt:i4>308</vt:i4>
      </vt:variant>
      <vt:variant>
        <vt:i4>0</vt:i4>
      </vt:variant>
      <vt:variant>
        <vt:i4>5</vt:i4>
      </vt:variant>
      <vt:variant>
        <vt:lpwstr/>
      </vt:variant>
      <vt:variant>
        <vt:lpwstr>_Toc482799678</vt:lpwstr>
      </vt:variant>
      <vt:variant>
        <vt:i4>1441849</vt:i4>
      </vt:variant>
      <vt:variant>
        <vt:i4>302</vt:i4>
      </vt:variant>
      <vt:variant>
        <vt:i4>0</vt:i4>
      </vt:variant>
      <vt:variant>
        <vt:i4>5</vt:i4>
      </vt:variant>
      <vt:variant>
        <vt:lpwstr/>
      </vt:variant>
      <vt:variant>
        <vt:lpwstr>_Toc482799677</vt:lpwstr>
      </vt:variant>
      <vt:variant>
        <vt:i4>1441849</vt:i4>
      </vt:variant>
      <vt:variant>
        <vt:i4>296</vt:i4>
      </vt:variant>
      <vt:variant>
        <vt:i4>0</vt:i4>
      </vt:variant>
      <vt:variant>
        <vt:i4>5</vt:i4>
      </vt:variant>
      <vt:variant>
        <vt:lpwstr/>
      </vt:variant>
      <vt:variant>
        <vt:lpwstr>_Toc482799676</vt:lpwstr>
      </vt:variant>
      <vt:variant>
        <vt:i4>1441849</vt:i4>
      </vt:variant>
      <vt:variant>
        <vt:i4>290</vt:i4>
      </vt:variant>
      <vt:variant>
        <vt:i4>0</vt:i4>
      </vt:variant>
      <vt:variant>
        <vt:i4>5</vt:i4>
      </vt:variant>
      <vt:variant>
        <vt:lpwstr/>
      </vt:variant>
      <vt:variant>
        <vt:lpwstr>_Toc482799675</vt:lpwstr>
      </vt:variant>
      <vt:variant>
        <vt:i4>1441849</vt:i4>
      </vt:variant>
      <vt:variant>
        <vt:i4>284</vt:i4>
      </vt:variant>
      <vt:variant>
        <vt:i4>0</vt:i4>
      </vt:variant>
      <vt:variant>
        <vt:i4>5</vt:i4>
      </vt:variant>
      <vt:variant>
        <vt:lpwstr/>
      </vt:variant>
      <vt:variant>
        <vt:lpwstr>_Toc482799674</vt:lpwstr>
      </vt:variant>
      <vt:variant>
        <vt:i4>1441849</vt:i4>
      </vt:variant>
      <vt:variant>
        <vt:i4>278</vt:i4>
      </vt:variant>
      <vt:variant>
        <vt:i4>0</vt:i4>
      </vt:variant>
      <vt:variant>
        <vt:i4>5</vt:i4>
      </vt:variant>
      <vt:variant>
        <vt:lpwstr/>
      </vt:variant>
      <vt:variant>
        <vt:lpwstr>_Toc482799673</vt:lpwstr>
      </vt:variant>
      <vt:variant>
        <vt:i4>1441849</vt:i4>
      </vt:variant>
      <vt:variant>
        <vt:i4>272</vt:i4>
      </vt:variant>
      <vt:variant>
        <vt:i4>0</vt:i4>
      </vt:variant>
      <vt:variant>
        <vt:i4>5</vt:i4>
      </vt:variant>
      <vt:variant>
        <vt:lpwstr/>
      </vt:variant>
      <vt:variant>
        <vt:lpwstr>_Toc482799672</vt:lpwstr>
      </vt:variant>
      <vt:variant>
        <vt:i4>1441849</vt:i4>
      </vt:variant>
      <vt:variant>
        <vt:i4>266</vt:i4>
      </vt:variant>
      <vt:variant>
        <vt:i4>0</vt:i4>
      </vt:variant>
      <vt:variant>
        <vt:i4>5</vt:i4>
      </vt:variant>
      <vt:variant>
        <vt:lpwstr/>
      </vt:variant>
      <vt:variant>
        <vt:lpwstr>_Toc482799671</vt:lpwstr>
      </vt:variant>
      <vt:variant>
        <vt:i4>1441849</vt:i4>
      </vt:variant>
      <vt:variant>
        <vt:i4>260</vt:i4>
      </vt:variant>
      <vt:variant>
        <vt:i4>0</vt:i4>
      </vt:variant>
      <vt:variant>
        <vt:i4>5</vt:i4>
      </vt:variant>
      <vt:variant>
        <vt:lpwstr/>
      </vt:variant>
      <vt:variant>
        <vt:lpwstr>_Toc482799670</vt:lpwstr>
      </vt:variant>
      <vt:variant>
        <vt:i4>1507385</vt:i4>
      </vt:variant>
      <vt:variant>
        <vt:i4>254</vt:i4>
      </vt:variant>
      <vt:variant>
        <vt:i4>0</vt:i4>
      </vt:variant>
      <vt:variant>
        <vt:i4>5</vt:i4>
      </vt:variant>
      <vt:variant>
        <vt:lpwstr/>
      </vt:variant>
      <vt:variant>
        <vt:lpwstr>_Toc482799669</vt:lpwstr>
      </vt:variant>
      <vt:variant>
        <vt:i4>1507385</vt:i4>
      </vt:variant>
      <vt:variant>
        <vt:i4>248</vt:i4>
      </vt:variant>
      <vt:variant>
        <vt:i4>0</vt:i4>
      </vt:variant>
      <vt:variant>
        <vt:i4>5</vt:i4>
      </vt:variant>
      <vt:variant>
        <vt:lpwstr/>
      </vt:variant>
      <vt:variant>
        <vt:lpwstr>_Toc482799668</vt:lpwstr>
      </vt:variant>
      <vt:variant>
        <vt:i4>1507385</vt:i4>
      </vt:variant>
      <vt:variant>
        <vt:i4>242</vt:i4>
      </vt:variant>
      <vt:variant>
        <vt:i4>0</vt:i4>
      </vt:variant>
      <vt:variant>
        <vt:i4>5</vt:i4>
      </vt:variant>
      <vt:variant>
        <vt:lpwstr/>
      </vt:variant>
      <vt:variant>
        <vt:lpwstr>_Toc482799667</vt:lpwstr>
      </vt:variant>
      <vt:variant>
        <vt:i4>1507385</vt:i4>
      </vt:variant>
      <vt:variant>
        <vt:i4>236</vt:i4>
      </vt:variant>
      <vt:variant>
        <vt:i4>0</vt:i4>
      </vt:variant>
      <vt:variant>
        <vt:i4>5</vt:i4>
      </vt:variant>
      <vt:variant>
        <vt:lpwstr/>
      </vt:variant>
      <vt:variant>
        <vt:lpwstr>_Toc482799666</vt:lpwstr>
      </vt:variant>
      <vt:variant>
        <vt:i4>1507385</vt:i4>
      </vt:variant>
      <vt:variant>
        <vt:i4>230</vt:i4>
      </vt:variant>
      <vt:variant>
        <vt:i4>0</vt:i4>
      </vt:variant>
      <vt:variant>
        <vt:i4>5</vt:i4>
      </vt:variant>
      <vt:variant>
        <vt:lpwstr/>
      </vt:variant>
      <vt:variant>
        <vt:lpwstr>_Toc482799665</vt:lpwstr>
      </vt:variant>
      <vt:variant>
        <vt:i4>1507385</vt:i4>
      </vt:variant>
      <vt:variant>
        <vt:i4>224</vt:i4>
      </vt:variant>
      <vt:variant>
        <vt:i4>0</vt:i4>
      </vt:variant>
      <vt:variant>
        <vt:i4>5</vt:i4>
      </vt:variant>
      <vt:variant>
        <vt:lpwstr/>
      </vt:variant>
      <vt:variant>
        <vt:lpwstr>_Toc482799664</vt:lpwstr>
      </vt:variant>
      <vt:variant>
        <vt:i4>1507385</vt:i4>
      </vt:variant>
      <vt:variant>
        <vt:i4>218</vt:i4>
      </vt:variant>
      <vt:variant>
        <vt:i4>0</vt:i4>
      </vt:variant>
      <vt:variant>
        <vt:i4>5</vt:i4>
      </vt:variant>
      <vt:variant>
        <vt:lpwstr/>
      </vt:variant>
      <vt:variant>
        <vt:lpwstr>_Toc482799663</vt:lpwstr>
      </vt:variant>
      <vt:variant>
        <vt:i4>1507385</vt:i4>
      </vt:variant>
      <vt:variant>
        <vt:i4>212</vt:i4>
      </vt:variant>
      <vt:variant>
        <vt:i4>0</vt:i4>
      </vt:variant>
      <vt:variant>
        <vt:i4>5</vt:i4>
      </vt:variant>
      <vt:variant>
        <vt:lpwstr/>
      </vt:variant>
      <vt:variant>
        <vt:lpwstr>_Toc482799662</vt:lpwstr>
      </vt:variant>
      <vt:variant>
        <vt:i4>1507385</vt:i4>
      </vt:variant>
      <vt:variant>
        <vt:i4>206</vt:i4>
      </vt:variant>
      <vt:variant>
        <vt:i4>0</vt:i4>
      </vt:variant>
      <vt:variant>
        <vt:i4>5</vt:i4>
      </vt:variant>
      <vt:variant>
        <vt:lpwstr/>
      </vt:variant>
      <vt:variant>
        <vt:lpwstr>_Toc482799661</vt:lpwstr>
      </vt:variant>
      <vt:variant>
        <vt:i4>1507385</vt:i4>
      </vt:variant>
      <vt:variant>
        <vt:i4>200</vt:i4>
      </vt:variant>
      <vt:variant>
        <vt:i4>0</vt:i4>
      </vt:variant>
      <vt:variant>
        <vt:i4>5</vt:i4>
      </vt:variant>
      <vt:variant>
        <vt:lpwstr/>
      </vt:variant>
      <vt:variant>
        <vt:lpwstr>_Toc482799660</vt:lpwstr>
      </vt:variant>
      <vt:variant>
        <vt:i4>1310777</vt:i4>
      </vt:variant>
      <vt:variant>
        <vt:i4>194</vt:i4>
      </vt:variant>
      <vt:variant>
        <vt:i4>0</vt:i4>
      </vt:variant>
      <vt:variant>
        <vt:i4>5</vt:i4>
      </vt:variant>
      <vt:variant>
        <vt:lpwstr/>
      </vt:variant>
      <vt:variant>
        <vt:lpwstr>_Toc482799659</vt:lpwstr>
      </vt:variant>
      <vt:variant>
        <vt:i4>1310777</vt:i4>
      </vt:variant>
      <vt:variant>
        <vt:i4>188</vt:i4>
      </vt:variant>
      <vt:variant>
        <vt:i4>0</vt:i4>
      </vt:variant>
      <vt:variant>
        <vt:i4>5</vt:i4>
      </vt:variant>
      <vt:variant>
        <vt:lpwstr/>
      </vt:variant>
      <vt:variant>
        <vt:lpwstr>_Toc482799658</vt:lpwstr>
      </vt:variant>
      <vt:variant>
        <vt:i4>1310777</vt:i4>
      </vt:variant>
      <vt:variant>
        <vt:i4>182</vt:i4>
      </vt:variant>
      <vt:variant>
        <vt:i4>0</vt:i4>
      </vt:variant>
      <vt:variant>
        <vt:i4>5</vt:i4>
      </vt:variant>
      <vt:variant>
        <vt:lpwstr/>
      </vt:variant>
      <vt:variant>
        <vt:lpwstr>_Toc482799657</vt:lpwstr>
      </vt:variant>
      <vt:variant>
        <vt:i4>1310777</vt:i4>
      </vt:variant>
      <vt:variant>
        <vt:i4>176</vt:i4>
      </vt:variant>
      <vt:variant>
        <vt:i4>0</vt:i4>
      </vt:variant>
      <vt:variant>
        <vt:i4>5</vt:i4>
      </vt:variant>
      <vt:variant>
        <vt:lpwstr/>
      </vt:variant>
      <vt:variant>
        <vt:lpwstr>_Toc482799656</vt:lpwstr>
      </vt:variant>
      <vt:variant>
        <vt:i4>1310777</vt:i4>
      </vt:variant>
      <vt:variant>
        <vt:i4>170</vt:i4>
      </vt:variant>
      <vt:variant>
        <vt:i4>0</vt:i4>
      </vt:variant>
      <vt:variant>
        <vt:i4>5</vt:i4>
      </vt:variant>
      <vt:variant>
        <vt:lpwstr/>
      </vt:variant>
      <vt:variant>
        <vt:lpwstr>_Toc482799655</vt:lpwstr>
      </vt:variant>
      <vt:variant>
        <vt:i4>1310777</vt:i4>
      </vt:variant>
      <vt:variant>
        <vt:i4>164</vt:i4>
      </vt:variant>
      <vt:variant>
        <vt:i4>0</vt:i4>
      </vt:variant>
      <vt:variant>
        <vt:i4>5</vt:i4>
      </vt:variant>
      <vt:variant>
        <vt:lpwstr/>
      </vt:variant>
      <vt:variant>
        <vt:lpwstr>_Toc482799654</vt:lpwstr>
      </vt:variant>
      <vt:variant>
        <vt:i4>1310777</vt:i4>
      </vt:variant>
      <vt:variant>
        <vt:i4>158</vt:i4>
      </vt:variant>
      <vt:variant>
        <vt:i4>0</vt:i4>
      </vt:variant>
      <vt:variant>
        <vt:i4>5</vt:i4>
      </vt:variant>
      <vt:variant>
        <vt:lpwstr/>
      </vt:variant>
      <vt:variant>
        <vt:lpwstr>_Toc482799653</vt:lpwstr>
      </vt:variant>
      <vt:variant>
        <vt:i4>1310777</vt:i4>
      </vt:variant>
      <vt:variant>
        <vt:i4>152</vt:i4>
      </vt:variant>
      <vt:variant>
        <vt:i4>0</vt:i4>
      </vt:variant>
      <vt:variant>
        <vt:i4>5</vt:i4>
      </vt:variant>
      <vt:variant>
        <vt:lpwstr/>
      </vt:variant>
      <vt:variant>
        <vt:lpwstr>_Toc482799652</vt:lpwstr>
      </vt:variant>
      <vt:variant>
        <vt:i4>1310777</vt:i4>
      </vt:variant>
      <vt:variant>
        <vt:i4>146</vt:i4>
      </vt:variant>
      <vt:variant>
        <vt:i4>0</vt:i4>
      </vt:variant>
      <vt:variant>
        <vt:i4>5</vt:i4>
      </vt:variant>
      <vt:variant>
        <vt:lpwstr/>
      </vt:variant>
      <vt:variant>
        <vt:lpwstr>_Toc482799651</vt:lpwstr>
      </vt:variant>
      <vt:variant>
        <vt:i4>1310777</vt:i4>
      </vt:variant>
      <vt:variant>
        <vt:i4>140</vt:i4>
      </vt:variant>
      <vt:variant>
        <vt:i4>0</vt:i4>
      </vt:variant>
      <vt:variant>
        <vt:i4>5</vt:i4>
      </vt:variant>
      <vt:variant>
        <vt:lpwstr/>
      </vt:variant>
      <vt:variant>
        <vt:lpwstr>_Toc482799650</vt:lpwstr>
      </vt:variant>
      <vt:variant>
        <vt:i4>1376313</vt:i4>
      </vt:variant>
      <vt:variant>
        <vt:i4>134</vt:i4>
      </vt:variant>
      <vt:variant>
        <vt:i4>0</vt:i4>
      </vt:variant>
      <vt:variant>
        <vt:i4>5</vt:i4>
      </vt:variant>
      <vt:variant>
        <vt:lpwstr/>
      </vt:variant>
      <vt:variant>
        <vt:lpwstr>_Toc482799649</vt:lpwstr>
      </vt:variant>
      <vt:variant>
        <vt:i4>1376313</vt:i4>
      </vt:variant>
      <vt:variant>
        <vt:i4>128</vt:i4>
      </vt:variant>
      <vt:variant>
        <vt:i4>0</vt:i4>
      </vt:variant>
      <vt:variant>
        <vt:i4>5</vt:i4>
      </vt:variant>
      <vt:variant>
        <vt:lpwstr/>
      </vt:variant>
      <vt:variant>
        <vt:lpwstr>_Toc482799648</vt:lpwstr>
      </vt:variant>
      <vt:variant>
        <vt:i4>1376313</vt:i4>
      </vt:variant>
      <vt:variant>
        <vt:i4>122</vt:i4>
      </vt:variant>
      <vt:variant>
        <vt:i4>0</vt:i4>
      </vt:variant>
      <vt:variant>
        <vt:i4>5</vt:i4>
      </vt:variant>
      <vt:variant>
        <vt:lpwstr/>
      </vt:variant>
      <vt:variant>
        <vt:lpwstr>_Toc482799647</vt:lpwstr>
      </vt:variant>
      <vt:variant>
        <vt:i4>1376313</vt:i4>
      </vt:variant>
      <vt:variant>
        <vt:i4>116</vt:i4>
      </vt:variant>
      <vt:variant>
        <vt:i4>0</vt:i4>
      </vt:variant>
      <vt:variant>
        <vt:i4>5</vt:i4>
      </vt:variant>
      <vt:variant>
        <vt:lpwstr/>
      </vt:variant>
      <vt:variant>
        <vt:lpwstr>_Toc482799646</vt:lpwstr>
      </vt:variant>
      <vt:variant>
        <vt:i4>1376313</vt:i4>
      </vt:variant>
      <vt:variant>
        <vt:i4>110</vt:i4>
      </vt:variant>
      <vt:variant>
        <vt:i4>0</vt:i4>
      </vt:variant>
      <vt:variant>
        <vt:i4>5</vt:i4>
      </vt:variant>
      <vt:variant>
        <vt:lpwstr/>
      </vt:variant>
      <vt:variant>
        <vt:lpwstr>_Toc482799645</vt:lpwstr>
      </vt:variant>
      <vt:variant>
        <vt:i4>1376313</vt:i4>
      </vt:variant>
      <vt:variant>
        <vt:i4>104</vt:i4>
      </vt:variant>
      <vt:variant>
        <vt:i4>0</vt:i4>
      </vt:variant>
      <vt:variant>
        <vt:i4>5</vt:i4>
      </vt:variant>
      <vt:variant>
        <vt:lpwstr/>
      </vt:variant>
      <vt:variant>
        <vt:lpwstr>_Toc482799644</vt:lpwstr>
      </vt:variant>
      <vt:variant>
        <vt:i4>1376313</vt:i4>
      </vt:variant>
      <vt:variant>
        <vt:i4>98</vt:i4>
      </vt:variant>
      <vt:variant>
        <vt:i4>0</vt:i4>
      </vt:variant>
      <vt:variant>
        <vt:i4>5</vt:i4>
      </vt:variant>
      <vt:variant>
        <vt:lpwstr/>
      </vt:variant>
      <vt:variant>
        <vt:lpwstr>_Toc482799643</vt:lpwstr>
      </vt:variant>
      <vt:variant>
        <vt:i4>1376313</vt:i4>
      </vt:variant>
      <vt:variant>
        <vt:i4>92</vt:i4>
      </vt:variant>
      <vt:variant>
        <vt:i4>0</vt:i4>
      </vt:variant>
      <vt:variant>
        <vt:i4>5</vt:i4>
      </vt:variant>
      <vt:variant>
        <vt:lpwstr/>
      </vt:variant>
      <vt:variant>
        <vt:lpwstr>_Toc482799642</vt:lpwstr>
      </vt:variant>
      <vt:variant>
        <vt:i4>1376313</vt:i4>
      </vt:variant>
      <vt:variant>
        <vt:i4>86</vt:i4>
      </vt:variant>
      <vt:variant>
        <vt:i4>0</vt:i4>
      </vt:variant>
      <vt:variant>
        <vt:i4>5</vt:i4>
      </vt:variant>
      <vt:variant>
        <vt:lpwstr/>
      </vt:variant>
      <vt:variant>
        <vt:lpwstr>_Toc482799641</vt:lpwstr>
      </vt:variant>
      <vt:variant>
        <vt:i4>1376313</vt:i4>
      </vt:variant>
      <vt:variant>
        <vt:i4>80</vt:i4>
      </vt:variant>
      <vt:variant>
        <vt:i4>0</vt:i4>
      </vt:variant>
      <vt:variant>
        <vt:i4>5</vt:i4>
      </vt:variant>
      <vt:variant>
        <vt:lpwstr/>
      </vt:variant>
      <vt:variant>
        <vt:lpwstr>_Toc482799640</vt:lpwstr>
      </vt:variant>
      <vt:variant>
        <vt:i4>1179705</vt:i4>
      </vt:variant>
      <vt:variant>
        <vt:i4>74</vt:i4>
      </vt:variant>
      <vt:variant>
        <vt:i4>0</vt:i4>
      </vt:variant>
      <vt:variant>
        <vt:i4>5</vt:i4>
      </vt:variant>
      <vt:variant>
        <vt:lpwstr/>
      </vt:variant>
      <vt:variant>
        <vt:lpwstr>_Toc482799639</vt:lpwstr>
      </vt:variant>
      <vt:variant>
        <vt:i4>1179705</vt:i4>
      </vt:variant>
      <vt:variant>
        <vt:i4>68</vt:i4>
      </vt:variant>
      <vt:variant>
        <vt:i4>0</vt:i4>
      </vt:variant>
      <vt:variant>
        <vt:i4>5</vt:i4>
      </vt:variant>
      <vt:variant>
        <vt:lpwstr/>
      </vt:variant>
      <vt:variant>
        <vt:lpwstr>_Toc482799638</vt:lpwstr>
      </vt:variant>
      <vt:variant>
        <vt:i4>1179705</vt:i4>
      </vt:variant>
      <vt:variant>
        <vt:i4>62</vt:i4>
      </vt:variant>
      <vt:variant>
        <vt:i4>0</vt:i4>
      </vt:variant>
      <vt:variant>
        <vt:i4>5</vt:i4>
      </vt:variant>
      <vt:variant>
        <vt:lpwstr/>
      </vt:variant>
      <vt:variant>
        <vt:lpwstr>_Toc482799637</vt:lpwstr>
      </vt:variant>
      <vt:variant>
        <vt:i4>1179705</vt:i4>
      </vt:variant>
      <vt:variant>
        <vt:i4>56</vt:i4>
      </vt:variant>
      <vt:variant>
        <vt:i4>0</vt:i4>
      </vt:variant>
      <vt:variant>
        <vt:i4>5</vt:i4>
      </vt:variant>
      <vt:variant>
        <vt:lpwstr/>
      </vt:variant>
      <vt:variant>
        <vt:lpwstr>_Toc482799636</vt:lpwstr>
      </vt:variant>
      <vt:variant>
        <vt:i4>1179705</vt:i4>
      </vt:variant>
      <vt:variant>
        <vt:i4>50</vt:i4>
      </vt:variant>
      <vt:variant>
        <vt:i4>0</vt:i4>
      </vt:variant>
      <vt:variant>
        <vt:i4>5</vt:i4>
      </vt:variant>
      <vt:variant>
        <vt:lpwstr/>
      </vt:variant>
      <vt:variant>
        <vt:lpwstr>_Toc482799635</vt:lpwstr>
      </vt:variant>
      <vt:variant>
        <vt:i4>1179705</vt:i4>
      </vt:variant>
      <vt:variant>
        <vt:i4>44</vt:i4>
      </vt:variant>
      <vt:variant>
        <vt:i4>0</vt:i4>
      </vt:variant>
      <vt:variant>
        <vt:i4>5</vt:i4>
      </vt:variant>
      <vt:variant>
        <vt:lpwstr/>
      </vt:variant>
      <vt:variant>
        <vt:lpwstr>_Toc482799634</vt:lpwstr>
      </vt:variant>
      <vt:variant>
        <vt:i4>1179705</vt:i4>
      </vt:variant>
      <vt:variant>
        <vt:i4>38</vt:i4>
      </vt:variant>
      <vt:variant>
        <vt:i4>0</vt:i4>
      </vt:variant>
      <vt:variant>
        <vt:i4>5</vt:i4>
      </vt:variant>
      <vt:variant>
        <vt:lpwstr/>
      </vt:variant>
      <vt:variant>
        <vt:lpwstr>_Toc482799633</vt:lpwstr>
      </vt:variant>
      <vt:variant>
        <vt:i4>1179705</vt:i4>
      </vt:variant>
      <vt:variant>
        <vt:i4>32</vt:i4>
      </vt:variant>
      <vt:variant>
        <vt:i4>0</vt:i4>
      </vt:variant>
      <vt:variant>
        <vt:i4>5</vt:i4>
      </vt:variant>
      <vt:variant>
        <vt:lpwstr/>
      </vt:variant>
      <vt:variant>
        <vt:lpwstr>_Toc482799632</vt:lpwstr>
      </vt:variant>
      <vt:variant>
        <vt:i4>1179705</vt:i4>
      </vt:variant>
      <vt:variant>
        <vt:i4>26</vt:i4>
      </vt:variant>
      <vt:variant>
        <vt:i4>0</vt:i4>
      </vt:variant>
      <vt:variant>
        <vt:i4>5</vt:i4>
      </vt:variant>
      <vt:variant>
        <vt:lpwstr/>
      </vt:variant>
      <vt:variant>
        <vt:lpwstr>_Toc482799631</vt:lpwstr>
      </vt:variant>
      <vt:variant>
        <vt:i4>1179705</vt:i4>
      </vt:variant>
      <vt:variant>
        <vt:i4>20</vt:i4>
      </vt:variant>
      <vt:variant>
        <vt:i4>0</vt:i4>
      </vt:variant>
      <vt:variant>
        <vt:i4>5</vt:i4>
      </vt:variant>
      <vt:variant>
        <vt:lpwstr/>
      </vt:variant>
      <vt:variant>
        <vt:lpwstr>_Toc482799630</vt:lpwstr>
      </vt:variant>
      <vt:variant>
        <vt:i4>1245241</vt:i4>
      </vt:variant>
      <vt:variant>
        <vt:i4>14</vt:i4>
      </vt:variant>
      <vt:variant>
        <vt:i4>0</vt:i4>
      </vt:variant>
      <vt:variant>
        <vt:i4>5</vt:i4>
      </vt:variant>
      <vt:variant>
        <vt:lpwstr/>
      </vt:variant>
      <vt:variant>
        <vt:lpwstr>_Toc482799629</vt:lpwstr>
      </vt:variant>
      <vt:variant>
        <vt:i4>1245241</vt:i4>
      </vt:variant>
      <vt:variant>
        <vt:i4>8</vt:i4>
      </vt:variant>
      <vt:variant>
        <vt:i4>0</vt:i4>
      </vt:variant>
      <vt:variant>
        <vt:i4>5</vt:i4>
      </vt:variant>
      <vt:variant>
        <vt:lpwstr/>
      </vt:variant>
      <vt:variant>
        <vt:lpwstr>_Toc482799628</vt:lpwstr>
      </vt:variant>
      <vt:variant>
        <vt:i4>1245241</vt:i4>
      </vt:variant>
      <vt:variant>
        <vt:i4>2</vt:i4>
      </vt:variant>
      <vt:variant>
        <vt:i4>0</vt:i4>
      </vt:variant>
      <vt:variant>
        <vt:i4>5</vt:i4>
      </vt:variant>
      <vt:variant>
        <vt:lpwstr/>
      </vt:variant>
      <vt:variant>
        <vt:lpwstr>_Toc482799627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NGET2 Specials Consolidated</dc:title>
  <dc:subject/>
  <dc:creator/>
  <cp:keywords/>
  <cp:lastModifiedBy/>
  <cp:revision>1</cp:revision>
  <dcterms:created xsi:type="dcterms:W3CDTF">2018-08-24T11:46:00Z</dcterms:created>
  <dcterms:modified xsi:type="dcterms:W3CDTF">2018-08-30T12:09:00Z</dcterms:modified>
  <cp:contentStatus>Final not for Registry</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
    <vt:lpwstr>-Main Document</vt:lpwstr>
  </property>
  <property fmtid="{D5CDD505-2E9C-101B-9397-08002B2CF9AE}" pid="3" name="Organisation">
    <vt:lpwstr>Choose an Organisation</vt:lpwstr>
  </property>
  <property fmtid="{D5CDD505-2E9C-101B-9397-08002B2CF9AE}" pid="4" name=":">
    <vt:lpwstr/>
  </property>
  <property fmtid="{D5CDD505-2E9C-101B-9397-08002B2CF9AE}" pid="5" name="ContentTypeId">
    <vt:lpwstr>0x010100787B99F7FD64F84CA3352D1FAB02477C</vt:lpwstr>
  </property>
  <property fmtid="{D5CDD505-2E9C-101B-9397-08002B2CF9AE}" pid="6" name="ContentType">
    <vt:lpwstr>Information</vt:lpwstr>
  </property>
  <property fmtid="{D5CDD505-2E9C-101B-9397-08002B2CF9AE}" pid="7" name="DLCPolicyLabelValue">
    <vt:lpwstr>Version : 0.4</vt:lpwstr>
  </property>
  <property fmtid="{D5CDD505-2E9C-101B-9397-08002B2CF9AE}" pid="8" name="DLCPolicyLabelClientValue">
    <vt:lpwstr>Version : {_UIVersionString}</vt:lpwstr>
  </property>
  <property fmtid="{D5CDD505-2E9C-101B-9397-08002B2CF9AE}" pid="9" name="DLCPolicyLabelLock">
    <vt:lpwstr/>
  </property>
  <property fmtid="{D5CDD505-2E9C-101B-9397-08002B2CF9AE}" pid="10" name="Select Content Type Above">
    <vt:lpwstr/>
  </property>
  <property fmtid="{D5CDD505-2E9C-101B-9397-08002B2CF9AE}" pid="11" name="Project Owner">
    <vt:lpwstr/>
  </property>
  <property fmtid="{D5CDD505-2E9C-101B-9397-08002B2CF9AE}" pid="12" name="display_urn:schemas-microsoft-com:office:office#Editor">
    <vt:lpwstr>Roberta Fernie</vt:lpwstr>
  </property>
  <property fmtid="{D5CDD505-2E9C-101B-9397-08002B2CF9AE}" pid="13" name="TemplateUrl">
    <vt:lpwstr/>
  </property>
  <property fmtid="{D5CDD505-2E9C-101B-9397-08002B2CF9AE}" pid="14" name="CC">
    <vt:lpwstr/>
  </property>
  <property fmtid="{D5CDD505-2E9C-101B-9397-08002B2CF9AE}" pid="15" name="Order">
    <vt:lpwstr>481600.000000000</vt:lpwstr>
  </property>
  <property fmtid="{D5CDD505-2E9C-101B-9397-08002B2CF9AE}" pid="16" name="xd_ProgID">
    <vt:lpwstr/>
  </property>
  <property fmtid="{D5CDD505-2E9C-101B-9397-08002B2CF9AE}" pid="17" name="display_urn:schemas-microsoft-com:office:office#Author">
    <vt:lpwstr>Roberta Fernie</vt:lpwstr>
  </property>
  <property fmtid="{D5CDD505-2E9C-101B-9397-08002B2CF9AE}" pid="18" name="BCC">
    <vt:lpwstr/>
  </property>
  <property fmtid="{D5CDD505-2E9C-101B-9397-08002B2CF9AE}" pid="19" name="Importance">
    <vt:lpwstr/>
  </property>
  <property fmtid="{D5CDD505-2E9C-101B-9397-08002B2CF9AE}" pid="20" name="Project Manager">
    <vt:lpwstr/>
  </property>
  <property fmtid="{D5CDD505-2E9C-101B-9397-08002B2CF9AE}" pid="21" name="To">
    <vt:lpwstr/>
  </property>
  <property fmtid="{D5CDD505-2E9C-101B-9397-08002B2CF9AE}" pid="22" name="Ref No">
    <vt:lpwstr/>
  </property>
  <property fmtid="{D5CDD505-2E9C-101B-9397-08002B2CF9AE}" pid="23" name="Project Name">
    <vt:lpwstr/>
  </property>
  <property fmtid="{D5CDD505-2E9C-101B-9397-08002B2CF9AE}" pid="24" name="From">
    <vt:lpwstr/>
  </property>
  <property fmtid="{D5CDD505-2E9C-101B-9397-08002B2CF9AE}" pid="25" name="Attach Count">
    <vt:lpwstr/>
  </property>
  <property fmtid="{D5CDD505-2E9C-101B-9397-08002B2CF9AE}" pid="26" name="Project Sponsor">
    <vt:lpwstr/>
  </property>
  <property fmtid="{D5CDD505-2E9C-101B-9397-08002B2CF9AE}" pid="27" name="BJSCc5a055b0-1bed-4579_x">
    <vt:lpwstr/>
  </property>
  <property fmtid="{D5CDD505-2E9C-101B-9397-08002B2CF9AE}" pid="28" name="BJSCdd9eba61-d6b9-469b_x">
    <vt:lpwstr/>
  </property>
  <property fmtid="{D5CDD505-2E9C-101B-9397-08002B2CF9AE}" pid="29" name="BJSCSummaryMarking">
    <vt:lpwstr>This item has no classification</vt:lpwstr>
  </property>
  <property fmtid="{D5CDD505-2E9C-101B-9397-08002B2CF9AE}" pid="3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31" name="docIndexRef">
    <vt:lpwstr>b38b6f86-e77e-4aee-b428-2ad8952ba7d1</vt:lpwstr>
  </property>
  <property fmtid="{D5CDD505-2E9C-101B-9397-08002B2CF9AE}" pid="32" name="bjSaver">
    <vt:lpwstr>l6D1WzizwvBLovudv8CaQGekakiJHDNC</vt:lpwstr>
  </property>
  <property fmtid="{D5CDD505-2E9C-101B-9397-08002B2CF9AE}" pid="33" name="bjDocumentSecurityLabel">
    <vt:lpwstr>This item has no classification</vt:lpwstr>
  </property>
</Properties>
</file>