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61062BB1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r w:rsidR="005A43C3">
        <w:rPr>
          <w:rFonts w:ascii="Verdana" w:hAnsi="Verdana"/>
          <w:b/>
          <w:sz w:val="28"/>
          <w:szCs w:val="28"/>
        </w:rPr>
        <w:t>3</w:t>
      </w:r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r w:rsidRPr="00B26516">
        <w:lastRenderedPageBreak/>
        <w:t>Contents</w:t>
      </w:r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21BFD6B5" w14:textId="77777777" w:rsidR="00F31B3E" w:rsidRPr="00F31B3E" w:rsidRDefault="00F31B3E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421885114" w:history="1">
        <w:r w:rsidRPr="00F31B3E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_Toc421885114 \h </w:instrText>
        </w:r>
        <w:r w:rsidRPr="00F31B3E">
          <w:rPr>
            <w:rFonts w:ascii="Verdana" w:hAnsi="Verdana"/>
            <w:noProof/>
            <w:webHidden/>
            <w:sz w:val="20"/>
            <w:szCs w:val="20"/>
          </w:rPr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79C8FCE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5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_Toc421885115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C45B890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6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(HCT_LV)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_Toc421885116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9C64747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7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_Toc421885117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6A935E7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8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_Toc421885118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85A0DA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9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_Toc421885119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78C567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20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_Toc421885120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39E426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21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_Toc421885121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3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Default="00F31B3E" w:rsidP="00F31B3E">
      <w:pPr>
        <w:pStyle w:val="Heading1"/>
        <w:sectPr w:rsidR="00F31B3E" w:rsidSect="0060786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1" w:name="_Toc421885114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1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</w:t>
      </w:r>
      <w:proofErr w:type="spellStart"/>
      <w:r w:rsidRPr="008A609B">
        <w:rPr>
          <w:rFonts w:ascii="Verdana" w:hAnsi="Verdana"/>
          <w:sz w:val="20"/>
          <w:szCs w:val="20"/>
        </w:rPr>
        <w:t>Ofgem’s</w:t>
      </w:r>
      <w:proofErr w:type="spellEnd"/>
      <w:r w:rsidRPr="008A609B">
        <w:rPr>
          <w:rFonts w:ascii="Verdana" w:hAnsi="Verdana"/>
          <w:sz w:val="20"/>
          <w:szCs w:val="20"/>
        </w:rPr>
        <w:t xml:space="preserve">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2" w:name="_Toc421885115"/>
      <w:r>
        <w:t>Health and Criticality Tracker for LV (HCT_LV)</w:t>
      </w:r>
      <w:bookmarkEnd w:id="2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 w:rsidR="00092D20"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 w:rsidR="00092D20"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39EC3A7F" w:rsidR="00B57C4F" w:rsidRDefault="00B57C4F" w:rsidP="00F31B3E">
      <w:pPr>
        <w:pStyle w:val="Heading1"/>
      </w:pPr>
      <w:bookmarkStart w:id="3" w:name="_Toc421885116"/>
      <w:r>
        <w:t>Health and Criticality Tracker for HV (HCT_LV)</w:t>
      </w:r>
      <w:bookmarkEnd w:id="3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4" w:name="_Toc421885117"/>
      <w:r>
        <w:lastRenderedPageBreak/>
        <w:t>Health and Criticality Tracker for EHV (HCT_EHV)</w:t>
      </w:r>
      <w:bookmarkEnd w:id="4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5" w:name="_Toc421885118"/>
      <w:r>
        <w:t>Health and Criticality Tracker for 132kV (HCT_132kV)</w:t>
      </w:r>
      <w:bookmarkEnd w:id="5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6" w:name="_Toc421885119"/>
      <w:r>
        <w:t>Health and Criticality Tracker for Other Assets (</w:t>
      </w:r>
      <w:proofErr w:type="spellStart"/>
      <w:r>
        <w:t>HCT_Other</w:t>
      </w:r>
      <w:proofErr w:type="spellEnd"/>
      <w:r>
        <w:t xml:space="preserve"> assets)</w:t>
      </w:r>
      <w:bookmarkEnd w:id="6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7" w:name="_Toc421885120"/>
      <w:r>
        <w:t>Probability of Failure V</w:t>
      </w:r>
      <w:r w:rsidR="00B57C4F">
        <w:t>alues</w:t>
      </w:r>
      <w:bookmarkEnd w:id="7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8" w:name="_Toc421885121"/>
      <w:r>
        <w:lastRenderedPageBreak/>
        <w:t xml:space="preserve">Consequence </w:t>
      </w:r>
      <w:r w:rsidR="00572485">
        <w:t>of Failure V</w:t>
      </w:r>
      <w:r w:rsidR="00B57C4F">
        <w:t>alues</w:t>
      </w:r>
      <w:bookmarkEnd w:id="8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20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B628" w14:textId="77777777" w:rsidR="00E5503C" w:rsidRDefault="00E55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5A43C3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389EE" w14:textId="77777777" w:rsidR="00E5503C" w:rsidRDefault="00E5503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20C92E69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5A43C3">
          <w:rPr>
            <w:rStyle w:val="PageNumber"/>
            <w:rFonts w:ascii="Verdana" w:hAnsi="Verdana"/>
            <w:noProof/>
            <w:sz w:val="18"/>
            <w:szCs w:val="18"/>
          </w:rPr>
          <w:t>3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5A43C3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B746" w14:textId="77777777" w:rsidR="00E5503C" w:rsidRDefault="00E55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A90EA" w14:textId="77777777" w:rsidR="00E5503C" w:rsidRDefault="00E550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65244" w14:textId="77777777" w:rsidR="00E5503C" w:rsidRDefault="00E55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C1136"/>
    <w:rsid w:val="008C1397"/>
    <w:rsid w:val="008C1AAC"/>
    <w:rsid w:val="008C2E2E"/>
    <w:rsid w:val="008C4B34"/>
    <w:rsid w:val="008D1771"/>
    <w:rsid w:val="008D48DF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14" ma:contentTypeDescription="Documents published externally eg Consultation" ma:contentTypeScope="" ma:versionID="5abde628b16d898623ceb0aebd3d3384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>
  <documentManagement>
    <_Status xmlns="http://schemas.microsoft.com/sharepoint/v3/fields">Final and Sent to Registry</_Status>
    <Classification xmlns="631298fc-6a88-4548-b7d9-3b164918c4a3">Unclassified</Classification>
    <Descriptor xmlns="631298fc-6a88-4548-b7d9-3b164918c4a3" xsi:nil="true"/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2015-11-04T10:47:27+00:00</Publication_x0020_Date_x003a_>
  </documentManagement>
</p:properties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965E-75C7-4B97-A474-3EE4E9614197}"/>
</file>

<file path=customXml/itemProps2.xml><?xml version="1.0" encoding="utf-8"?>
<ds:datastoreItem xmlns:ds="http://schemas.openxmlformats.org/officeDocument/2006/customXml" ds:itemID="{EA5F97DB-4DB7-44F3-81BF-BE07F116FFE5}"/>
</file>

<file path=customXml/itemProps3.xml><?xml version="1.0" encoding="utf-8"?>
<ds:datastoreItem xmlns:ds="http://schemas.openxmlformats.org/officeDocument/2006/customXml" ds:itemID="{AA765449-064B-4268-A62F-732B0CCBBC23}"/>
</file>

<file path=customXml/itemProps4.xml><?xml version="1.0" encoding="utf-8"?>
<ds:datastoreItem xmlns:ds="http://schemas.openxmlformats.org/officeDocument/2006/customXml" ds:itemID="{14FCC9A8-F196-4863-8627-8BC5418ED818}"/>
</file>

<file path=customXml/itemProps5.xml><?xml version="1.0" encoding="utf-8"?>
<ds:datastoreItem xmlns:ds="http://schemas.openxmlformats.org/officeDocument/2006/customXml" ds:itemID="{0275E0C1-3C9A-4F28-B81A-AD864FCFF334}"/>
</file>

<file path=customXml/itemProps6.xml><?xml version="1.0" encoding="utf-8"?>
<ds:datastoreItem xmlns:ds="http://schemas.openxmlformats.org/officeDocument/2006/customXml" ds:itemID="{6760B2FC-4F9C-4E9A-8147-B22190DA420C}"/>
</file>

<file path=customXml/itemProps7.xml><?xml version="1.0" encoding="utf-8"?>
<ds:datastoreItem xmlns:ds="http://schemas.openxmlformats.org/officeDocument/2006/customXml" ds:itemID="{50ED5D0B-752F-4AAA-B0CC-2D3094F341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723</Words>
  <Characters>4125</Characters>
  <Application>Microsoft Office Word</Application>
  <DocSecurity>0</DocSecurity>
  <Lines>147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Hogan</dc:creator>
  <cp:lastModifiedBy>Louise Deighan</cp:lastModifiedBy>
  <cp:revision>9</cp:revision>
  <cp:lastPrinted>2011-07-06T13:15:00Z</cp:lastPrinted>
  <dcterms:created xsi:type="dcterms:W3CDTF">2015-04-22T11:04:00Z</dcterms:created>
  <dcterms:modified xsi:type="dcterms:W3CDTF">2017-04-19T09:51:00Z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Ref No">
    <vt:lpwstr/>
  </property>
  <property fmtid="{D5CDD505-2E9C-101B-9397-08002B2CF9AE}" pid="7" name="Order">
    <vt:r8>588600</vt:r8>
  </property>
  <property fmtid="{D5CDD505-2E9C-101B-9397-08002B2CF9AE}" pid="8" name="From">
    <vt:lpwstr/>
  </property>
  <property fmtid="{D5CDD505-2E9C-101B-9397-08002B2CF9AE}" pid="9" name="Project Sponsor">
    <vt:lpwstr/>
  </property>
  <property fmtid="{D5CDD505-2E9C-101B-9397-08002B2CF9AE}" pid="10" name="xd_ProgID">
    <vt:lpwstr/>
  </property>
  <property fmtid="{D5CDD505-2E9C-101B-9397-08002B2CF9AE}" pid="11" name="BCC">
    <vt:lpwstr/>
  </property>
  <property fmtid="{D5CDD505-2E9C-101B-9397-08002B2CF9AE}" pid="12" name="_Version">
    <vt:lpwstr/>
  </property>
  <property fmtid="{D5CDD505-2E9C-101B-9397-08002B2CF9AE}" pid="13" name="Project Manager">
    <vt:lpwstr/>
  </property>
  <property fmtid="{D5CDD505-2E9C-101B-9397-08002B2CF9AE}" pid="14" name="Project Owner">
    <vt:lpwstr/>
  </property>
  <property fmtid="{D5CDD505-2E9C-101B-9397-08002B2CF9AE}" pid="15" name="TemplateUrl">
    <vt:lpwstr/>
  </property>
  <property fmtid="{D5CDD505-2E9C-101B-9397-08002B2CF9AE}" pid="16" name="CC">
    <vt:lpwstr/>
  </property>
  <property fmtid="{D5CDD505-2E9C-101B-9397-08002B2CF9AE}" pid="17" name="DLCPolicyLabelLock">
    <vt:lpwstr/>
  </property>
  <property fmtid="{D5CDD505-2E9C-101B-9397-08002B2CF9AE}" pid="18" name="To">
    <vt:lpwstr/>
  </property>
  <property fmtid="{D5CDD505-2E9C-101B-9397-08002B2CF9AE}" pid="19" name="Attach Count">
    <vt:lpwstr/>
  </property>
  <property fmtid="{D5CDD505-2E9C-101B-9397-08002B2CF9AE}" pid="20" name="Importance">
    <vt:lpwstr/>
  </property>
  <property fmtid="{D5CDD505-2E9C-101B-9397-08002B2CF9AE}" pid="21" name="DLCPolicyLabelClientValue">
    <vt:lpwstr>Version : {_UIVersionString}</vt:lpwstr>
  </property>
  <property fmtid="{D5CDD505-2E9C-101B-9397-08002B2CF9AE}" pid="22" name="Project Name">
    <vt:lpwstr/>
  </property>
  <property fmtid="{D5CDD505-2E9C-101B-9397-08002B2CF9AE}" pid="23" name="Organisation">
    <vt:lpwstr>Ofgem</vt:lpwstr>
  </property>
  <property fmtid="{D5CDD505-2E9C-101B-9397-08002B2CF9AE}" pid="24" name="BJSCc5a055b0-1bed-4579_x">
    <vt:lpwstr/>
  </property>
  <property fmtid="{D5CDD505-2E9C-101B-9397-08002B2CF9AE}" pid="25" name="BJSCdd9eba61-d6b9-469b_x">
    <vt:lpwstr/>
  </property>
  <property fmtid="{D5CDD505-2E9C-101B-9397-08002B2CF9AE}" pid="26" name="BJSCSummaryMarking">
    <vt:lpwstr>This item has no classification</vt:lpwstr>
  </property>
  <property fmtid="{D5CDD505-2E9C-101B-9397-08002B2CF9AE}" pid="27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28" name="docIndexRef">
    <vt:lpwstr>4b822438-d44a-4ada-80f2-c7c35387ab52</vt:lpwstr>
  </property>
  <property fmtid="{D5CDD505-2E9C-101B-9397-08002B2CF9AE}" pid="29" name="bjSaver">
    <vt:lpwstr>bmhr3xLztmk6DQfcAhbjz8OIXSgTuyrs</vt:lpwstr>
  </property>
  <property fmtid="{D5CDD505-2E9C-101B-9397-08002B2CF9AE}" pid="30" name="bjDocumentSecurityLabel">
    <vt:lpwstr>This item has no classification</vt:lpwstr>
  </property>
</Properties>
</file>