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BFB" w:rsidRPr="00032B3D" w:rsidRDefault="002E0871" w:rsidP="00C61734">
      <w:pPr>
        <w:jc w:val="right"/>
        <w:rPr>
          <w:rFonts w:ascii="Arial" w:hAnsi="Arial" w:cs="Arial"/>
        </w:rPr>
      </w:pPr>
      <w:r w:rsidRPr="002E0871">
        <w:rPr>
          <w:rFonts w:ascii="Arial" w:hAnsi="Arial" w:cs="Arial"/>
          <w:noProof/>
          <w:lang w:eastAsia="en-GB"/>
        </w:rPr>
        <mc:AlternateContent>
          <mc:Choice Requires="wps">
            <w:drawing>
              <wp:anchor distT="0" distB="0" distL="114300" distR="114300" simplePos="0" relativeHeight="251661312" behindDoc="0" locked="0" layoutInCell="1" allowOverlap="1" wp14:editId="36B11C9B">
                <wp:simplePos x="0" y="0"/>
                <wp:positionH relativeFrom="column">
                  <wp:posOffset>4133850</wp:posOffset>
                </wp:positionH>
                <wp:positionV relativeFrom="paragraph">
                  <wp:posOffset>180975</wp:posOffset>
                </wp:positionV>
                <wp:extent cx="1790700" cy="1085850"/>
                <wp:effectExtent l="0" t="0" r="1905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085850"/>
                        </a:xfrm>
                        <a:prstGeom prst="rect">
                          <a:avLst/>
                        </a:prstGeom>
                        <a:solidFill>
                          <a:srgbClr val="FFFFFF"/>
                        </a:solidFill>
                        <a:ln w="9525">
                          <a:solidFill>
                            <a:schemeClr val="bg1"/>
                          </a:solidFill>
                          <a:miter lim="800000"/>
                          <a:headEnd/>
                          <a:tailEnd/>
                        </a:ln>
                      </wps:spPr>
                      <wps:txbx>
                        <w:txbxContent>
                          <w:p w:rsidR="002E0871" w:rsidRDefault="002E0871">
                            <w:r w:rsidRPr="00F97D05">
                              <w:rPr>
                                <w:rFonts w:ascii="Calibri" w:hAnsi="Calibri"/>
                                <w:noProof/>
                                <w:lang w:eastAsia="en-GB"/>
                              </w:rPr>
                              <w:drawing>
                                <wp:inline distT="0" distB="0" distL="0" distR="0" wp14:anchorId="3A65C714" wp14:editId="6D931C89">
                                  <wp:extent cx="1362075" cy="1038225"/>
                                  <wp:effectExtent l="0" t="0" r="9525" b="9525"/>
                                  <wp:docPr id="3" name="Picture 1" descr="Macintosh HD:Ben's Work:LCC:3772 GLEP Email Template:Build:GLLE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Ben's Work:LCC:3772 GLEP Email Template:Build:GLLE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10382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5.5pt;margin-top:14.25pt;width:141pt;height: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" strokecolor="white [3212]">
                <v:textbox>
                  <w:txbxContent>
                    <w:p w:rsidR="002E0871" w:rsidRDefault="002E0871">
                      <w:r w:rsidRPr="00F97D05">
                        <w:rPr>
                          <w:rFonts w:ascii="Calibri" w:hAnsi="Calibri"/>
                          <w:noProof/>
                          <w:lang w:eastAsia="en-GB"/>
                        </w:rPr>
                        <w:drawing>
                          <wp:inline distT="0" distB="0" distL="0" distR="0" wp14:anchorId="3A65C714" wp14:editId="6D931C89">
                            <wp:extent cx="1362075" cy="1038225"/>
                            <wp:effectExtent l="0" t="0" r="9525" b="9525"/>
                            <wp:docPr id="3" name="Picture 1" descr="Macintosh HD:Ben's Work:LCC:3772 GLEP Email Template:Build:GLLE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Ben's Work:LCC:3772 GLEP Email Template:Build:GLLEP.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2075" cy="1038225"/>
                                    </a:xfrm>
                                    <a:prstGeom prst="rect">
                                      <a:avLst/>
                                    </a:prstGeom>
                                    <a:noFill/>
                                    <a:ln>
                                      <a:noFill/>
                                    </a:ln>
                                  </pic:spPr>
                                </pic:pic>
                              </a:graphicData>
                            </a:graphic>
                          </wp:inline>
                        </w:drawing>
                      </w:r>
                    </w:p>
                  </w:txbxContent>
                </v:textbox>
              </v:shape>
            </w:pict>
          </mc:Fallback>
        </mc:AlternateContent>
      </w:r>
    </w:p>
    <w:p w:rsidR="002E0871" w:rsidRDefault="002E0871" w:rsidP="002312A3">
      <w:pPr>
        <w:spacing w:after="0" w:line="240" w:lineRule="auto"/>
        <w:ind w:left="5040" w:right="-24" w:firstLine="720"/>
        <w:jc w:val="center"/>
        <w:rPr>
          <w:rFonts w:ascii="Arial" w:hAnsi="Arial" w:cs="Arial"/>
          <w:color w:val="365F91" w:themeColor="accent1" w:themeShade="BF"/>
        </w:rPr>
      </w:pPr>
    </w:p>
    <w:p w:rsidR="002E0871" w:rsidRDefault="002E0871" w:rsidP="002312A3">
      <w:pPr>
        <w:spacing w:after="0" w:line="240" w:lineRule="auto"/>
        <w:ind w:left="5040" w:right="-24" w:firstLine="720"/>
        <w:jc w:val="center"/>
        <w:rPr>
          <w:rFonts w:ascii="Arial" w:hAnsi="Arial" w:cs="Arial"/>
          <w:color w:val="365F91" w:themeColor="accent1" w:themeShade="BF"/>
        </w:rPr>
      </w:pPr>
    </w:p>
    <w:p w:rsidR="002E0871" w:rsidRDefault="002E0871" w:rsidP="002312A3">
      <w:pPr>
        <w:spacing w:after="0" w:line="240" w:lineRule="auto"/>
        <w:ind w:left="5040" w:right="-24" w:firstLine="720"/>
        <w:jc w:val="center"/>
        <w:rPr>
          <w:rFonts w:ascii="Arial" w:hAnsi="Arial" w:cs="Arial"/>
          <w:color w:val="365F91" w:themeColor="accent1" w:themeShade="BF"/>
        </w:rPr>
      </w:pPr>
    </w:p>
    <w:p w:rsidR="002E0871" w:rsidRDefault="002E0871" w:rsidP="002312A3">
      <w:pPr>
        <w:spacing w:after="0" w:line="240" w:lineRule="auto"/>
        <w:ind w:left="5040" w:right="-24" w:firstLine="720"/>
        <w:jc w:val="center"/>
        <w:rPr>
          <w:rFonts w:ascii="Arial" w:hAnsi="Arial" w:cs="Arial"/>
          <w:color w:val="365F91" w:themeColor="accent1" w:themeShade="BF"/>
        </w:rPr>
      </w:pPr>
    </w:p>
    <w:p w:rsidR="002E0871" w:rsidRDefault="002E0871" w:rsidP="002312A3">
      <w:pPr>
        <w:spacing w:after="0" w:line="240" w:lineRule="auto"/>
        <w:ind w:left="5040" w:right="-24" w:firstLine="720"/>
        <w:jc w:val="center"/>
        <w:rPr>
          <w:rFonts w:ascii="Arial" w:hAnsi="Arial" w:cs="Arial"/>
          <w:color w:val="365F91" w:themeColor="accent1" w:themeShade="BF"/>
        </w:rPr>
      </w:pPr>
    </w:p>
    <w:p w:rsidR="002E0871" w:rsidRDefault="002E0871" w:rsidP="002312A3">
      <w:pPr>
        <w:spacing w:after="0" w:line="240" w:lineRule="auto"/>
        <w:ind w:left="5040" w:right="-24" w:firstLine="720"/>
        <w:jc w:val="center"/>
        <w:rPr>
          <w:rFonts w:ascii="Arial" w:hAnsi="Arial" w:cs="Arial"/>
          <w:color w:val="365F91" w:themeColor="accent1" w:themeShade="BF"/>
        </w:rPr>
      </w:pPr>
    </w:p>
    <w:p w:rsidR="00775BFB" w:rsidRPr="002E0871" w:rsidRDefault="002E0871" w:rsidP="002312A3">
      <w:pPr>
        <w:spacing w:after="0" w:line="240" w:lineRule="auto"/>
        <w:ind w:left="5040" w:right="-24" w:firstLine="720"/>
        <w:jc w:val="center"/>
        <w:rPr>
          <w:rFonts w:cstheme="minorHAnsi"/>
          <w:color w:val="365F91" w:themeColor="accent1" w:themeShade="BF"/>
        </w:rPr>
      </w:pPr>
      <w:r w:rsidRPr="00032B3D">
        <w:rPr>
          <w:rFonts w:ascii="Arial" w:hAnsi="Arial" w:cs="Arial"/>
          <w:noProof/>
          <w:color w:val="365F91" w:themeColor="accent1" w:themeShade="BF"/>
          <w:lang w:eastAsia="en-GB"/>
        </w:rPr>
        <mc:AlternateContent>
          <mc:Choice Requires="wps">
            <w:drawing>
              <wp:anchor distT="0" distB="0" distL="114300" distR="114300" simplePos="0" relativeHeight="251659264" behindDoc="0" locked="0" layoutInCell="1" allowOverlap="1" wp14:anchorId="6313B55D" wp14:editId="06219AAA">
                <wp:simplePos x="0" y="0"/>
                <wp:positionH relativeFrom="column">
                  <wp:posOffset>-76200</wp:posOffset>
                </wp:positionH>
                <wp:positionV relativeFrom="paragraph">
                  <wp:posOffset>48260</wp:posOffset>
                </wp:positionV>
                <wp:extent cx="3409950" cy="18288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1828800"/>
                        </a:xfrm>
                        <a:prstGeom prst="rect">
                          <a:avLst/>
                        </a:prstGeom>
                        <a:solidFill>
                          <a:srgbClr val="FFFFFF"/>
                        </a:solidFill>
                        <a:ln w="9525">
                          <a:noFill/>
                          <a:miter lim="800000"/>
                          <a:headEnd/>
                          <a:tailEnd/>
                        </a:ln>
                      </wps:spPr>
                      <wps:txbx>
                        <w:txbxContent>
                          <w:p w:rsidR="00A45BDE" w:rsidRPr="00536E52" w:rsidRDefault="002B4E27" w:rsidP="00F237F4">
                            <w:pPr>
                              <w:pStyle w:val="NoSpacing"/>
                              <w:spacing w:line="276" w:lineRule="auto"/>
                              <w:rPr>
                                <w:rStyle w:val="Emphasis"/>
                                <w:rFonts w:ascii="Arial" w:hAnsi="Arial" w:cs="Arial"/>
                                <w:i w:val="0"/>
                                <w:sz w:val="24"/>
                                <w:szCs w:val="24"/>
                              </w:rPr>
                            </w:pPr>
                            <w:r w:rsidRPr="00536E52">
                              <w:rPr>
                                <w:rStyle w:val="Emphasis"/>
                                <w:rFonts w:ascii="Arial" w:hAnsi="Arial" w:cs="Arial"/>
                                <w:i w:val="0"/>
                                <w:sz w:val="24"/>
                                <w:szCs w:val="24"/>
                              </w:rPr>
                              <w:t xml:space="preserve">FAO </w:t>
                            </w:r>
                            <w:hyperlink r:id="rId10" w:history="1">
                              <w:r w:rsidRPr="00536E52">
                                <w:rPr>
                                  <w:rStyle w:val="Hyperlink"/>
                                  <w:rFonts w:ascii="Arial" w:hAnsi="Arial" w:cs="Arial"/>
                                  <w:sz w:val="24"/>
                                  <w:szCs w:val="24"/>
                                </w:rPr>
                                <w:t>RIIO2@ofgem.gov.uk</w:t>
                              </w:r>
                            </w:hyperlink>
                            <w:r w:rsidRPr="00536E52">
                              <w:rPr>
                                <w:rStyle w:val="Emphasis"/>
                                <w:rFonts w:ascii="Arial" w:hAnsi="Arial" w:cs="Arial"/>
                                <w:i w:val="0"/>
                                <w:sz w:val="24"/>
                                <w:szCs w:val="24"/>
                              </w:rPr>
                              <w:t>,</w:t>
                            </w:r>
                          </w:p>
                          <w:p w:rsidR="002B4E27" w:rsidRPr="00536E52" w:rsidRDefault="002B4E27" w:rsidP="00F237F4">
                            <w:pPr>
                              <w:pStyle w:val="NoSpacing"/>
                              <w:spacing w:line="276" w:lineRule="auto"/>
                              <w:rPr>
                                <w:rStyle w:val="Emphasis"/>
                                <w:rFonts w:ascii="Arial" w:hAnsi="Arial" w:cs="Arial"/>
                                <w:i w:val="0"/>
                                <w:sz w:val="24"/>
                                <w:szCs w:val="24"/>
                              </w:rPr>
                            </w:pPr>
                          </w:p>
                          <w:p w:rsidR="002B4E27" w:rsidRPr="00536E52" w:rsidRDefault="002B4E27" w:rsidP="00F237F4">
                            <w:pPr>
                              <w:pStyle w:val="NoSpacing"/>
                              <w:spacing w:line="276" w:lineRule="auto"/>
                              <w:rPr>
                                <w:rStyle w:val="Emphasis"/>
                                <w:rFonts w:ascii="Arial" w:hAnsi="Arial" w:cs="Arial"/>
                                <w:i w:val="0"/>
                                <w:sz w:val="24"/>
                                <w:szCs w:val="24"/>
                              </w:rPr>
                            </w:pPr>
                            <w:r w:rsidRPr="00536E52">
                              <w:rPr>
                                <w:rStyle w:val="Emphasis"/>
                                <w:rFonts w:ascii="Arial" w:hAnsi="Arial" w:cs="Arial"/>
                                <w:i w:val="0"/>
                                <w:sz w:val="24"/>
                                <w:szCs w:val="24"/>
                              </w:rPr>
                              <w:t>The Office of Gas &amp; Electricity Markets</w:t>
                            </w:r>
                          </w:p>
                          <w:p w:rsidR="00536E52" w:rsidRDefault="00536E52" w:rsidP="00F237F4">
                            <w:pPr>
                              <w:pStyle w:val="NoSpacing"/>
                              <w:spacing w:line="276" w:lineRule="auto"/>
                              <w:rPr>
                                <w:rStyle w:val="Emphasis"/>
                                <w:rFonts w:ascii="Arial" w:hAnsi="Arial" w:cs="Arial"/>
                                <w:i w:val="0"/>
                                <w:sz w:val="24"/>
                                <w:szCs w:val="24"/>
                              </w:rPr>
                            </w:pPr>
                            <w:r>
                              <w:rPr>
                                <w:rStyle w:val="Emphasis"/>
                                <w:rFonts w:ascii="Arial" w:hAnsi="Arial" w:cs="Arial"/>
                                <w:i w:val="0"/>
                                <w:sz w:val="24"/>
                                <w:szCs w:val="24"/>
                              </w:rPr>
                              <w:t>9 Millbank</w:t>
                            </w:r>
                          </w:p>
                          <w:p w:rsidR="002B4E27" w:rsidRPr="00536E52" w:rsidRDefault="00B868E5" w:rsidP="00F237F4">
                            <w:pPr>
                              <w:pStyle w:val="NoSpacing"/>
                              <w:spacing w:line="276" w:lineRule="auto"/>
                              <w:rPr>
                                <w:rStyle w:val="Emphasis"/>
                                <w:rFonts w:ascii="Arial" w:hAnsi="Arial" w:cs="Arial"/>
                                <w:i w:val="0"/>
                                <w:sz w:val="24"/>
                                <w:szCs w:val="24"/>
                              </w:rPr>
                            </w:pPr>
                            <w:r>
                              <w:rPr>
                                <w:rStyle w:val="Emphasis"/>
                                <w:rFonts w:ascii="Arial" w:hAnsi="Arial" w:cs="Arial"/>
                                <w:i w:val="0"/>
                                <w:sz w:val="24"/>
                                <w:szCs w:val="24"/>
                              </w:rPr>
                              <w:t>LONDON</w:t>
                            </w:r>
                          </w:p>
                          <w:p w:rsidR="002B4E27" w:rsidRDefault="002B4E27" w:rsidP="00F237F4">
                            <w:pPr>
                              <w:pStyle w:val="NoSpacing"/>
                              <w:spacing w:line="276" w:lineRule="auto"/>
                              <w:rPr>
                                <w:rStyle w:val="Emphasis"/>
                                <w:rFonts w:ascii="Arial" w:hAnsi="Arial" w:cs="Arial"/>
                                <w:i w:val="0"/>
                                <w:sz w:val="24"/>
                                <w:szCs w:val="24"/>
                              </w:rPr>
                            </w:pPr>
                            <w:r w:rsidRPr="00536E52">
                              <w:rPr>
                                <w:rStyle w:val="Emphasis"/>
                                <w:rFonts w:ascii="Arial" w:hAnsi="Arial" w:cs="Arial"/>
                                <w:i w:val="0"/>
                                <w:sz w:val="24"/>
                                <w:szCs w:val="24"/>
                              </w:rPr>
                              <w:t>SW1P 3GE</w:t>
                            </w:r>
                          </w:p>
                          <w:p w:rsidR="00B868E5" w:rsidRDefault="00B868E5" w:rsidP="00F237F4">
                            <w:pPr>
                              <w:pStyle w:val="NoSpacing"/>
                              <w:spacing w:line="276" w:lineRule="auto"/>
                              <w:rPr>
                                <w:rStyle w:val="Emphasis"/>
                                <w:rFonts w:ascii="Arial" w:hAnsi="Arial" w:cs="Arial"/>
                                <w:i w:val="0"/>
                                <w:sz w:val="24"/>
                                <w:szCs w:val="24"/>
                              </w:rPr>
                            </w:pPr>
                          </w:p>
                          <w:p w:rsidR="00B868E5" w:rsidRPr="00536E52" w:rsidRDefault="00B868E5" w:rsidP="00F237F4">
                            <w:pPr>
                              <w:pStyle w:val="NoSpacing"/>
                              <w:spacing w:line="276" w:lineRule="auto"/>
                              <w:rPr>
                                <w:rFonts w:ascii="Arial" w:hAnsi="Arial" w:cs="Arial"/>
                                <w:iCs/>
                                <w:sz w:val="24"/>
                                <w:szCs w:val="24"/>
                              </w:rPr>
                            </w:pPr>
                            <w:r>
                              <w:rPr>
                                <w:rStyle w:val="Emphasis"/>
                                <w:rFonts w:ascii="Arial" w:hAnsi="Arial" w:cs="Arial"/>
                                <w:i w:val="0"/>
                                <w:sz w:val="24"/>
                                <w:szCs w:val="24"/>
                              </w:rPr>
                              <w:t>1</w:t>
                            </w:r>
                            <w:r w:rsidRPr="00B868E5">
                              <w:rPr>
                                <w:rStyle w:val="Emphasis"/>
                                <w:rFonts w:ascii="Arial" w:hAnsi="Arial" w:cs="Arial"/>
                                <w:i w:val="0"/>
                                <w:sz w:val="24"/>
                                <w:szCs w:val="24"/>
                                <w:vertAlign w:val="superscript"/>
                              </w:rPr>
                              <w:t>st</w:t>
                            </w:r>
                            <w:r>
                              <w:rPr>
                                <w:rStyle w:val="Emphasis"/>
                                <w:rFonts w:ascii="Arial" w:hAnsi="Arial" w:cs="Arial"/>
                                <w:i w:val="0"/>
                                <w:sz w:val="24"/>
                                <w:szCs w:val="24"/>
                              </w:rPr>
                              <w:t xml:space="preserve"> September 2017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6pt;margin-top:3.8pt;width:268.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" stroked="f">
                <v:textbox>
                  <w:txbxContent>
                    <w:p w:rsidR="00A45BDE" w:rsidRPr="00536E52" w:rsidRDefault="002B4E27" w:rsidP="00F237F4">
                      <w:pPr>
                        <w:pStyle w:val="NoSpacing"/>
                        <w:spacing w:line="276" w:lineRule="auto"/>
                        <w:rPr>
                          <w:rStyle w:val="Emphasis"/>
                          <w:rFonts w:ascii="Arial" w:hAnsi="Arial" w:cs="Arial"/>
                          <w:i w:val="0"/>
                          <w:sz w:val="24"/>
                          <w:szCs w:val="24"/>
                        </w:rPr>
                      </w:pPr>
                      <w:r w:rsidRPr="00536E52">
                        <w:rPr>
                          <w:rStyle w:val="Emphasis"/>
                          <w:rFonts w:ascii="Arial" w:hAnsi="Arial" w:cs="Arial"/>
                          <w:i w:val="0"/>
                          <w:sz w:val="24"/>
                          <w:szCs w:val="24"/>
                        </w:rPr>
                        <w:t xml:space="preserve">FAO </w:t>
                      </w:r>
                      <w:hyperlink r:id="rId11" w:history="1">
                        <w:r w:rsidRPr="00536E52">
                          <w:rPr>
                            <w:rStyle w:val="Hyperlink"/>
                            <w:rFonts w:ascii="Arial" w:hAnsi="Arial" w:cs="Arial"/>
                            <w:sz w:val="24"/>
                            <w:szCs w:val="24"/>
                          </w:rPr>
                          <w:t>RIIO2@ofgem.gov.uk</w:t>
                        </w:r>
                      </w:hyperlink>
                      <w:r w:rsidRPr="00536E52">
                        <w:rPr>
                          <w:rStyle w:val="Emphasis"/>
                          <w:rFonts w:ascii="Arial" w:hAnsi="Arial" w:cs="Arial"/>
                          <w:i w:val="0"/>
                          <w:sz w:val="24"/>
                          <w:szCs w:val="24"/>
                        </w:rPr>
                        <w:t>,</w:t>
                      </w:r>
                    </w:p>
                    <w:p w:rsidR="002B4E27" w:rsidRPr="00536E52" w:rsidRDefault="002B4E27" w:rsidP="00F237F4">
                      <w:pPr>
                        <w:pStyle w:val="NoSpacing"/>
                        <w:spacing w:line="276" w:lineRule="auto"/>
                        <w:rPr>
                          <w:rStyle w:val="Emphasis"/>
                          <w:rFonts w:ascii="Arial" w:hAnsi="Arial" w:cs="Arial"/>
                          <w:i w:val="0"/>
                          <w:sz w:val="24"/>
                          <w:szCs w:val="24"/>
                        </w:rPr>
                      </w:pPr>
                    </w:p>
                    <w:p w:rsidR="002B4E27" w:rsidRPr="00536E52" w:rsidRDefault="002B4E27" w:rsidP="00F237F4">
                      <w:pPr>
                        <w:pStyle w:val="NoSpacing"/>
                        <w:spacing w:line="276" w:lineRule="auto"/>
                        <w:rPr>
                          <w:rStyle w:val="Emphasis"/>
                          <w:rFonts w:ascii="Arial" w:hAnsi="Arial" w:cs="Arial"/>
                          <w:i w:val="0"/>
                          <w:sz w:val="24"/>
                          <w:szCs w:val="24"/>
                        </w:rPr>
                      </w:pPr>
                      <w:r w:rsidRPr="00536E52">
                        <w:rPr>
                          <w:rStyle w:val="Emphasis"/>
                          <w:rFonts w:ascii="Arial" w:hAnsi="Arial" w:cs="Arial"/>
                          <w:i w:val="0"/>
                          <w:sz w:val="24"/>
                          <w:szCs w:val="24"/>
                        </w:rPr>
                        <w:t>The Office of Gas &amp; Electricity Markets</w:t>
                      </w:r>
                    </w:p>
                    <w:p w:rsidR="00536E52" w:rsidRDefault="00536E52" w:rsidP="00F237F4">
                      <w:pPr>
                        <w:pStyle w:val="NoSpacing"/>
                        <w:spacing w:line="276" w:lineRule="auto"/>
                        <w:rPr>
                          <w:rStyle w:val="Emphasis"/>
                          <w:rFonts w:ascii="Arial" w:hAnsi="Arial" w:cs="Arial"/>
                          <w:i w:val="0"/>
                          <w:sz w:val="24"/>
                          <w:szCs w:val="24"/>
                        </w:rPr>
                      </w:pPr>
                      <w:r>
                        <w:rPr>
                          <w:rStyle w:val="Emphasis"/>
                          <w:rFonts w:ascii="Arial" w:hAnsi="Arial" w:cs="Arial"/>
                          <w:i w:val="0"/>
                          <w:sz w:val="24"/>
                          <w:szCs w:val="24"/>
                        </w:rPr>
                        <w:t>9 Millbank</w:t>
                      </w:r>
                    </w:p>
                    <w:p w:rsidR="002B4E27" w:rsidRPr="00536E52" w:rsidRDefault="00B868E5" w:rsidP="00F237F4">
                      <w:pPr>
                        <w:pStyle w:val="NoSpacing"/>
                        <w:spacing w:line="276" w:lineRule="auto"/>
                        <w:rPr>
                          <w:rStyle w:val="Emphasis"/>
                          <w:rFonts w:ascii="Arial" w:hAnsi="Arial" w:cs="Arial"/>
                          <w:i w:val="0"/>
                          <w:sz w:val="24"/>
                          <w:szCs w:val="24"/>
                        </w:rPr>
                      </w:pPr>
                      <w:r>
                        <w:rPr>
                          <w:rStyle w:val="Emphasis"/>
                          <w:rFonts w:ascii="Arial" w:hAnsi="Arial" w:cs="Arial"/>
                          <w:i w:val="0"/>
                          <w:sz w:val="24"/>
                          <w:szCs w:val="24"/>
                        </w:rPr>
                        <w:t>LONDON</w:t>
                      </w:r>
                    </w:p>
                    <w:p w:rsidR="002B4E27" w:rsidRDefault="002B4E27" w:rsidP="00F237F4">
                      <w:pPr>
                        <w:pStyle w:val="NoSpacing"/>
                        <w:spacing w:line="276" w:lineRule="auto"/>
                        <w:rPr>
                          <w:rStyle w:val="Emphasis"/>
                          <w:rFonts w:ascii="Arial" w:hAnsi="Arial" w:cs="Arial"/>
                          <w:i w:val="0"/>
                          <w:sz w:val="24"/>
                          <w:szCs w:val="24"/>
                        </w:rPr>
                      </w:pPr>
                      <w:r w:rsidRPr="00536E52">
                        <w:rPr>
                          <w:rStyle w:val="Emphasis"/>
                          <w:rFonts w:ascii="Arial" w:hAnsi="Arial" w:cs="Arial"/>
                          <w:i w:val="0"/>
                          <w:sz w:val="24"/>
                          <w:szCs w:val="24"/>
                        </w:rPr>
                        <w:t>SW1P 3GE</w:t>
                      </w:r>
                    </w:p>
                    <w:p w:rsidR="00B868E5" w:rsidRDefault="00B868E5" w:rsidP="00F237F4">
                      <w:pPr>
                        <w:pStyle w:val="NoSpacing"/>
                        <w:spacing w:line="276" w:lineRule="auto"/>
                        <w:rPr>
                          <w:rStyle w:val="Emphasis"/>
                          <w:rFonts w:ascii="Arial" w:hAnsi="Arial" w:cs="Arial"/>
                          <w:i w:val="0"/>
                          <w:sz w:val="24"/>
                          <w:szCs w:val="24"/>
                        </w:rPr>
                      </w:pPr>
                    </w:p>
                    <w:p w:rsidR="00B868E5" w:rsidRPr="00536E52" w:rsidRDefault="00B868E5" w:rsidP="00F237F4">
                      <w:pPr>
                        <w:pStyle w:val="NoSpacing"/>
                        <w:spacing w:line="276" w:lineRule="auto"/>
                        <w:rPr>
                          <w:rFonts w:ascii="Arial" w:hAnsi="Arial" w:cs="Arial"/>
                          <w:iCs/>
                          <w:sz w:val="24"/>
                          <w:szCs w:val="24"/>
                        </w:rPr>
                      </w:pPr>
                      <w:r>
                        <w:rPr>
                          <w:rStyle w:val="Emphasis"/>
                          <w:rFonts w:ascii="Arial" w:hAnsi="Arial" w:cs="Arial"/>
                          <w:i w:val="0"/>
                          <w:sz w:val="24"/>
                          <w:szCs w:val="24"/>
                        </w:rPr>
                        <w:t>1</w:t>
                      </w:r>
                      <w:r w:rsidRPr="00B868E5">
                        <w:rPr>
                          <w:rStyle w:val="Emphasis"/>
                          <w:rFonts w:ascii="Arial" w:hAnsi="Arial" w:cs="Arial"/>
                          <w:i w:val="0"/>
                          <w:sz w:val="24"/>
                          <w:szCs w:val="24"/>
                          <w:vertAlign w:val="superscript"/>
                        </w:rPr>
                        <w:t>st</w:t>
                      </w:r>
                      <w:r>
                        <w:rPr>
                          <w:rStyle w:val="Emphasis"/>
                          <w:rFonts w:ascii="Arial" w:hAnsi="Arial" w:cs="Arial"/>
                          <w:i w:val="0"/>
                          <w:sz w:val="24"/>
                          <w:szCs w:val="24"/>
                        </w:rPr>
                        <w:t xml:space="preserve"> September 2017</w:t>
                      </w:r>
                    </w:p>
                  </w:txbxContent>
                </v:textbox>
              </v:shape>
            </w:pict>
          </mc:Fallback>
        </mc:AlternateContent>
      </w:r>
      <w:r w:rsidR="006C7134" w:rsidRPr="002E0871">
        <w:rPr>
          <w:rFonts w:cstheme="minorHAnsi"/>
          <w:color w:val="365F91" w:themeColor="accent1" w:themeShade="BF"/>
        </w:rPr>
        <w:t>Greater Lincolnshire LEP</w:t>
      </w:r>
      <w:r w:rsidR="002312A3" w:rsidRPr="002E0871">
        <w:rPr>
          <w:rFonts w:cstheme="minorHAnsi"/>
          <w:color w:val="365F91" w:themeColor="accent1" w:themeShade="BF"/>
        </w:rPr>
        <w:t xml:space="preserve"> Limited</w:t>
      </w:r>
    </w:p>
    <w:p w:rsidR="006C7134" w:rsidRPr="002E0871" w:rsidRDefault="00C61734" w:rsidP="002312A3">
      <w:pPr>
        <w:spacing w:after="0" w:line="240" w:lineRule="auto"/>
        <w:ind w:left="5760" w:firstLine="720"/>
        <w:rPr>
          <w:rFonts w:cstheme="minorHAnsi"/>
          <w:color w:val="365F91" w:themeColor="accent1" w:themeShade="BF"/>
        </w:rPr>
      </w:pPr>
      <w:r w:rsidRPr="002E0871">
        <w:rPr>
          <w:rFonts w:cstheme="minorHAnsi"/>
          <w:color w:val="365F91" w:themeColor="accent1" w:themeShade="BF"/>
        </w:rPr>
        <w:t xml:space="preserve"> </w:t>
      </w:r>
      <w:r w:rsidR="002E0871">
        <w:rPr>
          <w:rFonts w:cstheme="minorHAnsi"/>
          <w:color w:val="365F91" w:themeColor="accent1" w:themeShade="BF"/>
        </w:rPr>
        <w:t xml:space="preserve">  Unit 4</w:t>
      </w:r>
    </w:p>
    <w:p w:rsidR="002312A3" w:rsidRDefault="002312A3" w:rsidP="002312A3">
      <w:pPr>
        <w:spacing w:after="0" w:line="240" w:lineRule="auto"/>
        <w:ind w:left="5760" w:firstLine="720"/>
        <w:rPr>
          <w:rFonts w:cstheme="minorHAnsi"/>
          <w:color w:val="365F91" w:themeColor="accent1" w:themeShade="BF"/>
        </w:rPr>
      </w:pPr>
      <w:r w:rsidRPr="002E0871">
        <w:rPr>
          <w:rFonts w:cstheme="minorHAnsi"/>
          <w:color w:val="365F91" w:themeColor="accent1" w:themeShade="BF"/>
        </w:rPr>
        <w:t xml:space="preserve"> </w:t>
      </w:r>
      <w:r w:rsidR="002E0871">
        <w:rPr>
          <w:rFonts w:cstheme="minorHAnsi"/>
          <w:color w:val="365F91" w:themeColor="accent1" w:themeShade="BF"/>
        </w:rPr>
        <w:t xml:space="preserve">  Witham Park House</w:t>
      </w:r>
    </w:p>
    <w:p w:rsidR="002E0871" w:rsidRPr="002E0871" w:rsidRDefault="002E0871" w:rsidP="002312A3">
      <w:pPr>
        <w:spacing w:after="0" w:line="240" w:lineRule="auto"/>
        <w:ind w:left="5760" w:firstLine="720"/>
        <w:rPr>
          <w:rFonts w:cstheme="minorHAnsi"/>
          <w:color w:val="365F91" w:themeColor="accent1" w:themeShade="BF"/>
        </w:rPr>
      </w:pPr>
      <w:r>
        <w:rPr>
          <w:rFonts w:cstheme="minorHAnsi"/>
          <w:color w:val="365F91" w:themeColor="accent1" w:themeShade="BF"/>
        </w:rPr>
        <w:t xml:space="preserve">   Waterside </w:t>
      </w:r>
      <w:r w:rsidR="004126D6">
        <w:rPr>
          <w:rFonts w:cstheme="minorHAnsi"/>
          <w:color w:val="365F91" w:themeColor="accent1" w:themeShade="BF"/>
        </w:rPr>
        <w:t>South</w:t>
      </w:r>
    </w:p>
    <w:p w:rsidR="002312A3" w:rsidRPr="002E0871" w:rsidRDefault="002312A3" w:rsidP="002312A3">
      <w:pPr>
        <w:spacing w:after="0" w:line="240" w:lineRule="auto"/>
        <w:ind w:left="5760" w:firstLine="720"/>
        <w:rPr>
          <w:rFonts w:cstheme="minorHAnsi"/>
          <w:color w:val="365F91" w:themeColor="accent1" w:themeShade="BF"/>
        </w:rPr>
      </w:pPr>
      <w:r w:rsidRPr="002E0871">
        <w:rPr>
          <w:rFonts w:cstheme="minorHAnsi"/>
          <w:color w:val="365F91" w:themeColor="accent1" w:themeShade="BF"/>
        </w:rPr>
        <w:t xml:space="preserve"> </w:t>
      </w:r>
      <w:r w:rsidR="002E0871">
        <w:rPr>
          <w:rFonts w:cstheme="minorHAnsi"/>
          <w:color w:val="365F91" w:themeColor="accent1" w:themeShade="BF"/>
        </w:rPr>
        <w:t xml:space="preserve">  </w:t>
      </w:r>
      <w:r w:rsidRPr="002E0871">
        <w:rPr>
          <w:rFonts w:cstheme="minorHAnsi"/>
          <w:color w:val="365F91" w:themeColor="accent1" w:themeShade="BF"/>
        </w:rPr>
        <w:t>Lincoln</w:t>
      </w:r>
    </w:p>
    <w:p w:rsidR="002312A3" w:rsidRPr="002E0871" w:rsidRDefault="002312A3" w:rsidP="002312A3">
      <w:pPr>
        <w:spacing w:after="0" w:line="240" w:lineRule="auto"/>
        <w:ind w:left="5760" w:firstLine="720"/>
        <w:rPr>
          <w:rFonts w:cstheme="minorHAnsi"/>
          <w:color w:val="365F91" w:themeColor="accent1" w:themeShade="BF"/>
        </w:rPr>
      </w:pPr>
      <w:r w:rsidRPr="002E0871">
        <w:rPr>
          <w:rFonts w:cstheme="minorHAnsi"/>
          <w:color w:val="365F91" w:themeColor="accent1" w:themeShade="BF"/>
        </w:rPr>
        <w:t xml:space="preserve"> </w:t>
      </w:r>
      <w:r w:rsidR="002E0871">
        <w:rPr>
          <w:rFonts w:cstheme="minorHAnsi"/>
          <w:color w:val="365F91" w:themeColor="accent1" w:themeShade="BF"/>
        </w:rPr>
        <w:t xml:space="preserve">  LN5</w:t>
      </w:r>
      <w:r w:rsidRPr="002E0871">
        <w:rPr>
          <w:rFonts w:cstheme="minorHAnsi"/>
          <w:color w:val="365F91" w:themeColor="accent1" w:themeShade="BF"/>
        </w:rPr>
        <w:t xml:space="preserve"> </w:t>
      </w:r>
      <w:r w:rsidR="002E0871">
        <w:rPr>
          <w:rFonts w:cstheme="minorHAnsi"/>
          <w:color w:val="365F91" w:themeColor="accent1" w:themeShade="BF"/>
        </w:rPr>
        <w:t>7JN</w:t>
      </w:r>
    </w:p>
    <w:p w:rsidR="00775BFB" w:rsidRPr="002E0871" w:rsidRDefault="00775BFB" w:rsidP="00775BFB">
      <w:pPr>
        <w:spacing w:after="0" w:line="240" w:lineRule="auto"/>
        <w:ind w:left="5760" w:right="-24" w:firstLine="720"/>
        <w:jc w:val="center"/>
        <w:rPr>
          <w:rFonts w:cstheme="minorHAnsi"/>
          <w:color w:val="365F91" w:themeColor="accent1" w:themeShade="BF"/>
        </w:rPr>
      </w:pPr>
    </w:p>
    <w:p w:rsidR="0068562C" w:rsidRDefault="00B23AF5" w:rsidP="002E0871">
      <w:pPr>
        <w:spacing w:after="0" w:line="240" w:lineRule="auto"/>
        <w:ind w:left="9683" w:right="-24" w:hanging="3203"/>
        <w:rPr>
          <w:rFonts w:cstheme="minorHAnsi"/>
          <w:color w:val="365F91" w:themeColor="accent1" w:themeShade="BF"/>
        </w:rPr>
      </w:pPr>
      <w:r w:rsidRPr="002E0871">
        <w:rPr>
          <w:rFonts w:cstheme="minorHAnsi"/>
          <w:color w:val="365F91" w:themeColor="accent1" w:themeShade="BF"/>
        </w:rPr>
        <w:t xml:space="preserve"> </w:t>
      </w:r>
      <w:r w:rsidR="002E0871">
        <w:rPr>
          <w:rFonts w:cstheme="minorHAnsi"/>
          <w:color w:val="365F91" w:themeColor="accent1" w:themeShade="BF"/>
        </w:rPr>
        <w:t xml:space="preserve"> </w:t>
      </w:r>
      <w:r w:rsidR="00775BFB" w:rsidRPr="002E0871">
        <w:rPr>
          <w:rFonts w:cstheme="minorHAnsi"/>
          <w:color w:val="76923C" w:themeColor="accent3" w:themeShade="BF"/>
        </w:rPr>
        <w:t>T</w:t>
      </w:r>
      <w:r w:rsidR="006C7134" w:rsidRPr="002E0871">
        <w:rPr>
          <w:rFonts w:cstheme="minorHAnsi"/>
          <w:color w:val="365F91" w:themeColor="accent1" w:themeShade="BF"/>
        </w:rPr>
        <w:t xml:space="preserve"> 01522 550540</w:t>
      </w:r>
      <w:r w:rsidR="002E0871">
        <w:rPr>
          <w:rFonts w:cstheme="minorHAnsi"/>
          <w:color w:val="365F91" w:themeColor="accent1" w:themeShade="BF"/>
        </w:rPr>
        <w:t xml:space="preserve">             </w:t>
      </w:r>
    </w:p>
    <w:p w:rsidR="002E0871" w:rsidRPr="002E0871" w:rsidRDefault="002E0871" w:rsidP="002E0871">
      <w:pPr>
        <w:spacing w:after="0" w:line="240" w:lineRule="auto"/>
        <w:ind w:left="9683" w:right="-24" w:hanging="3203"/>
        <w:rPr>
          <w:rFonts w:cstheme="minorHAnsi"/>
          <w:color w:val="365F91" w:themeColor="accent1" w:themeShade="BF"/>
        </w:rPr>
      </w:pPr>
      <w:r>
        <w:rPr>
          <w:rFonts w:cstheme="minorHAnsi"/>
          <w:color w:val="76923C" w:themeColor="accent3" w:themeShade="BF"/>
        </w:rPr>
        <w:t xml:space="preserve">  E </w:t>
      </w:r>
      <w:r w:rsidRPr="002E0871">
        <w:rPr>
          <w:rFonts w:cstheme="minorHAnsi"/>
          <w:color w:val="365F91" w:themeColor="accent1" w:themeShade="BF"/>
        </w:rPr>
        <w:t>enquiries@greaterlincolnshirelep.co.uk</w:t>
      </w:r>
    </w:p>
    <w:p w:rsidR="00B42DFE" w:rsidRPr="00032B3D" w:rsidRDefault="00B42DFE" w:rsidP="00A45BDE">
      <w:pPr>
        <w:spacing w:after="0" w:line="240" w:lineRule="auto"/>
        <w:ind w:left="5760" w:right="-11" w:firstLine="720"/>
        <w:jc w:val="center"/>
        <w:rPr>
          <w:rFonts w:ascii="Arial" w:hAnsi="Arial" w:cs="Arial"/>
        </w:rPr>
      </w:pPr>
    </w:p>
    <w:p w:rsidR="00F237F4" w:rsidRDefault="00F237F4" w:rsidP="00D84CCF">
      <w:pPr>
        <w:pStyle w:val="NoSpacing"/>
        <w:rPr>
          <w:rStyle w:val="Emphasis"/>
          <w:rFonts w:ascii="Arial" w:hAnsi="Arial" w:cs="Arial"/>
          <w:i w:val="0"/>
          <w:iCs w:val="0"/>
        </w:rPr>
      </w:pPr>
    </w:p>
    <w:p w:rsidR="00F237F4" w:rsidRDefault="00F237F4" w:rsidP="00D84CCF">
      <w:pPr>
        <w:pStyle w:val="NoSpacing"/>
        <w:rPr>
          <w:rStyle w:val="Emphasis"/>
          <w:rFonts w:ascii="Arial" w:hAnsi="Arial" w:cs="Arial"/>
          <w:i w:val="0"/>
          <w:iCs w:val="0"/>
        </w:rPr>
      </w:pPr>
    </w:p>
    <w:p w:rsidR="00D84CCF" w:rsidRPr="00536E52" w:rsidRDefault="002B4E27" w:rsidP="00536E52">
      <w:pPr>
        <w:pStyle w:val="NoSpacing"/>
        <w:rPr>
          <w:rStyle w:val="Emphasis"/>
          <w:rFonts w:ascii="Arial" w:hAnsi="Arial" w:cs="Arial"/>
          <w:i w:val="0"/>
          <w:iCs w:val="0"/>
          <w:sz w:val="24"/>
          <w:szCs w:val="24"/>
        </w:rPr>
      </w:pPr>
      <w:r w:rsidRPr="00536E52">
        <w:rPr>
          <w:rStyle w:val="Emphasis"/>
          <w:rFonts w:ascii="Arial" w:hAnsi="Arial" w:cs="Arial"/>
          <w:i w:val="0"/>
          <w:iCs w:val="0"/>
          <w:sz w:val="24"/>
          <w:szCs w:val="24"/>
        </w:rPr>
        <w:t>Dear Sir or Madam,</w:t>
      </w:r>
    </w:p>
    <w:p w:rsidR="002B4E27" w:rsidRPr="00536E52" w:rsidRDefault="002B4E27" w:rsidP="00536E52">
      <w:pPr>
        <w:pStyle w:val="NoSpacing"/>
        <w:rPr>
          <w:rStyle w:val="Emphasis"/>
          <w:rFonts w:ascii="Arial" w:hAnsi="Arial" w:cs="Arial"/>
          <w:i w:val="0"/>
          <w:iCs w:val="0"/>
          <w:sz w:val="24"/>
          <w:szCs w:val="24"/>
        </w:rPr>
      </w:pPr>
    </w:p>
    <w:p w:rsidR="00812040" w:rsidRDefault="002B4E27" w:rsidP="00536E52">
      <w:pPr>
        <w:pStyle w:val="NoSpacing"/>
        <w:rPr>
          <w:rFonts w:ascii="Arial" w:hAnsi="Arial" w:cs="Arial"/>
          <w:b/>
          <w:sz w:val="24"/>
          <w:szCs w:val="24"/>
        </w:rPr>
      </w:pPr>
      <w:r w:rsidRPr="00536E52">
        <w:rPr>
          <w:rFonts w:ascii="Arial" w:hAnsi="Arial" w:cs="Arial"/>
          <w:b/>
          <w:sz w:val="24"/>
          <w:szCs w:val="24"/>
        </w:rPr>
        <w:t>OFGEM CONSULTATION REGARDING THE FUTURE GAS AND ELECTRICITY REGULATORY PRICE CONTROLS</w:t>
      </w:r>
    </w:p>
    <w:p w:rsidR="00536E52" w:rsidRPr="00536E52" w:rsidRDefault="00536E52" w:rsidP="00536E52">
      <w:pPr>
        <w:pStyle w:val="NoSpacing"/>
        <w:rPr>
          <w:rFonts w:ascii="Arial" w:hAnsi="Arial" w:cs="Arial"/>
          <w:b/>
          <w:sz w:val="24"/>
          <w:szCs w:val="24"/>
        </w:rPr>
      </w:pPr>
    </w:p>
    <w:p w:rsidR="002B4E27" w:rsidRDefault="002B4E27" w:rsidP="00536E52">
      <w:pPr>
        <w:spacing w:after="0" w:line="240" w:lineRule="auto"/>
        <w:rPr>
          <w:rFonts w:ascii="Arial" w:hAnsi="Arial" w:cs="Arial"/>
          <w:sz w:val="24"/>
          <w:szCs w:val="24"/>
        </w:rPr>
      </w:pPr>
      <w:r w:rsidRPr="00536E52">
        <w:rPr>
          <w:rFonts w:ascii="Arial" w:hAnsi="Arial" w:cs="Arial"/>
          <w:sz w:val="24"/>
          <w:szCs w:val="24"/>
        </w:rPr>
        <w:t>Thank you for your invitation to provide feedback</w:t>
      </w:r>
      <w:r w:rsidR="00464797" w:rsidRPr="00536E52">
        <w:rPr>
          <w:rFonts w:ascii="Arial" w:hAnsi="Arial" w:cs="Arial"/>
          <w:sz w:val="24"/>
          <w:szCs w:val="24"/>
        </w:rPr>
        <w:t xml:space="preserve"> to the above live consultation.  Greater Lincolnshire Local </w:t>
      </w:r>
      <w:r w:rsidR="00EB4507">
        <w:rPr>
          <w:rFonts w:ascii="Arial" w:hAnsi="Arial" w:cs="Arial"/>
          <w:sz w:val="24"/>
          <w:szCs w:val="24"/>
        </w:rPr>
        <w:t xml:space="preserve">Enterprise Partnership </w:t>
      </w:r>
      <w:r w:rsidR="00464797" w:rsidRPr="00536E52">
        <w:rPr>
          <w:rFonts w:ascii="Arial" w:hAnsi="Arial" w:cs="Arial"/>
          <w:sz w:val="24"/>
          <w:szCs w:val="24"/>
        </w:rPr>
        <w:t>has recently eng</w:t>
      </w:r>
      <w:r w:rsidR="00EB4507">
        <w:rPr>
          <w:rFonts w:ascii="Arial" w:hAnsi="Arial" w:cs="Arial"/>
          <w:sz w:val="24"/>
          <w:szCs w:val="24"/>
        </w:rPr>
        <w:t>aged in a study to look at the future c</w:t>
      </w:r>
      <w:r w:rsidR="00464797" w:rsidRPr="00536E52">
        <w:rPr>
          <w:rFonts w:ascii="Arial" w:hAnsi="Arial" w:cs="Arial"/>
          <w:sz w:val="24"/>
          <w:szCs w:val="24"/>
        </w:rPr>
        <w:t>apacity</w:t>
      </w:r>
      <w:r w:rsidR="00EB4507">
        <w:rPr>
          <w:rFonts w:ascii="Arial" w:hAnsi="Arial" w:cs="Arial"/>
          <w:sz w:val="24"/>
          <w:szCs w:val="24"/>
        </w:rPr>
        <w:t xml:space="preserve"> of u</w:t>
      </w:r>
      <w:r w:rsidR="00B53C57" w:rsidRPr="00536E52">
        <w:rPr>
          <w:rFonts w:ascii="Arial" w:hAnsi="Arial" w:cs="Arial"/>
          <w:sz w:val="24"/>
          <w:szCs w:val="24"/>
        </w:rPr>
        <w:t xml:space="preserve">tility </w:t>
      </w:r>
      <w:r w:rsidR="00EB4507">
        <w:rPr>
          <w:rFonts w:ascii="Arial" w:hAnsi="Arial" w:cs="Arial"/>
          <w:sz w:val="24"/>
          <w:szCs w:val="24"/>
        </w:rPr>
        <w:t>i</w:t>
      </w:r>
      <w:r w:rsidR="00B53C57" w:rsidRPr="00536E52">
        <w:rPr>
          <w:rFonts w:ascii="Arial" w:hAnsi="Arial" w:cs="Arial"/>
          <w:sz w:val="24"/>
          <w:szCs w:val="24"/>
        </w:rPr>
        <w:t>nfrastructure</w:t>
      </w:r>
      <w:r w:rsidR="00EB4507">
        <w:rPr>
          <w:rFonts w:ascii="Arial" w:hAnsi="Arial" w:cs="Arial"/>
          <w:sz w:val="24"/>
          <w:szCs w:val="24"/>
        </w:rPr>
        <w:t xml:space="preserve"> in our area</w:t>
      </w:r>
      <w:r w:rsidR="00464797" w:rsidRPr="00536E52">
        <w:rPr>
          <w:rFonts w:ascii="Arial" w:hAnsi="Arial" w:cs="Arial"/>
          <w:sz w:val="24"/>
          <w:szCs w:val="24"/>
        </w:rPr>
        <w:t xml:space="preserve">.  </w:t>
      </w:r>
      <w:r w:rsidR="00EB4507">
        <w:rPr>
          <w:rFonts w:ascii="Arial" w:hAnsi="Arial" w:cs="Arial"/>
          <w:sz w:val="24"/>
          <w:szCs w:val="24"/>
        </w:rPr>
        <w:t xml:space="preserve">We aim to </w:t>
      </w:r>
      <w:r w:rsidR="00464797" w:rsidRPr="00536E52">
        <w:rPr>
          <w:rFonts w:ascii="Arial" w:hAnsi="Arial" w:cs="Arial"/>
          <w:sz w:val="24"/>
          <w:szCs w:val="24"/>
        </w:rPr>
        <w:t>articulate the anticip</w:t>
      </w:r>
      <w:r w:rsidR="00EB4507">
        <w:rPr>
          <w:rFonts w:ascii="Arial" w:hAnsi="Arial" w:cs="Arial"/>
          <w:sz w:val="24"/>
          <w:szCs w:val="24"/>
        </w:rPr>
        <w:t xml:space="preserve">ated strategic growth </w:t>
      </w:r>
      <w:r w:rsidR="00464797" w:rsidRPr="00536E52">
        <w:rPr>
          <w:rFonts w:ascii="Arial" w:hAnsi="Arial" w:cs="Arial"/>
          <w:sz w:val="24"/>
          <w:szCs w:val="24"/>
        </w:rPr>
        <w:t>and assess the ability of the strategic utility infrastructure (Electricity, Gas and Water) to meet the demand of this growth, and any growth over the next 20 years</w:t>
      </w:r>
      <w:r w:rsidR="00895AF4" w:rsidRPr="00536E52">
        <w:rPr>
          <w:rFonts w:ascii="Arial" w:hAnsi="Arial" w:cs="Arial"/>
          <w:sz w:val="24"/>
          <w:szCs w:val="24"/>
        </w:rPr>
        <w:t>.</w:t>
      </w:r>
      <w:r w:rsidR="00B53C57" w:rsidRPr="00536E52">
        <w:rPr>
          <w:rFonts w:ascii="Arial" w:hAnsi="Arial" w:cs="Arial"/>
          <w:sz w:val="24"/>
          <w:szCs w:val="24"/>
        </w:rPr>
        <w:t xml:space="preserve">  This </w:t>
      </w:r>
      <w:r w:rsidR="00EB4507">
        <w:rPr>
          <w:rFonts w:ascii="Arial" w:hAnsi="Arial" w:cs="Arial"/>
          <w:sz w:val="24"/>
          <w:szCs w:val="24"/>
        </w:rPr>
        <w:t xml:space="preserve">study and </w:t>
      </w:r>
      <w:r w:rsidR="00B53C57" w:rsidRPr="00536E52">
        <w:rPr>
          <w:rFonts w:ascii="Arial" w:hAnsi="Arial" w:cs="Arial"/>
          <w:sz w:val="24"/>
          <w:szCs w:val="24"/>
        </w:rPr>
        <w:t xml:space="preserve">consultation </w:t>
      </w:r>
      <w:r w:rsidR="00EB4507">
        <w:rPr>
          <w:rFonts w:ascii="Arial" w:hAnsi="Arial" w:cs="Arial"/>
          <w:sz w:val="24"/>
          <w:szCs w:val="24"/>
        </w:rPr>
        <w:t xml:space="preserve">with the business community </w:t>
      </w:r>
      <w:r w:rsidR="00B53C57" w:rsidRPr="00536E52">
        <w:rPr>
          <w:rFonts w:ascii="Arial" w:hAnsi="Arial" w:cs="Arial"/>
          <w:sz w:val="24"/>
          <w:szCs w:val="24"/>
        </w:rPr>
        <w:t>will be completed in October 2017, so it is still too premature for inclusion in our response, at the present time.</w:t>
      </w:r>
    </w:p>
    <w:p w:rsidR="00536E52" w:rsidRPr="00536E52" w:rsidRDefault="00536E52" w:rsidP="00536E52">
      <w:pPr>
        <w:spacing w:after="0" w:line="240" w:lineRule="auto"/>
        <w:rPr>
          <w:rFonts w:ascii="Arial" w:hAnsi="Arial" w:cs="Arial"/>
          <w:sz w:val="24"/>
          <w:szCs w:val="24"/>
        </w:rPr>
      </w:pPr>
    </w:p>
    <w:p w:rsidR="00EB4507" w:rsidRDefault="00B53C57" w:rsidP="00536E52">
      <w:pPr>
        <w:spacing w:after="0" w:line="240" w:lineRule="auto"/>
        <w:rPr>
          <w:rFonts w:ascii="Arial" w:hAnsi="Arial" w:cs="Arial"/>
          <w:sz w:val="24"/>
          <w:szCs w:val="24"/>
        </w:rPr>
      </w:pPr>
      <w:r w:rsidRPr="00536E52">
        <w:rPr>
          <w:rFonts w:ascii="Arial" w:hAnsi="Arial" w:cs="Arial"/>
          <w:sz w:val="24"/>
          <w:szCs w:val="24"/>
        </w:rPr>
        <w:t xml:space="preserve">However having stated this, </w:t>
      </w:r>
      <w:r w:rsidR="00EB4507">
        <w:rPr>
          <w:rFonts w:ascii="Arial" w:hAnsi="Arial" w:cs="Arial"/>
          <w:sz w:val="24"/>
          <w:szCs w:val="24"/>
        </w:rPr>
        <w:t>we thought it would be useful to bring to your attention, our issues and barriers by giving responses to those questions that are relevant with the consultation.</w:t>
      </w:r>
    </w:p>
    <w:p w:rsidR="00EB4507" w:rsidRDefault="00EB4507" w:rsidP="00536E52">
      <w:pPr>
        <w:spacing w:after="0" w:line="240" w:lineRule="auto"/>
        <w:rPr>
          <w:rFonts w:ascii="Arial" w:hAnsi="Arial" w:cs="Arial"/>
          <w:sz w:val="24"/>
          <w:szCs w:val="24"/>
        </w:rPr>
      </w:pPr>
    </w:p>
    <w:p w:rsidR="00895AF4" w:rsidRDefault="00B53C57" w:rsidP="00536E52">
      <w:pPr>
        <w:spacing w:after="0" w:line="240" w:lineRule="auto"/>
        <w:rPr>
          <w:rFonts w:ascii="Arial" w:hAnsi="Arial" w:cs="Arial"/>
          <w:sz w:val="24"/>
          <w:szCs w:val="24"/>
        </w:rPr>
      </w:pPr>
      <w:r w:rsidRPr="00536E52">
        <w:rPr>
          <w:rFonts w:ascii="Arial" w:hAnsi="Arial" w:cs="Arial"/>
          <w:sz w:val="24"/>
          <w:szCs w:val="24"/>
        </w:rPr>
        <w:t xml:space="preserve"> </w:t>
      </w:r>
      <w:r w:rsidR="00895AF4" w:rsidRPr="00536E52">
        <w:rPr>
          <w:rFonts w:ascii="Arial" w:hAnsi="Arial" w:cs="Arial"/>
          <w:sz w:val="24"/>
          <w:szCs w:val="24"/>
        </w:rPr>
        <w:t>Whilst we agree that any new agreement will need to ensure that regulated network companies deliver the value of money services that consumers want and need, there are also some more immediate needs that should not be overlooked</w:t>
      </w:r>
      <w:r w:rsidR="00EB4507">
        <w:rPr>
          <w:rFonts w:ascii="Arial" w:hAnsi="Arial" w:cs="Arial"/>
          <w:sz w:val="24"/>
          <w:szCs w:val="24"/>
        </w:rPr>
        <w:t>, from an economic perspective, namely.</w:t>
      </w:r>
    </w:p>
    <w:p w:rsidR="00536E52" w:rsidRPr="00536E52" w:rsidRDefault="00536E52" w:rsidP="00536E52">
      <w:pPr>
        <w:spacing w:after="0" w:line="240" w:lineRule="auto"/>
        <w:rPr>
          <w:rFonts w:ascii="Arial" w:hAnsi="Arial" w:cs="Arial"/>
          <w:sz w:val="24"/>
          <w:szCs w:val="24"/>
        </w:rPr>
      </w:pPr>
    </w:p>
    <w:p w:rsidR="00895AF4" w:rsidRPr="00536E52" w:rsidRDefault="00EB4507" w:rsidP="00536E52">
      <w:pPr>
        <w:pStyle w:val="ListParagraph"/>
        <w:numPr>
          <w:ilvl w:val="0"/>
          <w:numId w:val="21"/>
        </w:numPr>
        <w:spacing w:after="0" w:line="240" w:lineRule="auto"/>
        <w:rPr>
          <w:rFonts w:ascii="Arial" w:hAnsi="Arial" w:cs="Arial"/>
          <w:b/>
          <w:sz w:val="24"/>
          <w:szCs w:val="24"/>
        </w:rPr>
      </w:pPr>
      <w:r>
        <w:rPr>
          <w:rFonts w:ascii="Arial" w:hAnsi="Arial" w:cs="Arial"/>
          <w:b/>
          <w:sz w:val="24"/>
          <w:szCs w:val="24"/>
        </w:rPr>
        <w:t>T</w:t>
      </w:r>
      <w:r w:rsidR="00B53C57" w:rsidRPr="00536E52">
        <w:rPr>
          <w:rFonts w:ascii="Arial" w:hAnsi="Arial" w:cs="Arial"/>
          <w:b/>
          <w:sz w:val="24"/>
          <w:szCs w:val="24"/>
        </w:rPr>
        <w:t xml:space="preserve">he current </w:t>
      </w:r>
      <w:r w:rsidR="00895AF4" w:rsidRPr="00536E52">
        <w:rPr>
          <w:rFonts w:ascii="Arial" w:hAnsi="Arial" w:cs="Arial"/>
          <w:b/>
          <w:sz w:val="24"/>
          <w:szCs w:val="24"/>
        </w:rPr>
        <w:t>network capacity (primarily electricity, but waste is also an issue)</w:t>
      </w:r>
    </w:p>
    <w:p w:rsidR="00895AF4" w:rsidRPr="00536E52" w:rsidRDefault="00895AF4" w:rsidP="00536E52">
      <w:pPr>
        <w:pStyle w:val="ListParagraph"/>
        <w:numPr>
          <w:ilvl w:val="0"/>
          <w:numId w:val="21"/>
        </w:numPr>
        <w:spacing w:after="0" w:line="240" w:lineRule="auto"/>
        <w:rPr>
          <w:rFonts w:ascii="Arial" w:hAnsi="Arial" w:cs="Arial"/>
          <w:b/>
          <w:sz w:val="24"/>
          <w:szCs w:val="24"/>
        </w:rPr>
      </w:pPr>
      <w:r w:rsidRPr="00536E52">
        <w:rPr>
          <w:rFonts w:ascii="Arial" w:hAnsi="Arial" w:cs="Arial"/>
          <w:b/>
          <w:sz w:val="24"/>
          <w:szCs w:val="24"/>
        </w:rPr>
        <w:t>The great need for improved long term forecasting and planning, as well as inter-network collaboration</w:t>
      </w:r>
    </w:p>
    <w:p w:rsidR="00895AF4" w:rsidRPr="00536E52" w:rsidRDefault="00895AF4" w:rsidP="00536E52">
      <w:pPr>
        <w:pStyle w:val="ListParagraph"/>
        <w:numPr>
          <w:ilvl w:val="0"/>
          <w:numId w:val="21"/>
        </w:numPr>
        <w:spacing w:after="0" w:line="240" w:lineRule="auto"/>
        <w:rPr>
          <w:rFonts w:ascii="Arial" w:hAnsi="Arial" w:cs="Arial"/>
          <w:b/>
          <w:sz w:val="24"/>
          <w:szCs w:val="24"/>
        </w:rPr>
      </w:pPr>
      <w:r w:rsidRPr="00536E52">
        <w:rPr>
          <w:rFonts w:ascii="Arial" w:hAnsi="Arial" w:cs="Arial"/>
          <w:b/>
          <w:sz w:val="24"/>
          <w:szCs w:val="24"/>
        </w:rPr>
        <w:t>The statutory requirement for utility companies to consult on local plan proposals</w:t>
      </w:r>
    </w:p>
    <w:p w:rsidR="00536E52" w:rsidRDefault="00536E52" w:rsidP="00536E52">
      <w:pPr>
        <w:spacing w:after="0" w:line="240" w:lineRule="auto"/>
        <w:rPr>
          <w:rFonts w:ascii="Arial" w:hAnsi="Arial" w:cs="Arial"/>
          <w:sz w:val="24"/>
          <w:szCs w:val="24"/>
        </w:rPr>
      </w:pPr>
    </w:p>
    <w:p w:rsidR="00895AF4" w:rsidRDefault="00895AF4" w:rsidP="00536E52">
      <w:pPr>
        <w:spacing w:after="0" w:line="240" w:lineRule="auto"/>
        <w:rPr>
          <w:rFonts w:ascii="Arial" w:hAnsi="Arial" w:cs="Arial"/>
          <w:sz w:val="24"/>
          <w:szCs w:val="24"/>
        </w:rPr>
      </w:pPr>
      <w:r w:rsidRPr="00536E52">
        <w:rPr>
          <w:rFonts w:ascii="Arial" w:hAnsi="Arial" w:cs="Arial"/>
          <w:sz w:val="24"/>
          <w:szCs w:val="24"/>
        </w:rPr>
        <w:t>We would be looking at any improvements to be serviced through RIIO-2 to ensure the timely provision of capacity should</w:t>
      </w:r>
      <w:r w:rsidR="00536E52">
        <w:rPr>
          <w:rFonts w:ascii="Arial" w:hAnsi="Arial" w:cs="Arial"/>
          <w:sz w:val="24"/>
          <w:szCs w:val="24"/>
        </w:rPr>
        <w:t>,</w:t>
      </w:r>
      <w:r w:rsidRPr="00536E52">
        <w:rPr>
          <w:rFonts w:ascii="Arial" w:hAnsi="Arial" w:cs="Arial"/>
          <w:sz w:val="24"/>
          <w:szCs w:val="24"/>
        </w:rPr>
        <w:t xml:space="preserve"> </w:t>
      </w:r>
      <w:r w:rsidR="00B53C57" w:rsidRPr="00536E52">
        <w:rPr>
          <w:rFonts w:ascii="Arial" w:hAnsi="Arial" w:cs="Arial"/>
          <w:sz w:val="24"/>
          <w:szCs w:val="24"/>
        </w:rPr>
        <w:t>as</w:t>
      </w:r>
      <w:r w:rsidRPr="00536E52">
        <w:rPr>
          <w:rFonts w:ascii="Arial" w:hAnsi="Arial" w:cs="Arial"/>
          <w:sz w:val="24"/>
          <w:szCs w:val="24"/>
        </w:rPr>
        <w:t xml:space="preserve"> a </w:t>
      </w:r>
      <w:r w:rsidR="00B53C57" w:rsidRPr="00536E52">
        <w:rPr>
          <w:rFonts w:ascii="Arial" w:hAnsi="Arial" w:cs="Arial"/>
          <w:sz w:val="24"/>
          <w:szCs w:val="24"/>
        </w:rPr>
        <w:t>vital</w:t>
      </w:r>
      <w:r w:rsidRPr="00536E52">
        <w:rPr>
          <w:rFonts w:ascii="Arial" w:hAnsi="Arial" w:cs="Arial"/>
          <w:sz w:val="24"/>
          <w:szCs w:val="24"/>
        </w:rPr>
        <w:t xml:space="preserve"> objective of the regulatory review, as it is critical to regional growth</w:t>
      </w:r>
      <w:r w:rsidR="00B53C57" w:rsidRPr="00536E52">
        <w:rPr>
          <w:rFonts w:ascii="Arial" w:hAnsi="Arial" w:cs="Arial"/>
          <w:sz w:val="24"/>
          <w:szCs w:val="24"/>
        </w:rPr>
        <w:t>.</w:t>
      </w:r>
    </w:p>
    <w:p w:rsidR="00536E52" w:rsidRDefault="00536E52" w:rsidP="00536E52">
      <w:pPr>
        <w:spacing w:after="0" w:line="240" w:lineRule="auto"/>
        <w:rPr>
          <w:rFonts w:ascii="Arial" w:hAnsi="Arial" w:cs="Arial"/>
          <w:sz w:val="24"/>
          <w:szCs w:val="24"/>
        </w:rPr>
      </w:pPr>
    </w:p>
    <w:p w:rsidR="00536E52" w:rsidRDefault="00536E52" w:rsidP="00536E52">
      <w:pPr>
        <w:spacing w:after="0" w:line="240" w:lineRule="auto"/>
        <w:rPr>
          <w:rFonts w:ascii="Arial" w:hAnsi="Arial" w:cs="Arial"/>
          <w:sz w:val="24"/>
          <w:szCs w:val="24"/>
        </w:rPr>
      </w:pPr>
    </w:p>
    <w:p w:rsidR="00536E52" w:rsidRDefault="00536E52" w:rsidP="00536E52">
      <w:pPr>
        <w:spacing w:after="0" w:line="240" w:lineRule="auto"/>
        <w:jc w:val="right"/>
        <w:rPr>
          <w:rFonts w:ascii="Arial" w:hAnsi="Arial" w:cs="Arial"/>
          <w:sz w:val="24"/>
          <w:szCs w:val="24"/>
        </w:rPr>
      </w:pPr>
      <w:r>
        <w:rPr>
          <w:rFonts w:ascii="Arial" w:hAnsi="Arial" w:cs="Arial"/>
          <w:sz w:val="24"/>
          <w:szCs w:val="24"/>
        </w:rPr>
        <w:t>/</w:t>
      </w:r>
      <w:proofErr w:type="spellStart"/>
      <w:r>
        <w:rPr>
          <w:rFonts w:ascii="Arial" w:hAnsi="Arial" w:cs="Arial"/>
          <w:sz w:val="24"/>
          <w:szCs w:val="24"/>
        </w:rPr>
        <w:t>cont</w:t>
      </w:r>
      <w:proofErr w:type="spellEnd"/>
      <w:r>
        <w:rPr>
          <w:rFonts w:ascii="Arial" w:hAnsi="Arial" w:cs="Arial"/>
          <w:sz w:val="24"/>
          <w:szCs w:val="24"/>
        </w:rPr>
        <w:t>……..</w:t>
      </w:r>
    </w:p>
    <w:p w:rsidR="00536E52" w:rsidRDefault="00536E52" w:rsidP="00536E52">
      <w:pPr>
        <w:spacing w:after="0" w:line="240" w:lineRule="auto"/>
        <w:jc w:val="right"/>
        <w:rPr>
          <w:rFonts w:ascii="Arial" w:hAnsi="Arial" w:cs="Arial"/>
          <w:sz w:val="24"/>
          <w:szCs w:val="24"/>
        </w:rPr>
      </w:pPr>
    </w:p>
    <w:p w:rsidR="00536E52" w:rsidRDefault="00536E52" w:rsidP="00536E52">
      <w:pPr>
        <w:spacing w:after="0" w:line="240" w:lineRule="auto"/>
        <w:jc w:val="center"/>
        <w:rPr>
          <w:rFonts w:ascii="Arial" w:hAnsi="Arial" w:cs="Arial"/>
          <w:sz w:val="24"/>
          <w:szCs w:val="24"/>
        </w:rPr>
      </w:pPr>
    </w:p>
    <w:p w:rsidR="00525231" w:rsidRDefault="00525231" w:rsidP="00536E52">
      <w:pPr>
        <w:spacing w:after="0" w:line="240" w:lineRule="auto"/>
        <w:jc w:val="center"/>
        <w:rPr>
          <w:rFonts w:ascii="Arial" w:hAnsi="Arial" w:cs="Arial"/>
          <w:sz w:val="24"/>
          <w:szCs w:val="24"/>
        </w:rPr>
      </w:pPr>
    </w:p>
    <w:p w:rsidR="00525231" w:rsidRDefault="00525231" w:rsidP="00536E52">
      <w:pPr>
        <w:spacing w:after="0" w:line="240" w:lineRule="auto"/>
        <w:jc w:val="center"/>
        <w:rPr>
          <w:rFonts w:ascii="Arial" w:hAnsi="Arial" w:cs="Arial"/>
          <w:sz w:val="24"/>
          <w:szCs w:val="24"/>
        </w:rPr>
      </w:pPr>
    </w:p>
    <w:p w:rsidR="00525231" w:rsidRDefault="00525231" w:rsidP="00536E52">
      <w:pPr>
        <w:spacing w:after="0" w:line="240" w:lineRule="auto"/>
        <w:jc w:val="center"/>
        <w:rPr>
          <w:rFonts w:ascii="Arial" w:hAnsi="Arial" w:cs="Arial"/>
          <w:sz w:val="24"/>
          <w:szCs w:val="24"/>
        </w:rPr>
      </w:pPr>
    </w:p>
    <w:p w:rsidR="00536E52" w:rsidRDefault="00536E52" w:rsidP="00536E52">
      <w:pPr>
        <w:spacing w:after="0" w:line="240" w:lineRule="auto"/>
        <w:jc w:val="center"/>
        <w:rPr>
          <w:rFonts w:ascii="Arial" w:hAnsi="Arial" w:cs="Arial"/>
          <w:sz w:val="24"/>
          <w:szCs w:val="24"/>
        </w:rPr>
      </w:pPr>
      <w:r>
        <w:rPr>
          <w:rFonts w:ascii="Arial" w:hAnsi="Arial" w:cs="Arial"/>
          <w:sz w:val="24"/>
          <w:szCs w:val="24"/>
        </w:rPr>
        <w:lastRenderedPageBreak/>
        <w:t>-2-</w:t>
      </w:r>
    </w:p>
    <w:p w:rsidR="00536E52" w:rsidRDefault="00536E52" w:rsidP="00536E52">
      <w:pPr>
        <w:spacing w:after="0" w:line="240" w:lineRule="auto"/>
        <w:rPr>
          <w:rFonts w:ascii="Arial" w:hAnsi="Arial" w:cs="Arial"/>
          <w:sz w:val="24"/>
          <w:szCs w:val="24"/>
        </w:rPr>
      </w:pPr>
    </w:p>
    <w:p w:rsidR="00895AF4" w:rsidRPr="00536E52" w:rsidRDefault="00895AF4" w:rsidP="00536E52">
      <w:pPr>
        <w:spacing w:after="0" w:line="240" w:lineRule="auto"/>
        <w:rPr>
          <w:rFonts w:ascii="Arial" w:hAnsi="Arial" w:cs="Arial"/>
          <w:b/>
          <w:sz w:val="24"/>
          <w:szCs w:val="24"/>
        </w:rPr>
      </w:pPr>
    </w:p>
    <w:p w:rsidR="002B4E27" w:rsidRPr="00536E52" w:rsidRDefault="002B4E27" w:rsidP="00536E52">
      <w:pPr>
        <w:spacing w:after="0" w:line="240" w:lineRule="auto"/>
        <w:rPr>
          <w:rFonts w:ascii="Arial" w:hAnsi="Arial" w:cs="Arial"/>
          <w:b/>
          <w:sz w:val="24"/>
          <w:szCs w:val="24"/>
        </w:rPr>
      </w:pPr>
      <w:r w:rsidRPr="00536E52">
        <w:rPr>
          <w:rFonts w:ascii="Arial" w:hAnsi="Arial" w:cs="Arial"/>
          <w:sz w:val="24"/>
          <w:szCs w:val="24"/>
        </w:rPr>
        <w:t>The future proofing of the capacity of utilities in Greater Lincolnshire is greatly needed.  Many partners locally are increasingly aware that development activity within Greater Lincolnshire area is potentially being hampered, because of constraints on the supply of utilities (electric</w:t>
      </w:r>
      <w:r w:rsidR="002F37BE" w:rsidRPr="00536E52">
        <w:rPr>
          <w:rFonts w:ascii="Arial" w:hAnsi="Arial" w:cs="Arial"/>
          <w:sz w:val="24"/>
          <w:szCs w:val="24"/>
        </w:rPr>
        <w:t>ity, water (supply and drainage)</w:t>
      </w:r>
      <w:r w:rsidRPr="00536E52">
        <w:rPr>
          <w:rFonts w:ascii="Arial" w:hAnsi="Arial" w:cs="Arial"/>
          <w:sz w:val="24"/>
          <w:szCs w:val="24"/>
        </w:rPr>
        <w:t>, and gas infrastructure).</w:t>
      </w:r>
      <w:r w:rsidRPr="00536E52">
        <w:rPr>
          <w:rFonts w:ascii="Arial" w:hAnsi="Arial" w:cs="Arial"/>
          <w:b/>
          <w:sz w:val="24"/>
          <w:szCs w:val="24"/>
        </w:rPr>
        <w:t xml:space="preserve">  </w:t>
      </w:r>
      <w:r w:rsidR="00464797" w:rsidRPr="00536E52">
        <w:rPr>
          <w:rFonts w:ascii="Arial" w:hAnsi="Arial" w:cs="Arial"/>
          <w:sz w:val="24"/>
          <w:szCs w:val="24"/>
        </w:rPr>
        <w:t>Indeed</w:t>
      </w:r>
      <w:r w:rsidR="00536E52">
        <w:rPr>
          <w:rFonts w:ascii="Arial" w:hAnsi="Arial" w:cs="Arial"/>
          <w:sz w:val="24"/>
          <w:szCs w:val="24"/>
        </w:rPr>
        <w:t>,</w:t>
      </w:r>
      <w:r w:rsidR="00464797" w:rsidRPr="00536E52">
        <w:rPr>
          <w:rFonts w:ascii="Arial" w:hAnsi="Arial" w:cs="Arial"/>
          <w:sz w:val="24"/>
          <w:szCs w:val="24"/>
        </w:rPr>
        <w:t xml:space="preserve"> many partners are stating that investments can stall due to the limited availability of utilities and the relative cost of upgrading them, so there is a need for a strong dialogue between the utility companies and others, particularly at a local level.</w:t>
      </w:r>
    </w:p>
    <w:p w:rsidR="00EB4507" w:rsidRDefault="00EB4507" w:rsidP="00536E52">
      <w:pPr>
        <w:spacing w:after="0" w:line="240" w:lineRule="auto"/>
        <w:rPr>
          <w:rFonts w:ascii="Arial" w:hAnsi="Arial" w:cs="Arial"/>
          <w:sz w:val="24"/>
          <w:szCs w:val="24"/>
        </w:rPr>
      </w:pPr>
    </w:p>
    <w:p w:rsidR="00464797" w:rsidRDefault="00464797" w:rsidP="00536E52">
      <w:pPr>
        <w:spacing w:after="0" w:line="240" w:lineRule="auto"/>
        <w:rPr>
          <w:rFonts w:ascii="Arial" w:hAnsi="Arial" w:cs="Arial"/>
          <w:sz w:val="24"/>
          <w:szCs w:val="24"/>
        </w:rPr>
      </w:pPr>
      <w:r w:rsidRPr="00536E52">
        <w:rPr>
          <w:rFonts w:ascii="Arial" w:hAnsi="Arial" w:cs="Arial"/>
          <w:sz w:val="24"/>
          <w:szCs w:val="24"/>
        </w:rPr>
        <w:t>The Strategic Economic Plan for Greater Lincolnshire further indicates that</w:t>
      </w:r>
      <w:r w:rsidR="00536E52">
        <w:rPr>
          <w:rFonts w:ascii="Arial" w:hAnsi="Arial" w:cs="Arial"/>
          <w:sz w:val="24"/>
          <w:szCs w:val="24"/>
        </w:rPr>
        <w:t>,</w:t>
      </w:r>
      <w:r w:rsidRPr="00536E52">
        <w:rPr>
          <w:rFonts w:ascii="Arial" w:hAnsi="Arial" w:cs="Arial"/>
          <w:sz w:val="24"/>
          <w:szCs w:val="24"/>
        </w:rPr>
        <w:t xml:space="preserve"> in order to ensure we can deliver a reliable and sustainable utilities infrastructure to support growth, we will seek to take a stronger role in dialogue with utility providers, so that the case for investment in Greater Lincolnshire’s utilities is better promoted and understood</w:t>
      </w:r>
      <w:r w:rsidR="00536E52">
        <w:rPr>
          <w:rFonts w:ascii="Arial" w:hAnsi="Arial" w:cs="Arial"/>
          <w:sz w:val="24"/>
          <w:szCs w:val="24"/>
        </w:rPr>
        <w:t>.</w:t>
      </w:r>
    </w:p>
    <w:p w:rsidR="00536E52" w:rsidRPr="00536E52" w:rsidRDefault="00536E52" w:rsidP="00536E52">
      <w:pPr>
        <w:spacing w:after="0" w:line="240" w:lineRule="auto"/>
        <w:rPr>
          <w:rFonts w:ascii="Arial" w:hAnsi="Arial" w:cs="Arial"/>
          <w:sz w:val="24"/>
          <w:szCs w:val="24"/>
        </w:rPr>
      </w:pPr>
    </w:p>
    <w:p w:rsidR="002B4E27" w:rsidRPr="00536E52" w:rsidRDefault="002B4E27" w:rsidP="00536E52">
      <w:pPr>
        <w:tabs>
          <w:tab w:val="left" w:pos="7440"/>
        </w:tabs>
        <w:spacing w:after="0" w:line="240" w:lineRule="auto"/>
        <w:ind w:right="-11"/>
        <w:rPr>
          <w:rFonts w:ascii="Arial" w:hAnsi="Arial" w:cs="Arial"/>
          <w:sz w:val="24"/>
          <w:szCs w:val="24"/>
        </w:rPr>
      </w:pPr>
      <w:r w:rsidRPr="00536E52">
        <w:rPr>
          <w:rFonts w:ascii="Arial" w:hAnsi="Arial" w:cs="Arial"/>
          <w:sz w:val="24"/>
          <w:szCs w:val="24"/>
        </w:rPr>
        <w:t xml:space="preserve">A long-term commitment to infrastructure investment is critical in efforts to accelerate employment and housing, and productivity growth across Greater Lincolnshire.  Providing a reliable infrastructure will allow Greater Lincolnshire to achieve its ambitions and potential.  </w:t>
      </w:r>
    </w:p>
    <w:p w:rsidR="00536E52" w:rsidRDefault="00536E52" w:rsidP="00536E52">
      <w:pPr>
        <w:tabs>
          <w:tab w:val="left" w:pos="7440"/>
        </w:tabs>
        <w:spacing w:after="0" w:line="240" w:lineRule="auto"/>
        <w:ind w:right="3803"/>
        <w:rPr>
          <w:rFonts w:ascii="Arial" w:hAnsi="Arial" w:cs="Arial"/>
          <w:b/>
          <w:sz w:val="24"/>
          <w:szCs w:val="24"/>
        </w:rPr>
      </w:pPr>
    </w:p>
    <w:p w:rsidR="000E26E1" w:rsidRDefault="000E26E1" w:rsidP="00536E52">
      <w:pPr>
        <w:tabs>
          <w:tab w:val="left" w:pos="7440"/>
        </w:tabs>
        <w:spacing w:after="0" w:line="240" w:lineRule="auto"/>
        <w:ind w:right="-11"/>
        <w:rPr>
          <w:rFonts w:ascii="Arial" w:hAnsi="Arial" w:cs="Arial"/>
          <w:sz w:val="24"/>
          <w:szCs w:val="24"/>
        </w:rPr>
      </w:pPr>
      <w:r w:rsidRPr="00536E52">
        <w:rPr>
          <w:rFonts w:ascii="Arial" w:hAnsi="Arial" w:cs="Arial"/>
          <w:sz w:val="24"/>
          <w:szCs w:val="24"/>
        </w:rPr>
        <w:t>In terms of the context that shapes this consultation, the following points outline issues that are contributing to the wider problems, namely:</w:t>
      </w:r>
    </w:p>
    <w:p w:rsidR="00536E52" w:rsidRPr="00536E52" w:rsidRDefault="00536E52" w:rsidP="00536E52">
      <w:pPr>
        <w:tabs>
          <w:tab w:val="left" w:pos="7440"/>
        </w:tabs>
        <w:spacing w:after="0" w:line="240" w:lineRule="auto"/>
        <w:ind w:right="-11"/>
        <w:rPr>
          <w:rFonts w:ascii="Arial" w:hAnsi="Arial" w:cs="Arial"/>
          <w:sz w:val="24"/>
          <w:szCs w:val="24"/>
        </w:rPr>
      </w:pP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Utility costs can now outstrip other infrastructure costs combined, on certain sites, which means that developments can become less viable and stall</w:t>
      </w:r>
      <w:r w:rsidR="00536E52">
        <w:rPr>
          <w:rFonts w:ascii="Arial" w:hAnsi="Arial" w:cs="Arial"/>
          <w:sz w:val="24"/>
          <w:szCs w:val="24"/>
        </w:rPr>
        <w:t>.</w:t>
      </w: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There seems to be a wide assumption that access to the energy network will be unfettered and available at all times, where we are becoming more aware that there are increasing constraints to access points, and the connection network that links them</w:t>
      </w:r>
      <w:r w:rsidR="00536E52">
        <w:rPr>
          <w:rFonts w:ascii="Arial" w:hAnsi="Arial" w:cs="Arial"/>
          <w:sz w:val="24"/>
          <w:szCs w:val="24"/>
        </w:rPr>
        <w:t>.</w:t>
      </w: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The utility companies are perceived to be surrounded by a complex set of systems and processes, which is further complicated by each of the number of individual utility types, and the number of companies involved with this – both Distribution Network Operators (DNOs) and Independent DNOs</w:t>
      </w:r>
      <w:r w:rsidR="00536E52">
        <w:rPr>
          <w:rFonts w:ascii="Arial" w:hAnsi="Arial" w:cs="Arial"/>
          <w:sz w:val="24"/>
          <w:szCs w:val="24"/>
        </w:rPr>
        <w:t>.</w:t>
      </w: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Engagement with the utility companies is based on a consent system that does not deal well with more speculative approaches.  This means that planning, growth predictions and initial approaches around the concept of developments are less favour</w:t>
      </w:r>
      <w:r w:rsidR="00536E52">
        <w:rPr>
          <w:rFonts w:ascii="Arial" w:hAnsi="Arial" w:cs="Arial"/>
          <w:sz w:val="24"/>
          <w:szCs w:val="24"/>
        </w:rPr>
        <w:t>ed</w:t>
      </w:r>
      <w:r w:rsidRPr="00536E52">
        <w:rPr>
          <w:rFonts w:ascii="Arial" w:hAnsi="Arial" w:cs="Arial"/>
          <w:sz w:val="24"/>
          <w:szCs w:val="24"/>
        </w:rPr>
        <w:t xml:space="preserve"> and supported, because of a lack of delivery against these predictions</w:t>
      </w:r>
      <w:r w:rsidR="002E39F8">
        <w:rPr>
          <w:rFonts w:ascii="Arial" w:hAnsi="Arial" w:cs="Arial"/>
          <w:sz w:val="24"/>
          <w:szCs w:val="24"/>
        </w:rPr>
        <w:t>.</w:t>
      </w: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 xml:space="preserve">Commercial developments are more of an issue than housing, due to the varying requirements, </w:t>
      </w:r>
      <w:proofErr w:type="spellStart"/>
      <w:r w:rsidRPr="00536E52">
        <w:rPr>
          <w:rFonts w:ascii="Arial" w:hAnsi="Arial" w:cs="Arial"/>
          <w:sz w:val="24"/>
          <w:szCs w:val="24"/>
        </w:rPr>
        <w:t>ie</w:t>
      </w:r>
      <w:proofErr w:type="spellEnd"/>
      <w:r w:rsidRPr="00536E52">
        <w:rPr>
          <w:rFonts w:ascii="Arial" w:hAnsi="Arial" w:cs="Arial"/>
          <w:sz w:val="24"/>
          <w:szCs w:val="24"/>
        </w:rPr>
        <w:t>, electrical loadings and unpredictably of when demand is required</w:t>
      </w:r>
      <w:r w:rsidR="002E39F8">
        <w:rPr>
          <w:rFonts w:ascii="Arial" w:hAnsi="Arial" w:cs="Arial"/>
          <w:sz w:val="24"/>
          <w:szCs w:val="24"/>
        </w:rPr>
        <w:t>.</w:t>
      </w: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There seems to be a disconnect</w:t>
      </w:r>
      <w:r w:rsidR="002E39F8">
        <w:rPr>
          <w:rFonts w:ascii="Arial" w:hAnsi="Arial" w:cs="Arial"/>
          <w:sz w:val="24"/>
          <w:szCs w:val="24"/>
        </w:rPr>
        <w:t>ion</w:t>
      </w:r>
      <w:r w:rsidRPr="00536E52">
        <w:rPr>
          <w:rFonts w:ascii="Arial" w:hAnsi="Arial" w:cs="Arial"/>
          <w:sz w:val="24"/>
          <w:szCs w:val="24"/>
        </w:rPr>
        <w:t xml:space="preserve"> between the local plans that are developed by local authorities showing growth and development, timings between these and the investment plans time periods for each individual utility company and OFGEM/OFWAT, and whether due notice is taken of the implications of local plans – due to their perceived "speculative" nature in the past</w:t>
      </w:r>
      <w:r w:rsidR="002E39F8">
        <w:rPr>
          <w:rFonts w:ascii="Arial" w:hAnsi="Arial" w:cs="Arial"/>
          <w:sz w:val="24"/>
          <w:szCs w:val="24"/>
        </w:rPr>
        <w:t>.</w:t>
      </w:r>
    </w:p>
    <w:p w:rsidR="000E26E1"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The regulators OFGEM/OFWAT have in place an investment plan/fixed investment periods, in which assumptions have to be made over a number of future years, with no flexibilities within the funded model to change tack.  This does mean that any flexibility expected of the DNO within any investment plan period may not be able to be met, due to timescales, and value for money considerations</w:t>
      </w:r>
      <w:r w:rsidR="002E39F8">
        <w:rPr>
          <w:rFonts w:ascii="Arial" w:hAnsi="Arial" w:cs="Arial"/>
          <w:sz w:val="24"/>
          <w:szCs w:val="24"/>
        </w:rPr>
        <w:t>.</w:t>
      </w:r>
    </w:p>
    <w:p w:rsidR="00812040" w:rsidRPr="00536E52" w:rsidRDefault="000E26E1" w:rsidP="00536E52">
      <w:pPr>
        <w:pStyle w:val="ListParagraph"/>
        <w:numPr>
          <w:ilvl w:val="0"/>
          <w:numId w:val="14"/>
        </w:numPr>
        <w:tabs>
          <w:tab w:val="left" w:pos="7440"/>
        </w:tabs>
        <w:spacing w:after="0" w:line="240" w:lineRule="auto"/>
        <w:ind w:right="-11"/>
        <w:rPr>
          <w:rFonts w:ascii="Arial" w:hAnsi="Arial" w:cs="Arial"/>
          <w:sz w:val="24"/>
          <w:szCs w:val="24"/>
        </w:rPr>
      </w:pPr>
      <w:r w:rsidRPr="00536E52">
        <w:rPr>
          <w:rFonts w:ascii="Arial" w:hAnsi="Arial" w:cs="Arial"/>
          <w:sz w:val="24"/>
          <w:szCs w:val="24"/>
        </w:rPr>
        <w:t>The consent system is perceived to operate on a "first past the post system", which can make developers liable for all the reinforcement costs for a certain area, without any equitable apportionment, where there will be a wider benefit</w:t>
      </w:r>
      <w:r w:rsidR="002E39F8">
        <w:rPr>
          <w:rFonts w:ascii="Arial" w:hAnsi="Arial" w:cs="Arial"/>
          <w:sz w:val="24"/>
          <w:szCs w:val="24"/>
        </w:rPr>
        <w:t>.</w:t>
      </w:r>
    </w:p>
    <w:p w:rsidR="002E39F8" w:rsidRDefault="002E39F8" w:rsidP="00536E52">
      <w:pPr>
        <w:tabs>
          <w:tab w:val="left" w:pos="7440"/>
        </w:tabs>
        <w:spacing w:after="0" w:line="240" w:lineRule="auto"/>
        <w:ind w:right="-11"/>
        <w:rPr>
          <w:rFonts w:ascii="Arial" w:hAnsi="Arial" w:cs="Arial"/>
          <w:b/>
          <w:sz w:val="24"/>
          <w:szCs w:val="24"/>
        </w:rPr>
      </w:pPr>
    </w:p>
    <w:p w:rsidR="002E39F8" w:rsidRDefault="002E39F8" w:rsidP="00536E52">
      <w:pPr>
        <w:tabs>
          <w:tab w:val="left" w:pos="7440"/>
        </w:tabs>
        <w:spacing w:after="0" w:line="240" w:lineRule="auto"/>
        <w:ind w:right="-11"/>
        <w:rPr>
          <w:rFonts w:ascii="Arial" w:hAnsi="Arial" w:cs="Arial"/>
          <w:b/>
          <w:sz w:val="24"/>
          <w:szCs w:val="24"/>
        </w:rPr>
      </w:pPr>
    </w:p>
    <w:p w:rsidR="00525231" w:rsidRDefault="00525231" w:rsidP="00536E52">
      <w:pPr>
        <w:tabs>
          <w:tab w:val="left" w:pos="7440"/>
        </w:tabs>
        <w:spacing w:after="0" w:line="240" w:lineRule="auto"/>
        <w:ind w:right="-11"/>
        <w:rPr>
          <w:rFonts w:ascii="Arial" w:hAnsi="Arial" w:cs="Arial"/>
          <w:b/>
          <w:sz w:val="24"/>
          <w:szCs w:val="24"/>
        </w:rPr>
      </w:pPr>
    </w:p>
    <w:p w:rsidR="00525231" w:rsidRPr="00525231" w:rsidRDefault="00525231" w:rsidP="00525231">
      <w:pPr>
        <w:tabs>
          <w:tab w:val="left" w:pos="7440"/>
        </w:tabs>
        <w:spacing w:after="0" w:line="240" w:lineRule="auto"/>
        <w:ind w:right="-11"/>
        <w:jc w:val="right"/>
        <w:rPr>
          <w:rFonts w:ascii="Arial" w:hAnsi="Arial" w:cs="Arial"/>
          <w:sz w:val="24"/>
          <w:szCs w:val="24"/>
        </w:rPr>
      </w:pPr>
      <w:proofErr w:type="gramStart"/>
      <w:r w:rsidRPr="00525231">
        <w:rPr>
          <w:rFonts w:ascii="Arial" w:hAnsi="Arial" w:cs="Arial"/>
          <w:sz w:val="24"/>
          <w:szCs w:val="24"/>
        </w:rPr>
        <w:t>/</w:t>
      </w:r>
      <w:proofErr w:type="spellStart"/>
      <w:r w:rsidRPr="00525231">
        <w:rPr>
          <w:rFonts w:ascii="Arial" w:hAnsi="Arial" w:cs="Arial"/>
          <w:sz w:val="24"/>
          <w:szCs w:val="24"/>
        </w:rPr>
        <w:t>cont</w:t>
      </w:r>
      <w:proofErr w:type="spellEnd"/>
      <w:r w:rsidRPr="00525231">
        <w:rPr>
          <w:rFonts w:ascii="Arial" w:hAnsi="Arial" w:cs="Arial"/>
          <w:sz w:val="24"/>
          <w:szCs w:val="24"/>
        </w:rPr>
        <w:t>…….</w:t>
      </w:r>
      <w:proofErr w:type="gramEnd"/>
    </w:p>
    <w:p w:rsidR="00525231" w:rsidRDefault="00525231" w:rsidP="00536E52">
      <w:pPr>
        <w:tabs>
          <w:tab w:val="left" w:pos="7440"/>
        </w:tabs>
        <w:spacing w:after="0" w:line="240" w:lineRule="auto"/>
        <w:ind w:right="-11"/>
        <w:rPr>
          <w:rFonts w:ascii="Arial" w:hAnsi="Arial" w:cs="Arial"/>
          <w:b/>
          <w:sz w:val="24"/>
          <w:szCs w:val="24"/>
        </w:rPr>
      </w:pPr>
    </w:p>
    <w:p w:rsidR="00525231" w:rsidRPr="00525231" w:rsidRDefault="00525231" w:rsidP="00525231">
      <w:pPr>
        <w:tabs>
          <w:tab w:val="left" w:pos="7440"/>
        </w:tabs>
        <w:spacing w:after="0" w:line="240" w:lineRule="auto"/>
        <w:ind w:right="-11"/>
        <w:jc w:val="center"/>
        <w:rPr>
          <w:rFonts w:ascii="Arial" w:hAnsi="Arial" w:cs="Arial"/>
          <w:sz w:val="24"/>
          <w:szCs w:val="24"/>
        </w:rPr>
      </w:pPr>
      <w:r w:rsidRPr="00525231">
        <w:rPr>
          <w:rFonts w:ascii="Arial" w:hAnsi="Arial" w:cs="Arial"/>
          <w:sz w:val="24"/>
          <w:szCs w:val="24"/>
        </w:rPr>
        <w:lastRenderedPageBreak/>
        <w:t>-3-</w:t>
      </w:r>
    </w:p>
    <w:p w:rsidR="00525231" w:rsidRDefault="00525231" w:rsidP="00536E52">
      <w:pPr>
        <w:tabs>
          <w:tab w:val="left" w:pos="7440"/>
        </w:tabs>
        <w:spacing w:after="0" w:line="240" w:lineRule="auto"/>
        <w:ind w:right="-11"/>
        <w:rPr>
          <w:rFonts w:ascii="Arial" w:hAnsi="Arial" w:cs="Arial"/>
          <w:b/>
          <w:sz w:val="24"/>
          <w:szCs w:val="24"/>
        </w:rPr>
      </w:pPr>
      <w:bookmarkStart w:id="0" w:name="_GoBack"/>
      <w:bookmarkEnd w:id="0"/>
    </w:p>
    <w:p w:rsidR="000E26E1" w:rsidRDefault="000E26E1" w:rsidP="00536E52">
      <w:pPr>
        <w:tabs>
          <w:tab w:val="left" w:pos="7440"/>
        </w:tabs>
        <w:spacing w:after="0" w:line="240" w:lineRule="auto"/>
        <w:ind w:right="-11"/>
        <w:rPr>
          <w:rFonts w:ascii="Arial" w:hAnsi="Arial" w:cs="Arial"/>
          <w:b/>
          <w:i/>
          <w:sz w:val="24"/>
          <w:szCs w:val="24"/>
        </w:rPr>
      </w:pPr>
      <w:r w:rsidRPr="00536E52">
        <w:rPr>
          <w:rFonts w:ascii="Arial" w:hAnsi="Arial" w:cs="Arial"/>
          <w:b/>
          <w:sz w:val="24"/>
          <w:szCs w:val="24"/>
        </w:rPr>
        <w:t>How we are helping the Private Sector?</w:t>
      </w:r>
      <w:r w:rsidR="002E39F8">
        <w:rPr>
          <w:rFonts w:ascii="Arial" w:hAnsi="Arial" w:cs="Arial"/>
          <w:b/>
          <w:sz w:val="24"/>
          <w:szCs w:val="24"/>
        </w:rPr>
        <w:t xml:space="preserve"> – We </w:t>
      </w:r>
      <w:r w:rsidRPr="00536E52">
        <w:rPr>
          <w:rFonts w:ascii="Arial" w:hAnsi="Arial" w:cs="Arial"/>
          <w:b/>
          <w:i/>
          <w:sz w:val="24"/>
          <w:szCs w:val="24"/>
        </w:rPr>
        <w:t>are looking to create a more conducive environment around utilities</w:t>
      </w:r>
    </w:p>
    <w:p w:rsidR="00EB4507" w:rsidRPr="00536E52" w:rsidRDefault="00EB4507" w:rsidP="00536E52">
      <w:pPr>
        <w:tabs>
          <w:tab w:val="left" w:pos="7440"/>
        </w:tabs>
        <w:spacing w:after="0" w:line="240" w:lineRule="auto"/>
        <w:ind w:right="-11"/>
        <w:rPr>
          <w:rFonts w:ascii="Arial" w:hAnsi="Arial" w:cs="Arial"/>
          <w:b/>
          <w:sz w:val="24"/>
          <w:szCs w:val="24"/>
        </w:rPr>
      </w:pPr>
    </w:p>
    <w:p w:rsidR="0021150C" w:rsidRPr="00536E52" w:rsidRDefault="0021150C" w:rsidP="00536E52">
      <w:pPr>
        <w:spacing w:after="0" w:line="240" w:lineRule="auto"/>
        <w:rPr>
          <w:rFonts w:ascii="Arial" w:hAnsi="Arial" w:cs="Arial"/>
          <w:sz w:val="24"/>
          <w:szCs w:val="24"/>
        </w:rPr>
      </w:pPr>
      <w:r w:rsidRPr="00536E52">
        <w:rPr>
          <w:rFonts w:ascii="Arial" w:hAnsi="Arial" w:cs="Arial"/>
          <w:sz w:val="24"/>
          <w:szCs w:val="24"/>
        </w:rPr>
        <w:t>Business leaders in our area have told us that their business will continue to grow if they have confidence that there will be improved infrastructure and security – at the right time and cost.  The size of our LEP area, and the subsequent remoteness of some sites that are suitable for development, can mean that the current provision of roads, water, sewerage, energy services and telecommunications may be insufficient to accommodate the level of growth required (</w:t>
      </w:r>
      <w:r w:rsidRPr="00536E52">
        <w:rPr>
          <w:rFonts w:ascii="Arial" w:hAnsi="Arial" w:cs="Arial"/>
          <w:b/>
          <w:i/>
          <w:sz w:val="24"/>
          <w:szCs w:val="24"/>
        </w:rPr>
        <w:t>See feedback from the Utility Summit in Appendix 1</w:t>
      </w:r>
      <w:r w:rsidRPr="00536E52">
        <w:rPr>
          <w:rFonts w:ascii="Arial" w:hAnsi="Arial" w:cs="Arial"/>
          <w:sz w:val="24"/>
          <w:szCs w:val="24"/>
        </w:rPr>
        <w:t>).</w:t>
      </w:r>
    </w:p>
    <w:p w:rsidR="002E39F8" w:rsidRDefault="002E39F8" w:rsidP="0021150C">
      <w:pPr>
        <w:jc w:val="both"/>
        <w:rPr>
          <w:rFonts w:ascii="Arial" w:hAnsi="Arial" w:cs="Arial"/>
          <w:sz w:val="24"/>
          <w:szCs w:val="24"/>
        </w:rPr>
      </w:pPr>
    </w:p>
    <w:p w:rsidR="0021150C" w:rsidRDefault="0021150C" w:rsidP="002E39F8">
      <w:pPr>
        <w:spacing w:after="0" w:line="240" w:lineRule="auto"/>
        <w:rPr>
          <w:rFonts w:ascii="Arial" w:hAnsi="Arial" w:cs="Arial"/>
          <w:sz w:val="24"/>
          <w:szCs w:val="24"/>
        </w:rPr>
      </w:pPr>
      <w:r w:rsidRPr="00536E52">
        <w:rPr>
          <w:rFonts w:ascii="Arial" w:hAnsi="Arial" w:cs="Arial"/>
          <w:sz w:val="24"/>
          <w:szCs w:val="24"/>
        </w:rPr>
        <w:t xml:space="preserve">In order to ensure we can deliver a reliable and sustainable utilities infrastructure to support growth, </w:t>
      </w:r>
      <w:r w:rsidR="00D14A55" w:rsidRPr="00536E52">
        <w:rPr>
          <w:rFonts w:ascii="Arial" w:hAnsi="Arial" w:cs="Arial"/>
          <w:sz w:val="24"/>
          <w:szCs w:val="24"/>
        </w:rPr>
        <w:t xml:space="preserve">it is proposed that </w:t>
      </w:r>
      <w:r w:rsidRPr="00536E52">
        <w:rPr>
          <w:rFonts w:ascii="Arial" w:hAnsi="Arial" w:cs="Arial"/>
          <w:sz w:val="24"/>
          <w:szCs w:val="24"/>
        </w:rPr>
        <w:t>the LEP will seek to take a stronger role in dialogue with utility providers and Government, so that the case for investment in Greater Lincolnshire’s utilities is better promoted and understood.</w:t>
      </w:r>
    </w:p>
    <w:p w:rsidR="002E39F8" w:rsidRPr="00536E52" w:rsidRDefault="002E39F8" w:rsidP="002E39F8">
      <w:pPr>
        <w:spacing w:after="0" w:line="240" w:lineRule="auto"/>
        <w:rPr>
          <w:rFonts w:ascii="Arial" w:hAnsi="Arial" w:cs="Arial"/>
          <w:sz w:val="24"/>
          <w:szCs w:val="24"/>
        </w:rPr>
      </w:pPr>
    </w:p>
    <w:p w:rsidR="000E26E1" w:rsidRPr="00536E52" w:rsidRDefault="0021150C" w:rsidP="002E39F8">
      <w:pPr>
        <w:tabs>
          <w:tab w:val="left" w:pos="7440"/>
        </w:tabs>
        <w:spacing w:after="0" w:line="240" w:lineRule="auto"/>
        <w:ind w:right="-11"/>
        <w:rPr>
          <w:rFonts w:ascii="Arial" w:hAnsi="Arial" w:cs="Arial"/>
          <w:sz w:val="24"/>
          <w:szCs w:val="24"/>
        </w:rPr>
      </w:pPr>
      <w:r w:rsidRPr="00536E52">
        <w:rPr>
          <w:rFonts w:ascii="Arial" w:hAnsi="Arial" w:cs="Arial"/>
          <w:sz w:val="24"/>
          <w:szCs w:val="24"/>
        </w:rPr>
        <w:t>This can be split down into three areas of delivery, and is outlined in the diagram below:</w:t>
      </w:r>
    </w:p>
    <w:p w:rsidR="00812040" w:rsidRDefault="00464797" w:rsidP="0021150C">
      <w:pPr>
        <w:tabs>
          <w:tab w:val="left" w:pos="10490"/>
        </w:tabs>
        <w:ind w:right="-11"/>
        <w:jc w:val="center"/>
      </w:pPr>
      <w:r>
        <w:rPr>
          <w:noProof/>
          <w:lang w:eastAsia="en-GB"/>
        </w:rPr>
        <w:drawing>
          <wp:inline distT="0" distB="0" distL="0" distR="0" wp14:anchorId="6730CEDA">
            <wp:extent cx="4196394" cy="26481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03881" cy="2652839"/>
                    </a:xfrm>
                    <a:prstGeom prst="rect">
                      <a:avLst/>
                    </a:prstGeom>
                    <a:noFill/>
                  </pic:spPr>
                </pic:pic>
              </a:graphicData>
            </a:graphic>
          </wp:inline>
        </w:drawing>
      </w:r>
    </w:p>
    <w:p w:rsidR="00D14A55" w:rsidRDefault="00D14A55" w:rsidP="00536E52">
      <w:pPr>
        <w:spacing w:after="0" w:line="240" w:lineRule="auto"/>
        <w:rPr>
          <w:rFonts w:ascii="Arial" w:hAnsi="Arial" w:cs="Arial"/>
          <w:sz w:val="24"/>
          <w:szCs w:val="24"/>
        </w:rPr>
      </w:pPr>
      <w:r w:rsidRPr="00536E52">
        <w:rPr>
          <w:rFonts w:ascii="Arial" w:hAnsi="Arial" w:cs="Arial"/>
          <w:sz w:val="24"/>
          <w:szCs w:val="24"/>
        </w:rPr>
        <w:t>The focus of specific activity in these</w:t>
      </w:r>
      <w:r w:rsidR="00B53C57" w:rsidRPr="00536E52">
        <w:rPr>
          <w:rFonts w:ascii="Arial" w:hAnsi="Arial" w:cs="Arial"/>
          <w:sz w:val="24"/>
          <w:szCs w:val="24"/>
        </w:rPr>
        <w:t xml:space="preserve"> above</w:t>
      </w:r>
      <w:r w:rsidRPr="00536E52">
        <w:rPr>
          <w:rFonts w:ascii="Arial" w:hAnsi="Arial" w:cs="Arial"/>
          <w:sz w:val="24"/>
          <w:szCs w:val="24"/>
        </w:rPr>
        <w:t xml:space="preserve"> three </w:t>
      </w:r>
      <w:proofErr w:type="gramStart"/>
      <w:r w:rsidRPr="00536E52">
        <w:rPr>
          <w:rFonts w:ascii="Arial" w:hAnsi="Arial" w:cs="Arial"/>
          <w:sz w:val="24"/>
          <w:szCs w:val="24"/>
        </w:rPr>
        <w:t>areas,</w:t>
      </w:r>
      <w:proofErr w:type="gramEnd"/>
      <w:r w:rsidRPr="00536E52">
        <w:rPr>
          <w:rFonts w:ascii="Arial" w:hAnsi="Arial" w:cs="Arial"/>
          <w:sz w:val="24"/>
          <w:szCs w:val="24"/>
        </w:rPr>
        <w:t xml:space="preserve"> will be around seven emerging themes:</w:t>
      </w:r>
    </w:p>
    <w:p w:rsidR="002E39F8" w:rsidRPr="00536E52" w:rsidRDefault="002E39F8" w:rsidP="00536E52">
      <w:pPr>
        <w:spacing w:after="0" w:line="240" w:lineRule="auto"/>
        <w:rPr>
          <w:rFonts w:ascii="Arial" w:hAnsi="Arial" w:cs="Arial"/>
          <w:sz w:val="24"/>
          <w:szCs w:val="24"/>
        </w:rPr>
      </w:pPr>
    </w:p>
    <w:p w:rsidR="00D14A55" w:rsidRPr="00536E52" w:rsidRDefault="00D14A55" w:rsidP="00536E52">
      <w:pPr>
        <w:pStyle w:val="ListParagraph"/>
        <w:numPr>
          <w:ilvl w:val="0"/>
          <w:numId w:val="15"/>
        </w:numPr>
        <w:spacing w:after="0" w:line="240" w:lineRule="auto"/>
        <w:rPr>
          <w:rFonts w:ascii="Arial" w:hAnsi="Arial" w:cs="Arial"/>
          <w:sz w:val="24"/>
          <w:szCs w:val="24"/>
        </w:rPr>
      </w:pPr>
      <w:r w:rsidRPr="00536E52">
        <w:rPr>
          <w:rFonts w:ascii="Arial" w:hAnsi="Arial" w:cs="Arial"/>
          <w:b/>
          <w:sz w:val="24"/>
          <w:szCs w:val="24"/>
        </w:rPr>
        <w:t>Building visibility to stakeholders of the importance of utility infrastructure provision</w:t>
      </w:r>
      <w:r w:rsidRPr="00536E52">
        <w:rPr>
          <w:rFonts w:ascii="Arial" w:hAnsi="Arial" w:cs="Arial"/>
          <w:sz w:val="24"/>
          <w:szCs w:val="24"/>
        </w:rPr>
        <w:t>- findings so far are indicating that access to utilities like water, gas and electricity is one of the main issues facing businesses in Greater Lincolnshire, and in some cases development and investment opportunities have been lost because of the poor provision and cost of utilities in some areas.  We will continue our drive to raise awareness of utility infrastructure in Greater Lincolnshire even further, encouraging more businesses to work with us and partners and contribute to Greater Lincolnshire's economic growth</w:t>
      </w:r>
      <w:r w:rsidR="002E39F8">
        <w:rPr>
          <w:rFonts w:ascii="Arial" w:hAnsi="Arial" w:cs="Arial"/>
          <w:sz w:val="24"/>
          <w:szCs w:val="24"/>
        </w:rPr>
        <w:t>.</w:t>
      </w:r>
    </w:p>
    <w:p w:rsidR="00D14A55" w:rsidRPr="00536E52" w:rsidRDefault="00D14A55" w:rsidP="00536E52">
      <w:pPr>
        <w:pStyle w:val="ListParagraph"/>
        <w:numPr>
          <w:ilvl w:val="0"/>
          <w:numId w:val="15"/>
        </w:numPr>
        <w:spacing w:after="0" w:line="240" w:lineRule="auto"/>
        <w:rPr>
          <w:rFonts w:ascii="Arial" w:hAnsi="Arial" w:cs="Arial"/>
          <w:sz w:val="24"/>
          <w:szCs w:val="24"/>
        </w:rPr>
      </w:pPr>
      <w:r w:rsidRPr="00536E52">
        <w:rPr>
          <w:rFonts w:ascii="Arial" w:hAnsi="Arial" w:cs="Arial"/>
          <w:b/>
          <w:sz w:val="24"/>
          <w:szCs w:val="24"/>
        </w:rPr>
        <w:t>'Vitalising' Energy</w:t>
      </w:r>
      <w:r w:rsidRPr="00536E52">
        <w:rPr>
          <w:rFonts w:ascii="Arial" w:hAnsi="Arial" w:cs="Arial"/>
          <w:sz w:val="24"/>
          <w:szCs w:val="24"/>
        </w:rPr>
        <w:t xml:space="preserve"> </w:t>
      </w:r>
      <w:r w:rsidRPr="00536E52">
        <w:rPr>
          <w:rFonts w:ascii="Arial" w:hAnsi="Arial" w:cs="Arial"/>
          <w:b/>
          <w:sz w:val="24"/>
          <w:szCs w:val="24"/>
        </w:rPr>
        <w:t>Supply &amp; Systems</w:t>
      </w:r>
      <w:r w:rsidRPr="00536E52">
        <w:rPr>
          <w:rFonts w:ascii="Arial" w:hAnsi="Arial" w:cs="Arial"/>
          <w:sz w:val="24"/>
          <w:szCs w:val="24"/>
        </w:rPr>
        <w:t xml:space="preserve"> – Ongoing activity will target the development of solutions that can help deliver affordable, sustainable options, and secure energy for Greater Lincolnshire.  This will include supporting the development of partnerships and enabling technologies that can provide flexibility and resilience to the future energy system of electricity, water and gas</w:t>
      </w:r>
      <w:r w:rsidR="002E39F8">
        <w:rPr>
          <w:rFonts w:ascii="Arial" w:hAnsi="Arial" w:cs="Arial"/>
          <w:sz w:val="24"/>
          <w:szCs w:val="24"/>
        </w:rPr>
        <w:t>.</w:t>
      </w:r>
    </w:p>
    <w:p w:rsidR="00D14A55" w:rsidRDefault="00D14A55" w:rsidP="00A52B3B">
      <w:pPr>
        <w:pStyle w:val="ListParagraph"/>
        <w:numPr>
          <w:ilvl w:val="0"/>
          <w:numId w:val="15"/>
        </w:numPr>
        <w:spacing w:after="0" w:line="240" w:lineRule="auto"/>
        <w:rPr>
          <w:rFonts w:ascii="Arial" w:hAnsi="Arial" w:cs="Arial"/>
          <w:sz w:val="24"/>
          <w:szCs w:val="24"/>
        </w:rPr>
      </w:pPr>
      <w:r w:rsidRPr="00536E52">
        <w:rPr>
          <w:rFonts w:ascii="Arial" w:hAnsi="Arial" w:cs="Arial"/>
          <w:b/>
          <w:sz w:val="24"/>
          <w:szCs w:val="24"/>
        </w:rPr>
        <w:t>Simplifying the utility infrastructure offer</w:t>
      </w:r>
      <w:r w:rsidRPr="00536E52">
        <w:rPr>
          <w:rFonts w:ascii="Arial" w:hAnsi="Arial" w:cs="Arial"/>
          <w:sz w:val="24"/>
          <w:szCs w:val="24"/>
        </w:rPr>
        <w:t xml:space="preserve"> </w:t>
      </w:r>
      <w:proofErr w:type="gramStart"/>
      <w:r w:rsidRPr="00536E52">
        <w:rPr>
          <w:rFonts w:ascii="Arial" w:hAnsi="Arial" w:cs="Arial"/>
          <w:sz w:val="24"/>
          <w:szCs w:val="24"/>
        </w:rPr>
        <w:t>-  having</w:t>
      </w:r>
      <w:proofErr w:type="gramEnd"/>
      <w:r w:rsidRPr="00536E52">
        <w:rPr>
          <w:rFonts w:ascii="Arial" w:hAnsi="Arial" w:cs="Arial"/>
          <w:sz w:val="24"/>
          <w:szCs w:val="24"/>
        </w:rPr>
        <w:t xml:space="preserve"> completed work on the study so far, we will continue to make it easier for businesses to engage and work with us and the utility infrastructure sector, to understand the offer and access funding and support through collaborations and partnerships where appropriate</w:t>
      </w:r>
      <w:r w:rsidR="002E39F8">
        <w:rPr>
          <w:rFonts w:ascii="Arial" w:hAnsi="Arial" w:cs="Arial"/>
          <w:sz w:val="24"/>
          <w:szCs w:val="24"/>
        </w:rPr>
        <w:t>.</w:t>
      </w:r>
      <w:r w:rsidR="002E39F8">
        <w:rPr>
          <w:rFonts w:ascii="Arial" w:hAnsi="Arial" w:cs="Arial"/>
          <w:sz w:val="24"/>
          <w:szCs w:val="24"/>
        </w:rPr>
        <w:br/>
      </w:r>
      <w:r w:rsidR="002E39F8">
        <w:rPr>
          <w:rFonts w:ascii="Arial" w:hAnsi="Arial" w:cs="Arial"/>
          <w:sz w:val="24"/>
          <w:szCs w:val="24"/>
        </w:rPr>
        <w:br/>
      </w:r>
      <w:r w:rsidR="00A52B3B">
        <w:rPr>
          <w:rFonts w:ascii="Arial" w:hAnsi="Arial" w:cs="Arial"/>
          <w:sz w:val="24"/>
          <w:szCs w:val="24"/>
        </w:rPr>
        <w:t xml:space="preserve">                                                                                                                                  </w:t>
      </w:r>
      <w:r w:rsidR="002E39F8">
        <w:rPr>
          <w:rFonts w:ascii="Arial" w:hAnsi="Arial" w:cs="Arial"/>
          <w:sz w:val="24"/>
          <w:szCs w:val="24"/>
        </w:rPr>
        <w:t>/</w:t>
      </w:r>
      <w:proofErr w:type="spellStart"/>
      <w:r w:rsidR="002E39F8">
        <w:rPr>
          <w:rFonts w:ascii="Arial" w:hAnsi="Arial" w:cs="Arial"/>
          <w:sz w:val="24"/>
          <w:szCs w:val="24"/>
        </w:rPr>
        <w:t>cont</w:t>
      </w:r>
      <w:proofErr w:type="spellEnd"/>
      <w:r w:rsidR="002E39F8">
        <w:rPr>
          <w:rFonts w:ascii="Arial" w:hAnsi="Arial" w:cs="Arial"/>
          <w:sz w:val="24"/>
          <w:szCs w:val="24"/>
        </w:rPr>
        <w:t>…….</w:t>
      </w:r>
      <w:r w:rsidR="002E39F8">
        <w:rPr>
          <w:rFonts w:ascii="Arial" w:hAnsi="Arial" w:cs="Arial"/>
          <w:sz w:val="24"/>
          <w:szCs w:val="24"/>
        </w:rPr>
        <w:br/>
      </w:r>
      <w:r w:rsidR="002E39F8">
        <w:rPr>
          <w:rFonts w:ascii="Arial" w:hAnsi="Arial" w:cs="Arial"/>
          <w:sz w:val="24"/>
          <w:szCs w:val="24"/>
        </w:rPr>
        <w:lastRenderedPageBreak/>
        <w:br/>
      </w:r>
      <w:r w:rsidR="00A52B3B">
        <w:rPr>
          <w:rFonts w:ascii="Arial" w:hAnsi="Arial" w:cs="Arial"/>
          <w:sz w:val="24"/>
          <w:szCs w:val="24"/>
        </w:rPr>
        <w:t xml:space="preserve">                                                                    -4-</w:t>
      </w:r>
    </w:p>
    <w:p w:rsidR="002E39F8" w:rsidRPr="00536E52" w:rsidRDefault="002E39F8" w:rsidP="002E39F8">
      <w:pPr>
        <w:pStyle w:val="ListParagraph"/>
        <w:spacing w:after="0" w:line="240" w:lineRule="auto"/>
        <w:rPr>
          <w:rFonts w:ascii="Arial" w:hAnsi="Arial" w:cs="Arial"/>
          <w:sz w:val="24"/>
          <w:szCs w:val="24"/>
        </w:rPr>
      </w:pPr>
    </w:p>
    <w:p w:rsidR="00D14A55" w:rsidRPr="00536E52" w:rsidRDefault="00D14A55" w:rsidP="00536E52">
      <w:pPr>
        <w:pStyle w:val="ListParagraph"/>
        <w:numPr>
          <w:ilvl w:val="0"/>
          <w:numId w:val="15"/>
        </w:numPr>
        <w:spacing w:after="0" w:line="240" w:lineRule="auto"/>
        <w:rPr>
          <w:rFonts w:ascii="Arial" w:hAnsi="Arial" w:cs="Arial"/>
          <w:sz w:val="24"/>
          <w:szCs w:val="24"/>
        </w:rPr>
      </w:pPr>
      <w:r w:rsidRPr="00536E52">
        <w:rPr>
          <w:rFonts w:ascii="Arial" w:hAnsi="Arial" w:cs="Arial"/>
          <w:b/>
          <w:sz w:val="24"/>
          <w:szCs w:val="24"/>
        </w:rPr>
        <w:t>'Energising' our sector and business groups</w:t>
      </w:r>
      <w:r w:rsidRPr="00536E52">
        <w:rPr>
          <w:rFonts w:ascii="Arial" w:hAnsi="Arial" w:cs="Arial"/>
          <w:sz w:val="24"/>
          <w:szCs w:val="24"/>
        </w:rPr>
        <w:t xml:space="preserve"> - communication is essential, to build sector links across government and research, to listen to business and understand their needs.  This will also highlight future opportunities and technological directions in each area, and to promote the funding opportunities we offer businesses to help them grow</w:t>
      </w:r>
      <w:r w:rsidR="00A52B3B">
        <w:rPr>
          <w:rFonts w:ascii="Arial" w:hAnsi="Arial" w:cs="Arial"/>
          <w:sz w:val="24"/>
          <w:szCs w:val="24"/>
        </w:rPr>
        <w:t>.</w:t>
      </w:r>
    </w:p>
    <w:p w:rsidR="00D14A55" w:rsidRPr="00536E52" w:rsidRDefault="00D14A55" w:rsidP="00536E52">
      <w:pPr>
        <w:pStyle w:val="ListParagraph"/>
        <w:numPr>
          <w:ilvl w:val="0"/>
          <w:numId w:val="15"/>
        </w:numPr>
        <w:spacing w:after="0" w:line="240" w:lineRule="auto"/>
        <w:rPr>
          <w:rFonts w:ascii="Arial" w:hAnsi="Arial" w:cs="Arial"/>
          <w:sz w:val="24"/>
          <w:szCs w:val="24"/>
        </w:rPr>
      </w:pPr>
      <w:r w:rsidRPr="00536E52">
        <w:rPr>
          <w:rFonts w:ascii="Arial" w:hAnsi="Arial" w:cs="Arial"/>
          <w:b/>
          <w:sz w:val="24"/>
          <w:szCs w:val="24"/>
        </w:rPr>
        <w:t>'Illuminating' and simplifying the data information flow</w:t>
      </w:r>
      <w:r w:rsidRPr="00536E52">
        <w:rPr>
          <w:rFonts w:ascii="Arial" w:hAnsi="Arial" w:cs="Arial"/>
          <w:sz w:val="24"/>
          <w:szCs w:val="24"/>
        </w:rPr>
        <w:t xml:space="preserve"> </w:t>
      </w:r>
      <w:r w:rsidR="00A52B3B">
        <w:rPr>
          <w:rFonts w:ascii="Arial" w:hAnsi="Arial" w:cs="Arial"/>
          <w:sz w:val="24"/>
          <w:szCs w:val="24"/>
        </w:rPr>
        <w:t xml:space="preserve">– we </w:t>
      </w:r>
      <w:r w:rsidRPr="00536E52">
        <w:rPr>
          <w:rFonts w:ascii="Arial" w:hAnsi="Arial" w:cs="Arial"/>
          <w:sz w:val="24"/>
          <w:szCs w:val="24"/>
        </w:rPr>
        <w:t>are working with the utility companies to make data on infrastructure in our area available (if not already), and the impact it has more visible, which in turn will help inform strategic investment decisions</w:t>
      </w:r>
      <w:r w:rsidR="00A52B3B">
        <w:rPr>
          <w:rFonts w:ascii="Arial" w:hAnsi="Arial" w:cs="Arial"/>
          <w:sz w:val="24"/>
          <w:szCs w:val="24"/>
        </w:rPr>
        <w:t>.</w:t>
      </w:r>
    </w:p>
    <w:p w:rsidR="00D14A55" w:rsidRPr="00536E52" w:rsidRDefault="00D14A55" w:rsidP="00536E52">
      <w:pPr>
        <w:pStyle w:val="ListParagraph"/>
        <w:numPr>
          <w:ilvl w:val="0"/>
          <w:numId w:val="15"/>
        </w:numPr>
        <w:spacing w:after="0" w:line="240" w:lineRule="auto"/>
        <w:rPr>
          <w:rFonts w:ascii="Arial" w:hAnsi="Arial" w:cs="Arial"/>
          <w:sz w:val="24"/>
          <w:szCs w:val="24"/>
        </w:rPr>
      </w:pPr>
      <w:r w:rsidRPr="00536E52">
        <w:rPr>
          <w:rFonts w:ascii="Arial" w:hAnsi="Arial" w:cs="Arial"/>
          <w:b/>
          <w:sz w:val="24"/>
          <w:szCs w:val="24"/>
        </w:rPr>
        <w:t>'</w:t>
      </w:r>
      <w:proofErr w:type="spellStart"/>
      <w:r w:rsidRPr="00536E52">
        <w:rPr>
          <w:rFonts w:ascii="Arial" w:hAnsi="Arial" w:cs="Arial"/>
          <w:b/>
          <w:sz w:val="24"/>
          <w:szCs w:val="24"/>
        </w:rPr>
        <w:t>Em</w:t>
      </w:r>
      <w:proofErr w:type="spellEnd"/>
      <w:r w:rsidRPr="00536E52">
        <w:rPr>
          <w:rFonts w:ascii="Arial" w:hAnsi="Arial" w:cs="Arial"/>
          <w:b/>
          <w:sz w:val="24"/>
          <w:szCs w:val="24"/>
        </w:rPr>
        <w:t>-Powering' our strategic networks</w:t>
      </w:r>
      <w:r w:rsidRPr="00536E52">
        <w:rPr>
          <w:rFonts w:ascii="Arial" w:hAnsi="Arial" w:cs="Arial"/>
          <w:sz w:val="24"/>
          <w:szCs w:val="24"/>
        </w:rPr>
        <w:t xml:space="preserve"> </w:t>
      </w:r>
      <w:r w:rsidR="00A52B3B">
        <w:rPr>
          <w:rFonts w:ascii="Arial" w:hAnsi="Arial" w:cs="Arial"/>
          <w:sz w:val="24"/>
          <w:szCs w:val="24"/>
        </w:rPr>
        <w:t xml:space="preserve">– we </w:t>
      </w:r>
      <w:r w:rsidRPr="00536E52">
        <w:rPr>
          <w:rFonts w:ascii="Arial" w:hAnsi="Arial" w:cs="Arial"/>
          <w:sz w:val="24"/>
          <w:szCs w:val="24"/>
        </w:rPr>
        <w:t>will be evolving our networks and strengthening our own local presence in the utility infrastructure debate, as part of a co-ordinated cross LEP, regional and national approach</w:t>
      </w:r>
      <w:r w:rsidR="00A52B3B">
        <w:rPr>
          <w:rFonts w:ascii="Arial" w:hAnsi="Arial" w:cs="Arial"/>
          <w:sz w:val="24"/>
          <w:szCs w:val="24"/>
        </w:rPr>
        <w:t>.</w:t>
      </w:r>
    </w:p>
    <w:p w:rsidR="00D14A55" w:rsidRPr="00536E52" w:rsidRDefault="00D14A55" w:rsidP="00536E52">
      <w:pPr>
        <w:pStyle w:val="ListParagraph"/>
        <w:numPr>
          <w:ilvl w:val="0"/>
          <w:numId w:val="15"/>
        </w:numPr>
        <w:spacing w:after="0" w:line="240" w:lineRule="auto"/>
        <w:rPr>
          <w:rFonts w:ascii="Arial" w:hAnsi="Arial" w:cs="Arial"/>
          <w:b/>
          <w:sz w:val="24"/>
          <w:szCs w:val="24"/>
        </w:rPr>
      </w:pPr>
      <w:r w:rsidRPr="00536E52">
        <w:rPr>
          <w:rFonts w:ascii="Arial" w:hAnsi="Arial" w:cs="Arial"/>
          <w:b/>
          <w:sz w:val="24"/>
          <w:szCs w:val="24"/>
        </w:rPr>
        <w:t xml:space="preserve">Managing our risks and embracing our opportunities effectively - </w:t>
      </w:r>
      <w:r w:rsidRPr="00536E52">
        <w:rPr>
          <w:rFonts w:ascii="Arial" w:hAnsi="Arial" w:cs="Arial"/>
          <w:sz w:val="24"/>
          <w:szCs w:val="24"/>
        </w:rPr>
        <w:t>Assessing the viability of shared risk and innovative financial investment - aimed at supporting an overall strategy, of looking at available options and solutions in this area, whilst also supporting local opportunities</w:t>
      </w:r>
      <w:r w:rsidR="00A52B3B">
        <w:rPr>
          <w:rFonts w:ascii="Arial" w:hAnsi="Arial" w:cs="Arial"/>
          <w:sz w:val="24"/>
          <w:szCs w:val="24"/>
        </w:rPr>
        <w:t>.</w:t>
      </w:r>
    </w:p>
    <w:p w:rsidR="00A52B3B" w:rsidRDefault="00A52B3B" w:rsidP="00536E52">
      <w:pPr>
        <w:tabs>
          <w:tab w:val="left" w:pos="10490"/>
        </w:tabs>
        <w:spacing w:after="0" w:line="240" w:lineRule="auto"/>
        <w:ind w:right="-153"/>
        <w:rPr>
          <w:rFonts w:ascii="Arial" w:hAnsi="Arial" w:cs="Arial"/>
          <w:sz w:val="24"/>
          <w:szCs w:val="24"/>
        </w:rPr>
      </w:pPr>
    </w:p>
    <w:p w:rsidR="00812040" w:rsidRPr="00536E52" w:rsidRDefault="00D14A55" w:rsidP="00536E52">
      <w:pPr>
        <w:tabs>
          <w:tab w:val="left" w:pos="10490"/>
        </w:tabs>
        <w:spacing w:after="0" w:line="240" w:lineRule="auto"/>
        <w:ind w:right="-153"/>
        <w:rPr>
          <w:rFonts w:ascii="Arial" w:hAnsi="Arial" w:cs="Arial"/>
          <w:sz w:val="24"/>
          <w:szCs w:val="24"/>
        </w:rPr>
      </w:pPr>
      <w:r w:rsidRPr="00536E52">
        <w:rPr>
          <w:rFonts w:ascii="Arial" w:hAnsi="Arial" w:cs="Arial"/>
          <w:sz w:val="24"/>
          <w:szCs w:val="24"/>
        </w:rPr>
        <w:t>To support this evolution, we will also co-ordinate communication to business, as a joined-up offering of regional, national and potentially international support, through our own networks and in close collaboration with regional partners.  We will, in collaboration with MP's, Government Departments</w:t>
      </w:r>
      <w:r w:rsidR="00A52B3B">
        <w:rPr>
          <w:rFonts w:ascii="Arial" w:hAnsi="Arial" w:cs="Arial"/>
          <w:sz w:val="24"/>
          <w:szCs w:val="24"/>
        </w:rPr>
        <w:t>,</w:t>
      </w:r>
      <w:r w:rsidRPr="00536E52">
        <w:rPr>
          <w:rFonts w:ascii="Arial" w:hAnsi="Arial" w:cs="Arial"/>
          <w:sz w:val="24"/>
          <w:szCs w:val="24"/>
        </w:rPr>
        <w:t xml:space="preserve"> such as BEIS</w:t>
      </w:r>
      <w:r w:rsidR="00A52B3B">
        <w:rPr>
          <w:rFonts w:ascii="Arial" w:hAnsi="Arial" w:cs="Arial"/>
          <w:sz w:val="24"/>
          <w:szCs w:val="24"/>
        </w:rPr>
        <w:t>,</w:t>
      </w:r>
      <w:r w:rsidRPr="00536E52">
        <w:rPr>
          <w:rFonts w:ascii="Arial" w:hAnsi="Arial" w:cs="Arial"/>
          <w:sz w:val="24"/>
          <w:szCs w:val="24"/>
        </w:rPr>
        <w:t xml:space="preserve"> and other stakeholders, launch pilots for Business improvement and change.</w:t>
      </w:r>
    </w:p>
    <w:p w:rsidR="00F359CB" w:rsidRPr="00536E52" w:rsidRDefault="00F359CB" w:rsidP="00536E52">
      <w:pPr>
        <w:tabs>
          <w:tab w:val="left" w:pos="10490"/>
        </w:tabs>
        <w:spacing w:after="0" w:line="240" w:lineRule="auto"/>
        <w:ind w:right="-11"/>
        <w:rPr>
          <w:rFonts w:ascii="Arial" w:hAnsi="Arial" w:cs="Arial"/>
          <w:sz w:val="24"/>
          <w:szCs w:val="24"/>
        </w:rPr>
      </w:pPr>
    </w:p>
    <w:p w:rsidR="00812040" w:rsidRDefault="00B53C57" w:rsidP="00536E52">
      <w:pPr>
        <w:tabs>
          <w:tab w:val="left" w:pos="10490"/>
        </w:tabs>
        <w:spacing w:after="0" w:line="240" w:lineRule="auto"/>
        <w:ind w:right="-11"/>
        <w:rPr>
          <w:rFonts w:ascii="Arial" w:hAnsi="Arial" w:cs="Arial"/>
          <w:sz w:val="24"/>
          <w:szCs w:val="24"/>
        </w:rPr>
      </w:pPr>
      <w:r w:rsidRPr="00536E52">
        <w:rPr>
          <w:rFonts w:ascii="Arial" w:hAnsi="Arial" w:cs="Arial"/>
          <w:sz w:val="24"/>
          <w:szCs w:val="24"/>
        </w:rPr>
        <w:t>We hope that you will find the information contained within this letter useful, and are happy to have further discussion, around the issues raised</w:t>
      </w:r>
      <w:r w:rsidR="00A52B3B">
        <w:rPr>
          <w:rFonts w:ascii="Arial" w:hAnsi="Arial" w:cs="Arial"/>
          <w:sz w:val="24"/>
          <w:szCs w:val="24"/>
        </w:rPr>
        <w:t>.</w:t>
      </w:r>
    </w:p>
    <w:p w:rsidR="00A52B3B" w:rsidRPr="00536E52" w:rsidRDefault="00A52B3B" w:rsidP="00536E52">
      <w:pPr>
        <w:tabs>
          <w:tab w:val="left" w:pos="10490"/>
        </w:tabs>
        <w:spacing w:after="0" w:line="240" w:lineRule="auto"/>
        <w:ind w:right="-11"/>
        <w:rPr>
          <w:rFonts w:ascii="Arial" w:hAnsi="Arial" w:cs="Arial"/>
          <w:sz w:val="24"/>
          <w:szCs w:val="24"/>
        </w:rPr>
      </w:pPr>
    </w:p>
    <w:p w:rsidR="00B53C57" w:rsidRPr="00536E52" w:rsidRDefault="00536E52" w:rsidP="00536E52">
      <w:pPr>
        <w:tabs>
          <w:tab w:val="left" w:pos="7440"/>
        </w:tabs>
        <w:spacing w:after="0" w:line="240" w:lineRule="auto"/>
        <w:ind w:right="3803"/>
        <w:rPr>
          <w:rFonts w:ascii="Arial" w:hAnsi="Arial" w:cs="Arial"/>
          <w:sz w:val="24"/>
          <w:szCs w:val="24"/>
        </w:rPr>
      </w:pPr>
      <w:r>
        <w:rPr>
          <w:rFonts w:ascii="Arial" w:hAnsi="Arial" w:cs="Arial"/>
          <w:sz w:val="24"/>
          <w:szCs w:val="24"/>
        </w:rPr>
        <w:t>Yours sincerely</w:t>
      </w:r>
    </w:p>
    <w:p w:rsidR="00B53C57" w:rsidRDefault="00B53C57" w:rsidP="00536E52">
      <w:pPr>
        <w:tabs>
          <w:tab w:val="left" w:pos="7440"/>
        </w:tabs>
        <w:spacing w:after="0" w:line="240" w:lineRule="auto"/>
        <w:ind w:right="3803"/>
      </w:pPr>
    </w:p>
    <w:p w:rsidR="00B53C57" w:rsidRDefault="00B868E5" w:rsidP="00536E52">
      <w:pPr>
        <w:tabs>
          <w:tab w:val="left" w:pos="7440"/>
        </w:tabs>
        <w:spacing w:after="0" w:line="240" w:lineRule="auto"/>
        <w:ind w:right="3803"/>
      </w:pPr>
      <w:r>
        <w:rPr>
          <w:noProof/>
          <w:lang w:eastAsia="en-GB"/>
        </w:rPr>
        <w:drawing>
          <wp:inline distT="0" distB="0" distL="0" distR="0">
            <wp:extent cx="2212122" cy="1047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11354" cy="1047386"/>
                    </a:xfrm>
                    <a:prstGeom prst="rect">
                      <a:avLst/>
                    </a:prstGeom>
                    <a:noFill/>
                    <a:ln>
                      <a:noFill/>
                    </a:ln>
                  </pic:spPr>
                </pic:pic>
              </a:graphicData>
            </a:graphic>
          </wp:inline>
        </w:drawing>
      </w:r>
    </w:p>
    <w:p w:rsidR="00A52B3B" w:rsidRPr="00B868E5" w:rsidRDefault="00B868E5" w:rsidP="00536E52">
      <w:pPr>
        <w:spacing w:after="0" w:line="240" w:lineRule="auto"/>
        <w:rPr>
          <w:rFonts w:ascii="Arial" w:hAnsi="Arial" w:cs="Arial"/>
          <w:sz w:val="24"/>
          <w:szCs w:val="24"/>
        </w:rPr>
      </w:pPr>
      <w:r w:rsidRPr="00B868E5">
        <w:rPr>
          <w:rFonts w:ascii="Arial" w:hAnsi="Arial" w:cs="Arial"/>
          <w:sz w:val="24"/>
          <w:szCs w:val="24"/>
        </w:rPr>
        <w:t>Ruth Carver</w:t>
      </w:r>
    </w:p>
    <w:p w:rsidR="00B868E5" w:rsidRPr="00B868E5" w:rsidRDefault="00B868E5" w:rsidP="00536E52">
      <w:pPr>
        <w:spacing w:after="0" w:line="240" w:lineRule="auto"/>
        <w:rPr>
          <w:rFonts w:ascii="Arial" w:hAnsi="Arial" w:cs="Arial"/>
          <w:sz w:val="24"/>
          <w:szCs w:val="24"/>
        </w:rPr>
      </w:pPr>
      <w:r w:rsidRPr="00B868E5">
        <w:rPr>
          <w:rFonts w:ascii="Arial" w:hAnsi="Arial" w:cs="Arial"/>
          <w:sz w:val="24"/>
          <w:szCs w:val="24"/>
        </w:rPr>
        <w:t>LEP Director</w:t>
      </w:r>
    </w:p>
    <w:p w:rsidR="00A52B3B" w:rsidRDefault="00A52B3B" w:rsidP="00536E52">
      <w:pPr>
        <w:spacing w:after="0" w:line="240" w:lineRule="auto"/>
      </w:pPr>
    </w:p>
    <w:p w:rsidR="00A52B3B" w:rsidRPr="00EB4507" w:rsidRDefault="00EB4507" w:rsidP="00536E52">
      <w:pPr>
        <w:spacing w:after="0" w:line="240" w:lineRule="auto"/>
        <w:rPr>
          <w:rFonts w:ascii="Arial" w:hAnsi="Arial" w:cs="Arial"/>
        </w:rPr>
      </w:pPr>
      <w:r w:rsidRPr="00EB4507">
        <w:rPr>
          <w:rFonts w:ascii="Arial" w:hAnsi="Arial" w:cs="Arial"/>
        </w:rPr>
        <w:t>Cc Ursula Lidbetter, Chair of the Greater Lincolnshire LEP</w:t>
      </w: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Default="00A52B3B" w:rsidP="00536E52">
      <w:pPr>
        <w:spacing w:after="0" w:line="240" w:lineRule="auto"/>
      </w:pPr>
    </w:p>
    <w:p w:rsidR="00A52B3B" w:rsidRPr="00812040" w:rsidRDefault="00A52B3B" w:rsidP="00A52B3B">
      <w:pPr>
        <w:tabs>
          <w:tab w:val="center" w:pos="4513"/>
          <w:tab w:val="right" w:pos="9026"/>
        </w:tabs>
        <w:spacing w:after="0" w:line="240" w:lineRule="auto"/>
        <w:jc w:val="center"/>
        <w:rPr>
          <w:rFonts w:eastAsiaTheme="minorEastAsia"/>
          <w:color w:val="00B050"/>
          <w:lang w:eastAsia="en-GB"/>
        </w:rPr>
      </w:pPr>
      <w:r w:rsidRPr="00812040">
        <w:rPr>
          <w:rFonts w:eastAsiaTheme="minorEastAsia"/>
          <w:color w:val="00B050"/>
          <w:lang w:eastAsia="en-GB"/>
        </w:rPr>
        <w:t>Greater Lincolnshire LEP Limited (Registered Company Number 09223395)</w:t>
      </w:r>
    </w:p>
    <w:p w:rsidR="00A52B3B" w:rsidRPr="00812040" w:rsidRDefault="00A52B3B" w:rsidP="00A52B3B">
      <w:pPr>
        <w:tabs>
          <w:tab w:val="center" w:pos="4513"/>
          <w:tab w:val="right" w:pos="9026"/>
        </w:tabs>
        <w:spacing w:after="0" w:line="240" w:lineRule="auto"/>
        <w:jc w:val="center"/>
        <w:rPr>
          <w:rFonts w:eastAsiaTheme="minorEastAsia"/>
          <w:color w:val="00B050"/>
          <w:lang w:eastAsia="en-GB"/>
        </w:rPr>
      </w:pPr>
      <w:r w:rsidRPr="00812040">
        <w:rPr>
          <w:rFonts w:eastAsiaTheme="minorEastAsia"/>
          <w:color w:val="00B050"/>
          <w:lang w:eastAsia="en-GB"/>
        </w:rPr>
        <w:t>Greater Lincolnshire LEP Limited is a regulated company in respect of the Local Authority Members</w:t>
      </w:r>
    </w:p>
    <w:p w:rsidR="00A52B3B" w:rsidRPr="00812040" w:rsidRDefault="00A52B3B" w:rsidP="00A52B3B">
      <w:pPr>
        <w:tabs>
          <w:tab w:val="center" w:pos="4513"/>
          <w:tab w:val="right" w:pos="9026"/>
        </w:tabs>
        <w:spacing w:after="0" w:line="240" w:lineRule="auto"/>
        <w:jc w:val="center"/>
        <w:rPr>
          <w:rFonts w:eastAsiaTheme="minorEastAsia"/>
          <w:color w:val="00B050"/>
          <w:lang w:eastAsia="en-GB"/>
        </w:rPr>
      </w:pPr>
      <w:r w:rsidRPr="00812040">
        <w:rPr>
          <w:rFonts w:eastAsiaTheme="minorEastAsia"/>
          <w:color w:val="00B050"/>
          <w:lang w:eastAsia="en-GB"/>
        </w:rPr>
        <w:t>Registered Office – County Offices, Newland, Lincoln, LN1 1YL</w:t>
      </w:r>
    </w:p>
    <w:p w:rsidR="002F37BE" w:rsidRDefault="002F37BE" w:rsidP="00536E52">
      <w:pPr>
        <w:spacing w:after="0" w:line="240" w:lineRule="auto"/>
      </w:pPr>
      <w:r>
        <w:br w:type="page"/>
      </w:r>
    </w:p>
    <w:p w:rsidR="002F37BE" w:rsidRDefault="002F37BE" w:rsidP="00A52B3B">
      <w:pPr>
        <w:pStyle w:val="Heading1"/>
        <w:spacing w:before="0" w:line="240" w:lineRule="auto"/>
        <w:rPr>
          <w:rFonts w:ascii="Arial" w:hAnsi="Arial" w:cs="Arial"/>
          <w:sz w:val="24"/>
          <w:szCs w:val="24"/>
        </w:rPr>
      </w:pPr>
      <w:r w:rsidRPr="00A52B3B">
        <w:rPr>
          <w:rFonts w:ascii="Arial" w:hAnsi="Arial" w:cs="Arial"/>
          <w:sz w:val="24"/>
          <w:szCs w:val="24"/>
        </w:rPr>
        <w:lastRenderedPageBreak/>
        <w:t>Appendix 1 – Greater Lincolnshire LEP Utility Summit Feedback</w:t>
      </w:r>
    </w:p>
    <w:p w:rsidR="00A52B3B" w:rsidRPr="00A52B3B" w:rsidRDefault="00A52B3B" w:rsidP="00A52B3B">
      <w:pPr>
        <w:spacing w:after="0" w:line="240" w:lineRule="auto"/>
      </w:pPr>
    </w:p>
    <w:p w:rsidR="002F37BE" w:rsidRDefault="002F37BE" w:rsidP="00A52B3B">
      <w:pPr>
        <w:pStyle w:val="Heading1"/>
        <w:spacing w:before="0" w:line="240" w:lineRule="auto"/>
        <w:rPr>
          <w:rFonts w:ascii="Arial" w:hAnsi="Arial" w:cs="Arial"/>
          <w:sz w:val="24"/>
          <w:szCs w:val="24"/>
        </w:rPr>
      </w:pPr>
      <w:r w:rsidRPr="00A52B3B">
        <w:rPr>
          <w:rFonts w:ascii="Arial" w:hAnsi="Arial" w:cs="Arial"/>
          <w:sz w:val="24"/>
          <w:szCs w:val="24"/>
        </w:rPr>
        <w:t>Local Conditions</w:t>
      </w:r>
    </w:p>
    <w:p w:rsidR="00A52B3B" w:rsidRPr="00A52B3B" w:rsidRDefault="00A52B3B" w:rsidP="00A52B3B"/>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Background information</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Development in Lincolnshire disadvantaged by peripheral location – not a level playing field with other parts of the country</w:t>
      </w:r>
      <w:r w:rsidR="00A52B3B">
        <w:rPr>
          <w:rFonts w:ascii="Arial" w:hAnsi="Arial" w:cs="Arial"/>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Characteristics of Lincolnshire are important, but not always well articulated to a wider audience:</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Heavy industry users</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Lack of large developers</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Rural</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M.O.D sites</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 xml:space="preserve">Certain areas strong on energy; renewables, PV, </w:t>
      </w:r>
      <w:proofErr w:type="spellStart"/>
      <w:r w:rsidRPr="00A52B3B">
        <w:rPr>
          <w:rFonts w:ascii="Arial" w:hAnsi="Arial" w:cs="Arial"/>
          <w:sz w:val="24"/>
          <w:szCs w:val="24"/>
        </w:rPr>
        <w:t>etc</w:t>
      </w:r>
      <w:proofErr w:type="spellEnd"/>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Coastal areas</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Large developers are often able to bear the costs of utilities connection, whereas Greater Lincolnshire on the whole doesn’t have as many large developers which mean that development is not unlocked</w:t>
      </w:r>
      <w:r w:rsidR="00A52B3B">
        <w:rPr>
          <w:rFonts w:ascii="Arial" w:hAnsi="Arial" w:cs="Arial"/>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 xml:space="preserve">We must keep our communication clear </w:t>
      </w:r>
      <w:r w:rsidR="00A52B3B">
        <w:rPr>
          <w:rFonts w:ascii="Arial" w:hAnsi="Arial" w:cs="Arial"/>
          <w:sz w:val="24"/>
          <w:szCs w:val="24"/>
        </w:rPr>
        <w:t xml:space="preserve">– it’s </w:t>
      </w:r>
      <w:r w:rsidRPr="00A52B3B">
        <w:rPr>
          <w:rFonts w:ascii="Arial" w:hAnsi="Arial" w:cs="Arial"/>
          <w:sz w:val="24"/>
          <w:szCs w:val="24"/>
        </w:rPr>
        <w:t>all about water, gas, sewage, and electricity.  Not just electricity!  (Though note that the IDBs whose role is to manage water supply think that their pumping systems are some of the heaviest users of electricity and reminded us helpfully that 50%+ of the nation's electricity is produced in areas that are kept safe from flooding by IDBs...check the accuracy of this but it's a useful statistic if true)</w:t>
      </w:r>
      <w:r w:rsidR="00A52B3B">
        <w:rPr>
          <w:rFonts w:ascii="Arial" w:hAnsi="Arial" w:cs="Arial"/>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Lincolnshire disadvantaged by geography – coastal and at the edge of networks</w:t>
      </w:r>
      <w:r w:rsidR="00A52B3B">
        <w:rPr>
          <w:rFonts w:ascii="Arial" w:hAnsi="Arial" w:cs="Arial"/>
          <w:sz w:val="24"/>
          <w:szCs w:val="24"/>
        </w:rPr>
        <w:t>.</w:t>
      </w:r>
      <w:r w:rsidR="00A52B3B">
        <w:rPr>
          <w:rFonts w:ascii="Arial" w:hAnsi="Arial" w:cs="Arial"/>
          <w:sz w:val="24"/>
          <w:szCs w:val="24"/>
        </w:rPr>
        <w:br/>
      </w:r>
    </w:p>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Planning</w:t>
      </w:r>
    </w:p>
    <w:p w:rsidR="002F37BE" w:rsidRPr="00A52B3B" w:rsidRDefault="002F37BE" w:rsidP="00A52B3B">
      <w:pPr>
        <w:pStyle w:val="ListParagraph"/>
        <w:numPr>
          <w:ilvl w:val="0"/>
          <w:numId w:val="19"/>
        </w:numPr>
        <w:spacing w:after="0" w:line="240" w:lineRule="auto"/>
        <w:rPr>
          <w:rFonts w:ascii="Arial" w:hAnsi="Arial" w:cs="Arial"/>
          <w:sz w:val="24"/>
          <w:szCs w:val="24"/>
        </w:rPr>
      </w:pPr>
      <w:r w:rsidRPr="00A52B3B">
        <w:rPr>
          <w:rFonts w:ascii="Arial" w:hAnsi="Arial" w:cs="Arial"/>
          <w:sz w:val="24"/>
          <w:szCs w:val="24"/>
        </w:rPr>
        <w:t>Onus on local authorities is to identify viable development sites in the local planning process. Without utility provider engagement, this is impossible.  Utilities respond to applications, not to local plans.  Identifying works required through this process could allow for a S106/CIL type approach, socialising costs.  Also</w:t>
      </w:r>
      <w:r w:rsidR="00A52B3B">
        <w:rPr>
          <w:rFonts w:ascii="Arial" w:hAnsi="Arial" w:cs="Arial"/>
          <w:sz w:val="24"/>
          <w:szCs w:val="24"/>
        </w:rPr>
        <w:t>,</w:t>
      </w:r>
      <w:r w:rsidRPr="00A52B3B">
        <w:rPr>
          <w:rFonts w:ascii="Arial" w:hAnsi="Arial" w:cs="Arial"/>
          <w:sz w:val="24"/>
          <w:szCs w:val="24"/>
        </w:rPr>
        <w:t xml:space="preserve"> results in a reactive approach without long-term planning.</w:t>
      </w:r>
    </w:p>
    <w:p w:rsidR="002F37BE" w:rsidRPr="00A52B3B" w:rsidRDefault="002F37BE" w:rsidP="00A52B3B">
      <w:pPr>
        <w:pStyle w:val="ListParagraph"/>
        <w:numPr>
          <w:ilvl w:val="0"/>
          <w:numId w:val="19"/>
        </w:numPr>
        <w:spacing w:after="0" w:line="240" w:lineRule="auto"/>
        <w:rPr>
          <w:rFonts w:ascii="Arial" w:hAnsi="Arial" w:cs="Arial"/>
          <w:sz w:val="24"/>
          <w:szCs w:val="24"/>
        </w:rPr>
      </w:pPr>
      <w:r w:rsidRPr="00A52B3B">
        <w:rPr>
          <w:rFonts w:ascii="Arial" w:hAnsi="Arial" w:cs="Arial"/>
          <w:sz w:val="24"/>
          <w:szCs w:val="24"/>
        </w:rPr>
        <w:t>Engagement on local plans and on utilities</w:t>
      </w:r>
      <w:r w:rsidR="00002651">
        <w:rPr>
          <w:rFonts w:ascii="Arial" w:hAnsi="Arial" w:cs="Arial"/>
          <w:sz w:val="24"/>
          <w:szCs w:val="24"/>
        </w:rPr>
        <w:t>'</w:t>
      </w:r>
      <w:r w:rsidRPr="00A52B3B">
        <w:rPr>
          <w:rFonts w:ascii="Arial" w:hAnsi="Arial" w:cs="Arial"/>
          <w:sz w:val="24"/>
          <w:szCs w:val="24"/>
        </w:rPr>
        <w:t xml:space="preserve"> 5 year strategies needs to be two</w:t>
      </w:r>
      <w:r w:rsidR="00A52B3B">
        <w:rPr>
          <w:rFonts w:ascii="Arial" w:hAnsi="Arial" w:cs="Arial"/>
          <w:sz w:val="24"/>
          <w:szCs w:val="24"/>
        </w:rPr>
        <w:t>-</w:t>
      </w:r>
      <w:r w:rsidRPr="00A52B3B">
        <w:rPr>
          <w:rFonts w:ascii="Arial" w:hAnsi="Arial" w:cs="Arial"/>
          <w:sz w:val="24"/>
          <w:szCs w:val="24"/>
        </w:rPr>
        <w:t>way – there are great examples from transport where planning and information from public and private sector.</w:t>
      </w:r>
      <w:r w:rsidR="00A52B3B">
        <w:rPr>
          <w:rFonts w:ascii="Arial" w:hAnsi="Arial" w:cs="Arial"/>
          <w:sz w:val="24"/>
          <w:szCs w:val="24"/>
        </w:rPr>
        <w:br/>
      </w:r>
    </w:p>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Operational</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Costs</w:t>
      </w:r>
    </w:p>
    <w:p w:rsidR="002F37BE" w:rsidRPr="00A52B3B" w:rsidRDefault="002F37BE" w:rsidP="00A52B3B">
      <w:pPr>
        <w:pStyle w:val="ListParagraph"/>
        <w:numPr>
          <w:ilvl w:val="1"/>
          <w:numId w:val="16"/>
        </w:numPr>
        <w:spacing w:after="0" w:line="240" w:lineRule="auto"/>
        <w:contextualSpacing w:val="0"/>
        <w:rPr>
          <w:rFonts w:ascii="Arial" w:hAnsi="Arial" w:cs="Arial"/>
          <w:sz w:val="24"/>
          <w:szCs w:val="24"/>
        </w:rPr>
      </w:pPr>
      <w:r w:rsidRPr="00A52B3B">
        <w:rPr>
          <w:rFonts w:ascii="Arial" w:hAnsi="Arial" w:cs="Arial"/>
          <w:sz w:val="24"/>
          <w:szCs w:val="24"/>
        </w:rPr>
        <w:t xml:space="preserve">Upfront </w:t>
      </w:r>
      <w:proofErr w:type="gramStart"/>
      <w:r w:rsidRPr="00A52B3B">
        <w:rPr>
          <w:rFonts w:ascii="Arial" w:hAnsi="Arial" w:cs="Arial"/>
          <w:sz w:val="24"/>
          <w:szCs w:val="24"/>
        </w:rPr>
        <w:t>costs,</w:t>
      </w:r>
      <w:proofErr w:type="gramEnd"/>
      <w:r w:rsidRPr="00A52B3B">
        <w:rPr>
          <w:rFonts w:ascii="Arial" w:hAnsi="Arial" w:cs="Arial"/>
          <w:sz w:val="24"/>
          <w:szCs w:val="24"/>
        </w:rPr>
        <w:t xml:space="preserve"> compounded by timing and marginal nature of Greater </w:t>
      </w:r>
      <w:proofErr w:type="spellStart"/>
      <w:r w:rsidRPr="00A52B3B">
        <w:rPr>
          <w:rFonts w:ascii="Arial" w:hAnsi="Arial" w:cs="Arial"/>
          <w:sz w:val="24"/>
          <w:szCs w:val="24"/>
        </w:rPr>
        <w:t>Lincs</w:t>
      </w:r>
      <w:proofErr w:type="spellEnd"/>
      <w:r w:rsidRPr="00A52B3B">
        <w:rPr>
          <w:rFonts w:ascii="Arial" w:hAnsi="Arial" w:cs="Arial"/>
          <w:sz w:val="24"/>
          <w:szCs w:val="24"/>
        </w:rPr>
        <w:t xml:space="preserve"> values</w:t>
      </w:r>
      <w:r w:rsidR="00002651">
        <w:rPr>
          <w:rFonts w:ascii="Arial" w:hAnsi="Arial" w:cs="Arial"/>
          <w:sz w:val="24"/>
          <w:szCs w:val="24"/>
        </w:rPr>
        <w:t>.</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To existing operators: TRIADS</w:t>
      </w:r>
      <w:r w:rsidR="00002651">
        <w:rPr>
          <w:rFonts w:ascii="Arial" w:hAnsi="Arial" w:cs="Arial"/>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Timing - Very notable issue with timescales given for reinforcement works, particularly regarding electricity (other participants noted similar issues with Anglian Water)</w:t>
      </w:r>
      <w:r w:rsidR="00002651">
        <w:rPr>
          <w:rFonts w:ascii="Arial" w:hAnsi="Arial" w:cs="Arial"/>
          <w:sz w:val="24"/>
          <w:szCs w:val="24"/>
        </w:rPr>
        <w:t>.</w:t>
      </w:r>
    </w:p>
    <w:p w:rsidR="002F37BE" w:rsidRPr="00A52B3B" w:rsidRDefault="002F37BE" w:rsidP="00A52B3B">
      <w:pPr>
        <w:pStyle w:val="ListParagraph"/>
        <w:numPr>
          <w:ilvl w:val="1"/>
          <w:numId w:val="16"/>
        </w:numPr>
        <w:spacing w:after="0" w:line="240" w:lineRule="auto"/>
        <w:rPr>
          <w:rFonts w:ascii="Arial" w:hAnsi="Arial" w:cs="Arial"/>
          <w:sz w:val="24"/>
          <w:szCs w:val="24"/>
        </w:rPr>
      </w:pPr>
      <w:r w:rsidRPr="00A52B3B">
        <w:rPr>
          <w:rFonts w:ascii="Arial" w:hAnsi="Arial" w:cs="Arial"/>
          <w:sz w:val="24"/>
          <w:szCs w:val="24"/>
        </w:rPr>
        <w:t>Eg</w:t>
      </w:r>
      <w:r w:rsidR="00002651">
        <w:rPr>
          <w:rFonts w:ascii="Arial" w:hAnsi="Arial" w:cs="Arial"/>
          <w:sz w:val="24"/>
          <w:szCs w:val="24"/>
        </w:rPr>
        <w:t>,</w:t>
      </w:r>
      <w:r w:rsidRPr="00A52B3B">
        <w:rPr>
          <w:rFonts w:ascii="Arial" w:hAnsi="Arial" w:cs="Arial"/>
          <w:sz w:val="24"/>
          <w:szCs w:val="24"/>
        </w:rPr>
        <w:t xml:space="preserve"> design for water intervention taking 50 weeks</w:t>
      </w:r>
      <w:r w:rsidR="00002651">
        <w:rPr>
          <w:rFonts w:ascii="Arial" w:hAnsi="Arial" w:cs="Arial"/>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Information</w:t>
      </w:r>
    </w:p>
    <w:p w:rsidR="002F37BE" w:rsidRPr="00A52B3B" w:rsidRDefault="002F37BE" w:rsidP="00A52B3B">
      <w:pPr>
        <w:pStyle w:val="ListParagraph"/>
        <w:numPr>
          <w:ilvl w:val="1"/>
          <w:numId w:val="16"/>
        </w:numPr>
        <w:spacing w:after="0" w:line="240" w:lineRule="auto"/>
        <w:contextualSpacing w:val="0"/>
        <w:rPr>
          <w:rFonts w:ascii="Arial" w:hAnsi="Arial" w:cs="Arial"/>
          <w:sz w:val="24"/>
          <w:szCs w:val="24"/>
        </w:rPr>
      </w:pPr>
      <w:r w:rsidRPr="00A52B3B">
        <w:rPr>
          <w:rFonts w:ascii="Arial" w:hAnsi="Arial" w:cs="Arial"/>
          <w:sz w:val="24"/>
          <w:szCs w:val="24"/>
        </w:rPr>
        <w:t>Eg</w:t>
      </w:r>
      <w:r w:rsidR="00002651">
        <w:rPr>
          <w:rFonts w:ascii="Arial" w:hAnsi="Arial" w:cs="Arial"/>
          <w:sz w:val="24"/>
          <w:szCs w:val="24"/>
        </w:rPr>
        <w:t>,</w:t>
      </w:r>
      <w:r w:rsidRPr="00A52B3B">
        <w:rPr>
          <w:rFonts w:ascii="Arial" w:hAnsi="Arial" w:cs="Arial"/>
          <w:sz w:val="24"/>
          <w:szCs w:val="24"/>
        </w:rPr>
        <w:t xml:space="preserve"> Utility companies, particularly power with non-residential users need detailed information about demand</w:t>
      </w:r>
      <w:r w:rsidR="00002651">
        <w:rPr>
          <w:rFonts w:ascii="Arial" w:hAnsi="Arial" w:cs="Arial"/>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 xml:space="preserve">Good local engagement from utility providers, but not systemic, and doesn’t seem to be incentivised. </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 xml:space="preserve">Utility providers bear no risk on the delivery of their works – all risk is passed to developer/contractor, who typically </w:t>
      </w:r>
      <w:proofErr w:type="gramStart"/>
      <w:r w:rsidRPr="00A52B3B">
        <w:rPr>
          <w:rFonts w:ascii="Arial" w:hAnsi="Arial" w:cs="Arial"/>
          <w:sz w:val="24"/>
          <w:szCs w:val="24"/>
        </w:rPr>
        <w:t>work</w:t>
      </w:r>
      <w:proofErr w:type="gramEnd"/>
      <w:r w:rsidRPr="00A52B3B">
        <w:rPr>
          <w:rFonts w:ascii="Arial" w:hAnsi="Arial" w:cs="Arial"/>
          <w:sz w:val="24"/>
          <w:szCs w:val="24"/>
        </w:rPr>
        <w:t xml:space="preserve"> to fixed costs/penalties system.  No liability on utility providers' part regarding reliability of quotes. </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Discussion of instances of enquiries being renewed every 6 months and capacity suddenly disappearing as not held.</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 xml:space="preserve">Less uncertainty regarding residential development – but local authorities </w:t>
      </w:r>
      <w:r w:rsidR="00002651">
        <w:rPr>
          <w:rFonts w:ascii="Arial" w:hAnsi="Arial" w:cs="Arial"/>
          <w:sz w:val="24"/>
          <w:szCs w:val="24"/>
        </w:rPr>
        <w:t xml:space="preserve">are </w:t>
      </w:r>
      <w:r w:rsidRPr="00A52B3B">
        <w:rPr>
          <w:rFonts w:ascii="Arial" w:hAnsi="Arial" w:cs="Arial"/>
          <w:sz w:val="24"/>
          <w:szCs w:val="24"/>
        </w:rPr>
        <w:t xml:space="preserve">not able to provide similar certainty to utilities for commercial sites. </w:t>
      </w:r>
      <w:r w:rsidR="00002651">
        <w:rPr>
          <w:rFonts w:ascii="Arial" w:hAnsi="Arial" w:cs="Arial"/>
          <w:sz w:val="24"/>
          <w:szCs w:val="24"/>
        </w:rPr>
        <w:br/>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lastRenderedPageBreak/>
        <w:t>Striking that each of this morning's speakers commented on trying to avoid the major costs of new infrastructure.  Lindum gave an example of employing a specialist to help solve a problem for a company</w:t>
      </w:r>
      <w:r w:rsidR="00002651">
        <w:rPr>
          <w:rFonts w:ascii="Arial" w:hAnsi="Arial" w:cs="Arial"/>
          <w:sz w:val="24"/>
          <w:szCs w:val="24"/>
        </w:rPr>
        <w:t>,</w:t>
      </w:r>
      <w:r w:rsidRPr="00A52B3B">
        <w:rPr>
          <w:rFonts w:ascii="Arial" w:hAnsi="Arial" w:cs="Arial"/>
          <w:sz w:val="24"/>
          <w:szCs w:val="24"/>
        </w:rPr>
        <w:t xml:space="preserve"> taking their new utility installation cost from 900K to about 120K.  The cost of the specialist was high, but OFGEM recognised that it was still much cheaper than investing in infrastructure.  Do we find more specialists</w:t>
      </w:r>
      <w:r w:rsidR="00002651">
        <w:rPr>
          <w:rFonts w:ascii="Arial" w:hAnsi="Arial" w:cs="Arial"/>
          <w:sz w:val="24"/>
          <w:szCs w:val="24"/>
        </w:rPr>
        <w:t xml:space="preserve">, </w:t>
      </w:r>
      <w:r w:rsidRPr="00A52B3B">
        <w:rPr>
          <w:rFonts w:ascii="Arial" w:hAnsi="Arial" w:cs="Arial"/>
          <w:sz w:val="24"/>
          <w:szCs w:val="24"/>
        </w:rPr>
        <w:t>or is this part of a wider symptom???</w:t>
      </w:r>
    </w:p>
    <w:p w:rsidR="002F37BE" w:rsidRPr="00A52B3B" w:rsidRDefault="002F37BE" w:rsidP="00A52B3B">
      <w:pPr>
        <w:pStyle w:val="ListParagraph"/>
        <w:numPr>
          <w:ilvl w:val="0"/>
          <w:numId w:val="16"/>
        </w:numPr>
        <w:spacing w:after="0" w:line="240" w:lineRule="auto"/>
        <w:rPr>
          <w:rFonts w:ascii="Arial" w:eastAsia="Times New Roman" w:hAnsi="Arial" w:cs="Arial"/>
          <w:color w:val="000000"/>
          <w:sz w:val="24"/>
          <w:szCs w:val="24"/>
        </w:rPr>
      </w:pPr>
      <w:r w:rsidRPr="00A52B3B">
        <w:rPr>
          <w:rFonts w:ascii="Arial" w:eastAsia="Times New Roman" w:hAnsi="Arial" w:cs="Arial"/>
          <w:color w:val="000000"/>
          <w:sz w:val="24"/>
          <w:szCs w:val="24"/>
        </w:rPr>
        <w:t>There is a concern that some of the businesses with utility problems right now will have heard all sorts of good long-term ideas, but is there anything that could be done in the short term to help them?</w:t>
      </w:r>
      <w:r w:rsidR="00002651">
        <w:rPr>
          <w:rFonts w:ascii="Arial" w:eastAsia="Times New Roman" w:hAnsi="Arial" w:cs="Arial"/>
          <w:color w:val="000000"/>
          <w:sz w:val="24"/>
          <w:szCs w:val="24"/>
        </w:rPr>
        <w:br/>
      </w:r>
    </w:p>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Role for LEP</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 xml:space="preserve">Question to LEP </w:t>
      </w:r>
      <w:r w:rsidR="00002651">
        <w:rPr>
          <w:rFonts w:ascii="Arial" w:hAnsi="Arial" w:cs="Arial"/>
          <w:sz w:val="24"/>
          <w:szCs w:val="24"/>
        </w:rPr>
        <w:t xml:space="preserve">- like </w:t>
      </w:r>
      <w:r w:rsidRPr="00A52B3B">
        <w:rPr>
          <w:rFonts w:ascii="Arial" w:hAnsi="Arial" w:cs="Arial"/>
          <w:sz w:val="24"/>
          <w:szCs w:val="24"/>
        </w:rPr>
        <w:t>all other tables, can the LEP help strategies and delivery of local plans to be better understood by</w:t>
      </w:r>
      <w:r w:rsidR="00EB4507">
        <w:rPr>
          <w:rFonts w:ascii="Arial" w:hAnsi="Arial" w:cs="Arial"/>
          <w:sz w:val="24"/>
          <w:szCs w:val="24"/>
        </w:rPr>
        <w:t xml:space="preserve"> the NDOs?  Other role for LEP?</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Could the LEP work with its most internationally relevant businesses (Siemens, British Steel were on our table) to find out what happens in different countries and whether there are any lessons that could be learnt?</w:t>
      </w:r>
    </w:p>
    <w:p w:rsidR="002F37BE" w:rsidRPr="00A52B3B" w:rsidRDefault="002F37BE" w:rsidP="00A52B3B">
      <w:pPr>
        <w:pStyle w:val="ListParagraph"/>
        <w:numPr>
          <w:ilvl w:val="0"/>
          <w:numId w:val="16"/>
        </w:numPr>
        <w:spacing w:after="0" w:line="240" w:lineRule="auto"/>
        <w:rPr>
          <w:rFonts w:ascii="Arial" w:eastAsia="Times New Roman" w:hAnsi="Arial" w:cs="Arial"/>
          <w:color w:val="000000"/>
          <w:sz w:val="24"/>
          <w:szCs w:val="24"/>
        </w:rPr>
      </w:pPr>
      <w:r w:rsidRPr="00A52B3B">
        <w:rPr>
          <w:rFonts w:ascii="Arial" w:eastAsia="Times New Roman" w:hAnsi="Arial" w:cs="Arial"/>
          <w:color w:val="000000"/>
          <w:sz w:val="24"/>
          <w:szCs w:val="24"/>
        </w:rPr>
        <w:t>Can we get Atkins to do any work on innovative ways of solving the problem of too much utility usage at the wrong time?  I didn't get the sense that people in the room were thinking that way...and I'm afraid that we will have to because there simply isn't enough money in the country to invest in all of the necessary infrastructure</w:t>
      </w:r>
      <w:r w:rsidR="00002651">
        <w:rPr>
          <w:rFonts w:ascii="Arial" w:eastAsia="Times New Roman" w:hAnsi="Arial" w:cs="Arial"/>
          <w:color w:val="000000"/>
          <w:sz w:val="24"/>
          <w:szCs w:val="24"/>
        </w:rPr>
        <w:t>.</w:t>
      </w:r>
    </w:p>
    <w:p w:rsidR="002F37BE" w:rsidRPr="00A52B3B" w:rsidRDefault="002F37BE" w:rsidP="00A52B3B">
      <w:pPr>
        <w:pStyle w:val="ListParagraph"/>
        <w:numPr>
          <w:ilvl w:val="0"/>
          <w:numId w:val="16"/>
        </w:numPr>
        <w:spacing w:after="0" w:line="240" w:lineRule="auto"/>
        <w:rPr>
          <w:rFonts w:ascii="Arial" w:hAnsi="Arial" w:cs="Arial"/>
          <w:sz w:val="24"/>
          <w:szCs w:val="24"/>
        </w:rPr>
      </w:pPr>
      <w:r w:rsidRPr="00A52B3B">
        <w:rPr>
          <w:rFonts w:ascii="Arial" w:hAnsi="Arial" w:cs="Arial"/>
          <w:sz w:val="24"/>
          <w:szCs w:val="24"/>
        </w:rPr>
        <w:t>If we want to look at best practice, is there anything we can learn from the way that partners came together in Water Resources East?  What were the successful ingredients of that partnership?</w:t>
      </w:r>
      <w:r w:rsidR="00002651">
        <w:rPr>
          <w:rFonts w:ascii="Arial" w:hAnsi="Arial" w:cs="Arial"/>
          <w:sz w:val="24"/>
          <w:szCs w:val="24"/>
        </w:rPr>
        <w:br/>
      </w:r>
    </w:p>
    <w:p w:rsidR="002F37BE" w:rsidRPr="00A52B3B" w:rsidRDefault="002F37BE" w:rsidP="00A52B3B">
      <w:pPr>
        <w:pStyle w:val="Heading1"/>
        <w:spacing w:before="0" w:line="240" w:lineRule="auto"/>
        <w:rPr>
          <w:rFonts w:ascii="Arial" w:hAnsi="Arial" w:cs="Arial"/>
          <w:sz w:val="24"/>
          <w:szCs w:val="24"/>
        </w:rPr>
      </w:pPr>
      <w:r w:rsidRPr="00A52B3B">
        <w:rPr>
          <w:rFonts w:ascii="Arial" w:hAnsi="Arial" w:cs="Arial"/>
          <w:sz w:val="24"/>
          <w:szCs w:val="24"/>
        </w:rPr>
        <w:t>Regulatory Opportunities</w:t>
      </w:r>
      <w:r w:rsidR="00002651">
        <w:rPr>
          <w:rFonts w:ascii="Arial" w:hAnsi="Arial" w:cs="Arial"/>
          <w:sz w:val="24"/>
          <w:szCs w:val="24"/>
        </w:rPr>
        <w:br/>
      </w:r>
    </w:p>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Background</w:t>
      </w:r>
    </w:p>
    <w:p w:rsidR="002F37BE" w:rsidRPr="00A52B3B" w:rsidRDefault="002F37BE" w:rsidP="00A52B3B">
      <w:pPr>
        <w:pStyle w:val="ListParagraph"/>
        <w:numPr>
          <w:ilvl w:val="0"/>
          <w:numId w:val="20"/>
        </w:numPr>
        <w:spacing w:after="0" w:line="240" w:lineRule="auto"/>
        <w:rPr>
          <w:rFonts w:ascii="Arial" w:hAnsi="Arial" w:cs="Arial"/>
          <w:sz w:val="24"/>
          <w:szCs w:val="24"/>
        </w:rPr>
      </w:pPr>
      <w:r w:rsidRPr="00A52B3B">
        <w:rPr>
          <w:rFonts w:ascii="Arial" w:hAnsi="Arial" w:cs="Arial"/>
          <w:sz w:val="24"/>
          <w:szCs w:val="24"/>
        </w:rPr>
        <w:t xml:space="preserve">Response that regulation aims to ensure ‘cost reflexivity’ of </w:t>
      </w:r>
      <w:proofErr w:type="gramStart"/>
      <w:r w:rsidRPr="00A52B3B">
        <w:rPr>
          <w:rFonts w:ascii="Arial" w:hAnsi="Arial" w:cs="Arial"/>
          <w:sz w:val="24"/>
          <w:szCs w:val="24"/>
        </w:rPr>
        <w:t>developers</w:t>
      </w:r>
      <w:proofErr w:type="gramEnd"/>
      <w:r w:rsidRPr="00A52B3B">
        <w:rPr>
          <w:rFonts w:ascii="Arial" w:hAnsi="Arial" w:cs="Arial"/>
          <w:sz w:val="24"/>
          <w:szCs w:val="24"/>
        </w:rPr>
        <w:t xml:space="preserve"> contributions – the cost is the cost</w:t>
      </w:r>
      <w:r w:rsidR="00002651">
        <w:rPr>
          <w:rFonts w:ascii="Arial" w:hAnsi="Arial" w:cs="Arial"/>
          <w:sz w:val="24"/>
          <w:szCs w:val="24"/>
        </w:rPr>
        <w:t>.</w:t>
      </w:r>
    </w:p>
    <w:p w:rsidR="002F37BE" w:rsidRPr="00A52B3B" w:rsidRDefault="002F37BE" w:rsidP="00A52B3B">
      <w:pPr>
        <w:pStyle w:val="ListParagraph"/>
        <w:numPr>
          <w:ilvl w:val="0"/>
          <w:numId w:val="18"/>
        </w:numPr>
        <w:spacing w:after="0" w:line="240" w:lineRule="auto"/>
        <w:rPr>
          <w:rFonts w:ascii="Arial" w:hAnsi="Arial" w:cs="Arial"/>
          <w:sz w:val="24"/>
          <w:szCs w:val="24"/>
        </w:rPr>
      </w:pPr>
      <w:r w:rsidRPr="00A52B3B">
        <w:rPr>
          <w:rFonts w:ascii="Arial" w:hAnsi="Arial" w:cs="Arial"/>
          <w:sz w:val="24"/>
          <w:szCs w:val="24"/>
        </w:rPr>
        <w:t xml:space="preserve">Better engagement and exchange of information on the part of utilities doesn’t require regulatory change, they can do that themselves. </w:t>
      </w:r>
    </w:p>
    <w:p w:rsidR="002F37BE" w:rsidRPr="00A52B3B" w:rsidRDefault="002F37BE" w:rsidP="00A52B3B">
      <w:pPr>
        <w:pStyle w:val="ListParagraph"/>
        <w:numPr>
          <w:ilvl w:val="0"/>
          <w:numId w:val="18"/>
        </w:numPr>
        <w:spacing w:after="0" w:line="240" w:lineRule="auto"/>
        <w:rPr>
          <w:rFonts w:ascii="Arial" w:hAnsi="Arial" w:cs="Arial"/>
          <w:sz w:val="24"/>
          <w:szCs w:val="24"/>
        </w:rPr>
      </w:pPr>
      <w:r w:rsidRPr="00A52B3B">
        <w:rPr>
          <w:rFonts w:ascii="Arial" w:hAnsi="Arial" w:cs="Arial"/>
          <w:sz w:val="24"/>
          <w:szCs w:val="24"/>
        </w:rPr>
        <w:t>Utilities firms have competing priorities and are ultimately private companies who need to please shareholders and their regulators.  Regulators do not push the growth aspect enough, for a Government with a focus upon growth; more can be done</w:t>
      </w:r>
      <w:r w:rsidR="00002651">
        <w:rPr>
          <w:rFonts w:ascii="Arial" w:hAnsi="Arial" w:cs="Arial"/>
          <w:sz w:val="24"/>
          <w:szCs w:val="24"/>
        </w:rPr>
        <w:t>.</w:t>
      </w:r>
      <w:r w:rsidR="00002651">
        <w:rPr>
          <w:rFonts w:ascii="Arial" w:hAnsi="Arial" w:cs="Arial"/>
          <w:sz w:val="24"/>
          <w:szCs w:val="24"/>
        </w:rPr>
        <w:br/>
      </w:r>
    </w:p>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Reality</w:t>
      </w:r>
    </w:p>
    <w:p w:rsidR="002F37BE" w:rsidRPr="00A52B3B" w:rsidRDefault="002F37BE"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‘Second comer’/rebate system poorly designed given way the market works – contractors/developers can’t factor this in to their decisions as too risky</w:t>
      </w:r>
      <w:r w:rsidR="00002651">
        <w:rPr>
          <w:rFonts w:ascii="Arial" w:hAnsi="Arial" w:cs="Arial"/>
          <w:sz w:val="24"/>
          <w:szCs w:val="24"/>
        </w:rPr>
        <w:t>.</w:t>
      </w:r>
    </w:p>
    <w:p w:rsidR="002F37BE" w:rsidRPr="00A52B3B" w:rsidRDefault="002F37BE"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Incentivising DNOs is important, but cannot wait to commit</w:t>
      </w:r>
      <w:r w:rsidR="00002651">
        <w:rPr>
          <w:rFonts w:ascii="Arial" w:hAnsi="Arial" w:cs="Arial"/>
          <w:sz w:val="24"/>
          <w:szCs w:val="24"/>
        </w:rPr>
        <w:t>.</w:t>
      </w:r>
    </w:p>
    <w:p w:rsidR="002F37BE" w:rsidRPr="00A52B3B" w:rsidRDefault="002F37BE"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Transparency of regulatory environment is important</w:t>
      </w:r>
      <w:r w:rsidR="00002651">
        <w:rPr>
          <w:rFonts w:ascii="Arial" w:hAnsi="Arial" w:cs="Arial"/>
          <w:sz w:val="24"/>
          <w:szCs w:val="24"/>
        </w:rPr>
        <w:t>.</w:t>
      </w:r>
    </w:p>
    <w:p w:rsidR="002F37BE" w:rsidRPr="00A52B3B" w:rsidRDefault="002F37BE"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Complexity of regulation is a challenge: acute issues, the model, flexibility and freedoms are unknown – presentations suggest there are but other areas appear to be closer to it (eg</w:t>
      </w:r>
      <w:r w:rsidR="00002651">
        <w:rPr>
          <w:rFonts w:ascii="Arial" w:hAnsi="Arial" w:cs="Arial"/>
          <w:sz w:val="24"/>
          <w:szCs w:val="24"/>
        </w:rPr>
        <w:t>,</w:t>
      </w:r>
      <w:r w:rsidRPr="00A52B3B">
        <w:rPr>
          <w:rFonts w:ascii="Arial" w:hAnsi="Arial" w:cs="Arial"/>
          <w:sz w:val="24"/>
          <w:szCs w:val="24"/>
        </w:rPr>
        <w:t xml:space="preserve"> London)</w:t>
      </w:r>
      <w:r w:rsidR="00002651">
        <w:rPr>
          <w:rFonts w:ascii="Arial" w:hAnsi="Arial" w:cs="Arial"/>
          <w:sz w:val="24"/>
          <w:szCs w:val="24"/>
        </w:rPr>
        <w:t>.</w:t>
      </w:r>
      <w:r w:rsidR="00002651">
        <w:rPr>
          <w:rFonts w:ascii="Arial" w:hAnsi="Arial" w:cs="Arial"/>
          <w:sz w:val="24"/>
          <w:szCs w:val="24"/>
        </w:rPr>
        <w:br/>
      </w:r>
    </w:p>
    <w:p w:rsidR="002F37BE" w:rsidRPr="00A52B3B" w:rsidRDefault="002F37BE" w:rsidP="00A52B3B">
      <w:pPr>
        <w:spacing w:after="0" w:line="240" w:lineRule="auto"/>
        <w:rPr>
          <w:rFonts w:ascii="Arial" w:hAnsi="Arial" w:cs="Arial"/>
          <w:b/>
          <w:sz w:val="24"/>
          <w:szCs w:val="24"/>
        </w:rPr>
      </w:pPr>
      <w:r w:rsidRPr="00A52B3B">
        <w:rPr>
          <w:rFonts w:ascii="Arial" w:hAnsi="Arial" w:cs="Arial"/>
          <w:b/>
          <w:sz w:val="24"/>
          <w:szCs w:val="24"/>
        </w:rPr>
        <w:t>Solutions</w:t>
      </w:r>
    </w:p>
    <w:p w:rsidR="002F37BE" w:rsidRPr="00A52B3B" w:rsidRDefault="002F37BE"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 xml:space="preserve">Potential solution to second comer issue in developing consortia – local authorities and utility providers to take active role in this. </w:t>
      </w:r>
    </w:p>
    <w:p w:rsidR="002F37BE" w:rsidRPr="00A52B3B" w:rsidRDefault="00002651"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Limitations of the ‘minimum cost option’ approach – short</w:t>
      </w:r>
      <w:r>
        <w:rPr>
          <w:rFonts w:ascii="Arial" w:hAnsi="Arial" w:cs="Arial"/>
          <w:sz w:val="24"/>
          <w:szCs w:val="24"/>
        </w:rPr>
        <w:t>-</w:t>
      </w:r>
      <w:proofErr w:type="spellStart"/>
      <w:r w:rsidRPr="00A52B3B">
        <w:rPr>
          <w:rFonts w:ascii="Arial" w:hAnsi="Arial" w:cs="Arial"/>
          <w:sz w:val="24"/>
          <w:szCs w:val="24"/>
        </w:rPr>
        <w:t>termist</w:t>
      </w:r>
      <w:proofErr w:type="spellEnd"/>
      <w:r w:rsidRPr="00A52B3B">
        <w:rPr>
          <w:rFonts w:ascii="Arial" w:hAnsi="Arial" w:cs="Arial"/>
          <w:sz w:val="24"/>
          <w:szCs w:val="24"/>
        </w:rPr>
        <w:t>, prevent</w:t>
      </w:r>
      <w:r w:rsidR="002F37BE" w:rsidRPr="00A52B3B">
        <w:rPr>
          <w:rFonts w:ascii="Arial" w:hAnsi="Arial" w:cs="Arial"/>
          <w:sz w:val="24"/>
          <w:szCs w:val="24"/>
        </w:rPr>
        <w:t xml:space="preserve"> larger scale or longer term development. </w:t>
      </w:r>
      <w:r>
        <w:rPr>
          <w:rFonts w:ascii="Arial" w:hAnsi="Arial" w:cs="Arial"/>
          <w:sz w:val="24"/>
          <w:szCs w:val="24"/>
        </w:rPr>
        <w:t xml:space="preserve"> </w:t>
      </w:r>
      <w:r w:rsidR="002F37BE" w:rsidRPr="00A52B3B">
        <w:rPr>
          <w:rFonts w:ascii="Arial" w:hAnsi="Arial" w:cs="Arial"/>
          <w:sz w:val="24"/>
          <w:szCs w:val="24"/>
        </w:rPr>
        <w:t>Potential solution in that this isn’t mandatory, utility providers and local authorities together can negotiate up</w:t>
      </w:r>
      <w:r>
        <w:rPr>
          <w:rFonts w:ascii="Arial" w:hAnsi="Arial" w:cs="Arial"/>
          <w:sz w:val="24"/>
          <w:szCs w:val="24"/>
        </w:rPr>
        <w:t>.</w:t>
      </w:r>
    </w:p>
    <w:p w:rsidR="002F37BE" w:rsidRPr="00A52B3B" w:rsidRDefault="002F37BE" w:rsidP="00A52B3B">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Holistic view over infrastructure is needed, and the Atkins report appears to be a good step but further work is needed</w:t>
      </w:r>
      <w:r w:rsidR="00002651">
        <w:rPr>
          <w:rFonts w:ascii="Arial" w:hAnsi="Arial" w:cs="Arial"/>
          <w:sz w:val="24"/>
          <w:szCs w:val="24"/>
        </w:rPr>
        <w:t>.</w:t>
      </w:r>
    </w:p>
    <w:p w:rsidR="002F37BE" w:rsidRPr="00A52B3B" w:rsidRDefault="002F37BE" w:rsidP="00002651">
      <w:pPr>
        <w:pStyle w:val="ListParagraph"/>
        <w:numPr>
          <w:ilvl w:val="0"/>
          <w:numId w:val="18"/>
        </w:numPr>
        <w:spacing w:after="0" w:line="240" w:lineRule="auto"/>
        <w:ind w:left="709" w:hanging="283"/>
        <w:rPr>
          <w:rFonts w:ascii="Arial" w:hAnsi="Arial" w:cs="Arial"/>
          <w:sz w:val="24"/>
          <w:szCs w:val="24"/>
        </w:rPr>
      </w:pPr>
      <w:r w:rsidRPr="00A52B3B">
        <w:rPr>
          <w:rFonts w:ascii="Arial" w:hAnsi="Arial" w:cs="Arial"/>
          <w:sz w:val="24"/>
          <w:szCs w:val="24"/>
        </w:rPr>
        <w:t>Interest in rebate model form attendees, like local authority business rates – potential to learn from transport sector</w:t>
      </w:r>
      <w:r w:rsidR="00002651">
        <w:rPr>
          <w:rFonts w:ascii="Arial" w:hAnsi="Arial" w:cs="Arial"/>
          <w:sz w:val="24"/>
          <w:szCs w:val="24"/>
        </w:rPr>
        <w:t>.</w:t>
      </w:r>
    </w:p>
    <w:p w:rsidR="00345F55" w:rsidRPr="00A52B3B" w:rsidRDefault="00345F55" w:rsidP="00A52B3B">
      <w:pPr>
        <w:spacing w:after="0" w:line="240" w:lineRule="auto"/>
        <w:rPr>
          <w:rFonts w:ascii="Arial" w:hAnsi="Arial" w:cs="Arial"/>
          <w:sz w:val="24"/>
          <w:szCs w:val="24"/>
        </w:rPr>
      </w:pPr>
    </w:p>
    <w:p w:rsidR="002F37BE" w:rsidRDefault="002F37BE" w:rsidP="00002651">
      <w:pPr>
        <w:pStyle w:val="Heading1"/>
        <w:spacing w:before="0" w:line="240" w:lineRule="auto"/>
        <w:rPr>
          <w:rFonts w:ascii="Arial" w:hAnsi="Arial" w:cs="Arial"/>
          <w:sz w:val="24"/>
          <w:szCs w:val="24"/>
        </w:rPr>
      </w:pPr>
      <w:r w:rsidRPr="00A52B3B">
        <w:rPr>
          <w:rFonts w:ascii="Arial" w:hAnsi="Arial" w:cs="Arial"/>
          <w:sz w:val="24"/>
          <w:szCs w:val="24"/>
        </w:rPr>
        <w:lastRenderedPageBreak/>
        <w:t>National Perspective</w:t>
      </w:r>
    </w:p>
    <w:p w:rsidR="00002651" w:rsidRPr="00002651" w:rsidRDefault="00002651" w:rsidP="00002651">
      <w:pPr>
        <w:spacing w:after="0" w:line="240" w:lineRule="auto"/>
      </w:pPr>
    </w:p>
    <w:p w:rsidR="002F37BE" w:rsidRPr="00A52B3B" w:rsidRDefault="002F37BE" w:rsidP="00002651">
      <w:pPr>
        <w:spacing w:after="0" w:line="240" w:lineRule="auto"/>
        <w:rPr>
          <w:rFonts w:ascii="Arial" w:hAnsi="Arial" w:cs="Arial"/>
          <w:b/>
          <w:sz w:val="24"/>
          <w:szCs w:val="24"/>
        </w:rPr>
      </w:pPr>
      <w:r w:rsidRPr="00A52B3B">
        <w:rPr>
          <w:rFonts w:ascii="Arial" w:hAnsi="Arial" w:cs="Arial"/>
          <w:b/>
          <w:sz w:val="24"/>
          <w:szCs w:val="24"/>
        </w:rPr>
        <w:t>Background</w:t>
      </w:r>
    </w:p>
    <w:p w:rsidR="002F37BE" w:rsidRPr="00A52B3B" w:rsidRDefault="002F37BE" w:rsidP="00002651">
      <w:pPr>
        <w:pStyle w:val="ListParagraph"/>
        <w:numPr>
          <w:ilvl w:val="0"/>
          <w:numId w:val="17"/>
        </w:numPr>
        <w:spacing w:after="0" w:line="240" w:lineRule="auto"/>
        <w:ind w:left="426"/>
        <w:rPr>
          <w:rFonts w:ascii="Arial" w:hAnsi="Arial" w:cs="Arial"/>
          <w:sz w:val="24"/>
          <w:szCs w:val="24"/>
        </w:rPr>
      </w:pPr>
      <w:r w:rsidRPr="00A52B3B">
        <w:rPr>
          <w:rFonts w:ascii="Arial" w:hAnsi="Arial" w:cs="Arial"/>
          <w:sz w:val="24"/>
          <w:szCs w:val="24"/>
        </w:rPr>
        <w:t xml:space="preserve">Participants (particularly developers) indicated that they had never been invited to this sort of collaborative process, and tend to operate in isolation.  Role for local authorities to encourage further. </w:t>
      </w:r>
      <w:r w:rsidR="00002651">
        <w:rPr>
          <w:rFonts w:ascii="Arial" w:hAnsi="Arial" w:cs="Arial"/>
          <w:sz w:val="24"/>
          <w:szCs w:val="24"/>
        </w:rPr>
        <w:br/>
      </w:r>
    </w:p>
    <w:p w:rsidR="002F37BE" w:rsidRPr="00A52B3B" w:rsidRDefault="002F37BE" w:rsidP="00002651">
      <w:pPr>
        <w:spacing w:after="0" w:line="240" w:lineRule="auto"/>
        <w:rPr>
          <w:rFonts w:ascii="Arial" w:hAnsi="Arial" w:cs="Arial"/>
          <w:b/>
          <w:sz w:val="24"/>
          <w:szCs w:val="24"/>
        </w:rPr>
      </w:pPr>
      <w:r w:rsidRPr="00A52B3B">
        <w:rPr>
          <w:rFonts w:ascii="Arial" w:hAnsi="Arial" w:cs="Arial"/>
          <w:b/>
          <w:sz w:val="24"/>
          <w:szCs w:val="24"/>
        </w:rPr>
        <w:t>Reality</w:t>
      </w:r>
    </w:p>
    <w:p w:rsidR="002F37BE" w:rsidRPr="00A52B3B" w:rsidRDefault="002F37BE" w:rsidP="00002651">
      <w:pPr>
        <w:pStyle w:val="ListParagraph"/>
        <w:numPr>
          <w:ilvl w:val="0"/>
          <w:numId w:val="17"/>
        </w:numPr>
        <w:spacing w:after="0" w:line="240" w:lineRule="auto"/>
        <w:ind w:left="426" w:hanging="284"/>
        <w:rPr>
          <w:rFonts w:ascii="Arial" w:hAnsi="Arial" w:cs="Arial"/>
          <w:sz w:val="24"/>
          <w:szCs w:val="24"/>
        </w:rPr>
      </w:pPr>
      <w:r w:rsidRPr="00A52B3B">
        <w:rPr>
          <w:rFonts w:ascii="Arial" w:hAnsi="Arial" w:cs="Arial"/>
          <w:sz w:val="24"/>
          <w:szCs w:val="24"/>
        </w:rPr>
        <w:t>How respond to opportunities around offshore wind?</w:t>
      </w:r>
    </w:p>
    <w:p w:rsidR="002F37BE" w:rsidRPr="00A52B3B" w:rsidRDefault="002F37BE" w:rsidP="00002651">
      <w:pPr>
        <w:pStyle w:val="ListParagraph"/>
        <w:numPr>
          <w:ilvl w:val="0"/>
          <w:numId w:val="17"/>
        </w:numPr>
        <w:spacing w:after="0" w:line="240" w:lineRule="auto"/>
        <w:ind w:left="426" w:hanging="284"/>
        <w:rPr>
          <w:rFonts w:ascii="Arial" w:hAnsi="Arial" w:cs="Arial"/>
          <w:sz w:val="24"/>
          <w:szCs w:val="24"/>
        </w:rPr>
      </w:pPr>
      <w:r w:rsidRPr="00A52B3B">
        <w:rPr>
          <w:rFonts w:ascii="Arial" w:hAnsi="Arial" w:cs="Arial"/>
          <w:sz w:val="24"/>
          <w:szCs w:val="24"/>
        </w:rPr>
        <w:t>Industrial Strategy and National Infrastructure Commission and MP engagement are the tools to try and change how utilities c</w:t>
      </w:r>
      <w:r w:rsidR="00002651">
        <w:rPr>
          <w:rFonts w:ascii="Arial" w:hAnsi="Arial" w:cs="Arial"/>
          <w:sz w:val="24"/>
          <w:szCs w:val="24"/>
        </w:rPr>
        <w:t>ontribute</w:t>
      </w:r>
      <w:r w:rsidRPr="00A52B3B">
        <w:rPr>
          <w:rFonts w:ascii="Arial" w:hAnsi="Arial" w:cs="Arial"/>
          <w:sz w:val="24"/>
          <w:szCs w:val="24"/>
        </w:rPr>
        <w:t xml:space="preserve"> to growth, further emphasis on growth is needed</w:t>
      </w:r>
      <w:r w:rsidR="00002651">
        <w:rPr>
          <w:rFonts w:ascii="Arial" w:hAnsi="Arial" w:cs="Arial"/>
          <w:sz w:val="24"/>
          <w:szCs w:val="24"/>
        </w:rPr>
        <w:t>.</w:t>
      </w:r>
      <w:r w:rsidR="00002651">
        <w:rPr>
          <w:rFonts w:ascii="Arial" w:hAnsi="Arial" w:cs="Arial"/>
          <w:sz w:val="24"/>
          <w:szCs w:val="24"/>
        </w:rPr>
        <w:br/>
      </w:r>
    </w:p>
    <w:p w:rsidR="002F37BE" w:rsidRPr="00A52B3B" w:rsidRDefault="002F37BE" w:rsidP="00002651">
      <w:pPr>
        <w:spacing w:after="0" w:line="240" w:lineRule="auto"/>
        <w:rPr>
          <w:rFonts w:ascii="Arial" w:hAnsi="Arial" w:cs="Arial"/>
          <w:b/>
          <w:sz w:val="24"/>
          <w:szCs w:val="24"/>
        </w:rPr>
      </w:pPr>
      <w:r w:rsidRPr="00A52B3B">
        <w:rPr>
          <w:rFonts w:ascii="Arial" w:hAnsi="Arial" w:cs="Arial"/>
          <w:b/>
          <w:sz w:val="24"/>
          <w:szCs w:val="24"/>
        </w:rPr>
        <w:t>Solutions</w:t>
      </w:r>
    </w:p>
    <w:p w:rsidR="002F37BE" w:rsidRPr="00A52B3B" w:rsidRDefault="002F37BE" w:rsidP="00002651">
      <w:pPr>
        <w:pStyle w:val="ListParagraph"/>
        <w:numPr>
          <w:ilvl w:val="0"/>
          <w:numId w:val="17"/>
        </w:numPr>
        <w:spacing w:after="0" w:line="240" w:lineRule="auto"/>
        <w:ind w:left="426" w:hanging="284"/>
        <w:rPr>
          <w:rFonts w:ascii="Arial" w:hAnsi="Arial" w:cs="Arial"/>
          <w:sz w:val="24"/>
          <w:szCs w:val="24"/>
        </w:rPr>
      </w:pPr>
      <w:r w:rsidRPr="00A52B3B">
        <w:rPr>
          <w:rFonts w:ascii="Arial" w:hAnsi="Arial" w:cs="Arial"/>
          <w:sz w:val="24"/>
          <w:szCs w:val="24"/>
        </w:rPr>
        <w:t>Although controversial, infrastructure or utilities tax akin perhaps to the way water industry is going</w:t>
      </w:r>
      <w:r w:rsidR="00002651">
        <w:rPr>
          <w:rFonts w:ascii="Arial" w:hAnsi="Arial" w:cs="Arial"/>
          <w:sz w:val="24"/>
          <w:szCs w:val="24"/>
        </w:rPr>
        <w:t>.</w:t>
      </w:r>
    </w:p>
    <w:p w:rsidR="002F37BE" w:rsidRPr="00A52B3B" w:rsidRDefault="002F37BE" w:rsidP="00002651">
      <w:pPr>
        <w:pStyle w:val="ListParagraph"/>
        <w:numPr>
          <w:ilvl w:val="0"/>
          <w:numId w:val="17"/>
        </w:numPr>
        <w:spacing w:after="0" w:line="240" w:lineRule="auto"/>
        <w:ind w:left="426" w:hanging="284"/>
        <w:rPr>
          <w:rFonts w:ascii="Arial" w:hAnsi="Arial" w:cs="Arial"/>
          <w:sz w:val="24"/>
          <w:szCs w:val="24"/>
        </w:rPr>
      </w:pPr>
      <w:r w:rsidRPr="00A52B3B">
        <w:rPr>
          <w:rFonts w:ascii="Arial" w:hAnsi="Arial" w:cs="Arial"/>
          <w:sz w:val="24"/>
          <w:szCs w:val="24"/>
        </w:rPr>
        <w:t xml:space="preserve">Question to government </w:t>
      </w:r>
      <w:r w:rsidR="00002651">
        <w:rPr>
          <w:rFonts w:ascii="Arial" w:hAnsi="Arial" w:cs="Arial"/>
          <w:sz w:val="24"/>
          <w:szCs w:val="24"/>
        </w:rPr>
        <w:t xml:space="preserve">– could </w:t>
      </w:r>
      <w:r w:rsidRPr="00A52B3B">
        <w:rPr>
          <w:rFonts w:ascii="Arial" w:hAnsi="Arial" w:cs="Arial"/>
          <w:sz w:val="24"/>
          <w:szCs w:val="24"/>
        </w:rPr>
        <w:t xml:space="preserve">the </w:t>
      </w:r>
      <w:r w:rsidR="00002651">
        <w:rPr>
          <w:rFonts w:ascii="Arial" w:hAnsi="Arial" w:cs="Arial"/>
          <w:sz w:val="24"/>
          <w:szCs w:val="24"/>
        </w:rPr>
        <w:t>I</w:t>
      </w:r>
      <w:r w:rsidRPr="00A52B3B">
        <w:rPr>
          <w:rFonts w:ascii="Arial" w:hAnsi="Arial" w:cs="Arial"/>
          <w:sz w:val="24"/>
          <w:szCs w:val="24"/>
        </w:rPr>
        <w:t xml:space="preserve">ndustrial </w:t>
      </w:r>
      <w:r w:rsidR="00002651">
        <w:rPr>
          <w:rFonts w:ascii="Arial" w:hAnsi="Arial" w:cs="Arial"/>
          <w:sz w:val="24"/>
          <w:szCs w:val="24"/>
        </w:rPr>
        <w:t>S</w:t>
      </w:r>
      <w:r w:rsidRPr="00A52B3B">
        <w:rPr>
          <w:rFonts w:ascii="Arial" w:hAnsi="Arial" w:cs="Arial"/>
          <w:sz w:val="24"/>
          <w:szCs w:val="24"/>
        </w:rPr>
        <w:t>trategy be used to rebalance the definition of "utility customer" away from just domestic customers?  (Does government have the appetite for this?). (Or majority?)</w:t>
      </w:r>
      <w:r w:rsidR="00002651">
        <w:rPr>
          <w:rFonts w:ascii="Arial" w:hAnsi="Arial" w:cs="Arial"/>
          <w:sz w:val="24"/>
          <w:szCs w:val="24"/>
        </w:rPr>
        <w:t>.</w:t>
      </w:r>
    </w:p>
    <w:p w:rsidR="002F37BE" w:rsidRPr="00A52B3B" w:rsidRDefault="002F37BE" w:rsidP="00002651">
      <w:pPr>
        <w:pStyle w:val="ListParagraph"/>
        <w:numPr>
          <w:ilvl w:val="0"/>
          <w:numId w:val="17"/>
        </w:numPr>
        <w:spacing w:after="0" w:line="240" w:lineRule="auto"/>
        <w:ind w:left="426" w:hanging="284"/>
        <w:rPr>
          <w:rFonts w:ascii="Arial" w:hAnsi="Arial" w:cs="Arial"/>
          <w:sz w:val="24"/>
          <w:szCs w:val="24"/>
        </w:rPr>
      </w:pPr>
      <w:r w:rsidRPr="00A52B3B">
        <w:rPr>
          <w:rFonts w:ascii="Arial" w:hAnsi="Arial" w:cs="Arial"/>
          <w:sz w:val="24"/>
          <w:szCs w:val="24"/>
        </w:rPr>
        <w:t>Question to government</w:t>
      </w:r>
      <w:r w:rsidR="00002651">
        <w:rPr>
          <w:rFonts w:ascii="Arial" w:hAnsi="Arial" w:cs="Arial"/>
          <w:sz w:val="24"/>
          <w:szCs w:val="24"/>
        </w:rPr>
        <w:t xml:space="preserve"> – at </w:t>
      </w:r>
      <w:r w:rsidRPr="00A52B3B">
        <w:rPr>
          <w:rFonts w:ascii="Arial" w:hAnsi="Arial" w:cs="Arial"/>
          <w:sz w:val="24"/>
          <w:szCs w:val="24"/>
        </w:rPr>
        <w:t>the moment</w:t>
      </w:r>
      <w:r w:rsidR="00002651">
        <w:rPr>
          <w:rFonts w:ascii="Arial" w:hAnsi="Arial" w:cs="Arial"/>
          <w:sz w:val="24"/>
          <w:szCs w:val="24"/>
        </w:rPr>
        <w:t>,</w:t>
      </w:r>
      <w:r w:rsidRPr="00A52B3B">
        <w:rPr>
          <w:rFonts w:ascii="Arial" w:hAnsi="Arial" w:cs="Arial"/>
          <w:sz w:val="24"/>
          <w:szCs w:val="24"/>
        </w:rPr>
        <w:t xml:space="preserve"> NDOs have a duty to consult with the planning authorities when they write the local plan...should a duty to co-operate be introduced?</w:t>
      </w:r>
    </w:p>
    <w:p w:rsidR="002F37BE" w:rsidRPr="00A52B3B" w:rsidRDefault="002F37BE" w:rsidP="00002651">
      <w:pPr>
        <w:pStyle w:val="ListParagraph"/>
        <w:numPr>
          <w:ilvl w:val="0"/>
          <w:numId w:val="17"/>
        </w:numPr>
        <w:spacing w:after="0" w:line="240" w:lineRule="auto"/>
        <w:ind w:left="426" w:hanging="284"/>
        <w:rPr>
          <w:rFonts w:ascii="Arial" w:hAnsi="Arial" w:cs="Arial"/>
          <w:sz w:val="24"/>
          <w:szCs w:val="24"/>
        </w:rPr>
      </w:pPr>
      <w:r w:rsidRPr="00A52B3B">
        <w:rPr>
          <w:rFonts w:ascii="Arial" w:hAnsi="Arial" w:cs="Arial"/>
          <w:sz w:val="24"/>
          <w:szCs w:val="24"/>
        </w:rPr>
        <w:t xml:space="preserve">Question to government </w:t>
      </w:r>
      <w:r w:rsidR="00002651">
        <w:rPr>
          <w:rFonts w:ascii="Arial" w:hAnsi="Arial" w:cs="Arial"/>
          <w:sz w:val="24"/>
          <w:szCs w:val="24"/>
        </w:rPr>
        <w:t xml:space="preserve">– we </w:t>
      </w:r>
      <w:r w:rsidRPr="00A52B3B">
        <w:rPr>
          <w:rFonts w:ascii="Arial" w:hAnsi="Arial" w:cs="Arial"/>
          <w:sz w:val="24"/>
          <w:szCs w:val="24"/>
        </w:rPr>
        <w:t xml:space="preserve">think the </w:t>
      </w:r>
      <w:r w:rsidR="00002651">
        <w:rPr>
          <w:rFonts w:ascii="Arial" w:hAnsi="Arial" w:cs="Arial"/>
          <w:sz w:val="24"/>
          <w:szCs w:val="24"/>
        </w:rPr>
        <w:t>I</w:t>
      </w:r>
      <w:r w:rsidRPr="00A52B3B">
        <w:rPr>
          <w:rFonts w:ascii="Arial" w:hAnsi="Arial" w:cs="Arial"/>
          <w:sz w:val="24"/>
          <w:szCs w:val="24"/>
        </w:rPr>
        <w:t xml:space="preserve">ndustrial </w:t>
      </w:r>
      <w:r w:rsidR="00002651">
        <w:rPr>
          <w:rFonts w:ascii="Arial" w:hAnsi="Arial" w:cs="Arial"/>
          <w:sz w:val="24"/>
          <w:szCs w:val="24"/>
        </w:rPr>
        <w:t>S</w:t>
      </w:r>
      <w:r w:rsidRPr="00A52B3B">
        <w:rPr>
          <w:rFonts w:ascii="Arial" w:hAnsi="Arial" w:cs="Arial"/>
          <w:sz w:val="24"/>
          <w:szCs w:val="24"/>
        </w:rPr>
        <w:t xml:space="preserve">trategy should set out clear steps to solving this big problem of the incompatibility between utility supply and demand.  How well can that </w:t>
      </w:r>
      <w:proofErr w:type="gramStart"/>
      <w:r w:rsidRPr="00A52B3B">
        <w:rPr>
          <w:rFonts w:ascii="Arial" w:hAnsi="Arial" w:cs="Arial"/>
          <w:sz w:val="24"/>
          <w:szCs w:val="24"/>
        </w:rPr>
        <w:t>be</w:t>
      </w:r>
      <w:proofErr w:type="gramEnd"/>
      <w:r w:rsidRPr="00A52B3B">
        <w:rPr>
          <w:rFonts w:ascii="Arial" w:hAnsi="Arial" w:cs="Arial"/>
          <w:sz w:val="24"/>
          <w:szCs w:val="24"/>
        </w:rPr>
        <w:t xml:space="preserve"> articulated in the strategy and what are the steps that should be taken along the way?  How can progress be measured and scrutinised?</w:t>
      </w:r>
    </w:p>
    <w:p w:rsidR="00812040" w:rsidRPr="00A52B3B" w:rsidRDefault="00812040" w:rsidP="00002651">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p w:rsidR="000A2D61" w:rsidRPr="00A52B3B" w:rsidRDefault="000A2D61" w:rsidP="00A52B3B">
      <w:pPr>
        <w:tabs>
          <w:tab w:val="left" w:pos="7440"/>
        </w:tabs>
        <w:spacing w:after="0" w:line="240" w:lineRule="auto"/>
        <w:ind w:right="3803"/>
        <w:rPr>
          <w:rFonts w:ascii="Arial" w:hAnsi="Arial" w:cs="Arial"/>
          <w:sz w:val="24"/>
          <w:szCs w:val="24"/>
        </w:rPr>
      </w:pPr>
    </w:p>
    <w:sectPr w:rsidR="000A2D61" w:rsidRPr="00A52B3B" w:rsidSect="00775BFB">
      <w:pgSz w:w="11906" w:h="16838"/>
      <w:pgMar w:top="720" w:right="707"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8AD" w:rsidRDefault="00C518AD" w:rsidP="002312A3">
      <w:pPr>
        <w:spacing w:after="0" w:line="240" w:lineRule="auto"/>
      </w:pPr>
      <w:r>
        <w:separator/>
      </w:r>
    </w:p>
  </w:endnote>
  <w:endnote w:type="continuationSeparator" w:id="0">
    <w:p w:rsidR="00C518AD" w:rsidRDefault="00C518AD" w:rsidP="00231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8AD" w:rsidRDefault="00C518AD" w:rsidP="002312A3">
      <w:pPr>
        <w:spacing w:after="0" w:line="240" w:lineRule="auto"/>
      </w:pPr>
      <w:r>
        <w:separator/>
      </w:r>
    </w:p>
  </w:footnote>
  <w:footnote w:type="continuationSeparator" w:id="0">
    <w:p w:rsidR="00C518AD" w:rsidRDefault="00C518AD" w:rsidP="002312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2864"/>
    <w:multiLevelType w:val="hybridMultilevel"/>
    <w:tmpl w:val="F09AF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2764A5"/>
    <w:multiLevelType w:val="hybridMultilevel"/>
    <w:tmpl w:val="CE228CD6"/>
    <w:lvl w:ilvl="0" w:tplc="F0802586">
      <w:numFmt w:val="bullet"/>
      <w:lvlText w:val="•"/>
      <w:lvlJc w:val="left"/>
      <w:pPr>
        <w:ind w:left="1440" w:hanging="720"/>
      </w:pPr>
      <w:rPr>
        <w:rFonts w:ascii="Calibri" w:eastAsiaTheme="minorHAnsi" w:hAnsi="Calibri" w:cstheme="minorBidi" w:hint="default"/>
        <w:b/>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FDE7C61"/>
    <w:multiLevelType w:val="hybridMultilevel"/>
    <w:tmpl w:val="BB14A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1F1B1D"/>
    <w:multiLevelType w:val="hybridMultilevel"/>
    <w:tmpl w:val="A1CCB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C425993"/>
    <w:multiLevelType w:val="hybridMultilevel"/>
    <w:tmpl w:val="5156DC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1EA37B13"/>
    <w:multiLevelType w:val="hybridMultilevel"/>
    <w:tmpl w:val="F58449EC"/>
    <w:lvl w:ilvl="0" w:tplc="F0802586">
      <w:numFmt w:val="bullet"/>
      <w:lvlText w:val="•"/>
      <w:lvlJc w:val="left"/>
      <w:pPr>
        <w:ind w:left="1080" w:hanging="720"/>
      </w:pPr>
      <w:rPr>
        <w:rFonts w:ascii="Calibri" w:eastAsiaTheme="minorHAnsi" w:hAnsi="Calibri"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1672FD8"/>
    <w:multiLevelType w:val="hybridMultilevel"/>
    <w:tmpl w:val="61F69082"/>
    <w:lvl w:ilvl="0" w:tplc="F0802586">
      <w:numFmt w:val="bullet"/>
      <w:lvlText w:val="•"/>
      <w:lvlJc w:val="left"/>
      <w:pPr>
        <w:ind w:left="1080" w:hanging="720"/>
      </w:pPr>
      <w:rPr>
        <w:rFonts w:ascii="Calibri" w:eastAsiaTheme="minorHAnsi" w:hAnsi="Calibri"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0E61B7E"/>
    <w:multiLevelType w:val="hybridMultilevel"/>
    <w:tmpl w:val="BB645A66"/>
    <w:lvl w:ilvl="0" w:tplc="F0802586">
      <w:numFmt w:val="bullet"/>
      <w:lvlText w:val="•"/>
      <w:lvlJc w:val="left"/>
      <w:pPr>
        <w:ind w:left="1080" w:hanging="720"/>
      </w:pPr>
      <w:rPr>
        <w:rFonts w:ascii="Calibri" w:eastAsiaTheme="minorHAnsi" w:hAnsi="Calibri" w:cstheme="minorBid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C1A6022"/>
    <w:multiLevelType w:val="hybridMultilevel"/>
    <w:tmpl w:val="844E05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D940F80"/>
    <w:multiLevelType w:val="hybridMultilevel"/>
    <w:tmpl w:val="BA02667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CA51120"/>
    <w:multiLevelType w:val="hybridMultilevel"/>
    <w:tmpl w:val="6674EBB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E0E21CD"/>
    <w:multiLevelType w:val="hybridMultilevel"/>
    <w:tmpl w:val="CAA4A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617456"/>
    <w:multiLevelType w:val="hybridMultilevel"/>
    <w:tmpl w:val="C26AEB4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FA47E7A"/>
    <w:multiLevelType w:val="hybridMultilevel"/>
    <w:tmpl w:val="BBD8F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F523DC"/>
    <w:multiLevelType w:val="hybridMultilevel"/>
    <w:tmpl w:val="AE9E6A84"/>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54587D03"/>
    <w:multiLevelType w:val="hybridMultilevel"/>
    <w:tmpl w:val="D8B2D0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58D47373"/>
    <w:multiLevelType w:val="hybridMultilevel"/>
    <w:tmpl w:val="9EC8C7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CD47776"/>
    <w:multiLevelType w:val="multilevel"/>
    <w:tmpl w:val="8FC029C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nsid w:val="5E965E99"/>
    <w:multiLevelType w:val="hybridMultilevel"/>
    <w:tmpl w:val="471A3A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FA757D7"/>
    <w:multiLevelType w:val="hybridMultilevel"/>
    <w:tmpl w:val="A420E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E3B6060"/>
    <w:multiLevelType w:val="hybridMultilevel"/>
    <w:tmpl w:val="A16E98C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7"/>
  </w:num>
  <w:num w:numId="2">
    <w:abstractNumId w:val="18"/>
  </w:num>
  <w:num w:numId="3">
    <w:abstractNumId w:val="16"/>
  </w:num>
  <w:num w:numId="4">
    <w:abstractNumId w:val="20"/>
  </w:num>
  <w:num w:numId="5">
    <w:abstractNumId w:val="9"/>
  </w:num>
  <w:num w:numId="6">
    <w:abstractNumId w:val="14"/>
  </w:num>
  <w:num w:numId="7">
    <w:abstractNumId w:val="12"/>
  </w:num>
  <w:num w:numId="8">
    <w:abstractNumId w:val="10"/>
  </w:num>
  <w:num w:numId="9">
    <w:abstractNumId w:val="4"/>
  </w:num>
  <w:num w:numId="10">
    <w:abstractNumId w:val="13"/>
  </w:num>
  <w:num w:numId="11">
    <w:abstractNumId w:val="3"/>
  </w:num>
  <w:num w:numId="12">
    <w:abstractNumId w:val="5"/>
  </w:num>
  <w:num w:numId="13">
    <w:abstractNumId w:val="1"/>
  </w:num>
  <w:num w:numId="14">
    <w:abstractNumId w:val="7"/>
  </w:num>
  <w:num w:numId="15">
    <w:abstractNumId w:val="19"/>
  </w:num>
  <w:num w:numId="16">
    <w:abstractNumId w:val="15"/>
  </w:num>
  <w:num w:numId="17">
    <w:abstractNumId w:val="2"/>
  </w:num>
  <w:num w:numId="18">
    <w:abstractNumId w:val="0"/>
  </w:num>
  <w:num w:numId="19">
    <w:abstractNumId w:val="8"/>
  </w:num>
  <w:num w:numId="20">
    <w:abstractNumId w:val="11"/>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EBB"/>
    <w:rsid w:val="00002651"/>
    <w:rsid w:val="00032413"/>
    <w:rsid w:val="00032B3D"/>
    <w:rsid w:val="000A2D61"/>
    <w:rsid w:val="000C3CCB"/>
    <w:rsid w:val="000E26E1"/>
    <w:rsid w:val="0015052A"/>
    <w:rsid w:val="00157652"/>
    <w:rsid w:val="0021150C"/>
    <w:rsid w:val="00214C96"/>
    <w:rsid w:val="002312A3"/>
    <w:rsid w:val="00265AE0"/>
    <w:rsid w:val="002B4E27"/>
    <w:rsid w:val="002B594B"/>
    <w:rsid w:val="002C6B9E"/>
    <w:rsid w:val="002E0871"/>
    <w:rsid w:val="002E39F8"/>
    <w:rsid w:val="002E5F15"/>
    <w:rsid w:val="002F37BE"/>
    <w:rsid w:val="00345F55"/>
    <w:rsid w:val="00393EBB"/>
    <w:rsid w:val="003A25AE"/>
    <w:rsid w:val="004126D6"/>
    <w:rsid w:val="00445BF9"/>
    <w:rsid w:val="00464797"/>
    <w:rsid w:val="00472841"/>
    <w:rsid w:val="004B02FD"/>
    <w:rsid w:val="005004C6"/>
    <w:rsid w:val="00525231"/>
    <w:rsid w:val="00536E52"/>
    <w:rsid w:val="005E4EF5"/>
    <w:rsid w:val="00621802"/>
    <w:rsid w:val="0068562C"/>
    <w:rsid w:val="006C7134"/>
    <w:rsid w:val="006D756A"/>
    <w:rsid w:val="006E5C6A"/>
    <w:rsid w:val="00772F64"/>
    <w:rsid w:val="00775BFB"/>
    <w:rsid w:val="00785332"/>
    <w:rsid w:val="00787619"/>
    <w:rsid w:val="007E39D7"/>
    <w:rsid w:val="00812040"/>
    <w:rsid w:val="00816220"/>
    <w:rsid w:val="00821CA3"/>
    <w:rsid w:val="00863CBB"/>
    <w:rsid w:val="00886993"/>
    <w:rsid w:val="00895AF4"/>
    <w:rsid w:val="008A59C0"/>
    <w:rsid w:val="00906C80"/>
    <w:rsid w:val="00945659"/>
    <w:rsid w:val="009E6855"/>
    <w:rsid w:val="00A45BDE"/>
    <w:rsid w:val="00A52B3B"/>
    <w:rsid w:val="00A745D1"/>
    <w:rsid w:val="00A75B48"/>
    <w:rsid w:val="00AC19D0"/>
    <w:rsid w:val="00AD24F8"/>
    <w:rsid w:val="00B23AF5"/>
    <w:rsid w:val="00B42DFE"/>
    <w:rsid w:val="00B53C57"/>
    <w:rsid w:val="00B868E5"/>
    <w:rsid w:val="00C36031"/>
    <w:rsid w:val="00C518AD"/>
    <w:rsid w:val="00C61734"/>
    <w:rsid w:val="00C6414F"/>
    <w:rsid w:val="00C7666F"/>
    <w:rsid w:val="00C87C3F"/>
    <w:rsid w:val="00D14A55"/>
    <w:rsid w:val="00D37D90"/>
    <w:rsid w:val="00D84CCF"/>
    <w:rsid w:val="00D97140"/>
    <w:rsid w:val="00E30928"/>
    <w:rsid w:val="00E36C16"/>
    <w:rsid w:val="00E55F63"/>
    <w:rsid w:val="00EB4507"/>
    <w:rsid w:val="00EC430B"/>
    <w:rsid w:val="00F237F4"/>
    <w:rsid w:val="00F359CB"/>
    <w:rsid w:val="00F50025"/>
    <w:rsid w:val="00F80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37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EBB"/>
    <w:rPr>
      <w:rFonts w:ascii="Tahoma" w:hAnsi="Tahoma" w:cs="Tahoma"/>
      <w:sz w:val="16"/>
      <w:szCs w:val="16"/>
    </w:rPr>
  </w:style>
  <w:style w:type="character" w:styleId="Hyperlink">
    <w:name w:val="Hyperlink"/>
    <w:basedOn w:val="DefaultParagraphFont"/>
    <w:uiPriority w:val="99"/>
    <w:unhideWhenUsed/>
    <w:rsid w:val="006C7134"/>
    <w:rPr>
      <w:color w:val="0000FF" w:themeColor="hyperlink"/>
      <w:u w:val="single"/>
    </w:rPr>
  </w:style>
  <w:style w:type="paragraph" w:styleId="NoSpacing">
    <w:name w:val="No Spacing"/>
    <w:uiPriority w:val="99"/>
    <w:qFormat/>
    <w:rsid w:val="00B23AF5"/>
    <w:pPr>
      <w:spacing w:after="0" w:line="240" w:lineRule="auto"/>
    </w:pPr>
  </w:style>
  <w:style w:type="paragraph" w:styleId="Header">
    <w:name w:val="header"/>
    <w:basedOn w:val="Normal"/>
    <w:link w:val="HeaderChar"/>
    <w:uiPriority w:val="99"/>
    <w:unhideWhenUsed/>
    <w:rsid w:val="00231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2A3"/>
  </w:style>
  <w:style w:type="paragraph" w:styleId="Footer">
    <w:name w:val="footer"/>
    <w:basedOn w:val="Normal"/>
    <w:link w:val="FooterChar"/>
    <w:uiPriority w:val="99"/>
    <w:unhideWhenUsed/>
    <w:rsid w:val="00231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2A3"/>
  </w:style>
  <w:style w:type="character" w:styleId="Emphasis">
    <w:name w:val="Emphasis"/>
    <w:qFormat/>
    <w:rsid w:val="00D84CCF"/>
    <w:rPr>
      <w:i/>
      <w:iCs/>
    </w:rPr>
  </w:style>
  <w:style w:type="paragraph" w:styleId="ListParagraph">
    <w:name w:val="List Paragraph"/>
    <w:basedOn w:val="Normal"/>
    <w:uiPriority w:val="34"/>
    <w:qFormat/>
    <w:rsid w:val="00472841"/>
    <w:pPr>
      <w:ind w:left="720"/>
      <w:contextualSpacing/>
    </w:pPr>
  </w:style>
  <w:style w:type="paragraph" w:customStyle="1" w:styleId="Default">
    <w:name w:val="Default"/>
    <w:rsid w:val="00F50025"/>
    <w:pPr>
      <w:autoSpaceDE w:val="0"/>
      <w:autoSpaceDN w:val="0"/>
      <w:adjustRightInd w:val="0"/>
      <w:spacing w:after="0" w:line="240" w:lineRule="auto"/>
    </w:pPr>
    <w:rPr>
      <w:rFonts w:ascii="Arial" w:eastAsia="MS Mincho" w:hAnsi="Arial" w:cs="Arial"/>
      <w:color w:val="000000"/>
      <w:sz w:val="24"/>
      <w:szCs w:val="24"/>
      <w:lang w:eastAsia="en-GB"/>
    </w:rPr>
  </w:style>
  <w:style w:type="character" w:customStyle="1" w:styleId="Heading1Char">
    <w:name w:val="Heading 1 Char"/>
    <w:basedOn w:val="DefaultParagraphFont"/>
    <w:link w:val="Heading1"/>
    <w:uiPriority w:val="9"/>
    <w:rsid w:val="002F37B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F37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E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EBB"/>
    <w:rPr>
      <w:rFonts w:ascii="Tahoma" w:hAnsi="Tahoma" w:cs="Tahoma"/>
      <w:sz w:val="16"/>
      <w:szCs w:val="16"/>
    </w:rPr>
  </w:style>
  <w:style w:type="character" w:styleId="Hyperlink">
    <w:name w:val="Hyperlink"/>
    <w:basedOn w:val="DefaultParagraphFont"/>
    <w:uiPriority w:val="99"/>
    <w:unhideWhenUsed/>
    <w:rsid w:val="006C7134"/>
    <w:rPr>
      <w:color w:val="0000FF" w:themeColor="hyperlink"/>
      <w:u w:val="single"/>
    </w:rPr>
  </w:style>
  <w:style w:type="paragraph" w:styleId="NoSpacing">
    <w:name w:val="No Spacing"/>
    <w:uiPriority w:val="99"/>
    <w:qFormat/>
    <w:rsid w:val="00B23AF5"/>
    <w:pPr>
      <w:spacing w:after="0" w:line="240" w:lineRule="auto"/>
    </w:pPr>
  </w:style>
  <w:style w:type="paragraph" w:styleId="Header">
    <w:name w:val="header"/>
    <w:basedOn w:val="Normal"/>
    <w:link w:val="HeaderChar"/>
    <w:uiPriority w:val="99"/>
    <w:unhideWhenUsed/>
    <w:rsid w:val="00231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2A3"/>
  </w:style>
  <w:style w:type="paragraph" w:styleId="Footer">
    <w:name w:val="footer"/>
    <w:basedOn w:val="Normal"/>
    <w:link w:val="FooterChar"/>
    <w:uiPriority w:val="99"/>
    <w:unhideWhenUsed/>
    <w:rsid w:val="00231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2A3"/>
  </w:style>
  <w:style w:type="character" w:styleId="Emphasis">
    <w:name w:val="Emphasis"/>
    <w:qFormat/>
    <w:rsid w:val="00D84CCF"/>
    <w:rPr>
      <w:i/>
      <w:iCs/>
    </w:rPr>
  </w:style>
  <w:style w:type="paragraph" w:styleId="ListParagraph">
    <w:name w:val="List Paragraph"/>
    <w:basedOn w:val="Normal"/>
    <w:uiPriority w:val="34"/>
    <w:qFormat/>
    <w:rsid w:val="00472841"/>
    <w:pPr>
      <w:ind w:left="720"/>
      <w:contextualSpacing/>
    </w:pPr>
  </w:style>
  <w:style w:type="paragraph" w:customStyle="1" w:styleId="Default">
    <w:name w:val="Default"/>
    <w:rsid w:val="00F50025"/>
    <w:pPr>
      <w:autoSpaceDE w:val="0"/>
      <w:autoSpaceDN w:val="0"/>
      <w:adjustRightInd w:val="0"/>
      <w:spacing w:after="0" w:line="240" w:lineRule="auto"/>
    </w:pPr>
    <w:rPr>
      <w:rFonts w:ascii="Arial" w:eastAsia="MS Mincho" w:hAnsi="Arial" w:cs="Arial"/>
      <w:color w:val="000000"/>
      <w:sz w:val="24"/>
      <w:szCs w:val="24"/>
      <w:lang w:eastAsia="en-GB"/>
    </w:rPr>
  </w:style>
  <w:style w:type="character" w:customStyle="1" w:styleId="Heading1Char">
    <w:name w:val="Heading 1 Char"/>
    <w:basedOn w:val="DefaultParagraphFont"/>
    <w:link w:val="Heading1"/>
    <w:uiPriority w:val="9"/>
    <w:rsid w:val="002F37B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IIO2@ofgem.gov.u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IIO2@ofgem.gov.uk"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7576DD8D2801B749A52D83E060857A6F" ma:contentTypeVersion="4" ma:contentTypeDescription="Documents not produced by Ofgem" ma:contentTypeScope="" ma:versionID="5131874654b3b0a351b065f188c7e435">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8e1ffccb63b77915b1eaaf0887c7514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or xmlns="631298fc-6a88-4548-b7d9-3b164918c4a3" xsi:nil="true"/>
    <Classification xmlns="631298fc-6a88-4548-b7d9-3b164918c4a3">Unclassified</Classification>
    <Applicable_x0020_Start_x0020_Date xmlns="631298fc-6a88-4548-b7d9-3b164918c4a3" xsi:nil="true"/>
    <Meeting_x0020_Date xmlns="631298fc-6a88-4548-b7d9-3b164918c4a3" xsi:nil="true"/>
    <_x003a__x003a_ xmlns="631298fc-6a88-4548-b7d9-3b164918c4a3">-Main Document</_x003a__x003a_>
    <_x003a_ xmlns="631298fc-6a88-4548-b7d9-3b164918c4a3" xsi:nil="true"/>
    <Organisation xmlns="631298fc-6a88-4548-b7d9-3b164918c4a3">Choose an Organisation</Organisation>
    <Publication_x0020_Date_x003a_ xmlns="631298fc-6a88-4548-b7d9-3b164918c4a3">2017-08-31T23:00:00+00:00</Publication_x0020_Date_x003a_>
    <Ref_x0020_No xmlns="631298fc-6a88-4548-b7d9-3b164918c4a3" xsi:nil="true"/>
    <Applicable_x0020_Duration xmlns="631298fc-6a88-4548-b7d9-3b164918c4a3">-</Applicable_x0020_Duration>
    <_Status xmlns="http://schemas.microsoft.com/sharepoint/v3/fields">Draft</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9773578-b348-4185-91b0-0c3a7eda8d2a" ContentTypeId="0x010100728A6C48D06C0D459BAA78C74513A0FC" PreviousValue="false"/>
</file>

<file path=customXml/itemProps1.xml><?xml version="1.0" encoding="utf-8"?>
<ds:datastoreItem xmlns:ds="http://schemas.openxmlformats.org/officeDocument/2006/customXml" ds:itemID="{8361CCB3-C8F2-4BB2-9B36-DD6224CFDDB9}"/>
</file>

<file path=customXml/itemProps2.xml><?xml version="1.0" encoding="utf-8"?>
<ds:datastoreItem xmlns:ds="http://schemas.openxmlformats.org/officeDocument/2006/customXml" ds:itemID="{4299FF78-0186-43C5-B833-CC8D7DA36BAE}"/>
</file>

<file path=customXml/itemProps3.xml><?xml version="1.0" encoding="utf-8"?>
<ds:datastoreItem xmlns:ds="http://schemas.openxmlformats.org/officeDocument/2006/customXml" ds:itemID="{21AD025B-BD00-4AE1-9C69-14F2B7BEB2C8}"/>
</file>

<file path=customXml/itemProps4.xml><?xml version="1.0" encoding="utf-8"?>
<ds:datastoreItem xmlns:ds="http://schemas.openxmlformats.org/officeDocument/2006/customXml" ds:itemID="{A1945612-2497-4FAC-B0E9-3E0C8D7F8028}"/>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14921</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Lincolnshire County Council</Company>
  <LinksUpToDate>false</LinksUpToDate>
  <CharactersWithSpaces>17503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 LEP OFGEM Response RIIO2  010917</dc:title>
  <dc:subject/>
  <dc:creator>Emma Mumby</dc:creator>
  <cp:lastModifiedBy>Sue Groves</cp:lastModifiedBy>
  <cp:revision>2</cp:revision>
  <cp:lastPrinted>2015-06-10T14:48:00Z</cp:lastPrinted>
  <dcterms:created xsi:type="dcterms:W3CDTF">2017-09-01T11:46:00Z</dcterms:created>
  <dcterms:modified xsi:type="dcterms:W3CDTF">2017-09-01T11:46:00Z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0x010100728A6C48D06C0D459BAA78C74513A0FC007576DD8D2801B749A52D83E060857A6F</vt:lpwstr>
  </property>
  <property fmtid="{D5CDD505-2E9C-101B-9397-08002B2CF9AE}" pid="3" name="BJSCc5a055b0-1bed-4579_x">
    <vt:lpwstr/>
  </property>
  <property fmtid="{D5CDD505-2E9C-101B-9397-08002B2CF9AE}" pid="4" name="BJSCdd9eba61-d6b9-469b_x">
    <vt:lpwstr/>
  </property>
  <property fmtid="{D5CDD505-2E9C-101B-9397-08002B2CF9AE}" pid="5" name="BJSCSummaryMarking">
    <vt:lpwstr>This item has no classification</vt:lpwstr>
  </property>
  <property fmtid="{D5CDD505-2E9C-101B-9397-08002B2CF9AE}" pid="6"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