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5BFD1" w14:textId="77777777" w:rsidR="00BA582E" w:rsidRDefault="00BA582E" w:rsidP="00BA582E"/>
    <w:p w14:paraId="539C71D7" w14:textId="77777777" w:rsidR="00BA582E" w:rsidRDefault="00BA582E" w:rsidP="00BA582E">
      <w:r w:rsidRPr="009112BB">
        <w:rPr>
          <w:noProof/>
        </w:rPr>
        <w:drawing>
          <wp:anchor distT="0" distB="0" distL="114300" distR="114300" simplePos="0" relativeHeight="251658240" behindDoc="0" locked="0" layoutInCell="1" allowOverlap="1" wp14:anchorId="6C3E96C4" wp14:editId="382AD6BD">
            <wp:simplePos x="0" y="0"/>
            <wp:positionH relativeFrom="column">
              <wp:posOffset>4344035</wp:posOffset>
            </wp:positionH>
            <wp:positionV relativeFrom="paragraph">
              <wp:posOffset>73660</wp:posOffset>
            </wp:positionV>
            <wp:extent cx="1543050" cy="838200"/>
            <wp:effectExtent l="19050" t="0" r="0" b="0"/>
            <wp:wrapNone/>
            <wp:docPr id="5" name="LogoOfgem" descr="LogoOf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GEM TRIA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C838CC" w14:textId="77777777" w:rsidR="00BA582E" w:rsidRDefault="00BA582E" w:rsidP="00BA582E"/>
    <w:p w14:paraId="2337AEF8" w14:textId="77777777" w:rsidR="00BA582E" w:rsidRDefault="00BA582E" w:rsidP="00BA582E"/>
    <w:p w14:paraId="2A403729" w14:textId="77777777" w:rsidR="00BA582E" w:rsidRDefault="00BA582E" w:rsidP="00BA582E"/>
    <w:p w14:paraId="5305B77B" w14:textId="77777777" w:rsidR="00BA582E" w:rsidRDefault="00BA582E" w:rsidP="00BA582E"/>
    <w:p w14:paraId="1D5CC77F" w14:textId="77777777" w:rsidR="00BA582E" w:rsidRDefault="00BA582E" w:rsidP="00BA582E"/>
    <w:p w14:paraId="692C5EFB" w14:textId="77777777" w:rsidR="00BA582E" w:rsidRDefault="00BA582E" w:rsidP="00BA582E"/>
    <w:p w14:paraId="33FA1F8F" w14:textId="77777777" w:rsidR="009D1824" w:rsidRDefault="009D1824" w:rsidP="009D1824">
      <w:pPr>
        <w:shd w:val="solid" w:color="FFFFFF" w:fill="FFFFFF"/>
        <w:ind w:left="1440"/>
        <w:jc w:val="right"/>
      </w:pPr>
    </w:p>
    <w:p w14:paraId="305E4F34" w14:textId="5A2CFDD5" w:rsidR="009D1824" w:rsidRPr="0045661F" w:rsidRDefault="009F7907" w:rsidP="009D1824">
      <w:pPr>
        <w:shd w:val="solid" w:color="FFFFFF" w:fill="FFFFFF"/>
        <w:ind w:left="1440"/>
        <w:jc w:val="right"/>
      </w:pPr>
      <w:r>
        <w:t>21st</w:t>
      </w:r>
      <w:r w:rsidR="009D1824">
        <w:t xml:space="preserve"> September</w:t>
      </w:r>
      <w:r>
        <w:t xml:space="preserve"> </w:t>
      </w:r>
      <w:r w:rsidR="009D1824" w:rsidRPr="00DA3A6D">
        <w:t>2017</w:t>
      </w:r>
    </w:p>
    <w:p w14:paraId="6644B24D" w14:textId="5CC2A4EA" w:rsidR="00BA582E" w:rsidRDefault="00BA582E" w:rsidP="009D1824">
      <w:pPr>
        <w:jc w:val="right"/>
      </w:pPr>
    </w:p>
    <w:p w14:paraId="57B9EC34" w14:textId="43A9F2A4" w:rsidR="00655687" w:rsidRDefault="00655687" w:rsidP="009D1824">
      <w:pPr>
        <w:jc w:val="right"/>
      </w:pPr>
    </w:p>
    <w:p w14:paraId="69CE4F2C" w14:textId="40973C88" w:rsidR="009D1824" w:rsidRDefault="009D1824" w:rsidP="009D1824">
      <w:pPr>
        <w:jc w:val="right"/>
      </w:pPr>
    </w:p>
    <w:p w14:paraId="04F9F2DE" w14:textId="77777777" w:rsidR="009D1824" w:rsidRDefault="009D1824" w:rsidP="009D1824">
      <w:pPr>
        <w:jc w:val="right"/>
      </w:pPr>
    </w:p>
    <w:p w14:paraId="47B7B743" w14:textId="6138881D" w:rsidR="00BA582E" w:rsidRPr="00622A72" w:rsidRDefault="00DF50D0" w:rsidP="00622A72">
      <w:pPr>
        <w:rPr>
          <w:b/>
        </w:rPr>
      </w:pPr>
      <w:bookmarkStart w:id="0" w:name="_GoBack"/>
      <w:r>
        <w:rPr>
          <w:b/>
        </w:rPr>
        <w:t>Notice of reasons</w:t>
      </w:r>
      <w:r>
        <w:rPr>
          <w:rStyle w:val="FootnoteReference"/>
          <w:b/>
        </w:rPr>
        <w:footnoteReference w:id="2"/>
      </w:r>
      <w:r w:rsidR="00655687" w:rsidRPr="00622A72">
        <w:rPr>
          <w:b/>
        </w:rPr>
        <w:t xml:space="preserve"> to issue a direction </w:t>
      </w:r>
      <w:r w:rsidR="00622A72">
        <w:rPr>
          <w:b/>
        </w:rPr>
        <w:t xml:space="preserve">pursuant to </w:t>
      </w:r>
      <w:r>
        <w:rPr>
          <w:b/>
        </w:rPr>
        <w:t xml:space="preserve">Standard condition 32A </w:t>
      </w:r>
      <w:bookmarkEnd w:id="0"/>
      <w:r>
        <w:rPr>
          <w:b/>
        </w:rPr>
        <w:t>– d</w:t>
      </w:r>
      <w:r w:rsidR="000C1CCE" w:rsidRPr="00622A72">
        <w:rPr>
          <w:b/>
        </w:rPr>
        <w:t>irections for</w:t>
      </w:r>
      <w:r w:rsidR="0098699E" w:rsidRPr="00622A72">
        <w:rPr>
          <w:b/>
        </w:rPr>
        <w:t xml:space="preserve"> </w:t>
      </w:r>
      <w:r w:rsidR="00FB31AF" w:rsidRPr="00622A72">
        <w:rPr>
          <w:b/>
        </w:rPr>
        <w:t>provision</w:t>
      </w:r>
      <w:r w:rsidR="0098699E" w:rsidRPr="00622A72">
        <w:rPr>
          <w:b/>
        </w:rPr>
        <w:t xml:space="preserve"> of </w:t>
      </w:r>
      <w:r w:rsidR="00FB31AF" w:rsidRPr="00622A72">
        <w:rPr>
          <w:b/>
        </w:rPr>
        <w:t>information</w:t>
      </w:r>
      <w:r w:rsidR="0098699E" w:rsidRPr="00622A72">
        <w:rPr>
          <w:b/>
        </w:rPr>
        <w:t xml:space="preserve"> pursuant to</w:t>
      </w:r>
      <w:r w:rsidR="000C1CCE" w:rsidRPr="00622A72">
        <w:rPr>
          <w:b/>
        </w:rPr>
        <w:t xml:space="preserve"> participation in randomised control trial</w:t>
      </w:r>
      <w:r w:rsidR="00355005" w:rsidRPr="00622A72">
        <w:rPr>
          <w:b/>
        </w:rPr>
        <w:t xml:space="preserve"> </w:t>
      </w:r>
    </w:p>
    <w:p w14:paraId="6DFE5EE0" w14:textId="77777777" w:rsidR="00BA582E" w:rsidRPr="00797C7B" w:rsidRDefault="00BA582E" w:rsidP="00BA582E"/>
    <w:p w14:paraId="528AB9E6" w14:textId="1B597208" w:rsidR="00BA582E" w:rsidRDefault="00A40730" w:rsidP="00BA582E">
      <w:r>
        <w:t xml:space="preserve">This letter </w:t>
      </w:r>
      <w:r w:rsidR="000C1CCE">
        <w:t xml:space="preserve">sets out the </w:t>
      </w:r>
      <w:r w:rsidR="00622A72">
        <w:t xml:space="preserve">reasons for the </w:t>
      </w:r>
      <w:r w:rsidR="000C1CCE">
        <w:t>decision</w:t>
      </w:r>
      <w:r>
        <w:t xml:space="preserve"> of the Gas and Electricity Markets Authority (“</w:t>
      </w:r>
      <w:r w:rsidR="00622A72">
        <w:t xml:space="preserve">the </w:t>
      </w:r>
      <w:r w:rsidR="00622A72">
        <w:rPr>
          <w:b/>
        </w:rPr>
        <w:t>Authority</w:t>
      </w:r>
      <w:r w:rsidR="00622A72">
        <w:t>”</w:t>
      </w:r>
      <w:r>
        <w:t>) to issue directions pursuant to standard licence condition (“</w:t>
      </w:r>
      <w:r w:rsidRPr="0073433F">
        <w:rPr>
          <w:b/>
        </w:rPr>
        <w:t>SLC</w:t>
      </w:r>
      <w:r>
        <w:t>”) 32A (</w:t>
      </w:r>
      <w:r w:rsidRPr="00A40730">
        <w:rPr>
          <w:i/>
        </w:rPr>
        <w:t>Power to direct suppliers to test consumer engagement measures</w:t>
      </w:r>
      <w:r>
        <w:t xml:space="preserve">) of </w:t>
      </w:r>
      <w:r w:rsidR="00E06CED">
        <w:t>the</w:t>
      </w:r>
      <w:r>
        <w:t xml:space="preserve"> electricity and gas supply licences</w:t>
      </w:r>
      <w:r w:rsidR="00DF50D0">
        <w:t xml:space="preserve"> of </w:t>
      </w:r>
      <w:r w:rsidR="00575B2F" w:rsidRPr="00575B2F">
        <w:rPr>
          <w:i/>
        </w:rPr>
        <w:t>[supplier name redacted]</w:t>
      </w:r>
      <w:r w:rsidRPr="00575B2F">
        <w:rPr>
          <w:i/>
        </w:rPr>
        <w:t>.</w:t>
      </w:r>
      <w:r w:rsidR="000C1CCE">
        <w:t xml:space="preserve">  </w:t>
      </w:r>
    </w:p>
    <w:p w14:paraId="174A8A35" w14:textId="5F768E9D" w:rsidR="00C145B6" w:rsidRDefault="00C145B6" w:rsidP="00BA582E"/>
    <w:p w14:paraId="509B8F20" w14:textId="3AB5FC98" w:rsidR="00C145B6" w:rsidRPr="00EC3E6C" w:rsidRDefault="00C145B6" w:rsidP="00C145B6">
      <w:pPr>
        <w:rPr>
          <w:i/>
        </w:rPr>
      </w:pPr>
      <w:r w:rsidRPr="00EC3E6C">
        <w:rPr>
          <w:i/>
        </w:rPr>
        <w:t>Background</w:t>
      </w:r>
      <w:r>
        <w:rPr>
          <w:i/>
        </w:rPr>
        <w:t xml:space="preserve"> to, and rationale for, the dire</w:t>
      </w:r>
      <w:r w:rsidRPr="00EC3E6C">
        <w:rPr>
          <w:i/>
        </w:rPr>
        <w:t>ction</w:t>
      </w:r>
      <w:r>
        <w:rPr>
          <w:i/>
        </w:rPr>
        <w:t>s</w:t>
      </w:r>
      <w:r w:rsidR="009F7907">
        <w:rPr>
          <w:i/>
        </w:rPr>
        <w:t>:</w:t>
      </w:r>
    </w:p>
    <w:p w14:paraId="624A0F26" w14:textId="77777777" w:rsidR="00C145B6" w:rsidRDefault="00C145B6" w:rsidP="00BA582E"/>
    <w:p w14:paraId="090B3251" w14:textId="3E6B454F" w:rsidR="00AB093A" w:rsidRDefault="0073433F" w:rsidP="00BA582E">
      <w:r>
        <w:t>The direction</w:t>
      </w:r>
      <w:r w:rsidR="0098699E">
        <w:t>s</w:t>
      </w:r>
      <w:r>
        <w:t xml:space="preserve"> </w:t>
      </w:r>
      <w:proofErr w:type="gramStart"/>
      <w:r w:rsidR="00E06CED">
        <w:t>were</w:t>
      </w:r>
      <w:r w:rsidR="0098699E">
        <w:t xml:space="preserve"> issued</w:t>
      </w:r>
      <w:proofErr w:type="gramEnd"/>
      <w:r w:rsidR="0098699E">
        <w:t xml:space="preserve"> pursuant to the previous direction</w:t>
      </w:r>
      <w:r w:rsidR="00AB093A">
        <w:t>s issued</w:t>
      </w:r>
      <w:r w:rsidR="0098699E">
        <w:t xml:space="preserve"> to </w:t>
      </w:r>
      <w:r w:rsidR="00575B2F" w:rsidRPr="00575B2F">
        <w:rPr>
          <w:i/>
        </w:rPr>
        <w:t>[supplier name redacted]</w:t>
      </w:r>
      <w:r w:rsidR="00575B2F">
        <w:t xml:space="preserve"> </w:t>
      </w:r>
      <w:r w:rsidR="0098699E">
        <w:t>on 8</w:t>
      </w:r>
      <w:r w:rsidR="0098699E">
        <w:rPr>
          <w:vertAlign w:val="superscript"/>
        </w:rPr>
        <w:t xml:space="preserve"> </w:t>
      </w:r>
      <w:r w:rsidR="0098699E">
        <w:t>June 2017</w:t>
      </w:r>
      <w:r w:rsidR="00FB7D4B">
        <w:t xml:space="preserve"> regarding the </w:t>
      </w:r>
      <w:r w:rsidR="00E06CED">
        <w:t>Cheaper Markets Offer Letter (</w:t>
      </w:r>
      <w:r w:rsidR="00FB7D4B">
        <w:t>CMOL</w:t>
      </w:r>
      <w:r w:rsidR="00E06CED">
        <w:t>)</w:t>
      </w:r>
      <w:r w:rsidR="00FB7D4B">
        <w:t xml:space="preserve"> trial (the </w:t>
      </w:r>
      <w:r w:rsidR="00FB7D4B" w:rsidRPr="00FB7D4B">
        <w:rPr>
          <w:b/>
        </w:rPr>
        <w:t xml:space="preserve">CMOL </w:t>
      </w:r>
      <w:r w:rsidR="00FB7D4B">
        <w:rPr>
          <w:b/>
        </w:rPr>
        <w:t>D</w:t>
      </w:r>
      <w:r w:rsidR="00FB7D4B" w:rsidRPr="00FB7D4B">
        <w:rPr>
          <w:b/>
        </w:rPr>
        <w:t>irections</w:t>
      </w:r>
      <w:r w:rsidR="00FB7D4B">
        <w:t>)</w:t>
      </w:r>
      <w:r>
        <w:t>.</w:t>
      </w:r>
      <w:r w:rsidR="000C1CCE">
        <w:t xml:space="preserve"> The</w:t>
      </w:r>
      <w:r w:rsidR="00AB093A">
        <w:t xml:space="preserve"> directions</w:t>
      </w:r>
      <w:r w:rsidR="000C1CCE">
        <w:t xml:space="preserve"> require </w:t>
      </w:r>
      <w:r w:rsidR="00575B2F" w:rsidRPr="00575B2F">
        <w:rPr>
          <w:i/>
        </w:rPr>
        <w:t>[supplier name redacted]</w:t>
      </w:r>
      <w:r w:rsidR="000C1CCE">
        <w:t xml:space="preserve"> </w:t>
      </w:r>
      <w:r w:rsidR="00833F84">
        <w:t xml:space="preserve">to </w:t>
      </w:r>
      <w:r w:rsidR="00FB7D4B">
        <w:t>provide specified information</w:t>
      </w:r>
      <w:r w:rsidR="00FB31AF">
        <w:t xml:space="preserve"> to a third party</w:t>
      </w:r>
      <w:r w:rsidR="00FB7D4B">
        <w:t xml:space="preserve"> </w:t>
      </w:r>
      <w:r w:rsidR="00FB31AF">
        <w:t xml:space="preserve">in order to facilitate the assessment of feedback gathered from the </w:t>
      </w:r>
      <w:r w:rsidR="000C1CCE">
        <w:t>randomised control trial</w:t>
      </w:r>
      <w:r w:rsidR="003E7830">
        <w:t>,</w:t>
      </w:r>
      <w:r w:rsidR="000C1CCE">
        <w:t xml:space="preserve"> which </w:t>
      </w:r>
      <w:r w:rsidR="00575B2F" w:rsidRPr="00575B2F">
        <w:rPr>
          <w:i/>
        </w:rPr>
        <w:t>[supplier name redacted]</w:t>
      </w:r>
      <w:r w:rsidR="00AB093A">
        <w:t xml:space="preserve"> participat</w:t>
      </w:r>
      <w:r w:rsidR="00E06CED">
        <w:t>ed</w:t>
      </w:r>
      <w:r w:rsidR="00AB093A">
        <w:t xml:space="preserve"> in by virtue of the </w:t>
      </w:r>
      <w:r w:rsidR="00FB7D4B">
        <w:t>CMOL Directions</w:t>
      </w:r>
      <w:r w:rsidR="00AB093A">
        <w:t>.</w:t>
      </w:r>
      <w:r w:rsidR="005B3301">
        <w:t xml:space="preserve"> </w:t>
      </w:r>
    </w:p>
    <w:p w14:paraId="5414FB8F" w14:textId="77777777" w:rsidR="00EC3E6C" w:rsidRDefault="00EC3E6C" w:rsidP="00BA582E"/>
    <w:p w14:paraId="678D6646" w14:textId="48FAF05E" w:rsidR="00EC3E6C" w:rsidRDefault="00575B2F" w:rsidP="00EC3E6C">
      <w:r w:rsidRPr="00575B2F">
        <w:rPr>
          <w:i/>
        </w:rPr>
        <w:lastRenderedPageBreak/>
        <w:t>[</w:t>
      </w:r>
      <w:proofErr w:type="gramStart"/>
      <w:r w:rsidRPr="00575B2F">
        <w:rPr>
          <w:i/>
        </w:rPr>
        <w:t>supplier</w:t>
      </w:r>
      <w:proofErr w:type="gramEnd"/>
      <w:r w:rsidRPr="00575B2F">
        <w:rPr>
          <w:i/>
        </w:rPr>
        <w:t xml:space="preserve"> name redacted]</w:t>
      </w:r>
      <w:r>
        <w:t xml:space="preserve"> </w:t>
      </w:r>
      <w:r w:rsidR="00E06CED">
        <w:t xml:space="preserve">was </w:t>
      </w:r>
      <w:r w:rsidR="00C72B61">
        <w:t>selected in accordance with GEMA’s published criteria</w:t>
      </w:r>
      <w:r w:rsidR="00424714">
        <w:rPr>
          <w:rStyle w:val="FootnoteReference"/>
        </w:rPr>
        <w:footnoteReference w:id="3"/>
      </w:r>
      <w:r w:rsidR="00C72B61">
        <w:t xml:space="preserve"> to participate in the </w:t>
      </w:r>
      <w:r w:rsidR="00FB7D4B">
        <w:t>randomised control trial</w:t>
      </w:r>
      <w:r w:rsidR="00AB093A">
        <w:t xml:space="preserve"> as described </w:t>
      </w:r>
      <w:r w:rsidR="00AB093A" w:rsidRPr="00E06CED">
        <w:t xml:space="preserve">in the </w:t>
      </w:r>
      <w:r w:rsidR="00FB7D4B">
        <w:t>CMOL Directions</w:t>
      </w:r>
      <w:r w:rsidR="00E06CED">
        <w:t xml:space="preserve"> and accompanying letter</w:t>
      </w:r>
      <w:r w:rsidR="00C72B61">
        <w:t>.</w:t>
      </w:r>
    </w:p>
    <w:p w14:paraId="5DE42DFF" w14:textId="77777777" w:rsidR="009F7907" w:rsidRDefault="009F7907" w:rsidP="00EC3E6C"/>
    <w:p w14:paraId="136F96F0" w14:textId="09B3ED6A" w:rsidR="00FB7D4B" w:rsidRDefault="009D1824" w:rsidP="00BA582E">
      <w:r>
        <w:t>The Authority issued the</w:t>
      </w:r>
      <w:r w:rsidR="0086644D">
        <w:t xml:space="preserve"> direction </w:t>
      </w:r>
      <w:r w:rsidR="009C68D2">
        <w:t xml:space="preserve">requiring </w:t>
      </w:r>
      <w:r w:rsidR="00575B2F" w:rsidRPr="00575B2F">
        <w:rPr>
          <w:i/>
        </w:rPr>
        <w:t>[supplier name redacted]</w:t>
      </w:r>
      <w:r w:rsidR="00575B2F">
        <w:t xml:space="preserve"> </w:t>
      </w:r>
      <w:r w:rsidR="008458C3">
        <w:t>to provide</w:t>
      </w:r>
      <w:r w:rsidR="00FB31AF">
        <w:t xml:space="preserve"> specified</w:t>
      </w:r>
      <w:r w:rsidR="008458C3">
        <w:t xml:space="preserve"> information </w:t>
      </w:r>
      <w:r w:rsidR="009C68D2">
        <w:t xml:space="preserve">in accordance with SLC 32A </w:t>
      </w:r>
      <w:r w:rsidR="008458C3">
        <w:t xml:space="preserve">to </w:t>
      </w:r>
      <w:r w:rsidR="00FB7D4B">
        <w:t xml:space="preserve">a third party agency </w:t>
      </w:r>
      <w:r>
        <w:t>with the intention of</w:t>
      </w:r>
      <w:r w:rsidR="00FB7D4B">
        <w:t xml:space="preserve"> conduct</w:t>
      </w:r>
      <w:r>
        <w:t>ing</w:t>
      </w:r>
      <w:r w:rsidR="00FB7D4B">
        <w:t xml:space="preserve"> </w:t>
      </w:r>
      <w:r w:rsidR="00B81B39">
        <w:t>qualitative telephone interviews with trial subjects from the CMOL trial.</w:t>
      </w:r>
      <w:r w:rsidR="00FB7D4B">
        <w:t xml:space="preserve"> The</w:t>
      </w:r>
      <w:r w:rsidR="00FB31AF">
        <w:t xml:space="preserve"> relevant</w:t>
      </w:r>
      <w:r w:rsidR="00FB7D4B">
        <w:t xml:space="preserve"> data </w:t>
      </w:r>
      <w:r>
        <w:t>is to</w:t>
      </w:r>
      <w:r w:rsidR="00FB7D4B">
        <w:t xml:space="preserve"> be provided </w:t>
      </w:r>
      <w:r w:rsidR="008458C3">
        <w:t xml:space="preserve">in the format specified in the schedule to the direction by </w:t>
      </w:r>
      <w:r w:rsidR="009C68D2">
        <w:t>such</w:t>
      </w:r>
      <w:r w:rsidR="008458C3">
        <w:t xml:space="preserve"> date</w:t>
      </w:r>
      <w:r w:rsidR="009C68D2">
        <w:t xml:space="preserve"> as notified to </w:t>
      </w:r>
      <w:r w:rsidR="00575B2F" w:rsidRPr="00575B2F">
        <w:rPr>
          <w:i/>
        </w:rPr>
        <w:t>[supplier name redacted]</w:t>
      </w:r>
      <w:r w:rsidR="00575B2F">
        <w:t xml:space="preserve"> </w:t>
      </w:r>
      <w:r w:rsidR="008458C3">
        <w:t xml:space="preserve">in order to facilitate compliance with the </w:t>
      </w:r>
      <w:r w:rsidR="00FB7D4B">
        <w:t>CMOL Direction</w:t>
      </w:r>
      <w:r w:rsidR="008458C3">
        <w:t>.</w:t>
      </w:r>
      <w:r w:rsidR="005B3301">
        <w:t xml:space="preserve"> </w:t>
      </w:r>
    </w:p>
    <w:p w14:paraId="76C00B7A" w14:textId="2E8DB978" w:rsidR="00C0300D" w:rsidRDefault="00C0300D" w:rsidP="00BA582E"/>
    <w:p w14:paraId="4085323E" w14:textId="77777777" w:rsidR="00BA582E" w:rsidRDefault="00741CF0" w:rsidP="00BA582E">
      <w:r>
        <w:t>Yours faithfully,</w:t>
      </w:r>
    </w:p>
    <w:p w14:paraId="50E55627" w14:textId="77777777" w:rsidR="00741CF0" w:rsidRDefault="00741CF0" w:rsidP="00BA582E"/>
    <w:p w14:paraId="09270A03" w14:textId="77777777" w:rsidR="00741CF0" w:rsidRDefault="00741CF0" w:rsidP="00BA582E"/>
    <w:p w14:paraId="39B7C186" w14:textId="77777777" w:rsidR="00741CF0" w:rsidRDefault="00C0300D" w:rsidP="00BA582E">
      <w:r>
        <w:rPr>
          <w:noProof/>
        </w:rPr>
        <w:drawing>
          <wp:inline distT="0" distB="0" distL="0" distR="0" wp14:anchorId="5E7CDC1D" wp14:editId="77151B00">
            <wp:extent cx="1927225" cy="774065"/>
            <wp:effectExtent l="0" t="0" r="0" b="6985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13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880081" w14:textId="77777777" w:rsidR="00741CF0" w:rsidRDefault="00741CF0" w:rsidP="00BA582E"/>
    <w:p w14:paraId="51883200" w14:textId="77777777" w:rsidR="00741CF0" w:rsidRPr="00741CF0" w:rsidRDefault="00741CF0" w:rsidP="00BA582E">
      <w:pPr>
        <w:rPr>
          <w:b/>
        </w:rPr>
      </w:pPr>
      <w:r w:rsidRPr="00741CF0">
        <w:rPr>
          <w:b/>
        </w:rPr>
        <w:t>Neil Barnes</w:t>
      </w:r>
    </w:p>
    <w:p w14:paraId="70F2FB5F" w14:textId="77777777" w:rsidR="00741CF0" w:rsidRPr="00741CF0" w:rsidRDefault="00741CF0" w:rsidP="00BA582E">
      <w:pPr>
        <w:rPr>
          <w:b/>
        </w:rPr>
      </w:pPr>
      <w:r w:rsidRPr="00741CF0">
        <w:rPr>
          <w:b/>
        </w:rPr>
        <w:t>Associate Partner, Consumers and Competition</w:t>
      </w:r>
    </w:p>
    <w:p w14:paraId="2F74BFC2" w14:textId="2056397B" w:rsidR="00D0737E" w:rsidRDefault="00741CF0" w:rsidP="009F7907">
      <w:r>
        <w:t>Signed on behalf of the Authority and authorised for that purpose.</w:t>
      </w:r>
    </w:p>
    <w:sectPr w:rsidR="00D0737E" w:rsidSect="00035F4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96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787A7" w14:textId="77777777" w:rsidR="00831C7E" w:rsidRDefault="00831C7E">
      <w:r>
        <w:separator/>
      </w:r>
    </w:p>
  </w:endnote>
  <w:endnote w:type="continuationSeparator" w:id="0">
    <w:p w14:paraId="0770F250" w14:textId="77777777" w:rsidR="00831C7E" w:rsidRDefault="00831C7E">
      <w:r>
        <w:continuationSeparator/>
      </w:r>
    </w:p>
  </w:endnote>
  <w:endnote w:type="continuationNotice" w:id="1">
    <w:p w14:paraId="64F638C9" w14:textId="77777777" w:rsidR="00831C7E" w:rsidRDefault="00831C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675C5" w14:textId="77777777" w:rsidR="00DF50D0" w:rsidRDefault="00DF5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FAB08" w14:textId="08F65620" w:rsidR="0098699E" w:rsidRDefault="0098699E" w:rsidP="00035F4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790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F790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310FCD" w14:textId="77777777" w:rsidR="0098699E" w:rsidRPr="00F11373" w:rsidRDefault="0098699E" w:rsidP="00035F48">
    <w:pPr>
      <w:pStyle w:val="Footer"/>
      <w:ind w:left="-806" w:right="-535" w:hanging="52"/>
      <w:jc w:val="center"/>
      <w:rPr>
        <w:b/>
        <w:bCs/>
        <w:iCs/>
        <w:color w:val="595959" w:themeColor="text1" w:themeTint="A6"/>
        <w:sz w:val="16"/>
        <w:szCs w:val="16"/>
      </w:rPr>
    </w:pPr>
    <w:bookmarkStart w:id="1" w:name="bmkLondonP2Footer"/>
    <w:r w:rsidRPr="00F11373">
      <w:rPr>
        <w:b/>
        <w:bCs/>
        <w:iCs/>
        <w:color w:val="595959" w:themeColor="text1" w:themeTint="A6"/>
        <w:sz w:val="16"/>
        <w:szCs w:val="16"/>
      </w:rPr>
      <w:t>The Office of Gas and Electricity Markets</w:t>
    </w:r>
  </w:p>
  <w:p w14:paraId="4637E04C" w14:textId="77777777" w:rsidR="0098699E" w:rsidRPr="000047C5" w:rsidRDefault="0098699E" w:rsidP="00D24A10">
    <w:pPr>
      <w:pStyle w:val="Footer"/>
      <w:ind w:left="-806" w:right="-535" w:hanging="52"/>
      <w:jc w:val="center"/>
      <w:rPr>
        <w:iCs/>
        <w:color w:val="595959" w:themeColor="text1" w:themeTint="A6"/>
        <w:sz w:val="16"/>
        <w:szCs w:val="16"/>
      </w:rPr>
    </w:pPr>
    <w:r w:rsidRPr="00F11373">
      <w:rPr>
        <w:iCs/>
        <w:color w:val="595959" w:themeColor="text1" w:themeTint="A6"/>
        <w:sz w:val="16"/>
        <w:szCs w:val="16"/>
      </w:rPr>
      <w:t xml:space="preserve">9 Millbank London SW1P </w:t>
    </w:r>
    <w:proofErr w:type="gramStart"/>
    <w:r w:rsidRPr="00F11373">
      <w:rPr>
        <w:iCs/>
        <w:color w:val="595959" w:themeColor="text1" w:themeTint="A6"/>
        <w:sz w:val="16"/>
        <w:szCs w:val="16"/>
      </w:rPr>
      <w:t xml:space="preserve">3GE  </w:t>
    </w:r>
    <w:r w:rsidRPr="00F11373">
      <w:rPr>
        <w:b/>
        <w:iCs/>
        <w:color w:val="595959" w:themeColor="text1" w:themeTint="A6"/>
        <w:sz w:val="16"/>
        <w:szCs w:val="16"/>
      </w:rPr>
      <w:t>Tel</w:t>
    </w:r>
    <w:proofErr w:type="gramEnd"/>
    <w:r w:rsidRPr="00F11373">
      <w:rPr>
        <w:iCs/>
        <w:color w:val="595959" w:themeColor="text1" w:themeTint="A6"/>
        <w:sz w:val="16"/>
        <w:szCs w:val="16"/>
      </w:rPr>
      <w:t xml:space="preserve"> 020 7901 7000  </w:t>
    </w:r>
    <w:r w:rsidRPr="00F11373">
      <w:rPr>
        <w:b/>
        <w:iCs/>
        <w:color w:val="595959" w:themeColor="text1" w:themeTint="A6"/>
        <w:sz w:val="16"/>
        <w:szCs w:val="16"/>
      </w:rPr>
      <w:t>Fax</w:t>
    </w:r>
    <w:r w:rsidRPr="00F11373">
      <w:rPr>
        <w:iCs/>
        <w:color w:val="595959" w:themeColor="text1" w:themeTint="A6"/>
        <w:sz w:val="16"/>
        <w:szCs w:val="16"/>
      </w:rPr>
      <w:t xml:space="preserve"> 020 7901 7066  </w:t>
    </w:r>
    <w:r w:rsidRPr="00F11373">
      <w:rPr>
        <w:b/>
        <w:iCs/>
        <w:color w:val="595959" w:themeColor="text1" w:themeTint="A6"/>
        <w:sz w:val="16"/>
        <w:szCs w:val="16"/>
      </w:rPr>
      <w:t>www.ofgem.gov.uk</w:t>
    </w:r>
    <w:r w:rsidRPr="00B12635">
      <w:rPr>
        <w:b/>
        <w:bCs/>
        <w:iCs/>
        <w:color w:val="595959" w:themeColor="text1" w:themeTint="A6"/>
        <w:sz w:val="16"/>
        <w:szCs w:val="16"/>
      </w:rPr>
      <w:t xml:space="preserve"> </w:t>
    </w:r>
    <w:bookmarkEnd w:id="1"/>
  </w:p>
  <w:p w14:paraId="68A49F9F" w14:textId="77777777" w:rsidR="0098699E" w:rsidRPr="000047C5" w:rsidRDefault="0098699E" w:rsidP="00035F48">
    <w:pPr>
      <w:pStyle w:val="Footer"/>
      <w:ind w:left="-806" w:right="-535" w:hanging="52"/>
      <w:jc w:val="center"/>
      <w:rPr>
        <w:iCs/>
        <w:color w:val="595959" w:themeColor="text1" w:themeTint="A6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A8449" w14:textId="77777777" w:rsidR="0098699E" w:rsidRDefault="0098699E" w:rsidP="00035F48">
    <w:pPr>
      <w:pStyle w:val="Footer"/>
      <w:tabs>
        <w:tab w:val="clear" w:pos="8306"/>
        <w:tab w:val="right" w:pos="8721"/>
      </w:tabs>
      <w:rPr>
        <w:rStyle w:val="PageNumber"/>
      </w:rPr>
    </w:pPr>
  </w:p>
  <w:p w14:paraId="0C21C0C2" w14:textId="77777777" w:rsidR="0098699E" w:rsidRPr="00F11373" w:rsidRDefault="0098699E" w:rsidP="00035F48">
    <w:pPr>
      <w:pStyle w:val="Footer"/>
      <w:ind w:left="-806" w:right="-535" w:hanging="52"/>
      <w:jc w:val="center"/>
      <w:rPr>
        <w:b/>
        <w:bCs/>
        <w:iCs/>
        <w:color w:val="595959" w:themeColor="text1" w:themeTint="A6"/>
        <w:sz w:val="16"/>
        <w:szCs w:val="16"/>
      </w:rPr>
    </w:pPr>
    <w:bookmarkStart w:id="2" w:name="bmkLondonFooter"/>
    <w:r w:rsidRPr="00F11373">
      <w:rPr>
        <w:b/>
        <w:bCs/>
        <w:iCs/>
        <w:color w:val="595959" w:themeColor="text1" w:themeTint="A6"/>
        <w:sz w:val="16"/>
        <w:szCs w:val="16"/>
      </w:rPr>
      <w:t>The Office of Gas and Electricity Markets</w:t>
    </w:r>
  </w:p>
  <w:p w14:paraId="05EC9CF6" w14:textId="77777777" w:rsidR="0098699E" w:rsidRPr="000047C5" w:rsidRDefault="0098699E" w:rsidP="00597E0D">
    <w:pPr>
      <w:pStyle w:val="Footer"/>
      <w:ind w:left="-806" w:right="-535" w:hanging="52"/>
      <w:jc w:val="center"/>
      <w:rPr>
        <w:iCs/>
        <w:color w:val="595959" w:themeColor="text1" w:themeTint="A6"/>
        <w:sz w:val="16"/>
        <w:szCs w:val="16"/>
      </w:rPr>
    </w:pPr>
    <w:r w:rsidRPr="00F11373">
      <w:rPr>
        <w:iCs/>
        <w:color w:val="595959" w:themeColor="text1" w:themeTint="A6"/>
        <w:sz w:val="16"/>
        <w:szCs w:val="16"/>
      </w:rPr>
      <w:t xml:space="preserve">9 Millbank London SW1P </w:t>
    </w:r>
    <w:proofErr w:type="gramStart"/>
    <w:r w:rsidRPr="00F11373">
      <w:rPr>
        <w:iCs/>
        <w:color w:val="595959" w:themeColor="text1" w:themeTint="A6"/>
        <w:sz w:val="16"/>
        <w:szCs w:val="16"/>
      </w:rPr>
      <w:t xml:space="preserve">3GE  </w:t>
    </w:r>
    <w:r w:rsidRPr="00F11373">
      <w:rPr>
        <w:b/>
        <w:iCs/>
        <w:color w:val="595959" w:themeColor="text1" w:themeTint="A6"/>
        <w:sz w:val="16"/>
        <w:szCs w:val="16"/>
      </w:rPr>
      <w:t>Tel</w:t>
    </w:r>
    <w:proofErr w:type="gramEnd"/>
    <w:r w:rsidRPr="00F11373">
      <w:rPr>
        <w:iCs/>
        <w:color w:val="595959" w:themeColor="text1" w:themeTint="A6"/>
        <w:sz w:val="16"/>
        <w:szCs w:val="16"/>
      </w:rPr>
      <w:t xml:space="preserve"> 020 7901 7000  </w:t>
    </w:r>
    <w:r w:rsidRPr="00F11373">
      <w:rPr>
        <w:b/>
        <w:iCs/>
        <w:color w:val="595959" w:themeColor="text1" w:themeTint="A6"/>
        <w:sz w:val="16"/>
        <w:szCs w:val="16"/>
      </w:rPr>
      <w:t>Fax</w:t>
    </w:r>
    <w:r w:rsidRPr="00F11373">
      <w:rPr>
        <w:iCs/>
        <w:color w:val="595959" w:themeColor="text1" w:themeTint="A6"/>
        <w:sz w:val="16"/>
        <w:szCs w:val="16"/>
      </w:rPr>
      <w:t xml:space="preserve"> 020 7901 7066  </w:t>
    </w:r>
    <w:r w:rsidRPr="00F11373">
      <w:rPr>
        <w:b/>
        <w:iCs/>
        <w:color w:val="595959" w:themeColor="text1" w:themeTint="A6"/>
        <w:sz w:val="16"/>
        <w:szCs w:val="16"/>
      </w:rPr>
      <w:t>www.ofgem.gov.uk</w:t>
    </w:r>
    <w:r w:rsidRPr="00B12635">
      <w:rPr>
        <w:b/>
        <w:bCs/>
        <w:iCs/>
        <w:color w:val="595959" w:themeColor="text1" w:themeTint="A6"/>
        <w:sz w:val="16"/>
        <w:szCs w:val="16"/>
      </w:rPr>
      <w:t xml:space="preserve"> </w:t>
    </w:r>
    <w:bookmarkEnd w:id="2"/>
  </w:p>
  <w:p w14:paraId="614E2B9C" w14:textId="77777777" w:rsidR="0098699E" w:rsidRPr="000047C5" w:rsidRDefault="0098699E" w:rsidP="00035F48">
    <w:pPr>
      <w:pStyle w:val="Footer"/>
      <w:ind w:left="-806" w:right="-535" w:hanging="52"/>
      <w:jc w:val="center"/>
      <w:rPr>
        <w:iCs/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9E5C9" w14:textId="77777777" w:rsidR="00831C7E" w:rsidRDefault="00831C7E">
      <w:r>
        <w:separator/>
      </w:r>
    </w:p>
  </w:footnote>
  <w:footnote w:type="continuationSeparator" w:id="0">
    <w:p w14:paraId="058660F2" w14:textId="77777777" w:rsidR="00831C7E" w:rsidRDefault="00831C7E">
      <w:r>
        <w:continuationSeparator/>
      </w:r>
    </w:p>
  </w:footnote>
  <w:footnote w:type="continuationNotice" w:id="1">
    <w:p w14:paraId="6C558479" w14:textId="77777777" w:rsidR="00831C7E" w:rsidRDefault="00831C7E"/>
  </w:footnote>
  <w:footnote w:id="2">
    <w:p w14:paraId="02C9AD95" w14:textId="0F90166D" w:rsidR="00DF50D0" w:rsidRDefault="00DF50D0">
      <w:pPr>
        <w:pStyle w:val="FootnoteText"/>
      </w:pPr>
      <w:r>
        <w:rPr>
          <w:rStyle w:val="FootnoteReference"/>
        </w:rPr>
        <w:footnoteRef/>
      </w:r>
      <w:r>
        <w:t xml:space="preserve"> As r</w:t>
      </w:r>
      <w:r w:rsidRPr="00DF50D0">
        <w:t>equired by s. 49A Electrici</w:t>
      </w:r>
      <w:r>
        <w:t>ty Act 1989 and s. 38A Gas Act 1986</w:t>
      </w:r>
    </w:p>
  </w:footnote>
  <w:footnote w:id="3">
    <w:p w14:paraId="5E2D642C" w14:textId="77777777" w:rsidR="0098699E" w:rsidRDefault="00986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F2E54">
          <w:rPr>
            <w:rStyle w:val="Hyperlink"/>
          </w:rPr>
          <w:t>https://authors.ofgem.gov.uk/system/files/docs/2017/01/decision_selection_criteria_0.pdf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EA4BA" w14:textId="77777777" w:rsidR="00DF50D0" w:rsidRDefault="00DF5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68CF" w14:textId="77777777" w:rsidR="00DF50D0" w:rsidRDefault="00DF50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911FF" w14:textId="77777777" w:rsidR="0098699E" w:rsidRPr="00797C7B" w:rsidRDefault="0098699E" w:rsidP="00035F48">
    <w:pPr>
      <w:pStyle w:val="Header"/>
      <w:ind w:left="-171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7C65"/>
    <w:multiLevelType w:val="hybridMultilevel"/>
    <w:tmpl w:val="B2F03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855"/>
    <w:multiLevelType w:val="hybridMultilevel"/>
    <w:tmpl w:val="95C069B6"/>
    <w:lvl w:ilvl="0" w:tplc="7FA447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2254"/>
    <w:multiLevelType w:val="hybridMultilevel"/>
    <w:tmpl w:val="5FFE3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32664"/>
    <w:multiLevelType w:val="hybridMultilevel"/>
    <w:tmpl w:val="F32C74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476D2"/>
    <w:multiLevelType w:val="multilevel"/>
    <w:tmpl w:val="52CA9980"/>
    <w:lvl w:ilvl="0">
      <w:start w:val="1"/>
      <w:numFmt w:val="decimal"/>
      <w:lvlText w:val="%1"/>
      <w:lvlJc w:val="left"/>
      <w:pPr>
        <w:ind w:left="427" w:hanging="427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2FB31A67"/>
    <w:multiLevelType w:val="hybridMultilevel"/>
    <w:tmpl w:val="3A62456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31CA4F5B"/>
    <w:multiLevelType w:val="hybridMultilevel"/>
    <w:tmpl w:val="3E2EDA68"/>
    <w:lvl w:ilvl="0" w:tplc="26D068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514AC"/>
    <w:multiLevelType w:val="hybridMultilevel"/>
    <w:tmpl w:val="98EC0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4412A"/>
    <w:multiLevelType w:val="hybridMultilevel"/>
    <w:tmpl w:val="670A78AA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641A93"/>
    <w:multiLevelType w:val="hybridMultilevel"/>
    <w:tmpl w:val="2BF499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26D06806">
      <w:start w:val="1"/>
      <w:numFmt w:val="lowerLetter"/>
      <w:lvlText w:val="(%2)"/>
      <w:lvlJc w:val="left"/>
      <w:pPr>
        <w:ind w:left="121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0B03F9"/>
    <w:multiLevelType w:val="hybridMultilevel"/>
    <w:tmpl w:val="04603CC0"/>
    <w:lvl w:ilvl="0" w:tplc="F4FE4B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966731"/>
    <w:multiLevelType w:val="multilevel"/>
    <w:tmpl w:val="3C20FBC0"/>
    <w:lvl w:ilvl="0">
      <w:start w:val="1"/>
      <w:numFmt w:val="upperLetter"/>
      <w:pStyle w:val="ABackground"/>
      <w:lvlText w:val="(%1)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835"/>
        </w:tabs>
        <w:ind w:left="83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839"/>
        </w:tabs>
        <w:ind w:left="83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548" w:hanging="567"/>
      </w:pPr>
      <w:rPr>
        <w:rFonts w:ascii="Arial" w:hAnsi="Arial" w:cs="Arial" w:hint="default"/>
        <w:b w:val="0"/>
        <w:i w:val="0"/>
        <w:sz w:val="21"/>
        <w:szCs w:val="21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2" w15:restartNumberingAfterBreak="0">
    <w:nsid w:val="6E7A0B9D"/>
    <w:multiLevelType w:val="hybridMultilevel"/>
    <w:tmpl w:val="8AAEA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7310EA"/>
    <w:multiLevelType w:val="hybridMultilevel"/>
    <w:tmpl w:val="1EBA26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1A0D83"/>
    <w:multiLevelType w:val="hybridMultilevel"/>
    <w:tmpl w:val="FE78DF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D61255"/>
    <w:multiLevelType w:val="multilevel"/>
    <w:tmpl w:val="931E656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/>
        <w:sz w:val="21"/>
        <w:szCs w:val="2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z w:val="21"/>
        <w:szCs w:val="21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Arial" w:hAnsi="Arial" w:cs="Arial" w:hint="default"/>
        <w:b w:val="0"/>
        <w:i w:val="0"/>
        <w:sz w:val="21"/>
        <w:szCs w:val="2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Arial" w:hAnsi="Arial" w:cs="Arial" w:hint="default"/>
        <w:b w:val="0"/>
        <w:i w:val="0"/>
        <w:sz w:val="21"/>
        <w:szCs w:val="2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6" w15:restartNumberingAfterBreak="0">
    <w:nsid w:val="7AC23E5A"/>
    <w:multiLevelType w:val="hybridMultilevel"/>
    <w:tmpl w:val="68D05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2"/>
  </w:num>
  <w:num w:numId="12">
    <w:abstractNumId w:val="15"/>
  </w:num>
  <w:num w:numId="13">
    <w:abstractNumId w:val="0"/>
  </w:num>
  <w:num w:numId="14">
    <w:abstractNumId w:val="16"/>
  </w:num>
  <w:num w:numId="15">
    <w:abstractNumId w:val="13"/>
  </w:num>
  <w:num w:numId="16">
    <w:abstractNumId w:val="12"/>
  </w:num>
  <w:num w:numId="17">
    <w:abstractNumId w:val="7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2E"/>
    <w:rsid w:val="00020493"/>
    <w:rsid w:val="00022F45"/>
    <w:rsid w:val="00023E4C"/>
    <w:rsid w:val="0003212F"/>
    <w:rsid w:val="00035F48"/>
    <w:rsid w:val="00080A86"/>
    <w:rsid w:val="0008152B"/>
    <w:rsid w:val="000B21D4"/>
    <w:rsid w:val="000C0305"/>
    <w:rsid w:val="000C1CCE"/>
    <w:rsid w:val="000C1D56"/>
    <w:rsid w:val="000D3959"/>
    <w:rsid w:val="000E490B"/>
    <w:rsid w:val="000F06B8"/>
    <w:rsid w:val="00103EA0"/>
    <w:rsid w:val="0012483D"/>
    <w:rsid w:val="00127F1C"/>
    <w:rsid w:val="00136009"/>
    <w:rsid w:val="00146FCE"/>
    <w:rsid w:val="00151AE8"/>
    <w:rsid w:val="00162D82"/>
    <w:rsid w:val="001A3683"/>
    <w:rsid w:val="001A5F61"/>
    <w:rsid w:val="001B6110"/>
    <w:rsid w:val="001D1430"/>
    <w:rsid w:val="001D33CF"/>
    <w:rsid w:val="001D73AC"/>
    <w:rsid w:val="002072E4"/>
    <w:rsid w:val="0021696C"/>
    <w:rsid w:val="00222140"/>
    <w:rsid w:val="00245B80"/>
    <w:rsid w:val="002664BC"/>
    <w:rsid w:val="00294CA3"/>
    <w:rsid w:val="002976AF"/>
    <w:rsid w:val="002A4FE5"/>
    <w:rsid w:val="002B63DE"/>
    <w:rsid w:val="002F00F3"/>
    <w:rsid w:val="002F5427"/>
    <w:rsid w:val="002F663D"/>
    <w:rsid w:val="0030069E"/>
    <w:rsid w:val="00310A61"/>
    <w:rsid w:val="003117E0"/>
    <w:rsid w:val="003160F4"/>
    <w:rsid w:val="003210B8"/>
    <w:rsid w:val="00327C6F"/>
    <w:rsid w:val="003306A8"/>
    <w:rsid w:val="00343413"/>
    <w:rsid w:val="00355005"/>
    <w:rsid w:val="00357C99"/>
    <w:rsid w:val="003772BC"/>
    <w:rsid w:val="003842E8"/>
    <w:rsid w:val="003A333F"/>
    <w:rsid w:val="003A6E64"/>
    <w:rsid w:val="003B2305"/>
    <w:rsid w:val="003B3681"/>
    <w:rsid w:val="003C4150"/>
    <w:rsid w:val="003D03A6"/>
    <w:rsid w:val="003D580F"/>
    <w:rsid w:val="003E077C"/>
    <w:rsid w:val="003E7830"/>
    <w:rsid w:val="003F7A36"/>
    <w:rsid w:val="00424714"/>
    <w:rsid w:val="0044124F"/>
    <w:rsid w:val="004454B2"/>
    <w:rsid w:val="00453270"/>
    <w:rsid w:val="004904C8"/>
    <w:rsid w:val="004B67DF"/>
    <w:rsid w:val="004B6B56"/>
    <w:rsid w:val="004C0FD8"/>
    <w:rsid w:val="004D1252"/>
    <w:rsid w:val="004D591E"/>
    <w:rsid w:val="004E19EC"/>
    <w:rsid w:val="004E5525"/>
    <w:rsid w:val="004E62C4"/>
    <w:rsid w:val="004E6E5C"/>
    <w:rsid w:val="004F57C9"/>
    <w:rsid w:val="0050121A"/>
    <w:rsid w:val="005114EC"/>
    <w:rsid w:val="00523DBC"/>
    <w:rsid w:val="005613B1"/>
    <w:rsid w:val="00575B2F"/>
    <w:rsid w:val="0057738B"/>
    <w:rsid w:val="00585F7E"/>
    <w:rsid w:val="00586AB3"/>
    <w:rsid w:val="00597E0D"/>
    <w:rsid w:val="005A3462"/>
    <w:rsid w:val="005A5224"/>
    <w:rsid w:val="005B3301"/>
    <w:rsid w:val="005C0C81"/>
    <w:rsid w:val="005C768D"/>
    <w:rsid w:val="005F2903"/>
    <w:rsid w:val="005F3153"/>
    <w:rsid w:val="00610036"/>
    <w:rsid w:val="00622A72"/>
    <w:rsid w:val="00622DC6"/>
    <w:rsid w:val="006256B7"/>
    <w:rsid w:val="0063114F"/>
    <w:rsid w:val="00636AE3"/>
    <w:rsid w:val="0064124E"/>
    <w:rsid w:val="00655687"/>
    <w:rsid w:val="0066500C"/>
    <w:rsid w:val="006805BA"/>
    <w:rsid w:val="00686BAB"/>
    <w:rsid w:val="00690238"/>
    <w:rsid w:val="00692B33"/>
    <w:rsid w:val="00693832"/>
    <w:rsid w:val="0069529E"/>
    <w:rsid w:val="006C2EE2"/>
    <w:rsid w:val="006C6D2E"/>
    <w:rsid w:val="006F599F"/>
    <w:rsid w:val="006F711E"/>
    <w:rsid w:val="00700C91"/>
    <w:rsid w:val="00713D18"/>
    <w:rsid w:val="0073433F"/>
    <w:rsid w:val="0073728D"/>
    <w:rsid w:val="007378F8"/>
    <w:rsid w:val="00740E7D"/>
    <w:rsid w:val="00741CF0"/>
    <w:rsid w:val="007510EA"/>
    <w:rsid w:val="00787BEA"/>
    <w:rsid w:val="0079677F"/>
    <w:rsid w:val="007A3EA8"/>
    <w:rsid w:val="007A6C88"/>
    <w:rsid w:val="007E56BF"/>
    <w:rsid w:val="007F3643"/>
    <w:rsid w:val="00813880"/>
    <w:rsid w:val="00831C7E"/>
    <w:rsid w:val="00833F84"/>
    <w:rsid w:val="008422E3"/>
    <w:rsid w:val="00842F42"/>
    <w:rsid w:val="00843229"/>
    <w:rsid w:val="008458C3"/>
    <w:rsid w:val="00852DCE"/>
    <w:rsid w:val="00864452"/>
    <w:rsid w:val="0086644D"/>
    <w:rsid w:val="00892E7D"/>
    <w:rsid w:val="0089684E"/>
    <w:rsid w:val="008975CD"/>
    <w:rsid w:val="008A43A3"/>
    <w:rsid w:val="008B4476"/>
    <w:rsid w:val="00916883"/>
    <w:rsid w:val="009209EC"/>
    <w:rsid w:val="009353D1"/>
    <w:rsid w:val="009354EE"/>
    <w:rsid w:val="00943A88"/>
    <w:rsid w:val="00953752"/>
    <w:rsid w:val="0098699E"/>
    <w:rsid w:val="00990879"/>
    <w:rsid w:val="00996E6B"/>
    <w:rsid w:val="009971AD"/>
    <w:rsid w:val="009C68D2"/>
    <w:rsid w:val="009D1824"/>
    <w:rsid w:val="009D4A92"/>
    <w:rsid w:val="009D4C43"/>
    <w:rsid w:val="009D65EB"/>
    <w:rsid w:val="009F7907"/>
    <w:rsid w:val="00A0327F"/>
    <w:rsid w:val="00A15B5D"/>
    <w:rsid w:val="00A352E9"/>
    <w:rsid w:val="00A40730"/>
    <w:rsid w:val="00A46CF9"/>
    <w:rsid w:val="00A6502F"/>
    <w:rsid w:val="00A77931"/>
    <w:rsid w:val="00A94900"/>
    <w:rsid w:val="00AB093A"/>
    <w:rsid w:val="00AB6281"/>
    <w:rsid w:val="00AC0B16"/>
    <w:rsid w:val="00AD074B"/>
    <w:rsid w:val="00AD28EC"/>
    <w:rsid w:val="00AD4074"/>
    <w:rsid w:val="00B43A0E"/>
    <w:rsid w:val="00B503AF"/>
    <w:rsid w:val="00B81B39"/>
    <w:rsid w:val="00B8343D"/>
    <w:rsid w:val="00BA5149"/>
    <w:rsid w:val="00BA582E"/>
    <w:rsid w:val="00BB0FDF"/>
    <w:rsid w:val="00BB27A0"/>
    <w:rsid w:val="00BC2B33"/>
    <w:rsid w:val="00BD311B"/>
    <w:rsid w:val="00BD7316"/>
    <w:rsid w:val="00BD7E4F"/>
    <w:rsid w:val="00BE1378"/>
    <w:rsid w:val="00C0300D"/>
    <w:rsid w:val="00C0460A"/>
    <w:rsid w:val="00C145B6"/>
    <w:rsid w:val="00C16A02"/>
    <w:rsid w:val="00C26718"/>
    <w:rsid w:val="00C376DF"/>
    <w:rsid w:val="00C44B23"/>
    <w:rsid w:val="00C72B61"/>
    <w:rsid w:val="00CA2AAA"/>
    <w:rsid w:val="00CA707B"/>
    <w:rsid w:val="00CB2AC8"/>
    <w:rsid w:val="00CF20F4"/>
    <w:rsid w:val="00D04134"/>
    <w:rsid w:val="00D04FA0"/>
    <w:rsid w:val="00D0737E"/>
    <w:rsid w:val="00D12CCF"/>
    <w:rsid w:val="00D16821"/>
    <w:rsid w:val="00D24A10"/>
    <w:rsid w:val="00D70B6B"/>
    <w:rsid w:val="00D730A6"/>
    <w:rsid w:val="00D7450B"/>
    <w:rsid w:val="00DA1972"/>
    <w:rsid w:val="00DA3A6D"/>
    <w:rsid w:val="00DA5B56"/>
    <w:rsid w:val="00DA5FA0"/>
    <w:rsid w:val="00DB3428"/>
    <w:rsid w:val="00DB4987"/>
    <w:rsid w:val="00DC03EB"/>
    <w:rsid w:val="00DF05F7"/>
    <w:rsid w:val="00DF404A"/>
    <w:rsid w:val="00DF40E5"/>
    <w:rsid w:val="00DF50D0"/>
    <w:rsid w:val="00E06CED"/>
    <w:rsid w:val="00E17A6A"/>
    <w:rsid w:val="00E33C49"/>
    <w:rsid w:val="00E84B7D"/>
    <w:rsid w:val="00E858F1"/>
    <w:rsid w:val="00EA37D0"/>
    <w:rsid w:val="00EB57ED"/>
    <w:rsid w:val="00EB5B1F"/>
    <w:rsid w:val="00EC3E6C"/>
    <w:rsid w:val="00F063D8"/>
    <w:rsid w:val="00F25C7B"/>
    <w:rsid w:val="00F35998"/>
    <w:rsid w:val="00F4630A"/>
    <w:rsid w:val="00F812B6"/>
    <w:rsid w:val="00F85821"/>
    <w:rsid w:val="00F8588E"/>
    <w:rsid w:val="00F95445"/>
    <w:rsid w:val="00F974B2"/>
    <w:rsid w:val="00F977CD"/>
    <w:rsid w:val="00FA4D6E"/>
    <w:rsid w:val="00FB31AF"/>
    <w:rsid w:val="00FB69B3"/>
    <w:rsid w:val="00FB7D4B"/>
    <w:rsid w:val="00FC5F63"/>
    <w:rsid w:val="00FD054F"/>
    <w:rsid w:val="00FD323A"/>
    <w:rsid w:val="00FD71F9"/>
    <w:rsid w:val="00FD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0C76D0"/>
  <w15:docId w15:val="{78E316AC-D3EB-4B81-A109-A85794D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82E"/>
    <w:pPr>
      <w:spacing w:after="0" w:line="240" w:lineRule="auto"/>
    </w:pPr>
    <w:rPr>
      <w:rFonts w:ascii="Verdana" w:eastAsia="Times New Roman" w:hAnsi="Verdana" w:cs="Arial"/>
      <w:sz w:val="20"/>
      <w:lang w:val="en-GB" w:eastAsia="en-GB"/>
    </w:rPr>
  </w:style>
  <w:style w:type="paragraph" w:styleId="Heading1">
    <w:name w:val="heading 1"/>
    <w:basedOn w:val="Normal"/>
    <w:link w:val="Heading1Char"/>
    <w:qFormat/>
    <w:rsid w:val="0044124F"/>
    <w:pPr>
      <w:keepNext/>
      <w:numPr>
        <w:numId w:val="10"/>
      </w:numPr>
      <w:spacing w:before="320" w:line="300" w:lineRule="atLeast"/>
      <w:jc w:val="both"/>
      <w:outlineLvl w:val="0"/>
    </w:pPr>
    <w:rPr>
      <w:rFonts w:ascii="Times New Roman" w:hAnsi="Times New Roman" w:cs="Times New Roman"/>
      <w:b/>
      <w:smallCaps/>
      <w:kern w:val="28"/>
      <w:sz w:val="22"/>
      <w:szCs w:val="20"/>
      <w:lang w:eastAsia="en-US"/>
    </w:rPr>
  </w:style>
  <w:style w:type="paragraph" w:styleId="Heading2">
    <w:name w:val="heading 2"/>
    <w:basedOn w:val="Normal"/>
    <w:link w:val="Heading2Char"/>
    <w:qFormat/>
    <w:rsid w:val="0044124F"/>
    <w:pPr>
      <w:numPr>
        <w:ilvl w:val="1"/>
        <w:numId w:val="10"/>
      </w:numPr>
      <w:spacing w:before="280" w:after="120" w:line="300" w:lineRule="atLeast"/>
      <w:jc w:val="both"/>
      <w:outlineLvl w:val="1"/>
    </w:pPr>
    <w:rPr>
      <w:rFonts w:ascii="Times New Roman" w:hAnsi="Times New Roman" w:cs="Times New Roman"/>
      <w:color w:val="000000"/>
      <w:sz w:val="22"/>
      <w:szCs w:val="20"/>
      <w:lang w:eastAsia="en-US"/>
    </w:rPr>
  </w:style>
  <w:style w:type="paragraph" w:styleId="Heading3">
    <w:name w:val="heading 3"/>
    <w:basedOn w:val="Normal"/>
    <w:link w:val="Heading3Char"/>
    <w:qFormat/>
    <w:rsid w:val="0044124F"/>
    <w:pPr>
      <w:numPr>
        <w:ilvl w:val="2"/>
        <w:numId w:val="10"/>
      </w:numPr>
      <w:spacing w:after="120" w:line="300" w:lineRule="atLeast"/>
      <w:jc w:val="both"/>
      <w:outlineLvl w:val="2"/>
    </w:pPr>
    <w:rPr>
      <w:rFonts w:ascii="Times New Roman" w:hAnsi="Times New Roman" w:cs="Times New Roman"/>
      <w:sz w:val="22"/>
      <w:szCs w:val="20"/>
      <w:lang w:eastAsia="en-US"/>
    </w:rPr>
  </w:style>
  <w:style w:type="paragraph" w:styleId="Heading4">
    <w:name w:val="heading 4"/>
    <w:basedOn w:val="Normal"/>
    <w:link w:val="Heading4Char"/>
    <w:qFormat/>
    <w:rsid w:val="0044124F"/>
    <w:pPr>
      <w:numPr>
        <w:ilvl w:val="3"/>
        <w:numId w:val="10"/>
      </w:numPr>
      <w:tabs>
        <w:tab w:val="left" w:pos="2261"/>
      </w:tabs>
      <w:spacing w:after="120" w:line="300" w:lineRule="atLeast"/>
      <w:jc w:val="both"/>
      <w:outlineLvl w:val="3"/>
    </w:pPr>
    <w:rPr>
      <w:rFonts w:ascii="Times New Roman" w:hAnsi="Times New Roman" w:cs="Times New Roman"/>
      <w:sz w:val="22"/>
      <w:szCs w:val="20"/>
      <w:lang w:eastAsia="en-US"/>
    </w:rPr>
  </w:style>
  <w:style w:type="paragraph" w:styleId="Heading5">
    <w:name w:val="heading 5"/>
    <w:basedOn w:val="Normal"/>
    <w:link w:val="Heading5Char"/>
    <w:qFormat/>
    <w:rsid w:val="0044124F"/>
    <w:pPr>
      <w:numPr>
        <w:ilvl w:val="4"/>
        <w:numId w:val="10"/>
      </w:numPr>
      <w:spacing w:after="120" w:line="300" w:lineRule="atLeast"/>
      <w:jc w:val="both"/>
      <w:outlineLvl w:val="4"/>
    </w:pPr>
    <w:rPr>
      <w:rFonts w:ascii="Times New Roman" w:hAnsi="Times New Roman" w:cs="Times New Roman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58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A582E"/>
    <w:rPr>
      <w:rFonts w:ascii="Verdana" w:eastAsia="Times New Roman" w:hAnsi="Verdana" w:cs="Arial"/>
      <w:sz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BA58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82E"/>
    <w:rPr>
      <w:rFonts w:ascii="Verdana" w:eastAsia="Times New Roman" w:hAnsi="Verdana" w:cs="Arial"/>
      <w:sz w:val="20"/>
      <w:lang w:val="en-GB" w:eastAsia="en-GB"/>
    </w:rPr>
  </w:style>
  <w:style w:type="character" w:styleId="PageNumber">
    <w:name w:val="page number"/>
    <w:basedOn w:val="DefaultParagraphFont"/>
    <w:rsid w:val="00BA582E"/>
  </w:style>
  <w:style w:type="paragraph" w:customStyle="1" w:styleId="Title1">
    <w:name w:val="Title1"/>
    <w:basedOn w:val="Normal"/>
    <w:rsid w:val="00BA582E"/>
    <w:rPr>
      <w:b/>
      <w:szCs w:val="20"/>
    </w:rPr>
  </w:style>
  <w:style w:type="character" w:styleId="Hyperlink">
    <w:name w:val="Hyperlink"/>
    <w:basedOn w:val="DefaultParagraphFont"/>
    <w:unhideWhenUsed/>
    <w:rsid w:val="00EC3E6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3E6C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3E6C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C3E6C"/>
    <w:rPr>
      <w:vertAlign w:val="superscript"/>
    </w:rPr>
  </w:style>
  <w:style w:type="paragraph" w:styleId="NoSpacing">
    <w:name w:val="No Spacing"/>
    <w:uiPriority w:val="1"/>
    <w:qFormat/>
    <w:rsid w:val="00EC3E6C"/>
    <w:pPr>
      <w:spacing w:after="0" w:line="240" w:lineRule="auto"/>
    </w:pPr>
    <w:rPr>
      <w:rFonts w:ascii="Verdana" w:eastAsia="Times New Roman" w:hAnsi="Verdana" w:cs="Arial"/>
      <w:sz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EC3E6C"/>
    <w:pPr>
      <w:ind w:left="720"/>
      <w:contextualSpacing/>
    </w:pPr>
  </w:style>
  <w:style w:type="paragraph" w:customStyle="1" w:styleId="ABackground">
    <w:name w:val="(A) Background"/>
    <w:basedOn w:val="Normal"/>
    <w:rsid w:val="004D1252"/>
    <w:pPr>
      <w:numPr>
        <w:numId w:val="5"/>
      </w:numPr>
      <w:spacing w:before="120" w:after="120" w:line="300" w:lineRule="atLeast"/>
      <w:jc w:val="both"/>
    </w:pPr>
    <w:rPr>
      <w:rFonts w:ascii="Times New Roman" w:hAnsi="Times New Roman" w:cs="Times New Roman"/>
      <w:sz w:val="22"/>
      <w:szCs w:val="20"/>
      <w:lang w:eastAsia="en-US"/>
    </w:rPr>
  </w:style>
  <w:style w:type="paragraph" w:customStyle="1" w:styleId="BackSubClause">
    <w:name w:val="BackSubClause"/>
    <w:basedOn w:val="Normal"/>
    <w:rsid w:val="004D1252"/>
    <w:pPr>
      <w:numPr>
        <w:ilvl w:val="1"/>
        <w:numId w:val="5"/>
      </w:numPr>
      <w:spacing w:line="300" w:lineRule="atLeast"/>
      <w:jc w:val="both"/>
    </w:pPr>
    <w:rPr>
      <w:rFonts w:ascii="Times New Roman" w:hAnsi="Times New Roman" w:cs="Times New Roman"/>
      <w:sz w:val="22"/>
      <w:szCs w:val="20"/>
      <w:lang w:eastAsia="en-US"/>
    </w:rPr>
  </w:style>
  <w:style w:type="table" w:styleId="TableGrid">
    <w:name w:val="Table Grid"/>
    <w:basedOn w:val="TableNormal"/>
    <w:uiPriority w:val="59"/>
    <w:rsid w:val="005F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AB628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6281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B6281"/>
    <w:rPr>
      <w:rFonts w:ascii="Verdana" w:eastAsia="Times New Roman" w:hAnsi="Verdana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281"/>
    <w:rPr>
      <w:rFonts w:ascii="Verdana" w:eastAsia="Times New Roman" w:hAnsi="Verdana" w:cs="Arial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2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81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44124F"/>
    <w:rPr>
      <w:rFonts w:ascii="Times New Roman" w:eastAsia="Times New Roman" w:hAnsi="Times New Roman" w:cs="Times New Roman"/>
      <w:b/>
      <w:smallCaps/>
      <w:kern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44124F"/>
    <w:rPr>
      <w:rFonts w:ascii="Times New Roman" w:eastAsia="Times New Roman" w:hAnsi="Times New Roman" w:cs="Times New Roman"/>
      <w:color w:val="00000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44124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44124F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44124F"/>
    <w:rPr>
      <w:rFonts w:ascii="Times New Roman" w:eastAsia="Times New Roman" w:hAnsi="Times New Roman" w:cs="Times New Roman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4630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20493"/>
    <w:pPr>
      <w:spacing w:after="0" w:line="240" w:lineRule="auto"/>
    </w:pPr>
    <w:rPr>
      <w:rFonts w:ascii="Verdana" w:eastAsia="Times New Roman" w:hAnsi="Verdana" w:cs="Arial"/>
      <w:sz w:val="20"/>
      <w:lang w:val="en-GB" w:eastAsia="en-GB"/>
    </w:rPr>
  </w:style>
  <w:style w:type="character" w:styleId="Strong">
    <w:name w:val="Strong"/>
    <w:basedOn w:val="DefaultParagraphFont"/>
    <w:uiPriority w:val="22"/>
    <w:qFormat/>
    <w:rsid w:val="00DF40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uthors.ofgem.gov.uk/system/files/docs/2017/01/decision_selection_criteria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2093c7c7-efcb-4260-b1c3-5ef81253e418">Adminstrative document</Document_x0020_Type>
    <TaxCatchAll xmlns="631298fc-6a88-4548-b7d9-3b164918c4a3">
      <Value>1</Value>
    </TaxCatchAll>
    <Workstream xmlns="289e23b1-46db-40b6-b917-18bf764fbfb8">CMOL</Workstream>
    <mdac69383724431b843977f20a58bfe2 xmlns="2093c7c7-efcb-4260-b1c3-5ef81253e4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Ofgem</TermName>
          <TermId xmlns="http://schemas.microsoft.com/office/infopath/2007/PartnerControls">8b4368c1-752b-461b-aa1f-79fb1ab95926</TermId>
        </TermInfo>
      </Terms>
    </mdac69383724431b843977f20a58bfe2>
    <n9679d395ba24ce693f868bbb2e97844 xmlns="289e23b1-46db-40b6-b917-18bf764fbfb8">
      <Terms xmlns="http://schemas.microsoft.com/office/infopath/2007/PartnerControls"/>
    </n9679d395ba24ce693f868bbb2e97844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MA RCT" ma:contentTypeID="0x0101006EEC18B0704C8046A47AF6EC5E8E5CAB0092778D0A3DA49D4E92ABA48BC07AC25A" ma:contentTypeVersion="9" ma:contentTypeDescription="" ma:contentTypeScope="" ma:versionID="442719e8a27b95d9f5e2699f01140897">
  <xsd:schema xmlns:xsd="http://www.w3.org/2001/XMLSchema" xmlns:xs="http://www.w3.org/2001/XMLSchema" xmlns:p="http://schemas.microsoft.com/office/2006/metadata/properties" xmlns:ns2="2093c7c7-efcb-4260-b1c3-5ef81253e418" xmlns:ns3="631298fc-6a88-4548-b7d9-3b164918c4a3" xmlns:ns4="289e23b1-46db-40b6-b917-18bf764fbfb8" targetNamespace="http://schemas.microsoft.com/office/2006/metadata/properties" ma:root="true" ma:fieldsID="fcc090934c708a17fc64d7c8ab4c06d3" ns2:_="" ns3:_="" ns4:_="">
    <xsd:import namespace="2093c7c7-efcb-4260-b1c3-5ef81253e418"/>
    <xsd:import namespace="631298fc-6a88-4548-b7d9-3b164918c4a3"/>
    <xsd:import namespace="289e23b1-46db-40b6-b917-18bf764fbfb8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mdac69383724431b843977f20a58bfe2" minOccurs="0"/>
                <xsd:element ref="ns3:TaxCatchAll" minOccurs="0"/>
                <xsd:element ref="ns3:TaxCatchAllLabel" minOccurs="0"/>
                <xsd:element ref="ns4:n9679d395ba24ce693f868bbb2e97844" minOccurs="0"/>
                <xsd:element ref="ns4:Workstr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3c7c7-efcb-4260-b1c3-5ef81253e41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format="Dropdown" ma:internalName="Document_x0020_Type">
      <xsd:simpleType>
        <xsd:restriction base="dms:Choice">
          <xsd:enumeration value="Adminstrative document"/>
          <xsd:enumeration value="Project Management document"/>
          <xsd:enumeration value="Management paper"/>
          <xsd:enumeration value="Briefing note / internal paper"/>
          <xsd:enumeration value="Agenda"/>
          <xsd:enumeration value="Minutes / meeting note"/>
          <xsd:enumeration value="Presentation"/>
          <xsd:enumeration value="Publication"/>
          <xsd:enumeration value="Response to Ofgem Information Request"/>
          <xsd:enumeration value="Response to Ofgem Consultation"/>
          <xsd:enumeration value="Data"/>
          <xsd:enumeration value="Analysis"/>
          <xsd:enumeration value="Economic model"/>
          <xsd:enumeration value="Modelling results"/>
          <xsd:enumeration value="Email correspondence"/>
          <xsd:enumeration value="Letter"/>
          <xsd:enumeration value="Legal advice"/>
          <xsd:enumeration value="Licence / code / legal text"/>
          <xsd:enumeration value="FOI request"/>
        </xsd:restriction>
      </xsd:simpleType>
    </xsd:element>
    <xsd:element name="mdac69383724431b843977f20a58bfe2" ma:index="9" ma:taxonomy="true" ma:internalName="mdac69383724431b843977f20a58bfe2" ma:taxonomyFieldName="Organisation1" ma:displayName="Organisation" ma:default="1;#Ofgem|8b4368c1-752b-461b-aa1f-79fb1ab95926" ma:fieldId="{6dac6938-3724-431b-8439-77f20a58bfe2}" ma:taxonomyMulti="true" ma:sspId="69773578-b348-4185-91b0-0c3a7eda8d2a" ma:termSetId="198f4597-1449-4407-9082-75aad48ce81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46df75f-ddfb-458d-8d4e-1cf751ca51c8}" ma:internalName="TaxCatchAll" ma:showField="CatchAllData" ma:web="2093c7c7-efcb-4260-b1c3-5ef81253e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46df75f-ddfb-458d-8d4e-1cf751ca51c8}" ma:internalName="TaxCatchAllLabel" ma:readOnly="true" ma:showField="CatchAllDataLabel" ma:web="2093c7c7-efcb-4260-b1c3-5ef81253e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e23b1-46db-40b6-b917-18bf764fbfb8" elementFormDefault="qualified">
    <xsd:import namespace="http://schemas.microsoft.com/office/2006/documentManagement/types"/>
    <xsd:import namespace="http://schemas.microsoft.com/office/infopath/2007/PartnerControls"/>
    <xsd:element name="n9679d395ba24ce693f868bbb2e97844" ma:index="14" nillable="true" ma:taxonomy="true" ma:internalName="n9679d395ba24ce693f868bbb2e97844" ma:taxonomyFieldName="Folksonomy_RTC" ma:displayName="Folksonomy_RCT" ma:default="" ma:fieldId="{79679d39-5ba2-4ce6-93f8-68bbb2e97844}" ma:taxonomyMulti="true" ma:sspId="69773578-b348-4185-91b0-0c3a7eda8d2a" ma:termSetId="03988f60-9fac-49af-a2bb-f14f82d79fe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Workstream" ma:index="15" nillable="true" ma:displayName="Workstream" ma:format="Dropdown" ma:internalName="Workstream">
      <xsd:simpleType>
        <xsd:restriction base="dms:Choice">
          <xsd:enumeration value="CMOL"/>
          <xsd:enumeration value="Comms"/>
          <xsd:enumeration value="Discovery"/>
          <xsd:enumeration value="External Meeting"/>
          <xsd:enumeration value="Internal Meeting"/>
          <xsd:enumeration value="HR"/>
          <xsd:enumeration value="Legal"/>
          <xsd:enumeration value="Planning"/>
          <xsd:enumeration value="Policy"/>
          <xsd:enumeration value="Project Management"/>
          <xsd:enumeration value="RFI 2016"/>
          <xsd:enumeration value="Small Scale Trial"/>
          <xsd:enumeration value="Trials"/>
          <xsd:enumeration value="Usabilit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0831F-30B2-45E7-8A33-52B99CA467AD}"/>
</file>

<file path=customXml/itemProps2.xml><?xml version="1.0" encoding="utf-8"?>
<ds:datastoreItem xmlns:ds="http://schemas.openxmlformats.org/officeDocument/2006/customXml" ds:itemID="{548327CE-91A2-4AAD-8A28-CC277ACE4204}"/>
</file>

<file path=customXml/itemProps3.xml><?xml version="1.0" encoding="utf-8"?>
<ds:datastoreItem xmlns:ds="http://schemas.openxmlformats.org/officeDocument/2006/customXml" ds:itemID="{F0BBFA08-0FB5-4178-84A7-9C6B27B0055F}"/>
</file>

<file path=customXml/itemProps4.xml><?xml version="1.0" encoding="utf-8"?>
<ds:datastoreItem xmlns:ds="http://schemas.openxmlformats.org/officeDocument/2006/customXml" ds:itemID="{172CE0C9-FE4D-4DB9-B57F-46F890981F85}"/>
</file>

<file path=customXml/itemProps5.xml><?xml version="1.0" encoding="utf-8"?>
<ds:datastoreItem xmlns:ds="http://schemas.openxmlformats.org/officeDocument/2006/customXml" ds:itemID="{9E974FA6-CFE2-4CBA-B9F8-DA1AB2FD43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1589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note and direction under SLC 32A - draft template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note and direction under SLC 32A - draft template</dc:title>
  <dc:creator>Windows User</dc:creator>
  <cp:lastModifiedBy>Roger Tyers</cp:lastModifiedBy>
  <cp:revision>2</cp:revision>
  <cp:lastPrinted>2017-08-10T16:08:00Z</cp:lastPrinted>
  <dcterms:created xsi:type="dcterms:W3CDTF">2017-09-21T09:46:00Z</dcterms:created>
  <dcterms:modified xsi:type="dcterms:W3CDTF">2017-09-21T09:46:00Z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0x0101006EEC18B0704C8046A47AF6EC5E8E5CAB0092778D0A3DA49D4E92ABA48BC07AC25A</vt:lpwstr>
  </property>
  <property fmtid="{D5CDD505-2E9C-101B-9397-08002B2CF9AE}" pid="3" name="Order">
    <vt:r8>100</vt:r8>
  </property>
  <property fmtid="{D5CDD505-2E9C-101B-9397-08002B2CF9AE}" pid="4" name="docIndexRef">
    <vt:lpwstr>a5b1d7af-7b7f-4cf6-84d6-c6cd18daeb08</vt:lpwstr>
  </property>
  <property fmtid="{D5CDD505-2E9C-101B-9397-08002B2CF9AE}" pid="5" name="bjSaver">
    <vt:lpwstr>Vdhhh1xhHhVUj5pV991XZEYQ33nA1AGu</vt:lpwstr>
  </property>
  <property fmtid="{D5CDD505-2E9C-101B-9397-08002B2CF9AE}" pid="6" name="Organisation1">
    <vt:lpwstr>1;#Ofgem|8b4368c1-752b-461b-aa1f-79fb1ab95926</vt:lpwstr>
  </property>
  <property fmtid="{D5CDD505-2E9C-101B-9397-08002B2CF9AE}" pid="7" name="Folksonomy_RTC">
    <vt:lpwstr/>
  </property>
  <property fmtid="{D5CDD505-2E9C-101B-9397-08002B2CF9AE}" pid="8" name="BJSC514bdf30-2227-4016_x">
    <vt:lpwstr/>
  </property>
  <property fmtid="{D5CDD505-2E9C-101B-9397-08002B2CF9AE}" pid="9" name="BJSCc5a055b0-1bed-4579_x">
    <vt:lpwstr/>
  </property>
  <property fmtid="{D5CDD505-2E9C-101B-9397-08002B2CF9AE}" pid="10" name="BJSCid_group_classification">
    <vt:lpwstr/>
  </property>
  <property fmtid="{D5CDD505-2E9C-101B-9397-08002B2CF9AE}" pid="11" name="BJSCdd9eba61-d6b9-469b_x">
    <vt:lpwstr/>
  </property>
  <property fmtid="{D5CDD505-2E9C-101B-9397-08002B2CF9AE}" pid="12" name="BJSCSummaryMarking">
    <vt:lpwstr>This item has no classification</vt:lpwstr>
  </property>
  <property fmtid="{D5CDD505-2E9C-101B-9397-08002B2CF9AE}" pid="13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 /&gt;</vt:lpwstr>
  </property>
  <property fmtid="{D5CDD505-2E9C-101B-9397-08002B2CF9AE}" pid="14" name="bjDocumentSecurityLabel">
    <vt:lpwstr>This item has no classification</vt:lpwstr>
  </property>
</Properties>
</file>