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587E" w14:textId="77777777" w:rsidR="00585C57" w:rsidRPr="00B316DD" w:rsidRDefault="00585C57" w:rsidP="00585C57">
      <w:pPr>
        <w:rPr>
          <w:b/>
          <w:szCs w:val="20"/>
        </w:rPr>
      </w:pPr>
      <w:bookmarkStart w:id="0" w:name="_GoBack"/>
      <w:bookmarkEnd w:id="0"/>
    </w:p>
    <w:p w14:paraId="2BAFACD6" w14:textId="77777777" w:rsidR="00C8670D" w:rsidRDefault="00585C57" w:rsidP="00C8670D">
      <w:pPr>
        <w:pStyle w:val="ListParagraph"/>
        <w:numPr>
          <w:ilvl w:val="0"/>
          <w:numId w:val="25"/>
        </w:numPr>
        <w:jc w:val="both"/>
        <w:rPr>
          <w:b/>
          <w:szCs w:val="20"/>
        </w:rPr>
      </w:pPr>
      <w:r w:rsidRPr="001445D5">
        <w:rPr>
          <w:b/>
          <w:szCs w:val="20"/>
        </w:rPr>
        <w:t xml:space="preserve">Purpose </w:t>
      </w:r>
    </w:p>
    <w:p w14:paraId="573FD654" w14:textId="032DA819" w:rsidR="00ED44E6" w:rsidRPr="006403BC" w:rsidRDefault="00585C57" w:rsidP="00C8670D">
      <w:pPr>
        <w:pStyle w:val="ListParagraph"/>
        <w:numPr>
          <w:ilvl w:val="1"/>
          <w:numId w:val="20"/>
        </w:numPr>
        <w:jc w:val="both"/>
        <w:rPr>
          <w:b/>
          <w:szCs w:val="20"/>
        </w:rPr>
      </w:pPr>
      <w:r w:rsidRPr="00C8670D">
        <w:rPr>
          <w:szCs w:val="20"/>
        </w:rPr>
        <w:t xml:space="preserve">The </w:t>
      </w:r>
      <w:r w:rsidR="00ED44E6">
        <w:rPr>
          <w:szCs w:val="20"/>
        </w:rPr>
        <w:t xml:space="preserve">purpose of the </w:t>
      </w:r>
      <w:r w:rsidRPr="00C8670D">
        <w:rPr>
          <w:szCs w:val="20"/>
        </w:rPr>
        <w:t>consumer progress panel (</w:t>
      </w:r>
      <w:r w:rsidR="00C8670D" w:rsidRPr="00C8670D">
        <w:rPr>
          <w:szCs w:val="20"/>
        </w:rPr>
        <w:t>the Panel</w:t>
      </w:r>
      <w:r w:rsidRPr="00C8670D">
        <w:rPr>
          <w:szCs w:val="20"/>
        </w:rPr>
        <w:t xml:space="preserve">) </w:t>
      </w:r>
      <w:r w:rsidR="00ED44E6">
        <w:rPr>
          <w:szCs w:val="20"/>
        </w:rPr>
        <w:t>is to</w:t>
      </w:r>
      <w:r w:rsidRPr="00C8670D">
        <w:rPr>
          <w:szCs w:val="20"/>
        </w:rPr>
        <w:t xml:space="preserve"> advis</w:t>
      </w:r>
      <w:r w:rsidR="00ED44E6">
        <w:rPr>
          <w:szCs w:val="20"/>
        </w:rPr>
        <w:t>e</w:t>
      </w:r>
      <w:r w:rsidR="00C8670D" w:rsidRPr="00C8670D">
        <w:rPr>
          <w:szCs w:val="20"/>
        </w:rPr>
        <w:t xml:space="preserve"> </w:t>
      </w:r>
      <w:r w:rsidR="00ED44E6">
        <w:rPr>
          <w:szCs w:val="20"/>
        </w:rPr>
        <w:t>Ofgem</w:t>
      </w:r>
      <w:r w:rsidR="007D02B7">
        <w:rPr>
          <w:szCs w:val="20"/>
        </w:rPr>
        <w:t>, particularly</w:t>
      </w:r>
      <w:r w:rsidR="00ED44E6">
        <w:rPr>
          <w:szCs w:val="20"/>
        </w:rPr>
        <w:t xml:space="preserve"> regarding how to</w:t>
      </w:r>
      <w:r w:rsidRPr="00C8670D">
        <w:rPr>
          <w:szCs w:val="20"/>
        </w:rPr>
        <w:t xml:space="preserve"> secur</w:t>
      </w:r>
      <w:r w:rsidR="00ED44E6">
        <w:rPr>
          <w:szCs w:val="20"/>
        </w:rPr>
        <w:t>e</w:t>
      </w:r>
      <w:r w:rsidRPr="00C8670D">
        <w:rPr>
          <w:szCs w:val="20"/>
        </w:rPr>
        <w:t xml:space="preserve"> the maximum possible consumer benefit from </w:t>
      </w:r>
      <w:r w:rsidR="00E35230">
        <w:rPr>
          <w:szCs w:val="20"/>
        </w:rPr>
        <w:t>its implementation of the CMA remedies as contained in its Final Report</w:t>
      </w:r>
      <w:r w:rsidRPr="00C8670D">
        <w:rPr>
          <w:szCs w:val="20"/>
        </w:rPr>
        <w:t xml:space="preserve">. </w:t>
      </w:r>
    </w:p>
    <w:p w14:paraId="5710193D" w14:textId="2D2E7A63" w:rsidR="00585C57" w:rsidRPr="00C8670D" w:rsidRDefault="00585C57" w:rsidP="00C8670D">
      <w:pPr>
        <w:pStyle w:val="ListParagraph"/>
        <w:numPr>
          <w:ilvl w:val="1"/>
          <w:numId w:val="20"/>
        </w:numPr>
        <w:jc w:val="both"/>
        <w:rPr>
          <w:b/>
          <w:szCs w:val="20"/>
        </w:rPr>
      </w:pPr>
      <w:r w:rsidRPr="00C8670D">
        <w:rPr>
          <w:szCs w:val="20"/>
        </w:rPr>
        <w:t xml:space="preserve">In particular </w:t>
      </w:r>
      <w:r w:rsidR="00ED44E6">
        <w:rPr>
          <w:szCs w:val="20"/>
        </w:rPr>
        <w:t>the Panel</w:t>
      </w:r>
      <w:r w:rsidRPr="00C8670D">
        <w:rPr>
          <w:szCs w:val="20"/>
        </w:rPr>
        <w:t xml:space="preserve"> will:</w:t>
      </w:r>
    </w:p>
    <w:p w14:paraId="5FBF708F" w14:textId="5FF87C0F" w:rsidR="00C8670D" w:rsidRDefault="00ED44E6" w:rsidP="00585C57">
      <w:pPr>
        <w:pStyle w:val="ListParagraph"/>
        <w:numPr>
          <w:ilvl w:val="2"/>
          <w:numId w:val="20"/>
        </w:numPr>
        <w:autoSpaceDE w:val="0"/>
        <w:autoSpaceDN w:val="0"/>
        <w:adjustRightInd w:val="0"/>
        <w:contextualSpacing w:val="0"/>
      </w:pPr>
      <w:r>
        <w:t>consider</w:t>
      </w:r>
      <w:r w:rsidR="00585C57">
        <w:t xml:space="preserve"> how </w:t>
      </w:r>
      <w:r w:rsidR="00A939CC">
        <w:t xml:space="preserve">the </w:t>
      </w:r>
      <w:r w:rsidR="00585C57">
        <w:t>draft policies</w:t>
      </w:r>
      <w:r w:rsidR="00A939CC">
        <w:t xml:space="preserve"> developed in relation to the </w:t>
      </w:r>
      <w:r w:rsidR="00E35230">
        <w:t xml:space="preserve">implementation </w:t>
      </w:r>
      <w:r w:rsidR="0068317C">
        <w:t xml:space="preserve">of the CMA remedies </w:t>
      </w:r>
      <w:r w:rsidR="00585C57">
        <w:t>meet the consumer objectives</w:t>
      </w:r>
      <w:r w:rsidR="0068317C">
        <w:t xml:space="preserve"> identified </w:t>
      </w:r>
      <w:r w:rsidR="00E35230">
        <w:t>for the remedies,</w:t>
      </w:r>
    </w:p>
    <w:p w14:paraId="48A714E3" w14:textId="01060181" w:rsidR="002946E2" w:rsidRDefault="002946E2" w:rsidP="00585C57">
      <w:pPr>
        <w:pStyle w:val="ListParagraph"/>
        <w:numPr>
          <w:ilvl w:val="2"/>
          <w:numId w:val="20"/>
        </w:numPr>
        <w:autoSpaceDE w:val="0"/>
        <w:autoSpaceDN w:val="0"/>
        <w:adjustRightInd w:val="0"/>
        <w:contextualSpacing w:val="0"/>
      </w:pPr>
      <w:r>
        <w:t>advise</w:t>
      </w:r>
      <w:r w:rsidR="00C8670D">
        <w:t xml:space="preserve"> how draft policies would better meet the </w:t>
      </w:r>
      <w:r w:rsidR="00A45CD0">
        <w:t xml:space="preserve">relevant </w:t>
      </w:r>
      <w:r w:rsidR="00C8670D">
        <w:t>consumer objectives ident</w:t>
      </w:r>
      <w:r w:rsidR="00A45CD0">
        <w:t xml:space="preserve">ified </w:t>
      </w:r>
      <w:r w:rsidR="00A939CC">
        <w:t>for the remedies</w:t>
      </w:r>
      <w:r w:rsidR="00C8670D">
        <w:t xml:space="preserve">, </w:t>
      </w:r>
    </w:p>
    <w:p w14:paraId="1FA52AAE" w14:textId="760C0C35" w:rsidR="00585C57" w:rsidRDefault="002946E2" w:rsidP="00585C57">
      <w:pPr>
        <w:pStyle w:val="ListParagraph"/>
        <w:numPr>
          <w:ilvl w:val="2"/>
          <w:numId w:val="20"/>
        </w:numPr>
        <w:autoSpaceDE w:val="0"/>
        <w:autoSpaceDN w:val="0"/>
        <w:adjustRightInd w:val="0"/>
        <w:contextualSpacing w:val="0"/>
      </w:pPr>
      <w:r>
        <w:t xml:space="preserve">recommend </w:t>
      </w:r>
      <w:r w:rsidR="00A45CD0">
        <w:t xml:space="preserve">changes to draft policies to better meet the relevant consumer objectives </w:t>
      </w:r>
      <w:r w:rsidR="00A939CC">
        <w:t>for the remedies</w:t>
      </w:r>
      <w:r w:rsidR="00A45CD0">
        <w:t xml:space="preserve">, </w:t>
      </w:r>
      <w:r w:rsidR="00585C57">
        <w:t>and</w:t>
      </w:r>
    </w:p>
    <w:p w14:paraId="1E630FCF" w14:textId="55E40760" w:rsidR="00585C57" w:rsidRDefault="00C8670D" w:rsidP="00585C57">
      <w:pPr>
        <w:pStyle w:val="ListParagraph"/>
        <w:numPr>
          <w:ilvl w:val="2"/>
          <w:numId w:val="20"/>
        </w:numPr>
        <w:autoSpaceDE w:val="0"/>
        <w:autoSpaceDN w:val="0"/>
        <w:adjustRightInd w:val="0"/>
        <w:contextualSpacing w:val="0"/>
      </w:pPr>
      <w:r>
        <w:t>a</w:t>
      </w:r>
      <w:r w:rsidR="00585C57">
        <w:t xml:space="preserve">ssess the success of implemented remedies against the expected consumer benefits. </w:t>
      </w:r>
    </w:p>
    <w:p w14:paraId="558C8CC9" w14:textId="09966E6C" w:rsidR="005A1944" w:rsidRDefault="00E35230" w:rsidP="00905879">
      <w:pPr>
        <w:pStyle w:val="ListParagraph"/>
        <w:numPr>
          <w:ilvl w:val="1"/>
          <w:numId w:val="20"/>
        </w:numPr>
        <w:jc w:val="both"/>
        <w:rPr>
          <w:szCs w:val="20"/>
        </w:rPr>
      </w:pPr>
      <w:r w:rsidRPr="005A1944">
        <w:rPr>
          <w:szCs w:val="20"/>
        </w:rPr>
        <w:t xml:space="preserve">Because the scope of the remedies is very broad, Ofgem may ask the </w:t>
      </w:r>
      <w:r w:rsidR="007D02B7">
        <w:rPr>
          <w:szCs w:val="20"/>
        </w:rPr>
        <w:t>P</w:t>
      </w:r>
      <w:r w:rsidRPr="005A1944">
        <w:rPr>
          <w:szCs w:val="20"/>
        </w:rPr>
        <w:t xml:space="preserve">anel to look at other areas of its activities which are </w:t>
      </w:r>
      <w:r w:rsidR="005A1944" w:rsidRPr="005A1944">
        <w:rPr>
          <w:szCs w:val="20"/>
        </w:rPr>
        <w:t>affected by or linked to implementation of the remedies.</w:t>
      </w:r>
    </w:p>
    <w:p w14:paraId="26719AAD" w14:textId="0C01DCA8" w:rsidR="00585C57" w:rsidRDefault="00585C57" w:rsidP="00905879">
      <w:pPr>
        <w:pStyle w:val="ListParagraph"/>
        <w:numPr>
          <w:ilvl w:val="1"/>
          <w:numId w:val="20"/>
        </w:numPr>
        <w:jc w:val="both"/>
        <w:rPr>
          <w:szCs w:val="20"/>
        </w:rPr>
      </w:pPr>
      <w:r w:rsidRPr="00B316DD">
        <w:rPr>
          <w:szCs w:val="20"/>
        </w:rPr>
        <w:t>The Authority commit</w:t>
      </w:r>
      <w:r>
        <w:rPr>
          <w:szCs w:val="20"/>
        </w:rPr>
        <w:t>s</w:t>
      </w:r>
      <w:r w:rsidRPr="00B316DD">
        <w:rPr>
          <w:szCs w:val="20"/>
        </w:rPr>
        <w:t xml:space="preserve"> to taking the Panel’s </w:t>
      </w:r>
      <w:r>
        <w:rPr>
          <w:szCs w:val="20"/>
        </w:rPr>
        <w:t>views</w:t>
      </w:r>
      <w:r w:rsidRPr="00B316DD">
        <w:rPr>
          <w:szCs w:val="20"/>
        </w:rPr>
        <w:t xml:space="preserve"> seriously and giving them due weight in the deliberation process, but will not be obliged to act on the recommendations made</w:t>
      </w:r>
      <w:r>
        <w:rPr>
          <w:szCs w:val="20"/>
        </w:rPr>
        <w:t xml:space="preserve"> by the Panel</w:t>
      </w:r>
      <w:r w:rsidRPr="00B316DD">
        <w:rPr>
          <w:szCs w:val="20"/>
        </w:rPr>
        <w:t>.</w:t>
      </w:r>
      <w:r>
        <w:rPr>
          <w:szCs w:val="20"/>
        </w:rPr>
        <w:t xml:space="preserve"> </w:t>
      </w:r>
    </w:p>
    <w:p w14:paraId="6F47AA4C" w14:textId="77777777" w:rsidR="00585C57" w:rsidRDefault="00585C57" w:rsidP="00585C57">
      <w:pPr>
        <w:rPr>
          <w:szCs w:val="20"/>
        </w:rPr>
      </w:pPr>
    </w:p>
    <w:p w14:paraId="0AB1301C" w14:textId="34797767" w:rsidR="00585C57" w:rsidRPr="001445D5" w:rsidRDefault="00585C57" w:rsidP="001445D5">
      <w:pPr>
        <w:pStyle w:val="ListParagraph"/>
        <w:numPr>
          <w:ilvl w:val="0"/>
          <w:numId w:val="20"/>
        </w:numPr>
        <w:rPr>
          <w:b/>
          <w:szCs w:val="20"/>
        </w:rPr>
      </w:pPr>
      <w:r w:rsidRPr="001445D5">
        <w:rPr>
          <w:b/>
          <w:szCs w:val="20"/>
        </w:rPr>
        <w:t>Membership</w:t>
      </w:r>
    </w:p>
    <w:p w14:paraId="76AE6558" w14:textId="68986EDB" w:rsidR="00C8670D" w:rsidRDefault="007D02B7" w:rsidP="00C8670D">
      <w:pPr>
        <w:pStyle w:val="ListParagraph"/>
        <w:numPr>
          <w:ilvl w:val="1"/>
          <w:numId w:val="20"/>
        </w:numPr>
        <w:jc w:val="both"/>
        <w:rPr>
          <w:szCs w:val="20"/>
        </w:rPr>
      </w:pPr>
      <w:r>
        <w:rPr>
          <w:szCs w:val="20"/>
        </w:rPr>
        <w:t>T</w:t>
      </w:r>
      <w:r w:rsidRPr="00422267">
        <w:rPr>
          <w:szCs w:val="20"/>
        </w:rPr>
        <w:t xml:space="preserve">he </w:t>
      </w:r>
      <w:r w:rsidR="00585C57" w:rsidRPr="00422267">
        <w:rPr>
          <w:szCs w:val="20"/>
        </w:rPr>
        <w:t>Panel wi</w:t>
      </w:r>
      <w:r w:rsidR="00585C57">
        <w:rPr>
          <w:szCs w:val="20"/>
        </w:rPr>
        <w:t xml:space="preserve">ll </w:t>
      </w:r>
      <w:r w:rsidR="0068317C">
        <w:rPr>
          <w:szCs w:val="20"/>
        </w:rPr>
        <w:t>comprise</w:t>
      </w:r>
      <w:r w:rsidR="00585C57">
        <w:rPr>
          <w:szCs w:val="20"/>
        </w:rPr>
        <w:t xml:space="preserve"> at least </w:t>
      </w:r>
      <w:r w:rsidR="00E35230">
        <w:rPr>
          <w:szCs w:val="20"/>
        </w:rPr>
        <w:t>four</w:t>
      </w:r>
      <w:r w:rsidR="00E35230" w:rsidRPr="00422267">
        <w:rPr>
          <w:szCs w:val="20"/>
        </w:rPr>
        <w:t xml:space="preserve"> </w:t>
      </w:r>
      <w:r w:rsidR="00585C57" w:rsidRPr="00422267">
        <w:rPr>
          <w:szCs w:val="20"/>
        </w:rPr>
        <w:t>members and a Chair</w:t>
      </w:r>
      <w:r w:rsidR="001445D5">
        <w:rPr>
          <w:szCs w:val="20"/>
        </w:rPr>
        <w:t xml:space="preserve"> (the Panel Members)</w:t>
      </w:r>
      <w:r w:rsidR="00C8670D">
        <w:rPr>
          <w:szCs w:val="20"/>
        </w:rPr>
        <w:t>.</w:t>
      </w:r>
    </w:p>
    <w:p w14:paraId="4B0EF575" w14:textId="71EBCE24" w:rsidR="00C8670D" w:rsidRDefault="00C8670D" w:rsidP="00C8670D">
      <w:pPr>
        <w:pStyle w:val="ListParagraph"/>
        <w:numPr>
          <w:ilvl w:val="1"/>
          <w:numId w:val="20"/>
        </w:numPr>
        <w:jc w:val="both"/>
        <w:rPr>
          <w:szCs w:val="20"/>
        </w:rPr>
      </w:pPr>
      <w:r>
        <w:rPr>
          <w:szCs w:val="20"/>
        </w:rPr>
        <w:t>The Panel Chair</w:t>
      </w:r>
      <w:r w:rsidR="00585C57" w:rsidRPr="00422267">
        <w:rPr>
          <w:szCs w:val="20"/>
        </w:rPr>
        <w:t xml:space="preserve"> will be an Ofgem employee. </w:t>
      </w:r>
    </w:p>
    <w:p w14:paraId="560CA05A" w14:textId="77777777" w:rsidR="00C124FC" w:rsidRDefault="001445D5" w:rsidP="0068317C">
      <w:pPr>
        <w:pStyle w:val="ListParagraph"/>
        <w:numPr>
          <w:ilvl w:val="1"/>
          <w:numId w:val="20"/>
        </w:numPr>
        <w:jc w:val="both"/>
        <w:rPr>
          <w:szCs w:val="20"/>
        </w:rPr>
      </w:pPr>
      <w:r>
        <w:rPr>
          <w:szCs w:val="20"/>
        </w:rPr>
        <w:t>Each</w:t>
      </w:r>
      <w:r w:rsidR="00585C57" w:rsidRPr="00422267">
        <w:rPr>
          <w:szCs w:val="20"/>
        </w:rPr>
        <w:t xml:space="preserve"> </w:t>
      </w:r>
      <w:r w:rsidR="00585C57">
        <w:rPr>
          <w:szCs w:val="20"/>
        </w:rPr>
        <w:t>Panel M</w:t>
      </w:r>
      <w:r w:rsidR="00585C57" w:rsidRPr="00422267">
        <w:rPr>
          <w:szCs w:val="20"/>
        </w:rPr>
        <w:t xml:space="preserve">ember will </w:t>
      </w:r>
      <w:r>
        <w:rPr>
          <w:szCs w:val="20"/>
        </w:rPr>
        <w:t>have</w:t>
      </w:r>
      <w:r w:rsidR="00585C57">
        <w:rPr>
          <w:szCs w:val="20"/>
        </w:rPr>
        <w:t xml:space="preserve"> expertise in </w:t>
      </w:r>
      <w:r w:rsidR="005A1944">
        <w:rPr>
          <w:szCs w:val="20"/>
        </w:rPr>
        <w:t xml:space="preserve">the provision of services to consumers in an appropriate sector, including but not limited to, regulated products and services, implementation of large-scale change programmes following regulatory intervention or supporting vulnerable consumers. </w:t>
      </w:r>
    </w:p>
    <w:p w14:paraId="7CD7E10F" w14:textId="3D70831F" w:rsidR="0068317C" w:rsidRPr="0068317C" w:rsidRDefault="0068317C" w:rsidP="0068317C">
      <w:pPr>
        <w:pStyle w:val="ListParagraph"/>
        <w:numPr>
          <w:ilvl w:val="1"/>
          <w:numId w:val="20"/>
        </w:numPr>
        <w:jc w:val="both"/>
        <w:rPr>
          <w:szCs w:val="20"/>
        </w:rPr>
      </w:pPr>
      <w:r>
        <w:rPr>
          <w:szCs w:val="20"/>
        </w:rPr>
        <w:t>Ofgem will appoint Panel</w:t>
      </w:r>
      <w:r w:rsidR="00FB2AE7">
        <w:rPr>
          <w:szCs w:val="20"/>
        </w:rPr>
        <w:t xml:space="preserve"> Members</w:t>
      </w:r>
      <w:r>
        <w:rPr>
          <w:szCs w:val="20"/>
        </w:rPr>
        <w:t xml:space="preserve"> in consultation with the Chair.</w:t>
      </w:r>
    </w:p>
    <w:p w14:paraId="179C1457" w14:textId="5A0846C8" w:rsidR="001445D5" w:rsidRDefault="0068317C" w:rsidP="00C8670D">
      <w:pPr>
        <w:pStyle w:val="ListParagraph"/>
        <w:numPr>
          <w:ilvl w:val="1"/>
          <w:numId w:val="20"/>
        </w:numPr>
        <w:jc w:val="both"/>
        <w:rPr>
          <w:szCs w:val="20"/>
        </w:rPr>
      </w:pPr>
      <w:r>
        <w:rPr>
          <w:szCs w:val="20"/>
        </w:rPr>
        <w:t xml:space="preserve">Appointments </w:t>
      </w:r>
      <w:r w:rsidR="00FB2AE7">
        <w:rPr>
          <w:szCs w:val="20"/>
        </w:rPr>
        <w:t xml:space="preserve">of </w:t>
      </w:r>
      <w:r>
        <w:rPr>
          <w:szCs w:val="20"/>
        </w:rPr>
        <w:t xml:space="preserve">Panel </w:t>
      </w:r>
      <w:r w:rsidR="00FB2AE7">
        <w:rPr>
          <w:szCs w:val="20"/>
        </w:rPr>
        <w:t>Members will be for a</w:t>
      </w:r>
      <w:r>
        <w:rPr>
          <w:szCs w:val="20"/>
        </w:rPr>
        <w:t xml:space="preserve"> period </w:t>
      </w:r>
      <w:r w:rsidR="00FB2AE7">
        <w:rPr>
          <w:szCs w:val="20"/>
        </w:rPr>
        <w:t xml:space="preserve">of </w:t>
      </w:r>
      <w:r w:rsidR="005A1944">
        <w:rPr>
          <w:szCs w:val="20"/>
        </w:rPr>
        <w:t xml:space="preserve">two </w:t>
      </w:r>
      <w:r w:rsidR="00FB2AE7">
        <w:rPr>
          <w:szCs w:val="20"/>
        </w:rPr>
        <w:t>year</w:t>
      </w:r>
      <w:r w:rsidR="005A1944">
        <w:rPr>
          <w:szCs w:val="20"/>
        </w:rPr>
        <w:t>s</w:t>
      </w:r>
      <w:r>
        <w:rPr>
          <w:szCs w:val="20"/>
        </w:rPr>
        <w:t>.</w:t>
      </w:r>
      <w:r w:rsidR="00CE7A90">
        <w:rPr>
          <w:szCs w:val="20"/>
        </w:rPr>
        <w:t xml:space="preserve"> Appointments may</w:t>
      </w:r>
      <w:r w:rsidR="00D263AD">
        <w:rPr>
          <w:szCs w:val="20"/>
        </w:rPr>
        <w:t xml:space="preserve"> be extended</w:t>
      </w:r>
      <w:r w:rsidR="00CE7A90">
        <w:rPr>
          <w:szCs w:val="20"/>
        </w:rPr>
        <w:t>.</w:t>
      </w:r>
    </w:p>
    <w:p w14:paraId="4E21934D" w14:textId="7AE93E89" w:rsidR="00CE7A90" w:rsidRDefault="00CE7A90" w:rsidP="00C8670D">
      <w:pPr>
        <w:pStyle w:val="ListParagraph"/>
        <w:numPr>
          <w:ilvl w:val="1"/>
          <w:numId w:val="20"/>
        </w:numPr>
        <w:jc w:val="both"/>
        <w:rPr>
          <w:szCs w:val="20"/>
        </w:rPr>
      </w:pPr>
      <w:r>
        <w:rPr>
          <w:szCs w:val="20"/>
        </w:rPr>
        <w:t>Panel Members must give a minimum of three months</w:t>
      </w:r>
      <w:r w:rsidR="00981AA5">
        <w:rPr>
          <w:szCs w:val="20"/>
        </w:rPr>
        <w:t>’</w:t>
      </w:r>
      <w:r>
        <w:rPr>
          <w:szCs w:val="20"/>
        </w:rPr>
        <w:t xml:space="preserve"> notice to the Chair if they wish to withdraw from the Panel.</w:t>
      </w:r>
    </w:p>
    <w:p w14:paraId="15904EF8" w14:textId="06A30EF2" w:rsidR="00DC49AC" w:rsidRDefault="00DC49AC" w:rsidP="00C8670D">
      <w:pPr>
        <w:pStyle w:val="ListParagraph"/>
        <w:numPr>
          <w:ilvl w:val="1"/>
          <w:numId w:val="20"/>
        </w:numPr>
        <w:jc w:val="both"/>
        <w:rPr>
          <w:szCs w:val="20"/>
        </w:rPr>
      </w:pPr>
      <w:r>
        <w:rPr>
          <w:szCs w:val="20"/>
        </w:rPr>
        <w:t>The Chair must give a minimum of two weeks</w:t>
      </w:r>
      <w:r w:rsidR="00B73483">
        <w:rPr>
          <w:szCs w:val="20"/>
        </w:rPr>
        <w:t>’</w:t>
      </w:r>
      <w:r>
        <w:rPr>
          <w:szCs w:val="20"/>
        </w:rPr>
        <w:t xml:space="preserve"> notice to a Panel Member if, following consultation with Ofgem, he or she decides to terminate the Panel Member’s membership of the Panel.</w:t>
      </w:r>
    </w:p>
    <w:p w14:paraId="590EF2AE" w14:textId="77777777" w:rsidR="00585C57" w:rsidRDefault="00585C57" w:rsidP="00585C57">
      <w:pPr>
        <w:rPr>
          <w:b/>
          <w:szCs w:val="20"/>
        </w:rPr>
      </w:pPr>
    </w:p>
    <w:p w14:paraId="2D80F1CD" w14:textId="0F4F1699" w:rsidR="00585C57" w:rsidRPr="001445D5" w:rsidRDefault="00585C57" w:rsidP="001445D5">
      <w:pPr>
        <w:pStyle w:val="ListParagraph"/>
        <w:numPr>
          <w:ilvl w:val="0"/>
          <w:numId w:val="20"/>
        </w:numPr>
        <w:rPr>
          <w:b/>
          <w:szCs w:val="20"/>
        </w:rPr>
      </w:pPr>
      <w:r w:rsidRPr="001445D5">
        <w:rPr>
          <w:b/>
          <w:szCs w:val="20"/>
        </w:rPr>
        <w:t>Role</w:t>
      </w:r>
    </w:p>
    <w:p w14:paraId="46C9113A" w14:textId="77777777" w:rsidR="00585C57" w:rsidRPr="00B316DD" w:rsidRDefault="00585C57" w:rsidP="00585C57">
      <w:pPr>
        <w:rPr>
          <w:szCs w:val="20"/>
          <w:u w:val="single"/>
        </w:rPr>
      </w:pPr>
      <w:r w:rsidRPr="00B316DD">
        <w:rPr>
          <w:szCs w:val="20"/>
          <w:u w:val="single"/>
        </w:rPr>
        <w:t>Panel Member</w:t>
      </w:r>
    </w:p>
    <w:p w14:paraId="2AA6AA0D" w14:textId="77777777" w:rsidR="00585C57" w:rsidRDefault="00585C57" w:rsidP="001445D5">
      <w:pPr>
        <w:pStyle w:val="ListParagraph"/>
        <w:numPr>
          <w:ilvl w:val="1"/>
          <w:numId w:val="20"/>
        </w:numPr>
        <w:jc w:val="both"/>
        <w:rPr>
          <w:szCs w:val="20"/>
        </w:rPr>
      </w:pPr>
      <w:r w:rsidRPr="00B316DD">
        <w:rPr>
          <w:szCs w:val="20"/>
        </w:rPr>
        <w:t>The</w:t>
      </w:r>
      <w:r>
        <w:rPr>
          <w:szCs w:val="20"/>
        </w:rPr>
        <w:t xml:space="preserve"> role of the Panel Member is to </w:t>
      </w:r>
    </w:p>
    <w:p w14:paraId="10531029" w14:textId="6693A449" w:rsidR="001445D5" w:rsidRDefault="001445D5" w:rsidP="00585C57">
      <w:pPr>
        <w:pStyle w:val="ListParagraph"/>
        <w:numPr>
          <w:ilvl w:val="0"/>
          <w:numId w:val="19"/>
        </w:numPr>
        <w:contextualSpacing w:val="0"/>
      </w:pPr>
      <w:r>
        <w:t xml:space="preserve">read </w:t>
      </w:r>
      <w:r w:rsidR="00585C57">
        <w:t xml:space="preserve">summaries </w:t>
      </w:r>
      <w:r>
        <w:t>of draft</w:t>
      </w:r>
      <w:r w:rsidR="00585C57">
        <w:t xml:space="preserve"> polic</w:t>
      </w:r>
      <w:r>
        <w:t>ies</w:t>
      </w:r>
      <w:r w:rsidR="00B73483">
        <w:t>,</w:t>
      </w:r>
    </w:p>
    <w:p w14:paraId="06A23AAF" w14:textId="49126A1F" w:rsidR="00FC26A7" w:rsidRDefault="00585C57" w:rsidP="00585C57">
      <w:pPr>
        <w:pStyle w:val="ListParagraph"/>
        <w:numPr>
          <w:ilvl w:val="0"/>
          <w:numId w:val="19"/>
        </w:numPr>
        <w:contextualSpacing w:val="0"/>
      </w:pPr>
      <w:r w:rsidRPr="00B316DD">
        <w:t xml:space="preserve">use their experience and expertise to </w:t>
      </w:r>
      <w:r>
        <w:t xml:space="preserve">assess how effective </w:t>
      </w:r>
      <w:r w:rsidR="00FC26A7">
        <w:t>each draft</w:t>
      </w:r>
      <w:r>
        <w:t xml:space="preserve"> policy is likely to be at achieving the </w:t>
      </w:r>
      <w:r w:rsidR="005850E2">
        <w:t xml:space="preserve">consumer </w:t>
      </w:r>
      <w:r>
        <w:t>objectives</w:t>
      </w:r>
      <w:r w:rsidR="00B73483">
        <w:t>,</w:t>
      </w:r>
      <w:r>
        <w:t xml:space="preserve"> </w:t>
      </w:r>
    </w:p>
    <w:p w14:paraId="237A1648" w14:textId="627E0CCA" w:rsidR="00FC26A7" w:rsidRDefault="00FC26A7" w:rsidP="00585C57">
      <w:pPr>
        <w:pStyle w:val="ListParagraph"/>
        <w:numPr>
          <w:ilvl w:val="0"/>
          <w:numId w:val="19"/>
        </w:numPr>
        <w:contextualSpacing w:val="0"/>
      </w:pPr>
      <w:r>
        <w:t>use their experience and expertise to assess the likelihood and level of</w:t>
      </w:r>
      <w:r w:rsidR="00585C57">
        <w:t xml:space="preserve"> consumer benefit</w:t>
      </w:r>
      <w:r>
        <w:t xml:space="preserve"> of each remedy</w:t>
      </w:r>
      <w:r w:rsidR="00B73483">
        <w:t>,</w:t>
      </w:r>
    </w:p>
    <w:p w14:paraId="56D66F3E" w14:textId="66051F54" w:rsidR="00585C57" w:rsidRPr="00B316DD" w:rsidRDefault="00585C57" w:rsidP="00585C57">
      <w:pPr>
        <w:pStyle w:val="ListParagraph"/>
        <w:numPr>
          <w:ilvl w:val="0"/>
          <w:numId w:val="19"/>
        </w:numPr>
        <w:contextualSpacing w:val="0"/>
      </w:pPr>
      <w:r w:rsidRPr="00B316DD">
        <w:t xml:space="preserve">provide </w:t>
      </w:r>
      <w:r>
        <w:t xml:space="preserve">verbal </w:t>
      </w:r>
      <w:r w:rsidRPr="00B316DD">
        <w:t xml:space="preserve">feedback to </w:t>
      </w:r>
      <w:r w:rsidR="005850E2">
        <w:t>Ofgem</w:t>
      </w:r>
      <w:r w:rsidRPr="00B316DD">
        <w:t xml:space="preserve"> </w:t>
      </w:r>
      <w:r w:rsidR="007D02B7">
        <w:t xml:space="preserve">staff </w:t>
      </w:r>
      <w:r w:rsidRPr="00B316DD">
        <w:t>regarding their submission</w:t>
      </w:r>
      <w:r>
        <w:t xml:space="preserve"> at the Panel meeting</w:t>
      </w:r>
      <w:r w:rsidR="006E3A38">
        <w:t>, and</w:t>
      </w:r>
    </w:p>
    <w:p w14:paraId="0A01E5A5" w14:textId="06E755C4" w:rsidR="00585C57" w:rsidRPr="00E91A59" w:rsidRDefault="00585C57" w:rsidP="00585C57">
      <w:pPr>
        <w:pStyle w:val="ListParagraph"/>
        <w:numPr>
          <w:ilvl w:val="0"/>
          <w:numId w:val="19"/>
        </w:numPr>
        <w:contextualSpacing w:val="0"/>
      </w:pPr>
      <w:r w:rsidRPr="00E91A59">
        <w:t xml:space="preserve">review reports and statistics provided by Ofgem </w:t>
      </w:r>
      <w:r w:rsidR="00FC26A7">
        <w:t>and</w:t>
      </w:r>
      <w:r w:rsidRPr="00E91A59">
        <w:t xml:space="preserve"> assess progress in achieving the </w:t>
      </w:r>
      <w:r w:rsidR="005850E2">
        <w:t xml:space="preserve">consumer </w:t>
      </w:r>
      <w:r w:rsidR="00FC26A7">
        <w:t>objectives</w:t>
      </w:r>
      <w:r w:rsidRPr="00E91A59">
        <w:t xml:space="preserve">. Panel </w:t>
      </w:r>
      <w:r w:rsidR="00FC26A7">
        <w:t>M</w:t>
      </w:r>
      <w:r w:rsidRPr="00E91A59">
        <w:t>embers may request specific data to support this objective</w:t>
      </w:r>
      <w:r w:rsidR="00FC26A7">
        <w:t>. Ofgem</w:t>
      </w:r>
      <w:r w:rsidRPr="00E91A59">
        <w:t xml:space="preserve"> will provide</w:t>
      </w:r>
      <w:r w:rsidR="00FC26A7">
        <w:t xml:space="preserve"> that data where </w:t>
      </w:r>
      <w:r w:rsidR="006E3A38">
        <w:t>appropriate</w:t>
      </w:r>
      <w:r w:rsidRPr="00E91A59">
        <w:t xml:space="preserve">. </w:t>
      </w:r>
    </w:p>
    <w:p w14:paraId="05D38FBC" w14:textId="77777777" w:rsidR="00585C57" w:rsidRDefault="00585C57" w:rsidP="00585C57">
      <w:pPr>
        <w:pStyle w:val="ListParagraph"/>
      </w:pPr>
    </w:p>
    <w:p w14:paraId="4CE544BA" w14:textId="77777777" w:rsidR="00B73483" w:rsidRDefault="00B73483">
      <w:pPr>
        <w:rPr>
          <w:szCs w:val="20"/>
          <w:u w:val="single"/>
        </w:rPr>
      </w:pPr>
      <w:r>
        <w:rPr>
          <w:szCs w:val="20"/>
          <w:u w:val="single"/>
        </w:rPr>
        <w:br w:type="page"/>
      </w:r>
    </w:p>
    <w:p w14:paraId="203DD9E5" w14:textId="3881213F" w:rsidR="00585C57" w:rsidRPr="00B316DD" w:rsidRDefault="00585C57" w:rsidP="00585C57">
      <w:pPr>
        <w:rPr>
          <w:szCs w:val="20"/>
          <w:u w:val="single"/>
        </w:rPr>
      </w:pPr>
      <w:r w:rsidRPr="00B316DD">
        <w:rPr>
          <w:szCs w:val="20"/>
          <w:u w:val="single"/>
        </w:rPr>
        <w:lastRenderedPageBreak/>
        <w:t>Chair</w:t>
      </w:r>
    </w:p>
    <w:p w14:paraId="7FDCDB50" w14:textId="7DAE7D81" w:rsidR="00585C57" w:rsidRPr="00B316DD" w:rsidRDefault="00585C57" w:rsidP="006E3A38">
      <w:pPr>
        <w:pStyle w:val="ListParagraph"/>
        <w:numPr>
          <w:ilvl w:val="1"/>
          <w:numId w:val="20"/>
        </w:numPr>
        <w:jc w:val="both"/>
        <w:rPr>
          <w:szCs w:val="20"/>
        </w:rPr>
      </w:pPr>
      <w:r w:rsidRPr="00B316DD">
        <w:rPr>
          <w:szCs w:val="20"/>
        </w:rPr>
        <w:t xml:space="preserve">The role of the </w:t>
      </w:r>
      <w:r w:rsidR="006E3A38">
        <w:rPr>
          <w:szCs w:val="20"/>
        </w:rPr>
        <w:t xml:space="preserve">Panel </w:t>
      </w:r>
      <w:r w:rsidRPr="00B316DD">
        <w:rPr>
          <w:szCs w:val="20"/>
        </w:rPr>
        <w:t>Chair is to:</w:t>
      </w:r>
    </w:p>
    <w:p w14:paraId="25971E4C" w14:textId="18BD7FF2" w:rsidR="00681343" w:rsidRDefault="00681343" w:rsidP="00681343">
      <w:pPr>
        <w:pStyle w:val="ListParagraph"/>
        <w:numPr>
          <w:ilvl w:val="0"/>
          <w:numId w:val="18"/>
        </w:numPr>
        <w:contextualSpacing w:val="0"/>
      </w:pPr>
      <w:r>
        <w:t>schedul</w:t>
      </w:r>
      <w:r w:rsidR="007D02B7">
        <w:t>e</w:t>
      </w:r>
      <w:r>
        <w:t xml:space="preserve"> meetings of the Panel</w:t>
      </w:r>
      <w:r w:rsidR="00B73483">
        <w:t>,</w:t>
      </w:r>
    </w:p>
    <w:p w14:paraId="56D683F2" w14:textId="38E2233B" w:rsidR="00585C57" w:rsidRDefault="00905879" w:rsidP="00585C57">
      <w:pPr>
        <w:pStyle w:val="ListParagraph"/>
        <w:numPr>
          <w:ilvl w:val="0"/>
          <w:numId w:val="18"/>
        </w:numPr>
        <w:contextualSpacing w:val="0"/>
      </w:pPr>
      <w:r>
        <w:t>circulat</w:t>
      </w:r>
      <w:r w:rsidR="007D02B7">
        <w:t>e</w:t>
      </w:r>
      <w:r>
        <w:t xml:space="preserve"> </w:t>
      </w:r>
      <w:r w:rsidR="00681343">
        <w:t>relevant information and documents</w:t>
      </w:r>
      <w:r w:rsidR="00585C57">
        <w:t xml:space="preserve"> at least one week before the </w:t>
      </w:r>
      <w:r w:rsidR="00681343">
        <w:t>P</w:t>
      </w:r>
      <w:r w:rsidR="00585C57">
        <w:t>anel</w:t>
      </w:r>
      <w:r w:rsidR="00681343">
        <w:t xml:space="preserve"> meeting</w:t>
      </w:r>
      <w:r w:rsidR="00B73483">
        <w:t>,</w:t>
      </w:r>
    </w:p>
    <w:p w14:paraId="4ED38ECF" w14:textId="566E70BD" w:rsidR="00BA1349" w:rsidRDefault="0073408D" w:rsidP="00585C57">
      <w:pPr>
        <w:pStyle w:val="ListParagraph"/>
        <w:numPr>
          <w:ilvl w:val="0"/>
          <w:numId w:val="18"/>
        </w:numPr>
        <w:contextualSpacing w:val="0"/>
      </w:pPr>
      <w:r>
        <w:t xml:space="preserve">feed </w:t>
      </w:r>
      <w:r w:rsidR="00585C57">
        <w:t xml:space="preserve">the </w:t>
      </w:r>
      <w:r w:rsidR="00681343">
        <w:t>P</w:t>
      </w:r>
      <w:r w:rsidR="00585C57" w:rsidRPr="00B316DD">
        <w:t>anel</w:t>
      </w:r>
      <w:r>
        <w:t>’s recommendations</w:t>
      </w:r>
      <w:r w:rsidR="00585C57">
        <w:t xml:space="preserve"> to the</w:t>
      </w:r>
      <w:r>
        <w:t xml:space="preserve"> relevant</w:t>
      </w:r>
      <w:r w:rsidR="00BA1349">
        <w:t xml:space="preserve"> </w:t>
      </w:r>
      <w:r w:rsidR="006E3A38">
        <w:t>Ofgem</w:t>
      </w:r>
      <w:r w:rsidR="00585C57">
        <w:t xml:space="preserve"> team for action</w:t>
      </w:r>
      <w:r w:rsidR="00B73483">
        <w:t>,</w:t>
      </w:r>
    </w:p>
    <w:p w14:paraId="6EE038C1" w14:textId="2C7B41EF" w:rsidR="009A30DB" w:rsidRDefault="00BA1349" w:rsidP="009A30DB">
      <w:pPr>
        <w:pStyle w:val="ListParagraph"/>
        <w:numPr>
          <w:ilvl w:val="0"/>
          <w:numId w:val="18"/>
        </w:numPr>
        <w:contextualSpacing w:val="0"/>
      </w:pPr>
      <w:r>
        <w:t>ensur</w:t>
      </w:r>
      <w:r w:rsidR="007D02B7">
        <w:t>e</w:t>
      </w:r>
      <w:r>
        <w:t xml:space="preserve"> the effectiveness of the Panel by </w:t>
      </w:r>
      <w:r w:rsidR="00D055D4">
        <w:t xml:space="preserve">chairing the meetings </w:t>
      </w:r>
      <w:r w:rsidR="00C124FC">
        <w:t>constructively</w:t>
      </w:r>
      <w:r w:rsidR="00D055D4">
        <w:t xml:space="preserve"> and providing feedback to members where appropriate</w:t>
      </w:r>
      <w:r w:rsidR="009E5452">
        <w:t>, and</w:t>
      </w:r>
    </w:p>
    <w:p w14:paraId="53B036D2" w14:textId="7F8B51E3" w:rsidR="00DC49AC" w:rsidRDefault="009E5452" w:rsidP="009A30DB">
      <w:pPr>
        <w:pStyle w:val="ListParagraph"/>
        <w:numPr>
          <w:ilvl w:val="0"/>
          <w:numId w:val="18"/>
        </w:numPr>
        <w:contextualSpacing w:val="0"/>
      </w:pPr>
      <w:r>
        <w:t xml:space="preserve">where appropriate, </w:t>
      </w:r>
      <w:r w:rsidR="00DC49AC">
        <w:t xml:space="preserve">terminate Panel Members’ membership of the Panel </w:t>
      </w:r>
      <w:r>
        <w:t>pursuant to clause 2.6.</w:t>
      </w:r>
    </w:p>
    <w:p w14:paraId="03E8526D" w14:textId="77777777" w:rsidR="00585C57" w:rsidRDefault="00585C57" w:rsidP="00585C57">
      <w:pPr>
        <w:jc w:val="both"/>
        <w:rPr>
          <w:b/>
          <w:szCs w:val="20"/>
        </w:rPr>
      </w:pPr>
    </w:p>
    <w:p w14:paraId="1A4D5B74" w14:textId="24BA290A" w:rsidR="00AE0A41" w:rsidRDefault="00AE0A41" w:rsidP="00585C57">
      <w:pPr>
        <w:jc w:val="both"/>
        <w:rPr>
          <w:szCs w:val="20"/>
          <w:u w:val="single"/>
        </w:rPr>
      </w:pPr>
      <w:r w:rsidRPr="00AE0A41">
        <w:rPr>
          <w:szCs w:val="20"/>
          <w:u w:val="single"/>
        </w:rPr>
        <w:t>Secretariat</w:t>
      </w:r>
    </w:p>
    <w:p w14:paraId="6168E441" w14:textId="77777777" w:rsidR="00AE0A41" w:rsidRDefault="00AE0A41" w:rsidP="00AE0A41">
      <w:pPr>
        <w:pStyle w:val="ListParagraph"/>
        <w:numPr>
          <w:ilvl w:val="1"/>
          <w:numId w:val="20"/>
        </w:numPr>
        <w:jc w:val="both"/>
        <w:rPr>
          <w:szCs w:val="20"/>
        </w:rPr>
      </w:pPr>
      <w:r w:rsidRPr="00B316DD">
        <w:rPr>
          <w:szCs w:val="20"/>
        </w:rPr>
        <w:t xml:space="preserve">Ofgem staff will act as secretariat for the </w:t>
      </w:r>
      <w:r w:rsidRPr="006F2779">
        <w:rPr>
          <w:szCs w:val="20"/>
        </w:rPr>
        <w:t>Panel</w:t>
      </w:r>
      <w:r w:rsidRPr="00B316DD">
        <w:rPr>
          <w:szCs w:val="20"/>
        </w:rPr>
        <w:t>.</w:t>
      </w:r>
    </w:p>
    <w:p w14:paraId="2F6829DB" w14:textId="24AA4331" w:rsidR="007A7D2B" w:rsidRDefault="007A7D2B" w:rsidP="00AE0A41">
      <w:pPr>
        <w:pStyle w:val="ListParagraph"/>
        <w:numPr>
          <w:ilvl w:val="1"/>
          <w:numId w:val="20"/>
        </w:numPr>
        <w:jc w:val="both"/>
        <w:rPr>
          <w:szCs w:val="20"/>
        </w:rPr>
      </w:pPr>
      <w:r>
        <w:rPr>
          <w:szCs w:val="20"/>
        </w:rPr>
        <w:t xml:space="preserve">The secretariat will prepare </w:t>
      </w:r>
      <w:r w:rsidR="000449F4">
        <w:rPr>
          <w:szCs w:val="20"/>
        </w:rPr>
        <w:t>a written record</w:t>
      </w:r>
      <w:r>
        <w:rPr>
          <w:szCs w:val="20"/>
        </w:rPr>
        <w:t xml:space="preserve"> of each Panel meeting.</w:t>
      </w:r>
    </w:p>
    <w:p w14:paraId="16F8E93C" w14:textId="77777777" w:rsidR="00AE0A41" w:rsidRPr="00AE0A41" w:rsidRDefault="00AE0A41" w:rsidP="00AE0A41">
      <w:pPr>
        <w:jc w:val="both"/>
        <w:rPr>
          <w:szCs w:val="20"/>
          <w:u w:val="single"/>
        </w:rPr>
      </w:pPr>
    </w:p>
    <w:p w14:paraId="10096C0E" w14:textId="434DDE14" w:rsidR="00AE0A41" w:rsidRDefault="00AE0A41" w:rsidP="00681343">
      <w:pPr>
        <w:pStyle w:val="ListParagraph"/>
        <w:numPr>
          <w:ilvl w:val="0"/>
          <w:numId w:val="20"/>
        </w:numPr>
        <w:rPr>
          <w:b/>
          <w:szCs w:val="20"/>
        </w:rPr>
      </w:pPr>
      <w:r>
        <w:rPr>
          <w:b/>
          <w:szCs w:val="20"/>
        </w:rPr>
        <w:t>Quorum</w:t>
      </w:r>
    </w:p>
    <w:p w14:paraId="548311C7" w14:textId="0E0337AB" w:rsidR="00AE0A41" w:rsidRDefault="00AE0A41" w:rsidP="006E3A38">
      <w:pPr>
        <w:pStyle w:val="ListParagraph"/>
        <w:numPr>
          <w:ilvl w:val="1"/>
          <w:numId w:val="20"/>
        </w:numPr>
        <w:jc w:val="both"/>
        <w:rPr>
          <w:szCs w:val="20"/>
        </w:rPr>
      </w:pPr>
      <w:r>
        <w:rPr>
          <w:szCs w:val="20"/>
        </w:rPr>
        <w:t xml:space="preserve">The quorum necessary for the Panel to make recommendations to </w:t>
      </w:r>
      <w:r w:rsidR="001463AB">
        <w:rPr>
          <w:szCs w:val="20"/>
        </w:rPr>
        <w:t>Ofgem</w:t>
      </w:r>
      <w:r>
        <w:rPr>
          <w:szCs w:val="20"/>
        </w:rPr>
        <w:t xml:space="preserve"> shall be </w:t>
      </w:r>
      <w:r w:rsidR="00D055D4">
        <w:rPr>
          <w:szCs w:val="20"/>
        </w:rPr>
        <w:t>3</w:t>
      </w:r>
      <w:r w:rsidR="006E3A38">
        <w:rPr>
          <w:szCs w:val="20"/>
        </w:rPr>
        <w:t xml:space="preserve"> Panel M</w:t>
      </w:r>
      <w:r>
        <w:rPr>
          <w:szCs w:val="20"/>
        </w:rPr>
        <w:t>embers.</w:t>
      </w:r>
    </w:p>
    <w:p w14:paraId="1BA656B7" w14:textId="77777777" w:rsidR="00AE0A41" w:rsidRPr="00AE0A41" w:rsidRDefault="00AE0A41" w:rsidP="00AE0A41">
      <w:pPr>
        <w:jc w:val="both"/>
        <w:rPr>
          <w:szCs w:val="20"/>
        </w:rPr>
      </w:pPr>
    </w:p>
    <w:p w14:paraId="02AECC42" w14:textId="6B205A7A" w:rsidR="00585C57" w:rsidRPr="00B316DD" w:rsidRDefault="00585C57" w:rsidP="00681343">
      <w:pPr>
        <w:pStyle w:val="ListParagraph"/>
        <w:numPr>
          <w:ilvl w:val="0"/>
          <w:numId w:val="20"/>
        </w:numPr>
        <w:rPr>
          <w:b/>
          <w:szCs w:val="20"/>
        </w:rPr>
      </w:pPr>
      <w:r w:rsidRPr="00B316DD">
        <w:rPr>
          <w:b/>
          <w:szCs w:val="20"/>
        </w:rPr>
        <w:t>Commitment</w:t>
      </w:r>
    </w:p>
    <w:p w14:paraId="5D97F4A1" w14:textId="244B06B8" w:rsidR="00CE7A90" w:rsidRPr="00CE7A90" w:rsidRDefault="00CE7A90" w:rsidP="00CE7A90">
      <w:pPr>
        <w:pStyle w:val="ListParagraph"/>
        <w:numPr>
          <w:ilvl w:val="1"/>
          <w:numId w:val="20"/>
        </w:numPr>
        <w:suppressAutoHyphens/>
        <w:jc w:val="both"/>
        <w:rPr>
          <w:szCs w:val="20"/>
        </w:rPr>
      </w:pPr>
      <w:r>
        <w:rPr>
          <w:szCs w:val="20"/>
        </w:rPr>
        <w:t>Panel m</w:t>
      </w:r>
      <w:r w:rsidRPr="00CE7A90">
        <w:rPr>
          <w:szCs w:val="20"/>
        </w:rPr>
        <w:t xml:space="preserve">eetings will take place quarterly at Ofgem’s London office </w:t>
      </w:r>
      <w:r>
        <w:rPr>
          <w:szCs w:val="20"/>
        </w:rPr>
        <w:t>(9 Millbank, London, SW1P 3GE).</w:t>
      </w:r>
    </w:p>
    <w:p w14:paraId="01594AA6" w14:textId="20D9F032" w:rsidR="00681343" w:rsidRDefault="00681343" w:rsidP="00585C57">
      <w:pPr>
        <w:pStyle w:val="ListParagraph"/>
        <w:numPr>
          <w:ilvl w:val="1"/>
          <w:numId w:val="20"/>
        </w:numPr>
        <w:suppressAutoHyphens/>
        <w:jc w:val="both"/>
        <w:rPr>
          <w:szCs w:val="20"/>
        </w:rPr>
      </w:pPr>
      <w:r>
        <w:rPr>
          <w:szCs w:val="20"/>
        </w:rPr>
        <w:t>Panel meetings</w:t>
      </w:r>
      <w:r w:rsidR="00585C57" w:rsidRPr="00681343">
        <w:rPr>
          <w:szCs w:val="20"/>
        </w:rPr>
        <w:t xml:space="preserve"> will </w:t>
      </w:r>
      <w:r>
        <w:rPr>
          <w:szCs w:val="20"/>
        </w:rPr>
        <w:t>be scheduled for</w:t>
      </w:r>
      <w:r w:rsidRPr="00681343">
        <w:rPr>
          <w:szCs w:val="20"/>
        </w:rPr>
        <w:t xml:space="preserve"> </w:t>
      </w:r>
      <w:r w:rsidR="00585C57" w:rsidRPr="00681343">
        <w:rPr>
          <w:szCs w:val="20"/>
        </w:rPr>
        <w:t>two hours</w:t>
      </w:r>
      <w:r w:rsidR="00D055D4">
        <w:rPr>
          <w:szCs w:val="20"/>
        </w:rPr>
        <w:t>. This may be extended by agreement</w:t>
      </w:r>
      <w:r w:rsidR="001463AB">
        <w:rPr>
          <w:szCs w:val="20"/>
        </w:rPr>
        <w:t xml:space="preserve"> of the Panel Members</w:t>
      </w:r>
      <w:r w:rsidR="00585C57" w:rsidRPr="00681343">
        <w:rPr>
          <w:szCs w:val="20"/>
        </w:rPr>
        <w:t xml:space="preserve">. </w:t>
      </w:r>
    </w:p>
    <w:p w14:paraId="0DF30A9D" w14:textId="552DAFF9" w:rsidR="00681343" w:rsidRDefault="00585C57" w:rsidP="00585C57">
      <w:pPr>
        <w:pStyle w:val="ListParagraph"/>
        <w:numPr>
          <w:ilvl w:val="1"/>
          <w:numId w:val="20"/>
        </w:numPr>
        <w:suppressAutoHyphens/>
        <w:jc w:val="both"/>
        <w:rPr>
          <w:szCs w:val="20"/>
        </w:rPr>
      </w:pPr>
      <w:r w:rsidRPr="00681343">
        <w:rPr>
          <w:szCs w:val="20"/>
        </w:rPr>
        <w:t>Attendance by video conference w</w:t>
      </w:r>
      <w:r w:rsidR="00681343">
        <w:rPr>
          <w:szCs w:val="20"/>
        </w:rPr>
        <w:t>ill</w:t>
      </w:r>
      <w:r w:rsidRPr="00681343">
        <w:rPr>
          <w:szCs w:val="20"/>
        </w:rPr>
        <w:t xml:space="preserve"> be possible. </w:t>
      </w:r>
    </w:p>
    <w:p w14:paraId="22F686F7" w14:textId="63E07A84" w:rsidR="00D055D4" w:rsidRDefault="00D055D4" w:rsidP="00585C57">
      <w:pPr>
        <w:pStyle w:val="ListParagraph"/>
        <w:numPr>
          <w:ilvl w:val="1"/>
          <w:numId w:val="20"/>
        </w:numPr>
        <w:suppressAutoHyphens/>
        <w:jc w:val="both"/>
        <w:rPr>
          <w:szCs w:val="20"/>
        </w:rPr>
      </w:pPr>
      <w:r>
        <w:rPr>
          <w:szCs w:val="20"/>
        </w:rPr>
        <w:t>Other meetings may be scheduled with agreement</w:t>
      </w:r>
      <w:r w:rsidR="001463AB">
        <w:rPr>
          <w:szCs w:val="20"/>
        </w:rPr>
        <w:t xml:space="preserve"> of the Panel Members</w:t>
      </w:r>
      <w:r>
        <w:rPr>
          <w:szCs w:val="20"/>
        </w:rPr>
        <w:t>.</w:t>
      </w:r>
    </w:p>
    <w:p w14:paraId="7A701449" w14:textId="0F9D4B1D" w:rsidR="00585C57" w:rsidRPr="00681343" w:rsidRDefault="00585C57" w:rsidP="00585C57">
      <w:pPr>
        <w:pStyle w:val="ListParagraph"/>
        <w:numPr>
          <w:ilvl w:val="1"/>
          <w:numId w:val="20"/>
        </w:numPr>
        <w:suppressAutoHyphens/>
        <w:jc w:val="both"/>
        <w:rPr>
          <w:szCs w:val="20"/>
        </w:rPr>
      </w:pPr>
      <w:r w:rsidRPr="00681343">
        <w:rPr>
          <w:szCs w:val="20"/>
        </w:rPr>
        <w:t xml:space="preserve">The </w:t>
      </w:r>
      <w:r w:rsidR="00681343">
        <w:rPr>
          <w:szCs w:val="20"/>
        </w:rPr>
        <w:t xml:space="preserve">first Panel </w:t>
      </w:r>
      <w:r w:rsidRPr="00681343">
        <w:rPr>
          <w:szCs w:val="20"/>
        </w:rPr>
        <w:t xml:space="preserve">meeting </w:t>
      </w:r>
      <w:r w:rsidR="00681343">
        <w:rPr>
          <w:szCs w:val="20"/>
        </w:rPr>
        <w:t>will</w:t>
      </w:r>
      <w:r w:rsidRPr="00681343">
        <w:rPr>
          <w:szCs w:val="20"/>
        </w:rPr>
        <w:t xml:space="preserve"> </w:t>
      </w:r>
      <w:r w:rsidR="00681343">
        <w:rPr>
          <w:szCs w:val="20"/>
        </w:rPr>
        <w:t>occur</w:t>
      </w:r>
      <w:r w:rsidR="00681343" w:rsidRPr="00681343">
        <w:rPr>
          <w:szCs w:val="20"/>
        </w:rPr>
        <w:t xml:space="preserve"> </w:t>
      </w:r>
      <w:r w:rsidR="001463AB">
        <w:rPr>
          <w:szCs w:val="20"/>
        </w:rPr>
        <w:t>o</w:t>
      </w:r>
      <w:r w:rsidRPr="00681343">
        <w:rPr>
          <w:szCs w:val="20"/>
        </w:rPr>
        <w:t>n</w:t>
      </w:r>
      <w:r w:rsidR="001463AB">
        <w:rPr>
          <w:szCs w:val="20"/>
        </w:rPr>
        <w:t xml:space="preserve"> 22</w:t>
      </w:r>
      <w:r w:rsidRPr="00681343">
        <w:rPr>
          <w:szCs w:val="20"/>
        </w:rPr>
        <w:t xml:space="preserve"> September 2016. </w:t>
      </w:r>
    </w:p>
    <w:p w14:paraId="38C73882" w14:textId="77777777" w:rsidR="00585C57" w:rsidRDefault="00585C57" w:rsidP="00585C57">
      <w:pPr>
        <w:suppressAutoHyphens/>
        <w:rPr>
          <w:szCs w:val="20"/>
        </w:rPr>
      </w:pPr>
    </w:p>
    <w:p w14:paraId="4DCF9863" w14:textId="77777777" w:rsidR="00585C57" w:rsidRPr="005F052C" w:rsidRDefault="00585C57" w:rsidP="00681343">
      <w:pPr>
        <w:pStyle w:val="ListParagraph"/>
        <w:numPr>
          <w:ilvl w:val="0"/>
          <w:numId w:val="20"/>
        </w:numPr>
        <w:rPr>
          <w:b/>
          <w:szCs w:val="20"/>
        </w:rPr>
      </w:pPr>
      <w:r w:rsidRPr="005F052C">
        <w:rPr>
          <w:b/>
          <w:szCs w:val="20"/>
        </w:rPr>
        <w:t>Remuneration</w:t>
      </w:r>
    </w:p>
    <w:p w14:paraId="3015DA8B" w14:textId="50B75A52" w:rsidR="00585C57" w:rsidRPr="000A4C3E" w:rsidRDefault="00585C57" w:rsidP="00681343">
      <w:pPr>
        <w:pStyle w:val="ListParagraph"/>
        <w:numPr>
          <w:ilvl w:val="1"/>
          <w:numId w:val="20"/>
        </w:numPr>
        <w:suppressAutoHyphens/>
        <w:jc w:val="both"/>
      </w:pPr>
      <w:r w:rsidRPr="000A4C3E">
        <w:t xml:space="preserve">Where participating in the Panel does not form part of a Panel </w:t>
      </w:r>
      <w:r w:rsidR="005D1269">
        <w:t>M</w:t>
      </w:r>
      <w:r w:rsidRPr="000A4C3E">
        <w:t xml:space="preserve">ember’s existing salaried position, Ofgem will pay Panel </w:t>
      </w:r>
      <w:r w:rsidR="005D1269">
        <w:t>M</w:t>
      </w:r>
      <w:r w:rsidRPr="000A4C3E">
        <w:t xml:space="preserve">embers </w:t>
      </w:r>
      <w:r>
        <w:t xml:space="preserve">their day rate up to </w:t>
      </w:r>
      <w:r w:rsidRPr="000A4C3E">
        <w:t xml:space="preserve">£500 per day. Ofgem will also reimburse travel and accommodation expenses for any Panel </w:t>
      </w:r>
      <w:r w:rsidR="005D1269">
        <w:t>M</w:t>
      </w:r>
      <w:r w:rsidRPr="000A4C3E">
        <w:t xml:space="preserve">embers that live outside London. Please note that maximum hotel rates in London are £146 </w:t>
      </w:r>
      <w:r w:rsidR="008A0B6F">
        <w:t>per night</w:t>
      </w:r>
      <w:r w:rsidRPr="000A4C3E">
        <w:t xml:space="preserve">. Reimbursement is based on </w:t>
      </w:r>
      <w:r w:rsidRPr="00681343">
        <w:rPr>
          <w:szCs w:val="20"/>
        </w:rPr>
        <w:t>actual</w:t>
      </w:r>
      <w:r w:rsidRPr="000A4C3E">
        <w:t xml:space="preserve"> expenditure that is reasonably incurred, authorised by the relevant Ofgem official and is supported by receipts. </w:t>
      </w:r>
      <w:r w:rsidRPr="000A4C3E">
        <w:br/>
      </w:r>
    </w:p>
    <w:p w14:paraId="516DD266" w14:textId="77777777" w:rsidR="00585C57" w:rsidRPr="006F2779" w:rsidRDefault="00585C57" w:rsidP="00681343">
      <w:pPr>
        <w:pStyle w:val="ListParagraph"/>
        <w:numPr>
          <w:ilvl w:val="0"/>
          <w:numId w:val="20"/>
        </w:numPr>
        <w:rPr>
          <w:b/>
          <w:szCs w:val="20"/>
        </w:rPr>
      </w:pPr>
      <w:r w:rsidRPr="006F2779">
        <w:rPr>
          <w:b/>
          <w:szCs w:val="20"/>
        </w:rPr>
        <w:t xml:space="preserve">Conflicts of interest </w:t>
      </w:r>
    </w:p>
    <w:p w14:paraId="7D2D6CF7" w14:textId="452F048A" w:rsidR="00585C57" w:rsidRPr="006F2779" w:rsidRDefault="00585C57" w:rsidP="00681343">
      <w:pPr>
        <w:pStyle w:val="ListParagraph"/>
        <w:numPr>
          <w:ilvl w:val="1"/>
          <w:numId w:val="20"/>
        </w:numPr>
        <w:suppressAutoHyphens/>
        <w:jc w:val="both"/>
        <w:rPr>
          <w:szCs w:val="20"/>
        </w:rPr>
      </w:pPr>
      <w:r w:rsidRPr="005F052C">
        <w:rPr>
          <w:szCs w:val="20"/>
        </w:rPr>
        <w:t>Before</w:t>
      </w:r>
      <w:r w:rsidR="001463AB">
        <w:rPr>
          <w:szCs w:val="20"/>
        </w:rPr>
        <w:t xml:space="preserve"> and during</w:t>
      </w:r>
      <w:r w:rsidRPr="005F052C">
        <w:rPr>
          <w:szCs w:val="20"/>
        </w:rPr>
        <w:t xml:space="preserve"> involvement with the Panel, Panel Members should ensure that there are no conflicts of interest that, in the opinion of a fair-minded and informed observer, would suggest a real possibility of bias.</w:t>
      </w:r>
      <w:r>
        <w:rPr>
          <w:szCs w:val="20"/>
        </w:rPr>
        <w:t xml:space="preserve"> </w:t>
      </w:r>
      <w:r w:rsidRPr="005F052C">
        <w:rPr>
          <w:szCs w:val="20"/>
        </w:rPr>
        <w:t xml:space="preserve">If a Panel Member has a direct or indirect interest which may be material or relevant, they should declare that interest to the </w:t>
      </w:r>
      <w:r w:rsidR="005D1269">
        <w:rPr>
          <w:szCs w:val="20"/>
        </w:rPr>
        <w:t>Chair</w:t>
      </w:r>
      <w:r w:rsidRPr="005F052C">
        <w:rPr>
          <w:szCs w:val="20"/>
        </w:rPr>
        <w:t xml:space="preserve">. </w:t>
      </w:r>
    </w:p>
    <w:p w14:paraId="0C256B1A" w14:textId="77777777" w:rsidR="002558A1" w:rsidRPr="00DE33E9" w:rsidRDefault="002558A1" w:rsidP="00DE33E9">
      <w:pPr>
        <w:suppressAutoHyphens/>
        <w:rPr>
          <w:szCs w:val="20"/>
        </w:rPr>
      </w:pPr>
    </w:p>
    <w:p w14:paraId="6BFF9FC7" w14:textId="4FD280A3" w:rsidR="002558A1" w:rsidRDefault="00681343" w:rsidP="002558A1">
      <w:pPr>
        <w:pStyle w:val="ListParagraph"/>
        <w:numPr>
          <w:ilvl w:val="0"/>
          <w:numId w:val="20"/>
        </w:numPr>
        <w:suppressAutoHyphens/>
        <w:rPr>
          <w:b/>
          <w:szCs w:val="20"/>
        </w:rPr>
      </w:pPr>
      <w:r>
        <w:rPr>
          <w:b/>
          <w:szCs w:val="20"/>
        </w:rPr>
        <w:t>Confidentiality</w:t>
      </w:r>
    </w:p>
    <w:p w14:paraId="38AD9959" w14:textId="11911246" w:rsidR="002558A1" w:rsidRDefault="002558A1" w:rsidP="002558A1">
      <w:pPr>
        <w:pStyle w:val="ListParagraph"/>
        <w:numPr>
          <w:ilvl w:val="1"/>
          <w:numId w:val="20"/>
        </w:numPr>
        <w:suppressAutoHyphens/>
        <w:jc w:val="both"/>
        <w:rPr>
          <w:szCs w:val="20"/>
        </w:rPr>
      </w:pPr>
      <w:r>
        <w:rPr>
          <w:szCs w:val="20"/>
        </w:rPr>
        <w:t xml:space="preserve">Each Panel Member will keep all </w:t>
      </w:r>
      <w:r w:rsidR="005D1269">
        <w:t>Panel discussions</w:t>
      </w:r>
      <w:r>
        <w:rPr>
          <w:szCs w:val="20"/>
        </w:rPr>
        <w:t xml:space="preserve"> confidential.</w:t>
      </w:r>
    </w:p>
    <w:p w14:paraId="4C2D5E65" w14:textId="37CE0E55" w:rsidR="00074DF4" w:rsidRDefault="00074DF4" w:rsidP="002558A1">
      <w:pPr>
        <w:pStyle w:val="ListParagraph"/>
        <w:numPr>
          <w:ilvl w:val="1"/>
          <w:numId w:val="20"/>
        </w:numPr>
        <w:suppressAutoHyphens/>
        <w:jc w:val="both"/>
        <w:rPr>
          <w:szCs w:val="20"/>
        </w:rPr>
      </w:pPr>
      <w:r>
        <w:rPr>
          <w:szCs w:val="20"/>
        </w:rPr>
        <w:t>Each Panel Member will sign</w:t>
      </w:r>
      <w:r w:rsidR="001463AB">
        <w:rPr>
          <w:szCs w:val="20"/>
        </w:rPr>
        <w:t xml:space="preserve"> and return to Ofgem</w:t>
      </w:r>
      <w:r>
        <w:rPr>
          <w:szCs w:val="20"/>
        </w:rPr>
        <w:t xml:space="preserve"> the Non-Disclosure Agreement at Appendix A prior to the first Panel meeting.</w:t>
      </w:r>
    </w:p>
    <w:p w14:paraId="67DD5532" w14:textId="5BC8E50E" w:rsidR="002558A1" w:rsidRPr="002558A1" w:rsidRDefault="002558A1" w:rsidP="00DE33E9">
      <w:pPr>
        <w:pStyle w:val="ListParagraph"/>
        <w:suppressAutoHyphens/>
        <w:ind w:left="432"/>
        <w:jc w:val="both"/>
        <w:rPr>
          <w:szCs w:val="20"/>
        </w:rPr>
      </w:pPr>
    </w:p>
    <w:p w14:paraId="757C093F" w14:textId="327B9CC4" w:rsidR="007A7D2B" w:rsidRDefault="007A7D2B" w:rsidP="001E2A33">
      <w:pPr>
        <w:pStyle w:val="ListParagraph"/>
        <w:numPr>
          <w:ilvl w:val="0"/>
          <w:numId w:val="20"/>
        </w:numPr>
        <w:suppressAutoHyphens/>
        <w:rPr>
          <w:b/>
          <w:szCs w:val="20"/>
        </w:rPr>
      </w:pPr>
      <w:r>
        <w:rPr>
          <w:b/>
          <w:szCs w:val="20"/>
        </w:rPr>
        <w:t>General matters</w:t>
      </w:r>
    </w:p>
    <w:p w14:paraId="4B39CDD0" w14:textId="1D77CA8C" w:rsidR="007A7D2B" w:rsidRDefault="001E2A33" w:rsidP="001E2A33">
      <w:pPr>
        <w:pStyle w:val="ListParagraph"/>
        <w:numPr>
          <w:ilvl w:val="1"/>
          <w:numId w:val="20"/>
        </w:numPr>
        <w:suppressAutoHyphens/>
        <w:jc w:val="both"/>
        <w:rPr>
          <w:szCs w:val="20"/>
        </w:rPr>
      </w:pPr>
      <w:r>
        <w:rPr>
          <w:szCs w:val="20"/>
        </w:rPr>
        <w:t>The Panel will have access to sufficient resources in order to carry out its duties.</w:t>
      </w:r>
    </w:p>
    <w:p w14:paraId="4E0587A4" w14:textId="77777777" w:rsidR="00585C57" w:rsidRPr="005F052C" w:rsidRDefault="00585C57" w:rsidP="00585C57">
      <w:pPr>
        <w:suppressAutoHyphens/>
        <w:rPr>
          <w:szCs w:val="20"/>
        </w:rPr>
      </w:pPr>
    </w:p>
    <w:p w14:paraId="45317425" w14:textId="77777777" w:rsidR="00585C57" w:rsidRDefault="00585C57" w:rsidP="00585C57">
      <w:pPr>
        <w:tabs>
          <w:tab w:val="left" w:pos="8250"/>
        </w:tabs>
      </w:pPr>
    </w:p>
    <w:p w14:paraId="154199EB" w14:textId="0CC9A0CC" w:rsidR="00074DF4" w:rsidRDefault="00074DF4">
      <w:bookmarkStart w:id="1" w:name="a504373"/>
      <w:bookmarkEnd w:id="1"/>
      <w:r>
        <w:br w:type="page"/>
      </w:r>
    </w:p>
    <w:p w14:paraId="21A8952D" w14:textId="26464EC3" w:rsidR="00074DF4" w:rsidRPr="00074DF4" w:rsidRDefault="00074DF4" w:rsidP="00074DF4">
      <w:pPr>
        <w:pStyle w:val="Default"/>
        <w:jc w:val="both"/>
      </w:pPr>
      <w:r w:rsidRPr="00074DF4">
        <w:lastRenderedPageBreak/>
        <w:t>Appendix A</w:t>
      </w:r>
    </w:p>
    <w:p w14:paraId="724852A6" w14:textId="77777777" w:rsidR="00074DF4" w:rsidRPr="00DE55F6" w:rsidRDefault="00074DF4" w:rsidP="00074DF4">
      <w:pPr>
        <w:pStyle w:val="Default"/>
        <w:jc w:val="both"/>
        <w:rPr>
          <w:sz w:val="20"/>
          <w:szCs w:val="20"/>
        </w:rPr>
      </w:pPr>
    </w:p>
    <w:p w14:paraId="5B6FAE19" w14:textId="77777777" w:rsidR="00074DF4" w:rsidRPr="006129DF" w:rsidRDefault="00074DF4" w:rsidP="00074DF4">
      <w:pPr>
        <w:pStyle w:val="Default"/>
        <w:jc w:val="both"/>
        <w:rPr>
          <w:b/>
        </w:rPr>
      </w:pPr>
      <w:r w:rsidRPr="006129DF">
        <w:rPr>
          <w:b/>
        </w:rPr>
        <w:t xml:space="preserve">Non-Disclosure Agreement </w:t>
      </w:r>
    </w:p>
    <w:p w14:paraId="6676CB3F" w14:textId="77777777" w:rsidR="00074DF4" w:rsidRPr="006129DF" w:rsidRDefault="00074DF4" w:rsidP="00074DF4">
      <w:pPr>
        <w:pStyle w:val="Default"/>
        <w:jc w:val="both"/>
        <w:rPr>
          <w:sz w:val="20"/>
          <w:szCs w:val="20"/>
        </w:rPr>
      </w:pPr>
    </w:p>
    <w:p w14:paraId="76602BBD" w14:textId="77777777" w:rsidR="00074DF4" w:rsidRPr="006129DF" w:rsidRDefault="00074DF4" w:rsidP="00074DF4">
      <w:pPr>
        <w:tabs>
          <w:tab w:val="left" w:pos="900"/>
          <w:tab w:val="left" w:pos="7400"/>
        </w:tabs>
        <w:jc w:val="both"/>
        <w:rPr>
          <w:rFonts w:ascii="Arial" w:hAnsi="Arial"/>
          <w:b/>
          <w:bCs/>
          <w:szCs w:val="20"/>
        </w:rPr>
      </w:pPr>
      <w:r w:rsidRPr="006129DF">
        <w:rPr>
          <w:rFonts w:ascii="Arial" w:hAnsi="Arial"/>
          <w:b/>
          <w:bCs/>
          <w:szCs w:val="20"/>
        </w:rPr>
        <w:t xml:space="preserve">THIS </w:t>
      </w:r>
      <w:r w:rsidRPr="006129DF">
        <w:rPr>
          <w:rFonts w:ascii="Arial" w:hAnsi="Arial"/>
          <w:b/>
          <w:bCs/>
          <w:caps/>
          <w:szCs w:val="20"/>
        </w:rPr>
        <w:t>Agreement</w:t>
      </w:r>
      <w:r w:rsidRPr="006129DF">
        <w:rPr>
          <w:rFonts w:ascii="Arial" w:hAnsi="Arial"/>
          <w:szCs w:val="20"/>
        </w:rPr>
        <w:t xml:space="preserve"> is made on </w:t>
      </w:r>
      <w:r>
        <w:rPr>
          <w:rFonts w:ascii="Arial" w:hAnsi="Arial"/>
          <w:szCs w:val="20"/>
        </w:rPr>
        <w:t>_________________________</w:t>
      </w:r>
      <w:r w:rsidRPr="006129DF">
        <w:rPr>
          <w:rFonts w:ascii="Arial" w:hAnsi="Arial"/>
          <w:szCs w:val="20"/>
        </w:rPr>
        <w:t xml:space="preserve"> </w:t>
      </w:r>
      <w:r w:rsidRPr="006129DF">
        <w:rPr>
          <w:rFonts w:ascii="Arial" w:hAnsi="Arial"/>
          <w:b/>
          <w:bCs/>
          <w:szCs w:val="20"/>
        </w:rPr>
        <w:t>201</w:t>
      </w:r>
      <w:r>
        <w:rPr>
          <w:rFonts w:ascii="Arial" w:hAnsi="Arial"/>
          <w:b/>
          <w:bCs/>
          <w:szCs w:val="20"/>
        </w:rPr>
        <w:t>6</w:t>
      </w:r>
      <w:r w:rsidRPr="006129DF">
        <w:rPr>
          <w:rFonts w:ascii="Arial" w:hAnsi="Arial"/>
          <w:b/>
          <w:bCs/>
          <w:szCs w:val="20"/>
        </w:rPr>
        <w:t xml:space="preserve"> </w:t>
      </w:r>
    </w:p>
    <w:p w14:paraId="627AFB87" w14:textId="77777777" w:rsidR="00074DF4" w:rsidRPr="006129DF" w:rsidRDefault="00074DF4" w:rsidP="00074DF4">
      <w:pPr>
        <w:pStyle w:val="Default"/>
        <w:jc w:val="both"/>
        <w:rPr>
          <w:sz w:val="20"/>
          <w:szCs w:val="20"/>
        </w:rPr>
      </w:pPr>
    </w:p>
    <w:p w14:paraId="23104C47" w14:textId="77777777" w:rsidR="00074DF4" w:rsidRPr="006129DF" w:rsidRDefault="00074DF4" w:rsidP="00074DF4">
      <w:pPr>
        <w:spacing w:after="240"/>
        <w:jc w:val="both"/>
        <w:rPr>
          <w:rFonts w:ascii="Arial" w:hAnsi="Arial"/>
          <w:szCs w:val="20"/>
        </w:rPr>
      </w:pPr>
      <w:r w:rsidRPr="006129DF">
        <w:rPr>
          <w:rFonts w:ascii="Arial" w:hAnsi="Arial"/>
          <w:b/>
          <w:bCs/>
          <w:szCs w:val="20"/>
        </w:rPr>
        <w:t>BETWEEN</w:t>
      </w:r>
      <w:r>
        <w:rPr>
          <w:rFonts w:ascii="Arial" w:hAnsi="Arial"/>
          <w:szCs w:val="20"/>
        </w:rPr>
        <w:t>:</w:t>
      </w:r>
    </w:p>
    <w:p w14:paraId="434AF84A" w14:textId="77777777" w:rsidR="00074DF4" w:rsidRPr="006129DF" w:rsidRDefault="00074DF4" w:rsidP="00074DF4">
      <w:pPr>
        <w:pStyle w:val="Default"/>
        <w:jc w:val="both"/>
        <w:rPr>
          <w:sz w:val="20"/>
          <w:szCs w:val="20"/>
        </w:rPr>
      </w:pPr>
      <w:bookmarkStart w:id="2" w:name="OLE_LINK3"/>
      <w:bookmarkStart w:id="3" w:name="OLE_LINK4"/>
      <w:r w:rsidRPr="006129DF">
        <w:rPr>
          <w:b/>
          <w:sz w:val="20"/>
          <w:szCs w:val="20"/>
        </w:rPr>
        <w:t>The Gas and Electricity Markets Authority</w:t>
      </w:r>
      <w:bookmarkEnd w:id="2"/>
      <w:bookmarkEnd w:id="3"/>
      <w:r w:rsidRPr="006129DF">
        <w:rPr>
          <w:sz w:val="20"/>
          <w:szCs w:val="20"/>
        </w:rPr>
        <w:t xml:space="preserve"> whose principal place of business is at 9 Millbank, London SW1P 3GE (the "</w:t>
      </w:r>
      <w:r w:rsidRPr="006129DF">
        <w:rPr>
          <w:b/>
          <w:bCs/>
          <w:sz w:val="20"/>
          <w:szCs w:val="20"/>
        </w:rPr>
        <w:t>Authority</w:t>
      </w:r>
      <w:r w:rsidRPr="006129DF">
        <w:rPr>
          <w:sz w:val="20"/>
          <w:szCs w:val="20"/>
        </w:rPr>
        <w:t>")</w:t>
      </w:r>
    </w:p>
    <w:p w14:paraId="2E240713" w14:textId="77777777" w:rsidR="00074DF4" w:rsidRPr="006129DF" w:rsidRDefault="00074DF4" w:rsidP="00074DF4">
      <w:pPr>
        <w:pStyle w:val="Default"/>
        <w:jc w:val="both"/>
        <w:rPr>
          <w:sz w:val="20"/>
          <w:szCs w:val="20"/>
        </w:rPr>
      </w:pPr>
    </w:p>
    <w:p w14:paraId="373035BA" w14:textId="77777777" w:rsidR="00074DF4" w:rsidRPr="006129DF" w:rsidRDefault="00074DF4" w:rsidP="00074DF4">
      <w:pPr>
        <w:pStyle w:val="Default"/>
        <w:jc w:val="both"/>
        <w:rPr>
          <w:sz w:val="20"/>
          <w:szCs w:val="20"/>
        </w:rPr>
      </w:pPr>
      <w:r w:rsidRPr="006129DF">
        <w:rPr>
          <w:sz w:val="20"/>
          <w:szCs w:val="20"/>
        </w:rPr>
        <w:t>And</w:t>
      </w:r>
    </w:p>
    <w:p w14:paraId="4F89E188" w14:textId="77777777" w:rsidR="00074DF4" w:rsidRPr="006129DF" w:rsidRDefault="00074DF4" w:rsidP="00074DF4">
      <w:pPr>
        <w:pStyle w:val="Default"/>
        <w:jc w:val="both"/>
        <w:rPr>
          <w:b/>
          <w:bCs/>
          <w:sz w:val="20"/>
          <w:szCs w:val="20"/>
        </w:rPr>
      </w:pPr>
    </w:p>
    <w:p w14:paraId="779E0AC0" w14:textId="216A54AB" w:rsidR="00074DF4" w:rsidRPr="006129DF" w:rsidRDefault="003E060C" w:rsidP="00074DF4">
      <w:pPr>
        <w:pStyle w:val="Default"/>
        <w:jc w:val="both"/>
        <w:rPr>
          <w:sz w:val="20"/>
          <w:szCs w:val="20"/>
        </w:rPr>
      </w:pPr>
      <w:r>
        <w:rPr>
          <w:sz w:val="20"/>
          <w:szCs w:val="20"/>
        </w:rPr>
        <w:t>Rhys Evans</w:t>
      </w:r>
      <w:r w:rsidR="00074DF4" w:rsidRPr="004B286B">
        <w:rPr>
          <w:sz w:val="20"/>
          <w:szCs w:val="20"/>
        </w:rPr>
        <w:t xml:space="preserve"> </w:t>
      </w:r>
      <w:r w:rsidR="00074DF4" w:rsidRPr="006129DF">
        <w:rPr>
          <w:sz w:val="20"/>
          <w:szCs w:val="20"/>
        </w:rPr>
        <w:t xml:space="preserve">(the </w:t>
      </w:r>
      <w:r w:rsidR="00074DF4">
        <w:rPr>
          <w:sz w:val="20"/>
          <w:szCs w:val="20"/>
        </w:rPr>
        <w:t>“</w:t>
      </w:r>
      <w:r w:rsidR="00074DF4" w:rsidRPr="00021323">
        <w:rPr>
          <w:b/>
          <w:sz w:val="20"/>
          <w:szCs w:val="20"/>
        </w:rPr>
        <w:t>Panel Member</w:t>
      </w:r>
      <w:r w:rsidR="00074DF4">
        <w:rPr>
          <w:b/>
          <w:sz w:val="20"/>
          <w:szCs w:val="20"/>
        </w:rPr>
        <w:t>”</w:t>
      </w:r>
      <w:r w:rsidR="00074DF4" w:rsidRPr="006129DF">
        <w:rPr>
          <w:sz w:val="20"/>
          <w:szCs w:val="20"/>
        </w:rPr>
        <w:t xml:space="preserve">) </w:t>
      </w:r>
    </w:p>
    <w:p w14:paraId="050F5A9E" w14:textId="77777777" w:rsidR="00074DF4" w:rsidRPr="006129DF" w:rsidRDefault="00074DF4" w:rsidP="00074DF4">
      <w:pPr>
        <w:pStyle w:val="Default"/>
        <w:jc w:val="both"/>
        <w:rPr>
          <w:b/>
          <w:bCs/>
          <w:sz w:val="20"/>
          <w:szCs w:val="20"/>
        </w:rPr>
      </w:pPr>
    </w:p>
    <w:p w14:paraId="54C58EC9" w14:textId="77777777" w:rsidR="00074DF4" w:rsidRPr="006129DF" w:rsidRDefault="00074DF4" w:rsidP="00074DF4">
      <w:pPr>
        <w:pStyle w:val="Default"/>
        <w:jc w:val="both"/>
        <w:rPr>
          <w:b/>
          <w:bCs/>
          <w:sz w:val="20"/>
          <w:szCs w:val="20"/>
        </w:rPr>
      </w:pPr>
      <w:r w:rsidRPr="006129DF">
        <w:rPr>
          <w:b/>
          <w:bCs/>
          <w:sz w:val="20"/>
          <w:szCs w:val="20"/>
        </w:rPr>
        <w:t xml:space="preserve">WHEREAS: </w:t>
      </w:r>
    </w:p>
    <w:p w14:paraId="3A03892A" w14:textId="5A84D073" w:rsidR="00074DF4" w:rsidRPr="006129DF" w:rsidRDefault="00074DF4" w:rsidP="00074DF4">
      <w:pPr>
        <w:numPr>
          <w:ilvl w:val="0"/>
          <w:numId w:val="27"/>
        </w:numPr>
        <w:spacing w:line="276" w:lineRule="auto"/>
        <w:jc w:val="both"/>
        <w:rPr>
          <w:rFonts w:ascii="Arial" w:hAnsi="Arial"/>
          <w:szCs w:val="20"/>
        </w:rPr>
      </w:pPr>
      <w:r w:rsidRPr="006129DF">
        <w:rPr>
          <w:rFonts w:ascii="Arial" w:hAnsi="Arial"/>
          <w:szCs w:val="20"/>
        </w:rPr>
        <w:t>The Authority, whose day to day functions are performed by the Office of Ga</w:t>
      </w:r>
      <w:r w:rsidR="00CA0DFC">
        <w:rPr>
          <w:rFonts w:ascii="Arial" w:hAnsi="Arial"/>
          <w:szCs w:val="20"/>
        </w:rPr>
        <w:t>s and Electricity Markets</w:t>
      </w:r>
      <w:r w:rsidRPr="006129DF">
        <w:rPr>
          <w:rFonts w:ascii="Arial" w:hAnsi="Arial"/>
          <w:szCs w:val="20"/>
        </w:rPr>
        <w:t xml:space="preserve">, is </w:t>
      </w:r>
      <w:r>
        <w:rPr>
          <w:rFonts w:ascii="Arial" w:hAnsi="Arial"/>
          <w:szCs w:val="20"/>
        </w:rPr>
        <w:t xml:space="preserve">responsible for implementing the </w:t>
      </w:r>
      <w:r w:rsidR="00CA0DFC">
        <w:rPr>
          <w:rFonts w:ascii="Arial" w:hAnsi="Arial"/>
          <w:szCs w:val="20"/>
        </w:rPr>
        <w:t>CMA remedies.</w:t>
      </w:r>
      <w:r w:rsidRPr="006129DF">
        <w:rPr>
          <w:rFonts w:ascii="Arial" w:hAnsi="Arial"/>
          <w:szCs w:val="20"/>
        </w:rPr>
        <w:t xml:space="preserve"> </w:t>
      </w:r>
    </w:p>
    <w:p w14:paraId="3821B0E6" w14:textId="36F67874" w:rsidR="00CA0DFC" w:rsidRDefault="00CA0DFC" w:rsidP="00074DF4">
      <w:pPr>
        <w:numPr>
          <w:ilvl w:val="0"/>
          <w:numId w:val="27"/>
        </w:numPr>
        <w:spacing w:line="276" w:lineRule="auto"/>
        <w:jc w:val="both"/>
        <w:rPr>
          <w:rFonts w:ascii="Arial" w:hAnsi="Arial"/>
          <w:szCs w:val="20"/>
        </w:rPr>
      </w:pPr>
      <w:r>
        <w:rPr>
          <w:rFonts w:ascii="Arial" w:hAnsi="Arial"/>
          <w:szCs w:val="20"/>
        </w:rPr>
        <w:t>The Authority has</w:t>
      </w:r>
      <w:r w:rsidR="00074DF4">
        <w:rPr>
          <w:rFonts w:ascii="Arial" w:hAnsi="Arial"/>
          <w:szCs w:val="20"/>
        </w:rPr>
        <w:t xml:space="preserve"> contracted the Panel Member to be a member of the Consumer Progress Panel.</w:t>
      </w:r>
      <w:r>
        <w:rPr>
          <w:rFonts w:ascii="Arial" w:hAnsi="Arial"/>
          <w:szCs w:val="20"/>
        </w:rPr>
        <w:t xml:space="preserve"> This Agreement is supplementary to that contract and consideration under that contract shall be taken to be consideration under this Agreement.</w:t>
      </w:r>
    </w:p>
    <w:p w14:paraId="34B1E96C" w14:textId="555AA25C" w:rsidR="00074DF4" w:rsidRDefault="00074DF4" w:rsidP="00074DF4">
      <w:pPr>
        <w:numPr>
          <w:ilvl w:val="0"/>
          <w:numId w:val="27"/>
        </w:numPr>
        <w:spacing w:line="276" w:lineRule="auto"/>
        <w:jc w:val="both"/>
        <w:rPr>
          <w:rFonts w:ascii="Arial" w:hAnsi="Arial"/>
          <w:szCs w:val="20"/>
        </w:rPr>
      </w:pPr>
      <w:r>
        <w:rPr>
          <w:rFonts w:ascii="Arial" w:hAnsi="Arial"/>
          <w:szCs w:val="20"/>
        </w:rPr>
        <w:t xml:space="preserve">The purpose of the Consumer Progress Panel is to advise the </w:t>
      </w:r>
      <w:r w:rsidR="00872031">
        <w:rPr>
          <w:rFonts w:ascii="Arial" w:hAnsi="Arial"/>
          <w:szCs w:val="20"/>
        </w:rPr>
        <w:t xml:space="preserve">Consumers and Competition </w:t>
      </w:r>
      <w:r w:rsidR="00CA0DFC">
        <w:rPr>
          <w:rFonts w:ascii="Arial" w:hAnsi="Arial"/>
          <w:szCs w:val="20"/>
        </w:rPr>
        <w:t>D</w:t>
      </w:r>
      <w:r w:rsidR="00872031">
        <w:rPr>
          <w:rFonts w:ascii="Arial" w:hAnsi="Arial"/>
          <w:szCs w:val="20"/>
        </w:rPr>
        <w:t xml:space="preserve">ivision </w:t>
      </w:r>
      <w:r w:rsidR="00CA0DFC">
        <w:rPr>
          <w:rFonts w:ascii="Arial" w:hAnsi="Arial"/>
          <w:szCs w:val="20"/>
        </w:rPr>
        <w:t xml:space="preserve">of Ofgem </w:t>
      </w:r>
      <w:r w:rsidR="00872031">
        <w:rPr>
          <w:rFonts w:ascii="Arial" w:hAnsi="Arial"/>
          <w:szCs w:val="20"/>
        </w:rPr>
        <w:t xml:space="preserve">as required and, in particular, the </w:t>
      </w:r>
      <w:r>
        <w:rPr>
          <w:rFonts w:ascii="Arial" w:hAnsi="Arial"/>
          <w:szCs w:val="20"/>
        </w:rPr>
        <w:t>market investigation reference implementation team regarding how to secure the maximum possible consumer benefit from the implementation of the CMA remedies.</w:t>
      </w:r>
      <w:r w:rsidRPr="006129DF">
        <w:rPr>
          <w:rFonts w:ascii="Arial" w:hAnsi="Arial"/>
          <w:szCs w:val="20"/>
        </w:rPr>
        <w:t xml:space="preserve">   </w:t>
      </w:r>
    </w:p>
    <w:p w14:paraId="2854B3EB" w14:textId="77777777" w:rsidR="00074DF4" w:rsidRPr="006129DF" w:rsidRDefault="00074DF4" w:rsidP="00074DF4">
      <w:pPr>
        <w:pStyle w:val="Default"/>
        <w:jc w:val="both"/>
        <w:rPr>
          <w:sz w:val="20"/>
          <w:szCs w:val="20"/>
        </w:rPr>
      </w:pPr>
    </w:p>
    <w:p w14:paraId="5487167C" w14:textId="77777777" w:rsidR="00074DF4" w:rsidRPr="006129DF" w:rsidRDefault="00074DF4" w:rsidP="00074DF4">
      <w:pPr>
        <w:pStyle w:val="Heading1"/>
        <w:numPr>
          <w:ilvl w:val="0"/>
          <w:numId w:val="26"/>
        </w:numPr>
        <w:tabs>
          <w:tab w:val="clear" w:pos="862"/>
        </w:tabs>
        <w:spacing w:before="320" w:after="0" w:line="300" w:lineRule="atLeast"/>
        <w:jc w:val="both"/>
        <w:rPr>
          <w:rFonts w:ascii="Arial" w:hAnsi="Arial"/>
          <w:sz w:val="20"/>
        </w:rPr>
      </w:pPr>
      <w:bookmarkStart w:id="4" w:name="a436938"/>
      <w:bookmarkStart w:id="5" w:name="_Toc418071655"/>
      <w:r w:rsidRPr="006129DF">
        <w:rPr>
          <w:rFonts w:ascii="Arial" w:hAnsi="Arial"/>
          <w:sz w:val="20"/>
        </w:rPr>
        <w:t>Definitions</w:t>
      </w:r>
      <w:bookmarkEnd w:id="4"/>
      <w:bookmarkEnd w:id="5"/>
    </w:p>
    <w:p w14:paraId="5D768443" w14:textId="77777777" w:rsidR="00074DF4" w:rsidRPr="006129DF" w:rsidRDefault="00074DF4" w:rsidP="00074DF4">
      <w:pPr>
        <w:pStyle w:val="Bodyclause"/>
        <w:rPr>
          <w:rFonts w:ascii="Arial" w:hAnsi="Arial" w:cs="Arial"/>
          <w:sz w:val="20"/>
        </w:rPr>
      </w:pPr>
      <w:r w:rsidRPr="006129DF">
        <w:rPr>
          <w:rFonts w:ascii="Arial" w:hAnsi="Arial" w:cs="Arial"/>
          <w:sz w:val="20"/>
        </w:rPr>
        <w:t>The definitions in this clause apply in this agreement.</w:t>
      </w:r>
    </w:p>
    <w:p w14:paraId="26BCE9CA" w14:textId="317E6D51" w:rsidR="00074DF4" w:rsidRDefault="00074DF4" w:rsidP="00074DF4">
      <w:pPr>
        <w:pStyle w:val="Definitions"/>
        <w:rPr>
          <w:rFonts w:ascii="Arial" w:hAnsi="Arial" w:cs="Arial"/>
          <w:sz w:val="20"/>
        </w:rPr>
      </w:pPr>
      <w:r>
        <w:rPr>
          <w:rStyle w:val="Defterm"/>
          <w:rFonts w:ascii="Arial" w:hAnsi="Arial" w:cs="Arial"/>
          <w:sz w:val="20"/>
        </w:rPr>
        <w:t>Agreement:</w:t>
      </w:r>
      <w:r>
        <w:t xml:space="preserve"> </w:t>
      </w:r>
      <w:r w:rsidR="004D27DF">
        <w:rPr>
          <w:rFonts w:ascii="Arial" w:hAnsi="Arial" w:cs="Arial"/>
          <w:sz w:val="20"/>
        </w:rPr>
        <w:t>means this non-disclosure agreement.</w:t>
      </w:r>
    </w:p>
    <w:p w14:paraId="2F80BEB4" w14:textId="77D0D0ED" w:rsidR="00872031" w:rsidRPr="00872031" w:rsidRDefault="00872031" w:rsidP="00872031">
      <w:pPr>
        <w:pStyle w:val="Default"/>
        <w:ind w:left="720"/>
        <w:jc w:val="both"/>
      </w:pPr>
      <w:r w:rsidRPr="00651C71">
        <w:rPr>
          <w:b/>
          <w:sz w:val="20"/>
          <w:szCs w:val="20"/>
        </w:rPr>
        <w:t>Authority</w:t>
      </w:r>
      <w:r w:rsidRPr="006129DF">
        <w:rPr>
          <w:sz w:val="20"/>
          <w:szCs w:val="20"/>
        </w:rPr>
        <w:t>: means the Gas and Electricity Markets Authority (or “GEMA”) which is established under s1 of the Utilities Act 2000 (as amended).  The Authority’s functions may be discharged by staff appointed by it to work on its behalf in the Office of the Gas and Electricity Market (or “Ofgem”),</w:t>
      </w:r>
    </w:p>
    <w:p w14:paraId="3861AFFE" w14:textId="2510DB40" w:rsidR="00074DF4" w:rsidRDefault="00074DF4" w:rsidP="00074DF4">
      <w:pPr>
        <w:pStyle w:val="Definitions"/>
        <w:rPr>
          <w:rFonts w:ascii="Arial" w:hAnsi="Arial" w:cs="Arial"/>
          <w:sz w:val="20"/>
        </w:rPr>
      </w:pPr>
      <w:r w:rsidRPr="006129DF">
        <w:rPr>
          <w:rStyle w:val="Defterm"/>
          <w:rFonts w:ascii="Arial" w:hAnsi="Arial" w:cs="Arial"/>
          <w:sz w:val="20"/>
        </w:rPr>
        <w:t>Confidential Information</w:t>
      </w:r>
      <w:r w:rsidRPr="006129DF">
        <w:rPr>
          <w:rFonts w:ascii="Arial" w:hAnsi="Arial" w:cs="Arial"/>
          <w:b/>
          <w:sz w:val="20"/>
        </w:rPr>
        <w:t>:</w:t>
      </w:r>
      <w:r>
        <w:rPr>
          <w:rFonts w:ascii="Arial" w:hAnsi="Arial" w:cs="Arial"/>
          <w:b/>
          <w:sz w:val="20"/>
        </w:rPr>
        <w:t xml:space="preserve"> </w:t>
      </w:r>
      <w:r w:rsidRPr="00651C71">
        <w:rPr>
          <w:rFonts w:ascii="Arial" w:hAnsi="Arial" w:cs="Arial"/>
          <w:sz w:val="20"/>
        </w:rPr>
        <w:t>means</w:t>
      </w:r>
      <w:r w:rsidRPr="006129DF">
        <w:rPr>
          <w:rFonts w:ascii="Arial" w:hAnsi="Arial" w:cs="Arial"/>
          <w:sz w:val="20"/>
        </w:rPr>
        <w:t xml:space="preserve"> any information relating to the </w:t>
      </w:r>
      <w:r w:rsidR="009A30DB">
        <w:rPr>
          <w:rFonts w:ascii="Arial" w:hAnsi="Arial" w:cs="Arial"/>
          <w:sz w:val="20"/>
        </w:rPr>
        <w:t xml:space="preserve">work of the </w:t>
      </w:r>
      <w:r>
        <w:rPr>
          <w:rFonts w:ascii="Arial" w:hAnsi="Arial" w:cs="Arial"/>
          <w:sz w:val="20"/>
        </w:rPr>
        <w:t xml:space="preserve">Authority </w:t>
      </w:r>
      <w:r w:rsidRPr="006129DF">
        <w:rPr>
          <w:rFonts w:ascii="Arial" w:hAnsi="Arial" w:cs="Arial"/>
          <w:sz w:val="20"/>
        </w:rPr>
        <w:t>which</w:t>
      </w:r>
      <w:r w:rsidR="009A30DB">
        <w:rPr>
          <w:rFonts w:ascii="Arial" w:hAnsi="Arial" w:cs="Arial"/>
          <w:sz w:val="20"/>
        </w:rPr>
        <w:t xml:space="preserve"> is</w:t>
      </w:r>
      <w:r w:rsidRPr="006129DF">
        <w:rPr>
          <w:rFonts w:ascii="Arial" w:hAnsi="Arial" w:cs="Arial"/>
          <w:sz w:val="20"/>
        </w:rPr>
        <w:t xml:space="preserve"> not publicly available</w:t>
      </w:r>
      <w:r>
        <w:rPr>
          <w:rFonts w:ascii="Arial" w:hAnsi="Arial" w:cs="Arial"/>
          <w:sz w:val="20"/>
        </w:rPr>
        <w:t>.</w:t>
      </w:r>
    </w:p>
    <w:p w14:paraId="20847CEA" w14:textId="37FFAA79" w:rsidR="00CA0DFC" w:rsidRPr="006129DF" w:rsidRDefault="00CA0DFC" w:rsidP="00074DF4">
      <w:pPr>
        <w:pStyle w:val="Definitions"/>
        <w:rPr>
          <w:rFonts w:ascii="Arial" w:hAnsi="Arial" w:cs="Arial"/>
          <w:sz w:val="20"/>
        </w:rPr>
      </w:pPr>
      <w:r>
        <w:rPr>
          <w:rStyle w:val="Defterm"/>
          <w:rFonts w:ascii="Arial" w:hAnsi="Arial" w:cs="Arial"/>
          <w:sz w:val="20"/>
        </w:rPr>
        <w:t>CMA remedies:</w:t>
      </w:r>
      <w:r>
        <w:rPr>
          <w:rFonts w:ascii="Arial" w:hAnsi="Arial" w:cs="Arial"/>
          <w:sz w:val="20"/>
        </w:rPr>
        <w:t xml:space="preserve"> the remedies identified by the Competition and Markets Authority in its Energy Market Investigation Final Report.</w:t>
      </w:r>
    </w:p>
    <w:p w14:paraId="16A9734D" w14:textId="43FF4E77" w:rsidR="00074DF4" w:rsidRDefault="00074DF4" w:rsidP="00074DF4">
      <w:pPr>
        <w:ind w:left="720"/>
        <w:jc w:val="both"/>
        <w:rPr>
          <w:rFonts w:ascii="Arial" w:hAnsi="Arial"/>
          <w:szCs w:val="20"/>
        </w:rPr>
      </w:pPr>
      <w:r w:rsidRPr="004D27DF">
        <w:rPr>
          <w:rStyle w:val="Defterm"/>
          <w:rFonts w:ascii="Arial" w:hAnsi="Arial"/>
          <w:sz w:val="20"/>
          <w:szCs w:val="20"/>
          <w:lang w:eastAsia="en-US"/>
        </w:rPr>
        <w:t>Purpose</w:t>
      </w:r>
      <w:r w:rsidRPr="004D27DF">
        <w:rPr>
          <w:rStyle w:val="Defterm"/>
          <w:b w:val="0"/>
          <w:sz w:val="20"/>
          <w:lang w:eastAsia="en-US"/>
        </w:rPr>
        <w:t>:</w:t>
      </w:r>
      <w:r w:rsidRPr="006129DF">
        <w:rPr>
          <w:rFonts w:ascii="Arial" w:hAnsi="Arial"/>
          <w:szCs w:val="20"/>
        </w:rPr>
        <w:t xml:space="preserve"> </w:t>
      </w:r>
      <w:r>
        <w:rPr>
          <w:rFonts w:ascii="Arial" w:hAnsi="Arial"/>
          <w:szCs w:val="20"/>
          <w:lang w:eastAsia="en-US"/>
        </w:rPr>
        <w:t>t</w:t>
      </w:r>
      <w:r w:rsidR="009A30DB">
        <w:rPr>
          <w:rFonts w:ascii="Arial" w:hAnsi="Arial"/>
          <w:szCs w:val="20"/>
          <w:lang w:eastAsia="en-US"/>
        </w:rPr>
        <w:t xml:space="preserve">o advise </w:t>
      </w:r>
      <w:r>
        <w:rPr>
          <w:rFonts w:ascii="Arial" w:hAnsi="Arial"/>
          <w:szCs w:val="20"/>
          <w:lang w:eastAsia="en-US"/>
        </w:rPr>
        <w:t>Ofgem</w:t>
      </w:r>
      <w:r w:rsidR="009A30DB">
        <w:rPr>
          <w:rFonts w:ascii="Arial" w:hAnsi="Arial"/>
          <w:szCs w:val="20"/>
          <w:lang w:eastAsia="en-US"/>
        </w:rPr>
        <w:t>, particularly</w:t>
      </w:r>
      <w:r>
        <w:rPr>
          <w:rFonts w:ascii="Arial" w:hAnsi="Arial"/>
          <w:szCs w:val="20"/>
          <w:lang w:eastAsia="en-US"/>
        </w:rPr>
        <w:t xml:space="preserve"> regarding how to secure the maximum possible consumer benefit from the implementation of the CMA remedies.</w:t>
      </w:r>
      <w:r w:rsidRPr="006129DF">
        <w:rPr>
          <w:rFonts w:ascii="Arial" w:hAnsi="Arial"/>
          <w:szCs w:val="20"/>
        </w:rPr>
        <w:t xml:space="preserve">   </w:t>
      </w:r>
    </w:p>
    <w:p w14:paraId="5D493B45" w14:textId="77777777" w:rsidR="006927C4" w:rsidRDefault="006927C4" w:rsidP="00074DF4">
      <w:pPr>
        <w:ind w:left="720"/>
        <w:jc w:val="both"/>
        <w:rPr>
          <w:rFonts w:ascii="Arial" w:hAnsi="Arial"/>
          <w:szCs w:val="20"/>
        </w:rPr>
      </w:pPr>
    </w:p>
    <w:p w14:paraId="5D73BEB3" w14:textId="64B670B9" w:rsidR="006927C4" w:rsidRDefault="006927C4" w:rsidP="00074DF4">
      <w:pPr>
        <w:ind w:left="720"/>
        <w:jc w:val="both"/>
        <w:rPr>
          <w:rFonts w:ascii="Arial" w:hAnsi="Arial"/>
          <w:szCs w:val="20"/>
        </w:rPr>
      </w:pPr>
      <w:r>
        <w:rPr>
          <w:rFonts w:ascii="Arial" w:hAnsi="Arial"/>
          <w:b/>
          <w:szCs w:val="20"/>
        </w:rPr>
        <w:t>Staff:</w:t>
      </w:r>
      <w:r>
        <w:rPr>
          <w:rFonts w:ascii="Arial" w:hAnsi="Arial"/>
          <w:szCs w:val="20"/>
        </w:rPr>
        <w:t xml:space="preserve"> all persons employed by the Panel Member to perform his or her obligations as a member of the Consumer Progress Panel, including servants, agents, suppliers and sub-contractors.</w:t>
      </w:r>
    </w:p>
    <w:p w14:paraId="22F323F0" w14:textId="77777777" w:rsidR="006927C4" w:rsidRDefault="006927C4" w:rsidP="00074DF4">
      <w:pPr>
        <w:ind w:left="720"/>
        <w:jc w:val="both"/>
        <w:rPr>
          <w:rFonts w:ascii="Arial" w:hAnsi="Arial"/>
          <w:szCs w:val="20"/>
        </w:rPr>
      </w:pPr>
    </w:p>
    <w:p w14:paraId="460F4E6F" w14:textId="5812ECAD" w:rsidR="006927C4" w:rsidRPr="006927C4" w:rsidRDefault="006927C4" w:rsidP="00074DF4">
      <w:pPr>
        <w:ind w:left="720"/>
        <w:jc w:val="both"/>
        <w:rPr>
          <w:rFonts w:ascii="Arial" w:hAnsi="Arial"/>
          <w:szCs w:val="20"/>
        </w:rPr>
      </w:pPr>
      <w:r>
        <w:rPr>
          <w:rFonts w:ascii="Arial" w:hAnsi="Arial"/>
          <w:b/>
          <w:szCs w:val="20"/>
        </w:rPr>
        <w:t>Statutory Restrictions on Disclosure:</w:t>
      </w:r>
      <w:r>
        <w:rPr>
          <w:rFonts w:ascii="Arial" w:hAnsi="Arial"/>
          <w:szCs w:val="20"/>
        </w:rPr>
        <w:t xml:space="preserve"> section 105 of the Utilities Act 2000 and Part 9 of the Enterprise Act 2002.</w:t>
      </w:r>
    </w:p>
    <w:p w14:paraId="3DE101F8" w14:textId="77777777" w:rsidR="00074DF4" w:rsidRPr="006129DF" w:rsidRDefault="00074DF4" w:rsidP="00074DF4">
      <w:pPr>
        <w:pStyle w:val="Default"/>
        <w:jc w:val="both"/>
        <w:rPr>
          <w:b/>
          <w:bCs/>
          <w:sz w:val="20"/>
          <w:szCs w:val="20"/>
        </w:rPr>
      </w:pPr>
    </w:p>
    <w:p w14:paraId="57DBE909" w14:textId="77777777" w:rsidR="00074DF4" w:rsidRPr="006129DF" w:rsidRDefault="00074DF4" w:rsidP="00074DF4">
      <w:pPr>
        <w:pStyle w:val="Default"/>
        <w:jc w:val="both"/>
        <w:rPr>
          <w:sz w:val="20"/>
          <w:szCs w:val="20"/>
        </w:rPr>
      </w:pPr>
      <w:r w:rsidRPr="006129DF">
        <w:rPr>
          <w:sz w:val="20"/>
          <w:szCs w:val="20"/>
        </w:rPr>
        <w:t xml:space="preserve">2. </w:t>
      </w:r>
      <w:r>
        <w:rPr>
          <w:sz w:val="20"/>
          <w:szCs w:val="20"/>
        </w:rPr>
        <w:tab/>
      </w:r>
      <w:r w:rsidRPr="006129DF">
        <w:rPr>
          <w:sz w:val="20"/>
          <w:szCs w:val="20"/>
        </w:rPr>
        <w:t>The Authority</w:t>
      </w:r>
      <w:r>
        <w:rPr>
          <w:sz w:val="20"/>
          <w:szCs w:val="20"/>
        </w:rPr>
        <w:t xml:space="preserve"> intends to disclose</w:t>
      </w:r>
      <w:r w:rsidRPr="006129DF">
        <w:rPr>
          <w:sz w:val="20"/>
          <w:szCs w:val="20"/>
        </w:rPr>
        <w:t xml:space="preserve"> Confidential Information to the </w:t>
      </w:r>
      <w:r>
        <w:rPr>
          <w:sz w:val="20"/>
          <w:szCs w:val="20"/>
        </w:rPr>
        <w:t>Panel Member</w:t>
      </w:r>
      <w:r w:rsidRPr="006129DF">
        <w:rPr>
          <w:sz w:val="20"/>
          <w:szCs w:val="20"/>
        </w:rPr>
        <w:t xml:space="preserve"> for the </w:t>
      </w:r>
      <w:r>
        <w:rPr>
          <w:sz w:val="20"/>
          <w:szCs w:val="20"/>
        </w:rPr>
        <w:tab/>
      </w:r>
      <w:r w:rsidRPr="006129DF">
        <w:rPr>
          <w:sz w:val="20"/>
          <w:szCs w:val="20"/>
        </w:rPr>
        <w:t xml:space="preserve">Purpose. </w:t>
      </w:r>
    </w:p>
    <w:p w14:paraId="2A87D81C" w14:textId="77777777" w:rsidR="00074DF4" w:rsidRPr="006129DF" w:rsidRDefault="00074DF4" w:rsidP="00074DF4">
      <w:pPr>
        <w:pStyle w:val="Default"/>
        <w:jc w:val="both"/>
        <w:rPr>
          <w:sz w:val="20"/>
          <w:szCs w:val="20"/>
        </w:rPr>
      </w:pPr>
    </w:p>
    <w:p w14:paraId="387A7BD8" w14:textId="77777777" w:rsidR="00074DF4" w:rsidRPr="006129DF" w:rsidRDefault="00074DF4" w:rsidP="00074DF4">
      <w:pPr>
        <w:pStyle w:val="Default"/>
        <w:ind w:left="720" w:hanging="720"/>
        <w:jc w:val="both"/>
        <w:rPr>
          <w:sz w:val="20"/>
          <w:szCs w:val="20"/>
        </w:rPr>
      </w:pPr>
      <w:r w:rsidRPr="006129DF">
        <w:rPr>
          <w:sz w:val="20"/>
          <w:szCs w:val="20"/>
        </w:rPr>
        <w:t xml:space="preserve">3. </w:t>
      </w:r>
      <w:r>
        <w:rPr>
          <w:sz w:val="20"/>
          <w:szCs w:val="20"/>
        </w:rPr>
        <w:tab/>
      </w:r>
      <w:r w:rsidRPr="006129DF">
        <w:rPr>
          <w:sz w:val="20"/>
          <w:szCs w:val="20"/>
        </w:rPr>
        <w:t>The</w:t>
      </w:r>
      <w:r>
        <w:rPr>
          <w:sz w:val="20"/>
          <w:szCs w:val="20"/>
        </w:rPr>
        <w:t xml:space="preserve"> Panel Member</w:t>
      </w:r>
      <w:r w:rsidRPr="006129DF">
        <w:rPr>
          <w:sz w:val="20"/>
          <w:szCs w:val="20"/>
        </w:rPr>
        <w:t xml:space="preserve"> undertakes not to use the Confidential Information for any purpose except the Purpose. </w:t>
      </w:r>
    </w:p>
    <w:p w14:paraId="4DEDE6DC" w14:textId="77777777" w:rsidR="00074DF4" w:rsidRPr="006129DF" w:rsidRDefault="00074DF4" w:rsidP="00074DF4">
      <w:pPr>
        <w:pStyle w:val="Default"/>
        <w:jc w:val="both"/>
        <w:rPr>
          <w:sz w:val="20"/>
          <w:szCs w:val="20"/>
        </w:rPr>
      </w:pPr>
    </w:p>
    <w:p w14:paraId="3ABE5426" w14:textId="54C1F1A6" w:rsidR="00074DF4" w:rsidRDefault="00074DF4" w:rsidP="00074DF4">
      <w:pPr>
        <w:pStyle w:val="Default"/>
        <w:ind w:left="720" w:hanging="720"/>
        <w:jc w:val="both"/>
        <w:rPr>
          <w:sz w:val="20"/>
          <w:szCs w:val="20"/>
        </w:rPr>
      </w:pPr>
      <w:r w:rsidRPr="006129DF">
        <w:rPr>
          <w:sz w:val="20"/>
          <w:szCs w:val="20"/>
        </w:rPr>
        <w:t xml:space="preserve">4. </w:t>
      </w:r>
      <w:r>
        <w:rPr>
          <w:sz w:val="20"/>
          <w:szCs w:val="20"/>
        </w:rPr>
        <w:tab/>
      </w:r>
      <w:r w:rsidRPr="006129DF">
        <w:rPr>
          <w:sz w:val="20"/>
          <w:szCs w:val="20"/>
        </w:rPr>
        <w:t xml:space="preserve">The </w:t>
      </w:r>
      <w:r>
        <w:rPr>
          <w:sz w:val="20"/>
          <w:szCs w:val="20"/>
        </w:rPr>
        <w:t>Panel Member</w:t>
      </w:r>
      <w:r w:rsidRPr="006129DF">
        <w:rPr>
          <w:sz w:val="20"/>
          <w:szCs w:val="20"/>
        </w:rPr>
        <w:t xml:space="preserve"> undertakes to keep the Confidential Information secure and not to </w:t>
      </w:r>
      <w:r w:rsidR="00D932D1">
        <w:rPr>
          <w:sz w:val="20"/>
          <w:szCs w:val="20"/>
        </w:rPr>
        <w:t xml:space="preserve">discuss, </w:t>
      </w:r>
      <w:r w:rsidRPr="006129DF">
        <w:rPr>
          <w:sz w:val="20"/>
          <w:szCs w:val="20"/>
        </w:rPr>
        <w:t>disclose</w:t>
      </w:r>
      <w:r w:rsidR="00D932D1">
        <w:rPr>
          <w:sz w:val="20"/>
          <w:szCs w:val="20"/>
        </w:rPr>
        <w:t>, transmit, communicate or otherwise make the Confidential Information available in any manner</w:t>
      </w:r>
      <w:r w:rsidRPr="006129DF">
        <w:rPr>
          <w:sz w:val="20"/>
          <w:szCs w:val="20"/>
        </w:rPr>
        <w:t xml:space="preserve"> to any third party </w:t>
      </w:r>
      <w:r>
        <w:rPr>
          <w:sz w:val="20"/>
          <w:szCs w:val="20"/>
        </w:rPr>
        <w:t>without permission from the Authority.</w:t>
      </w:r>
      <w:r w:rsidRPr="006129DF">
        <w:rPr>
          <w:sz w:val="20"/>
          <w:szCs w:val="20"/>
        </w:rPr>
        <w:t xml:space="preserve"> </w:t>
      </w:r>
    </w:p>
    <w:p w14:paraId="32AF018F" w14:textId="77777777" w:rsidR="00074DF4" w:rsidRPr="006129DF" w:rsidRDefault="00074DF4" w:rsidP="00074DF4">
      <w:pPr>
        <w:pStyle w:val="Default"/>
        <w:jc w:val="both"/>
        <w:rPr>
          <w:sz w:val="20"/>
          <w:szCs w:val="20"/>
        </w:rPr>
      </w:pPr>
    </w:p>
    <w:p w14:paraId="7EDB96EC" w14:textId="77777777" w:rsidR="00074DF4" w:rsidRPr="006129DF" w:rsidRDefault="00074DF4" w:rsidP="00074DF4">
      <w:pPr>
        <w:pStyle w:val="Default"/>
        <w:ind w:left="720" w:hanging="720"/>
        <w:jc w:val="both"/>
        <w:rPr>
          <w:sz w:val="20"/>
          <w:szCs w:val="20"/>
        </w:rPr>
      </w:pPr>
      <w:r w:rsidRPr="006129DF">
        <w:rPr>
          <w:sz w:val="20"/>
          <w:szCs w:val="20"/>
        </w:rPr>
        <w:t xml:space="preserve">5. </w:t>
      </w:r>
      <w:r>
        <w:rPr>
          <w:sz w:val="20"/>
          <w:szCs w:val="20"/>
        </w:rPr>
        <w:tab/>
      </w:r>
      <w:r w:rsidRPr="006129DF">
        <w:rPr>
          <w:sz w:val="20"/>
          <w:szCs w:val="20"/>
        </w:rPr>
        <w:t xml:space="preserve">The undertakings in this Agreement </w:t>
      </w:r>
      <w:r>
        <w:rPr>
          <w:sz w:val="20"/>
          <w:szCs w:val="20"/>
        </w:rPr>
        <w:t>apply to all of the Confidential I</w:t>
      </w:r>
      <w:r w:rsidRPr="006129DF">
        <w:rPr>
          <w:sz w:val="20"/>
          <w:szCs w:val="20"/>
        </w:rPr>
        <w:t xml:space="preserve">nformation disclosed by the Authority to the </w:t>
      </w:r>
      <w:r>
        <w:rPr>
          <w:sz w:val="20"/>
          <w:szCs w:val="20"/>
        </w:rPr>
        <w:t>Panel Member</w:t>
      </w:r>
      <w:r w:rsidRPr="006129DF">
        <w:rPr>
          <w:sz w:val="20"/>
          <w:szCs w:val="20"/>
        </w:rPr>
        <w:t xml:space="preserve">, regardless of the way or form in which it is disclosed or recorded but they do not apply to: </w:t>
      </w:r>
    </w:p>
    <w:p w14:paraId="4939E2FB" w14:textId="77777777" w:rsidR="00074DF4" w:rsidRPr="006129DF" w:rsidRDefault="00074DF4" w:rsidP="00074DF4">
      <w:pPr>
        <w:pStyle w:val="Default"/>
        <w:jc w:val="both"/>
        <w:rPr>
          <w:sz w:val="20"/>
          <w:szCs w:val="20"/>
        </w:rPr>
      </w:pPr>
    </w:p>
    <w:p w14:paraId="4CC58BC7" w14:textId="77777777" w:rsidR="00074DF4" w:rsidRPr="006129DF" w:rsidRDefault="00074DF4" w:rsidP="00074DF4">
      <w:pPr>
        <w:pStyle w:val="Default"/>
        <w:numPr>
          <w:ilvl w:val="0"/>
          <w:numId w:val="28"/>
        </w:numPr>
        <w:jc w:val="both"/>
        <w:rPr>
          <w:sz w:val="20"/>
          <w:szCs w:val="20"/>
        </w:rPr>
      </w:pPr>
      <w:r w:rsidRPr="006129DF">
        <w:rPr>
          <w:sz w:val="20"/>
          <w:szCs w:val="20"/>
        </w:rPr>
        <w:t xml:space="preserve">any information which is or in future comes into the public domain (unless as a result of the breach of this Agreement); or </w:t>
      </w:r>
    </w:p>
    <w:p w14:paraId="51902DE7" w14:textId="77777777" w:rsidR="00074DF4" w:rsidRPr="006129DF" w:rsidRDefault="00074DF4" w:rsidP="00074DF4">
      <w:pPr>
        <w:pStyle w:val="Default"/>
        <w:ind w:left="720"/>
        <w:jc w:val="both"/>
        <w:rPr>
          <w:sz w:val="20"/>
          <w:szCs w:val="20"/>
        </w:rPr>
      </w:pPr>
    </w:p>
    <w:p w14:paraId="233DE43E" w14:textId="77777777" w:rsidR="00074DF4" w:rsidRPr="006129DF" w:rsidRDefault="00074DF4" w:rsidP="00074DF4">
      <w:pPr>
        <w:pStyle w:val="Default"/>
        <w:numPr>
          <w:ilvl w:val="0"/>
          <w:numId w:val="28"/>
        </w:numPr>
        <w:jc w:val="both"/>
        <w:rPr>
          <w:sz w:val="20"/>
          <w:szCs w:val="20"/>
        </w:rPr>
      </w:pPr>
      <w:r w:rsidRPr="006129DF">
        <w:rPr>
          <w:sz w:val="20"/>
          <w:szCs w:val="20"/>
        </w:rPr>
        <w:t xml:space="preserve">any information which is already known to the </w:t>
      </w:r>
      <w:r>
        <w:rPr>
          <w:sz w:val="20"/>
          <w:szCs w:val="20"/>
        </w:rPr>
        <w:t>Panel Member</w:t>
      </w:r>
      <w:r w:rsidRPr="006129DF">
        <w:rPr>
          <w:sz w:val="20"/>
          <w:szCs w:val="20"/>
        </w:rPr>
        <w:t xml:space="preserve"> and which was not subject to any obligation of confidence before it was disclosed to the Recipient by the Authority. </w:t>
      </w:r>
    </w:p>
    <w:p w14:paraId="1869D287" w14:textId="77777777" w:rsidR="00074DF4" w:rsidRPr="006129DF" w:rsidRDefault="00074DF4" w:rsidP="00074DF4">
      <w:pPr>
        <w:pStyle w:val="Default"/>
        <w:ind w:left="720"/>
        <w:jc w:val="both"/>
        <w:rPr>
          <w:sz w:val="20"/>
          <w:szCs w:val="20"/>
        </w:rPr>
      </w:pPr>
    </w:p>
    <w:p w14:paraId="2EBE3AC5" w14:textId="38A9E43C" w:rsidR="00074DF4" w:rsidRDefault="0013335A" w:rsidP="0013335A">
      <w:pPr>
        <w:pStyle w:val="Default"/>
        <w:ind w:left="720" w:hanging="720"/>
        <w:jc w:val="both"/>
        <w:rPr>
          <w:sz w:val="20"/>
          <w:szCs w:val="20"/>
        </w:rPr>
      </w:pPr>
      <w:r>
        <w:rPr>
          <w:sz w:val="20"/>
          <w:szCs w:val="20"/>
        </w:rPr>
        <w:t xml:space="preserve">6. </w:t>
      </w:r>
      <w:r>
        <w:rPr>
          <w:sz w:val="20"/>
          <w:szCs w:val="20"/>
        </w:rPr>
        <w:tab/>
      </w:r>
      <w:r w:rsidR="00074DF4" w:rsidRPr="0013335A">
        <w:rPr>
          <w:sz w:val="20"/>
          <w:szCs w:val="20"/>
        </w:rPr>
        <w:t xml:space="preserve">Nothing in this Agreement will prevent the Panel Member from making any disclosure of the Confidential Information required by law or by any competent authority. </w:t>
      </w:r>
    </w:p>
    <w:p w14:paraId="1D4AABA0" w14:textId="77777777" w:rsidR="0013335A" w:rsidRPr="0013335A" w:rsidRDefault="0013335A" w:rsidP="0013335A">
      <w:pPr>
        <w:pStyle w:val="Default"/>
        <w:ind w:left="720" w:hanging="720"/>
        <w:jc w:val="both"/>
        <w:rPr>
          <w:sz w:val="20"/>
          <w:szCs w:val="20"/>
        </w:rPr>
      </w:pPr>
    </w:p>
    <w:p w14:paraId="2E85B717" w14:textId="682F8D59" w:rsidR="0013335A" w:rsidRDefault="0013335A" w:rsidP="003B41B4">
      <w:pPr>
        <w:pStyle w:val="Default"/>
        <w:ind w:left="720" w:hanging="720"/>
        <w:jc w:val="both"/>
        <w:rPr>
          <w:sz w:val="20"/>
          <w:szCs w:val="20"/>
        </w:rPr>
      </w:pPr>
      <w:r>
        <w:rPr>
          <w:sz w:val="20"/>
          <w:szCs w:val="20"/>
        </w:rPr>
        <w:t>7.</w:t>
      </w:r>
      <w:r>
        <w:rPr>
          <w:sz w:val="20"/>
          <w:szCs w:val="20"/>
        </w:rPr>
        <w:tab/>
        <w:t xml:space="preserve">Without limitation, the Panel Member acknowledges that the </w:t>
      </w:r>
      <w:r w:rsidRPr="006927C4">
        <w:rPr>
          <w:sz w:val="20"/>
          <w:szCs w:val="20"/>
        </w:rPr>
        <w:t>Statutory Restrictions on Disclosure</w:t>
      </w:r>
      <w:r>
        <w:rPr>
          <w:sz w:val="20"/>
          <w:szCs w:val="20"/>
        </w:rPr>
        <w:t xml:space="preserve"> apply to him or her and that a breach of these restrictions is subject to criminal sanctions under section 105(9) of the Utilities Act 2000</w:t>
      </w:r>
      <w:r w:rsidR="003B41B4">
        <w:rPr>
          <w:sz w:val="20"/>
          <w:szCs w:val="20"/>
        </w:rPr>
        <w:t xml:space="preserve"> and section 245 of the Enterprise Act 2002.</w:t>
      </w:r>
    </w:p>
    <w:p w14:paraId="034E6FC5" w14:textId="77777777" w:rsidR="003B41B4" w:rsidRDefault="003B41B4" w:rsidP="003B41B4">
      <w:pPr>
        <w:pStyle w:val="Default"/>
        <w:ind w:left="720" w:hanging="720"/>
        <w:jc w:val="both"/>
        <w:rPr>
          <w:sz w:val="20"/>
          <w:szCs w:val="20"/>
        </w:rPr>
      </w:pPr>
    </w:p>
    <w:p w14:paraId="792E8869" w14:textId="454E69F9" w:rsidR="003B41B4" w:rsidRDefault="003B41B4" w:rsidP="003B41B4">
      <w:pPr>
        <w:pStyle w:val="Default"/>
        <w:ind w:left="720" w:hanging="720"/>
        <w:jc w:val="both"/>
        <w:rPr>
          <w:sz w:val="20"/>
          <w:szCs w:val="20"/>
        </w:rPr>
      </w:pPr>
      <w:r>
        <w:rPr>
          <w:sz w:val="20"/>
          <w:szCs w:val="20"/>
        </w:rPr>
        <w:t>8.</w:t>
      </w:r>
      <w:r>
        <w:rPr>
          <w:sz w:val="20"/>
          <w:szCs w:val="20"/>
        </w:rPr>
        <w:tab/>
        <w:t xml:space="preserve">The Panel Member may only disclose information which is subject to the Statutory Restrictions on Disclosure to his or her </w:t>
      </w:r>
      <w:r w:rsidRPr="006927C4">
        <w:rPr>
          <w:sz w:val="20"/>
          <w:szCs w:val="20"/>
        </w:rPr>
        <w:t>Staff</w:t>
      </w:r>
      <w:r>
        <w:rPr>
          <w:sz w:val="20"/>
          <w:szCs w:val="20"/>
        </w:rPr>
        <w:t xml:space="preserve"> who need to know the information, and shall ensure that such Staff comply with the Statutory Restrictions on Disclosure.</w:t>
      </w:r>
    </w:p>
    <w:p w14:paraId="6C445523" w14:textId="77777777" w:rsidR="003B41B4" w:rsidRDefault="003B41B4" w:rsidP="003B41B4">
      <w:pPr>
        <w:pStyle w:val="Default"/>
        <w:ind w:left="720" w:hanging="720"/>
        <w:jc w:val="both"/>
        <w:rPr>
          <w:sz w:val="20"/>
          <w:szCs w:val="20"/>
        </w:rPr>
      </w:pPr>
    </w:p>
    <w:p w14:paraId="14831E32" w14:textId="44263FCD" w:rsidR="003B41B4" w:rsidRDefault="003B41B4" w:rsidP="003B41B4">
      <w:pPr>
        <w:pStyle w:val="Default"/>
        <w:ind w:left="720" w:hanging="720"/>
        <w:jc w:val="both"/>
        <w:rPr>
          <w:sz w:val="20"/>
          <w:szCs w:val="20"/>
        </w:rPr>
      </w:pPr>
      <w:r>
        <w:rPr>
          <w:sz w:val="20"/>
          <w:szCs w:val="20"/>
        </w:rPr>
        <w:t>9.</w:t>
      </w:r>
      <w:r>
        <w:rPr>
          <w:sz w:val="20"/>
          <w:szCs w:val="20"/>
        </w:rPr>
        <w:tab/>
      </w:r>
      <w:r w:rsidR="00BB00C9">
        <w:rPr>
          <w:sz w:val="20"/>
          <w:szCs w:val="20"/>
        </w:rPr>
        <w:t>Without prejudice to clause 8, the Panel Member shall not, and shall ensure that his or her Staff do not, use or further disclose any information which is subject to the Statutory Restrictions on Disclosure otherwise than for the purposes of this Agreement.</w:t>
      </w:r>
    </w:p>
    <w:p w14:paraId="0A6A7B03" w14:textId="77777777" w:rsidR="00BB00C9" w:rsidRDefault="00BB00C9" w:rsidP="003B41B4">
      <w:pPr>
        <w:pStyle w:val="Default"/>
        <w:ind w:left="720" w:hanging="720"/>
        <w:jc w:val="both"/>
        <w:rPr>
          <w:sz w:val="20"/>
          <w:szCs w:val="20"/>
        </w:rPr>
      </w:pPr>
    </w:p>
    <w:p w14:paraId="31FDC5E8" w14:textId="0B56A581" w:rsidR="00BB00C9" w:rsidRDefault="00BB00C9" w:rsidP="00BB00C9">
      <w:pPr>
        <w:pStyle w:val="Default"/>
        <w:numPr>
          <w:ilvl w:val="0"/>
          <w:numId w:val="20"/>
        </w:numPr>
        <w:jc w:val="both"/>
        <w:rPr>
          <w:sz w:val="20"/>
          <w:szCs w:val="20"/>
        </w:rPr>
      </w:pPr>
      <w:r>
        <w:rPr>
          <w:sz w:val="20"/>
          <w:szCs w:val="20"/>
        </w:rPr>
        <w:t xml:space="preserve">      The Panel Member shall ensure that his or her Staff have notice that the Statutory Restrictions     on Disclosure apply to them and will continue to apply after the termination of the contract between the Panel Member and the Authority.</w:t>
      </w:r>
    </w:p>
    <w:p w14:paraId="04BE2636" w14:textId="77777777" w:rsidR="006403BC" w:rsidRPr="006129DF" w:rsidRDefault="006403BC" w:rsidP="00074DF4">
      <w:pPr>
        <w:pStyle w:val="Default"/>
        <w:jc w:val="both"/>
        <w:rPr>
          <w:sz w:val="20"/>
          <w:szCs w:val="20"/>
        </w:rPr>
      </w:pPr>
    </w:p>
    <w:p w14:paraId="52E1541C" w14:textId="6552D777" w:rsidR="00074DF4" w:rsidRDefault="00BB00C9" w:rsidP="00074DF4">
      <w:pPr>
        <w:pStyle w:val="NormalWeb"/>
        <w:jc w:val="both"/>
        <w:rPr>
          <w:rFonts w:ascii="Arial" w:hAnsi="Arial" w:cs="Arial"/>
          <w:sz w:val="20"/>
          <w:szCs w:val="20"/>
        </w:rPr>
      </w:pPr>
      <w:r>
        <w:rPr>
          <w:rFonts w:ascii="Arial" w:hAnsi="Arial" w:cs="Arial"/>
          <w:sz w:val="20"/>
          <w:szCs w:val="20"/>
        </w:rPr>
        <w:t>11.</w:t>
      </w:r>
      <w:r w:rsidR="00074DF4" w:rsidRPr="006129DF">
        <w:rPr>
          <w:rFonts w:ascii="Arial" w:hAnsi="Arial" w:cs="Arial"/>
          <w:sz w:val="20"/>
          <w:szCs w:val="20"/>
        </w:rPr>
        <w:t xml:space="preserve"> </w:t>
      </w:r>
      <w:r w:rsidR="00074DF4">
        <w:rPr>
          <w:rFonts w:ascii="Arial" w:hAnsi="Arial" w:cs="Arial"/>
          <w:sz w:val="20"/>
          <w:szCs w:val="20"/>
        </w:rPr>
        <w:tab/>
      </w:r>
      <w:r w:rsidR="00074DF4" w:rsidRPr="006129DF">
        <w:rPr>
          <w:rFonts w:ascii="Arial" w:hAnsi="Arial" w:cs="Arial"/>
          <w:sz w:val="20"/>
          <w:szCs w:val="20"/>
        </w:rPr>
        <w:t xml:space="preserve">The </w:t>
      </w:r>
      <w:r w:rsidR="00074DF4">
        <w:rPr>
          <w:rFonts w:ascii="Arial" w:hAnsi="Arial" w:cs="Arial"/>
          <w:sz w:val="20"/>
          <w:szCs w:val="20"/>
        </w:rPr>
        <w:t>Panel Member</w:t>
      </w:r>
      <w:r w:rsidR="00074DF4" w:rsidRPr="006129DF">
        <w:rPr>
          <w:rFonts w:ascii="Arial" w:hAnsi="Arial" w:cs="Arial"/>
          <w:sz w:val="20"/>
          <w:szCs w:val="20"/>
        </w:rPr>
        <w:t xml:space="preserve"> shall promptly after completion of the Purpose:</w:t>
      </w:r>
    </w:p>
    <w:p w14:paraId="686A2725" w14:textId="77777777" w:rsidR="006403BC" w:rsidRPr="006129DF" w:rsidRDefault="006403BC" w:rsidP="00074DF4">
      <w:pPr>
        <w:pStyle w:val="NormalWeb"/>
        <w:jc w:val="both"/>
        <w:rPr>
          <w:rFonts w:ascii="Arial" w:hAnsi="Arial" w:cs="Arial"/>
          <w:sz w:val="20"/>
          <w:szCs w:val="20"/>
        </w:rPr>
      </w:pPr>
    </w:p>
    <w:p w14:paraId="7AADE5A3" w14:textId="77777777" w:rsidR="006403BC" w:rsidRDefault="00074DF4" w:rsidP="006403BC">
      <w:pPr>
        <w:pStyle w:val="NormalWeb"/>
        <w:numPr>
          <w:ilvl w:val="0"/>
          <w:numId w:val="29"/>
        </w:numPr>
        <w:tabs>
          <w:tab w:val="left" w:pos="1134"/>
        </w:tabs>
        <w:jc w:val="both"/>
        <w:rPr>
          <w:rFonts w:ascii="Arial" w:hAnsi="Arial" w:cs="Arial"/>
          <w:sz w:val="20"/>
          <w:szCs w:val="20"/>
        </w:rPr>
      </w:pPr>
      <w:r w:rsidRPr="006129DF">
        <w:rPr>
          <w:rFonts w:ascii="Arial" w:hAnsi="Arial" w:cs="Arial"/>
          <w:sz w:val="20"/>
          <w:szCs w:val="20"/>
        </w:rPr>
        <w:t xml:space="preserve">destroy or return to the Authority all documents and materials (and any copies) </w:t>
      </w:r>
      <w:r>
        <w:rPr>
          <w:rFonts w:ascii="Arial" w:hAnsi="Arial" w:cs="Arial"/>
          <w:sz w:val="20"/>
          <w:szCs w:val="20"/>
        </w:rPr>
        <w:tab/>
      </w:r>
      <w:r w:rsidRPr="006129DF">
        <w:rPr>
          <w:rFonts w:ascii="Arial" w:hAnsi="Arial" w:cs="Arial"/>
          <w:sz w:val="20"/>
          <w:szCs w:val="20"/>
        </w:rPr>
        <w:t>containing, reflecting, incorporating, or based on the Authority’s Confidential Information;</w:t>
      </w:r>
    </w:p>
    <w:p w14:paraId="16AB12F7" w14:textId="77777777" w:rsidR="006403BC" w:rsidRDefault="006403BC" w:rsidP="006403BC">
      <w:pPr>
        <w:pStyle w:val="NormalWeb"/>
        <w:tabs>
          <w:tab w:val="left" w:pos="1134"/>
        </w:tabs>
        <w:ind w:left="1080"/>
        <w:jc w:val="both"/>
        <w:rPr>
          <w:rFonts w:ascii="Arial" w:hAnsi="Arial" w:cs="Arial"/>
          <w:sz w:val="20"/>
          <w:szCs w:val="20"/>
        </w:rPr>
      </w:pPr>
    </w:p>
    <w:p w14:paraId="2F46D20D" w14:textId="77777777" w:rsidR="006403BC" w:rsidRDefault="00074DF4" w:rsidP="006403BC">
      <w:pPr>
        <w:pStyle w:val="NormalWeb"/>
        <w:numPr>
          <w:ilvl w:val="0"/>
          <w:numId w:val="29"/>
        </w:numPr>
        <w:tabs>
          <w:tab w:val="left" w:pos="1134"/>
        </w:tabs>
        <w:jc w:val="both"/>
        <w:rPr>
          <w:rFonts w:ascii="Arial" w:hAnsi="Arial" w:cs="Arial"/>
          <w:sz w:val="20"/>
          <w:szCs w:val="20"/>
        </w:rPr>
      </w:pPr>
      <w:r w:rsidRPr="006403BC">
        <w:rPr>
          <w:rFonts w:ascii="Arial" w:hAnsi="Arial" w:cs="Arial"/>
          <w:sz w:val="20"/>
          <w:szCs w:val="20"/>
        </w:rPr>
        <w:t xml:space="preserve">erase all the Authority's Confidential Information from its computer systems to the extent </w:t>
      </w:r>
      <w:r w:rsidRPr="006403BC">
        <w:rPr>
          <w:rFonts w:ascii="Arial" w:hAnsi="Arial" w:cs="Arial"/>
          <w:sz w:val="20"/>
          <w:szCs w:val="20"/>
        </w:rPr>
        <w:tab/>
        <w:t>possible; and</w:t>
      </w:r>
    </w:p>
    <w:p w14:paraId="32F197B7" w14:textId="77777777" w:rsidR="006403BC" w:rsidRDefault="006403BC" w:rsidP="006403BC">
      <w:pPr>
        <w:pStyle w:val="ListParagraph"/>
        <w:rPr>
          <w:rFonts w:ascii="Arial" w:hAnsi="Arial"/>
          <w:szCs w:val="20"/>
        </w:rPr>
      </w:pPr>
    </w:p>
    <w:p w14:paraId="64573359" w14:textId="4AF4F897" w:rsidR="00074DF4" w:rsidRDefault="00074DF4" w:rsidP="006403BC">
      <w:pPr>
        <w:pStyle w:val="NormalWeb"/>
        <w:numPr>
          <w:ilvl w:val="0"/>
          <w:numId w:val="29"/>
        </w:numPr>
        <w:tabs>
          <w:tab w:val="left" w:pos="1134"/>
        </w:tabs>
        <w:jc w:val="both"/>
        <w:rPr>
          <w:rFonts w:ascii="Arial" w:hAnsi="Arial" w:cs="Arial"/>
          <w:sz w:val="20"/>
          <w:szCs w:val="20"/>
        </w:rPr>
      </w:pPr>
      <w:r w:rsidRPr="006403BC">
        <w:rPr>
          <w:rFonts w:ascii="Arial" w:hAnsi="Arial" w:cs="Arial"/>
          <w:sz w:val="20"/>
          <w:szCs w:val="20"/>
        </w:rPr>
        <w:t>certify in writing to the Authority that it has complied with the requirements of this clause.</w:t>
      </w:r>
    </w:p>
    <w:p w14:paraId="487DDE65" w14:textId="77777777" w:rsidR="006403BC" w:rsidRDefault="006403BC" w:rsidP="006403BC">
      <w:pPr>
        <w:pStyle w:val="ListParagraph"/>
        <w:rPr>
          <w:rFonts w:ascii="Arial" w:hAnsi="Arial"/>
          <w:szCs w:val="20"/>
        </w:rPr>
      </w:pPr>
    </w:p>
    <w:p w14:paraId="79561FAB" w14:textId="77777777" w:rsidR="006403BC" w:rsidRPr="006403BC" w:rsidRDefault="006403BC" w:rsidP="006403BC">
      <w:pPr>
        <w:pStyle w:val="NormalWeb"/>
        <w:tabs>
          <w:tab w:val="left" w:pos="1134"/>
        </w:tabs>
        <w:ind w:left="1080"/>
        <w:jc w:val="both"/>
        <w:rPr>
          <w:rFonts w:ascii="Arial" w:hAnsi="Arial" w:cs="Arial"/>
          <w:sz w:val="20"/>
          <w:szCs w:val="20"/>
        </w:rPr>
      </w:pPr>
    </w:p>
    <w:p w14:paraId="0059CB55" w14:textId="70430CDD" w:rsidR="00074DF4" w:rsidRPr="00142D27" w:rsidRDefault="00BB00C9" w:rsidP="00074DF4">
      <w:pPr>
        <w:pStyle w:val="NormalWeb"/>
        <w:jc w:val="both"/>
        <w:rPr>
          <w:rFonts w:ascii="Arial" w:hAnsi="Arial" w:cs="Arial"/>
          <w:sz w:val="20"/>
          <w:szCs w:val="20"/>
        </w:rPr>
      </w:pPr>
      <w:r>
        <w:rPr>
          <w:rFonts w:ascii="Arial" w:hAnsi="Arial" w:cs="Arial"/>
          <w:sz w:val="20"/>
          <w:szCs w:val="20"/>
        </w:rPr>
        <w:t>12.</w:t>
      </w:r>
      <w:r w:rsidR="00074DF4" w:rsidRPr="00142D27">
        <w:rPr>
          <w:rFonts w:ascii="Arial" w:hAnsi="Arial" w:cs="Arial"/>
          <w:sz w:val="20"/>
          <w:szCs w:val="20"/>
        </w:rPr>
        <w:t xml:space="preserve"> </w:t>
      </w:r>
      <w:r w:rsidR="00074DF4">
        <w:rPr>
          <w:rFonts w:ascii="Arial" w:hAnsi="Arial" w:cs="Arial"/>
          <w:sz w:val="20"/>
          <w:szCs w:val="20"/>
        </w:rPr>
        <w:tab/>
      </w:r>
      <w:r w:rsidR="00074DF4" w:rsidRPr="00142D27">
        <w:rPr>
          <w:rFonts w:ascii="Arial" w:hAnsi="Arial" w:cs="Arial"/>
          <w:sz w:val="20"/>
          <w:szCs w:val="20"/>
        </w:rPr>
        <w:t xml:space="preserve">This Agreement is governed by, and is to be construed in accordance with, English law. The </w:t>
      </w:r>
      <w:r w:rsidR="00074DF4" w:rsidRPr="00142D27">
        <w:rPr>
          <w:rFonts w:ascii="Arial" w:hAnsi="Arial" w:cs="Arial"/>
          <w:sz w:val="20"/>
          <w:szCs w:val="20"/>
        </w:rPr>
        <w:tab/>
        <w:t xml:space="preserve">English Courts will have non-exclusive jurisdiction to deal with any dispute which has arisen </w:t>
      </w:r>
      <w:r w:rsidR="00074DF4" w:rsidRPr="00142D27">
        <w:rPr>
          <w:rFonts w:ascii="Arial" w:hAnsi="Arial" w:cs="Arial"/>
          <w:sz w:val="20"/>
          <w:szCs w:val="20"/>
        </w:rPr>
        <w:tab/>
        <w:t xml:space="preserve">or may arise out of, or in connection with, this Agreement. </w:t>
      </w:r>
    </w:p>
    <w:p w14:paraId="27710050" w14:textId="77777777" w:rsidR="006403BC" w:rsidRDefault="006403BC" w:rsidP="00074DF4">
      <w:pPr>
        <w:spacing w:after="240"/>
        <w:jc w:val="both"/>
        <w:rPr>
          <w:rFonts w:ascii="Arial" w:hAnsi="Arial"/>
          <w:szCs w:val="20"/>
        </w:rPr>
      </w:pPr>
    </w:p>
    <w:p w14:paraId="27EC6CBF" w14:textId="19932295" w:rsidR="006403BC" w:rsidRDefault="006403BC" w:rsidP="00074DF4">
      <w:pPr>
        <w:spacing w:after="240"/>
        <w:jc w:val="both"/>
        <w:rPr>
          <w:rFonts w:ascii="Arial" w:hAnsi="Arial"/>
          <w:szCs w:val="20"/>
        </w:rPr>
      </w:pPr>
      <w:r>
        <w:rPr>
          <w:rFonts w:ascii="Arial" w:hAnsi="Arial"/>
          <w:szCs w:val="20"/>
        </w:rPr>
        <w:t>SIGNED by</w:t>
      </w:r>
    </w:p>
    <w:p w14:paraId="0B67CC26" w14:textId="77777777" w:rsidR="006403BC" w:rsidRDefault="006403BC" w:rsidP="00074DF4">
      <w:pPr>
        <w:spacing w:after="240"/>
        <w:jc w:val="both"/>
        <w:rPr>
          <w:rFonts w:ascii="Arial" w:hAnsi="Arial"/>
          <w:szCs w:val="20"/>
        </w:rPr>
      </w:pPr>
    </w:p>
    <w:p w14:paraId="3414B5E7" w14:textId="3CA6E78F" w:rsidR="006403BC" w:rsidRDefault="006403BC" w:rsidP="00074DF4">
      <w:pPr>
        <w:spacing w:after="240"/>
        <w:jc w:val="both"/>
        <w:rPr>
          <w:rFonts w:ascii="Arial" w:hAnsi="Arial"/>
          <w:szCs w:val="20"/>
        </w:rPr>
      </w:pPr>
      <w:r>
        <w:rPr>
          <w:rFonts w:ascii="Arial" w:hAnsi="Arial"/>
          <w:szCs w:val="20"/>
        </w:rPr>
        <w:t>_______________________________</w:t>
      </w:r>
    </w:p>
    <w:p w14:paraId="3CA2626E" w14:textId="5265CEAE" w:rsidR="006403BC" w:rsidRDefault="006403BC" w:rsidP="00074DF4">
      <w:pPr>
        <w:spacing w:after="240"/>
        <w:jc w:val="both"/>
        <w:rPr>
          <w:rFonts w:ascii="Arial" w:hAnsi="Arial"/>
          <w:szCs w:val="20"/>
        </w:rPr>
      </w:pPr>
      <w:r>
        <w:rPr>
          <w:rFonts w:ascii="Arial" w:hAnsi="Arial"/>
          <w:szCs w:val="20"/>
        </w:rPr>
        <w:t>On</w:t>
      </w:r>
    </w:p>
    <w:p w14:paraId="2E2A5D45" w14:textId="4EFB77D4" w:rsidR="002D642E" w:rsidRPr="006403BC" w:rsidRDefault="006403BC" w:rsidP="006403BC">
      <w:pPr>
        <w:spacing w:after="240"/>
        <w:jc w:val="both"/>
        <w:rPr>
          <w:rFonts w:ascii="Arial" w:hAnsi="Arial"/>
          <w:szCs w:val="20"/>
        </w:rPr>
      </w:pP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r>
      <w:r>
        <w:rPr>
          <w:rFonts w:ascii="Arial" w:hAnsi="Arial"/>
          <w:szCs w:val="20"/>
        </w:rPr>
        <w:softHyphen/>
        <w:t>_______________________________</w:t>
      </w:r>
    </w:p>
    <w:sectPr w:rsidR="002D642E" w:rsidRPr="006403BC" w:rsidSect="0006195B">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59D3E" w14:textId="77777777" w:rsidR="002C452A" w:rsidRDefault="002C452A" w:rsidP="00BA7019">
      <w:r>
        <w:separator/>
      </w:r>
    </w:p>
  </w:endnote>
  <w:endnote w:type="continuationSeparator" w:id="0">
    <w:p w14:paraId="75546E5F" w14:textId="77777777" w:rsidR="002C452A" w:rsidRDefault="002C452A"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D8E6" w14:textId="77777777" w:rsidR="009017B3" w:rsidRDefault="00901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1BB2" w14:textId="77777777" w:rsidR="009017B3" w:rsidRDefault="00901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8B1A" w14:textId="77777777" w:rsidR="009017B3" w:rsidRDefault="00901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AB705" w14:textId="77777777" w:rsidR="002C452A" w:rsidRDefault="002C452A" w:rsidP="00BA7019">
      <w:r>
        <w:separator/>
      </w:r>
    </w:p>
  </w:footnote>
  <w:footnote w:type="continuationSeparator" w:id="0">
    <w:p w14:paraId="0B76F1E5" w14:textId="77777777" w:rsidR="002C452A" w:rsidRDefault="002C452A" w:rsidP="00BA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B3AE" w14:textId="77777777" w:rsidR="009017B3" w:rsidRDefault="00901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635A8" w14:textId="77777777" w:rsidR="009017B3" w:rsidRDefault="00901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1" w:type="dxa"/>
      <w:tblLook w:val="01E0" w:firstRow="1" w:lastRow="1" w:firstColumn="1" w:lastColumn="1" w:noHBand="0" w:noVBand="0"/>
    </w:tblPr>
    <w:tblGrid>
      <w:gridCol w:w="2673"/>
      <w:gridCol w:w="7011"/>
    </w:tblGrid>
    <w:tr w:rsidR="002C452A" w:rsidRPr="00022203" w14:paraId="4EA3C9EE" w14:textId="77777777" w:rsidTr="0006195B">
      <w:tc>
        <w:tcPr>
          <w:tcW w:w="2673" w:type="dxa"/>
          <w:vAlign w:val="center"/>
        </w:tcPr>
        <w:p w14:paraId="32B5C585" w14:textId="77777777" w:rsidR="002C452A" w:rsidRPr="00022203" w:rsidRDefault="002C452A" w:rsidP="0006195B">
          <w:pPr>
            <w:pStyle w:val="Header"/>
            <w:rPr>
              <w:sz w:val="52"/>
              <w:szCs w:val="52"/>
            </w:rPr>
          </w:pPr>
        </w:p>
      </w:tc>
      <w:tc>
        <w:tcPr>
          <w:tcW w:w="7011" w:type="dxa"/>
          <w:vAlign w:val="center"/>
        </w:tcPr>
        <w:p w14:paraId="026743E1" w14:textId="77777777" w:rsidR="002C452A" w:rsidRPr="00022203" w:rsidRDefault="002C452A" w:rsidP="0006195B">
          <w:pPr>
            <w:pStyle w:val="Header"/>
            <w:jc w:val="right"/>
            <w:rPr>
              <w:sz w:val="52"/>
              <w:szCs w:val="52"/>
            </w:rPr>
          </w:pPr>
          <w:r>
            <w:rPr>
              <w:sz w:val="52"/>
              <w:szCs w:val="52"/>
            </w:rPr>
            <w:t>Terms of reference</w:t>
          </w:r>
        </w:p>
      </w:tc>
    </w:tr>
  </w:tbl>
  <w:p w14:paraId="7C869C55" w14:textId="77777777" w:rsidR="002C452A" w:rsidRDefault="002C452A" w:rsidP="00970C4F">
    <w:pPr>
      <w:pStyle w:val="Header"/>
      <w:rPr>
        <w:sz w:val="16"/>
        <w:szCs w:val="16"/>
      </w:rPr>
    </w:pPr>
  </w:p>
  <w:p w14:paraId="532856CC" w14:textId="77777777" w:rsidR="002C452A" w:rsidRPr="00970C4F" w:rsidRDefault="002C452A" w:rsidP="00970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9C3A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1CA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C44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8C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C82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0E2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A9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4CBE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2CEA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7500E"/>
    <w:multiLevelType w:val="hybridMultilevel"/>
    <w:tmpl w:val="D35610D2"/>
    <w:lvl w:ilvl="0" w:tplc="D2D82E84">
      <w:start w:val="1"/>
      <w:numFmt w:val="upperLetter"/>
      <w:lvlText w:val="%1."/>
      <w:lvlJc w:val="left"/>
      <w:pPr>
        <w:ind w:left="720" w:hanging="360"/>
      </w:pPr>
      <w:rPr>
        <w:rFonts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C2465A3"/>
    <w:multiLevelType w:val="hybridMultilevel"/>
    <w:tmpl w:val="8FAC45B4"/>
    <w:lvl w:ilvl="0" w:tplc="69E6054A">
      <w:start w:val="1"/>
      <w:numFmt w:val="lowerLetter"/>
      <w:lvlText w:val="%1)"/>
      <w:lvlJc w:val="left"/>
      <w:pPr>
        <w:ind w:left="720" w:hanging="360"/>
      </w:pPr>
      <w:rPr>
        <w:rFonts w:ascii="Verdana" w:eastAsia="Times New Roman" w:hAnsi="Verdana"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364764"/>
    <w:multiLevelType w:val="hybridMultilevel"/>
    <w:tmpl w:val="9A58B926"/>
    <w:lvl w:ilvl="0" w:tplc="0E367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C082112"/>
    <w:multiLevelType w:val="multilevel"/>
    <w:tmpl w:val="C7AA579C"/>
    <w:lvl w:ilvl="0">
      <w:start w:val="1"/>
      <w:numFmt w:val="decimal"/>
      <w:pStyle w:val="Heading1"/>
      <w:lvlText w:val="%1."/>
      <w:lvlJc w:val="left"/>
      <w:pPr>
        <w:tabs>
          <w:tab w:val="num" w:pos="1069"/>
        </w:tabs>
        <w:ind w:left="1069"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9647D9"/>
    <w:multiLevelType w:val="hybridMultilevel"/>
    <w:tmpl w:val="0802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92DEE"/>
    <w:multiLevelType w:val="hybridMultilevel"/>
    <w:tmpl w:val="DEAE7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8C320D7"/>
    <w:multiLevelType w:val="hybridMultilevel"/>
    <w:tmpl w:val="94889B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86F42CB"/>
    <w:multiLevelType w:val="hybridMultilevel"/>
    <w:tmpl w:val="FD52FF18"/>
    <w:lvl w:ilvl="0" w:tplc="DE1460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44C45D0"/>
    <w:multiLevelType w:val="multilevel"/>
    <w:tmpl w:val="C54C76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val="0"/>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77D61255"/>
    <w:multiLevelType w:val="multilevel"/>
    <w:tmpl w:val="AA0C0432"/>
    <w:name w:val="main_list"/>
    <w:lvl w:ilvl="0">
      <w:start w:val="1"/>
      <w:numFmt w:val="decimal"/>
      <w:lvlText w:val="%1."/>
      <w:lvlJc w:val="left"/>
      <w:pPr>
        <w:tabs>
          <w:tab w:val="num" w:pos="862"/>
        </w:tabs>
        <w:ind w:left="862" w:hanging="720"/>
      </w:pPr>
      <w:rPr>
        <w:rFonts w:ascii="Times New Roman" w:hAnsi="Times New Roman" w:hint="default"/>
        <w:b/>
        <w:i w:val="0"/>
        <w:caps/>
        <w:sz w:val="20"/>
      </w:rPr>
    </w:lvl>
    <w:lvl w:ilvl="1">
      <w:start w:val="1"/>
      <w:numFmt w:val="decimal"/>
      <w:lvlText w:val="%1.%2"/>
      <w:lvlJc w:val="left"/>
      <w:pPr>
        <w:tabs>
          <w:tab w:val="num" w:pos="862"/>
        </w:tabs>
        <w:ind w:left="862" w:hanging="720"/>
      </w:pPr>
      <w:rPr>
        <w:rFonts w:ascii="Times New Roman" w:hAnsi="Times New Roman" w:hint="default"/>
        <w:b w:val="0"/>
        <w:i w:val="0"/>
        <w:caps w:val="0"/>
        <w:sz w:val="20"/>
      </w:rPr>
    </w:lvl>
    <w:lvl w:ilvl="2">
      <w:start w:val="1"/>
      <w:numFmt w:val="lowerLetter"/>
      <w:lvlText w:val="(%3)"/>
      <w:lvlJc w:val="left"/>
      <w:pPr>
        <w:tabs>
          <w:tab w:val="num" w:pos="1701"/>
        </w:tabs>
        <w:ind w:left="1701" w:hanging="567"/>
      </w:pPr>
      <w:rPr>
        <w:rFonts w:ascii="Times New Roman" w:hAnsi="Times New Roman" w:hint="default"/>
        <w:b w:val="0"/>
        <w:i w:val="0"/>
        <w:sz w:val="20"/>
      </w:rPr>
    </w:lvl>
    <w:lvl w:ilvl="3">
      <w:start w:val="1"/>
      <w:numFmt w:val="lowerRoman"/>
      <w:lvlText w:val="(%4)"/>
      <w:lvlJc w:val="left"/>
      <w:pPr>
        <w:tabs>
          <w:tab w:val="num" w:pos="2563"/>
        </w:tabs>
        <w:ind w:left="2410" w:hanging="567"/>
      </w:pPr>
      <w:rPr>
        <w:rFonts w:ascii="Times New Roman" w:hAnsi="Times New Roman" w:hint="default"/>
        <w:b w:val="0"/>
        <w:i w:val="0"/>
        <w:sz w:val="20"/>
      </w:rPr>
    </w:lvl>
    <w:lvl w:ilvl="4">
      <w:start w:val="1"/>
      <w:numFmt w:val="upperLetter"/>
      <w:lvlText w:val="(%5)"/>
      <w:lvlJc w:val="left"/>
      <w:pPr>
        <w:tabs>
          <w:tab w:val="num" w:pos="3022"/>
        </w:tabs>
        <w:ind w:left="3022" w:hanging="720"/>
      </w:pPr>
      <w:rPr>
        <w:rFonts w:ascii="Times New Roman" w:hAnsi="Times New Roman" w:hint="default"/>
        <w:b w:val="0"/>
        <w:i w:val="0"/>
        <w:sz w:val="22"/>
      </w:rPr>
    </w:lvl>
    <w:lvl w:ilvl="5">
      <w:start w:val="1"/>
      <w:numFmt w:val="decimal"/>
      <w:lvlText w:val="%6."/>
      <w:lvlJc w:val="left"/>
      <w:pPr>
        <w:tabs>
          <w:tab w:val="num" w:pos="3742"/>
        </w:tabs>
        <w:ind w:left="3742" w:hanging="720"/>
      </w:pPr>
      <w:rPr>
        <w:rFonts w:ascii="Times New Roman" w:hAnsi="Times New Roman" w:hint="default"/>
        <w:b w:val="0"/>
        <w:i w:val="0"/>
        <w:sz w:val="22"/>
      </w:rPr>
    </w:lvl>
    <w:lvl w:ilvl="6">
      <w:start w:val="1"/>
      <w:numFmt w:val="decimal"/>
      <w:lvlText w:val="%7."/>
      <w:lvlJc w:val="left"/>
      <w:pPr>
        <w:tabs>
          <w:tab w:val="num" w:pos="4462"/>
        </w:tabs>
        <w:ind w:left="4462" w:hanging="720"/>
      </w:pPr>
      <w:rPr>
        <w:rFonts w:hint="default"/>
      </w:rPr>
    </w:lvl>
    <w:lvl w:ilvl="7">
      <w:start w:val="1"/>
      <w:numFmt w:val="decimal"/>
      <w:lvlText w:val="%8."/>
      <w:lvlJc w:val="left"/>
      <w:pPr>
        <w:tabs>
          <w:tab w:val="num" w:pos="5182"/>
        </w:tabs>
        <w:ind w:left="5182" w:hanging="720"/>
      </w:pPr>
      <w:rPr>
        <w:rFonts w:ascii="Times New Roman" w:hAnsi="Times New Roman" w:hint="default"/>
        <w:b w:val="0"/>
        <w:i w:val="0"/>
        <w:sz w:val="22"/>
      </w:rPr>
    </w:lvl>
    <w:lvl w:ilvl="8">
      <w:start w:val="1"/>
      <w:numFmt w:val="decimal"/>
      <w:lvlText w:val="%9."/>
      <w:lvlJc w:val="left"/>
      <w:pPr>
        <w:tabs>
          <w:tab w:val="num" w:pos="5902"/>
        </w:tabs>
        <w:ind w:left="5902" w:hanging="720"/>
      </w:pPr>
      <w:rPr>
        <w:rFonts w:ascii="Times New Roman" w:hAnsi="Times New Roman" w:hint="default"/>
        <w:b w:val="0"/>
        <w:i w:val="0"/>
        <w:sz w:val="22"/>
      </w:rPr>
    </w:lvl>
  </w:abstractNum>
  <w:num w:numId="1">
    <w:abstractNumId w:val="14"/>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8"/>
  </w:num>
  <w:num w:numId="15">
    <w:abstractNumId w:val="15"/>
  </w:num>
  <w:num w:numId="16">
    <w:abstractNumId w:val="20"/>
  </w:num>
  <w:num w:numId="17">
    <w:abstractNumId w:val="21"/>
  </w:num>
  <w:num w:numId="18">
    <w:abstractNumId w:val="12"/>
  </w:num>
  <w:num w:numId="19">
    <w:abstractNumId w:val="19"/>
  </w:num>
  <w:num w:numId="20">
    <w:abstractNumId w:val="24"/>
  </w:num>
  <w:num w:numId="21">
    <w:abstractNumId w:val="14"/>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5"/>
  </w:num>
  <w:num w:numId="27">
    <w:abstractNumId w:val="10"/>
  </w:num>
  <w:num w:numId="28">
    <w:abstractNumId w:val="13"/>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drawingGridHorizontalSpacing w:val="17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A5"/>
    <w:rsid w:val="00004774"/>
    <w:rsid w:val="000067A2"/>
    <w:rsid w:val="0001029F"/>
    <w:rsid w:val="00031F3C"/>
    <w:rsid w:val="00035612"/>
    <w:rsid w:val="000449F4"/>
    <w:rsid w:val="00052649"/>
    <w:rsid w:val="00053380"/>
    <w:rsid w:val="00055D0C"/>
    <w:rsid w:val="00056A13"/>
    <w:rsid w:val="000610E8"/>
    <w:rsid w:val="0006195B"/>
    <w:rsid w:val="000629DB"/>
    <w:rsid w:val="00066F00"/>
    <w:rsid w:val="00070C1F"/>
    <w:rsid w:val="00071DCE"/>
    <w:rsid w:val="00074DF4"/>
    <w:rsid w:val="00077D34"/>
    <w:rsid w:val="00077E09"/>
    <w:rsid w:val="000852E9"/>
    <w:rsid w:val="00086241"/>
    <w:rsid w:val="000872B2"/>
    <w:rsid w:val="000920D4"/>
    <w:rsid w:val="000A34E2"/>
    <w:rsid w:val="000A738B"/>
    <w:rsid w:val="000B03EF"/>
    <w:rsid w:val="000C1D43"/>
    <w:rsid w:val="000C7264"/>
    <w:rsid w:val="000D063F"/>
    <w:rsid w:val="000F4881"/>
    <w:rsid w:val="00101AFB"/>
    <w:rsid w:val="00111CB9"/>
    <w:rsid w:val="00112B62"/>
    <w:rsid w:val="00124985"/>
    <w:rsid w:val="001274AC"/>
    <w:rsid w:val="0013335A"/>
    <w:rsid w:val="00134837"/>
    <w:rsid w:val="00137EFB"/>
    <w:rsid w:val="001428C1"/>
    <w:rsid w:val="00142F03"/>
    <w:rsid w:val="001445D5"/>
    <w:rsid w:val="001450EC"/>
    <w:rsid w:val="001463AB"/>
    <w:rsid w:val="00150032"/>
    <w:rsid w:val="00162EAA"/>
    <w:rsid w:val="00166307"/>
    <w:rsid w:val="0017397C"/>
    <w:rsid w:val="00173A05"/>
    <w:rsid w:val="0017502A"/>
    <w:rsid w:val="00176C92"/>
    <w:rsid w:val="001922B1"/>
    <w:rsid w:val="00193D33"/>
    <w:rsid w:val="0019668B"/>
    <w:rsid w:val="001A2E5C"/>
    <w:rsid w:val="001A5348"/>
    <w:rsid w:val="001B4201"/>
    <w:rsid w:val="001C1E01"/>
    <w:rsid w:val="001C26C8"/>
    <w:rsid w:val="001C4AD1"/>
    <w:rsid w:val="001C4E0B"/>
    <w:rsid w:val="001D5395"/>
    <w:rsid w:val="001E2A33"/>
    <w:rsid w:val="001E6409"/>
    <w:rsid w:val="001E7913"/>
    <w:rsid w:val="001F314F"/>
    <w:rsid w:val="001F39BD"/>
    <w:rsid w:val="001F5DB3"/>
    <w:rsid w:val="0020009A"/>
    <w:rsid w:val="002045A4"/>
    <w:rsid w:val="00205FB2"/>
    <w:rsid w:val="002140B7"/>
    <w:rsid w:val="00215162"/>
    <w:rsid w:val="0023277C"/>
    <w:rsid w:val="00233E2C"/>
    <w:rsid w:val="00241AC1"/>
    <w:rsid w:val="00246197"/>
    <w:rsid w:val="00247862"/>
    <w:rsid w:val="00250F41"/>
    <w:rsid w:val="002558A1"/>
    <w:rsid w:val="002614CE"/>
    <w:rsid w:val="00261F3C"/>
    <w:rsid w:val="00263B27"/>
    <w:rsid w:val="00264498"/>
    <w:rsid w:val="00265241"/>
    <w:rsid w:val="00265B1F"/>
    <w:rsid w:val="00267D5B"/>
    <w:rsid w:val="00273708"/>
    <w:rsid w:val="00284C72"/>
    <w:rsid w:val="0029178F"/>
    <w:rsid w:val="002946E2"/>
    <w:rsid w:val="002959ED"/>
    <w:rsid w:val="002A15C4"/>
    <w:rsid w:val="002A6092"/>
    <w:rsid w:val="002B212D"/>
    <w:rsid w:val="002B2936"/>
    <w:rsid w:val="002B707E"/>
    <w:rsid w:val="002C452A"/>
    <w:rsid w:val="002C6E11"/>
    <w:rsid w:val="002D0A7E"/>
    <w:rsid w:val="002D11C9"/>
    <w:rsid w:val="002D19FC"/>
    <w:rsid w:val="002D4B68"/>
    <w:rsid w:val="002D642E"/>
    <w:rsid w:val="002D797B"/>
    <w:rsid w:val="002E18FD"/>
    <w:rsid w:val="002F65D8"/>
    <w:rsid w:val="00303F8A"/>
    <w:rsid w:val="003054A5"/>
    <w:rsid w:val="00310838"/>
    <w:rsid w:val="00312F3D"/>
    <w:rsid w:val="00317289"/>
    <w:rsid w:val="00321221"/>
    <w:rsid w:val="0032285E"/>
    <w:rsid w:val="00324E87"/>
    <w:rsid w:val="00325F6E"/>
    <w:rsid w:val="003304B3"/>
    <w:rsid w:val="00330A8F"/>
    <w:rsid w:val="003429CF"/>
    <w:rsid w:val="003509EA"/>
    <w:rsid w:val="00365235"/>
    <w:rsid w:val="00365D68"/>
    <w:rsid w:val="003744B0"/>
    <w:rsid w:val="00381858"/>
    <w:rsid w:val="00385F67"/>
    <w:rsid w:val="0039565B"/>
    <w:rsid w:val="003A28D4"/>
    <w:rsid w:val="003A5CA7"/>
    <w:rsid w:val="003A6E73"/>
    <w:rsid w:val="003A73DC"/>
    <w:rsid w:val="003B3B03"/>
    <w:rsid w:val="003B41B4"/>
    <w:rsid w:val="003B5CE3"/>
    <w:rsid w:val="003E060C"/>
    <w:rsid w:val="003E56A2"/>
    <w:rsid w:val="003E5AAB"/>
    <w:rsid w:val="003F00B6"/>
    <w:rsid w:val="003F0E6E"/>
    <w:rsid w:val="003F15B2"/>
    <w:rsid w:val="003F2DCE"/>
    <w:rsid w:val="003F45BD"/>
    <w:rsid w:val="004045E7"/>
    <w:rsid w:val="004060A0"/>
    <w:rsid w:val="00406393"/>
    <w:rsid w:val="00413A54"/>
    <w:rsid w:val="00430450"/>
    <w:rsid w:val="00441A44"/>
    <w:rsid w:val="0046051B"/>
    <w:rsid w:val="004607ED"/>
    <w:rsid w:val="004624D5"/>
    <w:rsid w:val="004745D1"/>
    <w:rsid w:val="00480437"/>
    <w:rsid w:val="004845A4"/>
    <w:rsid w:val="00491457"/>
    <w:rsid w:val="004A1C11"/>
    <w:rsid w:val="004A2AD8"/>
    <w:rsid w:val="004B25C3"/>
    <w:rsid w:val="004B286B"/>
    <w:rsid w:val="004B3BBC"/>
    <w:rsid w:val="004B6CE9"/>
    <w:rsid w:val="004C329A"/>
    <w:rsid w:val="004D27DF"/>
    <w:rsid w:val="004D2FAF"/>
    <w:rsid w:val="004E2D27"/>
    <w:rsid w:val="004F39CE"/>
    <w:rsid w:val="00514A07"/>
    <w:rsid w:val="005269BC"/>
    <w:rsid w:val="00530A95"/>
    <w:rsid w:val="00531722"/>
    <w:rsid w:val="0053596B"/>
    <w:rsid w:val="00560F0F"/>
    <w:rsid w:val="00565A74"/>
    <w:rsid w:val="005727F3"/>
    <w:rsid w:val="0057472B"/>
    <w:rsid w:val="005850E2"/>
    <w:rsid w:val="00585C57"/>
    <w:rsid w:val="0058726C"/>
    <w:rsid w:val="00596450"/>
    <w:rsid w:val="005A1944"/>
    <w:rsid w:val="005A3C68"/>
    <w:rsid w:val="005B157E"/>
    <w:rsid w:val="005B4D2C"/>
    <w:rsid w:val="005B50AD"/>
    <w:rsid w:val="005B6786"/>
    <w:rsid w:val="005B761B"/>
    <w:rsid w:val="005C221E"/>
    <w:rsid w:val="005C2BF9"/>
    <w:rsid w:val="005C3BAD"/>
    <w:rsid w:val="005C3ECF"/>
    <w:rsid w:val="005C7EE8"/>
    <w:rsid w:val="005D1269"/>
    <w:rsid w:val="005D3AB6"/>
    <w:rsid w:val="005E2A3D"/>
    <w:rsid w:val="005E7A9A"/>
    <w:rsid w:val="005E7F14"/>
    <w:rsid w:val="005F3915"/>
    <w:rsid w:val="00605570"/>
    <w:rsid w:val="00620DE3"/>
    <w:rsid w:val="0063479A"/>
    <w:rsid w:val="006363FA"/>
    <w:rsid w:val="006403BC"/>
    <w:rsid w:val="00641F10"/>
    <w:rsid w:val="0064309C"/>
    <w:rsid w:val="00644511"/>
    <w:rsid w:val="006445F8"/>
    <w:rsid w:val="00644D4A"/>
    <w:rsid w:val="00646B33"/>
    <w:rsid w:val="006506B4"/>
    <w:rsid w:val="006523AE"/>
    <w:rsid w:val="00657599"/>
    <w:rsid w:val="00665DD8"/>
    <w:rsid w:val="006710F1"/>
    <w:rsid w:val="00671DFE"/>
    <w:rsid w:val="00674B48"/>
    <w:rsid w:val="00681343"/>
    <w:rsid w:val="0068317C"/>
    <w:rsid w:val="00683A8E"/>
    <w:rsid w:val="0068433F"/>
    <w:rsid w:val="00691418"/>
    <w:rsid w:val="006927C4"/>
    <w:rsid w:val="0069599B"/>
    <w:rsid w:val="00696A69"/>
    <w:rsid w:val="006B0315"/>
    <w:rsid w:val="006B2046"/>
    <w:rsid w:val="006C3235"/>
    <w:rsid w:val="006D5D5F"/>
    <w:rsid w:val="006E09FA"/>
    <w:rsid w:val="006E2E8E"/>
    <w:rsid w:val="006E3A38"/>
    <w:rsid w:val="006F4DB9"/>
    <w:rsid w:val="006F4FD4"/>
    <w:rsid w:val="0070746D"/>
    <w:rsid w:val="0071113C"/>
    <w:rsid w:val="007131AE"/>
    <w:rsid w:val="00714927"/>
    <w:rsid w:val="00721995"/>
    <w:rsid w:val="007269C6"/>
    <w:rsid w:val="0073408D"/>
    <w:rsid w:val="00745569"/>
    <w:rsid w:val="00751427"/>
    <w:rsid w:val="0075387B"/>
    <w:rsid w:val="00766FF7"/>
    <w:rsid w:val="00775FB8"/>
    <w:rsid w:val="007771AF"/>
    <w:rsid w:val="00777B1F"/>
    <w:rsid w:val="00780272"/>
    <w:rsid w:val="00784419"/>
    <w:rsid w:val="00786220"/>
    <w:rsid w:val="00791108"/>
    <w:rsid w:val="007958EF"/>
    <w:rsid w:val="00797C7B"/>
    <w:rsid w:val="007A2092"/>
    <w:rsid w:val="007A6A21"/>
    <w:rsid w:val="007A7D2B"/>
    <w:rsid w:val="007B52A4"/>
    <w:rsid w:val="007B56FB"/>
    <w:rsid w:val="007C7348"/>
    <w:rsid w:val="007D0082"/>
    <w:rsid w:val="007D02B7"/>
    <w:rsid w:val="007D2E78"/>
    <w:rsid w:val="007D6877"/>
    <w:rsid w:val="007E6D62"/>
    <w:rsid w:val="007F124C"/>
    <w:rsid w:val="007F2A25"/>
    <w:rsid w:val="007F42AA"/>
    <w:rsid w:val="007F52CA"/>
    <w:rsid w:val="008023CA"/>
    <w:rsid w:val="008027F9"/>
    <w:rsid w:val="00806494"/>
    <w:rsid w:val="00813064"/>
    <w:rsid w:val="00817D69"/>
    <w:rsid w:val="0082192C"/>
    <w:rsid w:val="00823DF1"/>
    <w:rsid w:val="00837A54"/>
    <w:rsid w:val="0084199D"/>
    <w:rsid w:val="00843516"/>
    <w:rsid w:val="00851906"/>
    <w:rsid w:val="00853169"/>
    <w:rsid w:val="00854C46"/>
    <w:rsid w:val="0085605F"/>
    <w:rsid w:val="008646A9"/>
    <w:rsid w:val="008659B8"/>
    <w:rsid w:val="00870B4D"/>
    <w:rsid w:val="00872031"/>
    <w:rsid w:val="0087378C"/>
    <w:rsid w:val="00874F46"/>
    <w:rsid w:val="00883488"/>
    <w:rsid w:val="0089199C"/>
    <w:rsid w:val="00897041"/>
    <w:rsid w:val="00897635"/>
    <w:rsid w:val="008A0B6F"/>
    <w:rsid w:val="008A256F"/>
    <w:rsid w:val="008B0A97"/>
    <w:rsid w:val="008B0C0E"/>
    <w:rsid w:val="008C793F"/>
    <w:rsid w:val="008D2AC9"/>
    <w:rsid w:val="008E3A12"/>
    <w:rsid w:val="008E4891"/>
    <w:rsid w:val="008E58D5"/>
    <w:rsid w:val="008E675A"/>
    <w:rsid w:val="008E7B45"/>
    <w:rsid w:val="008F4528"/>
    <w:rsid w:val="008F46C9"/>
    <w:rsid w:val="008F73E1"/>
    <w:rsid w:val="009017B3"/>
    <w:rsid w:val="009034B5"/>
    <w:rsid w:val="00905879"/>
    <w:rsid w:val="00910D35"/>
    <w:rsid w:val="009112BB"/>
    <w:rsid w:val="00920602"/>
    <w:rsid w:val="009236DA"/>
    <w:rsid w:val="00927FF1"/>
    <w:rsid w:val="00936773"/>
    <w:rsid w:val="00940525"/>
    <w:rsid w:val="00941DDB"/>
    <w:rsid w:val="009551A1"/>
    <w:rsid w:val="009555E2"/>
    <w:rsid w:val="00956C28"/>
    <w:rsid w:val="00961125"/>
    <w:rsid w:val="00961A1B"/>
    <w:rsid w:val="00964515"/>
    <w:rsid w:val="009664A6"/>
    <w:rsid w:val="00970C4F"/>
    <w:rsid w:val="00975723"/>
    <w:rsid w:val="00981990"/>
    <w:rsid w:val="00981AA5"/>
    <w:rsid w:val="009842C3"/>
    <w:rsid w:val="00984DC0"/>
    <w:rsid w:val="00993DA6"/>
    <w:rsid w:val="009A2B84"/>
    <w:rsid w:val="009A30DB"/>
    <w:rsid w:val="009A3D93"/>
    <w:rsid w:val="009B2D15"/>
    <w:rsid w:val="009B5666"/>
    <w:rsid w:val="009E1A8B"/>
    <w:rsid w:val="009E419D"/>
    <w:rsid w:val="009E5452"/>
    <w:rsid w:val="009E7640"/>
    <w:rsid w:val="009F0CF3"/>
    <w:rsid w:val="009F5F29"/>
    <w:rsid w:val="00A04EC1"/>
    <w:rsid w:val="00A05D45"/>
    <w:rsid w:val="00A06E52"/>
    <w:rsid w:val="00A06F0A"/>
    <w:rsid w:val="00A22C7A"/>
    <w:rsid w:val="00A22FCD"/>
    <w:rsid w:val="00A27318"/>
    <w:rsid w:val="00A33355"/>
    <w:rsid w:val="00A3481F"/>
    <w:rsid w:val="00A4030B"/>
    <w:rsid w:val="00A4047C"/>
    <w:rsid w:val="00A41750"/>
    <w:rsid w:val="00A45CD0"/>
    <w:rsid w:val="00A66AA5"/>
    <w:rsid w:val="00A74748"/>
    <w:rsid w:val="00A84B44"/>
    <w:rsid w:val="00A8576C"/>
    <w:rsid w:val="00A9263D"/>
    <w:rsid w:val="00A939CC"/>
    <w:rsid w:val="00A94680"/>
    <w:rsid w:val="00A9469C"/>
    <w:rsid w:val="00A9681A"/>
    <w:rsid w:val="00A97326"/>
    <w:rsid w:val="00AA0FFB"/>
    <w:rsid w:val="00AA267C"/>
    <w:rsid w:val="00AA41C0"/>
    <w:rsid w:val="00AA7007"/>
    <w:rsid w:val="00AA70DE"/>
    <w:rsid w:val="00AB4177"/>
    <w:rsid w:val="00AB586E"/>
    <w:rsid w:val="00AB6619"/>
    <w:rsid w:val="00AC3827"/>
    <w:rsid w:val="00AC77F2"/>
    <w:rsid w:val="00AD6F9B"/>
    <w:rsid w:val="00AD729F"/>
    <w:rsid w:val="00AE0A41"/>
    <w:rsid w:val="00AE2A3C"/>
    <w:rsid w:val="00AE5363"/>
    <w:rsid w:val="00AE5391"/>
    <w:rsid w:val="00AE63D9"/>
    <w:rsid w:val="00B0029C"/>
    <w:rsid w:val="00B12635"/>
    <w:rsid w:val="00B22042"/>
    <w:rsid w:val="00B247F6"/>
    <w:rsid w:val="00B24A99"/>
    <w:rsid w:val="00B25AD2"/>
    <w:rsid w:val="00B26488"/>
    <w:rsid w:val="00B31517"/>
    <w:rsid w:val="00B32C03"/>
    <w:rsid w:val="00B35FF2"/>
    <w:rsid w:val="00B46A10"/>
    <w:rsid w:val="00B563D1"/>
    <w:rsid w:val="00B5711D"/>
    <w:rsid w:val="00B57EE9"/>
    <w:rsid w:val="00B61500"/>
    <w:rsid w:val="00B64F5B"/>
    <w:rsid w:val="00B71719"/>
    <w:rsid w:val="00B726C0"/>
    <w:rsid w:val="00B73483"/>
    <w:rsid w:val="00B77724"/>
    <w:rsid w:val="00B833CA"/>
    <w:rsid w:val="00B83B0F"/>
    <w:rsid w:val="00B84306"/>
    <w:rsid w:val="00B92D4E"/>
    <w:rsid w:val="00BA1349"/>
    <w:rsid w:val="00BA5FD4"/>
    <w:rsid w:val="00BA7019"/>
    <w:rsid w:val="00BB00C9"/>
    <w:rsid w:val="00BB1C3A"/>
    <w:rsid w:val="00BB52D4"/>
    <w:rsid w:val="00BC1219"/>
    <w:rsid w:val="00BC1DF4"/>
    <w:rsid w:val="00BC343D"/>
    <w:rsid w:val="00BC4035"/>
    <w:rsid w:val="00BC5795"/>
    <w:rsid w:val="00BC6418"/>
    <w:rsid w:val="00BD1162"/>
    <w:rsid w:val="00BD14D2"/>
    <w:rsid w:val="00BD14DF"/>
    <w:rsid w:val="00BE0A33"/>
    <w:rsid w:val="00BE0ECF"/>
    <w:rsid w:val="00BE20EA"/>
    <w:rsid w:val="00BE5539"/>
    <w:rsid w:val="00BF7379"/>
    <w:rsid w:val="00C014AD"/>
    <w:rsid w:val="00C124FC"/>
    <w:rsid w:val="00C204F5"/>
    <w:rsid w:val="00C20801"/>
    <w:rsid w:val="00C20D6C"/>
    <w:rsid w:val="00C2155D"/>
    <w:rsid w:val="00C21D35"/>
    <w:rsid w:val="00C22FF4"/>
    <w:rsid w:val="00C23AF3"/>
    <w:rsid w:val="00C247C2"/>
    <w:rsid w:val="00C519CE"/>
    <w:rsid w:val="00C721A8"/>
    <w:rsid w:val="00C74F93"/>
    <w:rsid w:val="00C77BFA"/>
    <w:rsid w:val="00C8670D"/>
    <w:rsid w:val="00C94609"/>
    <w:rsid w:val="00CA0739"/>
    <w:rsid w:val="00CA0DFC"/>
    <w:rsid w:val="00CA2457"/>
    <w:rsid w:val="00CA3534"/>
    <w:rsid w:val="00CA4FE9"/>
    <w:rsid w:val="00CB0562"/>
    <w:rsid w:val="00CB1155"/>
    <w:rsid w:val="00CB49B0"/>
    <w:rsid w:val="00CC21D6"/>
    <w:rsid w:val="00CE3DC7"/>
    <w:rsid w:val="00CE60B2"/>
    <w:rsid w:val="00CE7A90"/>
    <w:rsid w:val="00CF0059"/>
    <w:rsid w:val="00CF1D01"/>
    <w:rsid w:val="00CF451D"/>
    <w:rsid w:val="00D055D4"/>
    <w:rsid w:val="00D06C67"/>
    <w:rsid w:val="00D12FF0"/>
    <w:rsid w:val="00D14868"/>
    <w:rsid w:val="00D21198"/>
    <w:rsid w:val="00D2405D"/>
    <w:rsid w:val="00D253A7"/>
    <w:rsid w:val="00D263AD"/>
    <w:rsid w:val="00D34099"/>
    <w:rsid w:val="00D414FD"/>
    <w:rsid w:val="00D50888"/>
    <w:rsid w:val="00D51107"/>
    <w:rsid w:val="00D5281C"/>
    <w:rsid w:val="00D571B7"/>
    <w:rsid w:val="00D7063E"/>
    <w:rsid w:val="00D70944"/>
    <w:rsid w:val="00D7360C"/>
    <w:rsid w:val="00D74BF5"/>
    <w:rsid w:val="00D9053F"/>
    <w:rsid w:val="00D932D1"/>
    <w:rsid w:val="00D964B3"/>
    <w:rsid w:val="00DA0325"/>
    <w:rsid w:val="00DA229A"/>
    <w:rsid w:val="00DA3C80"/>
    <w:rsid w:val="00DA635F"/>
    <w:rsid w:val="00DB0E37"/>
    <w:rsid w:val="00DC2F00"/>
    <w:rsid w:val="00DC31DD"/>
    <w:rsid w:val="00DC49AC"/>
    <w:rsid w:val="00DC4E6F"/>
    <w:rsid w:val="00DC58E4"/>
    <w:rsid w:val="00DE33E9"/>
    <w:rsid w:val="00DE50D2"/>
    <w:rsid w:val="00DF0FA5"/>
    <w:rsid w:val="00DF1682"/>
    <w:rsid w:val="00DF4C36"/>
    <w:rsid w:val="00E0152D"/>
    <w:rsid w:val="00E14AA5"/>
    <w:rsid w:val="00E26A65"/>
    <w:rsid w:val="00E27262"/>
    <w:rsid w:val="00E33159"/>
    <w:rsid w:val="00E35230"/>
    <w:rsid w:val="00E35E78"/>
    <w:rsid w:val="00E47438"/>
    <w:rsid w:val="00E505B3"/>
    <w:rsid w:val="00E53CFD"/>
    <w:rsid w:val="00E57A5C"/>
    <w:rsid w:val="00E623FD"/>
    <w:rsid w:val="00E76543"/>
    <w:rsid w:val="00E84B94"/>
    <w:rsid w:val="00E85094"/>
    <w:rsid w:val="00E960F6"/>
    <w:rsid w:val="00E96AE2"/>
    <w:rsid w:val="00E970DE"/>
    <w:rsid w:val="00E9736C"/>
    <w:rsid w:val="00EA057A"/>
    <w:rsid w:val="00EA2955"/>
    <w:rsid w:val="00EA35F0"/>
    <w:rsid w:val="00EA4AE0"/>
    <w:rsid w:val="00EA60AC"/>
    <w:rsid w:val="00EA7BD2"/>
    <w:rsid w:val="00EB3641"/>
    <w:rsid w:val="00EB62D5"/>
    <w:rsid w:val="00EC485F"/>
    <w:rsid w:val="00ED03DB"/>
    <w:rsid w:val="00ED2731"/>
    <w:rsid w:val="00ED44E6"/>
    <w:rsid w:val="00ED5A3F"/>
    <w:rsid w:val="00ED6DA3"/>
    <w:rsid w:val="00EE2553"/>
    <w:rsid w:val="00EE62BE"/>
    <w:rsid w:val="00EF0AE9"/>
    <w:rsid w:val="00EF7F8C"/>
    <w:rsid w:val="00F00060"/>
    <w:rsid w:val="00F1440E"/>
    <w:rsid w:val="00F147E3"/>
    <w:rsid w:val="00F157A2"/>
    <w:rsid w:val="00F22D68"/>
    <w:rsid w:val="00F27536"/>
    <w:rsid w:val="00F40E45"/>
    <w:rsid w:val="00F431E3"/>
    <w:rsid w:val="00F45CC5"/>
    <w:rsid w:val="00F45DBF"/>
    <w:rsid w:val="00F46098"/>
    <w:rsid w:val="00F47A2F"/>
    <w:rsid w:val="00F5062B"/>
    <w:rsid w:val="00F57C73"/>
    <w:rsid w:val="00F612E1"/>
    <w:rsid w:val="00F676F0"/>
    <w:rsid w:val="00F80861"/>
    <w:rsid w:val="00F827F9"/>
    <w:rsid w:val="00F84FA7"/>
    <w:rsid w:val="00F9162F"/>
    <w:rsid w:val="00F93B79"/>
    <w:rsid w:val="00F9441D"/>
    <w:rsid w:val="00F95227"/>
    <w:rsid w:val="00F9599A"/>
    <w:rsid w:val="00F96494"/>
    <w:rsid w:val="00F96C0B"/>
    <w:rsid w:val="00FA6A0F"/>
    <w:rsid w:val="00FB13A8"/>
    <w:rsid w:val="00FB2AE7"/>
    <w:rsid w:val="00FB4084"/>
    <w:rsid w:val="00FB412F"/>
    <w:rsid w:val="00FB6D42"/>
    <w:rsid w:val="00FC07D3"/>
    <w:rsid w:val="00FC26A7"/>
    <w:rsid w:val="00FD11F2"/>
    <w:rsid w:val="00FD3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CAE7883"/>
  <w15:docId w15:val="{5D64467B-426B-4B65-A19A-12E6A624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link w:val="Heading1Char"/>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303F8A"/>
    <w:rPr>
      <w:b/>
      <w:szCs w:val="20"/>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8B0C0E"/>
    <w:rPr>
      <w:rFonts w:ascii="Tahoma" w:hAnsi="Tahoma" w:cs="Tahoma"/>
      <w:sz w:val="16"/>
      <w:szCs w:val="16"/>
    </w:rPr>
  </w:style>
  <w:style w:type="paragraph" w:styleId="BlockText">
    <w:name w:val="Block Text"/>
    <w:basedOn w:val="Normal"/>
    <w:rsid w:val="00940525"/>
    <w:pPr>
      <w:spacing w:after="120"/>
      <w:ind w:left="1440" w:right="1440"/>
    </w:pPr>
  </w:style>
  <w:style w:type="paragraph" w:styleId="BodyText">
    <w:name w:val="Body Text"/>
    <w:basedOn w:val="Normal"/>
    <w:rsid w:val="00940525"/>
    <w:pPr>
      <w:spacing w:after="120"/>
    </w:pPr>
  </w:style>
  <w:style w:type="paragraph" w:styleId="BodyText2">
    <w:name w:val="Body Text 2"/>
    <w:basedOn w:val="Normal"/>
    <w:rsid w:val="00940525"/>
    <w:pPr>
      <w:spacing w:after="120" w:line="480" w:lineRule="auto"/>
    </w:pPr>
  </w:style>
  <w:style w:type="paragraph" w:styleId="BodyText3">
    <w:name w:val="Body Text 3"/>
    <w:basedOn w:val="Normal"/>
    <w:rsid w:val="00940525"/>
    <w:pPr>
      <w:spacing w:after="120"/>
    </w:pPr>
    <w:rPr>
      <w:sz w:val="16"/>
      <w:szCs w:val="16"/>
    </w:rPr>
  </w:style>
  <w:style w:type="paragraph" w:styleId="BodyTextFirstIndent">
    <w:name w:val="Body Text First Indent"/>
    <w:basedOn w:val="BodyText"/>
    <w:rsid w:val="00940525"/>
    <w:pPr>
      <w:ind w:firstLine="210"/>
    </w:pPr>
  </w:style>
  <w:style w:type="paragraph" w:styleId="BodyTextIndent">
    <w:name w:val="Body Text Indent"/>
    <w:basedOn w:val="Normal"/>
    <w:rsid w:val="00940525"/>
    <w:pPr>
      <w:spacing w:after="120"/>
      <w:ind w:left="283"/>
    </w:pPr>
  </w:style>
  <w:style w:type="paragraph" w:styleId="BodyTextFirstIndent2">
    <w:name w:val="Body Text First Indent 2"/>
    <w:basedOn w:val="BodyTextIndent"/>
    <w:rsid w:val="00940525"/>
    <w:pPr>
      <w:ind w:firstLine="210"/>
    </w:pPr>
  </w:style>
  <w:style w:type="paragraph" w:styleId="BodyTextIndent2">
    <w:name w:val="Body Text Indent 2"/>
    <w:basedOn w:val="Normal"/>
    <w:rsid w:val="00940525"/>
    <w:pPr>
      <w:spacing w:after="120" w:line="480" w:lineRule="auto"/>
      <w:ind w:left="283"/>
    </w:pPr>
  </w:style>
  <w:style w:type="paragraph" w:styleId="BodyTextIndent3">
    <w:name w:val="Body Text Indent 3"/>
    <w:basedOn w:val="Normal"/>
    <w:rsid w:val="00940525"/>
    <w:pPr>
      <w:spacing w:after="120"/>
      <w:ind w:left="283"/>
    </w:pPr>
    <w:rPr>
      <w:sz w:val="16"/>
      <w:szCs w:val="16"/>
    </w:rPr>
  </w:style>
  <w:style w:type="paragraph" w:styleId="Caption">
    <w:name w:val="caption"/>
    <w:basedOn w:val="Normal"/>
    <w:next w:val="Normal"/>
    <w:qFormat/>
    <w:rsid w:val="00940525"/>
    <w:rPr>
      <w:b/>
      <w:bCs/>
      <w:szCs w:val="20"/>
    </w:rPr>
  </w:style>
  <w:style w:type="paragraph" w:styleId="Closing">
    <w:name w:val="Closing"/>
    <w:basedOn w:val="Normal"/>
    <w:rsid w:val="00940525"/>
    <w:pPr>
      <w:ind w:left="4252"/>
    </w:pPr>
  </w:style>
  <w:style w:type="paragraph" w:styleId="CommentText">
    <w:name w:val="annotation text"/>
    <w:basedOn w:val="Normal"/>
    <w:semiHidden/>
    <w:rsid w:val="00940525"/>
    <w:rPr>
      <w:szCs w:val="20"/>
    </w:rPr>
  </w:style>
  <w:style w:type="paragraph" w:styleId="CommentSubject">
    <w:name w:val="annotation subject"/>
    <w:basedOn w:val="CommentText"/>
    <w:next w:val="CommentText"/>
    <w:semiHidden/>
    <w:rsid w:val="00940525"/>
    <w:rPr>
      <w:b/>
      <w:bCs/>
    </w:rPr>
  </w:style>
  <w:style w:type="paragraph" w:styleId="Date">
    <w:name w:val="Date"/>
    <w:basedOn w:val="Normal"/>
    <w:next w:val="Normal"/>
    <w:rsid w:val="00940525"/>
  </w:style>
  <w:style w:type="paragraph" w:styleId="DocumentMap">
    <w:name w:val="Document Map"/>
    <w:basedOn w:val="Normal"/>
    <w:semiHidden/>
    <w:rsid w:val="00940525"/>
    <w:pPr>
      <w:shd w:val="clear" w:color="auto" w:fill="000080"/>
    </w:pPr>
    <w:rPr>
      <w:rFonts w:ascii="Tahoma" w:hAnsi="Tahoma" w:cs="Tahoma"/>
      <w:szCs w:val="20"/>
    </w:rPr>
  </w:style>
  <w:style w:type="paragraph" w:styleId="E-mailSignature">
    <w:name w:val="E-mail Signature"/>
    <w:basedOn w:val="Normal"/>
    <w:rsid w:val="00940525"/>
  </w:style>
  <w:style w:type="paragraph" w:styleId="EndnoteText">
    <w:name w:val="endnote text"/>
    <w:basedOn w:val="Normal"/>
    <w:semiHidden/>
    <w:rsid w:val="00940525"/>
    <w:rPr>
      <w:szCs w:val="20"/>
    </w:rPr>
  </w:style>
  <w:style w:type="paragraph" w:styleId="EnvelopeAddress">
    <w:name w:val="envelope address"/>
    <w:basedOn w:val="Normal"/>
    <w:rsid w:val="0094052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940525"/>
    <w:rPr>
      <w:rFonts w:ascii="Arial" w:hAnsi="Arial"/>
      <w:szCs w:val="20"/>
    </w:rPr>
  </w:style>
  <w:style w:type="paragraph" w:styleId="HTMLAddress">
    <w:name w:val="HTML Address"/>
    <w:basedOn w:val="Normal"/>
    <w:rsid w:val="00940525"/>
    <w:rPr>
      <w:i/>
      <w:iCs/>
    </w:rPr>
  </w:style>
  <w:style w:type="paragraph" w:styleId="HTMLPreformatted">
    <w:name w:val="HTML Preformatted"/>
    <w:basedOn w:val="Normal"/>
    <w:rsid w:val="00940525"/>
    <w:rPr>
      <w:rFonts w:ascii="Courier New" w:hAnsi="Courier New" w:cs="Courier New"/>
      <w:szCs w:val="20"/>
    </w:rPr>
  </w:style>
  <w:style w:type="paragraph" w:styleId="Index1">
    <w:name w:val="index 1"/>
    <w:basedOn w:val="Normal"/>
    <w:next w:val="Normal"/>
    <w:semiHidden/>
    <w:rsid w:val="00940525"/>
    <w:pPr>
      <w:ind w:left="200" w:hanging="200"/>
    </w:pPr>
  </w:style>
  <w:style w:type="paragraph" w:styleId="Index2">
    <w:name w:val="index 2"/>
    <w:basedOn w:val="Normal"/>
    <w:next w:val="Normal"/>
    <w:semiHidden/>
    <w:rsid w:val="00940525"/>
    <w:pPr>
      <w:ind w:left="400" w:hanging="200"/>
    </w:pPr>
  </w:style>
  <w:style w:type="paragraph" w:styleId="Index3">
    <w:name w:val="index 3"/>
    <w:basedOn w:val="Normal"/>
    <w:next w:val="Normal"/>
    <w:semiHidden/>
    <w:rsid w:val="00940525"/>
    <w:pPr>
      <w:ind w:left="600" w:hanging="200"/>
    </w:pPr>
  </w:style>
  <w:style w:type="paragraph" w:styleId="Index4">
    <w:name w:val="index 4"/>
    <w:basedOn w:val="Normal"/>
    <w:next w:val="Normal"/>
    <w:semiHidden/>
    <w:rsid w:val="00940525"/>
    <w:pPr>
      <w:ind w:left="800" w:hanging="200"/>
    </w:pPr>
  </w:style>
  <w:style w:type="paragraph" w:styleId="Index5">
    <w:name w:val="index 5"/>
    <w:basedOn w:val="Normal"/>
    <w:next w:val="Normal"/>
    <w:semiHidden/>
    <w:rsid w:val="00940525"/>
    <w:pPr>
      <w:ind w:left="1000" w:hanging="200"/>
    </w:pPr>
  </w:style>
  <w:style w:type="paragraph" w:styleId="Index6">
    <w:name w:val="index 6"/>
    <w:basedOn w:val="Normal"/>
    <w:next w:val="Normal"/>
    <w:semiHidden/>
    <w:rsid w:val="00940525"/>
    <w:pPr>
      <w:ind w:left="1200" w:hanging="200"/>
    </w:pPr>
  </w:style>
  <w:style w:type="paragraph" w:styleId="Index7">
    <w:name w:val="index 7"/>
    <w:basedOn w:val="Normal"/>
    <w:next w:val="Normal"/>
    <w:semiHidden/>
    <w:rsid w:val="00940525"/>
    <w:pPr>
      <w:ind w:left="1400" w:hanging="200"/>
    </w:pPr>
  </w:style>
  <w:style w:type="paragraph" w:styleId="Index8">
    <w:name w:val="index 8"/>
    <w:basedOn w:val="Normal"/>
    <w:next w:val="Normal"/>
    <w:semiHidden/>
    <w:rsid w:val="00940525"/>
    <w:pPr>
      <w:ind w:left="1600" w:hanging="200"/>
    </w:pPr>
  </w:style>
  <w:style w:type="paragraph" w:styleId="Index9">
    <w:name w:val="index 9"/>
    <w:basedOn w:val="Normal"/>
    <w:next w:val="Normal"/>
    <w:semiHidden/>
    <w:rsid w:val="00940525"/>
    <w:pPr>
      <w:ind w:left="1800" w:hanging="200"/>
    </w:pPr>
  </w:style>
  <w:style w:type="paragraph" w:styleId="IndexHeading">
    <w:name w:val="index heading"/>
    <w:basedOn w:val="Normal"/>
    <w:next w:val="Index1"/>
    <w:semiHidden/>
    <w:rsid w:val="00940525"/>
    <w:rPr>
      <w:rFonts w:ascii="Arial" w:hAnsi="Arial"/>
      <w:b/>
      <w:bCs/>
    </w:rPr>
  </w:style>
  <w:style w:type="paragraph" w:styleId="List">
    <w:name w:val="List"/>
    <w:basedOn w:val="Normal"/>
    <w:rsid w:val="00940525"/>
    <w:pPr>
      <w:ind w:left="283" w:hanging="283"/>
    </w:pPr>
  </w:style>
  <w:style w:type="paragraph" w:styleId="List2">
    <w:name w:val="List 2"/>
    <w:basedOn w:val="Normal"/>
    <w:rsid w:val="00940525"/>
    <w:pPr>
      <w:ind w:left="566" w:hanging="283"/>
    </w:pPr>
  </w:style>
  <w:style w:type="paragraph" w:styleId="List3">
    <w:name w:val="List 3"/>
    <w:basedOn w:val="Normal"/>
    <w:rsid w:val="00940525"/>
    <w:pPr>
      <w:ind w:left="849" w:hanging="283"/>
    </w:pPr>
  </w:style>
  <w:style w:type="paragraph" w:styleId="List4">
    <w:name w:val="List 4"/>
    <w:basedOn w:val="Normal"/>
    <w:rsid w:val="00940525"/>
    <w:pPr>
      <w:ind w:left="1132" w:hanging="283"/>
    </w:pPr>
  </w:style>
  <w:style w:type="paragraph" w:styleId="List5">
    <w:name w:val="List 5"/>
    <w:basedOn w:val="Normal"/>
    <w:rsid w:val="00940525"/>
    <w:pPr>
      <w:ind w:left="1415" w:hanging="283"/>
    </w:pPr>
  </w:style>
  <w:style w:type="paragraph" w:styleId="ListBullet">
    <w:name w:val="List Bullet"/>
    <w:basedOn w:val="Normal"/>
    <w:rsid w:val="00940525"/>
    <w:pPr>
      <w:numPr>
        <w:numId w:val="3"/>
      </w:numPr>
    </w:pPr>
  </w:style>
  <w:style w:type="paragraph" w:styleId="ListBullet2">
    <w:name w:val="List Bullet 2"/>
    <w:basedOn w:val="Normal"/>
    <w:rsid w:val="00940525"/>
    <w:pPr>
      <w:numPr>
        <w:numId w:val="4"/>
      </w:numPr>
    </w:pPr>
  </w:style>
  <w:style w:type="paragraph" w:styleId="ListBullet3">
    <w:name w:val="List Bullet 3"/>
    <w:basedOn w:val="Normal"/>
    <w:rsid w:val="00940525"/>
    <w:pPr>
      <w:numPr>
        <w:numId w:val="5"/>
      </w:numPr>
    </w:pPr>
  </w:style>
  <w:style w:type="paragraph" w:styleId="ListBullet4">
    <w:name w:val="List Bullet 4"/>
    <w:basedOn w:val="Normal"/>
    <w:rsid w:val="00940525"/>
    <w:pPr>
      <w:numPr>
        <w:numId w:val="6"/>
      </w:numPr>
    </w:pPr>
  </w:style>
  <w:style w:type="paragraph" w:styleId="ListBullet5">
    <w:name w:val="List Bullet 5"/>
    <w:basedOn w:val="Normal"/>
    <w:rsid w:val="00940525"/>
    <w:pPr>
      <w:numPr>
        <w:numId w:val="7"/>
      </w:numPr>
    </w:pPr>
  </w:style>
  <w:style w:type="paragraph" w:styleId="ListContinue">
    <w:name w:val="List Continue"/>
    <w:basedOn w:val="Normal"/>
    <w:rsid w:val="00940525"/>
    <w:pPr>
      <w:spacing w:after="120"/>
      <w:ind w:left="283"/>
    </w:pPr>
  </w:style>
  <w:style w:type="paragraph" w:styleId="ListContinue2">
    <w:name w:val="List Continue 2"/>
    <w:basedOn w:val="Normal"/>
    <w:rsid w:val="00940525"/>
    <w:pPr>
      <w:spacing w:after="120"/>
      <w:ind w:left="566"/>
    </w:pPr>
  </w:style>
  <w:style w:type="paragraph" w:styleId="ListContinue3">
    <w:name w:val="List Continue 3"/>
    <w:basedOn w:val="Normal"/>
    <w:rsid w:val="00940525"/>
    <w:pPr>
      <w:spacing w:after="120"/>
      <w:ind w:left="849"/>
    </w:pPr>
  </w:style>
  <w:style w:type="paragraph" w:styleId="ListContinue4">
    <w:name w:val="List Continue 4"/>
    <w:basedOn w:val="Normal"/>
    <w:rsid w:val="00940525"/>
    <w:pPr>
      <w:spacing w:after="120"/>
      <w:ind w:left="1132"/>
    </w:pPr>
  </w:style>
  <w:style w:type="paragraph" w:styleId="ListContinue5">
    <w:name w:val="List Continue 5"/>
    <w:basedOn w:val="Normal"/>
    <w:rsid w:val="00940525"/>
    <w:pPr>
      <w:spacing w:after="120"/>
      <w:ind w:left="1415"/>
    </w:pPr>
  </w:style>
  <w:style w:type="paragraph" w:styleId="ListNumber">
    <w:name w:val="List Number"/>
    <w:basedOn w:val="Normal"/>
    <w:rsid w:val="00940525"/>
    <w:pPr>
      <w:numPr>
        <w:numId w:val="8"/>
      </w:numPr>
    </w:pPr>
  </w:style>
  <w:style w:type="paragraph" w:styleId="ListNumber2">
    <w:name w:val="List Number 2"/>
    <w:basedOn w:val="Normal"/>
    <w:rsid w:val="00940525"/>
    <w:pPr>
      <w:numPr>
        <w:numId w:val="9"/>
      </w:numPr>
    </w:pPr>
  </w:style>
  <w:style w:type="paragraph" w:styleId="ListNumber3">
    <w:name w:val="List Number 3"/>
    <w:basedOn w:val="Normal"/>
    <w:rsid w:val="00940525"/>
    <w:pPr>
      <w:numPr>
        <w:numId w:val="10"/>
      </w:numPr>
    </w:pPr>
  </w:style>
  <w:style w:type="paragraph" w:styleId="ListNumber4">
    <w:name w:val="List Number 4"/>
    <w:basedOn w:val="Normal"/>
    <w:rsid w:val="00940525"/>
    <w:pPr>
      <w:numPr>
        <w:numId w:val="11"/>
      </w:numPr>
    </w:pPr>
  </w:style>
  <w:style w:type="paragraph" w:styleId="ListNumber5">
    <w:name w:val="List Number 5"/>
    <w:basedOn w:val="Normal"/>
    <w:rsid w:val="00940525"/>
    <w:pPr>
      <w:numPr>
        <w:numId w:val="12"/>
      </w:numPr>
    </w:pPr>
  </w:style>
  <w:style w:type="paragraph" w:styleId="MacroText">
    <w:name w:val="macro"/>
    <w:semiHidden/>
    <w:rsid w:val="009405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405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uiPriority w:val="99"/>
    <w:rsid w:val="00940525"/>
    <w:rPr>
      <w:rFonts w:ascii="Times New Roman" w:hAnsi="Times New Roman" w:cs="Times New Roman"/>
      <w:sz w:val="24"/>
      <w:szCs w:val="24"/>
    </w:rPr>
  </w:style>
  <w:style w:type="paragraph" w:styleId="NormalIndent">
    <w:name w:val="Normal Indent"/>
    <w:basedOn w:val="Normal"/>
    <w:rsid w:val="00940525"/>
    <w:pPr>
      <w:ind w:left="720"/>
    </w:pPr>
  </w:style>
  <w:style w:type="paragraph" w:styleId="NoteHeading">
    <w:name w:val="Note Heading"/>
    <w:basedOn w:val="Normal"/>
    <w:next w:val="Normal"/>
    <w:rsid w:val="00940525"/>
  </w:style>
  <w:style w:type="paragraph" w:styleId="PlainText">
    <w:name w:val="Plain Text"/>
    <w:basedOn w:val="Normal"/>
    <w:rsid w:val="00940525"/>
    <w:rPr>
      <w:rFonts w:ascii="Courier New" w:hAnsi="Courier New" w:cs="Courier New"/>
      <w:szCs w:val="20"/>
    </w:rPr>
  </w:style>
  <w:style w:type="paragraph" w:styleId="Salutation">
    <w:name w:val="Salutation"/>
    <w:basedOn w:val="Normal"/>
    <w:next w:val="Normal"/>
    <w:rsid w:val="00940525"/>
  </w:style>
  <w:style w:type="paragraph" w:styleId="Signature">
    <w:name w:val="Signature"/>
    <w:basedOn w:val="Normal"/>
    <w:rsid w:val="00940525"/>
    <w:pPr>
      <w:ind w:left="4252"/>
    </w:pPr>
  </w:style>
  <w:style w:type="paragraph" w:styleId="Subtitle">
    <w:name w:val="Subtitle"/>
    <w:basedOn w:val="Normal"/>
    <w:qFormat/>
    <w:rsid w:val="00940525"/>
    <w:pPr>
      <w:spacing w:after="60"/>
      <w:jc w:val="center"/>
      <w:outlineLvl w:val="1"/>
    </w:pPr>
    <w:rPr>
      <w:rFonts w:ascii="Arial" w:hAnsi="Arial"/>
      <w:sz w:val="24"/>
      <w:szCs w:val="24"/>
    </w:rPr>
  </w:style>
  <w:style w:type="paragraph" w:styleId="TableofAuthorities">
    <w:name w:val="table of authorities"/>
    <w:basedOn w:val="Normal"/>
    <w:next w:val="Normal"/>
    <w:semiHidden/>
    <w:rsid w:val="00940525"/>
    <w:pPr>
      <w:ind w:left="200" w:hanging="200"/>
    </w:pPr>
  </w:style>
  <w:style w:type="paragraph" w:styleId="TableofFigures">
    <w:name w:val="table of figures"/>
    <w:basedOn w:val="Normal"/>
    <w:next w:val="Normal"/>
    <w:semiHidden/>
    <w:rsid w:val="00940525"/>
  </w:style>
  <w:style w:type="paragraph" w:styleId="Title">
    <w:name w:val="Title"/>
    <w:basedOn w:val="Normal"/>
    <w:qFormat/>
    <w:rsid w:val="00940525"/>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940525"/>
    <w:pPr>
      <w:spacing w:before="120"/>
    </w:pPr>
    <w:rPr>
      <w:rFonts w:ascii="Arial" w:hAnsi="Arial"/>
      <w:b/>
      <w:bCs/>
      <w:sz w:val="24"/>
      <w:szCs w:val="24"/>
    </w:rPr>
  </w:style>
  <w:style w:type="paragraph" w:styleId="TOC4">
    <w:name w:val="toc 4"/>
    <w:basedOn w:val="Normal"/>
    <w:next w:val="Normal"/>
    <w:semiHidden/>
    <w:rsid w:val="00940525"/>
    <w:pPr>
      <w:ind w:left="600"/>
    </w:pPr>
  </w:style>
  <w:style w:type="paragraph" w:styleId="TOC5">
    <w:name w:val="toc 5"/>
    <w:basedOn w:val="Normal"/>
    <w:next w:val="Normal"/>
    <w:semiHidden/>
    <w:rsid w:val="00940525"/>
    <w:pPr>
      <w:ind w:left="800"/>
    </w:pPr>
  </w:style>
  <w:style w:type="paragraph" w:styleId="TOC6">
    <w:name w:val="toc 6"/>
    <w:basedOn w:val="Normal"/>
    <w:next w:val="Normal"/>
    <w:semiHidden/>
    <w:rsid w:val="00940525"/>
    <w:pPr>
      <w:ind w:left="1000"/>
    </w:pPr>
  </w:style>
  <w:style w:type="paragraph" w:styleId="TOC7">
    <w:name w:val="toc 7"/>
    <w:basedOn w:val="Normal"/>
    <w:next w:val="Normal"/>
    <w:semiHidden/>
    <w:rsid w:val="00940525"/>
    <w:pPr>
      <w:ind w:left="1200"/>
    </w:pPr>
  </w:style>
  <w:style w:type="paragraph" w:styleId="TOC8">
    <w:name w:val="toc 8"/>
    <w:basedOn w:val="Normal"/>
    <w:next w:val="Normal"/>
    <w:semiHidden/>
    <w:rsid w:val="00940525"/>
    <w:pPr>
      <w:ind w:left="1400"/>
    </w:pPr>
  </w:style>
  <w:style w:type="paragraph" w:styleId="TOC9">
    <w:name w:val="toc 9"/>
    <w:basedOn w:val="Normal"/>
    <w:next w:val="Normal"/>
    <w:semiHidden/>
    <w:rsid w:val="00940525"/>
    <w:pPr>
      <w:ind w:left="1600"/>
    </w:pPr>
  </w:style>
  <w:style w:type="character" w:customStyle="1" w:styleId="FooterChar">
    <w:name w:val="Footer Char"/>
    <w:basedOn w:val="DefaultParagraphFont"/>
    <w:link w:val="Footer"/>
    <w:uiPriority w:val="99"/>
    <w:rsid w:val="00C20801"/>
    <w:rPr>
      <w:rFonts w:ascii="Verdana" w:hAnsi="Verdana" w:cs="Arial"/>
      <w:szCs w:val="22"/>
    </w:rPr>
  </w:style>
  <w:style w:type="paragraph" w:styleId="ListParagraph">
    <w:name w:val="List Paragraph"/>
    <w:basedOn w:val="Normal"/>
    <w:uiPriority w:val="34"/>
    <w:qFormat/>
    <w:rsid w:val="00585C57"/>
    <w:pPr>
      <w:ind w:left="720"/>
      <w:contextualSpacing/>
    </w:pPr>
  </w:style>
  <w:style w:type="character" w:customStyle="1" w:styleId="Heading1Char">
    <w:name w:val="Heading 1 Char"/>
    <w:basedOn w:val="DefaultParagraphFont"/>
    <w:link w:val="Heading1"/>
    <w:rsid w:val="00585C57"/>
    <w:rPr>
      <w:rFonts w:ascii="Verdana" w:hAnsi="Verdana" w:cs="Arial"/>
      <w:b/>
      <w:bCs/>
      <w:kern w:val="32"/>
      <w:sz w:val="24"/>
      <w:szCs w:val="32"/>
    </w:rPr>
  </w:style>
  <w:style w:type="character" w:styleId="CommentReference">
    <w:name w:val="annotation reference"/>
    <w:basedOn w:val="DefaultParagraphFont"/>
    <w:rsid w:val="00C8670D"/>
    <w:rPr>
      <w:sz w:val="16"/>
      <w:szCs w:val="16"/>
    </w:rPr>
  </w:style>
  <w:style w:type="paragraph" w:customStyle="1" w:styleId="Default">
    <w:name w:val="Default"/>
    <w:rsid w:val="00074DF4"/>
    <w:pPr>
      <w:autoSpaceDE w:val="0"/>
      <w:autoSpaceDN w:val="0"/>
      <w:adjustRightInd w:val="0"/>
    </w:pPr>
    <w:rPr>
      <w:rFonts w:ascii="Arial" w:eastAsia="Calibri" w:hAnsi="Arial" w:cs="Arial"/>
      <w:color w:val="000000"/>
      <w:sz w:val="24"/>
      <w:szCs w:val="24"/>
      <w:lang w:eastAsia="en-US"/>
    </w:rPr>
  </w:style>
  <w:style w:type="paragraph" w:customStyle="1" w:styleId="Bodyclause">
    <w:name w:val="Body  clause"/>
    <w:basedOn w:val="Normal"/>
    <w:next w:val="Heading1"/>
    <w:rsid w:val="00074DF4"/>
    <w:pPr>
      <w:spacing w:before="120" w:after="120" w:line="300" w:lineRule="atLeast"/>
      <w:ind w:left="720"/>
      <w:jc w:val="both"/>
    </w:pPr>
    <w:rPr>
      <w:rFonts w:ascii="Times New Roman" w:hAnsi="Times New Roman" w:cs="Times New Roman"/>
      <w:sz w:val="22"/>
      <w:szCs w:val="20"/>
      <w:lang w:eastAsia="en-US"/>
    </w:rPr>
  </w:style>
  <w:style w:type="paragraph" w:customStyle="1" w:styleId="Definitions">
    <w:name w:val="Definitions"/>
    <w:basedOn w:val="Normal"/>
    <w:rsid w:val="00074DF4"/>
    <w:pPr>
      <w:tabs>
        <w:tab w:val="left" w:pos="709"/>
      </w:tabs>
      <w:spacing w:after="120" w:line="300" w:lineRule="atLeast"/>
      <w:ind w:left="720"/>
      <w:jc w:val="both"/>
    </w:pPr>
    <w:rPr>
      <w:rFonts w:ascii="Times New Roman" w:hAnsi="Times New Roman" w:cs="Times New Roman"/>
      <w:sz w:val="22"/>
      <w:szCs w:val="20"/>
      <w:lang w:eastAsia="en-US"/>
    </w:rPr>
  </w:style>
  <w:style w:type="character" w:customStyle="1" w:styleId="Defterm">
    <w:name w:val="Defterm"/>
    <w:rsid w:val="00074DF4"/>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LetterWithHeading20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1298fc-6a88-4548-b7d9-3b164918c4a3">
      <Value>45</Value>
      <Value>1</Value>
    </TaxCatchAll>
    <Document_x0020_Type xmlns="2093c7c7-efcb-4260-b1c3-5ef81253e418">Letter</Document_x0020_Type>
    <mdac69383724431b843977f20a58bfe2 xmlns="2093c7c7-efcb-4260-b1c3-5ef81253e418">
      <Terms xmlns="http://schemas.microsoft.com/office/infopath/2007/PartnerControls">
        <TermInfo xmlns="http://schemas.microsoft.com/office/infopath/2007/PartnerControls">
          <TermName xmlns="http://schemas.microsoft.com/office/infopath/2007/PartnerControls">Ofgem</TermName>
          <TermId xmlns="http://schemas.microsoft.com/office/infopath/2007/PartnerControls">8b4368c1-752b-461b-aa1f-79fb1ab95926</TermId>
        </TermInfo>
      </Terms>
    </mdac69383724431b843977f20a58bfe2>
    <Workstream xmlns="54511114-c7fc-49b4-9e3d-ec0a33207d91">Enter Choice #1</Workstream>
    <e5130de1dace4607b923817c38b57c01 xmlns="54511114-c7fc-49b4-9e3d-ec0a33207d91">
      <Terms xmlns="http://schemas.microsoft.com/office/infopath/2007/PartnerControls">
        <TermInfo xmlns="http://schemas.microsoft.com/office/infopath/2007/PartnerControls">
          <TermName>CPP</TermName>
          <TermId>caaabf86-0450-493b-8886-7a2be1fa1407</TermId>
        </TermInfo>
      </Terms>
    </e5130de1dace4607b923817c38b57c01>
  </documentManagement>
</p:properties>
</file>

<file path=customXml/item2.xml><?xml version="1.0" encoding="utf-8"?>
<ct:contentTypeSchema xmlns:ct="http://schemas.microsoft.com/office/2006/metadata/contentType" xmlns:ma="http://schemas.microsoft.com/office/2006/metadata/properties/metaAttributes" ct:_="" ma:_="" ma:contentTypeName="CMA Sta" ma:contentTypeID="0x0101006EEC18B0704C8046A47AF6EC5E8E5CAB00245362A28BBFAC418269F950E0B3E50D" ma:contentTypeVersion="6" ma:contentTypeDescription="" ma:contentTypeScope="" ma:versionID="e8b6bd383d77bc27cbd209819b61d439">
  <xsd:schema xmlns:xsd="http://www.w3.org/2001/XMLSchema" xmlns:xs="http://www.w3.org/2001/XMLSchema" xmlns:p="http://schemas.microsoft.com/office/2006/metadata/properties" xmlns:ns2="2093c7c7-efcb-4260-b1c3-5ef81253e418" xmlns:ns3="631298fc-6a88-4548-b7d9-3b164918c4a3" xmlns:ns4="54511114-c7fc-49b4-9e3d-ec0a33207d91" targetNamespace="http://schemas.microsoft.com/office/2006/metadata/properties" ma:root="true" ma:fieldsID="a08bbc34186097ac972e6a4b2eec83f3" ns2:_="" ns3:_="" ns4:_="">
    <xsd:import namespace="2093c7c7-efcb-4260-b1c3-5ef81253e418"/>
    <xsd:import namespace="631298fc-6a88-4548-b7d9-3b164918c4a3"/>
    <xsd:import namespace="54511114-c7fc-49b4-9e3d-ec0a33207d91"/>
    <xsd:element name="properties">
      <xsd:complexType>
        <xsd:sequence>
          <xsd:element name="documentManagement">
            <xsd:complexType>
              <xsd:all>
                <xsd:element ref="ns2:Document_x0020_Type"/>
                <xsd:element ref="ns2:mdac69383724431b843977f20a58bfe2" minOccurs="0"/>
                <xsd:element ref="ns3:TaxCatchAll" minOccurs="0"/>
                <xsd:element ref="ns3:TaxCatchAllLabel" minOccurs="0"/>
                <xsd:element ref="ns4:e5130de1dace4607b923817c38b57c01" minOccurs="0"/>
                <xsd:element ref="ns4:Work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3c7c7-efcb-4260-b1c3-5ef81253e418"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Adminstrative document"/>
          <xsd:enumeration value="Project Management document"/>
          <xsd:enumeration value="Management paper"/>
          <xsd:enumeration value="Briefing note / internal paper"/>
          <xsd:enumeration value="Agenda"/>
          <xsd:enumeration value="Minutes / meeting note"/>
          <xsd:enumeration value="Presentation"/>
          <xsd:enumeration value="Publication"/>
          <xsd:enumeration value="Response to Ofgem Information Request"/>
          <xsd:enumeration value="Response to Ofgem Consultation"/>
          <xsd:enumeration value="Data"/>
          <xsd:enumeration value="Analysis"/>
          <xsd:enumeration value="Economic model"/>
          <xsd:enumeration value="Modelling results"/>
          <xsd:enumeration value="Email correspondence"/>
          <xsd:enumeration value="Letter"/>
          <xsd:enumeration value="Legal advice"/>
          <xsd:enumeration value="Licence / code / legal text"/>
          <xsd:enumeration value="FOI request"/>
        </xsd:restriction>
      </xsd:simpleType>
    </xsd:element>
    <xsd:element name="mdac69383724431b843977f20a58bfe2" ma:index="9" ma:taxonomy="true" ma:internalName="mdac69383724431b843977f20a58bfe2" ma:taxonomyFieldName="Organisation1" ma:displayName="Organisation" ma:default="1;#Ofgem|8b4368c1-752b-461b-aa1f-79fb1ab95926" ma:fieldId="{6dac6938-3724-431b-8439-77f20a58bfe2}" ma:taxonomyMulti="true" ma:sspId="69773578-b348-4185-91b0-0c3a7eda8d2a" ma:termSetId="198f4597-1449-4407-9082-75aad48ce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6df75f-ddfb-458d-8d4e-1cf751ca51c8}" ma:internalName="TaxCatchAll" ma:showField="CatchAllData" ma:web="2093c7c7-efcb-4260-b1c3-5ef81253e4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46df75f-ddfb-458d-8d4e-1cf751ca51c8}" ma:internalName="TaxCatchAllLabel" ma:readOnly="true" ma:showField="CatchAllDataLabel" ma:web="2093c7c7-efcb-4260-b1c3-5ef81253e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511114-c7fc-49b4-9e3d-ec0a33207d91" elementFormDefault="qualified">
    <xsd:import namespace="http://schemas.microsoft.com/office/2006/documentManagement/types"/>
    <xsd:import namespace="http://schemas.microsoft.com/office/infopath/2007/PartnerControls"/>
    <xsd:element name="e5130de1dace4607b923817c38b57c01" ma:index="14" nillable="true" ma:taxonomy="true" ma:internalName="e5130de1dace4607b923817c38b57c01" ma:taxonomyFieldName="Folksonomy_sta" ma:displayName="Folksonomy_sta" ma:default="" ma:fieldId="{e5130de1-dace-4607-b923-817c38b57c01}" ma:taxonomyMulti="true" ma:sspId="69773578-b348-4185-91b0-0c3a7eda8d2a" ma:termSetId="b45db753-68c7-4a79-b739-4cbf0ff65e65" ma:anchorId="00000000-0000-0000-0000-000000000000" ma:open="true" ma:isKeyword="false">
      <xsd:complexType>
        <xsd:sequence>
          <xsd:element ref="pc:Terms" minOccurs="0" maxOccurs="1"/>
        </xsd:sequence>
      </xsd:complexType>
    </xsd:element>
    <xsd:element name="Workstream" ma:index="15" ma:displayName="Workstream" ma:default="Enter Choice #1" ma:format="Dropdown" ma:internalName="Workstream">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973096ae-7329-4b3b-9368-47aeba6959e1">
  <element uid="id_classification_nonbusiness" value=""/>
  <element uid="461a45b0-9ad9-406b-bcd9-542300f614ae"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F0477-966A-4146-B8D5-8B4212122404}">
  <ds:schemaRefs>
    <ds:schemaRef ds:uri="http://schemas.microsoft.com/office/infopath/2007/PartnerControls"/>
    <ds:schemaRef ds:uri="http://purl.org/dc/dcmitype/"/>
    <ds:schemaRef ds:uri="54511114-c7fc-49b4-9e3d-ec0a33207d91"/>
    <ds:schemaRef ds:uri="http://schemas.microsoft.com/office/2006/documentManagement/types"/>
    <ds:schemaRef ds:uri="http://schemas.microsoft.com/office/2006/metadata/properties"/>
    <ds:schemaRef ds:uri="631298fc-6a88-4548-b7d9-3b164918c4a3"/>
    <ds:schemaRef ds:uri="http://schemas.openxmlformats.org/package/2006/metadata/core-properties"/>
    <ds:schemaRef ds:uri="http://purl.org/dc/terms/"/>
    <ds:schemaRef ds:uri="2093c7c7-efcb-4260-b1c3-5ef81253e418"/>
    <ds:schemaRef ds:uri="http://www.w3.org/XML/1998/namespace"/>
    <ds:schemaRef ds:uri="http://purl.org/dc/elements/1.1/"/>
  </ds:schemaRefs>
</ds:datastoreItem>
</file>

<file path=customXml/itemProps2.xml><?xml version="1.0" encoding="utf-8"?>
<ds:datastoreItem xmlns:ds="http://schemas.openxmlformats.org/officeDocument/2006/customXml" ds:itemID="{B3FCE98C-7B70-4928-BE98-229071A6A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3c7c7-efcb-4260-b1c3-5ef81253e418"/>
    <ds:schemaRef ds:uri="631298fc-6a88-4548-b7d9-3b164918c4a3"/>
    <ds:schemaRef ds:uri="54511114-c7fc-49b4-9e3d-ec0a33207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6F596-0CB1-477F-848A-834FDD79A1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9ED0D6D-1C9F-4DD4-AF3C-81C46611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LetterWithHeading2015</Template>
  <TotalTime>0</TotalTime>
  <Pages>8</Pages>
  <Words>1331</Words>
  <Characters>8672</Characters>
  <Application>Microsoft Office Word</Application>
  <DocSecurity>0</DocSecurity>
  <Lines>542</Lines>
  <Paragraphs>243</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Tyler</dc:creator>
  <cp:lastModifiedBy>Abbas Panjwani</cp:lastModifiedBy>
  <cp:revision>2</cp:revision>
  <cp:lastPrinted>2016-08-17T09:04:00Z</cp:lastPrinted>
  <dcterms:created xsi:type="dcterms:W3CDTF">2017-05-15T13:07:00Z</dcterms:created>
  <dcterms:modified xsi:type="dcterms:W3CDTF">2017-05-15T13:07:00Z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d4a68966-3ac2-4cd3-8ee2-be44c2b78630</vt:lpwstr>
  </property>
  <property fmtid="{D5CDD505-2E9C-101B-9397-08002B2CF9AE}" pid="3" name="bjSaver">
    <vt:lpwstr>JFqlsOTkwRVacl8PSat7KL1bBgwaDqzV</vt:lpwstr>
  </property>
  <property fmtid="{D5CDD505-2E9C-101B-9397-08002B2CF9AE}" pid="4" name="ContentTypeId">
    <vt:lpwstr>0x0101006EEC18B0704C8046A47AF6EC5E8E5CAB00245362A28BBFAC418269F950E0B3E50D</vt:lpwstr>
  </property>
  <property fmtid="{D5CDD505-2E9C-101B-9397-08002B2CF9AE}" pid="5" name="Order">
    <vt:r8>2700</vt:r8>
  </property>
  <property fmtid="{D5CDD505-2E9C-101B-9397-08002B2CF9AE}" pid="6" name="Organisation1">
    <vt:lpwstr>1;#Ofgem|8b4368c1-752b-461b-aa1f-79fb1ab95926</vt:lpwstr>
  </property>
  <property fmtid="{D5CDD505-2E9C-101B-9397-08002B2CF9AE}" pid="7" name="Folksonomy_sta">
    <vt:lpwstr>45;#CPP|caaabf86-0450-493b-8886-7a2be1fa1407</vt:lpwstr>
  </property>
  <property fmtid="{D5CDD505-2E9C-101B-9397-08002B2CF9AE}" pid="8" name="BJSCc5a055b0-1bed-4579_x">
    <vt:lpwstr>No</vt:lpwstr>
  </property>
  <property fmtid="{D5CDD505-2E9C-101B-9397-08002B2CF9AE}" pid="9" name="BJSCid_group_classification">
    <vt:lpwstr>OFFICIAL</vt:lpwstr>
  </property>
  <property fmtid="{D5CDD505-2E9C-101B-9397-08002B2CF9AE}" pid="10" name="BJSCdd9eba61-d6b9-469b_x">
    <vt:lpwstr/>
  </property>
  <property fmtid="{D5CDD505-2E9C-101B-9397-08002B2CF9AE}" pid="11" name="BJSCSummaryMarking">
    <vt:lpwstr>OFFICIAL</vt:lpwstr>
  </property>
  <property fmtid="{D5CDD505-2E9C-101B-9397-08002B2CF9AE}" pid="12"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3" name="BJSC514bdf30-2227-4016_x">
    <vt:lpwstr/>
  </property>
  <property fmtid="{D5CDD505-2E9C-101B-9397-08002B2CF9AE}" pid="14"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5" name="bjDocumentLabelXML-0">
    <vt:lpwstr>nternal/label"&gt;&lt;element uid="id_classification_nonbusiness" value="" /&gt;&lt;element uid="461a45b0-9ad9-406b-bcd9-542300f614ae" value="" /&gt;&lt;/sisl&gt;</vt:lpwstr>
  </property>
  <property fmtid="{D5CDD505-2E9C-101B-9397-08002B2CF9AE}" pid="16" name="bjDocumentSecurityLabel">
    <vt:lpwstr>OFFICIAL</vt:lpwstr>
  </property>
</Properties>
</file>