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BBB" w:rsidRPr="00A453E1" w:rsidRDefault="00F35BBB" w:rsidP="00D6626F">
      <w:pPr>
        <w:jc w:val="both"/>
        <w:rPr>
          <w:rFonts w:cstheme="minorHAnsi"/>
          <w:color w:val="C30000"/>
          <w:sz w:val="36"/>
        </w:rPr>
      </w:pPr>
    </w:p>
    <w:p w:rsidR="00F35BBB" w:rsidRPr="00A453E1" w:rsidRDefault="00F35BBB" w:rsidP="00D6626F">
      <w:pPr>
        <w:jc w:val="both"/>
        <w:rPr>
          <w:rFonts w:cstheme="minorHAnsi"/>
          <w:color w:val="C30000"/>
          <w:sz w:val="36"/>
        </w:rPr>
      </w:pPr>
    </w:p>
    <w:p w:rsidR="00F35BBB" w:rsidRPr="00A453E1" w:rsidRDefault="00F35BBB" w:rsidP="00D6626F">
      <w:pPr>
        <w:jc w:val="both"/>
        <w:rPr>
          <w:rFonts w:cstheme="minorHAnsi"/>
          <w:color w:val="C30000"/>
          <w:sz w:val="36"/>
        </w:rPr>
      </w:pPr>
    </w:p>
    <w:p w:rsidR="00F35BBB" w:rsidRPr="00A453E1" w:rsidRDefault="00F35BBB" w:rsidP="00D6626F">
      <w:pPr>
        <w:jc w:val="both"/>
        <w:rPr>
          <w:rFonts w:cstheme="minorHAnsi"/>
          <w:color w:val="C30000"/>
          <w:sz w:val="36"/>
        </w:rPr>
      </w:pPr>
    </w:p>
    <w:p w:rsidR="00FA743D" w:rsidRPr="00441E59" w:rsidRDefault="00FA743D" w:rsidP="00FA743D">
      <w:pPr>
        <w:spacing w:line="240" w:lineRule="auto"/>
        <w:jc w:val="both"/>
        <w:rPr>
          <w:rStyle w:val="DocumentHeading"/>
          <w:rFonts w:cstheme="minorHAnsi"/>
          <w:color w:val="C00000"/>
          <w:sz w:val="52"/>
          <w:szCs w:val="92"/>
        </w:rPr>
      </w:pPr>
      <w:r w:rsidRPr="00441E59">
        <w:rPr>
          <w:rStyle w:val="DocumentHeading"/>
          <w:rFonts w:cstheme="minorHAnsi"/>
          <w:color w:val="C00000"/>
          <w:sz w:val="52"/>
          <w:szCs w:val="92"/>
        </w:rPr>
        <w:t>Common Network Asset Indices Methodology (CNAIM)</w:t>
      </w:r>
    </w:p>
    <w:p w:rsidR="00FA743D" w:rsidRPr="00441E59" w:rsidRDefault="00FA743D" w:rsidP="00FA743D">
      <w:pPr>
        <w:spacing w:line="240" w:lineRule="auto"/>
        <w:jc w:val="both"/>
        <w:rPr>
          <w:rStyle w:val="DocumentHeading"/>
          <w:rFonts w:cstheme="minorHAnsi"/>
          <w:color w:val="C00000"/>
          <w:sz w:val="52"/>
          <w:szCs w:val="92"/>
        </w:rPr>
      </w:pPr>
    </w:p>
    <w:p w:rsidR="00FB1008" w:rsidRPr="00441E59" w:rsidRDefault="00FA743D" w:rsidP="00FA743D">
      <w:pPr>
        <w:spacing w:line="240" w:lineRule="auto"/>
        <w:jc w:val="both"/>
        <w:rPr>
          <w:rStyle w:val="DocumentHeading"/>
          <w:rFonts w:cstheme="minorHAnsi"/>
          <w:color w:val="C00000"/>
          <w:sz w:val="52"/>
          <w:szCs w:val="92"/>
        </w:rPr>
      </w:pPr>
      <w:r w:rsidRPr="00441E59">
        <w:rPr>
          <w:rStyle w:val="DocumentHeading"/>
          <w:rFonts w:cstheme="minorHAnsi"/>
          <w:color w:val="C00000"/>
          <w:sz w:val="52"/>
          <w:szCs w:val="92"/>
        </w:rPr>
        <w:t>Secondary Deliverables Rebasing</w:t>
      </w:r>
    </w:p>
    <w:p w:rsidR="00FA743D" w:rsidRPr="00441E59" w:rsidRDefault="00FA743D" w:rsidP="00FA743D">
      <w:pPr>
        <w:spacing w:line="240" w:lineRule="auto"/>
        <w:jc w:val="both"/>
        <w:rPr>
          <w:rStyle w:val="DocumentHeading"/>
          <w:rFonts w:cstheme="minorHAnsi"/>
          <w:color w:val="C00000"/>
          <w:sz w:val="52"/>
          <w:szCs w:val="92"/>
        </w:rPr>
      </w:pPr>
    </w:p>
    <w:p w:rsidR="00F35BBB" w:rsidRPr="00441E59" w:rsidRDefault="00B723E8" w:rsidP="00D6626F">
      <w:pPr>
        <w:spacing w:line="240" w:lineRule="auto"/>
        <w:jc w:val="both"/>
        <w:rPr>
          <w:rStyle w:val="DocumentHeading"/>
          <w:rFonts w:cstheme="minorHAnsi"/>
          <w:sz w:val="28"/>
          <w:szCs w:val="28"/>
        </w:rPr>
      </w:pPr>
      <w:r w:rsidRPr="00441E59">
        <w:rPr>
          <w:rStyle w:val="DocumentHeading"/>
          <w:rFonts w:cstheme="minorHAnsi"/>
          <w:color w:val="C00000"/>
          <w:sz w:val="28"/>
          <w:szCs w:val="28"/>
        </w:rPr>
        <w:t>01 Feb 2017 (Re-submission)</w:t>
      </w:r>
    </w:p>
    <w:p w:rsidR="00F35BBB" w:rsidRPr="00441E59" w:rsidRDefault="00F35BBB" w:rsidP="00D6626F">
      <w:pPr>
        <w:jc w:val="both"/>
        <w:rPr>
          <w:rFonts w:cstheme="minorHAnsi"/>
          <w:color w:val="C30000"/>
          <w:sz w:val="36"/>
        </w:rPr>
      </w:pPr>
    </w:p>
    <w:p w:rsidR="006B0496" w:rsidRPr="00441E59" w:rsidRDefault="006B0496" w:rsidP="00D6626F">
      <w:pPr>
        <w:jc w:val="both"/>
        <w:rPr>
          <w:rFonts w:cstheme="minorHAnsi"/>
          <w:color w:val="C30000"/>
          <w:sz w:val="36"/>
        </w:rPr>
      </w:pPr>
      <w:r w:rsidRPr="00441E59">
        <w:rPr>
          <w:rFonts w:cstheme="minorHAnsi"/>
          <w:color w:val="C30000"/>
          <w:sz w:val="36"/>
        </w:rPr>
        <w:br w:type="page"/>
      </w:r>
    </w:p>
    <w:p w:rsidR="00946A06" w:rsidRPr="00441E59" w:rsidRDefault="00FA743D" w:rsidP="00FA743D">
      <w:pPr>
        <w:pStyle w:val="Heading2"/>
      </w:pPr>
      <w:r w:rsidRPr="00441E59">
        <w:lastRenderedPageBreak/>
        <w:t>Introduction</w:t>
      </w:r>
    </w:p>
    <w:p w:rsidR="00810A80" w:rsidRPr="00441E59" w:rsidRDefault="00810A80" w:rsidP="00524EF4">
      <w:pPr>
        <w:jc w:val="both"/>
        <w:rPr>
          <w:color w:val="000000" w:themeColor="text1"/>
        </w:rPr>
      </w:pPr>
      <w:r w:rsidRPr="00441E59">
        <w:rPr>
          <w:color w:val="000000" w:themeColor="text1"/>
        </w:rPr>
        <w:t xml:space="preserve">As part of the RIIO-ED1 price control review Northern Powergrid provided forecasts </w:t>
      </w:r>
      <w:r w:rsidR="001302B8" w:rsidRPr="00441E59">
        <w:rPr>
          <w:color w:val="000000" w:themeColor="text1"/>
        </w:rPr>
        <w:t xml:space="preserve">(via the Network Asset Workbook, NAW) </w:t>
      </w:r>
      <w:r w:rsidRPr="00441E59">
        <w:rPr>
          <w:color w:val="000000" w:themeColor="text1"/>
        </w:rPr>
        <w:t xml:space="preserve">of </w:t>
      </w:r>
      <w:r w:rsidR="001302B8" w:rsidRPr="00441E59">
        <w:rPr>
          <w:color w:val="000000" w:themeColor="text1"/>
        </w:rPr>
        <w:t>its</w:t>
      </w:r>
      <w:r w:rsidRPr="00441E59">
        <w:rPr>
          <w:color w:val="000000" w:themeColor="text1"/>
        </w:rPr>
        <w:t xml:space="preserve"> asset health and criticality positions </w:t>
      </w:r>
      <w:r w:rsidR="001302B8" w:rsidRPr="00441E59">
        <w:rPr>
          <w:color w:val="000000" w:themeColor="text1"/>
        </w:rPr>
        <w:t xml:space="preserve">at the end of the RIIO ED1 price control period </w:t>
      </w:r>
      <w:r w:rsidRPr="00441E59">
        <w:rPr>
          <w:color w:val="000000" w:themeColor="text1"/>
        </w:rPr>
        <w:t>“with intervention” and “without intervention”. Ofgem used these to create Secondary Deliverable targets setting out the required improvement in asset health, criticality and monetised risk</w:t>
      </w:r>
      <w:r w:rsidR="001302B8" w:rsidRPr="00441E59">
        <w:rPr>
          <w:color w:val="000000" w:themeColor="text1"/>
        </w:rPr>
        <w:t xml:space="preserve"> (</w:t>
      </w:r>
      <w:r w:rsidR="00524EF4" w:rsidRPr="00441E59">
        <w:rPr>
          <w:color w:val="000000" w:themeColor="text1"/>
        </w:rPr>
        <w:t xml:space="preserve">the </w:t>
      </w:r>
      <w:r w:rsidR="007829AB" w:rsidRPr="00441E59">
        <w:rPr>
          <w:color w:val="000000" w:themeColor="text1"/>
        </w:rPr>
        <w:t>asset risk delta</w:t>
      </w:r>
      <w:r w:rsidR="001302B8" w:rsidRPr="00441E59">
        <w:rPr>
          <w:color w:val="000000" w:themeColor="text1"/>
        </w:rPr>
        <w:t>)</w:t>
      </w:r>
      <w:r w:rsidRPr="00441E59">
        <w:rPr>
          <w:color w:val="000000" w:themeColor="text1"/>
        </w:rPr>
        <w:t>.</w:t>
      </w:r>
    </w:p>
    <w:p w:rsidR="00642EED" w:rsidRPr="00441E59" w:rsidRDefault="00642EED" w:rsidP="001C0AB4">
      <w:pPr>
        <w:jc w:val="both"/>
        <w:rPr>
          <w:color w:val="000000" w:themeColor="text1"/>
        </w:rPr>
      </w:pPr>
      <w:r w:rsidRPr="00441E59">
        <w:rPr>
          <w:color w:val="000000" w:themeColor="text1"/>
        </w:rPr>
        <w:t>Standard License condition (SLC) 51 of the Licence require</w:t>
      </w:r>
      <w:r w:rsidR="00BB2F70" w:rsidRPr="00441E59">
        <w:rPr>
          <w:color w:val="000000" w:themeColor="text1"/>
        </w:rPr>
        <w:t>s</w:t>
      </w:r>
      <w:r w:rsidR="001C0AB4" w:rsidRPr="00441E59">
        <w:rPr>
          <w:color w:val="000000" w:themeColor="text1"/>
        </w:rPr>
        <w:t xml:space="preserve"> Northern Powergrid (Northeast) Limited and Northern Powergrid (Yorkshire) plc (hereafter collectively referred to as Northern Powergrid)</w:t>
      </w:r>
      <w:r w:rsidR="001F77C1" w:rsidRPr="00441E59">
        <w:rPr>
          <w:color w:val="000000" w:themeColor="text1"/>
        </w:rPr>
        <w:t xml:space="preserve">, </w:t>
      </w:r>
      <w:r w:rsidRPr="00441E59">
        <w:rPr>
          <w:color w:val="000000" w:themeColor="text1"/>
        </w:rPr>
        <w:t xml:space="preserve">in conjunction with the other </w:t>
      </w:r>
      <w:r w:rsidR="001C0AB4" w:rsidRPr="00441E59">
        <w:rPr>
          <w:color w:val="000000" w:themeColor="text1"/>
        </w:rPr>
        <w:t>British electricity distribution network operators (DNOs),</w:t>
      </w:r>
      <w:r w:rsidR="001F77C1" w:rsidRPr="00441E59">
        <w:rPr>
          <w:color w:val="000000" w:themeColor="text1"/>
        </w:rPr>
        <w:t xml:space="preserve"> </w:t>
      </w:r>
      <w:r w:rsidRPr="00441E59">
        <w:rPr>
          <w:color w:val="000000" w:themeColor="text1"/>
        </w:rPr>
        <w:t>to develop and implement a Common Network Asset Indices Methodology (CNAIM)</w:t>
      </w:r>
      <w:r w:rsidR="00BB2F70" w:rsidRPr="00441E59">
        <w:rPr>
          <w:color w:val="000000" w:themeColor="text1"/>
        </w:rPr>
        <w:t>.</w:t>
      </w:r>
    </w:p>
    <w:p w:rsidR="001302B8" w:rsidRPr="00441E59" w:rsidRDefault="00BB2F70" w:rsidP="00524EF4">
      <w:pPr>
        <w:jc w:val="both"/>
        <w:rPr>
          <w:color w:val="000000" w:themeColor="text1"/>
        </w:rPr>
      </w:pPr>
      <w:r w:rsidRPr="00441E59">
        <w:rPr>
          <w:color w:val="000000" w:themeColor="text1"/>
        </w:rPr>
        <w:t xml:space="preserve">Ofgem approved and </w:t>
      </w:r>
      <w:proofErr w:type="gramStart"/>
      <w:r w:rsidRPr="00441E59">
        <w:rPr>
          <w:color w:val="000000" w:themeColor="text1"/>
        </w:rPr>
        <w:t>Directed</w:t>
      </w:r>
      <w:proofErr w:type="gramEnd"/>
      <w:r w:rsidRPr="00441E59">
        <w:rPr>
          <w:color w:val="000000" w:themeColor="text1"/>
        </w:rPr>
        <w:t xml:space="preserve"> the Methodology in February 2016 which triggered a requirement to implement the changes to </w:t>
      </w:r>
      <w:r w:rsidR="001302B8" w:rsidRPr="00441E59">
        <w:rPr>
          <w:color w:val="000000" w:themeColor="text1"/>
        </w:rPr>
        <w:t xml:space="preserve">Northern Powergrid’s existing </w:t>
      </w:r>
      <w:r w:rsidRPr="00441E59">
        <w:rPr>
          <w:color w:val="000000" w:themeColor="text1"/>
        </w:rPr>
        <w:t xml:space="preserve">Methodology </w:t>
      </w:r>
      <w:r w:rsidR="001302B8" w:rsidRPr="00441E59">
        <w:rPr>
          <w:color w:val="000000" w:themeColor="text1"/>
        </w:rPr>
        <w:t xml:space="preserve">by </w:t>
      </w:r>
      <w:r w:rsidRPr="00441E59">
        <w:rPr>
          <w:color w:val="000000" w:themeColor="text1"/>
        </w:rPr>
        <w:t>30 December 2016</w:t>
      </w:r>
      <w:r w:rsidR="001302B8" w:rsidRPr="00441E59">
        <w:rPr>
          <w:color w:val="000000" w:themeColor="text1"/>
        </w:rPr>
        <w:t xml:space="preserve"> as per Ofgem’s letter dated 01 February 2016.</w:t>
      </w:r>
    </w:p>
    <w:p w:rsidR="00BB2F70" w:rsidRPr="00441E59" w:rsidRDefault="001302B8" w:rsidP="00524EF4">
      <w:pPr>
        <w:jc w:val="both"/>
        <w:rPr>
          <w:color w:val="000000" w:themeColor="text1"/>
        </w:rPr>
      </w:pPr>
      <w:r w:rsidRPr="00441E59">
        <w:rPr>
          <w:color w:val="000000" w:themeColor="text1"/>
        </w:rPr>
        <w:t xml:space="preserve">Northern Powergrid </w:t>
      </w:r>
      <w:r w:rsidR="001C0AB4" w:rsidRPr="00441E59">
        <w:rPr>
          <w:color w:val="000000" w:themeColor="text1"/>
        </w:rPr>
        <w:t xml:space="preserve">was </w:t>
      </w:r>
      <w:r w:rsidR="00BB2F70" w:rsidRPr="00441E59">
        <w:rPr>
          <w:color w:val="000000" w:themeColor="text1"/>
        </w:rPr>
        <w:t xml:space="preserve">also directed to </w:t>
      </w:r>
      <w:r w:rsidR="00275EA1" w:rsidRPr="00441E59">
        <w:rPr>
          <w:color w:val="000000" w:themeColor="text1"/>
        </w:rPr>
        <w:t>restate</w:t>
      </w:r>
      <w:r w:rsidR="00BB2F70" w:rsidRPr="00441E59">
        <w:rPr>
          <w:color w:val="000000" w:themeColor="text1"/>
        </w:rPr>
        <w:t xml:space="preserve"> </w:t>
      </w:r>
      <w:r w:rsidRPr="00441E59">
        <w:rPr>
          <w:color w:val="000000" w:themeColor="text1"/>
        </w:rPr>
        <w:t xml:space="preserve">its </w:t>
      </w:r>
      <w:r w:rsidR="00BB2F70" w:rsidRPr="00441E59">
        <w:rPr>
          <w:color w:val="000000" w:themeColor="text1"/>
        </w:rPr>
        <w:t xml:space="preserve">NAW which permits the Asset Risk Delta due to investment to be </w:t>
      </w:r>
      <w:r w:rsidR="00524EF4" w:rsidRPr="00441E59">
        <w:rPr>
          <w:color w:val="000000" w:themeColor="text1"/>
        </w:rPr>
        <w:t xml:space="preserve">rebased </w:t>
      </w:r>
      <w:r w:rsidR="007829AB" w:rsidRPr="00441E59">
        <w:t>(“Rebased Network Asset Secondary Deliverables”</w:t>
      </w:r>
      <w:r w:rsidR="00275EA1" w:rsidRPr="00441E59">
        <w:rPr>
          <w:rStyle w:val="FootnoteReference"/>
        </w:rPr>
        <w:footnoteReference w:id="1"/>
      </w:r>
      <w:r w:rsidR="007829AB" w:rsidRPr="00441E59">
        <w:t xml:space="preserve">) </w:t>
      </w:r>
      <w:r w:rsidR="00BB2F70" w:rsidRPr="00441E59">
        <w:rPr>
          <w:color w:val="000000" w:themeColor="text1"/>
        </w:rPr>
        <w:t>for the RIIO ED1 P</w:t>
      </w:r>
      <w:r w:rsidRPr="00441E59">
        <w:rPr>
          <w:color w:val="000000" w:themeColor="text1"/>
        </w:rPr>
        <w:t>eriod (April 2015 – March 2023).</w:t>
      </w:r>
    </w:p>
    <w:p w:rsidR="00D90A75" w:rsidRPr="00441E59" w:rsidRDefault="00B05BC4" w:rsidP="00030957">
      <w:pPr>
        <w:pStyle w:val="ListParagraph"/>
        <w:numPr>
          <w:ilvl w:val="0"/>
          <w:numId w:val="25"/>
        </w:numPr>
        <w:jc w:val="both"/>
        <w:rPr>
          <w:color w:val="000000" w:themeColor="text1"/>
        </w:rPr>
      </w:pPr>
      <w:r w:rsidRPr="00441E59">
        <w:rPr>
          <w:b/>
          <w:color w:val="000000" w:themeColor="text1"/>
        </w:rPr>
        <w:t>Restatement:</w:t>
      </w:r>
      <w:r w:rsidRPr="00441E59">
        <w:rPr>
          <w:color w:val="000000" w:themeColor="text1"/>
        </w:rPr>
        <w:t xml:space="preserve"> </w:t>
      </w:r>
      <w:r w:rsidR="00D90A75" w:rsidRPr="00441E59">
        <w:rPr>
          <w:color w:val="000000" w:themeColor="text1"/>
        </w:rPr>
        <w:t>Restatement of data previously reported within the NAW in accordance with the requirements under the CNAIM.</w:t>
      </w:r>
    </w:p>
    <w:p w:rsidR="00B05BC4" w:rsidRPr="00441E59" w:rsidRDefault="00B05BC4" w:rsidP="00030957">
      <w:pPr>
        <w:pStyle w:val="ListParagraph"/>
        <w:numPr>
          <w:ilvl w:val="0"/>
          <w:numId w:val="25"/>
        </w:numPr>
        <w:jc w:val="both"/>
        <w:rPr>
          <w:color w:val="000000" w:themeColor="text1"/>
        </w:rPr>
      </w:pPr>
      <w:r w:rsidRPr="00441E59">
        <w:rPr>
          <w:b/>
          <w:color w:val="000000" w:themeColor="text1"/>
        </w:rPr>
        <w:t>Rebased Network Asset Secondary Deliverables:</w:t>
      </w:r>
      <w:r w:rsidRPr="00441E59">
        <w:rPr>
          <w:color w:val="000000" w:themeColor="text1"/>
        </w:rPr>
        <w:t xml:space="preserve"> A revised set of Network Asset Secondary Deliverables in accordance with the CNAIM, which are trued up to take account of actual data up to and including 31 March 2015 and which remain equally as challenging as those set out in the NAW that was applicable at 01 April 2015</w:t>
      </w:r>
      <w:r w:rsidR="00D90A75" w:rsidRPr="00441E59">
        <w:rPr>
          <w:color w:val="000000" w:themeColor="text1"/>
        </w:rPr>
        <w:t>.</w:t>
      </w:r>
    </w:p>
    <w:p w:rsidR="001302B8" w:rsidRPr="00441E59" w:rsidRDefault="001302B8" w:rsidP="00524EF4">
      <w:pPr>
        <w:jc w:val="both"/>
        <w:rPr>
          <w:color w:val="000000" w:themeColor="text1"/>
        </w:rPr>
      </w:pPr>
      <w:r w:rsidRPr="00441E59">
        <w:rPr>
          <w:color w:val="000000" w:themeColor="text1"/>
        </w:rPr>
        <w:t xml:space="preserve">Ofgem shall undertake an assessment </w:t>
      </w:r>
      <w:r w:rsidR="007852B4" w:rsidRPr="00441E59">
        <w:rPr>
          <w:color w:val="000000" w:themeColor="text1"/>
        </w:rPr>
        <w:t>in line with</w:t>
      </w:r>
      <w:r w:rsidR="007829AB" w:rsidRPr="00441E59">
        <w:rPr>
          <w:color w:val="000000" w:themeColor="text1"/>
        </w:rPr>
        <w:t xml:space="preserve"> its Network Asset Secondary Deliverables rebasing requirements and assessment methodology, published 06 Dec 2016</w:t>
      </w:r>
      <w:r w:rsidR="007829AB" w:rsidRPr="00441E59">
        <w:rPr>
          <w:rStyle w:val="FootnoteReference"/>
          <w:color w:val="000000" w:themeColor="text1"/>
        </w:rPr>
        <w:footnoteReference w:id="2"/>
      </w:r>
      <w:r w:rsidR="00007566" w:rsidRPr="00441E59">
        <w:rPr>
          <w:color w:val="000000" w:themeColor="text1"/>
        </w:rPr>
        <w:t xml:space="preserve">, </w:t>
      </w:r>
      <w:r w:rsidRPr="00441E59">
        <w:rPr>
          <w:color w:val="000000" w:themeColor="text1"/>
        </w:rPr>
        <w:t>to determine whether the restated NAW for the licensees are as “equally challenging” compared to the original NAW.</w:t>
      </w:r>
    </w:p>
    <w:p w:rsidR="001302B8" w:rsidRPr="00441E59" w:rsidRDefault="001302B8" w:rsidP="00524EF4">
      <w:pPr>
        <w:jc w:val="both"/>
        <w:rPr>
          <w:color w:val="000000" w:themeColor="text1"/>
        </w:rPr>
      </w:pPr>
      <w:r w:rsidRPr="00441E59">
        <w:rPr>
          <w:color w:val="000000" w:themeColor="text1"/>
        </w:rPr>
        <w:t xml:space="preserve">This document </w:t>
      </w:r>
      <w:r w:rsidR="007852B4" w:rsidRPr="00441E59">
        <w:rPr>
          <w:color w:val="000000" w:themeColor="text1"/>
        </w:rPr>
        <w:t xml:space="preserve">presents </w:t>
      </w:r>
      <w:r w:rsidRPr="00441E59">
        <w:rPr>
          <w:color w:val="000000" w:themeColor="text1"/>
        </w:rPr>
        <w:t>Northern Powergrid’s self-assessment with respect to the “equally challenging” tests outlin</w:t>
      </w:r>
      <w:r w:rsidR="00524EF4" w:rsidRPr="00441E59">
        <w:rPr>
          <w:color w:val="000000" w:themeColor="text1"/>
        </w:rPr>
        <w:t>ed in Ofgem’s methodology paper.</w:t>
      </w:r>
    </w:p>
    <w:p w:rsidR="002E2D45" w:rsidRPr="00441E59" w:rsidRDefault="00FA743D" w:rsidP="001A25DD">
      <w:pPr>
        <w:pStyle w:val="Heading2"/>
      </w:pPr>
      <w:r w:rsidRPr="00441E59">
        <w:t>Scope</w:t>
      </w:r>
    </w:p>
    <w:p w:rsidR="00A446E4" w:rsidRPr="00441E59" w:rsidRDefault="00B7588F" w:rsidP="00FA743D">
      <w:pPr>
        <w:jc w:val="both"/>
        <w:rPr>
          <w:color w:val="000000" w:themeColor="text1"/>
        </w:rPr>
      </w:pPr>
      <w:r w:rsidRPr="00441E59">
        <w:rPr>
          <w:color w:val="000000" w:themeColor="text1"/>
        </w:rPr>
        <w:t>The scope of this document is limited to commentary covering the rebasing process</w:t>
      </w:r>
      <w:r w:rsidR="00A446E4" w:rsidRPr="00441E59">
        <w:rPr>
          <w:color w:val="000000" w:themeColor="text1"/>
        </w:rPr>
        <w:t xml:space="preserve"> itself and the outputs</w:t>
      </w:r>
      <w:r w:rsidRPr="00441E59">
        <w:rPr>
          <w:color w:val="000000" w:themeColor="text1"/>
        </w:rPr>
        <w:t xml:space="preserve"> </w:t>
      </w:r>
      <w:r w:rsidR="00A446E4" w:rsidRPr="00441E59">
        <w:rPr>
          <w:color w:val="000000" w:themeColor="text1"/>
        </w:rPr>
        <w:t>of Northern Powergrid’s self-assessment with respect to the equally challenging tests. It covers:</w:t>
      </w:r>
    </w:p>
    <w:p w:rsidR="00B7588F" w:rsidRPr="00441E59" w:rsidRDefault="00B7588F" w:rsidP="00831DC6">
      <w:pPr>
        <w:pStyle w:val="ListParagraph"/>
        <w:numPr>
          <w:ilvl w:val="0"/>
          <w:numId w:val="17"/>
        </w:numPr>
        <w:jc w:val="both"/>
        <w:rPr>
          <w:color w:val="000000" w:themeColor="text1"/>
        </w:rPr>
      </w:pPr>
      <w:r w:rsidRPr="00441E59">
        <w:rPr>
          <w:color w:val="000000" w:themeColor="text1"/>
        </w:rPr>
        <w:t xml:space="preserve">An overview of the process and methodology used to achieve a </w:t>
      </w:r>
      <w:r w:rsidR="00A446E4" w:rsidRPr="00441E59">
        <w:rPr>
          <w:color w:val="000000" w:themeColor="text1"/>
        </w:rPr>
        <w:t>0</w:t>
      </w:r>
      <w:r w:rsidRPr="00441E59">
        <w:rPr>
          <w:color w:val="000000" w:themeColor="text1"/>
        </w:rPr>
        <w:t>1 April 2015 data set</w:t>
      </w:r>
      <w:r w:rsidR="00A446E4" w:rsidRPr="00441E59">
        <w:rPr>
          <w:color w:val="000000" w:themeColor="text1"/>
        </w:rPr>
        <w:t>.</w:t>
      </w:r>
    </w:p>
    <w:p w:rsidR="00E970DD" w:rsidRPr="00441E59" w:rsidRDefault="00AF2357" w:rsidP="00831DC6">
      <w:pPr>
        <w:pStyle w:val="ListParagraph"/>
        <w:numPr>
          <w:ilvl w:val="0"/>
          <w:numId w:val="17"/>
        </w:numPr>
        <w:jc w:val="both"/>
        <w:rPr>
          <w:color w:val="000000" w:themeColor="text1"/>
        </w:rPr>
      </w:pPr>
      <w:r w:rsidRPr="00441E59">
        <w:rPr>
          <w:color w:val="000000" w:themeColor="text1"/>
        </w:rPr>
        <w:lastRenderedPageBreak/>
        <w:t>An accompanying discussion about issues encountered during rebasing due to generic differences between the asset indices produced by CNAIM compared to the original Northern Powergrid methodologies</w:t>
      </w:r>
      <w:r w:rsidR="00A446E4" w:rsidRPr="00441E59">
        <w:rPr>
          <w:color w:val="000000" w:themeColor="text1"/>
        </w:rPr>
        <w:t>.</w:t>
      </w:r>
    </w:p>
    <w:p w:rsidR="00A446E4" w:rsidRPr="00441E59" w:rsidRDefault="00E970DD" w:rsidP="00831DC6">
      <w:pPr>
        <w:pStyle w:val="ListParagraph"/>
        <w:numPr>
          <w:ilvl w:val="0"/>
          <w:numId w:val="17"/>
        </w:numPr>
        <w:jc w:val="both"/>
        <w:rPr>
          <w:color w:val="000000" w:themeColor="text1"/>
        </w:rPr>
      </w:pPr>
      <w:r w:rsidRPr="00441E59">
        <w:t>The process undertaken to produce the Network Asset Workbook rebasing submission in terms of the high level intervention methodolog</w:t>
      </w:r>
      <w:r w:rsidR="00A446E4" w:rsidRPr="00441E59">
        <w:t>ies</w:t>
      </w:r>
      <w:r w:rsidRPr="00441E59">
        <w:t xml:space="preserve"> deployed</w:t>
      </w:r>
      <w:r w:rsidR="00A446E4" w:rsidRPr="00441E59">
        <w:t>.</w:t>
      </w:r>
    </w:p>
    <w:p w:rsidR="00AF2357" w:rsidRPr="00441E59" w:rsidRDefault="00AF2357" w:rsidP="00831DC6">
      <w:pPr>
        <w:pStyle w:val="ListParagraph"/>
        <w:numPr>
          <w:ilvl w:val="0"/>
          <w:numId w:val="17"/>
        </w:numPr>
        <w:jc w:val="both"/>
        <w:rPr>
          <w:color w:val="000000" w:themeColor="text1"/>
        </w:rPr>
      </w:pPr>
      <w:r w:rsidRPr="00441E59">
        <w:rPr>
          <w:color w:val="000000" w:themeColor="text1"/>
        </w:rPr>
        <w:t xml:space="preserve">A summary of the rebasing results produced from testing undertaken to establish if the CNAIM creates an equally challenging </w:t>
      </w:r>
      <w:r w:rsidR="006F0D07" w:rsidRPr="00441E59">
        <w:rPr>
          <w:color w:val="000000" w:themeColor="text1"/>
        </w:rPr>
        <w:t xml:space="preserve">commitment by Northern Powergrid to the </w:t>
      </w:r>
      <w:r w:rsidR="00A446E4" w:rsidRPr="00441E59">
        <w:rPr>
          <w:color w:val="000000" w:themeColor="text1"/>
        </w:rPr>
        <w:t xml:space="preserve">Secondary Deliverable targets </w:t>
      </w:r>
      <w:r w:rsidR="006F0D07" w:rsidRPr="00441E59">
        <w:rPr>
          <w:color w:val="000000" w:themeColor="text1"/>
        </w:rPr>
        <w:t>originally agreed under the slow track settlement</w:t>
      </w:r>
      <w:r w:rsidR="00A446E4" w:rsidRPr="00441E59">
        <w:rPr>
          <w:color w:val="000000" w:themeColor="text1"/>
        </w:rPr>
        <w:t>.</w:t>
      </w:r>
    </w:p>
    <w:p w:rsidR="006F0D07" w:rsidRPr="00441E59" w:rsidRDefault="006F0D07" w:rsidP="006F0D07">
      <w:pPr>
        <w:jc w:val="both"/>
        <w:rPr>
          <w:color w:val="000000" w:themeColor="text1"/>
        </w:rPr>
      </w:pPr>
      <w:r w:rsidRPr="00441E59">
        <w:rPr>
          <w:color w:val="000000" w:themeColor="text1"/>
        </w:rPr>
        <w:t>Out of scope is commentary that is not specific to the rebasing process itself such as:</w:t>
      </w:r>
    </w:p>
    <w:p w:rsidR="006F0D07" w:rsidRPr="00441E59" w:rsidRDefault="006F0D07" w:rsidP="00831DC6">
      <w:pPr>
        <w:pStyle w:val="ListParagraph"/>
        <w:numPr>
          <w:ilvl w:val="0"/>
          <w:numId w:val="18"/>
        </w:numPr>
        <w:jc w:val="both"/>
        <w:rPr>
          <w:color w:val="000000" w:themeColor="text1"/>
        </w:rPr>
      </w:pPr>
      <w:r w:rsidRPr="00441E59">
        <w:rPr>
          <w:color w:val="000000" w:themeColor="text1"/>
        </w:rPr>
        <w:t>A description of the original Northern Powergrid methodology</w:t>
      </w:r>
      <w:r w:rsidR="00A446E4" w:rsidRPr="00441E59">
        <w:rPr>
          <w:color w:val="000000" w:themeColor="text1"/>
        </w:rPr>
        <w:t>.</w:t>
      </w:r>
    </w:p>
    <w:p w:rsidR="00DC01DF" w:rsidRPr="00441E59" w:rsidRDefault="00A446E4" w:rsidP="00DC01DF">
      <w:pPr>
        <w:pStyle w:val="ListParagraph"/>
        <w:numPr>
          <w:ilvl w:val="0"/>
          <w:numId w:val="18"/>
        </w:numPr>
        <w:jc w:val="both"/>
        <w:rPr>
          <w:color w:val="000000" w:themeColor="text1"/>
        </w:rPr>
      </w:pPr>
      <w:r w:rsidRPr="00441E59">
        <w:rPr>
          <w:color w:val="000000" w:themeColor="text1"/>
        </w:rPr>
        <w:t>Details of the CNAIM</w:t>
      </w:r>
      <w:r w:rsidR="006F0D07" w:rsidRPr="00441E59">
        <w:rPr>
          <w:color w:val="000000" w:themeColor="text1"/>
        </w:rPr>
        <w:t xml:space="preserve"> – </w:t>
      </w:r>
      <w:r w:rsidR="00DC01DF" w:rsidRPr="00441E59">
        <w:rPr>
          <w:color w:val="000000" w:themeColor="text1"/>
        </w:rPr>
        <w:t>this is available on the Ofgem website:</w:t>
      </w:r>
      <w:r w:rsidR="00524EF4" w:rsidRPr="00441E59">
        <w:rPr>
          <w:color w:val="000000" w:themeColor="text1"/>
        </w:rPr>
        <w:t xml:space="preserve"> </w:t>
      </w:r>
      <w:hyperlink r:id="rId9" w:history="1">
        <w:r w:rsidR="00DC01DF" w:rsidRPr="00441E59">
          <w:rPr>
            <w:rStyle w:val="Hyperlink"/>
          </w:rPr>
          <w:t>https://www.ofgem.gov.uk/system/files/docs/2016/10/dno_common_network_asset_indices_methodology_v1.0_0.pdf</w:t>
        </w:r>
      </w:hyperlink>
    </w:p>
    <w:p w:rsidR="00DC01DF" w:rsidRPr="00441E59" w:rsidRDefault="00DC01DF" w:rsidP="00DC01DF">
      <w:pPr>
        <w:pStyle w:val="ListParagraph"/>
        <w:numPr>
          <w:ilvl w:val="0"/>
          <w:numId w:val="19"/>
        </w:numPr>
        <w:jc w:val="both"/>
        <w:rPr>
          <w:color w:val="000000" w:themeColor="text1"/>
        </w:rPr>
      </w:pPr>
      <w:r w:rsidRPr="00441E59">
        <w:rPr>
          <w:color w:val="000000" w:themeColor="text1"/>
        </w:rPr>
        <w:t>A justification for Northern Powergrid’s entire investment strategy and choice of interventions – there is a well justified business plan (WJBP) available on Northern Powergrid’s website to support the original plan:</w:t>
      </w:r>
      <w:r w:rsidR="00E558D6" w:rsidRPr="00441E59">
        <w:rPr>
          <w:color w:val="000000" w:themeColor="text1"/>
        </w:rPr>
        <w:t xml:space="preserve">  </w:t>
      </w:r>
      <w:hyperlink r:id="rId10" w:anchor="!" w:history="1">
        <w:r w:rsidRPr="00441E59">
          <w:rPr>
            <w:rStyle w:val="Hyperlink"/>
          </w:rPr>
          <w:t>http://www.yourpowergridplan.com/#!</w:t>
        </w:r>
      </w:hyperlink>
    </w:p>
    <w:p w:rsidR="001A25DD" w:rsidRPr="00441E59" w:rsidRDefault="001A25DD" w:rsidP="001A25DD">
      <w:pPr>
        <w:pStyle w:val="Heading2"/>
      </w:pPr>
      <w:r w:rsidRPr="00441E59">
        <w:t>Process</w:t>
      </w:r>
    </w:p>
    <w:p w:rsidR="009B48D5" w:rsidRPr="00441E59" w:rsidRDefault="009B48D5" w:rsidP="009B48D5">
      <w:r w:rsidRPr="00441E59">
        <w:t xml:space="preserve">Northern Powergrid </w:t>
      </w:r>
      <w:r w:rsidR="00C50644" w:rsidRPr="00441E59">
        <w:t xml:space="preserve">in conjunction with other DNOs commissioned EA Technology Ltd to provide a CNAIM software tool using the same Condition Based Risk Management software technologies already tried and tested for many of the DNO’s existing methodologies. </w:t>
      </w:r>
      <w:r w:rsidR="002F3212" w:rsidRPr="00441E59">
        <w:t xml:space="preserve"> </w:t>
      </w:r>
      <w:r w:rsidR="005E1C71" w:rsidRPr="00441E59">
        <w:t>Northern Powergrid has produced the common network asset indices required under the common framework using the common software tool</w:t>
      </w:r>
      <w:r w:rsidR="00C50644" w:rsidRPr="00441E59">
        <w:t xml:space="preserve"> built by EA Technology Ltd</w:t>
      </w:r>
      <w:r w:rsidR="005E1C71" w:rsidRPr="00441E59">
        <w:t xml:space="preserve">. </w:t>
      </w:r>
    </w:p>
    <w:p w:rsidR="009B48D5" w:rsidRPr="00441E59" w:rsidRDefault="00B7588F" w:rsidP="009B48D5">
      <w:pPr>
        <w:pStyle w:val="Heading3"/>
        <w:jc w:val="both"/>
      </w:pPr>
      <w:r w:rsidRPr="00441E59">
        <w:t>Data set establishment</w:t>
      </w:r>
      <w:r w:rsidR="009B48D5" w:rsidRPr="00441E59">
        <w:t xml:space="preserve"> </w:t>
      </w:r>
    </w:p>
    <w:p w:rsidR="00E53881" w:rsidRPr="00441E59" w:rsidRDefault="00E53881" w:rsidP="00E53881">
      <w:r w:rsidRPr="00441E59">
        <w:t>Ofgem has provided a published document, NASD Rebasing Methodology, following a series of Reliability Working Group meetings involving all DNOs</w:t>
      </w:r>
      <w:r w:rsidRPr="00441E59">
        <w:rPr>
          <w:rStyle w:val="FootnoteReference"/>
        </w:rPr>
        <w:footnoteReference w:id="3"/>
      </w:r>
      <w:r w:rsidRPr="00441E59">
        <w:t xml:space="preserve">  which </w:t>
      </w:r>
      <w:proofErr w:type="gramStart"/>
      <w:r w:rsidRPr="00441E59">
        <w:t>details</w:t>
      </w:r>
      <w:proofErr w:type="gramEnd"/>
      <w:r w:rsidRPr="00441E59">
        <w:t xml:space="preserve"> the methodology for establishing the data sets required for this Rebasing submission. The methodology requires </w:t>
      </w:r>
      <w:r w:rsidR="009B48D5" w:rsidRPr="00441E59">
        <w:t xml:space="preserve">that the data set used for the 2015/16 submission (ED1 </w:t>
      </w:r>
      <w:r w:rsidR="00A446E4" w:rsidRPr="00441E59">
        <w:t>Y</w:t>
      </w:r>
      <w:r w:rsidR="009B48D5" w:rsidRPr="00441E59">
        <w:t xml:space="preserve">ear </w:t>
      </w:r>
      <w:r w:rsidR="00872814" w:rsidRPr="00441E59">
        <w:t>1 position</w:t>
      </w:r>
      <w:r w:rsidR="009B48D5" w:rsidRPr="00441E59">
        <w:t xml:space="preserve">) should form the basis of the </w:t>
      </w:r>
      <w:r w:rsidR="00A446E4" w:rsidRPr="00441E59">
        <w:t>ED1 Y</w:t>
      </w:r>
      <w:r w:rsidR="009B48D5" w:rsidRPr="00441E59">
        <w:t>ear 0 position.</w:t>
      </w:r>
    </w:p>
    <w:p w:rsidR="00284953" w:rsidRPr="00441E59" w:rsidRDefault="005E1C71" w:rsidP="00E53881">
      <w:r w:rsidRPr="00441E59">
        <w:t>Given that the CNAIM do</w:t>
      </w:r>
      <w:r w:rsidR="00A446E4" w:rsidRPr="00441E59">
        <w:t>es not cater for “</w:t>
      </w:r>
      <w:r w:rsidR="00872814" w:rsidRPr="00441E59">
        <w:t>reverse ageing</w:t>
      </w:r>
      <w:r w:rsidR="00A446E4" w:rsidRPr="00441E59">
        <w:t>”</w:t>
      </w:r>
      <w:r w:rsidR="00872814" w:rsidRPr="00441E59">
        <w:t xml:space="preserve"> it was necessary to establish </w:t>
      </w:r>
      <w:r w:rsidR="0042496C" w:rsidRPr="00441E59">
        <w:t xml:space="preserve">an </w:t>
      </w:r>
      <w:r w:rsidR="00E53881" w:rsidRPr="00441E59">
        <w:t>"</w:t>
      </w:r>
      <w:r w:rsidR="0042496C" w:rsidRPr="00441E59">
        <w:t xml:space="preserve">artificial </w:t>
      </w:r>
      <w:r w:rsidR="00872814" w:rsidRPr="00441E59">
        <w:t>set of input data files</w:t>
      </w:r>
      <w:r w:rsidR="00D915B8" w:rsidRPr="00441E59">
        <w:t>”, as will be described below,</w:t>
      </w:r>
      <w:r w:rsidR="00872814" w:rsidRPr="00441E59">
        <w:t xml:space="preserve"> </w:t>
      </w:r>
      <w:r w:rsidR="0042496C" w:rsidRPr="00441E59">
        <w:t xml:space="preserve">within the industry common CNAIM Tool. </w:t>
      </w:r>
      <w:r w:rsidR="00872814" w:rsidRPr="00441E59">
        <w:t xml:space="preserve">This was deemed by Northern Powergrid to be the most appropriate approach </w:t>
      </w:r>
      <w:r w:rsidR="00284953" w:rsidRPr="00441E59">
        <w:t>in that it would:</w:t>
      </w:r>
    </w:p>
    <w:p w:rsidR="00284953" w:rsidRPr="00441E59" w:rsidRDefault="00284953" w:rsidP="00831DC6">
      <w:pPr>
        <w:pStyle w:val="ListParagraph"/>
        <w:numPr>
          <w:ilvl w:val="0"/>
          <w:numId w:val="20"/>
        </w:numPr>
        <w:spacing w:before="240"/>
        <w:jc w:val="both"/>
      </w:pPr>
      <w:r w:rsidRPr="00441E59">
        <w:t>P</w:t>
      </w:r>
      <w:r w:rsidR="00872814" w:rsidRPr="00441E59">
        <w:t>rove capable of pulling the health score back a year in line with the same degradation cur</w:t>
      </w:r>
      <w:r w:rsidR="0042496C" w:rsidRPr="00441E59">
        <w:t>ves assumed for forwards ageing;</w:t>
      </w:r>
    </w:p>
    <w:p w:rsidR="00284953" w:rsidRPr="00441E59" w:rsidRDefault="00AE59E7" w:rsidP="00831DC6">
      <w:pPr>
        <w:pStyle w:val="ListParagraph"/>
        <w:numPr>
          <w:ilvl w:val="0"/>
          <w:numId w:val="20"/>
        </w:numPr>
        <w:spacing w:before="240"/>
        <w:jc w:val="both"/>
      </w:pPr>
      <w:r w:rsidRPr="00441E59">
        <w:t>Ensure</w:t>
      </w:r>
      <w:r w:rsidR="00872814" w:rsidRPr="00441E59">
        <w:t xml:space="preserve"> ensuring that condition related caps and collars were consistently applied</w:t>
      </w:r>
      <w:r w:rsidR="0042496C" w:rsidRPr="00441E59">
        <w:t>; and</w:t>
      </w:r>
    </w:p>
    <w:p w:rsidR="00872814" w:rsidRPr="00441E59" w:rsidRDefault="00AE59E7" w:rsidP="00831DC6">
      <w:pPr>
        <w:pStyle w:val="ListParagraph"/>
        <w:numPr>
          <w:ilvl w:val="0"/>
          <w:numId w:val="20"/>
        </w:numPr>
        <w:spacing w:before="240"/>
        <w:jc w:val="both"/>
      </w:pPr>
      <w:r w:rsidRPr="00441E59">
        <w:lastRenderedPageBreak/>
        <w:t>E</w:t>
      </w:r>
      <w:r w:rsidR="00284953" w:rsidRPr="00441E59">
        <w:t xml:space="preserve">nsure that condition measures being collected under CNAIM but not under the original Northern Powergrid methodology could be suitably captured for all but any assets intervened on during </w:t>
      </w:r>
      <w:r w:rsidR="00FA1159" w:rsidRPr="00441E59">
        <w:t xml:space="preserve">the period </w:t>
      </w:r>
      <w:r w:rsidR="00284953" w:rsidRPr="00441E59">
        <w:t>2015/16</w:t>
      </w:r>
      <w:r w:rsidR="00872814" w:rsidRPr="00441E59">
        <w:t>.</w:t>
      </w:r>
    </w:p>
    <w:p w:rsidR="009B48D5" w:rsidRPr="00441E59" w:rsidRDefault="00872814" w:rsidP="009B48D5">
      <w:pPr>
        <w:spacing w:before="240"/>
        <w:jc w:val="both"/>
      </w:pPr>
      <w:r w:rsidRPr="00441E59">
        <w:t>Once the Y</w:t>
      </w:r>
      <w:r w:rsidR="0042496C" w:rsidRPr="00441E59">
        <w:t xml:space="preserve">ear </w:t>
      </w:r>
      <w:r w:rsidRPr="00441E59">
        <w:t xml:space="preserve">0 data set had been established so as to reflect the younger age of the asset base it was necessary to then restore the old condition data for any assets that had been removed or refurbished during </w:t>
      </w:r>
      <w:r w:rsidR="00FA1159" w:rsidRPr="00441E59">
        <w:t>the period 2015/16</w:t>
      </w:r>
      <w:r w:rsidRPr="00441E59">
        <w:t xml:space="preserve">. </w:t>
      </w:r>
      <w:r w:rsidR="00B83EA7" w:rsidRPr="00441E59">
        <w:t>The approach to doing so is as follows.</w:t>
      </w:r>
    </w:p>
    <w:p w:rsidR="00E53881" w:rsidRPr="00441E59" w:rsidRDefault="00E53881" w:rsidP="00E53881">
      <w:pPr>
        <w:pStyle w:val="Heading4"/>
        <w:ind w:left="720"/>
        <w:jc w:val="both"/>
      </w:pPr>
      <w:r w:rsidRPr="00441E59">
        <w:t>Creating the artificial set of input data files</w:t>
      </w:r>
    </w:p>
    <w:p w:rsidR="00A20AB2" w:rsidRPr="00441E59" w:rsidRDefault="00FA1159" w:rsidP="00CD4CF0">
      <w:pPr>
        <w:pStyle w:val="Heading5"/>
        <w:numPr>
          <w:ilvl w:val="0"/>
          <w:numId w:val="0"/>
        </w:numPr>
        <w:spacing w:after="120"/>
        <w:ind w:left="1009" w:hanging="1009"/>
        <w:rPr>
          <w:rFonts w:cstheme="minorHAnsi"/>
          <w:b/>
        </w:rPr>
      </w:pPr>
      <w:r w:rsidRPr="00441E59">
        <w:rPr>
          <w:rFonts w:asciiTheme="minorHAnsi" w:hAnsiTheme="minorHAnsi" w:cstheme="minorHAnsi"/>
          <w:b/>
          <w:color w:val="C30000"/>
        </w:rPr>
        <w:t xml:space="preserve">For Asset </w:t>
      </w:r>
      <w:r w:rsidR="00B83EA7" w:rsidRPr="00441E59">
        <w:rPr>
          <w:rFonts w:asciiTheme="minorHAnsi" w:hAnsiTheme="minorHAnsi" w:cstheme="minorHAnsi"/>
          <w:b/>
          <w:color w:val="C30000"/>
        </w:rPr>
        <w:t>R</w:t>
      </w:r>
      <w:r w:rsidR="00A20AB2" w:rsidRPr="00441E59">
        <w:rPr>
          <w:rFonts w:asciiTheme="minorHAnsi" w:hAnsiTheme="minorHAnsi" w:cstheme="minorHAnsi"/>
          <w:b/>
          <w:color w:val="C30000"/>
        </w:rPr>
        <w:t>emovals</w:t>
      </w:r>
    </w:p>
    <w:p w:rsidR="00D915B8" w:rsidRPr="00441E59" w:rsidRDefault="00D915B8" w:rsidP="00D915B8">
      <w:pPr>
        <w:spacing w:before="240"/>
        <w:jc w:val="both"/>
      </w:pPr>
      <w:r w:rsidRPr="00441E59">
        <w:t>Where assets had been replaced in the reporting year 2015/16, it was necessary to add these assets back in to the data set in order to create a Year 0 position.</w:t>
      </w:r>
    </w:p>
    <w:p w:rsidR="00B83EA7" w:rsidRPr="00441E59" w:rsidRDefault="00007566" w:rsidP="00D915B8">
      <w:pPr>
        <w:ind w:left="720"/>
        <w:jc w:val="both"/>
      </w:pPr>
      <w:r w:rsidRPr="00441E59">
        <w:rPr>
          <w:b/>
        </w:rPr>
        <w:t>Probability of failure (</w:t>
      </w:r>
      <w:r w:rsidR="0042496C" w:rsidRPr="00441E59">
        <w:rPr>
          <w:b/>
        </w:rPr>
        <w:t>PoF</w:t>
      </w:r>
      <w:r w:rsidRPr="00441E59">
        <w:rPr>
          <w:b/>
        </w:rPr>
        <w:t>)</w:t>
      </w:r>
      <w:r w:rsidR="0042496C" w:rsidRPr="00441E59">
        <w:rPr>
          <w:b/>
        </w:rPr>
        <w:t>:</w:t>
      </w:r>
      <w:r w:rsidR="0042496C" w:rsidRPr="00441E59">
        <w:t xml:space="preserve"> </w:t>
      </w:r>
      <w:r w:rsidR="00B83EA7" w:rsidRPr="00441E59">
        <w:t xml:space="preserve">Condition data for the removed assets was available in all cases where condition measures used in the health score calculation were common both to the previous Northern Powergrid methodology and to CNAIM. Where condition measures are used in CNAIM which were not in the Northern Powergrid methodology </w:t>
      </w:r>
      <w:r w:rsidRPr="00441E59">
        <w:t xml:space="preserve">we have used the default values in accordance with CNAIM. </w:t>
      </w:r>
      <w:r w:rsidR="00FA1159" w:rsidRPr="00441E59">
        <w:t>Northern Powergrid’s I</w:t>
      </w:r>
      <w:r w:rsidR="00B83EA7" w:rsidRPr="00441E59">
        <w:t xml:space="preserve">nformation </w:t>
      </w:r>
      <w:r w:rsidR="00FA1159" w:rsidRPr="00441E59">
        <w:t>G</w:t>
      </w:r>
      <w:r w:rsidR="00B83EA7" w:rsidRPr="00441E59">
        <w:t xml:space="preserve">athering </w:t>
      </w:r>
      <w:r w:rsidR="00FA1159" w:rsidRPr="00441E59">
        <w:t>P</w:t>
      </w:r>
      <w:r w:rsidR="00B83EA7" w:rsidRPr="00441E59">
        <w:t>lan</w:t>
      </w:r>
      <w:r w:rsidRPr="00441E59">
        <w:t xml:space="preserve">, published on </w:t>
      </w:r>
      <w:r w:rsidR="003F1256" w:rsidRPr="00441E59">
        <w:t xml:space="preserve">19 </w:t>
      </w:r>
      <w:r w:rsidRPr="00441E59">
        <w:t>Dec 2016</w:t>
      </w:r>
      <w:r w:rsidRPr="00441E59">
        <w:rPr>
          <w:rStyle w:val="FootnoteReference"/>
        </w:rPr>
        <w:footnoteReference w:id="4"/>
      </w:r>
      <w:r w:rsidRPr="00441E59">
        <w:t>, provides further detail on our assessment of our information requirements for achieving compliance with the CNAIM in accordance with Part E of Standard License Condition (SLC) 51</w:t>
      </w:r>
    </w:p>
    <w:p w:rsidR="00B05BC4" w:rsidRPr="00441E59" w:rsidRDefault="00007566" w:rsidP="00D915B8">
      <w:pPr>
        <w:ind w:left="720"/>
        <w:jc w:val="both"/>
      </w:pPr>
      <w:r w:rsidRPr="00441E59">
        <w:rPr>
          <w:b/>
        </w:rPr>
        <w:t>Consequence of Failure (</w:t>
      </w:r>
      <w:r w:rsidR="0042496C" w:rsidRPr="00441E59">
        <w:rPr>
          <w:b/>
        </w:rPr>
        <w:t>CoF</w:t>
      </w:r>
      <w:r w:rsidRPr="00441E59">
        <w:rPr>
          <w:b/>
        </w:rPr>
        <w:t>)</w:t>
      </w:r>
      <w:r w:rsidR="0042496C" w:rsidRPr="00441E59">
        <w:rPr>
          <w:b/>
        </w:rPr>
        <w:t>:</w:t>
      </w:r>
      <w:r w:rsidR="0042496C" w:rsidRPr="00441E59">
        <w:t xml:space="preserve"> Criticality information for the removed assets was based on the information obtained for the 2015/16 data set where possible</w:t>
      </w:r>
      <w:r w:rsidR="00FA1159" w:rsidRPr="00441E59">
        <w:t>,</w:t>
      </w:r>
      <w:r w:rsidR="0042496C" w:rsidRPr="00441E59">
        <w:t xml:space="preserve"> in that much of the criticality information was site specific rather than asset specific. This </w:t>
      </w:r>
      <w:r w:rsidR="00FA1159" w:rsidRPr="00441E59">
        <w:t>was the case</w:t>
      </w:r>
      <w:r w:rsidR="0042496C" w:rsidRPr="00441E59">
        <w:t xml:space="preserve"> for example </w:t>
      </w:r>
      <w:r w:rsidR="00FA1159" w:rsidRPr="00441E59">
        <w:t xml:space="preserve">with </w:t>
      </w:r>
    </w:p>
    <w:p w:rsidR="00B05BC4" w:rsidRPr="00441E59" w:rsidRDefault="00B05BC4" w:rsidP="00D915B8">
      <w:pPr>
        <w:pStyle w:val="ListParagraph"/>
        <w:numPr>
          <w:ilvl w:val="0"/>
          <w:numId w:val="19"/>
        </w:numPr>
        <w:ind w:left="1080"/>
        <w:jc w:val="both"/>
      </w:pPr>
      <w:r w:rsidRPr="00441E59">
        <w:t>S</w:t>
      </w:r>
      <w:r w:rsidR="00FA1159" w:rsidRPr="00441E59">
        <w:t>ubstation</w:t>
      </w:r>
      <w:r w:rsidR="0042496C" w:rsidRPr="00441E59">
        <w:t xml:space="preserve"> loadings and customer numbers for the network performance criticality</w:t>
      </w:r>
      <w:r w:rsidRPr="00441E59">
        <w:t xml:space="preserve">; </w:t>
      </w:r>
      <w:r w:rsidR="0042496C" w:rsidRPr="00441E59">
        <w:t>and</w:t>
      </w:r>
    </w:p>
    <w:p w:rsidR="00B05BC4" w:rsidRPr="00441E59" w:rsidRDefault="00B05BC4" w:rsidP="00D915B8">
      <w:pPr>
        <w:pStyle w:val="ListParagraph"/>
        <w:numPr>
          <w:ilvl w:val="0"/>
          <w:numId w:val="19"/>
        </w:numPr>
        <w:ind w:left="1080"/>
        <w:jc w:val="both"/>
      </w:pPr>
      <w:r w:rsidRPr="00441E59">
        <w:t>P</w:t>
      </w:r>
      <w:r w:rsidR="0042496C" w:rsidRPr="00441E59">
        <w:t xml:space="preserve">roximity and </w:t>
      </w:r>
      <w:r w:rsidRPr="00441E59">
        <w:t xml:space="preserve">site risk </w:t>
      </w:r>
      <w:r w:rsidR="0042496C" w:rsidRPr="00441E59">
        <w:t>information for environmental and safety consequences.</w:t>
      </w:r>
    </w:p>
    <w:p w:rsidR="0042496C" w:rsidRPr="00441E59" w:rsidRDefault="0042496C" w:rsidP="00D915B8">
      <w:pPr>
        <w:ind w:left="720"/>
        <w:jc w:val="both"/>
      </w:pPr>
      <w:r w:rsidRPr="00441E59">
        <w:t>Where a consequence was asset specific, such as transformer sizing or the use of oil as an interruption medium</w:t>
      </w:r>
      <w:r w:rsidR="00B05BC4" w:rsidRPr="00441E59">
        <w:t>,</w:t>
      </w:r>
      <w:r w:rsidRPr="00441E59">
        <w:t xml:space="preserve"> then </w:t>
      </w:r>
      <w:r w:rsidR="00B05BC4" w:rsidRPr="00441E59">
        <w:t xml:space="preserve">2014/15 </w:t>
      </w:r>
      <w:r w:rsidRPr="00441E59">
        <w:t xml:space="preserve">criticality information </w:t>
      </w:r>
      <w:r w:rsidR="00B05BC4" w:rsidRPr="00441E59">
        <w:t>was used</w:t>
      </w:r>
      <w:r w:rsidRPr="00441E59">
        <w:t xml:space="preserve">. </w:t>
      </w:r>
    </w:p>
    <w:p w:rsidR="00B7588F" w:rsidRPr="00441E59" w:rsidRDefault="00FA1159" w:rsidP="00CD4CF0">
      <w:pPr>
        <w:pStyle w:val="Heading5"/>
        <w:numPr>
          <w:ilvl w:val="0"/>
          <w:numId w:val="0"/>
        </w:numPr>
        <w:spacing w:after="120"/>
        <w:ind w:left="1009" w:hanging="1009"/>
        <w:rPr>
          <w:rFonts w:cstheme="minorHAnsi"/>
          <w:b/>
        </w:rPr>
      </w:pPr>
      <w:r w:rsidRPr="00441E59">
        <w:rPr>
          <w:rFonts w:asciiTheme="minorHAnsi" w:hAnsiTheme="minorHAnsi" w:cstheme="minorHAnsi"/>
          <w:b/>
          <w:color w:val="C30000"/>
        </w:rPr>
        <w:t xml:space="preserve">For Asset </w:t>
      </w:r>
      <w:r w:rsidR="00284953" w:rsidRPr="00441E59">
        <w:rPr>
          <w:rFonts w:asciiTheme="minorHAnsi" w:hAnsiTheme="minorHAnsi" w:cstheme="minorHAnsi"/>
          <w:b/>
          <w:color w:val="C30000"/>
        </w:rPr>
        <w:t>R</w:t>
      </w:r>
      <w:r w:rsidR="00A20AB2" w:rsidRPr="00441E59">
        <w:rPr>
          <w:rFonts w:asciiTheme="minorHAnsi" w:hAnsiTheme="minorHAnsi" w:cstheme="minorHAnsi"/>
          <w:b/>
          <w:color w:val="C30000"/>
        </w:rPr>
        <w:t>efurbishments</w:t>
      </w:r>
    </w:p>
    <w:p w:rsidR="00D915B8" w:rsidRPr="00441E59" w:rsidRDefault="00D915B8" w:rsidP="00D915B8">
      <w:pPr>
        <w:spacing w:before="240"/>
        <w:jc w:val="both"/>
      </w:pPr>
      <w:r w:rsidRPr="00441E59">
        <w:t>Where assets had been refurbished in the reporting year 2015/16, it was necessary to restore the asset to its pre refurbished health position in order to create a Year 0 position:</w:t>
      </w:r>
    </w:p>
    <w:p w:rsidR="0042496C" w:rsidRPr="00441E59" w:rsidRDefault="00007566" w:rsidP="00D915B8">
      <w:pPr>
        <w:ind w:left="720"/>
        <w:jc w:val="both"/>
      </w:pPr>
      <w:r w:rsidRPr="00441E59">
        <w:rPr>
          <w:b/>
        </w:rPr>
        <w:t>Probability of failure (PoF)</w:t>
      </w:r>
      <w:r w:rsidR="0042496C" w:rsidRPr="00441E59">
        <w:rPr>
          <w:b/>
        </w:rPr>
        <w:t xml:space="preserve">: </w:t>
      </w:r>
      <w:r w:rsidR="00284953" w:rsidRPr="00441E59">
        <w:t xml:space="preserve">Condition data for the refurbished assets was available in all cases where condition measures used in the health score calculation were common both to the previous Northern Powergrid methodology and to CNAIM. </w:t>
      </w:r>
    </w:p>
    <w:p w:rsidR="0006728C" w:rsidRPr="00441E59" w:rsidRDefault="00007566" w:rsidP="00D915B8">
      <w:pPr>
        <w:ind w:left="720"/>
        <w:jc w:val="both"/>
      </w:pPr>
      <w:r w:rsidRPr="00441E59">
        <w:rPr>
          <w:b/>
        </w:rPr>
        <w:lastRenderedPageBreak/>
        <w:t>Consequence of failure (CoF)</w:t>
      </w:r>
      <w:r w:rsidR="0042496C" w:rsidRPr="00441E59">
        <w:rPr>
          <w:b/>
        </w:rPr>
        <w:t xml:space="preserve">: </w:t>
      </w:r>
      <w:r w:rsidR="00973EF2" w:rsidRPr="00441E59">
        <w:t>Criticality information for the refurbished assets was set to be the same before and after intervention, as there were no refurbishment activities affecting consequence of failure.</w:t>
      </w:r>
    </w:p>
    <w:p w:rsidR="00FA743D" w:rsidRPr="00441E59" w:rsidRDefault="00FA743D" w:rsidP="00880001">
      <w:pPr>
        <w:pStyle w:val="Heading2"/>
      </w:pPr>
      <w:r w:rsidRPr="00441E59">
        <w:t>Intervention methodology</w:t>
      </w:r>
    </w:p>
    <w:p w:rsidR="00FA743D" w:rsidRPr="00441E59" w:rsidRDefault="008023CF" w:rsidP="004259A8">
      <w:pPr>
        <w:spacing w:before="240"/>
        <w:jc w:val="both"/>
      </w:pPr>
      <w:r w:rsidRPr="00441E59">
        <w:t xml:space="preserve">In general </w:t>
      </w:r>
      <w:r w:rsidR="00D66A1D" w:rsidRPr="00441E59">
        <w:t>Northern Powergrid’s</w:t>
      </w:r>
      <w:r w:rsidR="0006728C" w:rsidRPr="00441E59">
        <w:t xml:space="preserve"> approach to </w:t>
      </w:r>
      <w:r w:rsidR="00D66A1D" w:rsidRPr="00441E59">
        <w:t xml:space="preserve">restating </w:t>
      </w:r>
      <w:r w:rsidR="000634F5" w:rsidRPr="00441E59">
        <w:t xml:space="preserve">the </w:t>
      </w:r>
      <w:r w:rsidR="00D66A1D" w:rsidRPr="00441E59">
        <w:t xml:space="preserve">ED1 </w:t>
      </w:r>
      <w:r w:rsidR="004259A8" w:rsidRPr="00441E59">
        <w:t>forecast intervention</w:t>
      </w:r>
      <w:r w:rsidR="00D66A1D" w:rsidRPr="00441E59">
        <w:t>s</w:t>
      </w:r>
      <w:r w:rsidR="004259A8" w:rsidRPr="00441E59">
        <w:t xml:space="preserve"> </w:t>
      </w:r>
      <w:r w:rsidR="00D66A1D" w:rsidRPr="00441E59">
        <w:t xml:space="preserve">(rebasing where appropriate) </w:t>
      </w:r>
      <w:r w:rsidR="0006728C" w:rsidRPr="00441E59">
        <w:t>was as follows:</w:t>
      </w:r>
    </w:p>
    <w:p w:rsidR="0006728C" w:rsidRPr="00441E59" w:rsidRDefault="0006728C" w:rsidP="00831DC6">
      <w:pPr>
        <w:pStyle w:val="ListParagraph"/>
        <w:numPr>
          <w:ilvl w:val="0"/>
          <w:numId w:val="21"/>
        </w:numPr>
        <w:spacing w:before="240"/>
        <w:jc w:val="both"/>
      </w:pPr>
      <w:r w:rsidRPr="00441E59">
        <w:t>A principle was established that the original intervention volumes would not be altered in any way</w:t>
      </w:r>
      <w:r w:rsidR="00D66A1D" w:rsidRPr="00441E59">
        <w:t xml:space="preserve"> (exceptions relating to Riley and Neate masts are captured in Appendix III)</w:t>
      </w:r>
      <w:r w:rsidR="0042496C" w:rsidRPr="00441E59">
        <w:t>.</w:t>
      </w:r>
    </w:p>
    <w:p w:rsidR="0006728C" w:rsidRPr="00441E59" w:rsidRDefault="0006728C" w:rsidP="00831DC6">
      <w:pPr>
        <w:pStyle w:val="ListParagraph"/>
        <w:numPr>
          <w:ilvl w:val="0"/>
          <w:numId w:val="21"/>
        </w:numPr>
        <w:spacing w:before="240"/>
        <w:jc w:val="both"/>
      </w:pPr>
      <w:r w:rsidRPr="00441E59">
        <w:t xml:space="preserve">The original set of interventions associated with </w:t>
      </w:r>
      <w:r w:rsidR="00FA1159" w:rsidRPr="00441E59">
        <w:t xml:space="preserve">known </w:t>
      </w:r>
      <w:r w:rsidRPr="00441E59">
        <w:t xml:space="preserve">named schemes was </w:t>
      </w:r>
      <w:r w:rsidR="00FA1159" w:rsidRPr="00441E59">
        <w:t xml:space="preserve">used </w:t>
      </w:r>
      <w:r w:rsidRPr="00441E59">
        <w:t>for all asset categories except LV/HV</w:t>
      </w:r>
      <w:r w:rsidR="00FA1159" w:rsidRPr="00441E59">
        <w:t xml:space="preserve"> assets</w:t>
      </w:r>
      <w:r w:rsidRPr="00441E59">
        <w:t xml:space="preserve">. </w:t>
      </w:r>
      <w:r w:rsidR="00FA1159" w:rsidRPr="00441E59">
        <w:t>T</w:t>
      </w:r>
      <w:r w:rsidRPr="00441E59">
        <w:t xml:space="preserve">he first step was </w:t>
      </w:r>
      <w:r w:rsidR="000634F5" w:rsidRPr="00441E59">
        <w:t>to restate the risk indices for the known schemes under CNAIM</w:t>
      </w:r>
      <w:r w:rsidR="0042496C" w:rsidRPr="00441E59">
        <w:t>.</w:t>
      </w:r>
    </w:p>
    <w:p w:rsidR="0006728C" w:rsidRPr="00441E59" w:rsidRDefault="000634F5" w:rsidP="00831DC6">
      <w:pPr>
        <w:pStyle w:val="ListParagraph"/>
        <w:numPr>
          <w:ilvl w:val="0"/>
          <w:numId w:val="21"/>
        </w:numPr>
        <w:spacing w:before="240"/>
        <w:jc w:val="both"/>
      </w:pPr>
      <w:r w:rsidRPr="00441E59">
        <w:t xml:space="preserve">The results </w:t>
      </w:r>
      <w:r w:rsidR="00D66A1D" w:rsidRPr="00441E59">
        <w:t xml:space="preserve">of the initial restatement </w:t>
      </w:r>
      <w:r w:rsidRPr="00441E59">
        <w:t xml:space="preserve">were tested </w:t>
      </w:r>
      <w:r w:rsidR="00D66A1D" w:rsidRPr="00441E59">
        <w:t>using</w:t>
      </w:r>
      <w:r w:rsidRPr="00441E59">
        <w:t xml:space="preserve"> </w:t>
      </w:r>
      <w:r w:rsidR="00D66A1D" w:rsidRPr="00441E59">
        <w:t>Ofgem’s</w:t>
      </w:r>
      <w:r w:rsidRPr="00441E59">
        <w:t xml:space="preserve"> equally challenging </w:t>
      </w:r>
      <w:r w:rsidR="00D66A1D" w:rsidRPr="00441E59">
        <w:t>methodology</w:t>
      </w:r>
      <w:r w:rsidRPr="00441E59">
        <w:t xml:space="preserve">. Where </w:t>
      </w:r>
      <w:r w:rsidR="0042496C" w:rsidRPr="00441E59">
        <w:t xml:space="preserve">Tests were failed </w:t>
      </w:r>
      <w:r w:rsidRPr="00441E59">
        <w:t xml:space="preserve">then the interventions </w:t>
      </w:r>
      <w:r w:rsidR="0042496C" w:rsidRPr="00441E59">
        <w:t xml:space="preserve">assumptions were re-assessed, for example </w:t>
      </w:r>
      <w:r w:rsidRPr="00441E59">
        <w:t xml:space="preserve">if there were </w:t>
      </w:r>
      <w:r w:rsidR="00880001" w:rsidRPr="00441E59">
        <w:t xml:space="preserve">other candidate schemes of an equivalent volume </w:t>
      </w:r>
      <w:r w:rsidRPr="00441E59">
        <w:t xml:space="preserve">then this was </w:t>
      </w:r>
      <w:r w:rsidR="0042496C" w:rsidRPr="00441E59">
        <w:t xml:space="preserve">explored </w:t>
      </w:r>
      <w:r w:rsidR="00880001" w:rsidRPr="00441E59">
        <w:t>as</w:t>
      </w:r>
      <w:r w:rsidR="00FA1159" w:rsidRPr="00441E59">
        <w:t xml:space="preserve"> a potential</w:t>
      </w:r>
      <w:r w:rsidR="00880001" w:rsidRPr="00441E59">
        <w:t xml:space="preserve"> “replacement scheme”.</w:t>
      </w:r>
      <w:r w:rsidR="0042496C" w:rsidRPr="00441E59">
        <w:t xml:space="preserve"> </w:t>
      </w:r>
      <w:r w:rsidR="00880001" w:rsidRPr="00441E59">
        <w:t xml:space="preserve"> Such modifications to our original intervention assumptions were targeted at schemes in </w:t>
      </w:r>
      <w:r w:rsidR="008023CF" w:rsidRPr="00441E59">
        <w:t>later years in the plan</w:t>
      </w:r>
      <w:r w:rsidR="00880001" w:rsidRPr="00441E59">
        <w:t>ning period</w:t>
      </w:r>
      <w:r w:rsidR="008023CF" w:rsidRPr="00441E59">
        <w:t>. Further</w:t>
      </w:r>
      <w:r w:rsidR="00523979" w:rsidRPr="00441E59">
        <w:t>more</w:t>
      </w:r>
      <w:r w:rsidR="008023CF" w:rsidRPr="00441E59">
        <w:t xml:space="preserve"> it would </w:t>
      </w:r>
      <w:r w:rsidR="002713DC" w:rsidRPr="00441E59">
        <w:t xml:space="preserve">not be appropriate to make significant revisions to </w:t>
      </w:r>
      <w:r w:rsidR="008023CF" w:rsidRPr="00441E59">
        <w:t>the plan prior to a deeper understanding of what is driving the change in results under CNAIM.</w:t>
      </w:r>
    </w:p>
    <w:p w:rsidR="000634F5" w:rsidRPr="00441E59" w:rsidRDefault="000634F5" w:rsidP="00831DC6">
      <w:pPr>
        <w:pStyle w:val="ListParagraph"/>
        <w:numPr>
          <w:ilvl w:val="0"/>
          <w:numId w:val="21"/>
        </w:numPr>
        <w:spacing w:before="240"/>
        <w:jc w:val="both"/>
      </w:pPr>
      <w:r w:rsidRPr="00441E59">
        <w:t xml:space="preserve">For LV/HV assets </w:t>
      </w:r>
      <w:r w:rsidR="00FA1159" w:rsidRPr="00441E59">
        <w:t xml:space="preserve">(e.g. poles and distribution switchgear and transformers) </w:t>
      </w:r>
      <w:r w:rsidRPr="00441E59">
        <w:t>for which interventions are based on programmes of work rather than specific assets statistical approach</w:t>
      </w:r>
      <w:r w:rsidR="008023CF" w:rsidRPr="00441E59">
        <w:t>es were used to ensure an equally challenging target.</w:t>
      </w:r>
    </w:p>
    <w:p w:rsidR="00F0607E" w:rsidRPr="00441E59" w:rsidRDefault="00F0607E" w:rsidP="00B96EC0">
      <w:pPr>
        <w:pStyle w:val="Heading3"/>
        <w:jc w:val="both"/>
      </w:pPr>
      <w:r w:rsidRPr="00441E59">
        <w:t>Named schemes</w:t>
      </w:r>
    </w:p>
    <w:p w:rsidR="00EB4838" w:rsidRPr="00441E59" w:rsidRDefault="00F0607E" w:rsidP="00EB4838">
      <w:pPr>
        <w:spacing w:before="240"/>
        <w:jc w:val="both"/>
      </w:pPr>
      <w:r w:rsidRPr="00441E59">
        <w:t xml:space="preserve">Where proportionate we always look to identify </w:t>
      </w:r>
      <w:r w:rsidR="00EB4838" w:rsidRPr="00441E59">
        <w:t xml:space="preserve">individual assets within our forecast intervention plans. All associated assets (such as towers, fittings and conductor on a 132kV tower line, or circuit breakers on a </w:t>
      </w:r>
      <w:proofErr w:type="gramStart"/>
      <w:r w:rsidR="00EB4838" w:rsidRPr="00441E59">
        <w:t>33kV  switchboard</w:t>
      </w:r>
      <w:proofErr w:type="gramEnd"/>
      <w:r w:rsidR="00EB4838" w:rsidRPr="00441E59">
        <w:t xml:space="preserve">) are collectively </w:t>
      </w:r>
      <w:r w:rsidR="003D4DCF" w:rsidRPr="00441E59">
        <w:t xml:space="preserve">formed into </w:t>
      </w:r>
      <w:r w:rsidR="00EB4838" w:rsidRPr="00441E59">
        <w:t>a scheme</w:t>
      </w:r>
      <w:r w:rsidR="003D4DCF" w:rsidRPr="00441E59">
        <w:t xml:space="preserve"> in our investment plan</w:t>
      </w:r>
      <w:r w:rsidR="00EB4838" w:rsidRPr="00441E59">
        <w:t>.</w:t>
      </w:r>
    </w:p>
    <w:p w:rsidR="00EB4838" w:rsidRPr="00441E59" w:rsidRDefault="00EB4838" w:rsidP="004259A8">
      <w:pPr>
        <w:spacing w:before="240"/>
        <w:jc w:val="both"/>
      </w:pPr>
      <w:r w:rsidRPr="00441E59">
        <w:t xml:space="preserve">Individual </w:t>
      </w:r>
      <w:r w:rsidR="003D4DCF" w:rsidRPr="00441E59">
        <w:t xml:space="preserve">asset </w:t>
      </w:r>
      <w:r w:rsidRPr="00441E59">
        <w:t xml:space="preserve">components are assessed for replacement or refurbishment with a collective economic assessment then undertaken on an individual circuit/site basis (i.e. at a scheme level), primarily using health and criticality indices but also supplemented by other information as </w:t>
      </w:r>
      <w:r w:rsidR="003D4DCF" w:rsidRPr="00441E59">
        <w:t>necessary</w:t>
      </w:r>
      <w:r w:rsidRPr="00441E59">
        <w:t>.</w:t>
      </w:r>
    </w:p>
    <w:p w:rsidR="00F0607E" w:rsidRPr="00441E59" w:rsidRDefault="00EB4838" w:rsidP="004259A8">
      <w:pPr>
        <w:spacing w:before="240"/>
        <w:jc w:val="both"/>
      </w:pPr>
      <w:r w:rsidRPr="00441E59">
        <w:t>For example, we may look to rebuild an overhead line due to condition which would be reflected by a high HI of individual poles.  However issues relating to landowners (such as difficulties in obtained easements for a new route) would not be reflected within the models</w:t>
      </w:r>
      <w:r w:rsidR="00D90A75" w:rsidRPr="00441E59">
        <w:t xml:space="preserve">. In such scenarios we would make an </w:t>
      </w:r>
      <w:r w:rsidRPr="00441E59">
        <w:t>assum</w:t>
      </w:r>
      <w:r w:rsidR="00D90A75" w:rsidRPr="00441E59">
        <w:t>ption</w:t>
      </w:r>
      <w:r w:rsidRPr="00441E59">
        <w:t xml:space="preserve"> in our </w:t>
      </w:r>
      <w:r w:rsidR="00F61A85" w:rsidRPr="00441E59">
        <w:t xml:space="preserve">intervention </w:t>
      </w:r>
      <w:r w:rsidRPr="00441E59">
        <w:t>plan to rebuild offline along a diverted route</w:t>
      </w:r>
      <w:r w:rsidR="00D90A75" w:rsidRPr="00441E59">
        <w:t xml:space="preserve"> which w</w:t>
      </w:r>
      <w:r w:rsidR="00F61A85" w:rsidRPr="00441E59">
        <w:t>ould</w:t>
      </w:r>
      <w:r w:rsidRPr="00441E59">
        <w:t xml:space="preserve"> result in more (or </w:t>
      </w:r>
      <w:r w:rsidR="00523979" w:rsidRPr="00441E59">
        <w:t>fewer</w:t>
      </w:r>
      <w:r w:rsidRPr="00441E59">
        <w:t xml:space="preserve">) </w:t>
      </w:r>
      <w:r w:rsidR="003D4DCF" w:rsidRPr="00441E59">
        <w:t xml:space="preserve">pole </w:t>
      </w:r>
      <w:r w:rsidRPr="00441E59">
        <w:t>addition</w:t>
      </w:r>
      <w:r w:rsidR="00880001" w:rsidRPr="00441E59">
        <w:t>s</w:t>
      </w:r>
      <w:r w:rsidRPr="00441E59">
        <w:t xml:space="preserve"> than </w:t>
      </w:r>
      <w:r w:rsidR="003D4DCF" w:rsidRPr="00441E59">
        <w:t>removals</w:t>
      </w:r>
      <w:r w:rsidRPr="00441E59">
        <w:t>.</w:t>
      </w:r>
      <w:r w:rsidR="00F61A85" w:rsidRPr="00441E59">
        <w:t xml:space="preserve"> The risk matrices reported as part of the NAW or restated NAW would not necessarily account of such scheme specifics; however our </w:t>
      </w:r>
      <w:r w:rsidR="00D90A75" w:rsidRPr="00441E59">
        <w:t>Well Justified Business Plan (</w:t>
      </w:r>
      <w:r w:rsidR="00F61A85" w:rsidRPr="00441E59">
        <w:t>WJBP</w:t>
      </w:r>
      <w:r w:rsidR="00D90A75" w:rsidRPr="00441E59">
        <w:t>)</w:t>
      </w:r>
      <w:r w:rsidR="00F61A85" w:rsidRPr="00441E59">
        <w:t xml:space="preserve"> did provide scheme specific narratives for all relevant asset categories.</w:t>
      </w:r>
    </w:p>
    <w:p w:rsidR="00F0607E" w:rsidRPr="00441E59" w:rsidRDefault="00B96EC0" w:rsidP="00B96EC0">
      <w:pPr>
        <w:pStyle w:val="Heading3"/>
        <w:jc w:val="both"/>
      </w:pPr>
      <w:r w:rsidRPr="00441E59">
        <w:lastRenderedPageBreak/>
        <w:t>Statistical approach</w:t>
      </w:r>
    </w:p>
    <w:p w:rsidR="00F0607E" w:rsidRPr="00441E59" w:rsidRDefault="00F0607E" w:rsidP="004259A8">
      <w:pPr>
        <w:spacing w:before="240"/>
        <w:jc w:val="both"/>
      </w:pPr>
      <w:r w:rsidRPr="00441E59">
        <w:t xml:space="preserve">High volume </w:t>
      </w:r>
      <w:r w:rsidR="003D4DCF" w:rsidRPr="00441E59">
        <w:t xml:space="preserve">lower cost </w:t>
      </w:r>
      <w:r w:rsidRPr="00441E59">
        <w:t>asset categories such as LV and HV overhead lines and distribution plant are typically managed on the basis of work programmes rather than individual major projects due to the population size and asset criticality, using our health and criticality models as well as other forecasting tools</w:t>
      </w:r>
      <w:r w:rsidR="00B96EC0" w:rsidRPr="00441E59">
        <w:t>.</w:t>
      </w:r>
    </w:p>
    <w:p w:rsidR="00F0607E" w:rsidRPr="00441E59" w:rsidRDefault="00F0607E" w:rsidP="004259A8">
      <w:pPr>
        <w:spacing w:before="240"/>
        <w:jc w:val="both"/>
      </w:pPr>
      <w:r w:rsidRPr="00441E59">
        <w:t xml:space="preserve">It is these models that informed our intervention plans (volumes) for ED1. They offer a means of combining a range of information for a large volume of assets to give a comparable measure of risk. This understanding is then used to establish </w:t>
      </w:r>
      <w:r w:rsidR="003D4DCF" w:rsidRPr="00441E59">
        <w:t xml:space="preserve">our asset renewal policy which can be represented as </w:t>
      </w:r>
      <w:r w:rsidRPr="00441E59">
        <w:t>priorities</w:t>
      </w:r>
      <w:r w:rsidR="003D4DCF" w:rsidRPr="00441E59">
        <w:t xml:space="preserve"> or selection criteria</w:t>
      </w:r>
      <w:r w:rsidRPr="00441E59">
        <w:t xml:space="preserve"> for the relevant asset replacement programmes.</w:t>
      </w:r>
    </w:p>
    <w:p w:rsidR="006A64F1" w:rsidRPr="00441E59" w:rsidRDefault="006A64F1">
      <w:pPr>
        <w:rPr>
          <w:rFonts w:eastAsiaTheme="majorEastAsia" w:cstheme="majorBidi"/>
          <w:bCs/>
          <w:color w:val="C30000"/>
          <w:sz w:val="36"/>
        </w:rPr>
      </w:pPr>
      <w:r w:rsidRPr="00441E59">
        <w:br w:type="page"/>
      </w:r>
    </w:p>
    <w:p w:rsidR="0002329B" w:rsidRPr="00441E59" w:rsidRDefault="0002329B" w:rsidP="00B96EC0">
      <w:pPr>
        <w:pStyle w:val="Heading3"/>
        <w:jc w:val="both"/>
      </w:pPr>
      <w:r w:rsidRPr="00441E59">
        <w:lastRenderedPageBreak/>
        <w:t>Summary by Asset Category</w:t>
      </w:r>
    </w:p>
    <w:p w:rsidR="0002329B" w:rsidRPr="00441E59" w:rsidRDefault="00322F16" w:rsidP="0002329B">
      <w:r w:rsidRPr="00441E59">
        <w:t>The table below</w:t>
      </w:r>
      <w:r w:rsidR="0002329B" w:rsidRPr="00441E59">
        <w:t xml:space="preserve"> summarises the approach to forecasting our ED1 intervention assumption. </w:t>
      </w:r>
    </w:p>
    <w:tbl>
      <w:tblPr>
        <w:tblW w:w="8515"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9"/>
        <w:gridCol w:w="1813"/>
        <w:gridCol w:w="1823"/>
      </w:tblGrid>
      <w:tr w:rsidR="004259A8" w:rsidRPr="00441E59" w:rsidTr="004259A8">
        <w:trPr>
          <w:trHeight w:val="306"/>
          <w:jc w:val="center"/>
        </w:trPr>
        <w:tc>
          <w:tcPr>
            <w:tcW w:w="4879" w:type="dxa"/>
            <w:vMerge w:val="restart"/>
            <w:shd w:val="clear" w:color="auto" w:fill="C00000"/>
            <w:noWrap/>
            <w:vAlign w:val="center"/>
          </w:tcPr>
          <w:p w:rsidR="004259A8" w:rsidRPr="00441E59" w:rsidRDefault="004259A8" w:rsidP="004259A8">
            <w:pPr>
              <w:spacing w:after="0" w:line="240" w:lineRule="auto"/>
              <w:jc w:val="center"/>
              <w:outlineLvl w:val="0"/>
              <w:rPr>
                <w:b/>
              </w:rPr>
            </w:pPr>
            <w:r w:rsidRPr="00441E59">
              <w:rPr>
                <w:b/>
              </w:rPr>
              <w:t>Asset Category</w:t>
            </w:r>
          </w:p>
        </w:tc>
        <w:tc>
          <w:tcPr>
            <w:tcW w:w="3636" w:type="dxa"/>
            <w:gridSpan w:val="2"/>
            <w:shd w:val="clear" w:color="auto" w:fill="C00000"/>
            <w:vAlign w:val="center"/>
          </w:tcPr>
          <w:p w:rsidR="004259A8" w:rsidRPr="00441E59" w:rsidRDefault="004259A8" w:rsidP="004259A8">
            <w:pPr>
              <w:spacing w:after="0" w:line="240" w:lineRule="auto"/>
              <w:jc w:val="center"/>
              <w:outlineLvl w:val="0"/>
              <w:rPr>
                <w:b/>
              </w:rPr>
            </w:pPr>
            <w:r w:rsidRPr="00441E59">
              <w:rPr>
                <w:b/>
              </w:rPr>
              <w:t>Intervention Assumption</w:t>
            </w:r>
          </w:p>
        </w:tc>
      </w:tr>
      <w:tr w:rsidR="004259A8" w:rsidRPr="00441E59" w:rsidTr="004259A8">
        <w:trPr>
          <w:trHeight w:val="409"/>
          <w:jc w:val="center"/>
        </w:trPr>
        <w:tc>
          <w:tcPr>
            <w:tcW w:w="4879" w:type="dxa"/>
            <w:vMerge/>
            <w:shd w:val="clear" w:color="auto" w:fill="C00000"/>
            <w:noWrap/>
            <w:vAlign w:val="center"/>
          </w:tcPr>
          <w:p w:rsidR="004259A8" w:rsidRPr="00441E59" w:rsidRDefault="004259A8" w:rsidP="004259A8">
            <w:pPr>
              <w:spacing w:after="0" w:line="240" w:lineRule="auto"/>
              <w:jc w:val="center"/>
              <w:outlineLvl w:val="0"/>
            </w:pPr>
          </w:p>
        </w:tc>
        <w:tc>
          <w:tcPr>
            <w:tcW w:w="1813" w:type="dxa"/>
            <w:shd w:val="clear" w:color="auto" w:fill="auto"/>
            <w:vAlign w:val="center"/>
          </w:tcPr>
          <w:p w:rsidR="004259A8" w:rsidRPr="00441E59" w:rsidRDefault="004259A8" w:rsidP="004259A8">
            <w:pPr>
              <w:spacing w:after="0" w:line="240" w:lineRule="auto"/>
              <w:jc w:val="center"/>
              <w:outlineLvl w:val="0"/>
              <w:rPr>
                <w:b/>
              </w:rPr>
            </w:pPr>
            <w:r w:rsidRPr="00441E59">
              <w:rPr>
                <w:b/>
              </w:rPr>
              <w:t>NAW</w:t>
            </w:r>
          </w:p>
        </w:tc>
        <w:tc>
          <w:tcPr>
            <w:tcW w:w="1823" w:type="dxa"/>
            <w:shd w:val="clear" w:color="auto" w:fill="auto"/>
            <w:vAlign w:val="center"/>
          </w:tcPr>
          <w:p w:rsidR="004259A8" w:rsidRPr="00441E59" w:rsidRDefault="004259A8" w:rsidP="004259A8">
            <w:pPr>
              <w:spacing w:after="0" w:line="240" w:lineRule="auto"/>
              <w:jc w:val="center"/>
              <w:outlineLvl w:val="0"/>
              <w:rPr>
                <w:b/>
              </w:rPr>
            </w:pPr>
            <w:r w:rsidRPr="00441E59">
              <w:rPr>
                <w:b/>
              </w:rPr>
              <w:t>Restated NAW</w:t>
            </w:r>
          </w:p>
        </w:tc>
      </w:tr>
      <w:tr w:rsidR="004259A8" w:rsidRPr="00441E59" w:rsidTr="006A64F1">
        <w:trPr>
          <w:trHeight w:val="247"/>
          <w:jc w:val="center"/>
        </w:trPr>
        <w:tc>
          <w:tcPr>
            <w:tcW w:w="4879" w:type="dxa"/>
            <w:tcBorders>
              <w:right w:val="single" w:sz="4" w:space="0" w:color="auto"/>
            </w:tcBorders>
            <w:shd w:val="clear" w:color="auto" w:fill="auto"/>
            <w:noWrap/>
            <w:vAlign w:val="bottom"/>
            <w:hideMark/>
          </w:tcPr>
          <w:p w:rsidR="004259A8" w:rsidRPr="00441E59" w:rsidRDefault="004259A8" w:rsidP="00322F16">
            <w:pPr>
              <w:spacing w:after="0" w:line="240" w:lineRule="auto"/>
              <w:outlineLvl w:val="0"/>
            </w:pPr>
            <w:r w:rsidRPr="00441E59">
              <w:t xml:space="preserve">   LV OHL Support</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4259A8" w:rsidRPr="00441E59" w:rsidRDefault="00B96EC0" w:rsidP="006A64F1">
            <w:pPr>
              <w:spacing w:after="0" w:line="240" w:lineRule="auto"/>
              <w:jc w:val="center"/>
              <w:outlineLvl w:val="0"/>
            </w:pPr>
            <w:r w:rsidRPr="00441E59">
              <w:t>Statistical</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4259A8" w:rsidRPr="00441E59" w:rsidRDefault="00B96EC0" w:rsidP="006A64F1">
            <w:pPr>
              <w:spacing w:after="0" w:line="240" w:lineRule="auto"/>
              <w:jc w:val="center"/>
              <w:outlineLvl w:val="0"/>
            </w:pPr>
            <w:r w:rsidRPr="00441E59">
              <w:t>Statistical</w:t>
            </w:r>
          </w:p>
        </w:tc>
      </w:tr>
      <w:tr w:rsidR="004259A8" w:rsidRPr="00441E59" w:rsidTr="006A64F1">
        <w:trPr>
          <w:trHeight w:val="247"/>
          <w:jc w:val="center"/>
        </w:trPr>
        <w:tc>
          <w:tcPr>
            <w:tcW w:w="4879" w:type="dxa"/>
            <w:tcBorders>
              <w:right w:val="single" w:sz="4" w:space="0" w:color="auto"/>
            </w:tcBorders>
            <w:shd w:val="clear" w:color="auto" w:fill="auto"/>
            <w:noWrap/>
            <w:vAlign w:val="bottom"/>
            <w:hideMark/>
          </w:tcPr>
          <w:p w:rsidR="004259A8" w:rsidRPr="00441E59" w:rsidRDefault="004259A8" w:rsidP="00322F16">
            <w:pPr>
              <w:spacing w:after="0" w:line="240" w:lineRule="auto"/>
              <w:outlineLvl w:val="0"/>
            </w:pPr>
            <w:r w:rsidRPr="00441E59">
              <w:t xml:space="preserve">   HV Switchgear (GM) - Primary</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4259A8" w:rsidRPr="00441E59" w:rsidRDefault="004259A8" w:rsidP="006A64F1">
            <w:pPr>
              <w:spacing w:after="0" w:line="240" w:lineRule="auto"/>
              <w:jc w:val="center"/>
              <w:outlineLvl w:val="0"/>
            </w:pPr>
            <w:r w:rsidRPr="00441E59">
              <w:t>Named schemes</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4259A8" w:rsidRPr="00441E59" w:rsidRDefault="006A64F1" w:rsidP="006A64F1">
            <w:pPr>
              <w:spacing w:after="0" w:line="240" w:lineRule="auto"/>
              <w:jc w:val="center"/>
              <w:outlineLvl w:val="0"/>
            </w:pPr>
            <w:r w:rsidRPr="00441E59">
              <w:t>Named schemes*</w:t>
            </w:r>
          </w:p>
        </w:tc>
      </w:tr>
      <w:tr w:rsidR="006A64F1" w:rsidRPr="00441E59" w:rsidTr="006A64F1">
        <w:trPr>
          <w:trHeight w:val="247"/>
          <w:jc w:val="center"/>
        </w:trPr>
        <w:tc>
          <w:tcPr>
            <w:tcW w:w="4879" w:type="dxa"/>
            <w:tcBorders>
              <w:right w:val="single" w:sz="4" w:space="0" w:color="auto"/>
            </w:tcBorders>
            <w:shd w:val="clear" w:color="auto" w:fill="auto"/>
            <w:noWrap/>
            <w:vAlign w:val="bottom"/>
          </w:tcPr>
          <w:p w:rsidR="006A64F1" w:rsidRPr="00441E59" w:rsidRDefault="006A64F1" w:rsidP="00322F16">
            <w:pPr>
              <w:spacing w:after="0" w:line="240" w:lineRule="auto"/>
              <w:outlineLvl w:val="0"/>
            </w:pPr>
            <w:r w:rsidRPr="00441E59">
              <w:t xml:space="preserve">   HV Switchgear (GM) - Distribution</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6A64F1" w:rsidRPr="00441E59" w:rsidRDefault="006A64F1" w:rsidP="007852B4">
            <w:pPr>
              <w:spacing w:after="0" w:line="240" w:lineRule="auto"/>
              <w:jc w:val="center"/>
              <w:outlineLvl w:val="0"/>
            </w:pPr>
            <w:r w:rsidRPr="00441E59">
              <w:t>Statistical</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6A64F1" w:rsidRPr="00441E59" w:rsidRDefault="006A64F1" w:rsidP="007852B4">
            <w:pPr>
              <w:spacing w:after="0" w:line="240" w:lineRule="auto"/>
              <w:jc w:val="center"/>
              <w:outlineLvl w:val="0"/>
            </w:pPr>
            <w:r w:rsidRPr="00441E59">
              <w:t>Statistical</w:t>
            </w:r>
          </w:p>
        </w:tc>
      </w:tr>
      <w:tr w:rsidR="006A64F1" w:rsidRPr="00441E59" w:rsidTr="006A64F1">
        <w:trPr>
          <w:trHeight w:val="247"/>
          <w:jc w:val="center"/>
        </w:trPr>
        <w:tc>
          <w:tcPr>
            <w:tcW w:w="4879" w:type="dxa"/>
            <w:tcBorders>
              <w:right w:val="single" w:sz="4" w:space="0" w:color="auto"/>
            </w:tcBorders>
            <w:shd w:val="clear" w:color="auto" w:fill="auto"/>
            <w:noWrap/>
            <w:vAlign w:val="bottom"/>
          </w:tcPr>
          <w:p w:rsidR="006A64F1" w:rsidRPr="00441E59" w:rsidRDefault="006A64F1" w:rsidP="00322F16">
            <w:pPr>
              <w:spacing w:after="0" w:line="240" w:lineRule="auto"/>
              <w:outlineLvl w:val="0"/>
            </w:pPr>
            <w:r w:rsidRPr="00441E59">
              <w:t xml:space="preserve">   HV Transformer (GM)</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6A64F1" w:rsidRPr="00441E59" w:rsidRDefault="006A64F1" w:rsidP="007852B4">
            <w:pPr>
              <w:spacing w:after="0" w:line="240" w:lineRule="auto"/>
              <w:jc w:val="center"/>
              <w:outlineLvl w:val="0"/>
            </w:pPr>
            <w:r w:rsidRPr="00441E59">
              <w:t>Statistical</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6A64F1" w:rsidRPr="00441E59" w:rsidRDefault="006A64F1" w:rsidP="007852B4">
            <w:pPr>
              <w:spacing w:after="0" w:line="240" w:lineRule="auto"/>
              <w:jc w:val="center"/>
              <w:outlineLvl w:val="0"/>
            </w:pPr>
            <w:r w:rsidRPr="00441E59">
              <w:t>Statistical</w:t>
            </w:r>
          </w:p>
        </w:tc>
      </w:tr>
      <w:tr w:rsidR="004259A8" w:rsidRPr="00441E59" w:rsidTr="006A64F1">
        <w:trPr>
          <w:trHeight w:val="247"/>
          <w:jc w:val="center"/>
        </w:trPr>
        <w:tc>
          <w:tcPr>
            <w:tcW w:w="4879" w:type="dxa"/>
            <w:tcBorders>
              <w:right w:val="single" w:sz="4" w:space="0" w:color="auto"/>
            </w:tcBorders>
            <w:shd w:val="clear" w:color="auto" w:fill="auto"/>
            <w:noWrap/>
            <w:vAlign w:val="bottom"/>
          </w:tcPr>
          <w:p w:rsidR="004259A8" w:rsidRPr="00441E59" w:rsidRDefault="004259A8" w:rsidP="00322F16">
            <w:pPr>
              <w:spacing w:after="0" w:line="240" w:lineRule="auto"/>
              <w:outlineLvl w:val="0"/>
            </w:pPr>
            <w:r w:rsidRPr="00441E59">
              <w:t xml:space="preserve">   HV OHL Support - Poles</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4259A8" w:rsidRPr="00441E59" w:rsidRDefault="00B96EC0" w:rsidP="006A64F1">
            <w:pPr>
              <w:spacing w:after="0" w:line="240" w:lineRule="auto"/>
              <w:jc w:val="center"/>
              <w:outlineLvl w:val="0"/>
            </w:pPr>
            <w:r w:rsidRPr="00441E59">
              <w:t>Statistical</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4259A8" w:rsidRPr="00441E59" w:rsidRDefault="00B96EC0" w:rsidP="006A64F1">
            <w:pPr>
              <w:spacing w:after="0" w:line="240" w:lineRule="auto"/>
              <w:jc w:val="center"/>
              <w:outlineLvl w:val="0"/>
            </w:pPr>
            <w:r w:rsidRPr="00441E59">
              <w:t>Statistical</w:t>
            </w:r>
          </w:p>
        </w:tc>
      </w:tr>
      <w:tr w:rsidR="004259A8" w:rsidRPr="00441E59" w:rsidTr="006A64F1">
        <w:trPr>
          <w:trHeight w:val="247"/>
          <w:jc w:val="center"/>
        </w:trPr>
        <w:tc>
          <w:tcPr>
            <w:tcW w:w="4879" w:type="dxa"/>
            <w:tcBorders>
              <w:right w:val="single" w:sz="4" w:space="0" w:color="auto"/>
            </w:tcBorders>
            <w:shd w:val="clear" w:color="auto" w:fill="auto"/>
            <w:noWrap/>
            <w:vAlign w:val="bottom"/>
          </w:tcPr>
          <w:p w:rsidR="004259A8" w:rsidRPr="00441E59" w:rsidRDefault="004259A8" w:rsidP="00322F16">
            <w:pPr>
              <w:spacing w:after="0" w:line="240" w:lineRule="auto"/>
              <w:outlineLvl w:val="0"/>
            </w:pPr>
            <w:r w:rsidRPr="00441E59">
              <w:t xml:space="preserve">   EHV Switchgear (GM)</w:t>
            </w:r>
          </w:p>
        </w:tc>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4259A8" w:rsidRPr="00441E59" w:rsidRDefault="004259A8" w:rsidP="006A64F1">
            <w:pPr>
              <w:spacing w:after="0" w:line="240" w:lineRule="auto"/>
              <w:jc w:val="center"/>
              <w:outlineLvl w:val="0"/>
            </w:pPr>
            <w:r w:rsidRPr="00441E59">
              <w:t>Named schemes</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rsidR="004259A8" w:rsidRPr="00441E59" w:rsidRDefault="006A64F1" w:rsidP="006A64F1">
            <w:pPr>
              <w:spacing w:after="0" w:line="240" w:lineRule="auto"/>
              <w:jc w:val="center"/>
              <w:outlineLvl w:val="0"/>
            </w:pPr>
            <w:r w:rsidRPr="00441E59">
              <w:t>Named schemes*</w:t>
            </w:r>
          </w:p>
        </w:tc>
      </w:tr>
      <w:tr w:rsidR="004259A8" w:rsidRPr="00441E59" w:rsidTr="006A64F1">
        <w:trPr>
          <w:trHeight w:val="247"/>
          <w:jc w:val="center"/>
        </w:trPr>
        <w:tc>
          <w:tcPr>
            <w:tcW w:w="4879" w:type="dxa"/>
            <w:shd w:val="clear" w:color="auto" w:fill="auto"/>
            <w:noWrap/>
            <w:vAlign w:val="bottom"/>
          </w:tcPr>
          <w:p w:rsidR="004259A8" w:rsidRPr="00441E59" w:rsidRDefault="004259A8" w:rsidP="00322F16">
            <w:pPr>
              <w:spacing w:after="0" w:line="240" w:lineRule="auto"/>
              <w:outlineLvl w:val="0"/>
            </w:pPr>
            <w:r w:rsidRPr="00441E59">
              <w:t xml:space="preserve">   EHV Transformer</w:t>
            </w:r>
          </w:p>
        </w:tc>
        <w:tc>
          <w:tcPr>
            <w:tcW w:w="1813" w:type="dxa"/>
            <w:tcBorders>
              <w:top w:val="single" w:sz="4" w:space="0" w:color="auto"/>
            </w:tcBorders>
            <w:shd w:val="clear" w:color="auto" w:fill="auto"/>
            <w:vAlign w:val="center"/>
          </w:tcPr>
          <w:p w:rsidR="004259A8" w:rsidRPr="00441E59" w:rsidRDefault="00B96EC0" w:rsidP="006A64F1">
            <w:pPr>
              <w:spacing w:after="0" w:line="240" w:lineRule="auto"/>
              <w:jc w:val="center"/>
              <w:outlineLvl w:val="0"/>
            </w:pPr>
            <w:r w:rsidRPr="00441E59">
              <w:t>Named schemes</w:t>
            </w:r>
          </w:p>
        </w:tc>
        <w:tc>
          <w:tcPr>
            <w:tcW w:w="1823" w:type="dxa"/>
            <w:tcBorders>
              <w:top w:val="single" w:sz="4" w:space="0" w:color="auto"/>
            </w:tcBorders>
            <w:shd w:val="clear" w:color="auto" w:fill="auto"/>
            <w:vAlign w:val="center"/>
          </w:tcPr>
          <w:p w:rsidR="004259A8" w:rsidRPr="00441E59" w:rsidRDefault="00B96EC0" w:rsidP="006A64F1">
            <w:pPr>
              <w:spacing w:after="0" w:line="240" w:lineRule="auto"/>
              <w:jc w:val="center"/>
              <w:outlineLvl w:val="0"/>
            </w:pPr>
            <w:r w:rsidRPr="00441E59">
              <w:t>Named schemes*</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EHV UG Cable (Gas)</w:t>
            </w:r>
          </w:p>
        </w:tc>
        <w:tc>
          <w:tcPr>
            <w:tcW w:w="1813" w:type="dxa"/>
            <w:shd w:val="clear" w:color="auto" w:fill="auto"/>
            <w:vAlign w:val="center"/>
          </w:tcPr>
          <w:p w:rsidR="006A64F1" w:rsidRPr="00441E59" w:rsidRDefault="006A64F1" w:rsidP="006A64F1">
            <w:pPr>
              <w:spacing w:after="0"/>
              <w:jc w:val="center"/>
            </w:pPr>
            <w:r w:rsidRPr="00441E59">
              <w:t>Mix</w:t>
            </w:r>
            <w:r w:rsidR="00D915B8" w:rsidRPr="00441E59">
              <w:t>**</w:t>
            </w:r>
          </w:p>
        </w:tc>
        <w:tc>
          <w:tcPr>
            <w:tcW w:w="1823" w:type="dxa"/>
            <w:shd w:val="clear" w:color="auto" w:fill="auto"/>
            <w:vAlign w:val="center"/>
          </w:tcPr>
          <w:p w:rsidR="006A64F1" w:rsidRPr="00441E59" w:rsidRDefault="006A64F1" w:rsidP="006A64F1">
            <w:pPr>
              <w:spacing w:after="0"/>
              <w:jc w:val="center"/>
            </w:pPr>
            <w:r w:rsidRPr="00441E59">
              <w:t>Mix</w:t>
            </w:r>
            <w:r w:rsidR="005B5AE2" w:rsidRPr="00441E59">
              <w:t>**</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EHV UG Cable (Oil)</w:t>
            </w:r>
          </w:p>
        </w:tc>
        <w:tc>
          <w:tcPr>
            <w:tcW w:w="1813" w:type="dxa"/>
            <w:shd w:val="clear" w:color="auto" w:fill="auto"/>
            <w:vAlign w:val="center"/>
          </w:tcPr>
          <w:p w:rsidR="006A64F1" w:rsidRPr="00441E59" w:rsidRDefault="006A64F1" w:rsidP="006A64F1">
            <w:pPr>
              <w:spacing w:after="0"/>
              <w:jc w:val="center"/>
            </w:pPr>
            <w:r w:rsidRPr="00441E59">
              <w:t>Mix</w:t>
            </w:r>
            <w:r w:rsidR="005B5AE2" w:rsidRPr="00441E59">
              <w:t>**</w:t>
            </w:r>
          </w:p>
        </w:tc>
        <w:tc>
          <w:tcPr>
            <w:tcW w:w="1823" w:type="dxa"/>
            <w:shd w:val="clear" w:color="auto" w:fill="auto"/>
            <w:vAlign w:val="center"/>
          </w:tcPr>
          <w:p w:rsidR="006A64F1" w:rsidRPr="00441E59" w:rsidRDefault="006A64F1" w:rsidP="006A64F1">
            <w:pPr>
              <w:spacing w:after="0"/>
              <w:jc w:val="center"/>
            </w:pPr>
            <w:r w:rsidRPr="00441E59">
              <w:t>Mix</w:t>
            </w:r>
            <w:r w:rsidR="005B5AE2" w:rsidRPr="00441E59">
              <w:t>**</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EHV UG Cable (Non Pressurised)</w:t>
            </w:r>
          </w:p>
        </w:tc>
        <w:tc>
          <w:tcPr>
            <w:tcW w:w="1813" w:type="dxa"/>
            <w:shd w:val="clear" w:color="auto" w:fill="auto"/>
            <w:vAlign w:val="center"/>
          </w:tcPr>
          <w:p w:rsidR="006A64F1" w:rsidRPr="00441E59" w:rsidRDefault="006A64F1" w:rsidP="006A64F1">
            <w:pPr>
              <w:spacing w:after="0"/>
              <w:jc w:val="center"/>
            </w:pPr>
            <w:r w:rsidRPr="00441E59">
              <w:t>Mix</w:t>
            </w:r>
            <w:r w:rsidR="005B5AE2" w:rsidRPr="00441E59">
              <w:t>**</w:t>
            </w:r>
          </w:p>
        </w:tc>
        <w:tc>
          <w:tcPr>
            <w:tcW w:w="1823" w:type="dxa"/>
            <w:shd w:val="clear" w:color="auto" w:fill="auto"/>
            <w:vAlign w:val="center"/>
          </w:tcPr>
          <w:p w:rsidR="006A64F1" w:rsidRPr="00441E59" w:rsidRDefault="006A64F1" w:rsidP="006A64F1">
            <w:pPr>
              <w:spacing w:after="0"/>
              <w:jc w:val="center"/>
            </w:pPr>
            <w:r w:rsidRPr="00441E59">
              <w:t>Mix</w:t>
            </w:r>
            <w:r w:rsidR="005B5AE2" w:rsidRPr="00441E59">
              <w:t>**</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EHV OHL Support – Towers</w:t>
            </w:r>
          </w:p>
        </w:tc>
        <w:tc>
          <w:tcPr>
            <w:tcW w:w="1813" w:type="dxa"/>
            <w:shd w:val="clear" w:color="auto" w:fill="auto"/>
            <w:vAlign w:val="center"/>
          </w:tcPr>
          <w:p w:rsidR="006A64F1" w:rsidRPr="00441E59" w:rsidRDefault="006A64F1" w:rsidP="007852B4">
            <w:pPr>
              <w:spacing w:after="0" w:line="240" w:lineRule="auto"/>
              <w:jc w:val="center"/>
              <w:outlineLvl w:val="0"/>
            </w:pPr>
            <w:r w:rsidRPr="00441E59">
              <w:t>Named schemes</w:t>
            </w:r>
          </w:p>
        </w:tc>
        <w:tc>
          <w:tcPr>
            <w:tcW w:w="1823" w:type="dxa"/>
            <w:shd w:val="clear" w:color="auto" w:fill="auto"/>
            <w:vAlign w:val="center"/>
          </w:tcPr>
          <w:p w:rsidR="006A64F1" w:rsidRPr="00441E59" w:rsidRDefault="006A64F1" w:rsidP="007852B4">
            <w:pPr>
              <w:spacing w:after="0" w:line="240" w:lineRule="auto"/>
              <w:jc w:val="center"/>
              <w:outlineLvl w:val="0"/>
            </w:pPr>
            <w:r w:rsidRPr="00441E59">
              <w:t>Named schemes*</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EHV OHL Support – Poles</w:t>
            </w:r>
          </w:p>
        </w:tc>
        <w:tc>
          <w:tcPr>
            <w:tcW w:w="1813" w:type="dxa"/>
            <w:shd w:val="clear" w:color="auto" w:fill="auto"/>
            <w:vAlign w:val="center"/>
          </w:tcPr>
          <w:p w:rsidR="006A64F1" w:rsidRPr="00441E59" w:rsidRDefault="006A64F1" w:rsidP="007852B4">
            <w:pPr>
              <w:spacing w:after="0" w:line="240" w:lineRule="auto"/>
              <w:jc w:val="center"/>
              <w:outlineLvl w:val="0"/>
            </w:pPr>
            <w:r w:rsidRPr="00441E59">
              <w:t>Named schemes</w:t>
            </w:r>
          </w:p>
        </w:tc>
        <w:tc>
          <w:tcPr>
            <w:tcW w:w="1823" w:type="dxa"/>
            <w:shd w:val="clear" w:color="auto" w:fill="auto"/>
            <w:vAlign w:val="center"/>
          </w:tcPr>
          <w:p w:rsidR="006A64F1" w:rsidRPr="00441E59" w:rsidRDefault="006A64F1" w:rsidP="007852B4">
            <w:pPr>
              <w:spacing w:after="0" w:line="240" w:lineRule="auto"/>
              <w:jc w:val="center"/>
              <w:outlineLvl w:val="0"/>
            </w:pPr>
            <w:r w:rsidRPr="00441E59">
              <w:t>Named schemes*</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EHV OHL Fittings</w:t>
            </w:r>
          </w:p>
        </w:tc>
        <w:tc>
          <w:tcPr>
            <w:tcW w:w="1813" w:type="dxa"/>
            <w:shd w:val="clear" w:color="auto" w:fill="auto"/>
            <w:vAlign w:val="center"/>
          </w:tcPr>
          <w:p w:rsidR="006A64F1" w:rsidRPr="00441E59" w:rsidRDefault="006A64F1" w:rsidP="007852B4">
            <w:pPr>
              <w:spacing w:after="0" w:line="240" w:lineRule="auto"/>
              <w:jc w:val="center"/>
              <w:outlineLvl w:val="0"/>
            </w:pPr>
            <w:r w:rsidRPr="00441E59">
              <w:t>Named schemes</w:t>
            </w:r>
          </w:p>
        </w:tc>
        <w:tc>
          <w:tcPr>
            <w:tcW w:w="1823" w:type="dxa"/>
            <w:shd w:val="clear" w:color="auto" w:fill="auto"/>
            <w:vAlign w:val="center"/>
          </w:tcPr>
          <w:p w:rsidR="006A64F1" w:rsidRPr="00441E59" w:rsidRDefault="006A64F1" w:rsidP="007852B4">
            <w:pPr>
              <w:spacing w:after="0" w:line="240" w:lineRule="auto"/>
              <w:jc w:val="center"/>
              <w:outlineLvl w:val="0"/>
            </w:pPr>
            <w:r w:rsidRPr="00441E59">
              <w:t>Named schemes*</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w:t>
            </w:r>
            <w:r w:rsidR="00B723E8" w:rsidRPr="00441E59">
              <w:t>EHV OHL  (Tower Line) Conductor</w:t>
            </w:r>
          </w:p>
        </w:tc>
        <w:tc>
          <w:tcPr>
            <w:tcW w:w="1813" w:type="dxa"/>
            <w:shd w:val="clear" w:color="auto" w:fill="auto"/>
            <w:vAlign w:val="center"/>
          </w:tcPr>
          <w:p w:rsidR="006A64F1" w:rsidRPr="00441E59" w:rsidRDefault="006A64F1" w:rsidP="007852B4">
            <w:pPr>
              <w:spacing w:after="0" w:line="240" w:lineRule="auto"/>
              <w:jc w:val="center"/>
              <w:outlineLvl w:val="0"/>
            </w:pPr>
            <w:r w:rsidRPr="00441E59">
              <w:t>Named schemes</w:t>
            </w:r>
          </w:p>
        </w:tc>
        <w:tc>
          <w:tcPr>
            <w:tcW w:w="1823" w:type="dxa"/>
            <w:shd w:val="clear" w:color="auto" w:fill="auto"/>
            <w:vAlign w:val="center"/>
          </w:tcPr>
          <w:p w:rsidR="006A64F1" w:rsidRPr="00441E59" w:rsidRDefault="006A64F1" w:rsidP="007852B4">
            <w:pPr>
              <w:spacing w:after="0" w:line="240" w:lineRule="auto"/>
              <w:jc w:val="center"/>
              <w:outlineLvl w:val="0"/>
            </w:pPr>
            <w:r w:rsidRPr="00441E59">
              <w:t>Named schemes*</w:t>
            </w:r>
          </w:p>
        </w:tc>
      </w:tr>
      <w:tr w:rsidR="004259A8" w:rsidRPr="00441E59" w:rsidTr="006A64F1">
        <w:trPr>
          <w:trHeight w:val="247"/>
          <w:jc w:val="center"/>
        </w:trPr>
        <w:tc>
          <w:tcPr>
            <w:tcW w:w="4879" w:type="dxa"/>
            <w:shd w:val="clear" w:color="auto" w:fill="auto"/>
            <w:noWrap/>
            <w:vAlign w:val="bottom"/>
          </w:tcPr>
          <w:p w:rsidR="004259A8" w:rsidRPr="00441E59" w:rsidRDefault="004259A8" w:rsidP="00322F16">
            <w:pPr>
              <w:spacing w:after="0" w:line="240" w:lineRule="auto"/>
              <w:outlineLvl w:val="0"/>
            </w:pPr>
            <w:r w:rsidRPr="00441E59">
              <w:t xml:space="preserve">   132kV CBs</w:t>
            </w:r>
          </w:p>
        </w:tc>
        <w:tc>
          <w:tcPr>
            <w:tcW w:w="1813" w:type="dxa"/>
            <w:shd w:val="clear" w:color="auto" w:fill="auto"/>
            <w:vAlign w:val="center"/>
          </w:tcPr>
          <w:p w:rsidR="004259A8" w:rsidRPr="00441E59" w:rsidRDefault="004259A8" w:rsidP="006A64F1">
            <w:pPr>
              <w:spacing w:after="0" w:line="240" w:lineRule="auto"/>
              <w:jc w:val="center"/>
              <w:outlineLvl w:val="0"/>
            </w:pPr>
            <w:r w:rsidRPr="00441E59">
              <w:t>Named schemes</w:t>
            </w:r>
          </w:p>
        </w:tc>
        <w:tc>
          <w:tcPr>
            <w:tcW w:w="1823" w:type="dxa"/>
            <w:shd w:val="clear" w:color="auto" w:fill="auto"/>
            <w:vAlign w:val="center"/>
          </w:tcPr>
          <w:p w:rsidR="004259A8" w:rsidRPr="00441E59" w:rsidRDefault="00B96EC0" w:rsidP="006A64F1">
            <w:pPr>
              <w:spacing w:after="0" w:line="240" w:lineRule="auto"/>
              <w:jc w:val="center"/>
              <w:outlineLvl w:val="0"/>
            </w:pPr>
            <w:r w:rsidRPr="00441E59">
              <w:t>Named schemes*</w:t>
            </w:r>
          </w:p>
        </w:tc>
      </w:tr>
      <w:tr w:rsidR="004259A8" w:rsidRPr="00441E59" w:rsidTr="006A64F1">
        <w:trPr>
          <w:trHeight w:val="247"/>
          <w:jc w:val="center"/>
        </w:trPr>
        <w:tc>
          <w:tcPr>
            <w:tcW w:w="4879" w:type="dxa"/>
            <w:shd w:val="clear" w:color="auto" w:fill="auto"/>
            <w:noWrap/>
            <w:vAlign w:val="bottom"/>
          </w:tcPr>
          <w:p w:rsidR="004259A8" w:rsidRPr="00441E59" w:rsidRDefault="004259A8" w:rsidP="00322F16">
            <w:pPr>
              <w:spacing w:after="0" w:line="240" w:lineRule="auto"/>
              <w:outlineLvl w:val="0"/>
            </w:pPr>
            <w:r w:rsidRPr="00441E59">
              <w:t xml:space="preserve">   132kV Transformer</w:t>
            </w:r>
          </w:p>
        </w:tc>
        <w:tc>
          <w:tcPr>
            <w:tcW w:w="1813" w:type="dxa"/>
            <w:shd w:val="clear" w:color="auto" w:fill="auto"/>
            <w:vAlign w:val="center"/>
          </w:tcPr>
          <w:p w:rsidR="004259A8" w:rsidRPr="00441E59" w:rsidRDefault="00B96EC0" w:rsidP="006A64F1">
            <w:pPr>
              <w:spacing w:after="0" w:line="240" w:lineRule="auto"/>
              <w:jc w:val="center"/>
              <w:outlineLvl w:val="0"/>
              <w:rPr>
                <w:b/>
              </w:rPr>
            </w:pPr>
            <w:r w:rsidRPr="00441E59">
              <w:t>Named schemes</w:t>
            </w:r>
          </w:p>
        </w:tc>
        <w:tc>
          <w:tcPr>
            <w:tcW w:w="1823" w:type="dxa"/>
            <w:shd w:val="clear" w:color="auto" w:fill="auto"/>
            <w:vAlign w:val="center"/>
          </w:tcPr>
          <w:p w:rsidR="004259A8" w:rsidRPr="00441E59" w:rsidRDefault="00B96EC0" w:rsidP="006A64F1">
            <w:pPr>
              <w:spacing w:after="0" w:line="240" w:lineRule="auto"/>
              <w:jc w:val="center"/>
              <w:outlineLvl w:val="0"/>
              <w:rPr>
                <w:b/>
              </w:rPr>
            </w:pPr>
            <w:r w:rsidRPr="00441E59">
              <w:t>Named schemes*</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132kV UG Cable (Gas)</w:t>
            </w:r>
          </w:p>
        </w:tc>
        <w:tc>
          <w:tcPr>
            <w:tcW w:w="1813" w:type="dxa"/>
            <w:shd w:val="clear" w:color="auto" w:fill="auto"/>
            <w:vAlign w:val="center"/>
          </w:tcPr>
          <w:p w:rsidR="006A64F1" w:rsidRPr="00441E59" w:rsidRDefault="006A64F1" w:rsidP="006A64F1">
            <w:pPr>
              <w:spacing w:after="0"/>
              <w:jc w:val="center"/>
            </w:pPr>
            <w:r w:rsidRPr="00441E59">
              <w:t>Mix</w:t>
            </w:r>
            <w:r w:rsidR="005B5AE2" w:rsidRPr="00441E59">
              <w:t>**</w:t>
            </w:r>
          </w:p>
        </w:tc>
        <w:tc>
          <w:tcPr>
            <w:tcW w:w="1823" w:type="dxa"/>
            <w:shd w:val="clear" w:color="auto" w:fill="auto"/>
            <w:vAlign w:val="center"/>
          </w:tcPr>
          <w:p w:rsidR="006A64F1" w:rsidRPr="00441E59" w:rsidRDefault="006A64F1" w:rsidP="006A64F1">
            <w:pPr>
              <w:spacing w:after="0"/>
              <w:jc w:val="center"/>
            </w:pPr>
            <w:r w:rsidRPr="00441E59">
              <w:t>Mix</w:t>
            </w:r>
            <w:r w:rsidR="005B5AE2" w:rsidRPr="00441E59">
              <w:t>**</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132kV UG Cable (Oil)</w:t>
            </w:r>
          </w:p>
        </w:tc>
        <w:tc>
          <w:tcPr>
            <w:tcW w:w="1813" w:type="dxa"/>
            <w:shd w:val="clear" w:color="auto" w:fill="auto"/>
            <w:vAlign w:val="center"/>
          </w:tcPr>
          <w:p w:rsidR="006A64F1" w:rsidRPr="00441E59" w:rsidRDefault="006A64F1" w:rsidP="006A64F1">
            <w:pPr>
              <w:spacing w:after="0"/>
              <w:jc w:val="center"/>
            </w:pPr>
            <w:r w:rsidRPr="00441E59">
              <w:t>Mix</w:t>
            </w:r>
            <w:r w:rsidR="005B5AE2" w:rsidRPr="00441E59">
              <w:t>**</w:t>
            </w:r>
          </w:p>
        </w:tc>
        <w:tc>
          <w:tcPr>
            <w:tcW w:w="1823" w:type="dxa"/>
            <w:shd w:val="clear" w:color="auto" w:fill="auto"/>
            <w:vAlign w:val="center"/>
          </w:tcPr>
          <w:p w:rsidR="006A64F1" w:rsidRPr="00441E59" w:rsidRDefault="006A64F1" w:rsidP="006A64F1">
            <w:pPr>
              <w:spacing w:after="0"/>
              <w:jc w:val="center"/>
            </w:pPr>
            <w:r w:rsidRPr="00441E59">
              <w:t>Mix</w:t>
            </w:r>
            <w:r w:rsidR="005B5AE2" w:rsidRPr="00441E59">
              <w:t>**</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132kV UG Cable (Non Pressurised)</w:t>
            </w:r>
          </w:p>
        </w:tc>
        <w:tc>
          <w:tcPr>
            <w:tcW w:w="1813" w:type="dxa"/>
            <w:shd w:val="clear" w:color="auto" w:fill="auto"/>
            <w:vAlign w:val="center"/>
          </w:tcPr>
          <w:p w:rsidR="006A64F1" w:rsidRPr="00441E59" w:rsidRDefault="006A64F1" w:rsidP="006A64F1">
            <w:pPr>
              <w:spacing w:after="0"/>
              <w:jc w:val="center"/>
            </w:pPr>
            <w:r w:rsidRPr="00441E59">
              <w:t>Mix</w:t>
            </w:r>
            <w:r w:rsidR="005B5AE2" w:rsidRPr="00441E59">
              <w:t>**</w:t>
            </w:r>
          </w:p>
        </w:tc>
        <w:tc>
          <w:tcPr>
            <w:tcW w:w="1823" w:type="dxa"/>
            <w:shd w:val="clear" w:color="auto" w:fill="auto"/>
            <w:vAlign w:val="center"/>
          </w:tcPr>
          <w:p w:rsidR="006A64F1" w:rsidRPr="00441E59" w:rsidRDefault="006A64F1" w:rsidP="006A64F1">
            <w:pPr>
              <w:spacing w:after="0"/>
              <w:jc w:val="center"/>
            </w:pPr>
            <w:r w:rsidRPr="00441E59">
              <w:t>Mix</w:t>
            </w:r>
            <w:r w:rsidR="005B5AE2" w:rsidRPr="00441E59">
              <w:t>**</w:t>
            </w:r>
          </w:p>
        </w:tc>
      </w:tr>
      <w:tr w:rsidR="006A64F1" w:rsidRPr="00441E59" w:rsidTr="006A64F1">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132kV OHL Support - Tower</w:t>
            </w:r>
          </w:p>
        </w:tc>
        <w:tc>
          <w:tcPr>
            <w:tcW w:w="1813" w:type="dxa"/>
            <w:shd w:val="clear" w:color="auto" w:fill="auto"/>
            <w:vAlign w:val="center"/>
          </w:tcPr>
          <w:p w:rsidR="006A64F1" w:rsidRPr="00441E59" w:rsidRDefault="006A64F1" w:rsidP="007852B4">
            <w:pPr>
              <w:spacing w:after="0" w:line="240" w:lineRule="auto"/>
              <w:jc w:val="center"/>
              <w:outlineLvl w:val="0"/>
              <w:rPr>
                <w:b/>
              </w:rPr>
            </w:pPr>
            <w:r w:rsidRPr="00441E59">
              <w:t>Named schemes</w:t>
            </w:r>
          </w:p>
        </w:tc>
        <w:tc>
          <w:tcPr>
            <w:tcW w:w="1823" w:type="dxa"/>
            <w:shd w:val="clear" w:color="auto" w:fill="auto"/>
            <w:vAlign w:val="center"/>
          </w:tcPr>
          <w:p w:rsidR="006A64F1" w:rsidRPr="00441E59" w:rsidRDefault="006A64F1" w:rsidP="007852B4">
            <w:pPr>
              <w:spacing w:after="0" w:line="240" w:lineRule="auto"/>
              <w:jc w:val="center"/>
              <w:outlineLvl w:val="0"/>
              <w:rPr>
                <w:b/>
              </w:rPr>
            </w:pPr>
            <w:r w:rsidRPr="00441E59">
              <w:t>Named schemes*</w:t>
            </w:r>
          </w:p>
        </w:tc>
      </w:tr>
      <w:tr w:rsidR="006A64F1" w:rsidRPr="00441E59" w:rsidTr="007852B4">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132kV OHL Fittings</w:t>
            </w:r>
          </w:p>
        </w:tc>
        <w:tc>
          <w:tcPr>
            <w:tcW w:w="1813" w:type="dxa"/>
            <w:shd w:val="clear" w:color="auto" w:fill="auto"/>
            <w:vAlign w:val="center"/>
          </w:tcPr>
          <w:p w:rsidR="006A64F1" w:rsidRPr="00441E59" w:rsidRDefault="006A64F1" w:rsidP="007852B4">
            <w:pPr>
              <w:spacing w:after="0" w:line="240" w:lineRule="auto"/>
              <w:jc w:val="center"/>
              <w:outlineLvl w:val="0"/>
              <w:rPr>
                <w:b/>
              </w:rPr>
            </w:pPr>
            <w:r w:rsidRPr="00441E59">
              <w:t>Named schemes</w:t>
            </w:r>
          </w:p>
        </w:tc>
        <w:tc>
          <w:tcPr>
            <w:tcW w:w="1823" w:type="dxa"/>
            <w:shd w:val="clear" w:color="auto" w:fill="auto"/>
            <w:vAlign w:val="center"/>
          </w:tcPr>
          <w:p w:rsidR="006A64F1" w:rsidRPr="00441E59" w:rsidRDefault="006A64F1" w:rsidP="007852B4">
            <w:pPr>
              <w:spacing w:after="0" w:line="240" w:lineRule="auto"/>
              <w:jc w:val="center"/>
              <w:outlineLvl w:val="0"/>
              <w:rPr>
                <w:b/>
              </w:rPr>
            </w:pPr>
            <w:r w:rsidRPr="00441E59">
              <w:t>Named schemes*</w:t>
            </w:r>
          </w:p>
        </w:tc>
      </w:tr>
      <w:tr w:rsidR="006A64F1" w:rsidRPr="00441E59" w:rsidTr="007852B4">
        <w:trPr>
          <w:trHeight w:val="247"/>
          <w:jc w:val="center"/>
        </w:trPr>
        <w:tc>
          <w:tcPr>
            <w:tcW w:w="4879" w:type="dxa"/>
            <w:shd w:val="clear" w:color="auto" w:fill="auto"/>
            <w:noWrap/>
            <w:vAlign w:val="bottom"/>
          </w:tcPr>
          <w:p w:rsidR="006A64F1" w:rsidRPr="00441E59" w:rsidRDefault="006A64F1" w:rsidP="00322F16">
            <w:pPr>
              <w:spacing w:after="0" w:line="240" w:lineRule="auto"/>
              <w:outlineLvl w:val="0"/>
            </w:pPr>
            <w:r w:rsidRPr="00441E59">
              <w:t xml:space="preserve">   </w:t>
            </w:r>
            <w:r w:rsidR="00B723E8" w:rsidRPr="00441E59">
              <w:t>132kV OHL  (Tower Line) Conductor</w:t>
            </w:r>
          </w:p>
        </w:tc>
        <w:tc>
          <w:tcPr>
            <w:tcW w:w="1813" w:type="dxa"/>
            <w:shd w:val="clear" w:color="auto" w:fill="auto"/>
            <w:vAlign w:val="center"/>
          </w:tcPr>
          <w:p w:rsidR="006A64F1" w:rsidRPr="00441E59" w:rsidRDefault="006A64F1" w:rsidP="007852B4">
            <w:pPr>
              <w:spacing w:after="0" w:line="240" w:lineRule="auto"/>
              <w:jc w:val="center"/>
              <w:outlineLvl w:val="0"/>
              <w:rPr>
                <w:b/>
              </w:rPr>
            </w:pPr>
            <w:r w:rsidRPr="00441E59">
              <w:t>Named schemes</w:t>
            </w:r>
          </w:p>
        </w:tc>
        <w:tc>
          <w:tcPr>
            <w:tcW w:w="1823" w:type="dxa"/>
            <w:shd w:val="clear" w:color="auto" w:fill="auto"/>
            <w:vAlign w:val="center"/>
          </w:tcPr>
          <w:p w:rsidR="006A64F1" w:rsidRPr="00441E59" w:rsidRDefault="006A64F1" w:rsidP="007852B4">
            <w:pPr>
              <w:spacing w:after="0" w:line="240" w:lineRule="auto"/>
              <w:jc w:val="center"/>
              <w:outlineLvl w:val="0"/>
              <w:rPr>
                <w:b/>
              </w:rPr>
            </w:pPr>
            <w:r w:rsidRPr="00441E59">
              <w:t>Named schemes*</w:t>
            </w:r>
          </w:p>
        </w:tc>
      </w:tr>
    </w:tbl>
    <w:p w:rsidR="004259A8" w:rsidRPr="00441E59" w:rsidRDefault="00B96EC0" w:rsidP="00B96EC0">
      <w:pPr>
        <w:ind w:left="284"/>
        <w:rPr>
          <w:i/>
        </w:rPr>
      </w:pPr>
      <w:r w:rsidRPr="00441E59">
        <w:rPr>
          <w:i/>
        </w:rPr>
        <w:t xml:space="preserve">* Wherever possible we have restated the same set of named schemes assumed within the original NAW. </w:t>
      </w:r>
      <w:r w:rsidR="00D90A75" w:rsidRPr="00441E59">
        <w:rPr>
          <w:i/>
        </w:rPr>
        <w:t>Where we considered that the rest</w:t>
      </w:r>
      <w:r w:rsidR="007F12A6" w:rsidRPr="00441E59">
        <w:rPr>
          <w:i/>
        </w:rPr>
        <w:t>at</w:t>
      </w:r>
      <w:r w:rsidR="00D90A75" w:rsidRPr="00441E59">
        <w:rPr>
          <w:i/>
        </w:rPr>
        <w:t xml:space="preserve">ed NAW was not </w:t>
      </w:r>
      <w:r w:rsidR="007F12A6" w:rsidRPr="00441E59">
        <w:rPr>
          <w:i/>
        </w:rPr>
        <w:t>as “</w:t>
      </w:r>
      <w:r w:rsidR="00D90A75" w:rsidRPr="00441E59">
        <w:rPr>
          <w:i/>
        </w:rPr>
        <w:t xml:space="preserve">equally </w:t>
      </w:r>
      <w:r w:rsidR="007F12A6" w:rsidRPr="00441E59">
        <w:rPr>
          <w:i/>
        </w:rPr>
        <w:t>challenging”</w:t>
      </w:r>
      <w:r w:rsidR="00D90A75" w:rsidRPr="00441E59">
        <w:rPr>
          <w:i/>
        </w:rPr>
        <w:t xml:space="preserve"> as the original NAW</w:t>
      </w:r>
      <w:r w:rsidR="00D30914" w:rsidRPr="00441E59">
        <w:rPr>
          <w:i/>
        </w:rPr>
        <w:t xml:space="preserve"> (for reasons including those summarised in Appendix I)</w:t>
      </w:r>
      <w:r w:rsidR="00D90A75" w:rsidRPr="00441E59">
        <w:rPr>
          <w:i/>
        </w:rPr>
        <w:t>, we have rebased by identifying alternative candidates.</w:t>
      </w:r>
      <w:r w:rsidR="00D30914" w:rsidRPr="00441E59">
        <w:rPr>
          <w:i/>
        </w:rPr>
        <w:t xml:space="preserve"> </w:t>
      </w:r>
    </w:p>
    <w:p w:rsidR="00D915B8" w:rsidRPr="00441E59" w:rsidRDefault="00D915B8" w:rsidP="00B96EC0">
      <w:pPr>
        <w:ind w:left="284"/>
        <w:rPr>
          <w:i/>
        </w:rPr>
      </w:pPr>
      <w:r w:rsidRPr="00441E59">
        <w:rPr>
          <w:i/>
        </w:rPr>
        <w:t xml:space="preserve">** The level of work undertaken on EHV cable replacement is defined by the </w:t>
      </w:r>
      <w:r w:rsidR="00F2395E" w:rsidRPr="00441E59">
        <w:rPr>
          <w:i/>
        </w:rPr>
        <w:t>number of candidates</w:t>
      </w:r>
      <w:r w:rsidRPr="00441E59">
        <w:rPr>
          <w:i/>
        </w:rPr>
        <w:t xml:space="preserve"> that can be accurately identified as requiring replacement, the trigger for which being an electrical fault or gas/fluid leak. The</w:t>
      </w:r>
      <w:r w:rsidR="00F2395E" w:rsidRPr="00441E59">
        <w:rPr>
          <w:i/>
        </w:rPr>
        <w:t>refore the</w:t>
      </w:r>
      <w:r w:rsidRPr="00441E59">
        <w:rPr>
          <w:i/>
        </w:rPr>
        <w:t xml:space="preserve"> need for a fault</w:t>
      </w:r>
      <w:r w:rsidR="00F2395E" w:rsidRPr="00441E59">
        <w:rPr>
          <w:i/>
        </w:rPr>
        <w:t xml:space="preserve"> or leak</w:t>
      </w:r>
      <w:r w:rsidRPr="00441E59">
        <w:rPr>
          <w:i/>
        </w:rPr>
        <w:t xml:space="preserve"> to occur before </w:t>
      </w:r>
      <w:r w:rsidR="00F2395E" w:rsidRPr="00441E59">
        <w:rPr>
          <w:i/>
        </w:rPr>
        <w:t xml:space="preserve">this key </w:t>
      </w:r>
      <w:r w:rsidRPr="00441E59">
        <w:rPr>
          <w:i/>
        </w:rPr>
        <w:t xml:space="preserve">condition information </w:t>
      </w:r>
      <w:r w:rsidR="00F2395E" w:rsidRPr="00441E59">
        <w:rPr>
          <w:i/>
        </w:rPr>
        <w:t>is o</w:t>
      </w:r>
      <w:r w:rsidRPr="00441E59">
        <w:rPr>
          <w:i/>
        </w:rPr>
        <w:t>btained places a large reactive element to this programme</w:t>
      </w:r>
      <w:r w:rsidR="00F2395E" w:rsidRPr="00441E59">
        <w:rPr>
          <w:i/>
        </w:rPr>
        <w:t>.  This characterises the later years of our investment programme, i.e. our short term plan is created on the basis of named schemes with a statistical approach used to forecast interventions later in the period (on the basis of an assumed fault/leak performance in future years using the degradation assumptions detailed in CNAIM).</w:t>
      </w:r>
    </w:p>
    <w:p w:rsidR="00B96EC0" w:rsidRPr="00441E59" w:rsidRDefault="00B96EC0">
      <w:pPr>
        <w:rPr>
          <w:rFonts w:eastAsiaTheme="majorEastAsia" w:cstheme="majorBidi"/>
          <w:bCs/>
          <w:color w:val="C30000"/>
          <w:sz w:val="36"/>
          <w:szCs w:val="26"/>
        </w:rPr>
      </w:pPr>
      <w:r w:rsidRPr="00441E59">
        <w:br w:type="page"/>
      </w:r>
    </w:p>
    <w:p w:rsidR="00B7588F" w:rsidRPr="00441E59" w:rsidRDefault="00B7588F" w:rsidP="00B7588F">
      <w:pPr>
        <w:pStyle w:val="Heading2"/>
      </w:pPr>
      <w:r w:rsidRPr="00441E59">
        <w:lastRenderedPageBreak/>
        <w:t xml:space="preserve">Equally </w:t>
      </w:r>
      <w:r w:rsidR="00AF2357" w:rsidRPr="00441E59">
        <w:t>c</w:t>
      </w:r>
      <w:r w:rsidRPr="00441E59">
        <w:t>hallenging testing</w:t>
      </w:r>
    </w:p>
    <w:p w:rsidR="00B7588F" w:rsidRPr="00441E59" w:rsidRDefault="00B7588F" w:rsidP="00E53881">
      <w:r w:rsidRPr="00441E59">
        <w:t xml:space="preserve">As </w:t>
      </w:r>
      <w:r w:rsidR="00BD5AE0" w:rsidRPr="00441E59">
        <w:t xml:space="preserve">one </w:t>
      </w:r>
      <w:r w:rsidRPr="00441E59">
        <w:t>of the requirement</w:t>
      </w:r>
      <w:r w:rsidR="00BD5AE0" w:rsidRPr="00441E59">
        <w:t>s</w:t>
      </w:r>
      <w:r w:rsidRPr="00441E59">
        <w:t xml:space="preserve"> for the rebasing of the NAW each DNO </w:t>
      </w:r>
      <w:r w:rsidR="00BD5AE0" w:rsidRPr="00441E59">
        <w:t xml:space="preserve">must </w:t>
      </w:r>
      <w:r w:rsidRPr="00441E59">
        <w:t>perform a series of test</w:t>
      </w:r>
      <w:r w:rsidR="003D4DCF" w:rsidRPr="00441E59">
        <w:t>s</w:t>
      </w:r>
      <w:r w:rsidRPr="00441E59">
        <w:t xml:space="preserve"> on the output from the above process</w:t>
      </w:r>
      <w:r w:rsidR="00BD5AE0" w:rsidRPr="00441E59">
        <w:t>.  This is</w:t>
      </w:r>
      <w:r w:rsidRPr="00441E59">
        <w:t xml:space="preserve"> to establish </w:t>
      </w:r>
      <w:r w:rsidR="00BD5AE0" w:rsidRPr="00441E59">
        <w:t xml:space="preserve">whether </w:t>
      </w:r>
      <w:r w:rsidRPr="00441E59">
        <w:t xml:space="preserve">the CNAIM creates an equally challenging output </w:t>
      </w:r>
      <w:r w:rsidR="00BD5AE0" w:rsidRPr="00441E59">
        <w:t xml:space="preserve">for </w:t>
      </w:r>
      <w:r w:rsidRPr="00441E59">
        <w:t xml:space="preserve">the DNO when compared to </w:t>
      </w:r>
      <w:r w:rsidR="00BD5AE0" w:rsidRPr="00441E59">
        <w:t xml:space="preserve">its </w:t>
      </w:r>
      <w:r w:rsidRPr="00441E59">
        <w:t xml:space="preserve">original RIIO-ED1 submission. </w:t>
      </w:r>
      <w:r w:rsidR="00E53881" w:rsidRPr="00441E59">
        <w:t xml:space="preserve">The requirements of these equally challenging tests are described in the </w:t>
      </w:r>
      <w:r w:rsidRPr="00441E59">
        <w:t>published document, NASD Rebasing Methodology,</w:t>
      </w:r>
      <w:r w:rsidR="00E53881" w:rsidRPr="00441E59">
        <w:t xml:space="preserve"> referenced earlier in Section 3.1.</w:t>
      </w:r>
    </w:p>
    <w:p w:rsidR="000F5618" w:rsidRPr="00441E59" w:rsidRDefault="000F5618" w:rsidP="00B7588F">
      <w:pPr>
        <w:pStyle w:val="Heading3"/>
      </w:pPr>
      <w:r w:rsidRPr="00441E59">
        <w:t>Summary of the Tests</w:t>
      </w:r>
    </w:p>
    <w:p w:rsidR="000F5618" w:rsidRPr="00441E59" w:rsidRDefault="000F5618" w:rsidP="000F5618">
      <w:pPr>
        <w:pStyle w:val="Heading4"/>
        <w:ind w:left="720"/>
        <w:jc w:val="both"/>
      </w:pPr>
      <w:r w:rsidRPr="00441E59">
        <w:t>Replacement</w:t>
      </w:r>
    </w:p>
    <w:p w:rsidR="000F5618" w:rsidRPr="00441E59" w:rsidRDefault="000F5618" w:rsidP="000F5618">
      <w:pPr>
        <w:pStyle w:val="Npg5"/>
      </w:pPr>
      <w:r w:rsidRPr="00441E59">
        <w:t>Northeast</w:t>
      </w:r>
    </w:p>
    <w:tbl>
      <w:tblPr>
        <w:tblW w:w="8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2"/>
        <w:gridCol w:w="939"/>
        <w:gridCol w:w="939"/>
        <w:gridCol w:w="939"/>
        <w:gridCol w:w="2068"/>
      </w:tblGrid>
      <w:tr w:rsidR="000F5618" w:rsidRPr="00441E59" w:rsidTr="00CD4CF0">
        <w:trPr>
          <w:trHeight w:val="240"/>
          <w:jc w:val="center"/>
        </w:trPr>
        <w:tc>
          <w:tcPr>
            <w:tcW w:w="3862" w:type="dxa"/>
            <w:vMerge w:val="restart"/>
            <w:shd w:val="clear" w:color="auto" w:fill="C00000"/>
            <w:noWrap/>
            <w:vAlign w:val="center"/>
          </w:tcPr>
          <w:p w:rsidR="000F5618" w:rsidRPr="00441E59" w:rsidRDefault="000F5618" w:rsidP="000F5618">
            <w:pPr>
              <w:spacing w:after="0" w:line="240" w:lineRule="auto"/>
              <w:jc w:val="center"/>
              <w:outlineLvl w:val="0"/>
            </w:pPr>
            <w:r w:rsidRPr="00441E59">
              <w:rPr>
                <w:b/>
              </w:rPr>
              <w:t>Asset Category</w:t>
            </w:r>
          </w:p>
        </w:tc>
        <w:tc>
          <w:tcPr>
            <w:tcW w:w="2817" w:type="dxa"/>
            <w:gridSpan w:val="3"/>
            <w:shd w:val="clear" w:color="auto" w:fill="C00000"/>
            <w:vAlign w:val="bottom"/>
          </w:tcPr>
          <w:p w:rsidR="000F5618" w:rsidRPr="00441E59" w:rsidRDefault="000F5618" w:rsidP="002C71FA">
            <w:pPr>
              <w:spacing w:after="0" w:line="240" w:lineRule="auto"/>
              <w:jc w:val="center"/>
              <w:outlineLvl w:val="0"/>
              <w:rPr>
                <w:b/>
              </w:rPr>
            </w:pPr>
            <w:r w:rsidRPr="00441E59">
              <w:rPr>
                <w:b/>
                <w:color w:val="FFFFFF" w:themeColor="background1"/>
              </w:rPr>
              <w:t>RESULTS OF THE TESTS</w:t>
            </w:r>
          </w:p>
        </w:tc>
        <w:tc>
          <w:tcPr>
            <w:tcW w:w="2068" w:type="dxa"/>
            <w:vMerge w:val="restart"/>
            <w:shd w:val="clear" w:color="auto" w:fill="C00000"/>
            <w:vAlign w:val="center"/>
          </w:tcPr>
          <w:p w:rsidR="000F5618" w:rsidRPr="00441E59" w:rsidRDefault="000F5618" w:rsidP="000F5618">
            <w:pPr>
              <w:spacing w:after="0" w:line="240" w:lineRule="auto"/>
              <w:jc w:val="center"/>
              <w:outlineLvl w:val="0"/>
              <w:rPr>
                <w:b/>
                <w:color w:val="FFFFFF" w:themeColor="background1"/>
              </w:rPr>
            </w:pPr>
            <w:r w:rsidRPr="00441E59">
              <w:rPr>
                <w:b/>
                <w:color w:val="FFFFFF" w:themeColor="background1"/>
              </w:rPr>
              <w:t>Evidence</w:t>
            </w:r>
          </w:p>
        </w:tc>
      </w:tr>
      <w:tr w:rsidR="000F5618" w:rsidRPr="00441E59" w:rsidTr="00CD4CF0">
        <w:trPr>
          <w:trHeight w:val="240"/>
          <w:jc w:val="center"/>
        </w:trPr>
        <w:tc>
          <w:tcPr>
            <w:tcW w:w="3862" w:type="dxa"/>
            <w:vMerge/>
            <w:shd w:val="clear" w:color="auto" w:fill="C00000"/>
            <w:noWrap/>
            <w:vAlign w:val="bottom"/>
          </w:tcPr>
          <w:p w:rsidR="000F5618" w:rsidRPr="00441E59" w:rsidRDefault="000F5618" w:rsidP="000F5618">
            <w:pPr>
              <w:spacing w:after="0" w:line="240" w:lineRule="auto"/>
              <w:outlineLvl w:val="0"/>
            </w:pPr>
          </w:p>
        </w:tc>
        <w:tc>
          <w:tcPr>
            <w:tcW w:w="939" w:type="dxa"/>
            <w:tcBorders>
              <w:bottom w:val="single" w:sz="4" w:space="0" w:color="auto"/>
            </w:tcBorders>
            <w:shd w:val="clear" w:color="auto" w:fill="auto"/>
            <w:vAlign w:val="bottom"/>
          </w:tcPr>
          <w:p w:rsidR="000F5618" w:rsidRPr="00441E59" w:rsidRDefault="000F5618" w:rsidP="002C71FA">
            <w:pPr>
              <w:spacing w:after="0" w:line="240" w:lineRule="auto"/>
              <w:jc w:val="center"/>
              <w:outlineLvl w:val="0"/>
              <w:rPr>
                <w:b/>
              </w:rPr>
            </w:pPr>
            <w:r w:rsidRPr="00441E59">
              <w:rPr>
                <w:b/>
              </w:rPr>
              <w:t>Test 1</w:t>
            </w:r>
          </w:p>
        </w:tc>
        <w:tc>
          <w:tcPr>
            <w:tcW w:w="939" w:type="dxa"/>
            <w:tcBorders>
              <w:bottom w:val="single" w:sz="4" w:space="0" w:color="auto"/>
            </w:tcBorders>
            <w:shd w:val="clear" w:color="auto" w:fill="auto"/>
            <w:vAlign w:val="bottom"/>
          </w:tcPr>
          <w:p w:rsidR="000F5618" w:rsidRPr="00441E59" w:rsidRDefault="000F5618" w:rsidP="002C71FA">
            <w:pPr>
              <w:spacing w:after="0" w:line="240" w:lineRule="auto"/>
              <w:jc w:val="center"/>
              <w:outlineLvl w:val="0"/>
              <w:rPr>
                <w:b/>
              </w:rPr>
            </w:pPr>
            <w:r w:rsidRPr="00441E59">
              <w:rPr>
                <w:b/>
              </w:rPr>
              <w:t>Test 2</w:t>
            </w:r>
          </w:p>
        </w:tc>
        <w:tc>
          <w:tcPr>
            <w:tcW w:w="939" w:type="dxa"/>
            <w:tcBorders>
              <w:bottom w:val="single" w:sz="4" w:space="0" w:color="auto"/>
            </w:tcBorders>
            <w:shd w:val="clear" w:color="auto" w:fill="auto"/>
            <w:vAlign w:val="bottom"/>
          </w:tcPr>
          <w:p w:rsidR="000F5618" w:rsidRPr="00441E59" w:rsidRDefault="000F5618" w:rsidP="002C71FA">
            <w:pPr>
              <w:spacing w:after="0" w:line="240" w:lineRule="auto"/>
              <w:jc w:val="center"/>
              <w:outlineLvl w:val="0"/>
              <w:rPr>
                <w:b/>
              </w:rPr>
            </w:pPr>
            <w:r w:rsidRPr="00441E59">
              <w:rPr>
                <w:b/>
              </w:rPr>
              <w:t>Test 3</w:t>
            </w:r>
          </w:p>
        </w:tc>
        <w:tc>
          <w:tcPr>
            <w:tcW w:w="2068" w:type="dxa"/>
            <w:vMerge/>
            <w:shd w:val="clear" w:color="auto" w:fill="C00000"/>
            <w:vAlign w:val="bottom"/>
          </w:tcPr>
          <w:p w:rsidR="000F5618" w:rsidRPr="00441E59" w:rsidRDefault="000F5618" w:rsidP="002C71FA">
            <w:pPr>
              <w:spacing w:after="0" w:line="240" w:lineRule="auto"/>
              <w:jc w:val="center"/>
              <w:outlineLvl w:val="0"/>
            </w:pPr>
          </w:p>
        </w:tc>
      </w:tr>
      <w:tr w:rsidR="00A9132A" w:rsidRPr="00441E59" w:rsidTr="00CD4CF0">
        <w:trPr>
          <w:trHeight w:val="240"/>
          <w:jc w:val="center"/>
        </w:trPr>
        <w:tc>
          <w:tcPr>
            <w:tcW w:w="3862" w:type="dxa"/>
            <w:tcBorders>
              <w:right w:val="single" w:sz="4" w:space="0" w:color="auto"/>
            </w:tcBorders>
            <w:shd w:val="clear" w:color="auto" w:fill="auto"/>
            <w:noWrap/>
            <w:vAlign w:val="bottom"/>
            <w:hideMark/>
          </w:tcPr>
          <w:p w:rsidR="00A9132A" w:rsidRPr="00441E59" w:rsidRDefault="00A9132A" w:rsidP="000F5618">
            <w:pPr>
              <w:spacing w:after="0" w:line="240" w:lineRule="auto"/>
              <w:outlineLvl w:val="0"/>
            </w:pPr>
            <w:r w:rsidRPr="00441E59">
              <w:t xml:space="preserve">   LV OHL Support</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tcBorders>
              <w:left w:val="single" w:sz="4" w:space="0" w:color="auto"/>
            </w:tcBorders>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tcBorders>
              <w:right w:val="single" w:sz="4" w:space="0" w:color="auto"/>
            </w:tcBorders>
            <w:shd w:val="clear" w:color="auto" w:fill="auto"/>
            <w:noWrap/>
            <w:vAlign w:val="bottom"/>
            <w:hideMark/>
          </w:tcPr>
          <w:p w:rsidR="00A9132A" w:rsidRPr="00441E59" w:rsidRDefault="00A9132A" w:rsidP="000F5618">
            <w:pPr>
              <w:spacing w:after="0" w:line="240" w:lineRule="auto"/>
              <w:outlineLvl w:val="0"/>
            </w:pPr>
            <w:r w:rsidRPr="00441E59">
              <w:t xml:space="preserve">   HV Switchgear (GM) </w:t>
            </w:r>
            <w:r w:rsidR="00BD5AE0" w:rsidRPr="00441E59">
              <w:t>–</w:t>
            </w:r>
            <w:r w:rsidRPr="00441E59">
              <w:t xml:space="preserve"> Primary</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tcBorders>
              <w:left w:val="single" w:sz="4" w:space="0" w:color="auto"/>
            </w:tcBorders>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tcBorders>
              <w:right w:val="single" w:sz="4" w:space="0" w:color="auto"/>
            </w:tcBorders>
            <w:shd w:val="clear" w:color="auto" w:fill="auto"/>
            <w:noWrap/>
            <w:vAlign w:val="bottom"/>
          </w:tcPr>
          <w:p w:rsidR="00A9132A" w:rsidRPr="00441E59" w:rsidRDefault="00A9132A" w:rsidP="000F5618">
            <w:pPr>
              <w:spacing w:after="0" w:line="240" w:lineRule="auto"/>
              <w:outlineLvl w:val="0"/>
            </w:pPr>
            <w:r w:rsidRPr="00441E59">
              <w:t xml:space="preserve">   HV Switchgear (GM) </w:t>
            </w:r>
            <w:r w:rsidR="00BD5AE0" w:rsidRPr="00441E59">
              <w:t>–</w:t>
            </w:r>
            <w:r w:rsidRPr="00441E59">
              <w:t xml:space="preserve"> Distribution</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tcBorders>
              <w:left w:val="single" w:sz="4" w:space="0" w:color="auto"/>
            </w:tcBorders>
            <w:shd w:val="clear" w:color="auto" w:fill="auto"/>
            <w:vAlign w:val="center"/>
          </w:tcPr>
          <w:p w:rsidR="00A9132A" w:rsidRPr="00441E59" w:rsidRDefault="00A9132A" w:rsidP="00A9132A">
            <w:pPr>
              <w:spacing w:after="0"/>
              <w:jc w:val="center"/>
            </w:pPr>
            <w:r w:rsidRPr="00441E59">
              <w:t>-</w:t>
            </w:r>
          </w:p>
        </w:tc>
      </w:tr>
      <w:tr w:rsidR="00B96EC0" w:rsidRPr="00441E59" w:rsidTr="00CD4CF0">
        <w:trPr>
          <w:trHeight w:val="240"/>
          <w:jc w:val="center"/>
        </w:trPr>
        <w:tc>
          <w:tcPr>
            <w:tcW w:w="3862" w:type="dxa"/>
            <w:tcBorders>
              <w:right w:val="single" w:sz="4" w:space="0" w:color="auto"/>
            </w:tcBorders>
            <w:shd w:val="clear" w:color="auto" w:fill="auto"/>
            <w:noWrap/>
            <w:vAlign w:val="bottom"/>
          </w:tcPr>
          <w:p w:rsidR="00B96EC0" w:rsidRPr="00441E59" w:rsidRDefault="00B96EC0" w:rsidP="000F5618">
            <w:pPr>
              <w:spacing w:after="0" w:line="240" w:lineRule="auto"/>
              <w:outlineLvl w:val="0"/>
            </w:pPr>
            <w:r w:rsidRPr="00441E59">
              <w:t xml:space="preserve">   HV Transformer (GM)</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B96EC0" w:rsidRPr="00441E59" w:rsidRDefault="00B96EC0"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B96EC0" w:rsidRPr="00441E59" w:rsidRDefault="00B96EC0"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FF0000"/>
            <w:vAlign w:val="center"/>
          </w:tcPr>
          <w:p w:rsidR="00B96EC0" w:rsidRPr="00441E59" w:rsidRDefault="00B96EC0" w:rsidP="00B96EC0">
            <w:pPr>
              <w:spacing w:after="0"/>
              <w:jc w:val="center"/>
              <w:rPr>
                <w:rFonts w:ascii="Calibri" w:hAnsi="Calibri" w:cs="Calibri"/>
                <w:b/>
                <w:bCs/>
                <w:color w:val="FFFFFF"/>
              </w:rPr>
            </w:pPr>
            <w:r w:rsidRPr="00441E59">
              <w:rPr>
                <w:rFonts w:ascii="Calibri" w:hAnsi="Calibri" w:cs="Calibri"/>
                <w:b/>
                <w:bCs/>
                <w:color w:val="FFFFFF"/>
              </w:rPr>
              <w:t>Fail</w:t>
            </w:r>
          </w:p>
        </w:tc>
        <w:tc>
          <w:tcPr>
            <w:tcW w:w="2068" w:type="dxa"/>
            <w:tcBorders>
              <w:left w:val="single" w:sz="4" w:space="0" w:color="auto"/>
            </w:tcBorders>
            <w:shd w:val="clear" w:color="auto" w:fill="auto"/>
            <w:vAlign w:val="center"/>
          </w:tcPr>
          <w:p w:rsidR="00B96EC0" w:rsidRPr="00441E59" w:rsidRDefault="00B75159" w:rsidP="009C40DD">
            <w:pPr>
              <w:spacing w:after="0" w:line="240" w:lineRule="auto"/>
              <w:jc w:val="center"/>
              <w:outlineLvl w:val="0"/>
            </w:pPr>
            <w:r w:rsidRPr="00441E59">
              <w:t>Appendix II-1</w:t>
            </w:r>
          </w:p>
        </w:tc>
      </w:tr>
      <w:tr w:rsidR="00A9132A" w:rsidRPr="00441E59" w:rsidTr="00CD4CF0">
        <w:trPr>
          <w:trHeight w:val="240"/>
          <w:jc w:val="center"/>
        </w:trPr>
        <w:tc>
          <w:tcPr>
            <w:tcW w:w="3862" w:type="dxa"/>
            <w:tcBorders>
              <w:right w:val="single" w:sz="4" w:space="0" w:color="auto"/>
            </w:tcBorders>
            <w:shd w:val="clear" w:color="auto" w:fill="auto"/>
            <w:noWrap/>
            <w:vAlign w:val="bottom"/>
          </w:tcPr>
          <w:p w:rsidR="00A9132A" w:rsidRPr="00441E59" w:rsidRDefault="00A9132A" w:rsidP="000F5618">
            <w:pPr>
              <w:spacing w:after="0" w:line="240" w:lineRule="auto"/>
              <w:outlineLvl w:val="0"/>
            </w:pPr>
            <w:r w:rsidRPr="00441E59">
              <w:t xml:space="preserve">   HV OHL Support </w:t>
            </w:r>
            <w:r w:rsidR="00BD5AE0" w:rsidRPr="00441E59">
              <w:t>–</w:t>
            </w:r>
            <w:r w:rsidRPr="00441E59">
              <w:t xml:space="preserve"> Poles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tcBorders>
              <w:left w:val="single" w:sz="4" w:space="0" w:color="auto"/>
            </w:tcBorders>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tcBorders>
              <w:right w:val="single" w:sz="4" w:space="0" w:color="auto"/>
            </w:tcBorders>
            <w:shd w:val="clear" w:color="auto" w:fill="auto"/>
            <w:noWrap/>
            <w:vAlign w:val="bottom"/>
          </w:tcPr>
          <w:p w:rsidR="00A9132A" w:rsidRPr="00441E59" w:rsidRDefault="00A9132A" w:rsidP="000F5618">
            <w:pPr>
              <w:spacing w:after="0" w:line="240" w:lineRule="auto"/>
              <w:outlineLvl w:val="0"/>
            </w:pPr>
            <w:r w:rsidRPr="00441E59">
              <w:t xml:space="preserve">   EHV Switchgear (GM)</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left w:val="single" w:sz="4" w:space="0" w:color="auto"/>
              <w:bottom w:val="single" w:sz="4" w:space="0" w:color="auto"/>
              <w:right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tcBorders>
              <w:left w:val="single" w:sz="4" w:space="0" w:color="auto"/>
            </w:tcBorders>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EHV Transformer</w:t>
            </w:r>
          </w:p>
        </w:tc>
        <w:tc>
          <w:tcPr>
            <w:tcW w:w="939" w:type="dxa"/>
            <w:tcBorders>
              <w:top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top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EHV UG Cable (Gas)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EHV UG Cable (Oil)</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r w:rsidR="00674BDB">
              <w:rPr>
                <w:rStyle w:val="FootnoteReference"/>
                <w:b/>
                <w:bCs/>
                <w:color w:val="FFFFFF"/>
              </w:rPr>
              <w:footnoteReference w:id="5"/>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EHV UG Cable (Non Pressurised)</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EHV OHL Support </w:t>
            </w:r>
            <w:r w:rsidR="00BD5AE0" w:rsidRPr="00441E59">
              <w:t>–</w:t>
            </w:r>
            <w:r w:rsidRPr="00441E59">
              <w:t xml:space="preserve"> Towers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EHV OHL Support </w:t>
            </w:r>
            <w:r w:rsidR="00BD5AE0" w:rsidRPr="00441E59">
              <w:t>–</w:t>
            </w:r>
            <w:r w:rsidRPr="00441E59">
              <w:t xml:space="preserve"> Poles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B96EC0" w:rsidRPr="00441E59" w:rsidTr="00CD4CF0">
        <w:trPr>
          <w:trHeight w:val="240"/>
          <w:jc w:val="center"/>
        </w:trPr>
        <w:tc>
          <w:tcPr>
            <w:tcW w:w="3862" w:type="dxa"/>
            <w:shd w:val="clear" w:color="auto" w:fill="auto"/>
            <w:noWrap/>
            <w:vAlign w:val="bottom"/>
          </w:tcPr>
          <w:p w:rsidR="00B96EC0" w:rsidRPr="00441E59" w:rsidRDefault="00B96EC0" w:rsidP="000F5618">
            <w:pPr>
              <w:spacing w:after="0" w:line="240" w:lineRule="auto"/>
              <w:outlineLvl w:val="0"/>
            </w:pPr>
            <w:r w:rsidRPr="00441E59">
              <w:t xml:space="preserve">   EHV OHL Fittings</w:t>
            </w:r>
            <w:r w:rsidR="00F6290A" w:rsidRPr="00441E59">
              <w:t>*</w:t>
            </w:r>
          </w:p>
        </w:tc>
        <w:tc>
          <w:tcPr>
            <w:tcW w:w="939" w:type="dxa"/>
            <w:tcBorders>
              <w:bottom w:val="single" w:sz="4" w:space="0" w:color="auto"/>
            </w:tcBorders>
            <w:shd w:val="clear" w:color="auto" w:fill="92D050"/>
            <w:vAlign w:val="center"/>
          </w:tcPr>
          <w:p w:rsidR="00B96EC0" w:rsidRPr="00441E59" w:rsidRDefault="00A84BAB"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B96EC0" w:rsidRPr="00441E59" w:rsidRDefault="005B5AE2"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B96EC0" w:rsidRPr="00441E59" w:rsidRDefault="00A84BAB"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B96EC0" w:rsidRPr="00441E59" w:rsidRDefault="005B5AE2" w:rsidP="009C40DD">
            <w:pPr>
              <w:spacing w:after="0" w:line="240" w:lineRule="auto"/>
              <w:jc w:val="center"/>
              <w:outlineLvl w:val="0"/>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7F12A6">
            <w:pPr>
              <w:spacing w:after="0" w:line="240" w:lineRule="auto"/>
              <w:outlineLvl w:val="0"/>
            </w:pPr>
            <w:r w:rsidRPr="00441E59">
              <w:t xml:space="preserve">   </w:t>
            </w:r>
            <w:r w:rsidR="00B723E8" w:rsidRPr="00441E59">
              <w:t>EHV OHL  (Tower Line) Conductor</w:t>
            </w:r>
            <w:r w:rsidR="00F6290A" w:rsidRPr="00441E59">
              <w:t>*</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132kV CBs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132kV Transformer</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B81F24" w:rsidRPr="00441E59" w:rsidTr="00CD4CF0">
        <w:trPr>
          <w:trHeight w:val="240"/>
          <w:jc w:val="center"/>
        </w:trPr>
        <w:tc>
          <w:tcPr>
            <w:tcW w:w="3862" w:type="dxa"/>
            <w:shd w:val="clear" w:color="auto" w:fill="auto"/>
            <w:noWrap/>
            <w:vAlign w:val="bottom"/>
          </w:tcPr>
          <w:p w:rsidR="00B81F24" w:rsidRPr="00441E59" w:rsidRDefault="00B81F24" w:rsidP="000F5618">
            <w:pPr>
              <w:spacing w:after="0" w:line="240" w:lineRule="auto"/>
              <w:outlineLvl w:val="0"/>
            </w:pPr>
            <w:r w:rsidRPr="00441E59">
              <w:t xml:space="preserve">   132kV UG Cable (Gas)</w:t>
            </w:r>
          </w:p>
        </w:tc>
        <w:tc>
          <w:tcPr>
            <w:tcW w:w="939" w:type="dxa"/>
            <w:shd w:val="clear" w:color="auto" w:fill="auto"/>
            <w:vAlign w:val="center"/>
          </w:tcPr>
          <w:p w:rsidR="00B81F24" w:rsidRPr="00441E59" w:rsidRDefault="00B81F24" w:rsidP="00B96EC0">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B96EC0">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B96EC0">
            <w:pPr>
              <w:spacing w:after="0"/>
              <w:jc w:val="center"/>
              <w:rPr>
                <w:rFonts w:ascii="Calibri" w:hAnsi="Calibri" w:cs="Calibri"/>
                <w:b/>
                <w:bCs/>
              </w:rPr>
            </w:pPr>
            <w:r w:rsidRPr="00441E59">
              <w:rPr>
                <w:rFonts w:ascii="Calibri" w:hAnsi="Calibri" w:cs="Calibri"/>
                <w:b/>
                <w:bCs/>
              </w:rPr>
              <w:t>n/a</w:t>
            </w:r>
          </w:p>
        </w:tc>
        <w:tc>
          <w:tcPr>
            <w:tcW w:w="2068" w:type="dxa"/>
            <w:shd w:val="clear" w:color="auto" w:fill="auto"/>
            <w:vAlign w:val="center"/>
          </w:tcPr>
          <w:p w:rsidR="00B81F24" w:rsidRPr="00441E59" w:rsidRDefault="006068FF" w:rsidP="00A9132A">
            <w:pPr>
              <w:spacing w:after="0"/>
              <w:jc w:val="center"/>
            </w:pPr>
            <w:r w:rsidRPr="00441E59">
              <w:t>No asset population</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132kV UG Cable (Oil)</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132kV UG Cable (Non Pressurised)</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132kV OHL Support </w:t>
            </w:r>
            <w:r w:rsidR="00BD5AE0" w:rsidRPr="00441E59">
              <w:t>–</w:t>
            </w:r>
            <w:r w:rsidRPr="00441E59">
              <w:t xml:space="preserve"> Tower</w:t>
            </w:r>
          </w:p>
        </w:tc>
        <w:tc>
          <w:tcPr>
            <w:tcW w:w="939" w:type="dxa"/>
            <w:tcBorders>
              <w:bottom w:val="single" w:sz="4" w:space="0" w:color="auto"/>
            </w:tcBorders>
            <w:shd w:val="clear" w:color="auto" w:fill="auto"/>
            <w:vAlign w:val="center"/>
          </w:tcPr>
          <w:p w:rsidR="00A9132A" w:rsidRPr="00441E59" w:rsidRDefault="00B81F24" w:rsidP="00B96EC0">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A9132A" w:rsidRPr="00441E59" w:rsidRDefault="00B81F24" w:rsidP="00B96EC0">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A9132A" w:rsidRPr="00441E59" w:rsidRDefault="00B81F24" w:rsidP="00B96EC0">
            <w:pPr>
              <w:spacing w:after="0"/>
              <w:jc w:val="center"/>
              <w:rPr>
                <w:rFonts w:ascii="Calibri" w:hAnsi="Calibri" w:cs="Calibri"/>
                <w:b/>
                <w:bCs/>
              </w:rPr>
            </w:pPr>
            <w:r w:rsidRPr="00441E59">
              <w:rPr>
                <w:rFonts w:ascii="Calibri" w:hAnsi="Calibri" w:cs="Calibri"/>
                <w:b/>
                <w:bCs/>
              </w:rPr>
              <w:t>n/a</w:t>
            </w:r>
          </w:p>
        </w:tc>
        <w:tc>
          <w:tcPr>
            <w:tcW w:w="2068" w:type="dxa"/>
            <w:shd w:val="clear" w:color="auto" w:fill="auto"/>
            <w:vAlign w:val="center"/>
          </w:tcPr>
          <w:p w:rsidR="00A9132A" w:rsidRPr="00441E59" w:rsidRDefault="00B81F24" w:rsidP="00A9132A">
            <w:pPr>
              <w:spacing w:after="0"/>
              <w:jc w:val="center"/>
            </w:pPr>
            <w:r w:rsidRPr="00441E59">
              <w:t>No planned work</w:t>
            </w:r>
          </w:p>
        </w:tc>
      </w:tr>
      <w:tr w:rsidR="00A9132A" w:rsidRPr="00441E59" w:rsidTr="00CD4CF0">
        <w:trPr>
          <w:trHeight w:val="240"/>
          <w:jc w:val="center"/>
        </w:trPr>
        <w:tc>
          <w:tcPr>
            <w:tcW w:w="3862" w:type="dxa"/>
            <w:shd w:val="clear" w:color="auto" w:fill="auto"/>
            <w:noWrap/>
            <w:vAlign w:val="bottom"/>
          </w:tcPr>
          <w:p w:rsidR="00A9132A" w:rsidRPr="00441E59" w:rsidRDefault="00A9132A" w:rsidP="000F5618">
            <w:pPr>
              <w:spacing w:after="0" w:line="240" w:lineRule="auto"/>
              <w:outlineLvl w:val="0"/>
            </w:pPr>
            <w:r w:rsidRPr="00441E59">
              <w:t xml:space="preserve">   132kV OHL Fittings</w:t>
            </w:r>
            <w:r w:rsidR="00F6290A" w:rsidRPr="00441E59">
              <w:t>*</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B96EC0">
            <w:pPr>
              <w:spacing w:after="0"/>
              <w:jc w:val="center"/>
              <w:rPr>
                <w:rFonts w:ascii="Calibri" w:hAnsi="Calibri" w:cs="Calibri"/>
                <w:b/>
                <w:bCs/>
                <w:color w:val="FFFFFF"/>
              </w:rPr>
            </w:pPr>
            <w:r w:rsidRPr="00441E59">
              <w:rPr>
                <w:rFonts w:ascii="Calibri" w:hAnsi="Calibri" w:cs="Calibri"/>
                <w:b/>
                <w:bCs/>
                <w:color w:val="FFFFFF"/>
              </w:rPr>
              <w:t>Pass</w:t>
            </w:r>
          </w:p>
        </w:tc>
        <w:tc>
          <w:tcPr>
            <w:tcW w:w="2068"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77"/>
          <w:jc w:val="center"/>
        </w:trPr>
        <w:tc>
          <w:tcPr>
            <w:tcW w:w="3862" w:type="dxa"/>
            <w:shd w:val="clear" w:color="auto" w:fill="auto"/>
            <w:noWrap/>
            <w:vAlign w:val="bottom"/>
          </w:tcPr>
          <w:p w:rsidR="00A9132A" w:rsidRPr="00441E59" w:rsidRDefault="00A9132A" w:rsidP="007F12A6">
            <w:pPr>
              <w:spacing w:after="0" w:line="240" w:lineRule="auto"/>
              <w:outlineLvl w:val="0"/>
            </w:pPr>
            <w:r w:rsidRPr="00441E59">
              <w:t xml:space="preserve">   </w:t>
            </w:r>
            <w:r w:rsidR="00B723E8" w:rsidRPr="00441E59">
              <w:t>132kV OHL  (Tower Line) Conductor</w:t>
            </w:r>
            <w:r w:rsidR="00F6290A" w:rsidRPr="00441E59">
              <w:t>*</w:t>
            </w:r>
          </w:p>
        </w:tc>
        <w:tc>
          <w:tcPr>
            <w:tcW w:w="939" w:type="dxa"/>
            <w:shd w:val="clear" w:color="auto" w:fill="auto"/>
            <w:vAlign w:val="center"/>
          </w:tcPr>
          <w:p w:rsidR="00A9132A" w:rsidRPr="00441E59" w:rsidRDefault="00B81F24" w:rsidP="00B96EC0">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A9132A" w:rsidRPr="00441E59" w:rsidRDefault="00B81F24" w:rsidP="00B96EC0">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A9132A" w:rsidRPr="00441E59" w:rsidRDefault="00B81F24" w:rsidP="00B96EC0">
            <w:pPr>
              <w:spacing w:after="0"/>
              <w:jc w:val="center"/>
              <w:rPr>
                <w:rFonts w:ascii="Calibri" w:hAnsi="Calibri" w:cs="Calibri"/>
                <w:b/>
                <w:bCs/>
              </w:rPr>
            </w:pPr>
            <w:r w:rsidRPr="00441E59">
              <w:rPr>
                <w:rFonts w:ascii="Calibri" w:hAnsi="Calibri" w:cs="Calibri"/>
                <w:b/>
                <w:bCs/>
              </w:rPr>
              <w:t>n/a</w:t>
            </w:r>
          </w:p>
        </w:tc>
        <w:tc>
          <w:tcPr>
            <w:tcW w:w="2068" w:type="dxa"/>
            <w:shd w:val="clear" w:color="auto" w:fill="auto"/>
            <w:vAlign w:val="center"/>
          </w:tcPr>
          <w:p w:rsidR="00A9132A" w:rsidRPr="00441E59" w:rsidRDefault="00B81F24" w:rsidP="00A9132A">
            <w:pPr>
              <w:spacing w:after="0"/>
              <w:jc w:val="center"/>
            </w:pPr>
            <w:r w:rsidRPr="00441E59">
              <w:t>No planned work</w:t>
            </w:r>
          </w:p>
        </w:tc>
      </w:tr>
    </w:tbl>
    <w:p w:rsidR="000F5618" w:rsidRPr="00441E59" w:rsidRDefault="00F6290A" w:rsidP="00072ADA">
      <w:pPr>
        <w:rPr>
          <w:rFonts w:eastAsiaTheme="majorEastAsia" w:cstheme="minorHAnsi"/>
          <w:i/>
          <w:color w:val="C00000"/>
          <w:sz w:val="24"/>
        </w:rPr>
      </w:pPr>
      <w:r w:rsidRPr="00441E59">
        <w:rPr>
          <w:i/>
        </w:rPr>
        <w:t>* Appendix III describes how the fittings and conductor categories in the original NAW have been retrospectively disaggregated to facilitate the equally challenging testing.</w:t>
      </w:r>
      <w:r w:rsidR="000F5618" w:rsidRPr="00441E59">
        <w:rPr>
          <w:i/>
        </w:rPr>
        <w:br w:type="page"/>
      </w:r>
    </w:p>
    <w:p w:rsidR="000F5618" w:rsidRPr="00441E59" w:rsidRDefault="000F5618" w:rsidP="000F5618">
      <w:pPr>
        <w:pStyle w:val="Npg5"/>
      </w:pPr>
      <w:r w:rsidRPr="00441E59">
        <w:lastRenderedPageBreak/>
        <w:t>Yorkshire</w:t>
      </w:r>
    </w:p>
    <w:tbl>
      <w:tblPr>
        <w:tblW w:w="8470"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2"/>
        <w:gridCol w:w="939"/>
        <w:gridCol w:w="939"/>
        <w:gridCol w:w="939"/>
        <w:gridCol w:w="1791"/>
      </w:tblGrid>
      <w:tr w:rsidR="000F5618" w:rsidRPr="00441E59" w:rsidTr="00CD4CF0">
        <w:trPr>
          <w:trHeight w:val="240"/>
          <w:jc w:val="center"/>
        </w:trPr>
        <w:tc>
          <w:tcPr>
            <w:tcW w:w="3862" w:type="dxa"/>
            <w:vMerge w:val="restart"/>
            <w:shd w:val="clear" w:color="auto" w:fill="C00000"/>
            <w:noWrap/>
            <w:vAlign w:val="center"/>
          </w:tcPr>
          <w:p w:rsidR="000F5618" w:rsidRPr="00441E59" w:rsidRDefault="000F5618" w:rsidP="00164B83">
            <w:pPr>
              <w:spacing w:after="0" w:line="240" w:lineRule="auto"/>
              <w:jc w:val="center"/>
              <w:outlineLvl w:val="0"/>
            </w:pPr>
            <w:r w:rsidRPr="00441E59">
              <w:rPr>
                <w:b/>
              </w:rPr>
              <w:t>Asset Category</w:t>
            </w:r>
          </w:p>
        </w:tc>
        <w:tc>
          <w:tcPr>
            <w:tcW w:w="2817" w:type="dxa"/>
            <w:gridSpan w:val="3"/>
            <w:shd w:val="clear" w:color="auto" w:fill="C00000"/>
            <w:vAlign w:val="bottom"/>
          </w:tcPr>
          <w:p w:rsidR="000F5618" w:rsidRPr="00441E59" w:rsidRDefault="000F5618" w:rsidP="00164B83">
            <w:pPr>
              <w:spacing w:after="0" w:line="240" w:lineRule="auto"/>
              <w:jc w:val="center"/>
              <w:outlineLvl w:val="0"/>
              <w:rPr>
                <w:b/>
              </w:rPr>
            </w:pPr>
            <w:r w:rsidRPr="00441E59">
              <w:rPr>
                <w:b/>
                <w:color w:val="FFFFFF" w:themeColor="background1"/>
              </w:rPr>
              <w:t>RESULTS OF THE TESTS</w:t>
            </w:r>
          </w:p>
        </w:tc>
        <w:tc>
          <w:tcPr>
            <w:tcW w:w="1791" w:type="dxa"/>
            <w:vMerge w:val="restart"/>
            <w:shd w:val="clear" w:color="auto" w:fill="C00000"/>
            <w:vAlign w:val="center"/>
          </w:tcPr>
          <w:p w:rsidR="000F5618" w:rsidRPr="00441E59" w:rsidRDefault="000F5618" w:rsidP="00164B83">
            <w:pPr>
              <w:spacing w:after="0" w:line="240" w:lineRule="auto"/>
              <w:jc w:val="center"/>
              <w:outlineLvl w:val="0"/>
              <w:rPr>
                <w:b/>
                <w:color w:val="FFFFFF" w:themeColor="background1"/>
              </w:rPr>
            </w:pPr>
            <w:r w:rsidRPr="00441E59">
              <w:rPr>
                <w:b/>
                <w:color w:val="FFFFFF" w:themeColor="background1"/>
              </w:rPr>
              <w:t>Evidence</w:t>
            </w:r>
          </w:p>
        </w:tc>
      </w:tr>
      <w:tr w:rsidR="000F5618" w:rsidRPr="00441E59" w:rsidTr="00CD4CF0">
        <w:trPr>
          <w:trHeight w:val="240"/>
          <w:jc w:val="center"/>
        </w:trPr>
        <w:tc>
          <w:tcPr>
            <w:tcW w:w="3862" w:type="dxa"/>
            <w:vMerge/>
            <w:shd w:val="clear" w:color="auto" w:fill="C00000"/>
            <w:noWrap/>
            <w:vAlign w:val="bottom"/>
          </w:tcPr>
          <w:p w:rsidR="000F5618" w:rsidRPr="00441E59" w:rsidRDefault="000F5618" w:rsidP="00164B83">
            <w:pPr>
              <w:spacing w:after="0" w:line="240" w:lineRule="auto"/>
              <w:outlineLvl w:val="0"/>
            </w:pPr>
          </w:p>
        </w:tc>
        <w:tc>
          <w:tcPr>
            <w:tcW w:w="939" w:type="dxa"/>
            <w:tcBorders>
              <w:bottom w:val="single" w:sz="4" w:space="0" w:color="auto"/>
            </w:tcBorders>
            <w:shd w:val="clear" w:color="auto" w:fill="auto"/>
            <w:vAlign w:val="bottom"/>
          </w:tcPr>
          <w:p w:rsidR="000F5618" w:rsidRPr="00441E59" w:rsidRDefault="000F5618" w:rsidP="00164B83">
            <w:pPr>
              <w:spacing w:after="0" w:line="240" w:lineRule="auto"/>
              <w:jc w:val="center"/>
              <w:outlineLvl w:val="0"/>
              <w:rPr>
                <w:b/>
              </w:rPr>
            </w:pPr>
            <w:r w:rsidRPr="00441E59">
              <w:rPr>
                <w:b/>
              </w:rPr>
              <w:t>Test 1</w:t>
            </w:r>
          </w:p>
        </w:tc>
        <w:tc>
          <w:tcPr>
            <w:tcW w:w="939" w:type="dxa"/>
            <w:tcBorders>
              <w:bottom w:val="single" w:sz="4" w:space="0" w:color="auto"/>
            </w:tcBorders>
            <w:shd w:val="clear" w:color="auto" w:fill="auto"/>
            <w:vAlign w:val="bottom"/>
          </w:tcPr>
          <w:p w:rsidR="000F5618" w:rsidRPr="00441E59" w:rsidRDefault="000F5618" w:rsidP="00164B83">
            <w:pPr>
              <w:spacing w:after="0" w:line="240" w:lineRule="auto"/>
              <w:jc w:val="center"/>
              <w:outlineLvl w:val="0"/>
              <w:rPr>
                <w:b/>
              </w:rPr>
            </w:pPr>
            <w:r w:rsidRPr="00441E59">
              <w:rPr>
                <w:b/>
              </w:rPr>
              <w:t>Test 2</w:t>
            </w:r>
          </w:p>
        </w:tc>
        <w:tc>
          <w:tcPr>
            <w:tcW w:w="939" w:type="dxa"/>
            <w:tcBorders>
              <w:bottom w:val="single" w:sz="4" w:space="0" w:color="auto"/>
            </w:tcBorders>
            <w:shd w:val="clear" w:color="auto" w:fill="auto"/>
            <w:vAlign w:val="bottom"/>
          </w:tcPr>
          <w:p w:rsidR="000F5618" w:rsidRPr="00441E59" w:rsidRDefault="000F5618" w:rsidP="00164B83">
            <w:pPr>
              <w:spacing w:after="0" w:line="240" w:lineRule="auto"/>
              <w:jc w:val="center"/>
              <w:outlineLvl w:val="0"/>
              <w:rPr>
                <w:b/>
              </w:rPr>
            </w:pPr>
            <w:r w:rsidRPr="00441E59">
              <w:rPr>
                <w:b/>
              </w:rPr>
              <w:t>Test 3</w:t>
            </w:r>
          </w:p>
        </w:tc>
        <w:tc>
          <w:tcPr>
            <w:tcW w:w="1791" w:type="dxa"/>
            <w:vMerge/>
            <w:shd w:val="clear" w:color="auto" w:fill="C00000"/>
            <w:vAlign w:val="bottom"/>
          </w:tcPr>
          <w:p w:rsidR="000F5618" w:rsidRPr="00441E59" w:rsidRDefault="000F5618" w:rsidP="00164B83">
            <w:pPr>
              <w:spacing w:after="0" w:line="240" w:lineRule="auto"/>
              <w:jc w:val="center"/>
              <w:outlineLvl w:val="0"/>
            </w:pPr>
          </w:p>
        </w:tc>
      </w:tr>
      <w:tr w:rsidR="00A9132A" w:rsidRPr="00441E59" w:rsidTr="00CD4CF0">
        <w:trPr>
          <w:trHeight w:val="240"/>
          <w:jc w:val="center"/>
        </w:trPr>
        <w:tc>
          <w:tcPr>
            <w:tcW w:w="3862" w:type="dxa"/>
            <w:shd w:val="clear" w:color="auto" w:fill="auto"/>
            <w:noWrap/>
            <w:vAlign w:val="bottom"/>
            <w:hideMark/>
          </w:tcPr>
          <w:p w:rsidR="00A9132A" w:rsidRPr="00441E59" w:rsidRDefault="00A9132A" w:rsidP="00CC0AA5">
            <w:pPr>
              <w:spacing w:after="0" w:line="240" w:lineRule="auto"/>
              <w:outlineLvl w:val="0"/>
            </w:pPr>
            <w:r w:rsidRPr="00441E59">
              <w:t xml:space="preserve">   LV OHL Support</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hideMark/>
          </w:tcPr>
          <w:p w:rsidR="00A9132A" w:rsidRPr="00441E59" w:rsidRDefault="00A9132A" w:rsidP="00CC0AA5">
            <w:pPr>
              <w:spacing w:after="0" w:line="240" w:lineRule="auto"/>
              <w:outlineLvl w:val="0"/>
            </w:pPr>
            <w:r w:rsidRPr="00441E59">
              <w:t xml:space="preserve">   HV Switchgear (GM) </w:t>
            </w:r>
            <w:r w:rsidR="00BD5AE0" w:rsidRPr="00441E59">
              <w:t>–</w:t>
            </w:r>
            <w:r w:rsidRPr="00441E59">
              <w:t xml:space="preserve"> Primary</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CC0AA5">
            <w:pPr>
              <w:spacing w:after="0" w:line="240" w:lineRule="auto"/>
              <w:outlineLvl w:val="0"/>
            </w:pPr>
            <w:r w:rsidRPr="00441E59">
              <w:t xml:space="preserve">   HV Switchgear (GM) </w:t>
            </w:r>
            <w:r w:rsidR="00BD5AE0" w:rsidRPr="00441E59">
              <w:t>–</w:t>
            </w:r>
            <w:r w:rsidRPr="00441E59">
              <w:t xml:space="preserve"> Distribution</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CC0AA5" w:rsidRPr="00441E59" w:rsidTr="00CD4CF0">
        <w:trPr>
          <w:trHeight w:val="240"/>
          <w:jc w:val="center"/>
        </w:trPr>
        <w:tc>
          <w:tcPr>
            <w:tcW w:w="3862" w:type="dxa"/>
            <w:shd w:val="clear" w:color="auto" w:fill="auto"/>
            <w:noWrap/>
            <w:vAlign w:val="bottom"/>
          </w:tcPr>
          <w:p w:rsidR="00CC0AA5" w:rsidRPr="00441E59" w:rsidRDefault="00CC0AA5" w:rsidP="00164B83">
            <w:pPr>
              <w:spacing w:after="0" w:line="240" w:lineRule="auto"/>
              <w:outlineLvl w:val="0"/>
            </w:pPr>
            <w:r w:rsidRPr="00441E59">
              <w:t xml:space="preserve">   HV Transformer (GM)</w:t>
            </w:r>
          </w:p>
        </w:tc>
        <w:tc>
          <w:tcPr>
            <w:tcW w:w="939" w:type="dxa"/>
            <w:tcBorders>
              <w:bottom w:val="single" w:sz="4" w:space="0" w:color="auto"/>
            </w:tcBorders>
            <w:shd w:val="clear" w:color="auto" w:fill="92D050"/>
            <w:vAlign w:val="center"/>
          </w:tcPr>
          <w:p w:rsidR="00CC0AA5" w:rsidRPr="00441E59" w:rsidRDefault="00CC0AA5"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CC0AA5" w:rsidRPr="00441E59" w:rsidRDefault="00CC0AA5"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FF0000"/>
            <w:vAlign w:val="center"/>
          </w:tcPr>
          <w:p w:rsidR="00CC0AA5" w:rsidRPr="00441E59" w:rsidRDefault="00CC0AA5" w:rsidP="00CC0AA5">
            <w:pPr>
              <w:spacing w:after="0"/>
              <w:jc w:val="center"/>
              <w:rPr>
                <w:rFonts w:ascii="Calibri" w:hAnsi="Calibri" w:cs="Calibri"/>
                <w:b/>
                <w:bCs/>
                <w:color w:val="FFFFFF"/>
              </w:rPr>
            </w:pPr>
            <w:r w:rsidRPr="00441E59">
              <w:rPr>
                <w:rFonts w:ascii="Calibri" w:hAnsi="Calibri" w:cs="Calibri"/>
                <w:b/>
                <w:bCs/>
                <w:color w:val="FFFFFF"/>
              </w:rPr>
              <w:t>Fail</w:t>
            </w:r>
          </w:p>
        </w:tc>
        <w:tc>
          <w:tcPr>
            <w:tcW w:w="1791" w:type="dxa"/>
            <w:shd w:val="clear" w:color="auto" w:fill="auto"/>
            <w:vAlign w:val="center"/>
          </w:tcPr>
          <w:p w:rsidR="00CC0AA5" w:rsidRPr="00441E59" w:rsidRDefault="00B75159" w:rsidP="002F6D0B">
            <w:pPr>
              <w:spacing w:after="0" w:line="240" w:lineRule="auto"/>
              <w:jc w:val="center"/>
              <w:outlineLvl w:val="0"/>
            </w:pPr>
            <w:r w:rsidRPr="00441E59">
              <w:t>Appendix II-</w:t>
            </w:r>
            <w:r w:rsidR="002F6D0B">
              <w:t>3</w:t>
            </w:r>
            <w:bookmarkStart w:id="0" w:name="_GoBack"/>
            <w:bookmarkEnd w:id="0"/>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HV OHL Support </w:t>
            </w:r>
            <w:r w:rsidR="00BD5AE0" w:rsidRPr="00441E59">
              <w:t>–</w:t>
            </w:r>
            <w:r w:rsidRPr="00441E59">
              <w:t xml:space="preserve"> Poles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EHV Switchgear (GM)</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EHV Transformer</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EHV UG Cable (Gas)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EHV UG Cable (Oil)</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EHV UG Cable (Non Pressurised)</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B81F24" w:rsidRPr="00441E59" w:rsidTr="00CD4CF0">
        <w:trPr>
          <w:trHeight w:val="240"/>
          <w:jc w:val="center"/>
        </w:trPr>
        <w:tc>
          <w:tcPr>
            <w:tcW w:w="3862" w:type="dxa"/>
            <w:shd w:val="clear" w:color="auto" w:fill="auto"/>
            <w:noWrap/>
            <w:vAlign w:val="bottom"/>
          </w:tcPr>
          <w:p w:rsidR="00B81F24" w:rsidRPr="00441E59" w:rsidRDefault="00B81F24" w:rsidP="00164B83">
            <w:pPr>
              <w:spacing w:after="0" w:line="240" w:lineRule="auto"/>
              <w:outlineLvl w:val="0"/>
            </w:pPr>
            <w:r w:rsidRPr="00441E59">
              <w:t xml:space="preserve">   EHV OHL Support – Towers</w:t>
            </w:r>
          </w:p>
        </w:tc>
        <w:tc>
          <w:tcPr>
            <w:tcW w:w="939" w:type="dxa"/>
            <w:shd w:val="clear" w:color="auto" w:fill="auto"/>
            <w:vAlign w:val="center"/>
          </w:tcPr>
          <w:p w:rsidR="00B81F24" w:rsidRPr="00441E59" w:rsidRDefault="00B81F24" w:rsidP="00CC0AA5">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CC0AA5">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CC0AA5">
            <w:pPr>
              <w:spacing w:after="0"/>
              <w:jc w:val="center"/>
              <w:rPr>
                <w:rFonts w:ascii="Calibri" w:hAnsi="Calibri" w:cs="Calibri"/>
                <w:b/>
                <w:bCs/>
              </w:rPr>
            </w:pPr>
            <w:r w:rsidRPr="00441E59">
              <w:rPr>
                <w:rFonts w:ascii="Calibri" w:hAnsi="Calibri" w:cs="Calibri"/>
                <w:b/>
                <w:bCs/>
              </w:rPr>
              <w:t>n/a</w:t>
            </w:r>
          </w:p>
        </w:tc>
        <w:tc>
          <w:tcPr>
            <w:tcW w:w="1791" w:type="dxa"/>
            <w:shd w:val="clear" w:color="auto" w:fill="auto"/>
            <w:vAlign w:val="center"/>
          </w:tcPr>
          <w:p w:rsidR="00B81F24" w:rsidRPr="00441E59" w:rsidRDefault="00B81F24" w:rsidP="00A9132A">
            <w:pPr>
              <w:spacing w:after="0"/>
              <w:jc w:val="center"/>
            </w:pPr>
            <w:r w:rsidRPr="00441E59">
              <w:t>No planned work</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EHV OHL Support </w:t>
            </w:r>
            <w:r w:rsidR="00BD5AE0" w:rsidRPr="00441E59">
              <w:t>–</w:t>
            </w:r>
            <w:r w:rsidRPr="00441E59">
              <w:t xml:space="preserve"> Poles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EHV OHL Fittings</w:t>
            </w:r>
            <w:r w:rsidR="00F6290A" w:rsidRPr="00441E59">
              <w:t>*</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7F12A6">
            <w:pPr>
              <w:spacing w:after="0" w:line="240" w:lineRule="auto"/>
              <w:outlineLvl w:val="0"/>
            </w:pPr>
            <w:r w:rsidRPr="00441E59">
              <w:t xml:space="preserve">   </w:t>
            </w:r>
            <w:r w:rsidR="00B723E8" w:rsidRPr="00441E59">
              <w:t>EHV OHL  (Tower Line) Conductor</w:t>
            </w:r>
            <w:r w:rsidR="00F6290A" w:rsidRPr="00441E59">
              <w:t>*</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132kV CBs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132kV Transformer</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B81F24" w:rsidRPr="00441E59" w:rsidTr="00CD4CF0">
        <w:trPr>
          <w:trHeight w:val="240"/>
          <w:jc w:val="center"/>
        </w:trPr>
        <w:tc>
          <w:tcPr>
            <w:tcW w:w="3862" w:type="dxa"/>
            <w:shd w:val="clear" w:color="auto" w:fill="auto"/>
            <w:noWrap/>
            <w:vAlign w:val="bottom"/>
          </w:tcPr>
          <w:p w:rsidR="00B81F24" w:rsidRPr="00441E59" w:rsidRDefault="00B81F24" w:rsidP="00164B83">
            <w:pPr>
              <w:spacing w:after="0" w:line="240" w:lineRule="auto"/>
              <w:outlineLvl w:val="0"/>
            </w:pPr>
            <w:r w:rsidRPr="00441E59">
              <w:t xml:space="preserve">   132kV UG Cable (Gas)</w:t>
            </w:r>
          </w:p>
        </w:tc>
        <w:tc>
          <w:tcPr>
            <w:tcW w:w="939" w:type="dxa"/>
            <w:shd w:val="clear" w:color="auto" w:fill="auto"/>
            <w:vAlign w:val="center"/>
          </w:tcPr>
          <w:p w:rsidR="00B81F24" w:rsidRPr="00441E59" w:rsidRDefault="00B81F24" w:rsidP="00CC0AA5">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CC0AA5">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CC0AA5">
            <w:pPr>
              <w:spacing w:after="0"/>
              <w:jc w:val="center"/>
              <w:rPr>
                <w:rFonts w:ascii="Calibri" w:hAnsi="Calibri" w:cs="Calibri"/>
                <w:b/>
                <w:bCs/>
              </w:rPr>
            </w:pPr>
            <w:r w:rsidRPr="00441E59">
              <w:rPr>
                <w:rFonts w:ascii="Calibri" w:hAnsi="Calibri" w:cs="Calibri"/>
                <w:b/>
                <w:bCs/>
              </w:rPr>
              <w:t>n/a</w:t>
            </w:r>
          </w:p>
        </w:tc>
        <w:tc>
          <w:tcPr>
            <w:tcW w:w="1791" w:type="dxa"/>
            <w:shd w:val="clear" w:color="auto" w:fill="auto"/>
            <w:vAlign w:val="center"/>
          </w:tcPr>
          <w:p w:rsidR="00B81F24" w:rsidRPr="00441E59" w:rsidRDefault="00B81F24" w:rsidP="00A9132A">
            <w:pPr>
              <w:spacing w:after="0"/>
              <w:jc w:val="center"/>
            </w:pPr>
            <w:r w:rsidRPr="00441E59">
              <w:t>No planned work</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132kV UG Cable (Oil)</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132kV UG Cable (Non Pressurised)</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B81F24" w:rsidRPr="00441E59" w:rsidTr="00CD4CF0">
        <w:trPr>
          <w:trHeight w:val="240"/>
          <w:jc w:val="center"/>
        </w:trPr>
        <w:tc>
          <w:tcPr>
            <w:tcW w:w="3862" w:type="dxa"/>
            <w:shd w:val="clear" w:color="auto" w:fill="auto"/>
            <w:noWrap/>
            <w:vAlign w:val="bottom"/>
          </w:tcPr>
          <w:p w:rsidR="00B81F24" w:rsidRPr="00441E59" w:rsidRDefault="00B81F24" w:rsidP="00164B83">
            <w:pPr>
              <w:spacing w:after="0" w:line="240" w:lineRule="auto"/>
              <w:outlineLvl w:val="0"/>
            </w:pPr>
            <w:r w:rsidRPr="00441E59">
              <w:t xml:space="preserve">   132kV OHL Support – Tower</w:t>
            </w:r>
          </w:p>
        </w:tc>
        <w:tc>
          <w:tcPr>
            <w:tcW w:w="939" w:type="dxa"/>
            <w:tcBorders>
              <w:bottom w:val="single" w:sz="4" w:space="0" w:color="auto"/>
            </w:tcBorders>
            <w:shd w:val="clear" w:color="auto" w:fill="auto"/>
            <w:vAlign w:val="center"/>
          </w:tcPr>
          <w:p w:rsidR="00B81F24" w:rsidRPr="00441E59" w:rsidRDefault="00B81F24" w:rsidP="00CC0AA5">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CC0AA5">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CC0AA5">
            <w:pPr>
              <w:spacing w:after="0"/>
              <w:jc w:val="center"/>
              <w:rPr>
                <w:rFonts w:ascii="Calibri" w:hAnsi="Calibri" w:cs="Calibri"/>
                <w:b/>
                <w:bCs/>
              </w:rPr>
            </w:pPr>
            <w:r w:rsidRPr="00441E59">
              <w:rPr>
                <w:rFonts w:ascii="Calibri" w:hAnsi="Calibri" w:cs="Calibri"/>
                <w:b/>
                <w:bCs/>
              </w:rPr>
              <w:t>n/a</w:t>
            </w:r>
          </w:p>
        </w:tc>
        <w:tc>
          <w:tcPr>
            <w:tcW w:w="1791" w:type="dxa"/>
            <w:shd w:val="clear" w:color="auto" w:fill="auto"/>
            <w:vAlign w:val="center"/>
          </w:tcPr>
          <w:p w:rsidR="00B81F24" w:rsidRPr="00441E59" w:rsidRDefault="00B81F24" w:rsidP="00A9132A">
            <w:pPr>
              <w:spacing w:after="0"/>
              <w:jc w:val="center"/>
            </w:pPr>
            <w:r w:rsidRPr="00441E59">
              <w:t>No planned work</w:t>
            </w:r>
          </w:p>
        </w:tc>
      </w:tr>
      <w:tr w:rsidR="00A9132A" w:rsidRPr="00441E59" w:rsidTr="00CD4CF0">
        <w:trPr>
          <w:trHeight w:val="240"/>
          <w:jc w:val="center"/>
        </w:trPr>
        <w:tc>
          <w:tcPr>
            <w:tcW w:w="3862" w:type="dxa"/>
            <w:shd w:val="clear" w:color="auto" w:fill="auto"/>
            <w:noWrap/>
            <w:vAlign w:val="bottom"/>
          </w:tcPr>
          <w:p w:rsidR="00A9132A" w:rsidRPr="00441E59" w:rsidRDefault="00A9132A" w:rsidP="00164B83">
            <w:pPr>
              <w:spacing w:after="0" w:line="240" w:lineRule="auto"/>
              <w:outlineLvl w:val="0"/>
            </w:pPr>
            <w:r w:rsidRPr="00441E59">
              <w:t xml:space="preserve">   132kV OHL Fittings</w:t>
            </w:r>
            <w:r w:rsidR="00F6290A" w:rsidRPr="00441E59">
              <w:t>*</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tcBorders>
              <w:bottom w:val="single" w:sz="4" w:space="0" w:color="auto"/>
            </w:tcBorders>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r w:rsidR="00A9132A" w:rsidRPr="00441E59" w:rsidTr="00CD4CF0">
        <w:trPr>
          <w:trHeight w:val="240"/>
          <w:jc w:val="center"/>
        </w:trPr>
        <w:tc>
          <w:tcPr>
            <w:tcW w:w="3862" w:type="dxa"/>
            <w:shd w:val="clear" w:color="auto" w:fill="auto"/>
            <w:noWrap/>
            <w:vAlign w:val="bottom"/>
          </w:tcPr>
          <w:p w:rsidR="00A9132A" w:rsidRPr="00441E59" w:rsidRDefault="00A9132A" w:rsidP="007F12A6">
            <w:pPr>
              <w:spacing w:after="0" w:line="240" w:lineRule="auto"/>
              <w:outlineLvl w:val="0"/>
            </w:pPr>
            <w:r w:rsidRPr="00441E59">
              <w:t xml:space="preserve">   </w:t>
            </w:r>
            <w:r w:rsidR="00B723E8" w:rsidRPr="00441E59">
              <w:t>132kV OHL  (Tower Line) Conductor</w:t>
            </w:r>
            <w:r w:rsidR="00F6290A" w:rsidRPr="00441E59">
              <w:t>*</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CC0AA5">
            <w:pPr>
              <w:spacing w:after="0"/>
              <w:jc w:val="center"/>
              <w:rPr>
                <w:rFonts w:ascii="Calibri" w:hAnsi="Calibri" w:cs="Calibri"/>
                <w:b/>
                <w:bCs/>
                <w:color w:val="FFFFFF"/>
              </w:rPr>
            </w:pPr>
            <w:r w:rsidRPr="00441E59">
              <w:rPr>
                <w:rFonts w:ascii="Calibri" w:hAnsi="Calibri" w:cs="Calibri"/>
                <w:b/>
                <w:bCs/>
                <w:color w:val="FFFFFF"/>
              </w:rPr>
              <w:t>Pass</w:t>
            </w:r>
          </w:p>
        </w:tc>
        <w:tc>
          <w:tcPr>
            <w:tcW w:w="1791" w:type="dxa"/>
            <w:shd w:val="clear" w:color="auto" w:fill="auto"/>
            <w:vAlign w:val="center"/>
          </w:tcPr>
          <w:p w:rsidR="00A9132A" w:rsidRPr="00441E59" w:rsidRDefault="00A9132A" w:rsidP="00A9132A">
            <w:pPr>
              <w:spacing w:after="0"/>
              <w:jc w:val="center"/>
            </w:pPr>
            <w:r w:rsidRPr="00441E59">
              <w:t>-</w:t>
            </w:r>
          </w:p>
        </w:tc>
      </w:tr>
    </w:tbl>
    <w:p w:rsidR="000F5618" w:rsidRPr="00441E59" w:rsidRDefault="00F6290A">
      <w:pPr>
        <w:rPr>
          <w:rFonts w:eastAsiaTheme="majorEastAsia" w:cstheme="minorHAnsi"/>
          <w:color w:val="C00000"/>
          <w:sz w:val="24"/>
        </w:rPr>
      </w:pPr>
      <w:r w:rsidRPr="00441E59">
        <w:t>* Appendix III describes how the fittings and conductor categories in the original NAW have been retrospectively disaggregated to facilitate the equally challenging testing.</w:t>
      </w:r>
    </w:p>
    <w:p w:rsidR="00F6290A" w:rsidRPr="00441E59" w:rsidRDefault="00F6290A">
      <w:pPr>
        <w:rPr>
          <w:rFonts w:eastAsiaTheme="majorEastAsia" w:cstheme="majorBidi"/>
          <w:bCs/>
          <w:iCs/>
          <w:color w:val="C30000"/>
          <w:sz w:val="32"/>
        </w:rPr>
      </w:pPr>
      <w:r w:rsidRPr="00441E59">
        <w:br w:type="page"/>
      </w:r>
    </w:p>
    <w:p w:rsidR="000F5618" w:rsidRPr="00441E59" w:rsidRDefault="000F5618" w:rsidP="000F5618">
      <w:pPr>
        <w:pStyle w:val="Heading4"/>
        <w:ind w:left="720"/>
        <w:jc w:val="both"/>
      </w:pPr>
      <w:r w:rsidRPr="00441E59">
        <w:lastRenderedPageBreak/>
        <w:t>Refurbishment</w:t>
      </w:r>
    </w:p>
    <w:p w:rsidR="000F5618" w:rsidRPr="00441E59" w:rsidRDefault="000F5618" w:rsidP="000F5618">
      <w:pPr>
        <w:pStyle w:val="Npg5"/>
      </w:pPr>
      <w:r w:rsidRPr="00441E59">
        <w:t>Northeast</w:t>
      </w:r>
    </w:p>
    <w:tbl>
      <w:tblPr>
        <w:tblW w:w="9927"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2"/>
        <w:gridCol w:w="1019"/>
        <w:gridCol w:w="1019"/>
        <w:gridCol w:w="1019"/>
        <w:gridCol w:w="1019"/>
        <w:gridCol w:w="2099"/>
      </w:tblGrid>
      <w:tr w:rsidR="00A9132A" w:rsidRPr="00441E59" w:rsidTr="00CD4CF0">
        <w:trPr>
          <w:trHeight w:val="243"/>
          <w:jc w:val="center"/>
        </w:trPr>
        <w:tc>
          <w:tcPr>
            <w:tcW w:w="3752" w:type="dxa"/>
            <w:vMerge w:val="restart"/>
            <w:shd w:val="clear" w:color="auto" w:fill="C00000"/>
            <w:noWrap/>
            <w:vAlign w:val="center"/>
          </w:tcPr>
          <w:p w:rsidR="00A9132A" w:rsidRPr="00441E59" w:rsidRDefault="00A9132A" w:rsidP="007F2DE1">
            <w:pPr>
              <w:spacing w:after="0" w:line="240" w:lineRule="auto"/>
              <w:jc w:val="center"/>
              <w:outlineLvl w:val="0"/>
            </w:pPr>
            <w:r w:rsidRPr="00441E59">
              <w:rPr>
                <w:b/>
              </w:rPr>
              <w:t>Asset Category</w:t>
            </w:r>
          </w:p>
        </w:tc>
        <w:tc>
          <w:tcPr>
            <w:tcW w:w="4076" w:type="dxa"/>
            <w:gridSpan w:val="4"/>
            <w:shd w:val="clear" w:color="auto" w:fill="C00000"/>
          </w:tcPr>
          <w:p w:rsidR="00A9132A" w:rsidRPr="00441E59" w:rsidRDefault="00A9132A" w:rsidP="007F2DE1">
            <w:pPr>
              <w:spacing w:after="0" w:line="240" w:lineRule="auto"/>
              <w:jc w:val="center"/>
              <w:outlineLvl w:val="0"/>
              <w:rPr>
                <w:b/>
              </w:rPr>
            </w:pPr>
            <w:r w:rsidRPr="00441E59">
              <w:rPr>
                <w:b/>
                <w:color w:val="FFFFFF" w:themeColor="background1"/>
              </w:rPr>
              <w:t>RESULTS OF THE TESTS</w:t>
            </w:r>
          </w:p>
        </w:tc>
        <w:tc>
          <w:tcPr>
            <w:tcW w:w="2099" w:type="dxa"/>
            <w:vMerge w:val="restart"/>
            <w:shd w:val="clear" w:color="auto" w:fill="C00000"/>
            <w:vAlign w:val="center"/>
          </w:tcPr>
          <w:p w:rsidR="00A9132A" w:rsidRPr="00441E59" w:rsidRDefault="00A9132A" w:rsidP="007F2DE1">
            <w:pPr>
              <w:spacing w:after="0" w:line="240" w:lineRule="auto"/>
              <w:jc w:val="center"/>
              <w:outlineLvl w:val="0"/>
              <w:rPr>
                <w:b/>
                <w:color w:val="FFFFFF" w:themeColor="background1"/>
              </w:rPr>
            </w:pPr>
            <w:r w:rsidRPr="00441E59">
              <w:rPr>
                <w:b/>
                <w:color w:val="FFFFFF" w:themeColor="background1"/>
              </w:rPr>
              <w:t>Evidence</w:t>
            </w:r>
          </w:p>
        </w:tc>
      </w:tr>
      <w:tr w:rsidR="00A9132A" w:rsidRPr="00441E59" w:rsidTr="00CD4CF0">
        <w:trPr>
          <w:trHeight w:val="243"/>
          <w:jc w:val="center"/>
        </w:trPr>
        <w:tc>
          <w:tcPr>
            <w:tcW w:w="3752" w:type="dxa"/>
            <w:vMerge/>
            <w:shd w:val="clear" w:color="auto" w:fill="C00000"/>
            <w:noWrap/>
            <w:vAlign w:val="bottom"/>
          </w:tcPr>
          <w:p w:rsidR="00A9132A" w:rsidRPr="00441E59" w:rsidRDefault="00A9132A" w:rsidP="007F2DE1">
            <w:pPr>
              <w:spacing w:after="0" w:line="240" w:lineRule="auto"/>
              <w:outlineLvl w:val="0"/>
            </w:pPr>
          </w:p>
        </w:tc>
        <w:tc>
          <w:tcPr>
            <w:tcW w:w="1019" w:type="dxa"/>
            <w:tcBorders>
              <w:bottom w:val="single" w:sz="4" w:space="0" w:color="auto"/>
            </w:tcBorders>
            <w:shd w:val="clear" w:color="auto" w:fill="auto"/>
            <w:vAlign w:val="bottom"/>
          </w:tcPr>
          <w:p w:rsidR="00A9132A" w:rsidRPr="00441E59" w:rsidRDefault="00A9132A" w:rsidP="007F2DE1">
            <w:pPr>
              <w:spacing w:after="0" w:line="240" w:lineRule="auto"/>
              <w:jc w:val="center"/>
              <w:outlineLvl w:val="0"/>
              <w:rPr>
                <w:b/>
              </w:rPr>
            </w:pPr>
            <w:r w:rsidRPr="00441E59">
              <w:rPr>
                <w:b/>
              </w:rPr>
              <w:t>Test 1</w:t>
            </w:r>
          </w:p>
          <w:p w:rsidR="00A9132A" w:rsidRPr="00441E59" w:rsidRDefault="00A9132A" w:rsidP="007F2DE1">
            <w:pPr>
              <w:spacing w:after="0" w:line="240" w:lineRule="auto"/>
              <w:jc w:val="center"/>
              <w:outlineLvl w:val="0"/>
              <w:rPr>
                <w:b/>
              </w:rPr>
            </w:pPr>
            <w:r w:rsidRPr="00441E59">
              <w:rPr>
                <w:b/>
              </w:rPr>
              <w:t>(</w:t>
            </w:r>
            <w:proofErr w:type="spellStart"/>
            <w:r w:rsidRPr="00441E59">
              <w:rPr>
                <w:b/>
              </w:rPr>
              <w:t>ind.</w:t>
            </w:r>
            <w:proofErr w:type="spellEnd"/>
            <w:r w:rsidRPr="00441E59">
              <w:rPr>
                <w:b/>
              </w:rPr>
              <w:t>)</w:t>
            </w:r>
          </w:p>
        </w:tc>
        <w:tc>
          <w:tcPr>
            <w:tcW w:w="1019" w:type="dxa"/>
            <w:tcBorders>
              <w:bottom w:val="single" w:sz="4" w:space="0" w:color="auto"/>
            </w:tcBorders>
          </w:tcPr>
          <w:p w:rsidR="00A9132A" w:rsidRPr="00441E59" w:rsidRDefault="00A9132A" w:rsidP="007F2DE1">
            <w:pPr>
              <w:spacing w:after="0" w:line="240" w:lineRule="auto"/>
              <w:jc w:val="center"/>
              <w:outlineLvl w:val="0"/>
              <w:rPr>
                <w:b/>
              </w:rPr>
            </w:pPr>
            <w:r w:rsidRPr="00441E59">
              <w:rPr>
                <w:b/>
              </w:rPr>
              <w:t>Test 1</w:t>
            </w:r>
          </w:p>
          <w:p w:rsidR="00A9132A" w:rsidRPr="00441E59" w:rsidRDefault="00A9132A" w:rsidP="007F2DE1">
            <w:pPr>
              <w:spacing w:after="0" w:line="240" w:lineRule="auto"/>
              <w:jc w:val="center"/>
              <w:outlineLvl w:val="0"/>
              <w:rPr>
                <w:b/>
              </w:rPr>
            </w:pPr>
            <w:r w:rsidRPr="00441E59">
              <w:rPr>
                <w:b/>
              </w:rPr>
              <w:t>(seq.)</w:t>
            </w:r>
          </w:p>
        </w:tc>
        <w:tc>
          <w:tcPr>
            <w:tcW w:w="1019" w:type="dxa"/>
            <w:tcBorders>
              <w:bottom w:val="single" w:sz="4" w:space="0" w:color="auto"/>
            </w:tcBorders>
            <w:shd w:val="clear" w:color="auto" w:fill="auto"/>
            <w:vAlign w:val="bottom"/>
          </w:tcPr>
          <w:p w:rsidR="00A9132A" w:rsidRPr="00441E59" w:rsidRDefault="00A9132A" w:rsidP="007F2DE1">
            <w:pPr>
              <w:spacing w:after="0" w:line="240" w:lineRule="auto"/>
              <w:jc w:val="center"/>
              <w:outlineLvl w:val="0"/>
              <w:rPr>
                <w:b/>
              </w:rPr>
            </w:pPr>
            <w:r w:rsidRPr="00441E59">
              <w:rPr>
                <w:b/>
              </w:rPr>
              <w:t>Test 2</w:t>
            </w:r>
          </w:p>
        </w:tc>
        <w:tc>
          <w:tcPr>
            <w:tcW w:w="1019" w:type="dxa"/>
            <w:tcBorders>
              <w:bottom w:val="single" w:sz="4" w:space="0" w:color="auto"/>
            </w:tcBorders>
            <w:shd w:val="clear" w:color="auto" w:fill="auto"/>
            <w:vAlign w:val="bottom"/>
          </w:tcPr>
          <w:p w:rsidR="00A9132A" w:rsidRPr="00441E59" w:rsidRDefault="00A9132A" w:rsidP="007F2DE1">
            <w:pPr>
              <w:spacing w:after="0" w:line="240" w:lineRule="auto"/>
              <w:jc w:val="center"/>
              <w:outlineLvl w:val="0"/>
              <w:rPr>
                <w:b/>
              </w:rPr>
            </w:pPr>
            <w:r w:rsidRPr="00441E59">
              <w:rPr>
                <w:b/>
              </w:rPr>
              <w:t>Test 3</w:t>
            </w:r>
          </w:p>
        </w:tc>
        <w:tc>
          <w:tcPr>
            <w:tcW w:w="2099" w:type="dxa"/>
            <w:vMerge/>
            <w:shd w:val="clear" w:color="auto" w:fill="C00000"/>
            <w:vAlign w:val="bottom"/>
          </w:tcPr>
          <w:p w:rsidR="00A9132A" w:rsidRPr="00441E59" w:rsidRDefault="00A9132A" w:rsidP="007F2DE1">
            <w:pPr>
              <w:spacing w:after="0" w:line="240" w:lineRule="auto"/>
              <w:jc w:val="center"/>
              <w:outlineLvl w:val="0"/>
            </w:pPr>
          </w:p>
        </w:tc>
      </w:tr>
      <w:tr w:rsidR="00B81F24" w:rsidRPr="00441E59" w:rsidTr="00CD4CF0">
        <w:trPr>
          <w:trHeight w:val="243"/>
          <w:jc w:val="center"/>
        </w:trPr>
        <w:tc>
          <w:tcPr>
            <w:tcW w:w="3752" w:type="dxa"/>
            <w:shd w:val="clear" w:color="auto" w:fill="auto"/>
            <w:noWrap/>
            <w:vAlign w:val="bottom"/>
            <w:hideMark/>
          </w:tcPr>
          <w:p w:rsidR="00B81F24" w:rsidRPr="00441E59" w:rsidRDefault="00B81F24" w:rsidP="007F2DE1">
            <w:pPr>
              <w:spacing w:after="0" w:line="240" w:lineRule="auto"/>
              <w:outlineLvl w:val="0"/>
            </w:pPr>
            <w:r w:rsidRPr="00441E59">
              <w:t xml:space="preserve">   LV OHL Support</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641BC3" w:rsidRPr="00441E59" w:rsidTr="00CD4CF0">
        <w:trPr>
          <w:trHeight w:val="243"/>
          <w:jc w:val="center"/>
        </w:trPr>
        <w:tc>
          <w:tcPr>
            <w:tcW w:w="3752" w:type="dxa"/>
            <w:shd w:val="clear" w:color="auto" w:fill="auto"/>
            <w:noWrap/>
            <w:vAlign w:val="bottom"/>
            <w:hideMark/>
          </w:tcPr>
          <w:p w:rsidR="00641BC3" w:rsidRPr="00441E59" w:rsidRDefault="00641BC3" w:rsidP="007F2DE1">
            <w:pPr>
              <w:spacing w:after="0" w:line="240" w:lineRule="auto"/>
              <w:outlineLvl w:val="0"/>
            </w:pPr>
            <w:r w:rsidRPr="00441E59">
              <w:t xml:space="preserve">   HV Switchgear (GM) – Primary</w:t>
            </w:r>
          </w:p>
        </w:tc>
        <w:tc>
          <w:tcPr>
            <w:tcW w:w="1019" w:type="dxa"/>
            <w:shd w:val="clear" w:color="auto" w:fill="92D050"/>
          </w:tcPr>
          <w:p w:rsidR="00641BC3" w:rsidRPr="00441E59" w:rsidRDefault="00641BC3" w:rsidP="007F2DE1">
            <w:pPr>
              <w:spacing w:after="0"/>
              <w:jc w:val="center"/>
              <w:rPr>
                <w:rFonts w:ascii="Calibri" w:hAnsi="Calibri" w:cs="Calibri"/>
                <w:b/>
                <w:bCs/>
                <w:color w:val="FFFFFF" w:themeColor="background1"/>
              </w:rPr>
            </w:pPr>
            <w:r w:rsidRPr="00441E59">
              <w:rPr>
                <w:rFonts w:ascii="Calibri" w:hAnsi="Calibri" w:cs="Calibri"/>
                <w:b/>
                <w:bCs/>
                <w:color w:val="FFFFFF" w:themeColor="background1"/>
              </w:rPr>
              <w:t>Pass</w:t>
            </w:r>
          </w:p>
        </w:tc>
        <w:tc>
          <w:tcPr>
            <w:tcW w:w="1019" w:type="dxa"/>
            <w:shd w:val="clear" w:color="auto" w:fill="92D050"/>
          </w:tcPr>
          <w:p w:rsidR="00641BC3" w:rsidRPr="00441E59" w:rsidRDefault="00641BC3" w:rsidP="007F2DE1">
            <w:pPr>
              <w:spacing w:after="0"/>
              <w:jc w:val="center"/>
              <w:rPr>
                <w:rFonts w:ascii="Calibri" w:hAnsi="Calibri" w:cs="Calibri"/>
                <w:b/>
                <w:bCs/>
                <w:color w:val="FFFFFF" w:themeColor="background1"/>
              </w:rPr>
            </w:pPr>
            <w:r w:rsidRPr="00441E59">
              <w:rPr>
                <w:rFonts w:ascii="Calibri" w:hAnsi="Calibri" w:cs="Calibri"/>
                <w:b/>
                <w:bCs/>
                <w:color w:val="FFFFFF" w:themeColor="background1"/>
              </w:rPr>
              <w:t>Pass</w:t>
            </w:r>
          </w:p>
        </w:tc>
        <w:tc>
          <w:tcPr>
            <w:tcW w:w="1019" w:type="dxa"/>
            <w:shd w:val="clear" w:color="auto" w:fill="92D050"/>
          </w:tcPr>
          <w:p w:rsidR="00641BC3" w:rsidRPr="00441E59" w:rsidRDefault="00641BC3" w:rsidP="007F2DE1">
            <w:pPr>
              <w:spacing w:after="0"/>
              <w:jc w:val="center"/>
              <w:rPr>
                <w:rFonts w:ascii="Calibri" w:hAnsi="Calibri" w:cs="Calibri"/>
                <w:b/>
                <w:bCs/>
                <w:color w:val="FFFFFF" w:themeColor="background1"/>
              </w:rPr>
            </w:pPr>
            <w:r w:rsidRPr="00441E59">
              <w:rPr>
                <w:rFonts w:ascii="Calibri" w:hAnsi="Calibri" w:cs="Calibri"/>
                <w:b/>
                <w:bCs/>
                <w:color w:val="FFFFFF" w:themeColor="background1"/>
              </w:rPr>
              <w:t>Pass</w:t>
            </w:r>
          </w:p>
        </w:tc>
        <w:tc>
          <w:tcPr>
            <w:tcW w:w="1019" w:type="dxa"/>
            <w:shd w:val="clear" w:color="auto" w:fill="92D050"/>
          </w:tcPr>
          <w:p w:rsidR="00641BC3" w:rsidRPr="00441E59" w:rsidRDefault="00641BC3" w:rsidP="007F2DE1">
            <w:pPr>
              <w:spacing w:after="0"/>
              <w:jc w:val="center"/>
              <w:rPr>
                <w:rFonts w:ascii="Calibri" w:hAnsi="Calibri" w:cs="Calibri"/>
                <w:b/>
                <w:bCs/>
                <w:color w:val="FFFFFF" w:themeColor="background1"/>
              </w:rPr>
            </w:pPr>
            <w:r w:rsidRPr="00441E59">
              <w:rPr>
                <w:rFonts w:ascii="Calibri" w:hAnsi="Calibri" w:cs="Calibri"/>
                <w:b/>
                <w:bCs/>
                <w:color w:val="FFFFFF" w:themeColor="background1"/>
              </w:rPr>
              <w:t>Pass</w:t>
            </w:r>
          </w:p>
        </w:tc>
        <w:tc>
          <w:tcPr>
            <w:tcW w:w="2099" w:type="dxa"/>
            <w:shd w:val="clear" w:color="auto" w:fill="auto"/>
            <w:vAlign w:val="center"/>
          </w:tcPr>
          <w:p w:rsidR="00641BC3" w:rsidRPr="00441E59" w:rsidRDefault="00641BC3" w:rsidP="007F2DE1">
            <w:pPr>
              <w:spacing w:after="0"/>
              <w:jc w:val="center"/>
            </w:pP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HV Switchgear (GM) – Distribution</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HV Transformer (GM)</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HV OHL Support – Poles</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Switchgear (GM)</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A9132A" w:rsidRPr="00441E59" w:rsidTr="00CD4CF0">
        <w:trPr>
          <w:trHeight w:val="243"/>
          <w:jc w:val="center"/>
        </w:trPr>
        <w:tc>
          <w:tcPr>
            <w:tcW w:w="3752" w:type="dxa"/>
            <w:shd w:val="clear" w:color="auto" w:fill="auto"/>
            <w:noWrap/>
            <w:vAlign w:val="bottom"/>
          </w:tcPr>
          <w:p w:rsidR="00A9132A" w:rsidRPr="00441E59" w:rsidRDefault="00A9132A" w:rsidP="007F2DE1">
            <w:pPr>
              <w:spacing w:after="0" w:line="240" w:lineRule="auto"/>
              <w:outlineLvl w:val="0"/>
            </w:pPr>
            <w:r w:rsidRPr="00441E59">
              <w:t xml:space="preserve">   EHV Transformer</w:t>
            </w:r>
          </w:p>
        </w:tc>
        <w:tc>
          <w:tcPr>
            <w:tcW w:w="101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9" w:type="dxa"/>
            <w:shd w:val="clear" w:color="auto" w:fill="auto"/>
            <w:vAlign w:val="center"/>
          </w:tcPr>
          <w:p w:rsidR="00A9132A" w:rsidRPr="00441E59" w:rsidRDefault="00A9132A" w:rsidP="007F2DE1">
            <w:pPr>
              <w:spacing w:after="0"/>
              <w:jc w:val="center"/>
            </w:pPr>
            <w:r w:rsidRPr="00441E59">
              <w:t>-</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UG Cable (Gas)</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UG Cable (Oil)</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UG Cable (Non Pressurised)</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A9132A" w:rsidRPr="00441E59" w:rsidTr="002F6D0B">
        <w:trPr>
          <w:trHeight w:val="243"/>
          <w:jc w:val="center"/>
        </w:trPr>
        <w:tc>
          <w:tcPr>
            <w:tcW w:w="3752" w:type="dxa"/>
            <w:shd w:val="clear" w:color="auto" w:fill="auto"/>
            <w:noWrap/>
            <w:vAlign w:val="bottom"/>
          </w:tcPr>
          <w:p w:rsidR="00A9132A" w:rsidRPr="00441E59" w:rsidRDefault="00A9132A" w:rsidP="007F2DE1">
            <w:pPr>
              <w:spacing w:after="0" w:line="240" w:lineRule="auto"/>
              <w:outlineLvl w:val="0"/>
            </w:pPr>
            <w:r w:rsidRPr="00441E59">
              <w:t xml:space="preserve">   EHV OHL Support - Towers</w:t>
            </w:r>
          </w:p>
        </w:tc>
        <w:tc>
          <w:tcPr>
            <w:tcW w:w="1019" w:type="dxa"/>
            <w:shd w:val="clear" w:color="auto" w:fill="92D050"/>
            <w:vAlign w:val="center"/>
          </w:tcPr>
          <w:p w:rsidR="00A9132A" w:rsidRPr="00441E59" w:rsidRDefault="002F6D0B" w:rsidP="007F2DE1">
            <w:pPr>
              <w:spacing w:after="0"/>
              <w:jc w:val="center"/>
              <w:rPr>
                <w:rFonts w:ascii="Calibri" w:hAnsi="Calibri" w:cs="Calibri"/>
                <w:b/>
                <w:bCs/>
                <w:color w:val="FFFFFF"/>
              </w:rPr>
            </w:pPr>
            <w:r>
              <w:rPr>
                <w:rFonts w:ascii="Calibri" w:hAnsi="Calibri" w:cs="Calibri"/>
                <w:b/>
                <w:bCs/>
                <w:color w:val="FFFFFF"/>
              </w:rPr>
              <w:t>Pass</w:t>
            </w:r>
          </w:p>
        </w:tc>
        <w:tc>
          <w:tcPr>
            <w:tcW w:w="101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9132A" w:rsidRPr="00441E59" w:rsidRDefault="005B5AE2"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9" w:type="dxa"/>
            <w:shd w:val="clear" w:color="auto" w:fill="auto"/>
            <w:vAlign w:val="bottom"/>
          </w:tcPr>
          <w:p w:rsidR="00A9132A" w:rsidRPr="00441E59" w:rsidRDefault="002F6D0B" w:rsidP="009C40DD">
            <w:pPr>
              <w:spacing w:after="0" w:line="240" w:lineRule="auto"/>
              <w:jc w:val="center"/>
              <w:outlineLvl w:val="0"/>
            </w:pPr>
            <w:r>
              <w:t>-</w:t>
            </w:r>
          </w:p>
        </w:tc>
      </w:tr>
      <w:tr w:rsidR="00A84BAB" w:rsidRPr="00441E59" w:rsidTr="00CD4CF0">
        <w:trPr>
          <w:trHeight w:val="243"/>
          <w:jc w:val="center"/>
        </w:trPr>
        <w:tc>
          <w:tcPr>
            <w:tcW w:w="3752" w:type="dxa"/>
            <w:shd w:val="clear" w:color="auto" w:fill="auto"/>
            <w:noWrap/>
            <w:vAlign w:val="bottom"/>
          </w:tcPr>
          <w:p w:rsidR="00A84BAB" w:rsidRPr="00441E59" w:rsidRDefault="00A84BAB" w:rsidP="007F2DE1">
            <w:pPr>
              <w:spacing w:after="0" w:line="240" w:lineRule="auto"/>
              <w:outlineLvl w:val="0"/>
            </w:pPr>
            <w:r w:rsidRPr="00441E59">
              <w:t xml:space="preserve">   EHV OHL Support - Poles</w:t>
            </w:r>
          </w:p>
        </w:tc>
        <w:tc>
          <w:tcPr>
            <w:tcW w:w="1019" w:type="dxa"/>
            <w:tcBorders>
              <w:bottom w:val="single" w:sz="4" w:space="0" w:color="auto"/>
            </w:tcBorders>
            <w:shd w:val="clear" w:color="auto" w:fill="FF0000"/>
            <w:vAlign w:val="center"/>
          </w:tcPr>
          <w:p w:rsidR="00A84BAB" w:rsidRPr="00441E59" w:rsidRDefault="00A84BAB" w:rsidP="00A9132A">
            <w:pPr>
              <w:spacing w:after="0"/>
              <w:jc w:val="center"/>
            </w:pPr>
            <w:r w:rsidRPr="00441E59">
              <w:rPr>
                <w:rFonts w:ascii="Calibri" w:hAnsi="Calibri" w:cs="Calibri"/>
                <w:b/>
                <w:bCs/>
                <w:color w:val="FFFFFF"/>
              </w:rPr>
              <w:t>Fail</w:t>
            </w:r>
          </w:p>
        </w:tc>
        <w:tc>
          <w:tcPr>
            <w:tcW w:w="1019" w:type="dxa"/>
            <w:tcBorders>
              <w:bottom w:val="single" w:sz="4" w:space="0" w:color="auto"/>
            </w:tcBorders>
            <w:shd w:val="clear" w:color="auto" w:fill="FF0000"/>
            <w:vAlign w:val="center"/>
          </w:tcPr>
          <w:p w:rsidR="00A84BAB" w:rsidRPr="00441E59" w:rsidRDefault="00A84BAB" w:rsidP="00A9132A">
            <w:pPr>
              <w:spacing w:after="0"/>
              <w:jc w:val="center"/>
            </w:pPr>
            <w:r w:rsidRPr="00441E59">
              <w:rPr>
                <w:rFonts w:ascii="Calibri" w:hAnsi="Calibri" w:cs="Calibri"/>
                <w:b/>
                <w:bCs/>
                <w:color w:val="FFFFFF"/>
              </w:rPr>
              <w:t>Fail</w:t>
            </w:r>
          </w:p>
        </w:tc>
        <w:tc>
          <w:tcPr>
            <w:tcW w:w="1019" w:type="dxa"/>
            <w:tcBorders>
              <w:bottom w:val="single" w:sz="4" w:space="0" w:color="auto"/>
            </w:tcBorders>
            <w:shd w:val="clear" w:color="auto" w:fill="92D050"/>
            <w:vAlign w:val="center"/>
          </w:tcPr>
          <w:p w:rsidR="00A84BAB" w:rsidRPr="00441E59" w:rsidRDefault="005B5AE2" w:rsidP="00A9132A">
            <w:pPr>
              <w:spacing w:after="0"/>
              <w:jc w:val="center"/>
            </w:pPr>
            <w:r w:rsidRPr="00441E59">
              <w:rPr>
                <w:rFonts w:ascii="Calibri" w:hAnsi="Calibri" w:cs="Calibri"/>
                <w:b/>
                <w:bCs/>
                <w:color w:val="FFFFFF"/>
              </w:rPr>
              <w:t>Pass</w:t>
            </w:r>
          </w:p>
        </w:tc>
        <w:tc>
          <w:tcPr>
            <w:tcW w:w="1019" w:type="dxa"/>
            <w:tcBorders>
              <w:bottom w:val="single" w:sz="4" w:space="0" w:color="auto"/>
            </w:tcBorders>
            <w:shd w:val="clear" w:color="auto" w:fill="92D050"/>
            <w:vAlign w:val="center"/>
          </w:tcPr>
          <w:p w:rsidR="00A84BAB" w:rsidRPr="00441E59" w:rsidRDefault="00A84BAB"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9" w:type="dxa"/>
            <w:shd w:val="clear" w:color="auto" w:fill="auto"/>
            <w:vAlign w:val="center"/>
          </w:tcPr>
          <w:p w:rsidR="00A84BAB" w:rsidRPr="00441E59" w:rsidRDefault="00B75159" w:rsidP="009C40DD">
            <w:pPr>
              <w:spacing w:after="0" w:line="240" w:lineRule="auto"/>
              <w:jc w:val="center"/>
              <w:outlineLvl w:val="0"/>
            </w:pPr>
            <w:r w:rsidRPr="00441E59">
              <w:t>Appendix II-2</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OHL Fittings</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12A6">
            <w:pPr>
              <w:spacing w:after="0" w:line="240" w:lineRule="auto"/>
              <w:outlineLvl w:val="0"/>
            </w:pPr>
            <w:r w:rsidRPr="00441E59">
              <w:t xml:space="preserve">   EHV OHL  (Tower Line) Conductor</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CBs</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A84BAB" w:rsidRPr="00441E59" w:rsidTr="00CD4CF0">
        <w:trPr>
          <w:trHeight w:val="243"/>
          <w:jc w:val="center"/>
        </w:trPr>
        <w:tc>
          <w:tcPr>
            <w:tcW w:w="3752" w:type="dxa"/>
            <w:shd w:val="clear" w:color="auto" w:fill="auto"/>
            <w:noWrap/>
            <w:vAlign w:val="bottom"/>
          </w:tcPr>
          <w:p w:rsidR="00A84BAB" w:rsidRPr="00441E59" w:rsidRDefault="00A84BAB" w:rsidP="007F2DE1">
            <w:pPr>
              <w:spacing w:after="0" w:line="240" w:lineRule="auto"/>
              <w:outlineLvl w:val="0"/>
            </w:pPr>
            <w:r w:rsidRPr="00441E59">
              <w:t xml:space="preserve">   132kV Transformer</w:t>
            </w:r>
          </w:p>
        </w:tc>
        <w:tc>
          <w:tcPr>
            <w:tcW w:w="1019" w:type="dxa"/>
            <w:shd w:val="clear" w:color="auto" w:fill="92D050"/>
            <w:vAlign w:val="center"/>
          </w:tcPr>
          <w:p w:rsidR="00A84BAB" w:rsidRPr="00441E59" w:rsidRDefault="00A84BAB"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84BAB" w:rsidRPr="00441E59" w:rsidRDefault="00A84BAB"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84BAB" w:rsidRPr="00441E59" w:rsidRDefault="00A84BAB"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84BAB" w:rsidRPr="00441E59" w:rsidRDefault="00A84BAB"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9" w:type="dxa"/>
            <w:shd w:val="clear" w:color="auto" w:fill="auto"/>
            <w:vAlign w:val="center"/>
          </w:tcPr>
          <w:p w:rsidR="00A84BAB" w:rsidRPr="00441E59" w:rsidRDefault="00A84BAB" w:rsidP="007F2DE1">
            <w:pPr>
              <w:spacing w:after="0"/>
              <w:jc w:val="center"/>
            </w:pPr>
            <w:r w:rsidRPr="00441E59">
              <w:t>-</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UG Cable (Gas)</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6068FF" w:rsidP="007F2DE1">
            <w:pPr>
              <w:spacing w:after="0"/>
              <w:jc w:val="center"/>
            </w:pPr>
            <w:r w:rsidRPr="00441E59">
              <w:t>No asset population</w:t>
            </w:r>
            <w:r w:rsidRPr="00441E59" w:rsidDel="00C85738">
              <w:t xml:space="preserve"> </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UG Cable (Oil)</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UG Cable (Non Pressurised)</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A84BAB" w:rsidRPr="00441E59" w:rsidTr="00CD4CF0">
        <w:trPr>
          <w:trHeight w:val="243"/>
          <w:jc w:val="center"/>
        </w:trPr>
        <w:tc>
          <w:tcPr>
            <w:tcW w:w="3752" w:type="dxa"/>
            <w:shd w:val="clear" w:color="auto" w:fill="auto"/>
            <w:noWrap/>
            <w:vAlign w:val="bottom"/>
          </w:tcPr>
          <w:p w:rsidR="00A84BAB" w:rsidRPr="00441E59" w:rsidRDefault="00A84BAB" w:rsidP="007F2DE1">
            <w:pPr>
              <w:spacing w:after="0" w:line="240" w:lineRule="auto"/>
              <w:outlineLvl w:val="0"/>
            </w:pPr>
            <w:r w:rsidRPr="00441E59">
              <w:t xml:space="preserve">   132kV OHL Support - Tower</w:t>
            </w:r>
          </w:p>
        </w:tc>
        <w:tc>
          <w:tcPr>
            <w:tcW w:w="1019" w:type="dxa"/>
            <w:shd w:val="clear" w:color="auto" w:fill="92D050"/>
            <w:vAlign w:val="center"/>
          </w:tcPr>
          <w:p w:rsidR="00A84BAB" w:rsidRPr="00441E59" w:rsidRDefault="00A84BAB"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84BAB" w:rsidRPr="00441E59" w:rsidRDefault="00A84BAB"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84BAB" w:rsidRPr="00441E59" w:rsidRDefault="00A84BAB"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1019" w:type="dxa"/>
            <w:shd w:val="clear" w:color="auto" w:fill="92D050"/>
            <w:vAlign w:val="center"/>
          </w:tcPr>
          <w:p w:rsidR="00A84BAB" w:rsidRPr="00441E59" w:rsidRDefault="00A84BAB"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9" w:type="dxa"/>
            <w:shd w:val="clear" w:color="auto" w:fill="auto"/>
            <w:vAlign w:val="center"/>
          </w:tcPr>
          <w:p w:rsidR="00A84BAB" w:rsidRPr="00441E59" w:rsidRDefault="00A84BAB" w:rsidP="007F2DE1">
            <w:pPr>
              <w:spacing w:after="0"/>
              <w:jc w:val="center"/>
            </w:pPr>
            <w:r w:rsidRPr="00441E59">
              <w:t>-</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OHL Fittings</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12A6">
            <w:pPr>
              <w:spacing w:after="0" w:line="240" w:lineRule="auto"/>
              <w:outlineLvl w:val="0"/>
            </w:pPr>
            <w:r w:rsidRPr="00441E59">
              <w:t xml:space="preserve">   132kV OHL  (Tower Line) Conductor</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101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9" w:type="dxa"/>
            <w:shd w:val="clear" w:color="auto" w:fill="auto"/>
            <w:vAlign w:val="center"/>
          </w:tcPr>
          <w:p w:rsidR="00B81F24" w:rsidRPr="00441E59" w:rsidRDefault="00B81F24" w:rsidP="007F2DE1">
            <w:pPr>
              <w:spacing w:after="0"/>
              <w:jc w:val="center"/>
            </w:pPr>
            <w:r w:rsidRPr="00441E59">
              <w:t>No planned work</w:t>
            </w:r>
          </w:p>
        </w:tc>
      </w:tr>
    </w:tbl>
    <w:p w:rsidR="000F5618" w:rsidRPr="00441E59" w:rsidRDefault="000F5618">
      <w:pPr>
        <w:rPr>
          <w:rFonts w:eastAsiaTheme="majorEastAsia" w:cstheme="minorHAnsi"/>
          <w:color w:val="C00000"/>
          <w:sz w:val="24"/>
        </w:rPr>
      </w:pPr>
      <w:r w:rsidRPr="00441E59">
        <w:br w:type="page"/>
      </w:r>
    </w:p>
    <w:p w:rsidR="000F5618" w:rsidRPr="00441E59" w:rsidRDefault="000F5618" w:rsidP="000F5618">
      <w:pPr>
        <w:pStyle w:val="Npg5"/>
      </w:pPr>
      <w:r w:rsidRPr="00441E59">
        <w:lastRenderedPageBreak/>
        <w:t>Yorkshire</w:t>
      </w:r>
    </w:p>
    <w:tbl>
      <w:tblPr>
        <w:tblW w:w="9618"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2"/>
        <w:gridCol w:w="939"/>
        <w:gridCol w:w="951"/>
        <w:gridCol w:w="939"/>
        <w:gridCol w:w="939"/>
        <w:gridCol w:w="2098"/>
      </w:tblGrid>
      <w:tr w:rsidR="00A9132A" w:rsidRPr="00441E59" w:rsidTr="00CD4CF0">
        <w:trPr>
          <w:trHeight w:val="243"/>
          <w:jc w:val="center"/>
        </w:trPr>
        <w:tc>
          <w:tcPr>
            <w:tcW w:w="3752" w:type="dxa"/>
            <w:vMerge w:val="restart"/>
            <w:shd w:val="clear" w:color="auto" w:fill="C00000"/>
            <w:noWrap/>
            <w:vAlign w:val="center"/>
          </w:tcPr>
          <w:p w:rsidR="00A9132A" w:rsidRPr="00441E59" w:rsidRDefault="00A9132A" w:rsidP="007F2DE1">
            <w:pPr>
              <w:spacing w:after="0" w:line="240" w:lineRule="auto"/>
              <w:jc w:val="center"/>
              <w:outlineLvl w:val="0"/>
            </w:pPr>
            <w:r w:rsidRPr="00441E59">
              <w:rPr>
                <w:b/>
              </w:rPr>
              <w:t>Asset Category</w:t>
            </w:r>
          </w:p>
        </w:tc>
        <w:tc>
          <w:tcPr>
            <w:tcW w:w="3768" w:type="dxa"/>
            <w:gridSpan w:val="4"/>
            <w:shd w:val="clear" w:color="auto" w:fill="C00000"/>
          </w:tcPr>
          <w:p w:rsidR="00A9132A" w:rsidRPr="00441E59" w:rsidRDefault="00A9132A" w:rsidP="007F2DE1">
            <w:pPr>
              <w:spacing w:after="0" w:line="240" w:lineRule="auto"/>
              <w:jc w:val="center"/>
              <w:outlineLvl w:val="0"/>
              <w:rPr>
                <w:b/>
              </w:rPr>
            </w:pPr>
            <w:r w:rsidRPr="00441E59">
              <w:rPr>
                <w:b/>
                <w:color w:val="FFFFFF" w:themeColor="background1"/>
              </w:rPr>
              <w:t>RESULTS OF THE TESTS</w:t>
            </w:r>
          </w:p>
        </w:tc>
        <w:tc>
          <w:tcPr>
            <w:tcW w:w="2098" w:type="dxa"/>
            <w:vMerge w:val="restart"/>
            <w:shd w:val="clear" w:color="auto" w:fill="C00000"/>
            <w:vAlign w:val="center"/>
          </w:tcPr>
          <w:p w:rsidR="00A9132A" w:rsidRPr="00441E59" w:rsidRDefault="00A9132A" w:rsidP="007F2DE1">
            <w:pPr>
              <w:spacing w:after="0" w:line="240" w:lineRule="auto"/>
              <w:jc w:val="center"/>
              <w:outlineLvl w:val="0"/>
              <w:rPr>
                <w:b/>
                <w:color w:val="FFFFFF" w:themeColor="background1"/>
              </w:rPr>
            </w:pPr>
            <w:r w:rsidRPr="00441E59">
              <w:rPr>
                <w:b/>
                <w:color w:val="FFFFFF" w:themeColor="background1"/>
              </w:rPr>
              <w:t>Evidence</w:t>
            </w:r>
          </w:p>
        </w:tc>
      </w:tr>
      <w:tr w:rsidR="00A9132A" w:rsidRPr="00441E59" w:rsidTr="00CD4CF0">
        <w:trPr>
          <w:trHeight w:val="243"/>
          <w:jc w:val="center"/>
        </w:trPr>
        <w:tc>
          <w:tcPr>
            <w:tcW w:w="3752" w:type="dxa"/>
            <w:vMerge/>
            <w:shd w:val="clear" w:color="auto" w:fill="C00000"/>
            <w:noWrap/>
            <w:vAlign w:val="bottom"/>
          </w:tcPr>
          <w:p w:rsidR="00A9132A" w:rsidRPr="00441E59" w:rsidRDefault="00A9132A" w:rsidP="007F2DE1">
            <w:pPr>
              <w:spacing w:after="0" w:line="240" w:lineRule="auto"/>
              <w:outlineLvl w:val="0"/>
            </w:pPr>
          </w:p>
        </w:tc>
        <w:tc>
          <w:tcPr>
            <w:tcW w:w="939" w:type="dxa"/>
            <w:tcBorders>
              <w:bottom w:val="single" w:sz="4" w:space="0" w:color="auto"/>
            </w:tcBorders>
            <w:shd w:val="clear" w:color="auto" w:fill="auto"/>
            <w:vAlign w:val="bottom"/>
          </w:tcPr>
          <w:p w:rsidR="00A9132A" w:rsidRPr="00441E59" w:rsidRDefault="00A9132A" w:rsidP="007F2DE1">
            <w:pPr>
              <w:spacing w:after="0" w:line="240" w:lineRule="auto"/>
              <w:jc w:val="center"/>
              <w:outlineLvl w:val="0"/>
              <w:rPr>
                <w:b/>
              </w:rPr>
            </w:pPr>
            <w:r w:rsidRPr="00441E59">
              <w:rPr>
                <w:b/>
              </w:rPr>
              <w:t>Test 1</w:t>
            </w:r>
          </w:p>
          <w:p w:rsidR="00A9132A" w:rsidRPr="00441E59" w:rsidRDefault="00A9132A" w:rsidP="007F2DE1">
            <w:pPr>
              <w:spacing w:after="0" w:line="240" w:lineRule="auto"/>
              <w:jc w:val="center"/>
              <w:outlineLvl w:val="0"/>
              <w:rPr>
                <w:b/>
              </w:rPr>
            </w:pPr>
            <w:r w:rsidRPr="00441E59">
              <w:rPr>
                <w:b/>
              </w:rPr>
              <w:t>(</w:t>
            </w:r>
            <w:proofErr w:type="spellStart"/>
            <w:r w:rsidRPr="00441E59">
              <w:rPr>
                <w:b/>
              </w:rPr>
              <w:t>ind.</w:t>
            </w:r>
            <w:proofErr w:type="spellEnd"/>
            <w:r w:rsidRPr="00441E59">
              <w:rPr>
                <w:b/>
              </w:rPr>
              <w:t>)</w:t>
            </w:r>
          </w:p>
        </w:tc>
        <w:tc>
          <w:tcPr>
            <w:tcW w:w="951" w:type="dxa"/>
            <w:tcBorders>
              <w:bottom w:val="single" w:sz="4" w:space="0" w:color="auto"/>
            </w:tcBorders>
          </w:tcPr>
          <w:p w:rsidR="00A9132A" w:rsidRPr="00441E59" w:rsidRDefault="00A9132A" w:rsidP="007F2DE1">
            <w:pPr>
              <w:spacing w:after="0" w:line="240" w:lineRule="auto"/>
              <w:jc w:val="center"/>
              <w:outlineLvl w:val="0"/>
              <w:rPr>
                <w:b/>
              </w:rPr>
            </w:pPr>
            <w:r w:rsidRPr="00441E59">
              <w:rPr>
                <w:b/>
              </w:rPr>
              <w:t>Test 1</w:t>
            </w:r>
          </w:p>
          <w:p w:rsidR="00A9132A" w:rsidRPr="00441E59" w:rsidRDefault="00A9132A" w:rsidP="007F2DE1">
            <w:pPr>
              <w:spacing w:after="0" w:line="240" w:lineRule="auto"/>
              <w:jc w:val="center"/>
              <w:outlineLvl w:val="0"/>
              <w:rPr>
                <w:b/>
              </w:rPr>
            </w:pPr>
            <w:r w:rsidRPr="00441E59">
              <w:rPr>
                <w:b/>
              </w:rPr>
              <w:t>(seq.)</w:t>
            </w:r>
          </w:p>
        </w:tc>
        <w:tc>
          <w:tcPr>
            <w:tcW w:w="939" w:type="dxa"/>
            <w:tcBorders>
              <w:bottom w:val="single" w:sz="4" w:space="0" w:color="auto"/>
            </w:tcBorders>
            <w:shd w:val="clear" w:color="auto" w:fill="auto"/>
            <w:vAlign w:val="bottom"/>
          </w:tcPr>
          <w:p w:rsidR="00A9132A" w:rsidRPr="00441E59" w:rsidRDefault="00A9132A" w:rsidP="007F2DE1">
            <w:pPr>
              <w:spacing w:after="0" w:line="240" w:lineRule="auto"/>
              <w:jc w:val="center"/>
              <w:outlineLvl w:val="0"/>
              <w:rPr>
                <w:b/>
              </w:rPr>
            </w:pPr>
            <w:r w:rsidRPr="00441E59">
              <w:rPr>
                <w:b/>
              </w:rPr>
              <w:t>Test 2</w:t>
            </w:r>
          </w:p>
        </w:tc>
        <w:tc>
          <w:tcPr>
            <w:tcW w:w="939" w:type="dxa"/>
            <w:tcBorders>
              <w:bottom w:val="single" w:sz="4" w:space="0" w:color="auto"/>
            </w:tcBorders>
            <w:shd w:val="clear" w:color="auto" w:fill="auto"/>
            <w:vAlign w:val="bottom"/>
          </w:tcPr>
          <w:p w:rsidR="00A9132A" w:rsidRPr="00441E59" w:rsidRDefault="00A9132A" w:rsidP="007F2DE1">
            <w:pPr>
              <w:spacing w:after="0" w:line="240" w:lineRule="auto"/>
              <w:jc w:val="center"/>
              <w:outlineLvl w:val="0"/>
              <w:rPr>
                <w:b/>
              </w:rPr>
            </w:pPr>
            <w:r w:rsidRPr="00441E59">
              <w:rPr>
                <w:b/>
              </w:rPr>
              <w:t>Test 3</w:t>
            </w:r>
          </w:p>
        </w:tc>
        <w:tc>
          <w:tcPr>
            <w:tcW w:w="2098" w:type="dxa"/>
            <w:vMerge/>
            <w:shd w:val="clear" w:color="auto" w:fill="C00000"/>
            <w:vAlign w:val="bottom"/>
          </w:tcPr>
          <w:p w:rsidR="00A9132A" w:rsidRPr="00441E59" w:rsidRDefault="00A9132A" w:rsidP="007F2DE1">
            <w:pPr>
              <w:spacing w:after="0" w:line="240" w:lineRule="auto"/>
              <w:jc w:val="center"/>
              <w:outlineLvl w:val="0"/>
            </w:pPr>
          </w:p>
        </w:tc>
      </w:tr>
      <w:tr w:rsidR="00B81F24" w:rsidRPr="00441E59" w:rsidTr="00CD4CF0">
        <w:trPr>
          <w:trHeight w:val="243"/>
          <w:jc w:val="center"/>
        </w:trPr>
        <w:tc>
          <w:tcPr>
            <w:tcW w:w="3752" w:type="dxa"/>
            <w:shd w:val="clear" w:color="auto" w:fill="auto"/>
            <w:noWrap/>
            <w:vAlign w:val="bottom"/>
            <w:hideMark/>
          </w:tcPr>
          <w:p w:rsidR="00B81F24" w:rsidRPr="00441E59" w:rsidRDefault="00B81F24" w:rsidP="007F2DE1">
            <w:pPr>
              <w:spacing w:after="0" w:line="240" w:lineRule="auto"/>
              <w:outlineLvl w:val="0"/>
            </w:pPr>
            <w:r w:rsidRPr="00441E59">
              <w:t xml:space="preserve">   LV OHL Support</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A9132A" w:rsidRPr="00441E59" w:rsidTr="00CD4CF0">
        <w:trPr>
          <w:trHeight w:val="243"/>
          <w:jc w:val="center"/>
        </w:trPr>
        <w:tc>
          <w:tcPr>
            <w:tcW w:w="3752" w:type="dxa"/>
            <w:shd w:val="clear" w:color="auto" w:fill="auto"/>
            <w:noWrap/>
            <w:vAlign w:val="bottom"/>
            <w:hideMark/>
          </w:tcPr>
          <w:p w:rsidR="00A9132A" w:rsidRPr="00441E59" w:rsidRDefault="00A9132A" w:rsidP="007F2DE1">
            <w:pPr>
              <w:spacing w:after="0" w:line="240" w:lineRule="auto"/>
              <w:outlineLvl w:val="0"/>
            </w:pPr>
            <w:r w:rsidRPr="00441E59">
              <w:t xml:space="preserve">   HV Switchgear (GM) - Primary</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51"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8" w:type="dxa"/>
            <w:shd w:val="clear" w:color="auto" w:fill="auto"/>
            <w:vAlign w:val="bottom"/>
          </w:tcPr>
          <w:p w:rsidR="00A9132A" w:rsidRPr="00441E59" w:rsidRDefault="00A9132A" w:rsidP="007F2DE1">
            <w:pPr>
              <w:spacing w:after="0" w:line="240" w:lineRule="auto"/>
              <w:jc w:val="center"/>
              <w:outlineLvl w:val="0"/>
            </w:pP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HV Switchgear (GM) - Distribution</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HV Transformer (GM)</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HV OHL Support - Poles</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Switchgear (GM)</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A9132A" w:rsidRPr="00441E59" w:rsidTr="00CD4CF0">
        <w:trPr>
          <w:trHeight w:val="243"/>
          <w:jc w:val="center"/>
        </w:trPr>
        <w:tc>
          <w:tcPr>
            <w:tcW w:w="3752" w:type="dxa"/>
            <w:shd w:val="clear" w:color="auto" w:fill="auto"/>
            <w:noWrap/>
            <w:vAlign w:val="bottom"/>
          </w:tcPr>
          <w:p w:rsidR="00A9132A" w:rsidRPr="00441E59" w:rsidRDefault="00A9132A" w:rsidP="007F2DE1">
            <w:pPr>
              <w:spacing w:after="0" w:line="240" w:lineRule="auto"/>
              <w:outlineLvl w:val="0"/>
            </w:pPr>
            <w:r w:rsidRPr="00441E59">
              <w:t xml:space="preserve">   EHV Transformer</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51"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8" w:type="dxa"/>
            <w:shd w:val="clear" w:color="auto" w:fill="auto"/>
            <w:vAlign w:val="bottom"/>
          </w:tcPr>
          <w:p w:rsidR="00A9132A" w:rsidRPr="00441E59" w:rsidRDefault="00A9132A" w:rsidP="007F2DE1">
            <w:pPr>
              <w:spacing w:after="0" w:line="240" w:lineRule="auto"/>
              <w:jc w:val="center"/>
              <w:outlineLvl w:val="0"/>
            </w:pP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UG Cable (Gas)</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UG Cable (Oil)</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UG Cable (Non Pressurised)</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A9132A" w:rsidRPr="00441E59" w:rsidTr="00CD4CF0">
        <w:trPr>
          <w:trHeight w:val="243"/>
          <w:jc w:val="center"/>
        </w:trPr>
        <w:tc>
          <w:tcPr>
            <w:tcW w:w="3752" w:type="dxa"/>
            <w:shd w:val="clear" w:color="auto" w:fill="auto"/>
            <w:noWrap/>
            <w:vAlign w:val="bottom"/>
          </w:tcPr>
          <w:p w:rsidR="00A9132A" w:rsidRPr="00441E59" w:rsidRDefault="00A9132A" w:rsidP="007F2DE1">
            <w:pPr>
              <w:spacing w:after="0" w:line="240" w:lineRule="auto"/>
              <w:outlineLvl w:val="0"/>
            </w:pPr>
            <w:r w:rsidRPr="00441E59">
              <w:t xml:space="preserve">   EHV OHL Support - Towers</w:t>
            </w:r>
          </w:p>
        </w:tc>
        <w:tc>
          <w:tcPr>
            <w:tcW w:w="939" w:type="dxa"/>
            <w:shd w:val="clear" w:color="auto" w:fill="92D050"/>
            <w:vAlign w:val="center"/>
          </w:tcPr>
          <w:p w:rsidR="00A9132A" w:rsidRPr="00441E59" w:rsidRDefault="00EC2414"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51"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EC2414"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8" w:type="dxa"/>
            <w:shd w:val="clear" w:color="auto" w:fill="auto"/>
            <w:vAlign w:val="bottom"/>
          </w:tcPr>
          <w:p w:rsidR="00A9132A" w:rsidRPr="00441E59" w:rsidRDefault="00A9132A" w:rsidP="007F2DE1">
            <w:pPr>
              <w:spacing w:after="0" w:line="240" w:lineRule="auto"/>
              <w:jc w:val="center"/>
              <w:outlineLvl w:val="0"/>
            </w:pP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OHL Support - Poles</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EHV OHL Fittings</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w:t>
            </w:r>
            <w:r w:rsidR="007F12A6" w:rsidRPr="00441E59">
              <w:t>EHV OHL  (Tower Line</w:t>
            </w:r>
            <w:r w:rsidRPr="00441E59">
              <w:t>) Conductor</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CBs</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A9132A" w:rsidRPr="00441E59" w:rsidTr="00CD4CF0">
        <w:trPr>
          <w:trHeight w:val="243"/>
          <w:jc w:val="center"/>
        </w:trPr>
        <w:tc>
          <w:tcPr>
            <w:tcW w:w="3752" w:type="dxa"/>
            <w:shd w:val="clear" w:color="auto" w:fill="auto"/>
            <w:noWrap/>
            <w:vAlign w:val="bottom"/>
          </w:tcPr>
          <w:p w:rsidR="00A9132A" w:rsidRPr="00441E59" w:rsidRDefault="00A9132A" w:rsidP="007F2DE1">
            <w:pPr>
              <w:spacing w:after="0" w:line="240" w:lineRule="auto"/>
              <w:outlineLvl w:val="0"/>
            </w:pPr>
            <w:r w:rsidRPr="00441E59">
              <w:t xml:space="preserve">   132kV Transformer</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51"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8" w:type="dxa"/>
            <w:shd w:val="clear" w:color="auto" w:fill="auto"/>
            <w:vAlign w:val="bottom"/>
          </w:tcPr>
          <w:p w:rsidR="00A9132A" w:rsidRPr="00441E59" w:rsidRDefault="00A9132A" w:rsidP="007F2DE1">
            <w:pPr>
              <w:spacing w:after="0" w:line="240" w:lineRule="auto"/>
              <w:jc w:val="center"/>
              <w:outlineLvl w:val="0"/>
            </w:pP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UG Cable (Gas)</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UG Cable (Oil)</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UG Cable (Non Pressurised)</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tcBorders>
              <w:bottom w:val="single" w:sz="4" w:space="0" w:color="auto"/>
            </w:tcBorders>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A9132A" w:rsidRPr="00441E59" w:rsidTr="00CD4CF0">
        <w:trPr>
          <w:trHeight w:val="243"/>
          <w:jc w:val="center"/>
        </w:trPr>
        <w:tc>
          <w:tcPr>
            <w:tcW w:w="3752" w:type="dxa"/>
            <w:shd w:val="clear" w:color="auto" w:fill="auto"/>
            <w:noWrap/>
            <w:vAlign w:val="bottom"/>
          </w:tcPr>
          <w:p w:rsidR="00A9132A" w:rsidRPr="00441E59" w:rsidRDefault="00A9132A" w:rsidP="007F2DE1">
            <w:pPr>
              <w:spacing w:after="0" w:line="240" w:lineRule="auto"/>
              <w:outlineLvl w:val="0"/>
            </w:pPr>
            <w:r w:rsidRPr="00441E59">
              <w:t xml:space="preserve">   132kV OHL Support - Tower</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51"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939" w:type="dxa"/>
            <w:shd w:val="clear" w:color="auto" w:fill="92D050"/>
            <w:vAlign w:val="center"/>
          </w:tcPr>
          <w:p w:rsidR="00A9132A" w:rsidRPr="00441E59" w:rsidRDefault="00A9132A" w:rsidP="007F2DE1">
            <w:pPr>
              <w:spacing w:after="0"/>
              <w:jc w:val="center"/>
              <w:rPr>
                <w:rFonts w:ascii="Calibri" w:hAnsi="Calibri" w:cs="Calibri"/>
                <w:b/>
                <w:bCs/>
                <w:color w:val="FFFFFF"/>
              </w:rPr>
            </w:pPr>
            <w:r w:rsidRPr="00441E59">
              <w:rPr>
                <w:rFonts w:ascii="Calibri" w:hAnsi="Calibri" w:cs="Calibri"/>
                <w:b/>
                <w:bCs/>
                <w:color w:val="FFFFFF"/>
              </w:rPr>
              <w:t>Pass</w:t>
            </w:r>
          </w:p>
        </w:tc>
        <w:tc>
          <w:tcPr>
            <w:tcW w:w="2098" w:type="dxa"/>
            <w:shd w:val="clear" w:color="auto" w:fill="auto"/>
            <w:vAlign w:val="bottom"/>
          </w:tcPr>
          <w:p w:rsidR="00A9132A" w:rsidRPr="00441E59" w:rsidRDefault="00A9132A" w:rsidP="007F2DE1">
            <w:pPr>
              <w:spacing w:after="0" w:line="240" w:lineRule="auto"/>
              <w:jc w:val="center"/>
              <w:outlineLvl w:val="0"/>
            </w:pPr>
          </w:p>
        </w:tc>
      </w:tr>
      <w:tr w:rsidR="00B81F24" w:rsidRPr="00441E59" w:rsidTr="00CD4CF0">
        <w:trPr>
          <w:trHeight w:val="243"/>
          <w:jc w:val="center"/>
        </w:trPr>
        <w:tc>
          <w:tcPr>
            <w:tcW w:w="3752" w:type="dxa"/>
            <w:shd w:val="clear" w:color="auto" w:fill="auto"/>
            <w:noWrap/>
            <w:vAlign w:val="bottom"/>
          </w:tcPr>
          <w:p w:rsidR="00B81F24" w:rsidRPr="00441E59" w:rsidRDefault="00B81F24" w:rsidP="007F2DE1">
            <w:pPr>
              <w:spacing w:after="0" w:line="240" w:lineRule="auto"/>
              <w:outlineLvl w:val="0"/>
            </w:pPr>
            <w:r w:rsidRPr="00441E59">
              <w:t xml:space="preserve">   132kV OHL Fittings</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r w:rsidR="00B81F24" w:rsidRPr="00441E59" w:rsidTr="00CD4CF0">
        <w:trPr>
          <w:trHeight w:val="243"/>
          <w:jc w:val="center"/>
        </w:trPr>
        <w:tc>
          <w:tcPr>
            <w:tcW w:w="3752" w:type="dxa"/>
            <w:shd w:val="clear" w:color="auto" w:fill="auto"/>
            <w:noWrap/>
            <w:vAlign w:val="bottom"/>
          </w:tcPr>
          <w:p w:rsidR="00B81F24" w:rsidRPr="00441E59" w:rsidRDefault="00B81F24" w:rsidP="007F12A6">
            <w:pPr>
              <w:spacing w:after="0" w:line="240" w:lineRule="auto"/>
              <w:outlineLvl w:val="0"/>
            </w:pPr>
            <w:r w:rsidRPr="00441E59">
              <w:t xml:space="preserve">   132kV OHL  (Tower Line) Conductor</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51"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939" w:type="dxa"/>
            <w:shd w:val="clear" w:color="auto" w:fill="auto"/>
            <w:vAlign w:val="center"/>
          </w:tcPr>
          <w:p w:rsidR="00B81F24" w:rsidRPr="00441E59" w:rsidRDefault="00B81F24" w:rsidP="007F2DE1">
            <w:pPr>
              <w:spacing w:after="0"/>
              <w:jc w:val="center"/>
              <w:rPr>
                <w:rFonts w:ascii="Calibri" w:hAnsi="Calibri" w:cs="Calibri"/>
                <w:b/>
                <w:bCs/>
              </w:rPr>
            </w:pPr>
            <w:r w:rsidRPr="00441E59">
              <w:rPr>
                <w:rFonts w:ascii="Calibri" w:hAnsi="Calibri" w:cs="Calibri"/>
                <w:b/>
                <w:bCs/>
              </w:rPr>
              <w:t>n/a</w:t>
            </w:r>
          </w:p>
        </w:tc>
        <w:tc>
          <w:tcPr>
            <w:tcW w:w="2098" w:type="dxa"/>
            <w:shd w:val="clear" w:color="auto" w:fill="auto"/>
            <w:vAlign w:val="center"/>
          </w:tcPr>
          <w:p w:rsidR="00B81F24" w:rsidRPr="00441E59" w:rsidRDefault="00B81F24" w:rsidP="007F2DE1">
            <w:pPr>
              <w:spacing w:after="0" w:line="240" w:lineRule="auto"/>
              <w:jc w:val="center"/>
              <w:outlineLvl w:val="0"/>
            </w:pPr>
            <w:r w:rsidRPr="00441E59">
              <w:t>No planned work</w:t>
            </w:r>
          </w:p>
        </w:tc>
      </w:tr>
    </w:tbl>
    <w:p w:rsidR="000F5618" w:rsidRPr="00441E59" w:rsidRDefault="000F5618" w:rsidP="000F5618">
      <w:pPr>
        <w:spacing w:before="240" w:after="120"/>
        <w:jc w:val="both"/>
      </w:pPr>
    </w:p>
    <w:p w:rsidR="000F5618" w:rsidRPr="00441E59" w:rsidRDefault="000F5618">
      <w:r w:rsidRPr="00441E59">
        <w:br w:type="page"/>
      </w:r>
    </w:p>
    <w:p w:rsidR="000F5618" w:rsidRPr="00441E59" w:rsidRDefault="000F5618" w:rsidP="000F5618">
      <w:pPr>
        <w:pStyle w:val="Heading2"/>
        <w:numPr>
          <w:ilvl w:val="0"/>
          <w:numId w:val="0"/>
        </w:numPr>
        <w:ind w:left="360" w:hanging="360"/>
        <w:sectPr w:rsidR="000F5618" w:rsidRPr="00441E59" w:rsidSect="00E46B61">
          <w:headerReference w:type="default" r:id="rId11"/>
          <w:footerReference w:type="default" r:id="rId12"/>
          <w:pgSz w:w="11906" w:h="16838"/>
          <w:pgMar w:top="1440" w:right="1440" w:bottom="1440" w:left="1440" w:header="708" w:footer="708" w:gutter="0"/>
          <w:cols w:space="708"/>
          <w:docGrid w:linePitch="360"/>
        </w:sectPr>
      </w:pPr>
    </w:p>
    <w:p w:rsidR="006A5499" w:rsidRPr="00441E59" w:rsidRDefault="006A5499" w:rsidP="004259A8">
      <w:pPr>
        <w:pStyle w:val="Heading2"/>
        <w:numPr>
          <w:ilvl w:val="0"/>
          <w:numId w:val="0"/>
        </w:numPr>
      </w:pPr>
      <w:r w:rsidRPr="00441E59">
        <w:rPr>
          <w:b/>
        </w:rPr>
        <w:lastRenderedPageBreak/>
        <w:t>Appendix I</w:t>
      </w:r>
      <w:r w:rsidRPr="00441E59">
        <w:t xml:space="preserve"> - Commentary relating to the Implementation of the Common Network Asset Indices Methodology</w:t>
      </w:r>
    </w:p>
    <w:p w:rsidR="004F5EE4" w:rsidRPr="00441E59" w:rsidRDefault="004F5EE4" w:rsidP="00F22C9D">
      <w:pPr>
        <w:spacing w:before="240"/>
        <w:jc w:val="both"/>
      </w:pPr>
      <w:r w:rsidRPr="00441E59">
        <w:t xml:space="preserve">There are a number of key differences between the CNAIM methodology and the methodology we used in our original submission, all of which affect the “equally challenging” tests in some way. Furthermore there are some issues related to rebasing which also affect these tests. We have attempted to provide a summary of some of the key changes, focusing on those which have had a material impact in </w:t>
      </w:r>
      <w:r w:rsidR="00F22C9D" w:rsidRPr="00441E59">
        <w:t xml:space="preserve">Northern Powergrid’s </w:t>
      </w:r>
      <w:r w:rsidRPr="00441E59">
        <w:t xml:space="preserve">performance against the equally challenging tests. </w:t>
      </w:r>
    </w:p>
    <w:p w:rsidR="004F5EE4" w:rsidRPr="00441E59" w:rsidRDefault="004F5EE4" w:rsidP="00F22C9D">
      <w:pPr>
        <w:spacing w:before="240"/>
        <w:jc w:val="both"/>
      </w:pPr>
      <w:r w:rsidRPr="00441E59">
        <w:t xml:space="preserve">Issues were encountered affecting both the current and the future health score without intervention positions. </w:t>
      </w:r>
    </w:p>
    <w:p w:rsidR="004F5EE4" w:rsidRPr="00441E59" w:rsidRDefault="004F5EE4" w:rsidP="004F5EE4">
      <w:pPr>
        <w:pStyle w:val="Heading4"/>
        <w:numPr>
          <w:ilvl w:val="0"/>
          <w:numId w:val="0"/>
        </w:numPr>
        <w:spacing w:after="240"/>
        <w:jc w:val="both"/>
        <w:rPr>
          <w:b/>
          <w:sz w:val="24"/>
        </w:rPr>
      </w:pPr>
      <w:r w:rsidRPr="00441E59">
        <w:rPr>
          <w:b/>
          <w:sz w:val="24"/>
        </w:rPr>
        <w:t xml:space="preserve">Base position from which forecasting takes place </w:t>
      </w:r>
    </w:p>
    <w:p w:rsidR="004F5EE4" w:rsidRPr="00441E59" w:rsidRDefault="00074E20" w:rsidP="00F22C9D">
      <w:pPr>
        <w:jc w:val="both"/>
      </w:pPr>
      <w:r w:rsidRPr="00441E59">
        <w:t xml:space="preserve">As with CNAIM, exponential ageing curves were used for forecasting future HI values in the Health and Criticality index models that underpin the NAW. </w:t>
      </w:r>
      <w:r w:rsidR="004F5EE4" w:rsidRPr="00441E59">
        <w:t xml:space="preserve">The forecast position for year 8 of RIIO-ED1 was originally forecast from a base position at the time of the </w:t>
      </w:r>
      <w:r w:rsidR="00F22C9D" w:rsidRPr="00441E59">
        <w:t>WJBP</w:t>
      </w:r>
      <w:r w:rsidR="004F5EE4" w:rsidRPr="00441E59">
        <w:t xml:space="preserve"> in 2012/13. Therefore the NAW had two more years’ worth of forecast uncertainty compared to the restated NAW</w:t>
      </w:r>
      <w:r w:rsidRPr="00441E59">
        <w:t xml:space="preserve"> which can increase modelling uncertainty compared with the Restated NAW, which forecasts eight years from 2014/15.</w:t>
      </w:r>
    </w:p>
    <w:p w:rsidR="004F5EE4" w:rsidRPr="00441E59" w:rsidRDefault="004F5EE4" w:rsidP="004F5EE4">
      <w:pPr>
        <w:pStyle w:val="Heading4"/>
        <w:numPr>
          <w:ilvl w:val="0"/>
          <w:numId w:val="0"/>
        </w:numPr>
        <w:spacing w:after="240"/>
        <w:jc w:val="both"/>
      </w:pPr>
      <w:r w:rsidRPr="00441E59">
        <w:rPr>
          <w:b/>
          <w:sz w:val="24"/>
        </w:rPr>
        <w:t>Methodological changes in general</w:t>
      </w:r>
    </w:p>
    <w:p w:rsidR="004F5EE4" w:rsidRPr="00441E59" w:rsidRDefault="004F5EE4" w:rsidP="00F22C9D">
      <w:pPr>
        <w:jc w:val="both"/>
      </w:pPr>
      <w:r w:rsidRPr="00441E59">
        <w:t>One way of assessing how much change has occurred between the two methodologies in general terms is to look at the rate of movement of an asset category population through the PoF bands. That is done by calculating the cumulative profiles of the population as it progresses through the PoF bands. So for example with EHV transformers in Yorkshire 83% of the population are in PoF bands 1,2,3 or 4 by year 8 under the original methodology whereas under CNAIM they are only in bands 1,2 or 3. However the same test on LV poles shows over 80% of the population are in PoF bands 1</w:t>
      </w:r>
      <w:proofErr w:type="gramStart"/>
      <w:r w:rsidRPr="00441E59">
        <w:t>,2,3</w:t>
      </w:r>
      <w:proofErr w:type="gramEnd"/>
      <w:r w:rsidRPr="00441E59">
        <w:t xml:space="preserve"> or 4 by year 8 under both methodologies. There could be various drivers behind this difference the mix of which alter across asset categories. In general though these drivers include:-</w:t>
      </w:r>
    </w:p>
    <w:p w:rsidR="004F5EE4" w:rsidRPr="00441E59" w:rsidRDefault="004F5EE4" w:rsidP="003D4DCF">
      <w:pPr>
        <w:pStyle w:val="ListParagraph"/>
        <w:numPr>
          <w:ilvl w:val="0"/>
          <w:numId w:val="19"/>
        </w:numPr>
        <w:jc w:val="both"/>
      </w:pPr>
      <w:r w:rsidRPr="00441E59">
        <w:t xml:space="preserve">PoF bands under CNAIM are based on different health scores to those in our original methodologies. </w:t>
      </w:r>
    </w:p>
    <w:p w:rsidR="004F5EE4" w:rsidRPr="00441E59" w:rsidRDefault="004F5EE4" w:rsidP="00F44060">
      <w:pPr>
        <w:pStyle w:val="ListParagraph"/>
        <w:numPr>
          <w:ilvl w:val="0"/>
          <w:numId w:val="19"/>
        </w:numPr>
        <w:jc w:val="both"/>
      </w:pPr>
      <w:r w:rsidRPr="00441E59">
        <w:t>Algorithm differences have an effect</w:t>
      </w:r>
      <w:r w:rsidR="00F44060" w:rsidRPr="00441E59">
        <w:t xml:space="preserve"> depending on what version of health index methodology was used in the original DNO models prior to CNIAM</w:t>
      </w:r>
      <w:r w:rsidRPr="00441E59">
        <w:t xml:space="preserve">. For example the </w:t>
      </w:r>
      <w:r w:rsidR="00F44060" w:rsidRPr="00441E59">
        <w:t xml:space="preserve">NPg HI </w:t>
      </w:r>
      <w:r w:rsidRPr="00441E59">
        <w:t xml:space="preserve">models for overhead line assets and distribution plant are more recent and they use the same maximum plus multiple increments technique (MMI) as is used in CNAIM. On the other hand the </w:t>
      </w:r>
      <w:r w:rsidR="00F44060" w:rsidRPr="00441E59">
        <w:t xml:space="preserve">NPg HI </w:t>
      </w:r>
      <w:r w:rsidRPr="00441E59">
        <w:t xml:space="preserve">models for cables and primary plant are </w:t>
      </w:r>
      <w:r w:rsidR="00F44060" w:rsidRPr="00441E59">
        <w:t xml:space="preserve">early </w:t>
      </w:r>
      <w:r w:rsidRPr="00441E59">
        <w:t xml:space="preserve">models </w:t>
      </w:r>
      <w:r w:rsidR="00F44060" w:rsidRPr="00441E59">
        <w:t>developed</w:t>
      </w:r>
      <w:r w:rsidRPr="00441E59">
        <w:t xml:space="preserve"> ten years ago and they use a different combination technique for calculating the current health score. </w:t>
      </w:r>
    </w:p>
    <w:p w:rsidR="004F5EE4" w:rsidRPr="00441E59" w:rsidRDefault="004F5EE4" w:rsidP="00F44060">
      <w:pPr>
        <w:pStyle w:val="ListParagraph"/>
        <w:numPr>
          <w:ilvl w:val="0"/>
          <w:numId w:val="19"/>
        </w:numPr>
        <w:jc w:val="both"/>
      </w:pPr>
      <w:r w:rsidRPr="00441E59">
        <w:t xml:space="preserve">There are differences concerning how collars are used between the original </w:t>
      </w:r>
      <w:r w:rsidR="003411B1" w:rsidRPr="00441E59">
        <w:t xml:space="preserve">NPg </w:t>
      </w:r>
      <w:r w:rsidRPr="00441E59">
        <w:t xml:space="preserve">methodologies and CNAIM. This is especially true for the plant categories where an approach based on taking the maximum of “condition modified by age” versus “age modified by condition” was preferred to an approach based on collars. </w:t>
      </w:r>
    </w:p>
    <w:p w:rsidR="004F5EE4" w:rsidRPr="00441E59" w:rsidRDefault="004F5EE4" w:rsidP="00F44060">
      <w:pPr>
        <w:pStyle w:val="ListParagraph"/>
        <w:numPr>
          <w:ilvl w:val="0"/>
          <w:numId w:val="19"/>
        </w:numPr>
        <w:jc w:val="both"/>
      </w:pPr>
      <w:r w:rsidRPr="00441E59">
        <w:t xml:space="preserve">There can be differences in engineering judgements about how much weight to put on certain factors. While there was already a high level of commonality across DNO’s about the relative </w:t>
      </w:r>
      <w:r w:rsidRPr="00441E59">
        <w:lastRenderedPageBreak/>
        <w:t xml:space="preserve">importance of the various factors, none the less the non-common judgements have an impact. For example partial discharge in switchgear and transformers contributes more under CNAIM than under the original </w:t>
      </w:r>
      <w:r w:rsidR="003411B1" w:rsidRPr="00441E59">
        <w:t xml:space="preserve">NPg </w:t>
      </w:r>
      <w:r w:rsidRPr="00441E59">
        <w:t>methodologies.</w:t>
      </w:r>
    </w:p>
    <w:p w:rsidR="004F5EE4" w:rsidRPr="00441E59" w:rsidRDefault="004F5EE4" w:rsidP="007E5E39">
      <w:pPr>
        <w:pStyle w:val="ListParagraph"/>
        <w:numPr>
          <w:ilvl w:val="0"/>
          <w:numId w:val="19"/>
        </w:numPr>
        <w:jc w:val="both"/>
      </w:pPr>
      <w:r w:rsidRPr="00441E59">
        <w:t xml:space="preserve">Improvement factors which pull back the health score are used differently between the original </w:t>
      </w:r>
      <w:r w:rsidR="007E5E39" w:rsidRPr="00441E59">
        <w:t xml:space="preserve">NPg </w:t>
      </w:r>
      <w:r w:rsidRPr="00441E59">
        <w:t xml:space="preserve">methodologies and CNAIM. For example in the case of EHV and 132kV transformers and primary switchgear </w:t>
      </w:r>
      <w:r w:rsidR="007E5E39" w:rsidRPr="00441E59">
        <w:t>CNAIM</w:t>
      </w:r>
      <w:r w:rsidRPr="00441E59">
        <w:t xml:space="preserve"> uses location and condition improvement factors</w:t>
      </w:r>
      <w:r w:rsidR="00074E20" w:rsidRPr="00441E59">
        <w:t xml:space="preserve"> (factors &lt;1.0 which lower the Health Score)</w:t>
      </w:r>
      <w:r w:rsidRPr="00441E59">
        <w:t xml:space="preserve"> </w:t>
      </w:r>
      <w:r w:rsidR="00074E20" w:rsidRPr="00441E59">
        <w:t xml:space="preserve">– NPg’s </w:t>
      </w:r>
      <w:r w:rsidRPr="00441E59">
        <w:t>previous</w:t>
      </w:r>
      <w:r w:rsidR="00074E20" w:rsidRPr="00441E59">
        <w:t xml:space="preserve"> methodology did not use factors &lt;1.0 to the same extent</w:t>
      </w:r>
      <w:r w:rsidRPr="00441E59">
        <w:t xml:space="preserve">. This has led to considerably lower health scores for old transformers which previously had an initial health score of 5.5 and a final health score high enough to put them forward as replacement candidates in situations where there were also condition issues. </w:t>
      </w:r>
    </w:p>
    <w:p w:rsidR="004F5EE4" w:rsidRPr="00441E59" w:rsidRDefault="004F5EE4" w:rsidP="007E5E39">
      <w:pPr>
        <w:pStyle w:val="ListParagraph"/>
        <w:numPr>
          <w:ilvl w:val="0"/>
          <w:numId w:val="19"/>
        </w:numPr>
        <w:jc w:val="both"/>
      </w:pPr>
      <w:r w:rsidRPr="00441E59">
        <w:t xml:space="preserve">Location and duty factors are regarded differently in some cases. So for transformers and primary switchgear CNAIM puts a much larger weight on location factors than was attributed in the previous </w:t>
      </w:r>
      <w:r w:rsidR="007E5E39" w:rsidRPr="00441E59">
        <w:t>NPg</w:t>
      </w:r>
      <w:r w:rsidRPr="00441E59">
        <w:t xml:space="preserve"> methodology. This means that transformers in poor locations such as those outdoor in coastal areas are more likely to have worse health scores than previously and conversely transformers indoor and in good locations may have much better health scores than previously.</w:t>
      </w:r>
    </w:p>
    <w:p w:rsidR="004F5EE4" w:rsidRPr="00441E59" w:rsidRDefault="004F5EE4" w:rsidP="007E5E39">
      <w:pPr>
        <w:pStyle w:val="ListParagraph"/>
        <w:numPr>
          <w:ilvl w:val="0"/>
          <w:numId w:val="19"/>
        </w:numPr>
        <w:jc w:val="both"/>
      </w:pPr>
      <w:r w:rsidRPr="00441E59">
        <w:t>Expected lives varied for different asset types in the original</w:t>
      </w:r>
      <w:r w:rsidR="007E5E39" w:rsidRPr="00441E59">
        <w:t xml:space="preserve"> NPg</w:t>
      </w:r>
      <w:r w:rsidRPr="00441E59">
        <w:t xml:space="preserve"> models much more than they do under CNAIM. The use of the reliability modifier</w:t>
      </w:r>
      <w:r w:rsidR="007E5E39" w:rsidRPr="00441E59">
        <w:t xml:space="preserve"> as a proxy to cater for the differences in expected lives</w:t>
      </w:r>
      <w:r w:rsidRPr="00441E59">
        <w:t xml:space="preserve"> does not entirely behave</w:t>
      </w:r>
      <w:r w:rsidR="007E5E39" w:rsidRPr="00441E59">
        <w:t xml:space="preserve"> mathematically</w:t>
      </w:r>
      <w:r w:rsidRPr="00441E59">
        <w:t xml:space="preserve"> in the same way.</w:t>
      </w:r>
    </w:p>
    <w:p w:rsidR="004F5EE4" w:rsidRPr="00441E59" w:rsidRDefault="004F5EE4" w:rsidP="007E5E39">
      <w:pPr>
        <w:pStyle w:val="ListParagraph"/>
        <w:numPr>
          <w:ilvl w:val="0"/>
          <w:numId w:val="19"/>
        </w:numPr>
        <w:jc w:val="both"/>
      </w:pPr>
      <w:r w:rsidRPr="00441E59">
        <w:t xml:space="preserve">There are more criticality factors </w:t>
      </w:r>
      <w:r w:rsidR="007E5E39" w:rsidRPr="00441E59">
        <w:t>in CNAIM</w:t>
      </w:r>
      <w:r w:rsidRPr="00441E59">
        <w:t xml:space="preserve"> than were included in the original </w:t>
      </w:r>
      <w:r w:rsidR="007E5E39" w:rsidRPr="00441E59">
        <w:t xml:space="preserve">NPg </w:t>
      </w:r>
      <w:r w:rsidRPr="00441E59">
        <w:t xml:space="preserve">models and </w:t>
      </w:r>
      <w:r w:rsidR="007E5E39" w:rsidRPr="00441E59">
        <w:t xml:space="preserve">to compound matters </w:t>
      </w:r>
      <w:r w:rsidRPr="00441E59">
        <w:t>they are calibrated differently. For example, proximity to water courses was an environmental factor for cables previously but was not considered for plant assets.</w:t>
      </w:r>
    </w:p>
    <w:p w:rsidR="004F5EE4" w:rsidRPr="00441E59" w:rsidRDefault="004F5EE4" w:rsidP="007E5E39">
      <w:pPr>
        <w:pStyle w:val="ListParagraph"/>
        <w:numPr>
          <w:ilvl w:val="0"/>
          <w:numId w:val="19"/>
        </w:numPr>
        <w:jc w:val="both"/>
      </w:pPr>
      <w:r w:rsidRPr="00441E59">
        <w:t xml:space="preserve">There are then also a number of differences in the structure of some of the models. So in the case of EHV and 132kV transformers the sub- component approach for the tapchanger is new. Also the use of a rate of change factor for the DGA oil analysis is new compared to the previous </w:t>
      </w:r>
      <w:r w:rsidR="007E5E39" w:rsidRPr="00441E59">
        <w:t xml:space="preserve">NPg </w:t>
      </w:r>
      <w:r w:rsidRPr="00441E59">
        <w:t>methodology and this is leading to changes in the health scores for a number of assets.</w:t>
      </w:r>
    </w:p>
    <w:p w:rsidR="004F5EE4" w:rsidRPr="00441E59" w:rsidRDefault="004F5EE4" w:rsidP="00F22C9D">
      <w:pPr>
        <w:jc w:val="both"/>
      </w:pPr>
      <w:r w:rsidRPr="00441E59">
        <w:t xml:space="preserve">Below some more detail is given regarding some of these changes. </w:t>
      </w:r>
    </w:p>
    <w:p w:rsidR="004F5EE4" w:rsidRPr="00441E59" w:rsidRDefault="004F5EE4" w:rsidP="004F5EE4">
      <w:pPr>
        <w:pStyle w:val="Heading4"/>
        <w:numPr>
          <w:ilvl w:val="0"/>
          <w:numId w:val="0"/>
        </w:numPr>
        <w:spacing w:after="240"/>
        <w:jc w:val="both"/>
        <w:rPr>
          <w:b/>
          <w:sz w:val="24"/>
        </w:rPr>
      </w:pPr>
      <w:r w:rsidRPr="00441E59">
        <w:rPr>
          <w:b/>
          <w:sz w:val="24"/>
        </w:rPr>
        <w:t>Calibration of Probability of Failure (PoF) and Consequence of Failure (CoF)</w:t>
      </w:r>
    </w:p>
    <w:p w:rsidR="004F5EE4" w:rsidRPr="00441E59" w:rsidRDefault="004F5EE4" w:rsidP="004F5EE4">
      <w:r w:rsidRPr="00441E59">
        <w:t>The value of an intervention simply based on its position within the reporting matrix has materially changed.</w:t>
      </w:r>
    </w:p>
    <w:p w:rsidR="004F5EE4" w:rsidRPr="00441E59" w:rsidRDefault="004F5EE4" w:rsidP="00030957">
      <w:pPr>
        <w:keepNext/>
        <w:keepLines/>
      </w:pPr>
      <w:r w:rsidRPr="00441E59">
        <w:lastRenderedPageBreak/>
        <w:t xml:space="preserve">For example consider </w:t>
      </w:r>
      <w:r w:rsidR="00755ADA" w:rsidRPr="00441E59">
        <w:t>the replacement of a HI4 | C4 circuit breaker (</w:t>
      </w:r>
      <w:r w:rsidRPr="00441E59">
        <w:t>Yorkshire HV primary switchgear</w:t>
      </w:r>
      <w:r w:rsidR="00755ADA" w:rsidRPr="00441E59">
        <w:t>)</w:t>
      </w:r>
      <w:r w:rsidRPr="00441E59">
        <w:t>:</w:t>
      </w:r>
    </w:p>
    <w:tbl>
      <w:tblPr>
        <w:tblW w:w="7642" w:type="dxa"/>
        <w:tblInd w:w="108" w:type="dxa"/>
        <w:tblLayout w:type="fixed"/>
        <w:tblLook w:val="04A0" w:firstRow="1" w:lastRow="0" w:firstColumn="1" w:lastColumn="0" w:noHBand="0" w:noVBand="1"/>
      </w:tblPr>
      <w:tblGrid>
        <w:gridCol w:w="763"/>
        <w:gridCol w:w="764"/>
        <w:gridCol w:w="764"/>
        <w:gridCol w:w="764"/>
        <w:gridCol w:w="766"/>
        <w:gridCol w:w="763"/>
        <w:gridCol w:w="764"/>
        <w:gridCol w:w="764"/>
        <w:gridCol w:w="764"/>
        <w:gridCol w:w="766"/>
      </w:tblGrid>
      <w:tr w:rsidR="004F5EE4" w:rsidRPr="00441E59" w:rsidTr="00F22C9D">
        <w:trPr>
          <w:trHeight w:val="283"/>
        </w:trPr>
        <w:tc>
          <w:tcPr>
            <w:tcW w:w="7640" w:type="dxa"/>
            <w:gridSpan w:val="10"/>
            <w:tcBorders>
              <w:top w:val="single" w:sz="8" w:space="0" w:color="auto"/>
              <w:left w:val="single" w:sz="8" w:space="0" w:color="auto"/>
              <w:bottom w:val="single" w:sz="4" w:space="0" w:color="auto"/>
              <w:right w:val="single" w:sz="8" w:space="0" w:color="000000"/>
            </w:tcBorders>
            <w:shd w:val="clear" w:color="000000" w:fill="C00000"/>
            <w:vAlign w:val="center"/>
          </w:tcPr>
          <w:p w:rsidR="004F5EE4" w:rsidRPr="00441E59" w:rsidRDefault="004F5EE4" w:rsidP="00074E20">
            <w:pPr>
              <w:keepNext/>
              <w:keepLines/>
              <w:spacing w:after="0" w:line="240" w:lineRule="auto"/>
              <w:jc w:val="center"/>
              <w:rPr>
                <w:rFonts w:ascii="Calibri" w:eastAsia="Times New Roman" w:hAnsi="Calibri" w:cs="Calibri"/>
                <w:b/>
                <w:bCs/>
                <w:color w:val="FFFFFF"/>
                <w:lang w:eastAsia="en-GB"/>
              </w:rPr>
            </w:pPr>
            <w:r w:rsidRPr="00441E59">
              <w:rPr>
                <w:rFonts w:ascii="Calibri" w:eastAsia="Times New Roman" w:hAnsi="Calibri" w:cs="Calibri"/>
                <w:b/>
                <w:bCs/>
                <w:color w:val="FFFFFF"/>
                <w:lang w:eastAsia="en-GB"/>
              </w:rPr>
              <w:t>NAW</w:t>
            </w:r>
          </w:p>
        </w:tc>
      </w:tr>
      <w:tr w:rsidR="004F5EE4" w:rsidRPr="00441E59" w:rsidTr="00F22C9D">
        <w:trPr>
          <w:trHeight w:val="97"/>
        </w:trPr>
        <w:tc>
          <w:tcPr>
            <w:tcW w:w="382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5EE4" w:rsidRPr="00441E59" w:rsidRDefault="004F5EE4" w:rsidP="00074E20">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Risk Points</w:t>
            </w:r>
          </w:p>
        </w:tc>
        <w:tc>
          <w:tcPr>
            <w:tcW w:w="382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4E20" w:rsidRPr="00441E59" w:rsidRDefault="004F5EE4" w:rsidP="00074E20">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Rank</w:t>
            </w:r>
          </w:p>
          <w:p w:rsidR="004F5EE4" w:rsidRPr="00441E59" w:rsidRDefault="004F5EE4" w:rsidP="00074E20">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(of each Health &amp; Criticality Band)</w:t>
            </w:r>
          </w:p>
        </w:tc>
      </w:tr>
      <w:tr w:rsidR="004F5EE4" w:rsidRPr="00441E59" w:rsidTr="00F22C9D">
        <w:trPr>
          <w:trHeight w:val="28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74E20">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2E3981">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2E3981">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r>
      <w:tr w:rsidR="004F5EE4" w:rsidRPr="00441E59" w:rsidTr="00F22C9D">
        <w:trPr>
          <w:trHeight w:val="98"/>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74E20">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5</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21</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59</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133</w:t>
            </w:r>
          </w:p>
        </w:tc>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2E3981">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253</w:t>
            </w:r>
          </w:p>
        </w:tc>
        <w:tc>
          <w:tcPr>
            <w:tcW w:w="763" w:type="dxa"/>
            <w:tcBorders>
              <w:top w:val="single" w:sz="4" w:space="0" w:color="auto"/>
              <w:left w:val="single" w:sz="4" w:space="0" w:color="auto"/>
              <w:bottom w:val="single" w:sz="4" w:space="0" w:color="auto"/>
              <w:right w:val="single" w:sz="4" w:space="0" w:color="auto"/>
            </w:tcBorders>
            <w:shd w:val="clear" w:color="000000" w:fill="63BE7B"/>
            <w:noWrap/>
            <w:vAlign w:val="center"/>
            <w:hideMark/>
          </w:tcPr>
          <w:p w:rsidR="004F5EE4" w:rsidRPr="00441E59" w:rsidRDefault="004F5EE4" w:rsidP="002E3981">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20</w:t>
            </w:r>
          </w:p>
        </w:tc>
        <w:tc>
          <w:tcPr>
            <w:tcW w:w="764" w:type="dxa"/>
            <w:tcBorders>
              <w:top w:val="single" w:sz="4" w:space="0" w:color="auto"/>
              <w:left w:val="single" w:sz="4" w:space="0" w:color="auto"/>
              <w:bottom w:val="single" w:sz="4" w:space="0" w:color="auto"/>
              <w:right w:val="single" w:sz="4" w:space="0" w:color="auto"/>
            </w:tcBorders>
            <w:shd w:val="clear" w:color="000000" w:fill="A5D17F"/>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16</w:t>
            </w:r>
          </w:p>
        </w:tc>
        <w:tc>
          <w:tcPr>
            <w:tcW w:w="764" w:type="dxa"/>
            <w:tcBorders>
              <w:top w:val="single" w:sz="4" w:space="0" w:color="auto"/>
              <w:left w:val="single" w:sz="4" w:space="0" w:color="auto"/>
              <w:bottom w:val="single" w:sz="4" w:space="0" w:color="auto"/>
              <w:right w:val="single" w:sz="4" w:space="0" w:color="auto"/>
            </w:tcBorders>
            <w:shd w:val="clear" w:color="000000" w:fill="D6E082"/>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13</w:t>
            </w:r>
          </w:p>
        </w:tc>
        <w:tc>
          <w:tcPr>
            <w:tcW w:w="764" w:type="dxa"/>
            <w:tcBorders>
              <w:top w:val="single" w:sz="4" w:space="0" w:color="auto"/>
              <w:left w:val="single" w:sz="4" w:space="0" w:color="auto"/>
              <w:bottom w:val="single" w:sz="4" w:space="0" w:color="auto"/>
              <w:right w:val="single" w:sz="4" w:space="0" w:color="auto"/>
            </w:tcBorders>
            <w:shd w:val="clear" w:color="000000" w:fill="FDD680"/>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9</w:t>
            </w:r>
          </w:p>
        </w:tc>
        <w:tc>
          <w:tcPr>
            <w:tcW w:w="766" w:type="dxa"/>
            <w:tcBorders>
              <w:top w:val="single" w:sz="4" w:space="0" w:color="auto"/>
              <w:left w:val="single" w:sz="4" w:space="0" w:color="auto"/>
              <w:bottom w:val="single" w:sz="4" w:space="0" w:color="auto"/>
              <w:right w:val="single" w:sz="4" w:space="0" w:color="auto"/>
            </w:tcBorders>
            <w:shd w:val="clear" w:color="000000" w:fill="FBAD78"/>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6</w:t>
            </w:r>
          </w:p>
        </w:tc>
      </w:tr>
      <w:tr w:rsidR="004F5EE4" w:rsidRPr="00441E59" w:rsidTr="00F22C9D">
        <w:trPr>
          <w:trHeight w:val="98"/>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74E20">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7</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29</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85</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190</w:t>
            </w:r>
          </w:p>
        </w:tc>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2E3981">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362</w:t>
            </w:r>
          </w:p>
        </w:tc>
        <w:tc>
          <w:tcPr>
            <w:tcW w:w="763" w:type="dxa"/>
            <w:tcBorders>
              <w:top w:val="single" w:sz="4" w:space="0" w:color="auto"/>
              <w:left w:val="single" w:sz="4" w:space="0" w:color="auto"/>
              <w:bottom w:val="single" w:sz="4" w:space="0" w:color="auto"/>
              <w:right w:val="single" w:sz="4" w:space="0" w:color="auto"/>
            </w:tcBorders>
            <w:shd w:val="clear" w:color="000000" w:fill="74C37C"/>
            <w:noWrap/>
            <w:vAlign w:val="center"/>
            <w:hideMark/>
          </w:tcPr>
          <w:p w:rsidR="004F5EE4" w:rsidRPr="00441E59" w:rsidRDefault="004F5EE4" w:rsidP="002E3981">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19</w:t>
            </w:r>
          </w:p>
        </w:tc>
        <w:tc>
          <w:tcPr>
            <w:tcW w:w="764" w:type="dxa"/>
            <w:tcBorders>
              <w:top w:val="single" w:sz="4" w:space="0" w:color="auto"/>
              <w:left w:val="single" w:sz="4" w:space="0" w:color="auto"/>
              <w:bottom w:val="single" w:sz="4" w:space="0" w:color="auto"/>
              <w:right w:val="single" w:sz="4" w:space="0" w:color="auto"/>
            </w:tcBorders>
            <w:shd w:val="clear" w:color="000000" w:fill="B6D680"/>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15</w:t>
            </w:r>
          </w:p>
        </w:tc>
        <w:tc>
          <w:tcPr>
            <w:tcW w:w="764" w:type="dxa"/>
            <w:tcBorders>
              <w:top w:val="single" w:sz="4" w:space="0" w:color="auto"/>
              <w:left w:val="single" w:sz="4" w:space="0" w:color="auto"/>
              <w:bottom w:val="single" w:sz="4" w:space="0" w:color="auto"/>
              <w:right w:val="single" w:sz="4" w:space="0" w:color="auto"/>
            </w:tcBorders>
            <w:shd w:val="clear" w:color="000000" w:fill="F7E984"/>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11</w:t>
            </w:r>
          </w:p>
        </w:tc>
        <w:tc>
          <w:tcPr>
            <w:tcW w:w="764" w:type="dxa"/>
            <w:tcBorders>
              <w:top w:val="single" w:sz="4" w:space="0" w:color="auto"/>
              <w:left w:val="single" w:sz="4" w:space="0" w:color="auto"/>
              <w:bottom w:val="single" w:sz="4" w:space="0" w:color="auto"/>
              <w:right w:val="single" w:sz="4" w:space="0" w:color="auto"/>
            </w:tcBorders>
            <w:shd w:val="clear" w:color="000000" w:fill="FDC87D"/>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8</w:t>
            </w:r>
          </w:p>
        </w:tc>
        <w:tc>
          <w:tcPr>
            <w:tcW w:w="766" w:type="dxa"/>
            <w:tcBorders>
              <w:top w:val="single" w:sz="4" w:space="0" w:color="auto"/>
              <w:left w:val="single" w:sz="4" w:space="0" w:color="auto"/>
              <w:bottom w:val="single" w:sz="4" w:space="0" w:color="auto"/>
              <w:right w:val="single" w:sz="4" w:space="0" w:color="auto"/>
            </w:tcBorders>
            <w:shd w:val="clear" w:color="000000" w:fill="FA9272"/>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4</w:t>
            </w:r>
          </w:p>
        </w:tc>
      </w:tr>
      <w:tr w:rsidR="004F5EE4" w:rsidRPr="00441E59" w:rsidTr="00F22C9D">
        <w:trPr>
          <w:trHeight w:val="98"/>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74E20">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10</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44</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127</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285</w:t>
            </w:r>
          </w:p>
        </w:tc>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2E3981">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542</w:t>
            </w:r>
          </w:p>
        </w:tc>
        <w:tc>
          <w:tcPr>
            <w:tcW w:w="763" w:type="dxa"/>
            <w:tcBorders>
              <w:top w:val="single" w:sz="4" w:space="0" w:color="auto"/>
              <w:left w:val="single" w:sz="4" w:space="0" w:color="auto"/>
              <w:bottom w:val="single" w:sz="4" w:space="0" w:color="auto"/>
              <w:right w:val="single" w:sz="4" w:space="0" w:color="auto"/>
            </w:tcBorders>
            <w:shd w:val="clear" w:color="000000" w:fill="84C87D"/>
            <w:noWrap/>
            <w:vAlign w:val="center"/>
            <w:hideMark/>
          </w:tcPr>
          <w:p w:rsidR="004F5EE4" w:rsidRPr="00441E59" w:rsidRDefault="004F5EE4" w:rsidP="002E3981">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18</w:t>
            </w:r>
          </w:p>
        </w:tc>
        <w:tc>
          <w:tcPr>
            <w:tcW w:w="764" w:type="dxa"/>
            <w:tcBorders>
              <w:top w:val="single" w:sz="4" w:space="0" w:color="auto"/>
              <w:left w:val="single" w:sz="4" w:space="0" w:color="auto"/>
              <w:bottom w:val="single" w:sz="4" w:space="0" w:color="auto"/>
              <w:right w:val="single" w:sz="4" w:space="0" w:color="auto"/>
            </w:tcBorders>
            <w:shd w:val="clear" w:color="000000" w:fill="C6DB81"/>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14</w:t>
            </w:r>
          </w:p>
        </w:tc>
        <w:tc>
          <w:tcPr>
            <w:tcW w:w="764" w:type="dxa"/>
            <w:tcBorders>
              <w:top w:val="single" w:sz="4" w:space="0" w:color="auto"/>
              <w:left w:val="single" w:sz="4" w:space="0" w:color="auto"/>
              <w:bottom w:val="single" w:sz="4" w:space="0" w:color="auto"/>
              <w:right w:val="single" w:sz="4" w:space="0" w:color="auto"/>
            </w:tcBorders>
            <w:shd w:val="clear" w:color="000000" w:fill="FEE482"/>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10</w:t>
            </w:r>
          </w:p>
        </w:tc>
        <w:tc>
          <w:tcPr>
            <w:tcW w:w="764" w:type="dxa"/>
            <w:tcBorders>
              <w:top w:val="single" w:sz="4" w:space="0" w:color="auto"/>
              <w:left w:val="single" w:sz="4" w:space="0" w:color="auto"/>
              <w:bottom w:val="single" w:sz="4" w:space="0" w:color="auto"/>
              <w:right w:val="single" w:sz="4" w:space="0" w:color="auto"/>
            </w:tcBorders>
            <w:shd w:val="clear" w:color="000000" w:fill="FA9F75"/>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5</w:t>
            </w:r>
          </w:p>
        </w:tc>
        <w:tc>
          <w:tcPr>
            <w:tcW w:w="766" w:type="dxa"/>
            <w:tcBorders>
              <w:top w:val="single" w:sz="4" w:space="0" w:color="auto"/>
              <w:left w:val="single" w:sz="4" w:space="0" w:color="auto"/>
              <w:bottom w:val="single" w:sz="4" w:space="0" w:color="auto"/>
              <w:right w:val="single" w:sz="4" w:space="0" w:color="auto"/>
            </w:tcBorders>
            <w:shd w:val="clear" w:color="000000" w:fill="F8766D"/>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w:t>
            </w:r>
          </w:p>
        </w:tc>
      </w:tr>
      <w:tr w:rsidR="004F5EE4" w:rsidRPr="00441E59" w:rsidTr="00F22C9D">
        <w:trPr>
          <w:trHeight w:val="98"/>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74E20">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17</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74</w:t>
            </w:r>
          </w:p>
        </w:tc>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212</w:t>
            </w:r>
          </w:p>
        </w:tc>
        <w:tc>
          <w:tcPr>
            <w:tcW w:w="764"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4F5EE4" w:rsidRPr="00441E59" w:rsidRDefault="004F5EE4" w:rsidP="00721124">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475</w:t>
            </w:r>
          </w:p>
        </w:tc>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2E3981">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904</w:t>
            </w:r>
          </w:p>
        </w:tc>
        <w:tc>
          <w:tcPr>
            <w:tcW w:w="763" w:type="dxa"/>
            <w:tcBorders>
              <w:top w:val="single" w:sz="4" w:space="0" w:color="auto"/>
              <w:left w:val="single" w:sz="4" w:space="0" w:color="auto"/>
              <w:bottom w:val="single" w:sz="4" w:space="0" w:color="auto"/>
              <w:right w:val="single" w:sz="4" w:space="0" w:color="auto"/>
            </w:tcBorders>
            <w:shd w:val="clear" w:color="000000" w:fill="95CD7E"/>
            <w:noWrap/>
            <w:vAlign w:val="center"/>
            <w:hideMark/>
          </w:tcPr>
          <w:p w:rsidR="004F5EE4" w:rsidRPr="00441E59" w:rsidRDefault="004F5EE4" w:rsidP="002E3981">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17</w:t>
            </w:r>
          </w:p>
        </w:tc>
        <w:tc>
          <w:tcPr>
            <w:tcW w:w="764" w:type="dxa"/>
            <w:tcBorders>
              <w:top w:val="single" w:sz="4" w:space="0" w:color="auto"/>
              <w:left w:val="single" w:sz="4" w:space="0" w:color="auto"/>
              <w:bottom w:val="single" w:sz="4" w:space="0" w:color="auto"/>
              <w:right w:val="single" w:sz="4" w:space="0" w:color="auto"/>
            </w:tcBorders>
            <w:shd w:val="clear" w:color="000000" w:fill="E7E483"/>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12</w:t>
            </w:r>
          </w:p>
        </w:tc>
        <w:tc>
          <w:tcPr>
            <w:tcW w:w="764" w:type="dxa"/>
            <w:tcBorders>
              <w:top w:val="single" w:sz="4" w:space="0" w:color="auto"/>
              <w:left w:val="single" w:sz="4" w:space="0" w:color="auto"/>
              <w:bottom w:val="single" w:sz="4" w:space="0" w:color="auto"/>
              <w:right w:val="single" w:sz="4" w:space="0" w:color="auto"/>
            </w:tcBorders>
            <w:shd w:val="clear" w:color="000000" w:fill="FCBB7A"/>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7</w:t>
            </w:r>
          </w:p>
        </w:tc>
        <w:tc>
          <w:tcPr>
            <w:tcW w:w="764"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3</w:t>
            </w:r>
          </w:p>
        </w:tc>
        <w:tc>
          <w:tcPr>
            <w:tcW w:w="766" w:type="dxa"/>
            <w:tcBorders>
              <w:top w:val="single" w:sz="4" w:space="0" w:color="auto"/>
              <w:left w:val="single" w:sz="4" w:space="0" w:color="auto"/>
              <w:bottom w:val="single" w:sz="4" w:space="0" w:color="auto"/>
              <w:right w:val="single" w:sz="4" w:space="0" w:color="auto"/>
            </w:tcBorders>
            <w:shd w:val="clear" w:color="000000" w:fill="F8696B"/>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w:t>
            </w:r>
          </w:p>
        </w:tc>
      </w:tr>
    </w:tbl>
    <w:p w:rsidR="004F5EE4" w:rsidRPr="00441E59" w:rsidRDefault="004F5EE4" w:rsidP="00030957">
      <w:pPr>
        <w:keepNext/>
        <w:keepLines/>
        <w:ind w:left="720"/>
        <w:rPr>
          <w:sz w:val="2"/>
        </w:rPr>
      </w:pPr>
    </w:p>
    <w:tbl>
      <w:tblPr>
        <w:tblW w:w="7638" w:type="dxa"/>
        <w:tblInd w:w="108" w:type="dxa"/>
        <w:tblLayout w:type="fixed"/>
        <w:tblLook w:val="04A0" w:firstRow="1" w:lastRow="0" w:firstColumn="1" w:lastColumn="0" w:noHBand="0" w:noVBand="1"/>
      </w:tblPr>
      <w:tblGrid>
        <w:gridCol w:w="763"/>
        <w:gridCol w:w="763"/>
        <w:gridCol w:w="765"/>
        <w:gridCol w:w="763"/>
        <w:gridCol w:w="765"/>
        <w:gridCol w:w="763"/>
        <w:gridCol w:w="763"/>
        <w:gridCol w:w="765"/>
        <w:gridCol w:w="763"/>
        <w:gridCol w:w="765"/>
      </w:tblGrid>
      <w:tr w:rsidR="004F5EE4" w:rsidRPr="00441E59" w:rsidTr="00F22C9D">
        <w:trPr>
          <w:trHeight w:val="237"/>
        </w:trPr>
        <w:tc>
          <w:tcPr>
            <w:tcW w:w="7638" w:type="dxa"/>
            <w:gridSpan w:val="10"/>
            <w:tcBorders>
              <w:top w:val="single" w:sz="4" w:space="0" w:color="auto"/>
              <w:left w:val="single" w:sz="4" w:space="0" w:color="auto"/>
              <w:bottom w:val="single" w:sz="4" w:space="0" w:color="auto"/>
              <w:right w:val="single" w:sz="4" w:space="0" w:color="auto"/>
            </w:tcBorders>
            <w:shd w:val="clear" w:color="000000" w:fill="C00000"/>
            <w:vAlign w:val="center"/>
          </w:tcPr>
          <w:p w:rsidR="004F5EE4" w:rsidRPr="00441E59" w:rsidRDefault="004F5EE4" w:rsidP="00030957">
            <w:pPr>
              <w:keepNext/>
              <w:keepLines/>
              <w:spacing w:after="0" w:line="240" w:lineRule="auto"/>
              <w:jc w:val="center"/>
              <w:rPr>
                <w:rFonts w:ascii="Calibri" w:eastAsia="Times New Roman" w:hAnsi="Calibri" w:cs="Calibri"/>
                <w:b/>
                <w:bCs/>
                <w:color w:val="FFFFFF" w:themeColor="background1"/>
                <w:lang w:eastAsia="en-GB"/>
              </w:rPr>
            </w:pPr>
            <w:r w:rsidRPr="00441E59">
              <w:rPr>
                <w:rFonts w:ascii="Calibri" w:eastAsia="Times New Roman" w:hAnsi="Calibri" w:cs="Calibri"/>
                <w:b/>
                <w:bCs/>
                <w:color w:val="FFFFFF" w:themeColor="background1"/>
                <w:lang w:eastAsia="en-GB"/>
              </w:rPr>
              <w:t>RESTATED NAW</w:t>
            </w:r>
          </w:p>
        </w:tc>
      </w:tr>
      <w:tr w:rsidR="004F5EE4" w:rsidRPr="00441E59" w:rsidTr="00F22C9D">
        <w:trPr>
          <w:trHeight w:val="91"/>
        </w:trPr>
        <w:tc>
          <w:tcPr>
            <w:tcW w:w="3819"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Risk Points</w:t>
            </w:r>
          </w:p>
        </w:tc>
        <w:tc>
          <w:tcPr>
            <w:tcW w:w="3819"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4E20"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Rank</w:t>
            </w:r>
          </w:p>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(of each Health &amp; Criticality Band)</w:t>
            </w:r>
          </w:p>
        </w:tc>
      </w:tr>
      <w:tr w:rsidR="004F5EE4" w:rsidRPr="00441E59" w:rsidTr="00F22C9D">
        <w:trPr>
          <w:trHeight w:val="237"/>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r>
      <w:tr w:rsidR="004F5EE4" w:rsidRPr="00441E59" w:rsidTr="00F22C9D">
        <w:trPr>
          <w:trHeight w:val="13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39</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61</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105</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172</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711</w:t>
            </w:r>
          </w:p>
        </w:tc>
        <w:tc>
          <w:tcPr>
            <w:tcW w:w="763" w:type="dxa"/>
            <w:tcBorders>
              <w:top w:val="single" w:sz="4" w:space="0" w:color="auto"/>
              <w:left w:val="single" w:sz="4" w:space="0" w:color="auto"/>
              <w:bottom w:val="single" w:sz="4" w:space="0" w:color="auto"/>
              <w:right w:val="single" w:sz="4" w:space="0" w:color="auto"/>
            </w:tcBorders>
            <w:shd w:val="clear" w:color="000000" w:fill="63BE7B"/>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20</w:t>
            </w:r>
          </w:p>
        </w:tc>
        <w:tc>
          <w:tcPr>
            <w:tcW w:w="763" w:type="dxa"/>
            <w:tcBorders>
              <w:top w:val="single" w:sz="4" w:space="0" w:color="auto"/>
              <w:left w:val="single" w:sz="4" w:space="0" w:color="auto"/>
              <w:bottom w:val="single" w:sz="4" w:space="0" w:color="auto"/>
              <w:right w:val="single" w:sz="4" w:space="0" w:color="auto"/>
            </w:tcBorders>
            <w:shd w:val="clear" w:color="000000" w:fill="84C87D"/>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18</w:t>
            </w:r>
          </w:p>
        </w:tc>
        <w:tc>
          <w:tcPr>
            <w:tcW w:w="765" w:type="dxa"/>
            <w:tcBorders>
              <w:top w:val="single" w:sz="4" w:space="0" w:color="auto"/>
              <w:left w:val="single" w:sz="4" w:space="0" w:color="auto"/>
              <w:bottom w:val="single" w:sz="4" w:space="0" w:color="auto"/>
              <w:right w:val="single" w:sz="4" w:space="0" w:color="auto"/>
            </w:tcBorders>
            <w:shd w:val="clear" w:color="000000" w:fill="B6D680"/>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15</w:t>
            </w:r>
          </w:p>
        </w:tc>
        <w:tc>
          <w:tcPr>
            <w:tcW w:w="763" w:type="dxa"/>
            <w:tcBorders>
              <w:top w:val="single" w:sz="4" w:space="0" w:color="auto"/>
              <w:left w:val="single" w:sz="4" w:space="0" w:color="auto"/>
              <w:bottom w:val="single" w:sz="4" w:space="0" w:color="auto"/>
              <w:right w:val="single" w:sz="4" w:space="0" w:color="auto"/>
            </w:tcBorders>
            <w:shd w:val="clear" w:color="000000" w:fill="F7E984"/>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11</w:t>
            </w:r>
          </w:p>
        </w:tc>
        <w:tc>
          <w:tcPr>
            <w:tcW w:w="765" w:type="dxa"/>
            <w:tcBorders>
              <w:top w:val="single" w:sz="4" w:space="0" w:color="auto"/>
              <w:left w:val="single" w:sz="4" w:space="0" w:color="auto"/>
              <w:bottom w:val="single" w:sz="4" w:space="0" w:color="auto"/>
              <w:right w:val="single" w:sz="4" w:space="0" w:color="auto"/>
            </w:tcBorders>
            <w:shd w:val="clear" w:color="000000" w:fill="FA9272"/>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4</w:t>
            </w:r>
          </w:p>
        </w:tc>
      </w:tr>
      <w:tr w:rsidR="004F5EE4" w:rsidRPr="00441E59" w:rsidTr="00F22C9D">
        <w:trPr>
          <w:trHeight w:val="96"/>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56</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88</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150</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246</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1,016</w:t>
            </w:r>
          </w:p>
        </w:tc>
        <w:tc>
          <w:tcPr>
            <w:tcW w:w="763" w:type="dxa"/>
            <w:tcBorders>
              <w:top w:val="single" w:sz="4" w:space="0" w:color="auto"/>
              <w:left w:val="single" w:sz="4" w:space="0" w:color="auto"/>
              <w:bottom w:val="single" w:sz="4" w:space="0" w:color="auto"/>
              <w:right w:val="single" w:sz="4" w:space="0" w:color="auto"/>
            </w:tcBorders>
            <w:shd w:val="clear" w:color="000000" w:fill="74C37C"/>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19</w:t>
            </w:r>
          </w:p>
        </w:tc>
        <w:tc>
          <w:tcPr>
            <w:tcW w:w="763" w:type="dxa"/>
            <w:tcBorders>
              <w:top w:val="single" w:sz="4" w:space="0" w:color="auto"/>
              <w:left w:val="single" w:sz="4" w:space="0" w:color="auto"/>
              <w:bottom w:val="single" w:sz="4" w:space="0" w:color="auto"/>
              <w:right w:val="single" w:sz="4" w:space="0" w:color="auto"/>
            </w:tcBorders>
            <w:shd w:val="clear" w:color="000000" w:fill="A5D17F"/>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16</w:t>
            </w:r>
          </w:p>
        </w:tc>
        <w:tc>
          <w:tcPr>
            <w:tcW w:w="765" w:type="dxa"/>
            <w:tcBorders>
              <w:top w:val="single" w:sz="4" w:space="0" w:color="auto"/>
              <w:left w:val="single" w:sz="4" w:space="0" w:color="auto"/>
              <w:bottom w:val="single" w:sz="4" w:space="0" w:color="auto"/>
              <w:right w:val="single" w:sz="4" w:space="0" w:color="auto"/>
            </w:tcBorders>
            <w:shd w:val="clear" w:color="000000" w:fill="E7E483"/>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12</w:t>
            </w:r>
          </w:p>
        </w:tc>
        <w:tc>
          <w:tcPr>
            <w:tcW w:w="763" w:type="dxa"/>
            <w:tcBorders>
              <w:top w:val="single" w:sz="4" w:space="0" w:color="auto"/>
              <w:left w:val="single" w:sz="4" w:space="0" w:color="auto"/>
              <w:bottom w:val="single" w:sz="4" w:space="0" w:color="auto"/>
              <w:right w:val="single" w:sz="4" w:space="0" w:color="auto"/>
            </w:tcBorders>
            <w:shd w:val="clear" w:color="000000" w:fill="FDC87D"/>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8</w:t>
            </w:r>
          </w:p>
        </w:tc>
        <w:tc>
          <w:tcPr>
            <w:tcW w:w="765" w:type="dxa"/>
            <w:tcBorders>
              <w:top w:val="single" w:sz="4" w:space="0" w:color="auto"/>
              <w:left w:val="single" w:sz="4" w:space="0" w:color="auto"/>
              <w:bottom w:val="single" w:sz="4" w:space="0" w:color="auto"/>
              <w:right w:val="single" w:sz="4" w:space="0" w:color="auto"/>
            </w:tcBorders>
            <w:shd w:val="clear" w:color="000000" w:fill="F98470"/>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3</w:t>
            </w:r>
          </w:p>
        </w:tc>
      </w:tr>
      <w:tr w:rsidR="004F5EE4" w:rsidRPr="00441E59" w:rsidTr="00F22C9D">
        <w:trPr>
          <w:trHeight w:val="96"/>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84</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132</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225</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368</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1,524</w:t>
            </w:r>
          </w:p>
        </w:tc>
        <w:tc>
          <w:tcPr>
            <w:tcW w:w="763" w:type="dxa"/>
            <w:tcBorders>
              <w:top w:val="single" w:sz="4" w:space="0" w:color="auto"/>
              <w:left w:val="single" w:sz="4" w:space="0" w:color="auto"/>
              <w:bottom w:val="single" w:sz="4" w:space="0" w:color="auto"/>
              <w:right w:val="single" w:sz="4" w:space="0" w:color="auto"/>
            </w:tcBorders>
            <w:shd w:val="clear" w:color="000000" w:fill="95CD7E"/>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17</w:t>
            </w:r>
          </w:p>
        </w:tc>
        <w:tc>
          <w:tcPr>
            <w:tcW w:w="763" w:type="dxa"/>
            <w:tcBorders>
              <w:top w:val="single" w:sz="4" w:space="0" w:color="auto"/>
              <w:left w:val="single" w:sz="4" w:space="0" w:color="auto"/>
              <w:bottom w:val="single" w:sz="4" w:space="0" w:color="auto"/>
              <w:right w:val="single" w:sz="4" w:space="0" w:color="auto"/>
            </w:tcBorders>
            <w:shd w:val="clear" w:color="000000" w:fill="C6DB81"/>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14</w:t>
            </w:r>
          </w:p>
        </w:tc>
        <w:tc>
          <w:tcPr>
            <w:tcW w:w="765" w:type="dxa"/>
            <w:tcBorders>
              <w:top w:val="single" w:sz="4" w:space="0" w:color="auto"/>
              <w:left w:val="single" w:sz="4" w:space="0" w:color="auto"/>
              <w:bottom w:val="single" w:sz="4" w:space="0" w:color="auto"/>
              <w:right w:val="single" w:sz="4" w:space="0" w:color="auto"/>
            </w:tcBorders>
            <w:shd w:val="clear" w:color="000000" w:fill="FDD680"/>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9</w:t>
            </w:r>
          </w:p>
        </w:tc>
        <w:tc>
          <w:tcPr>
            <w:tcW w:w="763" w:type="dxa"/>
            <w:tcBorders>
              <w:top w:val="single" w:sz="4" w:space="0" w:color="auto"/>
              <w:left w:val="single" w:sz="4" w:space="0" w:color="auto"/>
              <w:bottom w:val="single" w:sz="4" w:space="0" w:color="auto"/>
              <w:right w:val="single" w:sz="4" w:space="0" w:color="auto"/>
            </w:tcBorders>
            <w:shd w:val="clear" w:color="000000" w:fill="FCBB7A"/>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7</w:t>
            </w:r>
          </w:p>
        </w:tc>
        <w:tc>
          <w:tcPr>
            <w:tcW w:w="765" w:type="dxa"/>
            <w:tcBorders>
              <w:top w:val="single" w:sz="4" w:space="0" w:color="auto"/>
              <w:left w:val="single" w:sz="4" w:space="0" w:color="auto"/>
              <w:bottom w:val="single" w:sz="4" w:space="0" w:color="auto"/>
              <w:right w:val="single" w:sz="4" w:space="0" w:color="auto"/>
            </w:tcBorders>
            <w:shd w:val="clear" w:color="000000" w:fill="F8766D"/>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w:t>
            </w:r>
          </w:p>
        </w:tc>
      </w:tr>
      <w:tr w:rsidR="004F5EE4" w:rsidRPr="00441E59" w:rsidTr="00F22C9D">
        <w:trPr>
          <w:trHeight w:val="96"/>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141</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219</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376</w:t>
            </w:r>
          </w:p>
        </w:tc>
        <w:tc>
          <w:tcPr>
            <w:tcW w:w="763"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614</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2,540</w:t>
            </w:r>
          </w:p>
        </w:tc>
        <w:tc>
          <w:tcPr>
            <w:tcW w:w="763" w:type="dxa"/>
            <w:tcBorders>
              <w:top w:val="single" w:sz="4" w:space="0" w:color="auto"/>
              <w:left w:val="single" w:sz="4" w:space="0" w:color="auto"/>
              <w:bottom w:val="single" w:sz="4" w:space="0" w:color="auto"/>
              <w:right w:val="single" w:sz="4" w:space="0" w:color="auto"/>
            </w:tcBorders>
            <w:shd w:val="clear" w:color="000000" w:fill="D6E082"/>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13</w:t>
            </w:r>
          </w:p>
        </w:tc>
        <w:tc>
          <w:tcPr>
            <w:tcW w:w="763" w:type="dxa"/>
            <w:tcBorders>
              <w:top w:val="single" w:sz="4" w:space="0" w:color="auto"/>
              <w:left w:val="single" w:sz="4" w:space="0" w:color="auto"/>
              <w:bottom w:val="single" w:sz="4" w:space="0" w:color="auto"/>
              <w:right w:val="single" w:sz="4" w:space="0" w:color="auto"/>
            </w:tcBorders>
            <w:shd w:val="clear" w:color="000000" w:fill="FEE482"/>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10</w:t>
            </w:r>
          </w:p>
        </w:tc>
        <w:tc>
          <w:tcPr>
            <w:tcW w:w="765" w:type="dxa"/>
            <w:tcBorders>
              <w:top w:val="single" w:sz="4" w:space="0" w:color="auto"/>
              <w:left w:val="single" w:sz="4" w:space="0" w:color="auto"/>
              <w:bottom w:val="single" w:sz="4" w:space="0" w:color="auto"/>
              <w:right w:val="single" w:sz="4" w:space="0" w:color="auto"/>
            </w:tcBorders>
            <w:shd w:val="clear" w:color="000000" w:fill="FBAD78"/>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6</w:t>
            </w:r>
          </w:p>
        </w:tc>
        <w:tc>
          <w:tcPr>
            <w:tcW w:w="763"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5</w:t>
            </w:r>
          </w:p>
        </w:tc>
        <w:tc>
          <w:tcPr>
            <w:tcW w:w="765" w:type="dxa"/>
            <w:tcBorders>
              <w:top w:val="single" w:sz="4" w:space="0" w:color="auto"/>
              <w:left w:val="single" w:sz="4" w:space="0" w:color="auto"/>
              <w:bottom w:val="single" w:sz="4" w:space="0" w:color="auto"/>
              <w:right w:val="single" w:sz="4" w:space="0" w:color="auto"/>
            </w:tcBorders>
            <w:shd w:val="clear" w:color="000000" w:fill="F8696B"/>
            <w:noWrap/>
            <w:vAlign w:val="center"/>
            <w:hideMark/>
          </w:tcPr>
          <w:p w:rsidR="004F5EE4" w:rsidRPr="00441E59" w:rsidRDefault="004F5EE4" w:rsidP="00030957">
            <w:pPr>
              <w:keepNext/>
              <w:keepLines/>
              <w:spacing w:after="0" w:line="240" w:lineRule="auto"/>
              <w:jc w:val="center"/>
              <w:rPr>
                <w:rFonts w:ascii="Calibri" w:eastAsia="Times New Roman" w:hAnsi="Calibri" w:cs="Calibri"/>
                <w:color w:val="000000"/>
                <w:lang w:eastAsia="en-GB"/>
              </w:rPr>
            </w:pPr>
            <w:r w:rsidRPr="00441E59">
              <w:rPr>
                <w:rFonts w:ascii="Calibri" w:eastAsia="Times New Roman" w:hAnsi="Calibri" w:cs="Calibri"/>
                <w:color w:val="000000"/>
                <w:lang w:eastAsia="en-GB"/>
              </w:rPr>
              <w:t>1</w:t>
            </w:r>
          </w:p>
        </w:tc>
      </w:tr>
    </w:tbl>
    <w:p w:rsidR="004F5EE4" w:rsidRPr="00441E59" w:rsidRDefault="004F5EE4" w:rsidP="00030957">
      <w:pPr>
        <w:keepNext/>
        <w:keepLines/>
        <w:spacing w:before="240"/>
      </w:pPr>
      <w:r w:rsidRPr="00441E59">
        <w:t xml:space="preserve">So </w:t>
      </w:r>
      <w:r w:rsidR="00755ADA" w:rsidRPr="00441E59">
        <w:t xml:space="preserve">in this example, </w:t>
      </w:r>
      <w:r w:rsidRPr="00441E59">
        <w:t>an intervention</w:t>
      </w:r>
      <w:r w:rsidR="00755ADA" w:rsidRPr="00441E59">
        <w:t xml:space="preserve"> on asset in the </w:t>
      </w:r>
      <w:r w:rsidRPr="00441E59">
        <w:t>HI4 | C4</w:t>
      </w:r>
      <w:r w:rsidR="00755ADA" w:rsidRPr="00441E59">
        <w:t xml:space="preserve"> risk band </w:t>
      </w:r>
      <w:r w:rsidRPr="00441E59">
        <w:t>is worth relatively less in the NAW</w:t>
      </w:r>
      <w:r w:rsidR="00755ADA" w:rsidRPr="00441E59">
        <w:t xml:space="preserve"> (475 risk points, the third highest scoring risk band) </w:t>
      </w:r>
      <w:r w:rsidRPr="00441E59">
        <w:t>compared with the Restated NAW</w:t>
      </w:r>
      <w:r w:rsidR="00755ADA" w:rsidRPr="00441E59">
        <w:t xml:space="preserve"> (614 risk points, the fifth highest scoring risk band)</w:t>
      </w:r>
      <w:r w:rsidRPr="00441E59">
        <w:t>.</w:t>
      </w:r>
    </w:p>
    <w:p w:rsidR="004F5EE4" w:rsidRPr="00441E59" w:rsidRDefault="004F5EE4" w:rsidP="004F5EE4">
      <w:pPr>
        <w:pStyle w:val="Heading4"/>
        <w:numPr>
          <w:ilvl w:val="0"/>
          <w:numId w:val="0"/>
        </w:numPr>
        <w:spacing w:after="240"/>
        <w:jc w:val="both"/>
        <w:rPr>
          <w:b/>
          <w:sz w:val="24"/>
        </w:rPr>
      </w:pPr>
      <w:r w:rsidRPr="00441E59">
        <w:rPr>
          <w:b/>
          <w:sz w:val="24"/>
        </w:rPr>
        <w:t>Health Index Banding</w:t>
      </w:r>
    </w:p>
    <w:p w:rsidR="004F5EE4" w:rsidRPr="00441E59" w:rsidRDefault="004F5EE4" w:rsidP="004F5EE4">
      <w:r w:rsidRPr="00441E59">
        <w:t>NPg have submitted materially more HI1-HI2 interventions in the Restated NAW compared with the volumes of HI1-HI3 in our original NAW. This was an expected result, and we therefore consider this appropriate, for a number of reasons including:</w:t>
      </w:r>
    </w:p>
    <w:p w:rsidR="004F5EE4" w:rsidRPr="00441E59" w:rsidRDefault="00F22C9D" w:rsidP="00831DC6">
      <w:pPr>
        <w:pStyle w:val="ListParagraph"/>
        <w:numPr>
          <w:ilvl w:val="0"/>
          <w:numId w:val="15"/>
        </w:numPr>
      </w:pPr>
      <w:r w:rsidRPr="00441E59">
        <w:t>D</w:t>
      </w:r>
      <w:r w:rsidR="004F5EE4" w:rsidRPr="00441E59">
        <w:t xml:space="preserve">ata changes in terms of </w:t>
      </w:r>
      <w:r w:rsidR="00755ADA" w:rsidRPr="00441E59">
        <w:t>the inspection information used to populate condition factors which c</w:t>
      </w:r>
      <w:r w:rsidR="004F5EE4" w:rsidRPr="00441E59">
        <w:t>an both increase or decrease the assessed health and or criticality of an asset:</w:t>
      </w:r>
    </w:p>
    <w:p w:rsidR="004F5EE4" w:rsidRPr="00441E59" w:rsidRDefault="004F5EE4" w:rsidP="00831DC6">
      <w:pPr>
        <w:pStyle w:val="ListParagraph"/>
        <w:numPr>
          <w:ilvl w:val="1"/>
          <w:numId w:val="15"/>
        </w:numPr>
      </w:pPr>
      <w:r w:rsidRPr="00441E59">
        <w:t>the data used in the original NAW was collected up to 31/03/2013</w:t>
      </w:r>
    </w:p>
    <w:p w:rsidR="004F5EE4" w:rsidRPr="00441E59" w:rsidRDefault="004F5EE4" w:rsidP="00831DC6">
      <w:pPr>
        <w:pStyle w:val="ListParagraph"/>
        <w:numPr>
          <w:ilvl w:val="1"/>
          <w:numId w:val="15"/>
        </w:numPr>
      </w:pPr>
      <w:r w:rsidRPr="00441E59">
        <w:t>the data used in the restated NAW was collected up to 31/03/2016</w:t>
      </w:r>
    </w:p>
    <w:p w:rsidR="004F5EE4" w:rsidRPr="00441E59" w:rsidRDefault="00F22C9D" w:rsidP="00831DC6">
      <w:pPr>
        <w:pStyle w:val="ListParagraph"/>
        <w:numPr>
          <w:ilvl w:val="0"/>
          <w:numId w:val="15"/>
        </w:numPr>
      </w:pPr>
      <w:r w:rsidRPr="00441E59">
        <w:t>D</w:t>
      </w:r>
      <w:r w:rsidR="004F5EE4" w:rsidRPr="00441E59">
        <w:t>ata changes in terms of the way</w:t>
      </w:r>
      <w:r w:rsidR="00755ADA" w:rsidRPr="00441E59">
        <w:t xml:space="preserve"> that input data</w:t>
      </w:r>
      <w:r w:rsidR="004F5EE4" w:rsidRPr="00441E59">
        <w:t xml:space="preserve"> is translated into our Health and Criticality models (calibration)</w:t>
      </w:r>
    </w:p>
    <w:p w:rsidR="004F5EE4" w:rsidRPr="00441E59" w:rsidRDefault="004F5EE4" w:rsidP="004F5EE4">
      <w:r w:rsidRPr="00441E59">
        <w:t>A more fundamental and isolatable change though relates to the Health Index banding requirements of the CNAIM</w:t>
      </w:r>
      <w:r w:rsidR="00755ADA" w:rsidRPr="00441E59">
        <w:t xml:space="preserve"> as per the table below</w:t>
      </w:r>
      <w:r w:rsidRPr="00441E59">
        <w:t>.</w:t>
      </w:r>
    </w:p>
    <w:tbl>
      <w:tblPr>
        <w:tblW w:w="5510" w:type="dxa"/>
        <w:tblInd w:w="108" w:type="dxa"/>
        <w:tblLayout w:type="fixed"/>
        <w:tblCellMar>
          <w:left w:w="0" w:type="dxa"/>
          <w:right w:w="0" w:type="dxa"/>
        </w:tblCellMar>
        <w:tblLook w:val="04A0" w:firstRow="1" w:lastRow="0" w:firstColumn="1" w:lastColumn="0" w:noHBand="0" w:noVBand="1"/>
      </w:tblPr>
      <w:tblGrid>
        <w:gridCol w:w="1377"/>
        <w:gridCol w:w="1378"/>
        <w:gridCol w:w="1377"/>
        <w:gridCol w:w="1378"/>
      </w:tblGrid>
      <w:tr w:rsidR="004F5EE4" w:rsidRPr="00441E59" w:rsidTr="00810A80">
        <w:trPr>
          <w:trHeight w:val="89"/>
        </w:trPr>
        <w:tc>
          <w:tcPr>
            <w:tcW w:w="2755" w:type="dxa"/>
            <w:gridSpan w:val="2"/>
            <w:tcBorders>
              <w:top w:val="single" w:sz="8" w:space="0" w:color="auto"/>
              <w:left w:val="single" w:sz="8" w:space="0" w:color="auto"/>
              <w:bottom w:val="single" w:sz="8" w:space="0" w:color="auto"/>
              <w:right w:val="single" w:sz="8" w:space="0" w:color="auto"/>
            </w:tcBorders>
            <w:shd w:val="clear" w:color="auto" w:fill="C0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b/>
                <w:bCs/>
                <w:color w:val="FFFFFF"/>
                <w:lang w:eastAsia="en-GB"/>
              </w:rPr>
            </w:pPr>
            <w:r w:rsidRPr="00441E59">
              <w:rPr>
                <w:rFonts w:eastAsia="Times New Roman" w:cstheme="minorHAnsi"/>
                <w:b/>
                <w:bCs/>
                <w:color w:val="FFFFFF"/>
                <w:lang w:eastAsia="en-GB"/>
              </w:rPr>
              <w:lastRenderedPageBreak/>
              <w:t>Health Score</w:t>
            </w:r>
          </w:p>
        </w:tc>
        <w:tc>
          <w:tcPr>
            <w:tcW w:w="2755" w:type="dxa"/>
            <w:gridSpan w:val="2"/>
            <w:tcBorders>
              <w:top w:val="single" w:sz="8" w:space="0" w:color="auto"/>
              <w:left w:val="nil"/>
              <w:bottom w:val="single" w:sz="8" w:space="0" w:color="auto"/>
              <w:right w:val="single" w:sz="8" w:space="0" w:color="auto"/>
            </w:tcBorders>
            <w:shd w:val="clear" w:color="auto" w:fill="C0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b/>
                <w:bCs/>
                <w:color w:val="FFFFFF"/>
                <w:lang w:eastAsia="en-GB"/>
              </w:rPr>
            </w:pPr>
            <w:r w:rsidRPr="00441E59">
              <w:rPr>
                <w:rFonts w:eastAsia="Times New Roman" w:cstheme="minorHAnsi"/>
                <w:b/>
                <w:bCs/>
                <w:color w:val="FFFFFF"/>
                <w:lang w:eastAsia="en-GB"/>
              </w:rPr>
              <w:t>HI Band</w:t>
            </w:r>
          </w:p>
        </w:tc>
      </w:tr>
      <w:tr w:rsidR="004F5EE4" w:rsidRPr="00441E59" w:rsidTr="00810A80">
        <w:trPr>
          <w:trHeight w:val="491"/>
        </w:trPr>
        <w:tc>
          <w:tcPr>
            <w:tcW w:w="13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b/>
                <w:bCs/>
                <w:lang w:eastAsia="en-GB"/>
              </w:rPr>
            </w:pPr>
            <w:r w:rsidRPr="00441E59">
              <w:rPr>
                <w:rFonts w:eastAsia="Times New Roman" w:cstheme="minorHAnsi"/>
                <w:b/>
                <w:bCs/>
                <w:lang w:eastAsia="en-GB"/>
              </w:rPr>
              <w:t>≥</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F5EE4" w:rsidRPr="00441E59" w:rsidRDefault="004F5EE4" w:rsidP="00810A80">
            <w:pPr>
              <w:keepNext/>
              <w:keepLines/>
              <w:spacing w:after="0" w:line="240" w:lineRule="auto"/>
              <w:jc w:val="center"/>
              <w:rPr>
                <w:rFonts w:eastAsia="Times New Roman" w:cstheme="minorHAnsi"/>
                <w:b/>
                <w:bCs/>
                <w:lang w:eastAsia="en-GB"/>
              </w:rPr>
            </w:pPr>
            <w:r w:rsidRPr="00441E59">
              <w:rPr>
                <w:rFonts w:eastAsia="Times New Roman" w:cstheme="minorHAnsi"/>
                <w:b/>
                <w:bCs/>
                <w:lang w:eastAsia="en-GB"/>
              </w:rPr>
              <w:t>&lt;</w:t>
            </w:r>
          </w:p>
        </w:tc>
        <w:tc>
          <w:tcPr>
            <w:tcW w:w="13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b/>
                <w:bCs/>
                <w:lang w:eastAsia="en-GB"/>
              </w:rPr>
            </w:pPr>
            <w:r w:rsidRPr="00441E59">
              <w:rPr>
                <w:rFonts w:eastAsia="Times New Roman" w:cstheme="minorHAnsi"/>
                <w:b/>
                <w:bCs/>
                <w:lang w:eastAsia="en-GB"/>
              </w:rPr>
              <w:t>NAW</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b/>
                <w:bCs/>
                <w:lang w:eastAsia="en-GB"/>
              </w:rPr>
            </w:pPr>
            <w:r w:rsidRPr="00441E59">
              <w:rPr>
                <w:rFonts w:eastAsia="Times New Roman" w:cstheme="minorHAnsi"/>
                <w:b/>
                <w:bCs/>
                <w:lang w:eastAsia="en-GB"/>
              </w:rPr>
              <w:t>Restated NAW</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0.5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1</w:t>
            </w:r>
          </w:p>
        </w:tc>
        <w:tc>
          <w:tcPr>
            <w:tcW w:w="1377"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c>
          <w:tcPr>
            <w:tcW w:w="1378"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1</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1.5</w:t>
            </w:r>
          </w:p>
        </w:tc>
        <w:tc>
          <w:tcPr>
            <w:tcW w:w="1377"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c>
          <w:tcPr>
            <w:tcW w:w="1378"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1.5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2</w:t>
            </w:r>
          </w:p>
        </w:tc>
        <w:tc>
          <w:tcPr>
            <w:tcW w:w="1377"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c>
          <w:tcPr>
            <w:tcW w:w="1378"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2</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2.5</w:t>
            </w:r>
          </w:p>
        </w:tc>
        <w:tc>
          <w:tcPr>
            <w:tcW w:w="1377" w:type="dxa"/>
            <w:tcBorders>
              <w:top w:val="nil"/>
              <w:left w:val="nil"/>
              <w:bottom w:val="single" w:sz="8" w:space="0" w:color="auto"/>
              <w:right w:val="single" w:sz="8" w:space="0" w:color="auto"/>
            </w:tcBorders>
            <w:shd w:val="clear" w:color="auto" w:fill="92D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HI2</w:t>
            </w:r>
          </w:p>
        </w:tc>
        <w:tc>
          <w:tcPr>
            <w:tcW w:w="1378"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2.5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3</w:t>
            </w:r>
          </w:p>
        </w:tc>
        <w:tc>
          <w:tcPr>
            <w:tcW w:w="1377" w:type="dxa"/>
            <w:tcBorders>
              <w:top w:val="nil"/>
              <w:left w:val="nil"/>
              <w:bottom w:val="single" w:sz="8" w:space="0" w:color="auto"/>
              <w:right w:val="single" w:sz="8" w:space="0" w:color="auto"/>
            </w:tcBorders>
            <w:shd w:val="clear" w:color="auto" w:fill="92D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HI2</w:t>
            </w:r>
          </w:p>
        </w:tc>
        <w:tc>
          <w:tcPr>
            <w:tcW w:w="1378"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3</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3.5</w:t>
            </w:r>
          </w:p>
        </w:tc>
        <w:tc>
          <w:tcPr>
            <w:tcW w:w="1377" w:type="dxa"/>
            <w:tcBorders>
              <w:top w:val="nil"/>
              <w:left w:val="nil"/>
              <w:bottom w:val="single" w:sz="8" w:space="0" w:color="auto"/>
              <w:right w:val="single" w:sz="8" w:space="0" w:color="auto"/>
            </w:tcBorders>
            <w:shd w:val="clear" w:color="auto" w:fill="92D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HI2</w:t>
            </w:r>
          </w:p>
        </w:tc>
        <w:tc>
          <w:tcPr>
            <w:tcW w:w="1378"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3.5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4</w:t>
            </w:r>
          </w:p>
        </w:tc>
        <w:tc>
          <w:tcPr>
            <w:tcW w:w="1377" w:type="dxa"/>
            <w:tcBorders>
              <w:top w:val="nil"/>
              <w:left w:val="nil"/>
              <w:bottom w:val="single" w:sz="8" w:space="0" w:color="auto"/>
              <w:right w:val="single" w:sz="8" w:space="0" w:color="auto"/>
            </w:tcBorders>
            <w:shd w:val="clear" w:color="auto" w:fill="92D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HI2</w:t>
            </w:r>
          </w:p>
        </w:tc>
        <w:tc>
          <w:tcPr>
            <w:tcW w:w="1378" w:type="dxa"/>
            <w:tcBorders>
              <w:top w:val="nil"/>
              <w:left w:val="nil"/>
              <w:bottom w:val="single" w:sz="8" w:space="0" w:color="auto"/>
              <w:right w:val="single" w:sz="8" w:space="0" w:color="auto"/>
            </w:tcBorders>
            <w:shd w:val="clear" w:color="auto" w:fill="00B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HI1</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4</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4.5</w:t>
            </w:r>
          </w:p>
        </w:tc>
        <w:tc>
          <w:tcPr>
            <w:tcW w:w="1377"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HI3</w:t>
            </w:r>
          </w:p>
        </w:tc>
        <w:tc>
          <w:tcPr>
            <w:tcW w:w="1378" w:type="dxa"/>
            <w:tcBorders>
              <w:top w:val="nil"/>
              <w:left w:val="nil"/>
              <w:bottom w:val="single" w:sz="8" w:space="0" w:color="auto"/>
              <w:right w:val="single" w:sz="8" w:space="0" w:color="auto"/>
            </w:tcBorders>
            <w:shd w:val="clear" w:color="auto" w:fill="92D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HI2</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4.5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5</w:t>
            </w:r>
          </w:p>
        </w:tc>
        <w:tc>
          <w:tcPr>
            <w:tcW w:w="1377"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HI3</w:t>
            </w:r>
          </w:p>
        </w:tc>
        <w:tc>
          <w:tcPr>
            <w:tcW w:w="1378" w:type="dxa"/>
            <w:tcBorders>
              <w:top w:val="nil"/>
              <w:left w:val="nil"/>
              <w:bottom w:val="single" w:sz="8" w:space="0" w:color="auto"/>
              <w:right w:val="single" w:sz="8" w:space="0" w:color="auto"/>
            </w:tcBorders>
            <w:shd w:val="clear" w:color="auto" w:fill="92D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HI2</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5.5</w:t>
            </w:r>
          </w:p>
        </w:tc>
        <w:tc>
          <w:tcPr>
            <w:tcW w:w="1377"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HI3</w:t>
            </w:r>
          </w:p>
        </w:tc>
        <w:tc>
          <w:tcPr>
            <w:tcW w:w="1378" w:type="dxa"/>
            <w:tcBorders>
              <w:top w:val="nil"/>
              <w:left w:val="nil"/>
              <w:bottom w:val="single" w:sz="8" w:space="0" w:color="auto"/>
              <w:right w:val="single" w:sz="8" w:space="0" w:color="auto"/>
            </w:tcBorders>
            <w:shd w:val="clear" w:color="auto" w:fill="92D05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HI2</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5.5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6</w:t>
            </w:r>
          </w:p>
        </w:tc>
        <w:tc>
          <w:tcPr>
            <w:tcW w:w="1377"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HI3</w:t>
            </w:r>
          </w:p>
        </w:tc>
        <w:tc>
          <w:tcPr>
            <w:tcW w:w="1378"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HI3</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6</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6.5</w:t>
            </w:r>
          </w:p>
        </w:tc>
        <w:tc>
          <w:tcPr>
            <w:tcW w:w="1377" w:type="dxa"/>
            <w:tcBorders>
              <w:top w:val="nil"/>
              <w:left w:val="nil"/>
              <w:bottom w:val="single" w:sz="8" w:space="0" w:color="auto"/>
              <w:right w:val="single" w:sz="8" w:space="0" w:color="auto"/>
            </w:tcBorders>
            <w:shd w:val="clear" w:color="auto" w:fill="FFC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HI4</w:t>
            </w:r>
          </w:p>
        </w:tc>
        <w:tc>
          <w:tcPr>
            <w:tcW w:w="1378"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HI3</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6.5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7</w:t>
            </w:r>
          </w:p>
        </w:tc>
        <w:tc>
          <w:tcPr>
            <w:tcW w:w="1377" w:type="dxa"/>
            <w:tcBorders>
              <w:top w:val="nil"/>
              <w:left w:val="nil"/>
              <w:bottom w:val="single" w:sz="8" w:space="0" w:color="auto"/>
              <w:right w:val="single" w:sz="8" w:space="0" w:color="auto"/>
            </w:tcBorders>
            <w:shd w:val="clear" w:color="auto" w:fill="FFC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HI4</w:t>
            </w:r>
          </w:p>
        </w:tc>
        <w:tc>
          <w:tcPr>
            <w:tcW w:w="1378" w:type="dxa"/>
            <w:tcBorders>
              <w:top w:val="nil"/>
              <w:left w:val="nil"/>
              <w:bottom w:val="single" w:sz="8" w:space="0" w:color="auto"/>
              <w:right w:val="single" w:sz="8" w:space="0" w:color="auto"/>
            </w:tcBorders>
            <w:shd w:val="clear" w:color="auto" w:fill="FFC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HI4</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7</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7.5</w:t>
            </w:r>
          </w:p>
        </w:tc>
        <w:tc>
          <w:tcPr>
            <w:tcW w:w="1377" w:type="dxa"/>
            <w:tcBorders>
              <w:top w:val="nil"/>
              <w:left w:val="nil"/>
              <w:bottom w:val="single" w:sz="8" w:space="0" w:color="auto"/>
              <w:right w:val="single" w:sz="8" w:space="0" w:color="auto"/>
            </w:tcBorders>
            <w:shd w:val="clear" w:color="auto" w:fill="FFC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HI4</w:t>
            </w:r>
          </w:p>
        </w:tc>
        <w:tc>
          <w:tcPr>
            <w:tcW w:w="1378" w:type="dxa"/>
            <w:tcBorders>
              <w:top w:val="nil"/>
              <w:left w:val="nil"/>
              <w:bottom w:val="single" w:sz="8" w:space="0" w:color="auto"/>
              <w:right w:val="single" w:sz="8" w:space="0" w:color="auto"/>
            </w:tcBorders>
            <w:shd w:val="clear" w:color="auto" w:fill="FFC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HI4</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7.5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8</w:t>
            </w:r>
          </w:p>
        </w:tc>
        <w:tc>
          <w:tcPr>
            <w:tcW w:w="1377" w:type="dxa"/>
            <w:tcBorders>
              <w:top w:val="nil"/>
              <w:left w:val="nil"/>
              <w:bottom w:val="single" w:sz="8" w:space="0" w:color="auto"/>
              <w:right w:val="single" w:sz="8" w:space="0" w:color="auto"/>
            </w:tcBorders>
            <w:shd w:val="clear" w:color="auto" w:fill="FFC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HI4</w:t>
            </w:r>
          </w:p>
        </w:tc>
        <w:tc>
          <w:tcPr>
            <w:tcW w:w="1378" w:type="dxa"/>
            <w:tcBorders>
              <w:top w:val="nil"/>
              <w:left w:val="nil"/>
              <w:bottom w:val="single" w:sz="8" w:space="0" w:color="auto"/>
              <w:right w:val="single" w:sz="8" w:space="0" w:color="auto"/>
            </w:tcBorders>
            <w:shd w:val="clear" w:color="auto" w:fill="FFC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HI4</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8</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8.5</w:t>
            </w:r>
          </w:p>
        </w:tc>
        <w:tc>
          <w:tcPr>
            <w:tcW w:w="1377" w:type="dxa"/>
            <w:tcBorders>
              <w:top w:val="nil"/>
              <w:left w:val="nil"/>
              <w:bottom w:val="single" w:sz="8" w:space="0" w:color="auto"/>
              <w:right w:val="single" w:sz="8" w:space="0" w:color="auto"/>
            </w:tcBorders>
            <w:shd w:val="clear" w:color="auto" w:fill="FF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HI5</w:t>
            </w:r>
          </w:p>
        </w:tc>
        <w:tc>
          <w:tcPr>
            <w:tcW w:w="1378" w:type="dxa"/>
            <w:tcBorders>
              <w:top w:val="nil"/>
              <w:left w:val="nil"/>
              <w:bottom w:val="single" w:sz="8" w:space="0" w:color="auto"/>
              <w:right w:val="single" w:sz="8" w:space="0" w:color="auto"/>
            </w:tcBorders>
            <w:shd w:val="clear" w:color="auto" w:fill="FF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HI5</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8.5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9</w:t>
            </w:r>
          </w:p>
        </w:tc>
        <w:tc>
          <w:tcPr>
            <w:tcW w:w="1377" w:type="dxa"/>
            <w:tcBorders>
              <w:top w:val="nil"/>
              <w:left w:val="nil"/>
              <w:bottom w:val="single" w:sz="8" w:space="0" w:color="auto"/>
              <w:right w:val="single" w:sz="8" w:space="0" w:color="auto"/>
            </w:tcBorders>
            <w:shd w:val="clear" w:color="auto" w:fill="FF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HI5</w:t>
            </w:r>
          </w:p>
        </w:tc>
        <w:tc>
          <w:tcPr>
            <w:tcW w:w="1378" w:type="dxa"/>
            <w:tcBorders>
              <w:top w:val="nil"/>
              <w:left w:val="nil"/>
              <w:bottom w:val="single" w:sz="8" w:space="0" w:color="auto"/>
              <w:right w:val="single" w:sz="8" w:space="0" w:color="auto"/>
            </w:tcBorders>
            <w:shd w:val="clear" w:color="auto" w:fill="FF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HI5</w:t>
            </w:r>
          </w:p>
        </w:tc>
      </w:tr>
      <w:tr w:rsidR="004F5EE4" w:rsidRPr="00441E59" w:rsidTr="00810A80">
        <w:trPr>
          <w:trHeight w:val="8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9</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9.5</w:t>
            </w:r>
          </w:p>
        </w:tc>
        <w:tc>
          <w:tcPr>
            <w:tcW w:w="1377" w:type="dxa"/>
            <w:tcBorders>
              <w:top w:val="nil"/>
              <w:left w:val="nil"/>
              <w:bottom w:val="single" w:sz="8" w:space="0" w:color="auto"/>
              <w:right w:val="single" w:sz="8" w:space="0" w:color="auto"/>
            </w:tcBorders>
            <w:shd w:val="clear" w:color="auto" w:fill="FF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HI5</w:t>
            </w:r>
          </w:p>
        </w:tc>
        <w:tc>
          <w:tcPr>
            <w:tcW w:w="1378" w:type="dxa"/>
            <w:tcBorders>
              <w:top w:val="nil"/>
              <w:left w:val="nil"/>
              <w:bottom w:val="single" w:sz="8" w:space="0" w:color="auto"/>
              <w:right w:val="single" w:sz="8" w:space="0" w:color="auto"/>
            </w:tcBorders>
            <w:shd w:val="clear" w:color="auto" w:fill="FF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HI5</w:t>
            </w:r>
          </w:p>
        </w:tc>
      </w:tr>
      <w:tr w:rsidR="004F5EE4" w:rsidRPr="00441E59" w:rsidTr="00810A80">
        <w:trPr>
          <w:trHeight w:val="246"/>
        </w:trPr>
        <w:tc>
          <w:tcPr>
            <w:tcW w:w="137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9.5</w:t>
            </w:r>
          </w:p>
        </w:tc>
        <w:tc>
          <w:tcPr>
            <w:tcW w:w="13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10</w:t>
            </w:r>
          </w:p>
        </w:tc>
        <w:tc>
          <w:tcPr>
            <w:tcW w:w="1377" w:type="dxa"/>
            <w:tcBorders>
              <w:top w:val="nil"/>
              <w:left w:val="nil"/>
              <w:bottom w:val="single" w:sz="8" w:space="0" w:color="auto"/>
              <w:right w:val="single" w:sz="8" w:space="0" w:color="auto"/>
            </w:tcBorders>
            <w:shd w:val="clear" w:color="auto" w:fill="FF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HI5</w:t>
            </w:r>
          </w:p>
        </w:tc>
        <w:tc>
          <w:tcPr>
            <w:tcW w:w="1378" w:type="dxa"/>
            <w:tcBorders>
              <w:top w:val="nil"/>
              <w:left w:val="nil"/>
              <w:bottom w:val="single" w:sz="8" w:space="0" w:color="auto"/>
              <w:right w:val="single" w:sz="8" w:space="0" w:color="auto"/>
            </w:tcBorders>
            <w:shd w:val="clear" w:color="auto" w:fill="FF0000"/>
            <w:noWrap/>
            <w:tcMar>
              <w:top w:w="0" w:type="dxa"/>
              <w:left w:w="108" w:type="dxa"/>
              <w:bottom w:w="0" w:type="dxa"/>
              <w:right w:w="108" w:type="dxa"/>
            </w:tcMar>
            <w:vAlign w:val="center"/>
            <w:hideMark/>
          </w:tcPr>
          <w:p w:rsidR="004F5EE4" w:rsidRPr="00441E59" w:rsidRDefault="004F5EE4" w:rsidP="00810A80">
            <w:pPr>
              <w:keepNext/>
              <w:keepLines/>
              <w:spacing w:after="0" w:line="240" w:lineRule="auto"/>
              <w:jc w:val="center"/>
              <w:rPr>
                <w:rFonts w:eastAsia="Times New Roman" w:cstheme="minorHAnsi"/>
                <w:color w:val="000000"/>
                <w:lang w:eastAsia="en-GB"/>
              </w:rPr>
            </w:pPr>
            <w:r w:rsidRPr="00441E59">
              <w:rPr>
                <w:rFonts w:eastAsia="Times New Roman" w:cstheme="minorHAnsi"/>
                <w:color w:val="000000"/>
                <w:lang w:eastAsia="en-GB"/>
              </w:rPr>
              <w:t>HI5</w:t>
            </w:r>
          </w:p>
        </w:tc>
      </w:tr>
    </w:tbl>
    <w:p w:rsidR="004F5EE4" w:rsidRPr="00441E59" w:rsidRDefault="004F5EE4" w:rsidP="004F5EE4">
      <w:pPr>
        <w:rPr>
          <w:rFonts w:ascii="Optimum" w:hAnsi="Optimum" w:cs="Calibri"/>
        </w:rPr>
      </w:pPr>
    </w:p>
    <w:p w:rsidR="004F5EE4" w:rsidRPr="00441E59" w:rsidRDefault="004F5EE4" w:rsidP="00F22C9D">
      <w:pPr>
        <w:pStyle w:val="Heading4"/>
        <w:numPr>
          <w:ilvl w:val="0"/>
          <w:numId w:val="0"/>
        </w:numPr>
        <w:spacing w:after="240"/>
        <w:jc w:val="both"/>
        <w:rPr>
          <w:b/>
          <w:sz w:val="24"/>
        </w:rPr>
      </w:pPr>
      <w:r w:rsidRPr="00441E59">
        <w:rPr>
          <w:b/>
          <w:sz w:val="24"/>
        </w:rPr>
        <w:t>Changes to input data</w:t>
      </w:r>
    </w:p>
    <w:p w:rsidR="00BB2F70" w:rsidRPr="00441E59" w:rsidRDefault="004F5EE4" w:rsidP="00F22C9D">
      <w:pPr>
        <w:jc w:val="both"/>
      </w:pPr>
      <w:r w:rsidRPr="00441E59">
        <w:t xml:space="preserve">The other </w:t>
      </w:r>
      <w:r w:rsidR="001C2458" w:rsidRPr="00441E59">
        <w:t>significant change</w:t>
      </w:r>
      <w:r w:rsidRPr="00441E59">
        <w:t xml:space="preserve"> to mention for rebasing is that the data on which the schemes were selected has changed between 2012/13 and 2015/16. </w:t>
      </w:r>
    </w:p>
    <w:p w:rsidR="00BB2F70" w:rsidRPr="00441E59" w:rsidRDefault="00BB2F70" w:rsidP="00F22C9D">
      <w:pPr>
        <w:spacing w:before="60" w:after="60"/>
        <w:jc w:val="both"/>
        <w:rPr>
          <w:color w:val="000000" w:themeColor="text1"/>
        </w:rPr>
      </w:pPr>
      <w:r w:rsidRPr="00441E59">
        <w:rPr>
          <w:color w:val="000000" w:themeColor="text1"/>
        </w:rPr>
        <w:t>Under the license conditions described under SLC 51 Part 1: Modification of the Common Network asset indices Methodology to rebase their RIIO-ED1 network asset indices, starting with a base data set describing the “year 0 position” on 1 April 2015.</w:t>
      </w:r>
    </w:p>
    <w:p w:rsidR="00BB2F70" w:rsidRPr="00441E59" w:rsidRDefault="00BB2F70" w:rsidP="00F22C9D">
      <w:pPr>
        <w:spacing w:before="60" w:after="60"/>
        <w:jc w:val="both"/>
        <w:rPr>
          <w:color w:val="000000" w:themeColor="text1"/>
        </w:rPr>
      </w:pPr>
      <w:r w:rsidRPr="00441E59">
        <w:rPr>
          <w:color w:val="000000" w:themeColor="text1"/>
        </w:rPr>
        <w:t>These indices were originally submitted in 2012/13 using a Northern Powergrid specific methodology as part of the slow track settlement process for the regulatory reporting period covered under RIIO-ED1.</w:t>
      </w:r>
    </w:p>
    <w:p w:rsidR="00BB2F70" w:rsidRPr="00441E59" w:rsidRDefault="00BB2F70" w:rsidP="00F22C9D">
      <w:pPr>
        <w:spacing w:before="60" w:after="60"/>
        <w:jc w:val="both"/>
        <w:rPr>
          <w:color w:val="000000" w:themeColor="text1"/>
        </w:rPr>
      </w:pPr>
      <w:r w:rsidRPr="00441E59">
        <w:rPr>
          <w:color w:val="000000" w:themeColor="text1"/>
        </w:rPr>
        <w:t xml:space="preserve">As this period is dated from 2015/16 to 2022/23 the original position for year 0 was initially forecast using the asset data available for 2012/13 and used in the </w:t>
      </w:r>
      <w:r w:rsidR="00F22C9D" w:rsidRPr="00441E59">
        <w:rPr>
          <w:color w:val="000000" w:themeColor="text1"/>
        </w:rPr>
        <w:t xml:space="preserve">BPDT (Business Plan Data Tables) that formed part of the overall Well Justified Business Plan </w:t>
      </w:r>
      <w:r w:rsidRPr="00441E59">
        <w:rPr>
          <w:color w:val="000000" w:themeColor="text1"/>
        </w:rPr>
        <w:t xml:space="preserve">submission for RIIO-ED1. </w:t>
      </w:r>
    </w:p>
    <w:p w:rsidR="001D439B" w:rsidRPr="00441E59" w:rsidRDefault="004F5EE4" w:rsidP="00F22C9D">
      <w:pPr>
        <w:jc w:val="both"/>
      </w:pPr>
      <w:r w:rsidRPr="00441E59">
        <w:t>So the forecast now may be based on a starting point of poorer (or better) condition than previously. This has most impact for asset categories where there is a volatile condition factor. For example DGA results from transformer analysis can be volatile and this affects the forecast where that is so.</w:t>
      </w:r>
    </w:p>
    <w:p w:rsidR="004F5EE4" w:rsidRPr="00441E59" w:rsidRDefault="004F5EE4" w:rsidP="004F5EE4">
      <w:pPr>
        <w:sectPr w:rsidR="004F5EE4" w:rsidRPr="00441E59" w:rsidSect="00E46B61">
          <w:footerReference w:type="default" r:id="rId13"/>
          <w:pgSz w:w="11907" w:h="16839" w:code="9"/>
          <w:pgMar w:top="1440" w:right="1440" w:bottom="1440" w:left="1276" w:header="708" w:footer="272" w:gutter="0"/>
          <w:cols w:space="708"/>
          <w:docGrid w:linePitch="360"/>
        </w:sectPr>
      </w:pPr>
    </w:p>
    <w:p w:rsidR="002F3FFF" w:rsidRPr="00441E59" w:rsidRDefault="002D0630" w:rsidP="002D0630">
      <w:pPr>
        <w:pStyle w:val="Heading2"/>
        <w:numPr>
          <w:ilvl w:val="0"/>
          <w:numId w:val="0"/>
        </w:numPr>
        <w:ind w:left="360" w:hanging="360"/>
      </w:pPr>
      <w:r w:rsidRPr="00441E59">
        <w:rPr>
          <w:b/>
        </w:rPr>
        <w:lastRenderedPageBreak/>
        <w:t>Appendix II</w:t>
      </w:r>
      <w:r w:rsidRPr="00441E59">
        <w:t xml:space="preserve"> - </w:t>
      </w:r>
      <w:r w:rsidR="002F3FFF" w:rsidRPr="00441E59">
        <w:t xml:space="preserve">Commentary </w:t>
      </w:r>
      <w:r w:rsidR="00CD0183" w:rsidRPr="00441E59">
        <w:t>by Asset Category</w:t>
      </w:r>
      <w:r w:rsidR="006A5499" w:rsidRPr="00441E59">
        <w:t xml:space="preserve"> (by exception)</w:t>
      </w:r>
    </w:p>
    <w:p w:rsidR="006A5499" w:rsidRPr="00441E59" w:rsidRDefault="006A5499" w:rsidP="006A5499">
      <w:pPr>
        <w:spacing w:before="240"/>
      </w:pPr>
      <w:r w:rsidRPr="00441E59">
        <w:t xml:space="preserve">This section provides further information relating to </w:t>
      </w:r>
      <w:r w:rsidR="00853980" w:rsidRPr="00441E59">
        <w:t>those</w:t>
      </w:r>
      <w:r w:rsidRPr="00441E59">
        <w:t xml:space="preserve"> asset categor</w:t>
      </w:r>
      <w:r w:rsidR="00853980" w:rsidRPr="00441E59">
        <w:t>ies</w:t>
      </w:r>
      <w:r w:rsidRPr="00441E59">
        <w:t xml:space="preserve"> where one or more of the equally challenging tests have ben failed.</w:t>
      </w:r>
    </w:p>
    <w:p w:rsidR="0046072A" w:rsidRPr="00441E59" w:rsidRDefault="0046072A" w:rsidP="0046072A">
      <w:pPr>
        <w:pStyle w:val="Heading3"/>
        <w:numPr>
          <w:ilvl w:val="0"/>
          <w:numId w:val="0"/>
        </w:numPr>
        <w:ind w:left="720" w:hanging="720"/>
        <w:jc w:val="both"/>
      </w:pPr>
      <w:r w:rsidRPr="00441E59">
        <w:t>Northeast</w:t>
      </w:r>
    </w:p>
    <w:p w:rsidR="00D6589C" w:rsidRPr="00441E59" w:rsidRDefault="00D6589C" w:rsidP="00831DC6">
      <w:pPr>
        <w:pStyle w:val="Heading4"/>
        <w:numPr>
          <w:ilvl w:val="0"/>
          <w:numId w:val="16"/>
        </w:numPr>
        <w:spacing w:after="240"/>
        <w:ind w:left="0" w:firstLine="0"/>
        <w:jc w:val="both"/>
        <w:rPr>
          <w:b/>
          <w:sz w:val="24"/>
        </w:rPr>
      </w:pPr>
      <w:bookmarkStart w:id="1" w:name="_Ref467396118"/>
      <w:r w:rsidRPr="00441E59">
        <w:rPr>
          <w:b/>
          <w:sz w:val="24"/>
        </w:rPr>
        <w:t>Northeast HV Transformer (GM)</w:t>
      </w:r>
      <w:bookmarkEnd w:id="1"/>
    </w:p>
    <w:tbl>
      <w:tblPr>
        <w:tblW w:w="88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
        <w:gridCol w:w="1250"/>
        <w:gridCol w:w="1253"/>
        <w:gridCol w:w="1381"/>
        <w:gridCol w:w="1250"/>
        <w:gridCol w:w="1250"/>
        <w:gridCol w:w="1253"/>
      </w:tblGrid>
      <w:tr w:rsidR="00336243" w:rsidRPr="00441E59" w:rsidTr="00853980">
        <w:trPr>
          <w:trHeight w:val="361"/>
        </w:trPr>
        <w:tc>
          <w:tcPr>
            <w:tcW w:w="3753" w:type="dxa"/>
            <w:gridSpan w:val="3"/>
            <w:shd w:val="clear" w:color="000000" w:fill="C00000"/>
            <w:vAlign w:val="center"/>
            <w:hideMark/>
          </w:tcPr>
          <w:p w:rsidR="00336243" w:rsidRPr="00441E59" w:rsidRDefault="004B7E93" w:rsidP="00756E8B">
            <w:pPr>
              <w:spacing w:after="0" w:line="240" w:lineRule="auto"/>
              <w:jc w:val="center"/>
              <w:rPr>
                <w:rFonts w:ascii="Calibri" w:eastAsia="Times New Roman" w:hAnsi="Calibri" w:cs="Calibri"/>
                <w:b/>
                <w:bCs/>
                <w:color w:val="FFFFFF" w:themeColor="background1"/>
                <w:sz w:val="20"/>
                <w:szCs w:val="20"/>
                <w:lang w:eastAsia="en-GB"/>
              </w:rPr>
            </w:pPr>
            <w:r w:rsidRPr="00441E59">
              <w:rPr>
                <w:rFonts w:ascii="Calibri" w:eastAsia="Times New Roman" w:hAnsi="Calibri" w:cs="Calibri"/>
                <w:b/>
                <w:bCs/>
                <w:color w:val="FFFFFF" w:themeColor="background1"/>
                <w:sz w:val="20"/>
                <w:szCs w:val="20"/>
                <w:lang w:eastAsia="en-GB"/>
              </w:rPr>
              <w:t>Replacement</w:t>
            </w:r>
          </w:p>
        </w:tc>
        <w:tc>
          <w:tcPr>
            <w:tcW w:w="5134" w:type="dxa"/>
            <w:gridSpan w:val="4"/>
            <w:shd w:val="clear" w:color="000000" w:fill="C00000"/>
            <w:vAlign w:val="center"/>
          </w:tcPr>
          <w:p w:rsidR="00336243" w:rsidRPr="00441E59" w:rsidRDefault="004B7E93" w:rsidP="00756E8B">
            <w:pPr>
              <w:spacing w:after="0" w:line="240" w:lineRule="auto"/>
              <w:jc w:val="center"/>
              <w:rPr>
                <w:rFonts w:ascii="Calibri" w:eastAsia="Times New Roman" w:hAnsi="Calibri" w:cs="Calibri"/>
                <w:b/>
                <w:bCs/>
                <w:color w:val="FFFFFF" w:themeColor="background1"/>
                <w:sz w:val="20"/>
                <w:szCs w:val="20"/>
                <w:lang w:eastAsia="en-GB"/>
              </w:rPr>
            </w:pPr>
            <w:r w:rsidRPr="00441E59">
              <w:rPr>
                <w:rFonts w:ascii="Calibri" w:eastAsia="Times New Roman" w:hAnsi="Calibri" w:cs="Calibri"/>
                <w:b/>
                <w:bCs/>
                <w:color w:val="FFFFFF" w:themeColor="background1"/>
                <w:sz w:val="20"/>
                <w:szCs w:val="20"/>
                <w:lang w:eastAsia="en-GB"/>
              </w:rPr>
              <w:t>Refurbishment</w:t>
            </w:r>
          </w:p>
        </w:tc>
      </w:tr>
      <w:tr w:rsidR="00336243" w:rsidRPr="00441E59" w:rsidTr="00853980">
        <w:trPr>
          <w:trHeight w:val="258"/>
        </w:trPr>
        <w:tc>
          <w:tcPr>
            <w:tcW w:w="1250" w:type="dxa"/>
            <w:vMerge w:val="restart"/>
            <w:shd w:val="clear" w:color="auto" w:fill="auto"/>
            <w:vAlign w:val="center"/>
            <w:hideMark/>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1</w:t>
            </w:r>
          </w:p>
        </w:tc>
        <w:tc>
          <w:tcPr>
            <w:tcW w:w="1250" w:type="dxa"/>
            <w:vMerge w:val="restart"/>
            <w:shd w:val="clear" w:color="auto" w:fill="auto"/>
            <w:vAlign w:val="center"/>
            <w:hideMark/>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2</w:t>
            </w:r>
          </w:p>
        </w:tc>
        <w:tc>
          <w:tcPr>
            <w:tcW w:w="1253" w:type="dxa"/>
            <w:vMerge w:val="restart"/>
            <w:shd w:val="clear" w:color="auto" w:fill="auto"/>
            <w:vAlign w:val="center"/>
            <w:hideMark/>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3</w:t>
            </w:r>
          </w:p>
        </w:tc>
        <w:tc>
          <w:tcPr>
            <w:tcW w:w="2631" w:type="dxa"/>
            <w:gridSpan w:val="2"/>
            <w:shd w:val="clear" w:color="auto" w:fill="auto"/>
            <w:vAlign w:val="center"/>
            <w:hideMark/>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1</w:t>
            </w:r>
          </w:p>
        </w:tc>
        <w:tc>
          <w:tcPr>
            <w:tcW w:w="1250" w:type="dxa"/>
            <w:vMerge w:val="restart"/>
            <w:shd w:val="clear" w:color="auto" w:fill="auto"/>
            <w:vAlign w:val="center"/>
            <w:hideMark/>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2</w:t>
            </w:r>
          </w:p>
        </w:tc>
        <w:tc>
          <w:tcPr>
            <w:tcW w:w="1253" w:type="dxa"/>
            <w:vMerge w:val="restart"/>
            <w:shd w:val="clear" w:color="auto" w:fill="auto"/>
            <w:vAlign w:val="center"/>
            <w:hideMark/>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3</w:t>
            </w:r>
          </w:p>
        </w:tc>
      </w:tr>
      <w:tr w:rsidR="00336243" w:rsidRPr="00441E59" w:rsidTr="00853980">
        <w:trPr>
          <w:trHeight w:val="258"/>
        </w:trPr>
        <w:tc>
          <w:tcPr>
            <w:tcW w:w="1250" w:type="dxa"/>
            <w:vMerge/>
            <w:tcBorders>
              <w:bottom w:val="single" w:sz="4" w:space="0" w:color="auto"/>
            </w:tcBorders>
            <w:shd w:val="clear" w:color="auto" w:fill="auto"/>
            <w:vAlign w:val="center"/>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p>
        </w:tc>
        <w:tc>
          <w:tcPr>
            <w:tcW w:w="1250" w:type="dxa"/>
            <w:vMerge/>
            <w:tcBorders>
              <w:bottom w:val="single" w:sz="4" w:space="0" w:color="auto"/>
            </w:tcBorders>
            <w:shd w:val="clear" w:color="auto" w:fill="auto"/>
            <w:vAlign w:val="center"/>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p>
        </w:tc>
        <w:tc>
          <w:tcPr>
            <w:tcW w:w="1253" w:type="dxa"/>
            <w:vMerge/>
            <w:tcBorders>
              <w:bottom w:val="single" w:sz="4" w:space="0" w:color="auto"/>
            </w:tcBorders>
            <w:shd w:val="clear" w:color="auto" w:fill="auto"/>
            <w:vAlign w:val="center"/>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p>
        </w:tc>
        <w:tc>
          <w:tcPr>
            <w:tcW w:w="1381" w:type="dxa"/>
            <w:tcBorders>
              <w:bottom w:val="single" w:sz="4" w:space="0" w:color="auto"/>
            </w:tcBorders>
            <w:shd w:val="clear" w:color="auto" w:fill="auto"/>
            <w:vAlign w:val="center"/>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Independent</w:t>
            </w:r>
          </w:p>
        </w:tc>
        <w:tc>
          <w:tcPr>
            <w:tcW w:w="1250" w:type="dxa"/>
            <w:tcBorders>
              <w:bottom w:val="single" w:sz="4" w:space="0" w:color="auto"/>
            </w:tcBorders>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Sequential</w:t>
            </w:r>
          </w:p>
        </w:tc>
        <w:tc>
          <w:tcPr>
            <w:tcW w:w="1250" w:type="dxa"/>
            <w:vMerge/>
            <w:tcBorders>
              <w:bottom w:val="single" w:sz="4" w:space="0" w:color="auto"/>
            </w:tcBorders>
            <w:shd w:val="clear" w:color="auto" w:fill="auto"/>
            <w:vAlign w:val="center"/>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p>
        </w:tc>
        <w:tc>
          <w:tcPr>
            <w:tcW w:w="1253" w:type="dxa"/>
            <w:vMerge/>
            <w:tcBorders>
              <w:bottom w:val="single" w:sz="4" w:space="0" w:color="auto"/>
            </w:tcBorders>
            <w:shd w:val="clear" w:color="auto" w:fill="auto"/>
            <w:vAlign w:val="center"/>
          </w:tcPr>
          <w:p w:rsidR="00336243" w:rsidRPr="00441E59" w:rsidRDefault="00336243" w:rsidP="00756E8B">
            <w:pPr>
              <w:spacing w:after="0" w:line="240" w:lineRule="auto"/>
              <w:jc w:val="center"/>
              <w:rPr>
                <w:rFonts w:ascii="Calibri" w:eastAsia="Times New Roman" w:hAnsi="Calibri" w:cs="Calibri"/>
                <w:b/>
                <w:bCs/>
                <w:color w:val="000000"/>
                <w:sz w:val="20"/>
                <w:szCs w:val="20"/>
                <w:lang w:eastAsia="en-GB"/>
              </w:rPr>
            </w:pPr>
          </w:p>
        </w:tc>
      </w:tr>
      <w:tr w:rsidR="00336243" w:rsidRPr="00441E59" w:rsidTr="00853980">
        <w:trPr>
          <w:trHeight w:val="258"/>
        </w:trPr>
        <w:tc>
          <w:tcPr>
            <w:tcW w:w="1250" w:type="dxa"/>
            <w:shd w:val="clear" w:color="auto" w:fill="92D050"/>
            <w:noWrap/>
            <w:vAlign w:val="center"/>
          </w:tcPr>
          <w:p w:rsidR="00336243" w:rsidRPr="00441E59" w:rsidRDefault="00336243" w:rsidP="00756E8B">
            <w:pPr>
              <w:spacing w:after="0"/>
              <w:jc w:val="center"/>
              <w:rPr>
                <w:rFonts w:cstheme="minorHAnsi"/>
                <w:b/>
                <w:bCs/>
                <w:color w:val="FFFFFF"/>
              </w:rPr>
            </w:pPr>
            <w:r w:rsidRPr="00441E59">
              <w:rPr>
                <w:rFonts w:cstheme="minorHAnsi"/>
                <w:b/>
                <w:bCs/>
                <w:color w:val="FFFFFF"/>
              </w:rPr>
              <w:t>Pass</w:t>
            </w:r>
          </w:p>
        </w:tc>
        <w:tc>
          <w:tcPr>
            <w:tcW w:w="1250" w:type="dxa"/>
            <w:shd w:val="clear" w:color="auto" w:fill="92D050"/>
            <w:noWrap/>
            <w:vAlign w:val="center"/>
          </w:tcPr>
          <w:p w:rsidR="00336243" w:rsidRPr="00441E59" w:rsidRDefault="00336243" w:rsidP="00756E8B">
            <w:pPr>
              <w:spacing w:after="0"/>
              <w:jc w:val="center"/>
              <w:rPr>
                <w:rFonts w:cstheme="minorHAnsi"/>
                <w:b/>
                <w:bCs/>
                <w:color w:val="FFFFFF"/>
              </w:rPr>
            </w:pPr>
            <w:r w:rsidRPr="00441E59">
              <w:rPr>
                <w:rFonts w:cstheme="minorHAnsi"/>
                <w:b/>
                <w:bCs/>
                <w:color w:val="FFFFFF"/>
              </w:rPr>
              <w:t>Pass</w:t>
            </w:r>
          </w:p>
        </w:tc>
        <w:tc>
          <w:tcPr>
            <w:tcW w:w="1253" w:type="dxa"/>
            <w:shd w:val="clear" w:color="auto" w:fill="FF0000"/>
            <w:noWrap/>
            <w:vAlign w:val="center"/>
          </w:tcPr>
          <w:p w:rsidR="00336243" w:rsidRPr="00441E59" w:rsidRDefault="00336243" w:rsidP="00756E8B">
            <w:pPr>
              <w:spacing w:after="0"/>
              <w:jc w:val="center"/>
              <w:rPr>
                <w:rFonts w:cstheme="minorHAnsi"/>
                <w:b/>
                <w:bCs/>
                <w:color w:val="FFFFFF"/>
              </w:rPr>
            </w:pPr>
            <w:r w:rsidRPr="00441E59">
              <w:rPr>
                <w:rFonts w:cstheme="minorHAnsi"/>
                <w:b/>
                <w:bCs/>
                <w:color w:val="FFFFFF"/>
              </w:rPr>
              <w:t>Fail</w:t>
            </w:r>
          </w:p>
        </w:tc>
        <w:tc>
          <w:tcPr>
            <w:tcW w:w="1381" w:type="dxa"/>
            <w:shd w:val="clear" w:color="auto" w:fill="A6A6A6" w:themeFill="background1" w:themeFillShade="A6"/>
            <w:noWrap/>
            <w:vAlign w:val="center"/>
          </w:tcPr>
          <w:p w:rsidR="00336243" w:rsidRPr="00441E59" w:rsidRDefault="00336243" w:rsidP="00756E8B">
            <w:pPr>
              <w:spacing w:after="0"/>
              <w:jc w:val="center"/>
              <w:rPr>
                <w:rFonts w:cstheme="minorHAnsi"/>
                <w:b/>
                <w:bCs/>
                <w:color w:val="FFFFFF"/>
              </w:rPr>
            </w:pPr>
            <w:r w:rsidRPr="00441E59">
              <w:rPr>
                <w:rFonts w:cstheme="minorHAnsi"/>
                <w:b/>
                <w:bCs/>
                <w:color w:val="FFFFFF"/>
              </w:rPr>
              <w:t>-</w:t>
            </w:r>
          </w:p>
        </w:tc>
        <w:tc>
          <w:tcPr>
            <w:tcW w:w="1250" w:type="dxa"/>
            <w:shd w:val="clear" w:color="auto" w:fill="A6A6A6" w:themeFill="background1" w:themeFillShade="A6"/>
          </w:tcPr>
          <w:p w:rsidR="00336243" w:rsidRPr="00441E59" w:rsidRDefault="00336243" w:rsidP="00756E8B">
            <w:pPr>
              <w:spacing w:after="0"/>
              <w:jc w:val="center"/>
              <w:rPr>
                <w:rFonts w:cstheme="minorHAnsi"/>
                <w:b/>
                <w:bCs/>
                <w:color w:val="FFFFFF"/>
              </w:rPr>
            </w:pPr>
            <w:r w:rsidRPr="00441E59">
              <w:rPr>
                <w:rFonts w:cstheme="minorHAnsi"/>
                <w:b/>
                <w:bCs/>
                <w:color w:val="FFFFFF"/>
              </w:rPr>
              <w:t>-</w:t>
            </w:r>
          </w:p>
        </w:tc>
        <w:tc>
          <w:tcPr>
            <w:tcW w:w="1250" w:type="dxa"/>
            <w:shd w:val="clear" w:color="auto" w:fill="A6A6A6" w:themeFill="background1" w:themeFillShade="A6"/>
            <w:noWrap/>
            <w:vAlign w:val="center"/>
          </w:tcPr>
          <w:p w:rsidR="00336243" w:rsidRPr="00441E59" w:rsidRDefault="00336243" w:rsidP="00756E8B">
            <w:pPr>
              <w:spacing w:after="0"/>
              <w:jc w:val="center"/>
              <w:rPr>
                <w:rFonts w:cstheme="minorHAnsi"/>
                <w:b/>
                <w:bCs/>
                <w:color w:val="FFFFFF"/>
              </w:rPr>
            </w:pPr>
            <w:r w:rsidRPr="00441E59">
              <w:rPr>
                <w:rFonts w:cstheme="minorHAnsi"/>
                <w:b/>
                <w:bCs/>
                <w:color w:val="FFFFFF"/>
              </w:rPr>
              <w:t>-</w:t>
            </w:r>
          </w:p>
        </w:tc>
        <w:tc>
          <w:tcPr>
            <w:tcW w:w="1253" w:type="dxa"/>
            <w:shd w:val="clear" w:color="auto" w:fill="A6A6A6" w:themeFill="background1" w:themeFillShade="A6"/>
            <w:noWrap/>
            <w:vAlign w:val="center"/>
          </w:tcPr>
          <w:p w:rsidR="00336243" w:rsidRPr="00441E59" w:rsidRDefault="00336243" w:rsidP="00756E8B">
            <w:pPr>
              <w:spacing w:after="0"/>
              <w:jc w:val="center"/>
              <w:rPr>
                <w:rFonts w:cstheme="minorHAnsi"/>
                <w:b/>
                <w:bCs/>
                <w:color w:val="FFFFFF"/>
              </w:rPr>
            </w:pPr>
            <w:r w:rsidRPr="00441E59">
              <w:rPr>
                <w:rFonts w:cstheme="minorHAnsi"/>
                <w:b/>
                <w:bCs/>
                <w:color w:val="FFFFFF"/>
              </w:rPr>
              <w:t>-</w:t>
            </w:r>
          </w:p>
        </w:tc>
      </w:tr>
    </w:tbl>
    <w:p w:rsidR="00336243" w:rsidRPr="00441E59" w:rsidRDefault="00336243" w:rsidP="00336243">
      <w:pPr>
        <w:ind w:left="426"/>
        <w:rPr>
          <w:sz w:val="4"/>
        </w:rPr>
      </w:pPr>
    </w:p>
    <w:p w:rsidR="00336243" w:rsidRPr="00441E59" w:rsidRDefault="00336243" w:rsidP="00853980">
      <w:pPr>
        <w:jc w:val="both"/>
      </w:pPr>
      <w:r w:rsidRPr="00441E59">
        <w:t xml:space="preserve">We are satisfied that although our restated profile for this asset category leads to a failure of Test 3, </w:t>
      </w:r>
      <w:r w:rsidR="00213443" w:rsidRPr="00441E59">
        <w:t>it</w:t>
      </w:r>
      <w:r w:rsidRPr="00441E59">
        <w:t xml:space="preserve"> remains appropriate and “equally challenging” for the following reasons:</w:t>
      </w:r>
    </w:p>
    <w:p w:rsidR="00336243" w:rsidRPr="00441E59" w:rsidRDefault="00336243" w:rsidP="00831DC6">
      <w:pPr>
        <w:pStyle w:val="ListParagraph"/>
        <w:numPr>
          <w:ilvl w:val="0"/>
          <w:numId w:val="23"/>
        </w:numPr>
        <w:ind w:left="1276" w:hanging="425"/>
        <w:jc w:val="both"/>
      </w:pPr>
      <w:r w:rsidRPr="00441E59">
        <w:t>The Year 8 without intervention profiles are materially different between the NAW and Restated NAW submissions due to the implementation of CNAIM (and the associated changes in the assessment methodology</w:t>
      </w:r>
      <w:r w:rsidR="00D30914" w:rsidRPr="00441E59">
        <w:t xml:space="preserve"> as described in Appendix I</w:t>
      </w:r>
      <w:r w:rsidRPr="00441E59">
        <w:t>)</w:t>
      </w:r>
    </w:p>
    <w:p w:rsidR="00336243" w:rsidRPr="00441E59" w:rsidRDefault="00336243" w:rsidP="00831DC6">
      <w:pPr>
        <w:pStyle w:val="ListParagraph"/>
        <w:numPr>
          <w:ilvl w:val="0"/>
          <w:numId w:val="23"/>
        </w:numPr>
        <w:ind w:left="1276" w:hanging="425"/>
        <w:jc w:val="both"/>
      </w:pPr>
      <w:r w:rsidRPr="00441E59">
        <w:t>Minor change in planning assumption regarding “associated assets”</w:t>
      </w:r>
    </w:p>
    <w:p w:rsidR="00336243" w:rsidRPr="00441E59" w:rsidRDefault="00336243" w:rsidP="00831DC6">
      <w:pPr>
        <w:pStyle w:val="ListParagraph"/>
        <w:numPr>
          <w:ilvl w:val="0"/>
          <w:numId w:val="23"/>
        </w:numPr>
        <w:ind w:left="1276" w:hanging="425"/>
        <w:jc w:val="both"/>
      </w:pPr>
      <w:r w:rsidRPr="00441E59">
        <w:t>We pass Test 1</w:t>
      </w:r>
      <w:r w:rsidR="00755ADA" w:rsidRPr="00441E59">
        <w:t xml:space="preserve">, which means the proportion of risk </w:t>
      </w:r>
      <w:r w:rsidR="00274BB5" w:rsidRPr="00441E59">
        <w:t>reduction in our rested NAW is higher than in the original NAW</w:t>
      </w:r>
      <w:r w:rsidRPr="00441E59">
        <w:t>.</w:t>
      </w:r>
    </w:p>
    <w:p w:rsidR="00336243" w:rsidRPr="00441E59" w:rsidRDefault="00336243" w:rsidP="00853980">
      <w:r w:rsidRPr="00441E59">
        <w:t xml:space="preserve">Please refer to </w:t>
      </w:r>
      <w:r w:rsidR="00721124" w:rsidRPr="00441E59">
        <w:t>Appendix III-</w:t>
      </w:r>
      <w:r w:rsidR="000A34AD" w:rsidRPr="00441E59">
        <w:t xml:space="preserve">4 </w:t>
      </w:r>
      <w:r w:rsidRPr="00441E59">
        <w:fldChar w:fldCharType="begin"/>
      </w:r>
      <w:r w:rsidRPr="00441E59">
        <w:instrText xml:space="preserve"> REF _Ref469487254 \h  \* MERGEFORMAT </w:instrText>
      </w:r>
      <w:r w:rsidRPr="00441E59">
        <w:fldChar w:fldCharType="separate"/>
      </w:r>
      <w:r w:rsidR="007F12A6" w:rsidRPr="00441E59">
        <w:t>Yorkshire HV Transformer (GM)</w:t>
      </w:r>
      <w:r w:rsidRPr="00441E59">
        <w:fldChar w:fldCharType="end"/>
      </w:r>
      <w:r w:rsidRPr="00441E59">
        <w:t xml:space="preserve"> where we have provided</w:t>
      </w:r>
      <w:r w:rsidR="00C03C29" w:rsidRPr="00441E59">
        <w:t xml:space="preserve"> additional justification, all of which his applicable here.</w:t>
      </w:r>
    </w:p>
    <w:p w:rsidR="00AE2BA8" w:rsidRPr="00441E59" w:rsidRDefault="00AE2BA8" w:rsidP="00831DC6">
      <w:pPr>
        <w:pStyle w:val="Heading4"/>
        <w:numPr>
          <w:ilvl w:val="0"/>
          <w:numId w:val="16"/>
        </w:numPr>
        <w:spacing w:after="240"/>
        <w:ind w:left="0" w:firstLine="0"/>
        <w:jc w:val="both"/>
        <w:rPr>
          <w:b/>
          <w:sz w:val="24"/>
        </w:rPr>
      </w:pPr>
      <w:bookmarkStart w:id="2" w:name="_Ref467396157"/>
      <w:bookmarkStart w:id="3" w:name="_Ref467396153"/>
      <w:r w:rsidRPr="00441E59">
        <w:rPr>
          <w:b/>
          <w:sz w:val="24"/>
        </w:rPr>
        <w:t>Northeast EHV OHL Support – Poles</w:t>
      </w:r>
      <w:bookmarkEnd w:id="2"/>
    </w:p>
    <w:tbl>
      <w:tblPr>
        <w:tblW w:w="88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
        <w:gridCol w:w="1250"/>
        <w:gridCol w:w="1253"/>
        <w:gridCol w:w="1381"/>
        <w:gridCol w:w="1250"/>
        <w:gridCol w:w="1250"/>
        <w:gridCol w:w="1253"/>
      </w:tblGrid>
      <w:tr w:rsidR="00AE2BA8" w:rsidRPr="00441E59" w:rsidTr="00A9132A">
        <w:trPr>
          <w:trHeight w:val="361"/>
        </w:trPr>
        <w:tc>
          <w:tcPr>
            <w:tcW w:w="3753" w:type="dxa"/>
            <w:gridSpan w:val="3"/>
            <w:shd w:val="clear" w:color="000000" w:fill="C00000"/>
            <w:vAlign w:val="center"/>
            <w:hideMark/>
          </w:tcPr>
          <w:p w:rsidR="00AE2BA8" w:rsidRPr="00441E59" w:rsidRDefault="00F22C9D" w:rsidP="00853980">
            <w:pPr>
              <w:spacing w:after="0" w:line="240" w:lineRule="auto"/>
              <w:jc w:val="center"/>
              <w:rPr>
                <w:rFonts w:ascii="Calibri" w:eastAsia="Times New Roman" w:hAnsi="Calibri" w:cs="Calibri"/>
                <w:b/>
                <w:bCs/>
                <w:color w:val="FFFFFF" w:themeColor="background1"/>
                <w:sz w:val="20"/>
                <w:szCs w:val="20"/>
                <w:lang w:eastAsia="en-GB"/>
              </w:rPr>
            </w:pPr>
            <w:r w:rsidRPr="00441E59">
              <w:rPr>
                <w:rFonts w:ascii="Calibri" w:eastAsia="Times New Roman" w:hAnsi="Calibri" w:cs="Calibri"/>
                <w:b/>
                <w:bCs/>
                <w:color w:val="FFFFFF" w:themeColor="background1"/>
                <w:sz w:val="20"/>
                <w:szCs w:val="20"/>
                <w:lang w:eastAsia="en-GB"/>
              </w:rPr>
              <w:t>Replacement</w:t>
            </w:r>
          </w:p>
        </w:tc>
        <w:tc>
          <w:tcPr>
            <w:tcW w:w="5134" w:type="dxa"/>
            <w:gridSpan w:val="4"/>
            <w:shd w:val="clear" w:color="000000" w:fill="C00000"/>
            <w:vAlign w:val="center"/>
          </w:tcPr>
          <w:p w:rsidR="00AE2BA8" w:rsidRPr="00441E59" w:rsidRDefault="00F22C9D" w:rsidP="00853980">
            <w:pPr>
              <w:spacing w:after="0" w:line="240" w:lineRule="auto"/>
              <w:jc w:val="center"/>
              <w:rPr>
                <w:rFonts w:ascii="Calibri" w:eastAsia="Times New Roman" w:hAnsi="Calibri" w:cs="Calibri"/>
                <w:b/>
                <w:bCs/>
                <w:color w:val="FFFFFF" w:themeColor="background1"/>
                <w:sz w:val="20"/>
                <w:szCs w:val="20"/>
                <w:lang w:eastAsia="en-GB"/>
              </w:rPr>
            </w:pPr>
            <w:r w:rsidRPr="00441E59">
              <w:rPr>
                <w:rFonts w:ascii="Calibri" w:eastAsia="Times New Roman" w:hAnsi="Calibri" w:cs="Calibri"/>
                <w:b/>
                <w:bCs/>
                <w:color w:val="FFFFFF" w:themeColor="background1"/>
                <w:sz w:val="20"/>
                <w:szCs w:val="20"/>
                <w:lang w:eastAsia="en-GB"/>
              </w:rPr>
              <w:t>Refurbishment</w:t>
            </w:r>
          </w:p>
        </w:tc>
      </w:tr>
      <w:tr w:rsidR="00AE2BA8" w:rsidRPr="00441E59" w:rsidTr="00A9132A">
        <w:trPr>
          <w:trHeight w:val="258"/>
        </w:trPr>
        <w:tc>
          <w:tcPr>
            <w:tcW w:w="1250" w:type="dxa"/>
            <w:vMerge w:val="restart"/>
            <w:shd w:val="clear" w:color="auto" w:fill="auto"/>
            <w:vAlign w:val="center"/>
            <w:hideMark/>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1</w:t>
            </w:r>
          </w:p>
        </w:tc>
        <w:tc>
          <w:tcPr>
            <w:tcW w:w="1250" w:type="dxa"/>
            <w:vMerge w:val="restart"/>
            <w:shd w:val="clear" w:color="auto" w:fill="auto"/>
            <w:vAlign w:val="center"/>
            <w:hideMark/>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2</w:t>
            </w:r>
          </w:p>
        </w:tc>
        <w:tc>
          <w:tcPr>
            <w:tcW w:w="1253" w:type="dxa"/>
            <w:vMerge w:val="restart"/>
            <w:shd w:val="clear" w:color="auto" w:fill="auto"/>
            <w:vAlign w:val="center"/>
            <w:hideMark/>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3</w:t>
            </w:r>
          </w:p>
        </w:tc>
        <w:tc>
          <w:tcPr>
            <w:tcW w:w="2631" w:type="dxa"/>
            <w:gridSpan w:val="2"/>
            <w:shd w:val="clear" w:color="auto" w:fill="auto"/>
            <w:vAlign w:val="center"/>
            <w:hideMark/>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1</w:t>
            </w:r>
          </w:p>
        </w:tc>
        <w:tc>
          <w:tcPr>
            <w:tcW w:w="1250" w:type="dxa"/>
            <w:vMerge w:val="restart"/>
            <w:shd w:val="clear" w:color="auto" w:fill="auto"/>
            <w:vAlign w:val="center"/>
            <w:hideMark/>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2</w:t>
            </w:r>
          </w:p>
        </w:tc>
        <w:tc>
          <w:tcPr>
            <w:tcW w:w="1253" w:type="dxa"/>
            <w:vMerge w:val="restart"/>
            <w:shd w:val="clear" w:color="auto" w:fill="auto"/>
            <w:vAlign w:val="center"/>
            <w:hideMark/>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3</w:t>
            </w:r>
          </w:p>
        </w:tc>
      </w:tr>
      <w:tr w:rsidR="00AE2BA8" w:rsidRPr="00441E59" w:rsidTr="00A9132A">
        <w:trPr>
          <w:trHeight w:val="258"/>
        </w:trPr>
        <w:tc>
          <w:tcPr>
            <w:tcW w:w="1250" w:type="dxa"/>
            <w:vMerge/>
            <w:shd w:val="clear" w:color="auto" w:fill="auto"/>
            <w:vAlign w:val="center"/>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p>
        </w:tc>
        <w:tc>
          <w:tcPr>
            <w:tcW w:w="1250" w:type="dxa"/>
            <w:vMerge/>
            <w:tcBorders>
              <w:bottom w:val="single" w:sz="4" w:space="0" w:color="auto"/>
            </w:tcBorders>
            <w:shd w:val="clear" w:color="auto" w:fill="auto"/>
            <w:vAlign w:val="center"/>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p>
        </w:tc>
        <w:tc>
          <w:tcPr>
            <w:tcW w:w="1253" w:type="dxa"/>
            <w:vMerge/>
            <w:shd w:val="clear" w:color="auto" w:fill="auto"/>
            <w:vAlign w:val="center"/>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p>
        </w:tc>
        <w:tc>
          <w:tcPr>
            <w:tcW w:w="1381" w:type="dxa"/>
            <w:tcBorders>
              <w:bottom w:val="single" w:sz="4" w:space="0" w:color="auto"/>
            </w:tcBorders>
            <w:shd w:val="clear" w:color="auto" w:fill="auto"/>
            <w:vAlign w:val="center"/>
          </w:tcPr>
          <w:p w:rsidR="00AE2BA8" w:rsidRPr="00441E59" w:rsidRDefault="0046072A" w:rsidP="00853980">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I</w:t>
            </w:r>
            <w:r w:rsidR="00AE2BA8" w:rsidRPr="00441E59">
              <w:rPr>
                <w:rFonts w:ascii="Calibri" w:eastAsia="Times New Roman" w:hAnsi="Calibri" w:cs="Calibri"/>
                <w:b/>
                <w:bCs/>
                <w:color w:val="000000"/>
                <w:sz w:val="20"/>
                <w:szCs w:val="20"/>
                <w:lang w:eastAsia="en-GB"/>
              </w:rPr>
              <w:t>ndependent</w:t>
            </w:r>
          </w:p>
        </w:tc>
        <w:tc>
          <w:tcPr>
            <w:tcW w:w="1250" w:type="dxa"/>
            <w:tcBorders>
              <w:bottom w:val="single" w:sz="4" w:space="0" w:color="auto"/>
            </w:tcBorders>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Sequential</w:t>
            </w:r>
          </w:p>
        </w:tc>
        <w:tc>
          <w:tcPr>
            <w:tcW w:w="1250" w:type="dxa"/>
            <w:vMerge/>
            <w:tcBorders>
              <w:bottom w:val="single" w:sz="4" w:space="0" w:color="auto"/>
            </w:tcBorders>
            <w:shd w:val="clear" w:color="auto" w:fill="auto"/>
            <w:vAlign w:val="center"/>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p>
        </w:tc>
        <w:tc>
          <w:tcPr>
            <w:tcW w:w="1253" w:type="dxa"/>
            <w:vMerge/>
            <w:tcBorders>
              <w:bottom w:val="single" w:sz="4" w:space="0" w:color="auto"/>
            </w:tcBorders>
            <w:shd w:val="clear" w:color="auto" w:fill="auto"/>
            <w:vAlign w:val="center"/>
          </w:tcPr>
          <w:p w:rsidR="00AE2BA8" w:rsidRPr="00441E59" w:rsidRDefault="00AE2BA8" w:rsidP="00853980">
            <w:pPr>
              <w:spacing w:after="0" w:line="240" w:lineRule="auto"/>
              <w:jc w:val="center"/>
              <w:rPr>
                <w:rFonts w:ascii="Calibri" w:eastAsia="Times New Roman" w:hAnsi="Calibri" w:cs="Calibri"/>
                <w:b/>
                <w:bCs/>
                <w:color w:val="000000"/>
                <w:sz w:val="20"/>
                <w:szCs w:val="20"/>
                <w:lang w:eastAsia="en-GB"/>
              </w:rPr>
            </w:pPr>
          </w:p>
        </w:tc>
      </w:tr>
      <w:tr w:rsidR="00AE2BA8" w:rsidRPr="00441E59" w:rsidTr="001E6A67">
        <w:trPr>
          <w:trHeight w:val="258"/>
        </w:trPr>
        <w:tc>
          <w:tcPr>
            <w:tcW w:w="1250" w:type="dxa"/>
            <w:shd w:val="clear" w:color="auto" w:fill="92D050"/>
            <w:noWrap/>
            <w:vAlign w:val="center"/>
          </w:tcPr>
          <w:p w:rsidR="00AE2BA8" w:rsidRPr="00441E59" w:rsidRDefault="00AE2BA8" w:rsidP="00853980">
            <w:pPr>
              <w:spacing w:after="0"/>
              <w:jc w:val="center"/>
              <w:rPr>
                <w:rFonts w:cstheme="minorHAnsi"/>
                <w:b/>
                <w:bCs/>
                <w:color w:val="FFFFFF"/>
              </w:rPr>
            </w:pPr>
            <w:r w:rsidRPr="00441E59">
              <w:rPr>
                <w:rFonts w:cstheme="minorHAnsi"/>
                <w:b/>
                <w:bCs/>
                <w:color w:val="FFFFFF"/>
              </w:rPr>
              <w:t>Pass</w:t>
            </w:r>
          </w:p>
        </w:tc>
        <w:tc>
          <w:tcPr>
            <w:tcW w:w="1250" w:type="dxa"/>
            <w:shd w:val="clear" w:color="auto" w:fill="92D050"/>
            <w:noWrap/>
            <w:vAlign w:val="center"/>
          </w:tcPr>
          <w:p w:rsidR="00AE2BA8" w:rsidRPr="00441E59" w:rsidRDefault="00AE2BA8" w:rsidP="00853980">
            <w:pPr>
              <w:spacing w:after="0"/>
              <w:jc w:val="center"/>
              <w:rPr>
                <w:rFonts w:cstheme="minorHAnsi"/>
                <w:b/>
                <w:bCs/>
                <w:color w:val="FFFFFF"/>
              </w:rPr>
            </w:pPr>
            <w:r w:rsidRPr="00441E59">
              <w:rPr>
                <w:rFonts w:cstheme="minorHAnsi"/>
                <w:b/>
                <w:bCs/>
                <w:color w:val="FFFFFF"/>
              </w:rPr>
              <w:t>Pass</w:t>
            </w:r>
          </w:p>
        </w:tc>
        <w:tc>
          <w:tcPr>
            <w:tcW w:w="1253" w:type="dxa"/>
            <w:shd w:val="clear" w:color="auto" w:fill="92D050"/>
            <w:noWrap/>
            <w:vAlign w:val="center"/>
          </w:tcPr>
          <w:p w:rsidR="00AE2BA8" w:rsidRPr="00441E59" w:rsidRDefault="00AE2BA8" w:rsidP="00853980">
            <w:pPr>
              <w:spacing w:after="0"/>
              <w:jc w:val="center"/>
              <w:rPr>
                <w:rFonts w:cstheme="minorHAnsi"/>
                <w:b/>
                <w:bCs/>
                <w:color w:val="FFFFFF"/>
              </w:rPr>
            </w:pPr>
            <w:r w:rsidRPr="00441E59">
              <w:rPr>
                <w:rFonts w:cstheme="minorHAnsi"/>
                <w:b/>
                <w:bCs/>
                <w:color w:val="FFFFFF"/>
              </w:rPr>
              <w:t>Pass</w:t>
            </w:r>
          </w:p>
        </w:tc>
        <w:tc>
          <w:tcPr>
            <w:tcW w:w="1381" w:type="dxa"/>
            <w:shd w:val="clear" w:color="auto" w:fill="FF0000"/>
            <w:noWrap/>
            <w:vAlign w:val="center"/>
          </w:tcPr>
          <w:p w:rsidR="00AE2BA8" w:rsidRPr="00441E59" w:rsidRDefault="00AE2BA8" w:rsidP="00853980">
            <w:pPr>
              <w:spacing w:after="0"/>
              <w:jc w:val="center"/>
              <w:rPr>
                <w:rFonts w:cstheme="minorHAnsi"/>
                <w:b/>
                <w:bCs/>
                <w:color w:val="FFFFFF"/>
              </w:rPr>
            </w:pPr>
            <w:r w:rsidRPr="00441E59">
              <w:rPr>
                <w:rFonts w:cstheme="minorHAnsi"/>
                <w:b/>
                <w:bCs/>
                <w:color w:val="FFFFFF"/>
              </w:rPr>
              <w:t>Fail</w:t>
            </w:r>
          </w:p>
        </w:tc>
        <w:tc>
          <w:tcPr>
            <w:tcW w:w="1250" w:type="dxa"/>
            <w:shd w:val="clear" w:color="auto" w:fill="FF0000"/>
          </w:tcPr>
          <w:p w:rsidR="00AE2BA8" w:rsidRPr="00441E59" w:rsidRDefault="00AE2BA8" w:rsidP="00853980">
            <w:pPr>
              <w:spacing w:after="0"/>
              <w:jc w:val="center"/>
              <w:rPr>
                <w:rFonts w:cstheme="minorHAnsi"/>
                <w:b/>
                <w:bCs/>
                <w:color w:val="FFFFFF"/>
              </w:rPr>
            </w:pPr>
            <w:r w:rsidRPr="00441E59">
              <w:rPr>
                <w:rFonts w:cstheme="minorHAnsi"/>
                <w:b/>
                <w:bCs/>
                <w:color w:val="FFFFFF"/>
              </w:rPr>
              <w:t>Fail</w:t>
            </w:r>
          </w:p>
        </w:tc>
        <w:tc>
          <w:tcPr>
            <w:tcW w:w="1250" w:type="dxa"/>
            <w:shd w:val="clear" w:color="auto" w:fill="92D050"/>
            <w:noWrap/>
            <w:vAlign w:val="center"/>
          </w:tcPr>
          <w:p w:rsidR="00AE2BA8" w:rsidRPr="00441E59" w:rsidRDefault="001E6A67" w:rsidP="00853980">
            <w:pPr>
              <w:spacing w:after="0"/>
              <w:jc w:val="center"/>
              <w:rPr>
                <w:rFonts w:cstheme="minorHAnsi"/>
                <w:b/>
                <w:bCs/>
                <w:color w:val="FFFFFF"/>
              </w:rPr>
            </w:pPr>
            <w:r w:rsidRPr="00441E59">
              <w:rPr>
                <w:rFonts w:cstheme="minorHAnsi"/>
                <w:b/>
                <w:bCs/>
                <w:color w:val="FFFFFF"/>
              </w:rPr>
              <w:t>Pass</w:t>
            </w:r>
          </w:p>
        </w:tc>
        <w:tc>
          <w:tcPr>
            <w:tcW w:w="1253" w:type="dxa"/>
            <w:shd w:val="clear" w:color="auto" w:fill="92D050"/>
            <w:noWrap/>
            <w:vAlign w:val="center"/>
          </w:tcPr>
          <w:p w:rsidR="00AE2BA8" w:rsidRPr="00441E59" w:rsidRDefault="00A9132A" w:rsidP="00853980">
            <w:pPr>
              <w:spacing w:after="0"/>
              <w:jc w:val="center"/>
              <w:rPr>
                <w:rFonts w:cstheme="minorHAnsi"/>
                <w:b/>
                <w:bCs/>
                <w:color w:val="FFFFFF"/>
              </w:rPr>
            </w:pPr>
            <w:r w:rsidRPr="00441E59">
              <w:rPr>
                <w:rFonts w:cstheme="minorHAnsi"/>
                <w:b/>
                <w:bCs/>
                <w:color w:val="FFFFFF"/>
              </w:rPr>
              <w:t>Pass</w:t>
            </w:r>
          </w:p>
        </w:tc>
      </w:tr>
    </w:tbl>
    <w:p w:rsidR="00AE2BA8" w:rsidRPr="00441E59" w:rsidRDefault="00AE2BA8" w:rsidP="00853980">
      <w:pPr>
        <w:pStyle w:val="ListParagraph"/>
        <w:ind w:left="0"/>
        <w:rPr>
          <w:sz w:val="2"/>
        </w:rPr>
      </w:pPr>
    </w:p>
    <w:p w:rsidR="001C6F62" w:rsidRPr="00441E59" w:rsidRDefault="000A34AD" w:rsidP="002A06F7">
      <w:pPr>
        <w:jc w:val="both"/>
        <w:rPr>
          <w:rFonts w:cstheme="minorHAnsi"/>
        </w:rPr>
      </w:pPr>
      <w:r w:rsidRPr="00441E59">
        <w:t>We fail the Refurbishment Test 1 when run independently or sequentially to the replacement programme</w:t>
      </w:r>
      <w:r w:rsidR="00263C17" w:rsidRPr="00441E59">
        <w:t xml:space="preserve"> for this asset category</w:t>
      </w:r>
      <w:r w:rsidRPr="00441E59">
        <w:t>. This is an expected result since o</w:t>
      </w:r>
      <w:r w:rsidR="002A06F7" w:rsidRPr="00441E59">
        <w:t xml:space="preserve">ur refurbishment programme is associated entirely with a population of </w:t>
      </w:r>
      <w:r w:rsidR="002A06F7" w:rsidRPr="00441E59">
        <w:rPr>
          <w:rFonts w:cstheme="minorHAnsi"/>
        </w:rPr>
        <w:t xml:space="preserve">‘Riley and Neate’ </w:t>
      </w:r>
      <w:r w:rsidR="002A06F7" w:rsidRPr="00441E59">
        <w:t xml:space="preserve">supports </w:t>
      </w:r>
      <w:r w:rsidR="00263C17" w:rsidRPr="00441E59">
        <w:t xml:space="preserve">which </w:t>
      </w:r>
      <w:r w:rsidR="002A06F7" w:rsidRPr="00441E59">
        <w:t>we believe to be unique to the Northeast</w:t>
      </w:r>
      <w:r w:rsidR="001C6F62" w:rsidRPr="00441E59">
        <w:rPr>
          <w:rFonts w:cstheme="minorHAnsi"/>
        </w:rPr>
        <w:t xml:space="preserve">. </w:t>
      </w:r>
    </w:p>
    <w:p w:rsidR="00AE2BA8" w:rsidRPr="00441E59" w:rsidRDefault="002A06F7" w:rsidP="002A06F7">
      <w:pPr>
        <w:jc w:val="both"/>
        <w:rPr>
          <w:rFonts w:cstheme="minorHAnsi"/>
        </w:rPr>
      </w:pPr>
      <w:r w:rsidRPr="00441E59">
        <w:rPr>
          <w:rFonts w:cstheme="minorHAnsi"/>
        </w:rPr>
        <w:t xml:space="preserve">These small lattice towers are </w:t>
      </w:r>
      <w:r w:rsidR="00AE2BA8" w:rsidRPr="00441E59">
        <w:rPr>
          <w:rFonts w:cstheme="minorHAnsi"/>
        </w:rPr>
        <w:t xml:space="preserve">analogous to </w:t>
      </w:r>
      <w:r w:rsidRPr="00441E59">
        <w:rPr>
          <w:rFonts w:cstheme="minorHAnsi"/>
        </w:rPr>
        <w:t xml:space="preserve">the supports </w:t>
      </w:r>
      <w:r w:rsidR="001C6F62" w:rsidRPr="00441E59">
        <w:rPr>
          <w:rFonts w:cstheme="minorHAnsi"/>
        </w:rPr>
        <w:t xml:space="preserve">reported </w:t>
      </w:r>
      <w:r w:rsidRPr="00441E59">
        <w:rPr>
          <w:rFonts w:cstheme="minorHAnsi"/>
        </w:rPr>
        <w:t>in the EHV OHL Support – Towers</w:t>
      </w:r>
      <w:r w:rsidRPr="00441E59" w:rsidDel="002A06F7">
        <w:rPr>
          <w:rFonts w:cstheme="minorHAnsi"/>
        </w:rPr>
        <w:t xml:space="preserve"> </w:t>
      </w:r>
      <w:r w:rsidRPr="00441E59">
        <w:rPr>
          <w:rFonts w:cstheme="minorHAnsi"/>
        </w:rPr>
        <w:t>category</w:t>
      </w:r>
      <w:r w:rsidR="00EC07FE" w:rsidRPr="00441E59">
        <w:rPr>
          <w:rFonts w:cstheme="minorHAnsi"/>
        </w:rPr>
        <w:t xml:space="preserve"> </w:t>
      </w:r>
      <w:r w:rsidRPr="00441E59">
        <w:rPr>
          <w:rFonts w:cstheme="minorHAnsi"/>
        </w:rPr>
        <w:t>(</w:t>
      </w:r>
      <w:r w:rsidR="00EC07FE" w:rsidRPr="00441E59">
        <w:rPr>
          <w:rFonts w:cstheme="minorHAnsi"/>
        </w:rPr>
        <w:t>in terms of their</w:t>
      </w:r>
      <w:r w:rsidRPr="00441E59">
        <w:rPr>
          <w:rFonts w:cstheme="minorHAnsi"/>
        </w:rPr>
        <w:t xml:space="preserve"> design, failure modes and the type of interventions activities that could be undertaken</w:t>
      </w:r>
      <w:r w:rsidR="000A34AD" w:rsidRPr="00441E59">
        <w:rPr>
          <w:rFonts w:cstheme="minorHAnsi"/>
        </w:rPr>
        <w:t xml:space="preserve"> on the assets</w:t>
      </w:r>
      <w:r w:rsidRPr="00441E59">
        <w:rPr>
          <w:rFonts w:cstheme="minorHAnsi"/>
        </w:rPr>
        <w:t xml:space="preserve">); however </w:t>
      </w:r>
      <w:r w:rsidR="00EC07FE" w:rsidRPr="00441E59">
        <w:rPr>
          <w:rFonts w:cstheme="minorHAnsi"/>
        </w:rPr>
        <w:t xml:space="preserve">we have reported these in the EHV OHL Support – Poles </w:t>
      </w:r>
      <w:r w:rsidRPr="00441E59">
        <w:rPr>
          <w:rFonts w:cstheme="minorHAnsi"/>
        </w:rPr>
        <w:t xml:space="preserve">category following </w:t>
      </w:r>
      <w:r w:rsidR="001C6F62" w:rsidRPr="00441E59">
        <w:rPr>
          <w:rFonts w:cstheme="minorHAnsi"/>
        </w:rPr>
        <w:t xml:space="preserve">direction from </w:t>
      </w:r>
      <w:r w:rsidR="00EC07FE" w:rsidRPr="00441E59">
        <w:rPr>
          <w:rFonts w:cstheme="minorHAnsi"/>
        </w:rPr>
        <w:t>Ofgem</w:t>
      </w:r>
      <w:r w:rsidRPr="00441E59">
        <w:rPr>
          <w:rFonts w:cstheme="minorHAnsi"/>
        </w:rPr>
        <w:t>.</w:t>
      </w:r>
    </w:p>
    <w:p w:rsidR="001C6F62" w:rsidRPr="00441E59" w:rsidRDefault="001C6F62" w:rsidP="002A06F7">
      <w:pPr>
        <w:jc w:val="both"/>
        <w:rPr>
          <w:rFonts w:cstheme="minorHAnsi"/>
        </w:rPr>
      </w:pPr>
      <w:r w:rsidRPr="00441E59">
        <w:rPr>
          <w:rFonts w:cstheme="minorHAnsi"/>
        </w:rPr>
        <w:t>In terms of the results from Test 1, please see below:</w:t>
      </w:r>
    </w:p>
    <w:p w:rsidR="00B61C78" w:rsidRPr="00441E59" w:rsidRDefault="00B61C78" w:rsidP="00B61C78">
      <w:pPr>
        <w:jc w:val="both"/>
        <w:rPr>
          <w:rFonts w:eastAsiaTheme="majorEastAsia" w:cstheme="minorHAnsi"/>
          <w:bCs/>
          <w:iCs/>
          <w:color w:val="C30000"/>
          <w:sz w:val="32"/>
        </w:rPr>
      </w:pPr>
    </w:p>
    <w:tbl>
      <w:tblPr>
        <w:tblW w:w="9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844"/>
        <w:gridCol w:w="844"/>
        <w:gridCol w:w="845"/>
        <w:gridCol w:w="844"/>
        <w:gridCol w:w="798"/>
        <w:gridCol w:w="892"/>
        <w:gridCol w:w="844"/>
        <w:gridCol w:w="845"/>
        <w:gridCol w:w="844"/>
        <w:gridCol w:w="845"/>
      </w:tblGrid>
      <w:tr w:rsidR="00B61C78" w:rsidRPr="00441E59" w:rsidTr="00875B07">
        <w:trPr>
          <w:trHeight w:val="85"/>
        </w:trPr>
        <w:tc>
          <w:tcPr>
            <w:tcW w:w="9019" w:type="dxa"/>
            <w:gridSpan w:val="11"/>
            <w:tcBorders>
              <w:right w:val="single" w:sz="4" w:space="0" w:color="auto"/>
            </w:tcBorders>
            <w:shd w:val="clear" w:color="auto" w:fill="C00000"/>
            <w:noWrap/>
            <w:vAlign w:val="center"/>
          </w:tcPr>
          <w:p w:rsidR="00B61C78" w:rsidRPr="00441E59" w:rsidRDefault="00B61C78" w:rsidP="00875B07">
            <w:pPr>
              <w:keepNext/>
              <w:keepLines/>
              <w:spacing w:after="0" w:line="240" w:lineRule="auto"/>
              <w:jc w:val="center"/>
              <w:rPr>
                <w:rFonts w:ascii="Calibri" w:eastAsia="Times New Roman" w:hAnsi="Calibri" w:cs="Calibri"/>
                <w:b/>
                <w:bCs/>
                <w:color w:val="FFFFFF" w:themeColor="background1"/>
                <w:szCs w:val="20"/>
                <w:lang w:eastAsia="en-GB"/>
              </w:rPr>
            </w:pPr>
            <w:r w:rsidRPr="00441E59">
              <w:rPr>
                <w:rFonts w:ascii="Calibri" w:eastAsia="Times New Roman" w:hAnsi="Calibri" w:cs="Calibri"/>
                <w:b/>
                <w:bCs/>
                <w:color w:val="FFFFFF" w:themeColor="background1"/>
                <w:szCs w:val="20"/>
                <w:lang w:eastAsia="en-GB"/>
              </w:rPr>
              <w:lastRenderedPageBreak/>
              <w:t>Restated NAW</w:t>
            </w:r>
          </w:p>
        </w:tc>
      </w:tr>
      <w:tr w:rsidR="00B61C78" w:rsidRPr="00441E59" w:rsidTr="00875B07">
        <w:trPr>
          <w:trHeight w:val="85"/>
        </w:trPr>
        <w:tc>
          <w:tcPr>
            <w:tcW w:w="574" w:type="dxa"/>
            <w:vMerge w:val="restart"/>
            <w:shd w:val="clear" w:color="auto" w:fill="C00000"/>
            <w:noWrap/>
            <w:vAlign w:val="center"/>
          </w:tcPr>
          <w:p w:rsidR="00B61C78" w:rsidRPr="00441E59" w:rsidRDefault="00B61C78" w:rsidP="00875B07">
            <w:pPr>
              <w:keepNext/>
              <w:keepLines/>
              <w:spacing w:after="0" w:line="240" w:lineRule="auto"/>
              <w:jc w:val="center"/>
              <w:rPr>
                <w:rFonts w:ascii="Calibri" w:eastAsia="Times New Roman" w:hAnsi="Calibri" w:cs="Calibri"/>
                <w:szCs w:val="20"/>
                <w:lang w:eastAsia="en-GB"/>
              </w:rPr>
            </w:pPr>
          </w:p>
        </w:tc>
        <w:tc>
          <w:tcPr>
            <w:tcW w:w="4175" w:type="dxa"/>
            <w:gridSpan w:val="5"/>
            <w:shd w:val="clear" w:color="auto" w:fill="C00000"/>
            <w:noWrap/>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color w:val="FFFFFF" w:themeColor="background1"/>
                <w:szCs w:val="20"/>
                <w:lang w:eastAsia="en-GB"/>
              </w:rPr>
              <w:t xml:space="preserve">Planned interventions </w:t>
            </w:r>
            <w:r w:rsidRPr="00441E59">
              <w:rPr>
                <w:rFonts w:ascii="Calibri" w:eastAsia="Times New Roman" w:hAnsi="Calibri" w:cs="Calibri"/>
                <w:b/>
                <w:bCs/>
                <w:color w:val="FFFFFF" w:themeColor="background1"/>
                <w:lang w:eastAsia="en-GB"/>
              </w:rPr>
              <w:t>(replacements)</w:t>
            </w:r>
          </w:p>
        </w:tc>
        <w:tc>
          <w:tcPr>
            <w:tcW w:w="4270" w:type="dxa"/>
            <w:gridSpan w:val="5"/>
            <w:tcBorders>
              <w:right w:val="single" w:sz="4" w:space="0" w:color="auto"/>
            </w:tcBorders>
            <w:shd w:val="clear" w:color="auto" w:fill="C00000"/>
            <w:vAlign w:val="center"/>
          </w:tcPr>
          <w:p w:rsidR="00B61C78" w:rsidRPr="00441E59" w:rsidRDefault="00B61C78" w:rsidP="00875B07">
            <w:pPr>
              <w:keepNext/>
              <w:keepLines/>
              <w:spacing w:after="0" w:line="240" w:lineRule="auto"/>
              <w:jc w:val="center"/>
              <w:rPr>
                <w:rFonts w:ascii="Calibri" w:eastAsia="Times New Roman" w:hAnsi="Calibri" w:cs="Calibri"/>
                <w:b/>
                <w:bCs/>
                <w:color w:val="FFFFFF" w:themeColor="background1"/>
                <w:szCs w:val="20"/>
                <w:lang w:eastAsia="en-GB"/>
              </w:rPr>
            </w:pPr>
            <w:r w:rsidRPr="00441E59">
              <w:rPr>
                <w:rFonts w:ascii="Calibri" w:eastAsia="Times New Roman" w:hAnsi="Calibri" w:cs="Calibri"/>
                <w:b/>
                <w:bCs/>
                <w:color w:val="FFFFFF" w:themeColor="background1"/>
                <w:szCs w:val="20"/>
                <w:lang w:eastAsia="en-GB"/>
              </w:rPr>
              <w:t>“Worst case” intervention profile</w:t>
            </w:r>
          </w:p>
        </w:tc>
      </w:tr>
      <w:tr w:rsidR="00B61C78" w:rsidRPr="00441E59" w:rsidTr="00875B07">
        <w:trPr>
          <w:trHeight w:val="260"/>
        </w:trPr>
        <w:tc>
          <w:tcPr>
            <w:tcW w:w="574" w:type="dxa"/>
            <w:vMerge/>
            <w:shd w:val="clear" w:color="auto" w:fill="C00000"/>
            <w:noWrap/>
            <w:vAlign w:val="center"/>
          </w:tcPr>
          <w:p w:rsidR="00B61C78" w:rsidRPr="00441E59" w:rsidRDefault="00B61C78" w:rsidP="00875B07">
            <w:pPr>
              <w:keepNext/>
              <w:keepLines/>
              <w:spacing w:after="0" w:line="240" w:lineRule="auto"/>
              <w:jc w:val="center"/>
              <w:rPr>
                <w:rFonts w:ascii="Calibri" w:eastAsia="Times New Roman" w:hAnsi="Calibri" w:cs="Calibri"/>
                <w:szCs w:val="20"/>
                <w:lang w:eastAsia="en-GB"/>
              </w:rPr>
            </w:pPr>
          </w:p>
        </w:tc>
        <w:tc>
          <w:tcPr>
            <w:tcW w:w="844" w:type="dxa"/>
            <w:shd w:val="clear" w:color="auto" w:fill="auto"/>
            <w:noWrap/>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1</w:t>
            </w:r>
          </w:p>
        </w:tc>
        <w:tc>
          <w:tcPr>
            <w:tcW w:w="844" w:type="dxa"/>
            <w:shd w:val="clear" w:color="auto" w:fill="auto"/>
            <w:noWrap/>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2</w:t>
            </w:r>
          </w:p>
        </w:tc>
        <w:tc>
          <w:tcPr>
            <w:tcW w:w="845" w:type="dxa"/>
            <w:shd w:val="clear" w:color="auto" w:fill="auto"/>
            <w:noWrap/>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3</w:t>
            </w:r>
          </w:p>
        </w:tc>
        <w:tc>
          <w:tcPr>
            <w:tcW w:w="844" w:type="dxa"/>
            <w:shd w:val="clear" w:color="auto" w:fill="auto"/>
            <w:noWrap/>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4</w:t>
            </w:r>
          </w:p>
        </w:tc>
        <w:tc>
          <w:tcPr>
            <w:tcW w:w="798" w:type="dxa"/>
            <w:shd w:val="clear" w:color="auto" w:fill="auto"/>
            <w:noWrap/>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5</w:t>
            </w:r>
          </w:p>
        </w:tc>
        <w:tc>
          <w:tcPr>
            <w:tcW w:w="892" w:type="dxa"/>
            <w:shd w:val="clear" w:color="auto" w:fill="auto"/>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1</w:t>
            </w:r>
          </w:p>
        </w:tc>
        <w:tc>
          <w:tcPr>
            <w:tcW w:w="844" w:type="dxa"/>
            <w:shd w:val="clear" w:color="auto" w:fill="auto"/>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2</w:t>
            </w:r>
          </w:p>
        </w:tc>
        <w:tc>
          <w:tcPr>
            <w:tcW w:w="845" w:type="dxa"/>
            <w:shd w:val="clear" w:color="auto" w:fill="auto"/>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3</w:t>
            </w:r>
          </w:p>
        </w:tc>
        <w:tc>
          <w:tcPr>
            <w:tcW w:w="844" w:type="dxa"/>
            <w:shd w:val="clear" w:color="auto" w:fill="auto"/>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4</w:t>
            </w:r>
          </w:p>
        </w:tc>
        <w:tc>
          <w:tcPr>
            <w:tcW w:w="845" w:type="dxa"/>
            <w:tcBorders>
              <w:right w:val="single" w:sz="4" w:space="0" w:color="auto"/>
            </w:tcBorders>
            <w:shd w:val="clear" w:color="auto" w:fill="auto"/>
            <w:vAlign w:val="center"/>
          </w:tcPr>
          <w:p w:rsidR="00B61C78" w:rsidRPr="00441E59" w:rsidRDefault="00B61C78" w:rsidP="00875B07">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5</w:t>
            </w:r>
          </w:p>
        </w:tc>
      </w:tr>
      <w:tr w:rsidR="00B61C78" w:rsidRPr="00441E59" w:rsidTr="00875B07">
        <w:trPr>
          <w:trHeight w:val="260"/>
        </w:trPr>
        <w:tc>
          <w:tcPr>
            <w:tcW w:w="574" w:type="dxa"/>
            <w:shd w:val="clear" w:color="auto" w:fill="auto"/>
            <w:noWrap/>
            <w:vAlign w:val="center"/>
            <w:hideMark/>
          </w:tcPr>
          <w:p w:rsidR="00B61C78" w:rsidRPr="00441E59" w:rsidRDefault="00B61C78" w:rsidP="00875B07">
            <w:pPr>
              <w:keepNext/>
              <w:keepLines/>
              <w:spacing w:after="0" w:line="240" w:lineRule="auto"/>
              <w:jc w:val="center"/>
              <w:rPr>
                <w:rFonts w:ascii="Calibri" w:eastAsia="Times New Roman" w:hAnsi="Calibri" w:cs="Calibri"/>
                <w:b/>
                <w:szCs w:val="20"/>
                <w:lang w:eastAsia="en-GB"/>
              </w:rPr>
            </w:pPr>
            <w:r w:rsidRPr="00441E59">
              <w:rPr>
                <w:rFonts w:ascii="Calibri" w:eastAsia="Times New Roman" w:hAnsi="Calibri" w:cs="Calibri"/>
                <w:b/>
                <w:szCs w:val="20"/>
                <w:lang w:eastAsia="en-GB"/>
              </w:rPr>
              <w:t>C1</w:t>
            </w:r>
          </w:p>
        </w:tc>
        <w:tc>
          <w:tcPr>
            <w:tcW w:w="844"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-73</w:t>
            </w:r>
          </w:p>
        </w:tc>
        <w:tc>
          <w:tcPr>
            <w:tcW w:w="798"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92"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tcBorders>
              <w:right w:val="single" w:sz="4" w:space="0" w:color="auto"/>
            </w:tcBorders>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-17</w:t>
            </w:r>
          </w:p>
        </w:tc>
      </w:tr>
      <w:tr w:rsidR="00B61C78" w:rsidRPr="00441E59" w:rsidTr="00875B07">
        <w:trPr>
          <w:trHeight w:val="260"/>
        </w:trPr>
        <w:tc>
          <w:tcPr>
            <w:tcW w:w="574" w:type="dxa"/>
            <w:shd w:val="clear" w:color="auto" w:fill="auto"/>
            <w:noWrap/>
            <w:vAlign w:val="center"/>
            <w:hideMark/>
          </w:tcPr>
          <w:p w:rsidR="00B61C78" w:rsidRPr="00441E59" w:rsidRDefault="00B61C78" w:rsidP="00875B07">
            <w:pPr>
              <w:keepNext/>
              <w:keepLines/>
              <w:spacing w:after="0" w:line="240" w:lineRule="auto"/>
              <w:jc w:val="center"/>
              <w:rPr>
                <w:rFonts w:ascii="Calibri" w:eastAsia="Times New Roman" w:hAnsi="Calibri" w:cs="Calibri"/>
                <w:b/>
                <w:szCs w:val="20"/>
                <w:lang w:eastAsia="en-GB"/>
              </w:rPr>
            </w:pPr>
            <w:r w:rsidRPr="00441E59">
              <w:rPr>
                <w:rFonts w:ascii="Calibri" w:eastAsia="Times New Roman" w:hAnsi="Calibri" w:cs="Calibri"/>
                <w:b/>
                <w:szCs w:val="20"/>
                <w:lang w:eastAsia="en-GB"/>
              </w:rPr>
              <w:t>C2</w:t>
            </w:r>
          </w:p>
        </w:tc>
        <w:tc>
          <w:tcPr>
            <w:tcW w:w="844"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-468</w:t>
            </w:r>
          </w:p>
        </w:tc>
        <w:tc>
          <w:tcPr>
            <w:tcW w:w="798"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92"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tcBorders>
              <w:right w:val="single" w:sz="4" w:space="0" w:color="auto"/>
            </w:tcBorders>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-265</w:t>
            </w:r>
          </w:p>
        </w:tc>
      </w:tr>
      <w:tr w:rsidR="00B61C78" w:rsidRPr="00441E59" w:rsidTr="00875B07">
        <w:trPr>
          <w:trHeight w:val="260"/>
        </w:trPr>
        <w:tc>
          <w:tcPr>
            <w:tcW w:w="574" w:type="dxa"/>
            <w:shd w:val="clear" w:color="auto" w:fill="auto"/>
            <w:noWrap/>
            <w:vAlign w:val="center"/>
            <w:hideMark/>
          </w:tcPr>
          <w:p w:rsidR="00B61C78" w:rsidRPr="00441E59" w:rsidRDefault="00B61C78" w:rsidP="00875B07">
            <w:pPr>
              <w:keepNext/>
              <w:keepLines/>
              <w:spacing w:after="0" w:line="240" w:lineRule="auto"/>
              <w:jc w:val="center"/>
              <w:rPr>
                <w:rFonts w:ascii="Calibri" w:eastAsia="Times New Roman" w:hAnsi="Calibri" w:cs="Calibri"/>
                <w:b/>
                <w:szCs w:val="20"/>
                <w:lang w:eastAsia="en-GB"/>
              </w:rPr>
            </w:pPr>
            <w:r w:rsidRPr="00441E59">
              <w:rPr>
                <w:rFonts w:ascii="Calibri" w:eastAsia="Times New Roman" w:hAnsi="Calibri" w:cs="Calibri"/>
                <w:b/>
                <w:szCs w:val="20"/>
                <w:lang w:eastAsia="en-GB"/>
              </w:rPr>
              <w:t>C3</w:t>
            </w:r>
          </w:p>
        </w:tc>
        <w:tc>
          <w:tcPr>
            <w:tcW w:w="844"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-3</w:t>
            </w:r>
          </w:p>
        </w:tc>
        <w:tc>
          <w:tcPr>
            <w:tcW w:w="798" w:type="dxa"/>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92"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tcBorders>
              <w:right w:val="single" w:sz="4" w:space="0" w:color="auto"/>
            </w:tcBorders>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-5</w:t>
            </w:r>
          </w:p>
        </w:tc>
      </w:tr>
      <w:tr w:rsidR="00B61C78" w:rsidRPr="00441E59" w:rsidTr="00875B07">
        <w:trPr>
          <w:trHeight w:val="276"/>
        </w:trPr>
        <w:tc>
          <w:tcPr>
            <w:tcW w:w="574" w:type="dxa"/>
            <w:tcBorders>
              <w:bottom w:val="single" w:sz="4" w:space="0" w:color="auto"/>
            </w:tcBorders>
            <w:shd w:val="clear" w:color="auto" w:fill="auto"/>
            <w:noWrap/>
            <w:vAlign w:val="center"/>
            <w:hideMark/>
          </w:tcPr>
          <w:p w:rsidR="00B61C78" w:rsidRPr="00441E59" w:rsidRDefault="00B61C78" w:rsidP="00875B07">
            <w:pPr>
              <w:keepNext/>
              <w:keepLines/>
              <w:spacing w:after="0" w:line="240" w:lineRule="auto"/>
              <w:jc w:val="center"/>
              <w:rPr>
                <w:rFonts w:ascii="Calibri" w:eastAsia="Times New Roman" w:hAnsi="Calibri" w:cs="Calibri"/>
                <w:b/>
                <w:szCs w:val="20"/>
                <w:lang w:eastAsia="en-GB"/>
              </w:rPr>
            </w:pPr>
            <w:r w:rsidRPr="00441E59">
              <w:rPr>
                <w:rFonts w:ascii="Calibri" w:eastAsia="Times New Roman" w:hAnsi="Calibri" w:cs="Calibri"/>
                <w:b/>
                <w:szCs w:val="20"/>
                <w:lang w:eastAsia="en-GB"/>
              </w:rPr>
              <w:t>C4</w:t>
            </w:r>
          </w:p>
        </w:tc>
        <w:tc>
          <w:tcPr>
            <w:tcW w:w="844" w:type="dxa"/>
            <w:tcBorders>
              <w:bottom w:val="single" w:sz="4" w:space="0" w:color="auto"/>
            </w:tcBorders>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tcBorders>
              <w:bottom w:val="single" w:sz="4" w:space="0" w:color="auto"/>
            </w:tcBorders>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tcBorders>
              <w:bottom w:val="single" w:sz="4" w:space="0" w:color="auto"/>
            </w:tcBorders>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tcBorders>
              <w:bottom w:val="single" w:sz="4" w:space="0" w:color="auto"/>
            </w:tcBorders>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-26</w:t>
            </w:r>
          </w:p>
        </w:tc>
        <w:tc>
          <w:tcPr>
            <w:tcW w:w="798" w:type="dxa"/>
            <w:tcBorders>
              <w:bottom w:val="single" w:sz="4" w:space="0" w:color="auto"/>
            </w:tcBorders>
            <w:shd w:val="clear" w:color="auto" w:fill="auto"/>
            <w:noWrap/>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92" w:type="dxa"/>
            <w:tcBorders>
              <w:bottom w:val="single" w:sz="4" w:space="0" w:color="auto"/>
            </w:tcBorders>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tcBorders>
              <w:bottom w:val="single" w:sz="4" w:space="0" w:color="auto"/>
            </w:tcBorders>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5" w:type="dxa"/>
            <w:tcBorders>
              <w:bottom w:val="single" w:sz="4" w:space="0" w:color="auto"/>
            </w:tcBorders>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w:t>
            </w:r>
          </w:p>
        </w:tc>
        <w:tc>
          <w:tcPr>
            <w:tcW w:w="844" w:type="dxa"/>
            <w:tcBorders>
              <w:bottom w:val="single" w:sz="4" w:space="0" w:color="auto"/>
            </w:tcBorders>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-208</w:t>
            </w:r>
          </w:p>
        </w:tc>
        <w:tc>
          <w:tcPr>
            <w:tcW w:w="845" w:type="dxa"/>
            <w:tcBorders>
              <w:bottom w:val="single" w:sz="4" w:space="0" w:color="auto"/>
              <w:right w:val="single" w:sz="4" w:space="0" w:color="auto"/>
            </w:tcBorders>
            <w:shd w:val="clear" w:color="auto" w:fill="auto"/>
            <w:vAlign w:val="center"/>
          </w:tcPr>
          <w:p w:rsidR="00B61C78" w:rsidRPr="00441E59" w:rsidRDefault="00B61C78" w:rsidP="00B61C78">
            <w:pPr>
              <w:spacing w:after="0"/>
              <w:jc w:val="center"/>
              <w:rPr>
                <w:rFonts w:ascii="Calibri" w:hAnsi="Calibri" w:cs="Calibri"/>
                <w:color w:val="FF0000"/>
              </w:rPr>
            </w:pPr>
            <w:r w:rsidRPr="00441E59">
              <w:rPr>
                <w:rFonts w:ascii="Calibri" w:hAnsi="Calibri" w:cs="Calibri"/>
                <w:color w:val="FF0000"/>
              </w:rPr>
              <w:t>-75</w:t>
            </w:r>
          </w:p>
        </w:tc>
      </w:tr>
      <w:tr w:rsidR="00B61C78" w:rsidRPr="00441E59" w:rsidTr="00875B07">
        <w:trPr>
          <w:trHeight w:val="276"/>
        </w:trPr>
        <w:tc>
          <w:tcPr>
            <w:tcW w:w="574" w:type="dxa"/>
            <w:tcBorders>
              <w:top w:val="single" w:sz="4" w:space="0" w:color="auto"/>
              <w:left w:val="nil"/>
              <w:bottom w:val="nil"/>
              <w:right w:val="nil"/>
            </w:tcBorders>
            <w:shd w:val="clear" w:color="auto" w:fill="auto"/>
            <w:noWrap/>
            <w:vAlign w:val="center"/>
          </w:tcPr>
          <w:p w:rsidR="00B61C78" w:rsidRPr="00441E59" w:rsidRDefault="00B61C78" w:rsidP="00875B07">
            <w:pPr>
              <w:keepNext/>
              <w:keepLines/>
              <w:spacing w:after="0" w:line="240" w:lineRule="auto"/>
              <w:jc w:val="center"/>
              <w:rPr>
                <w:rFonts w:ascii="Calibri" w:eastAsia="Times New Roman" w:hAnsi="Calibri" w:cs="Calibri"/>
                <w:b/>
                <w:szCs w:val="20"/>
                <w:lang w:eastAsia="en-GB"/>
              </w:rPr>
            </w:pPr>
          </w:p>
        </w:tc>
        <w:tc>
          <w:tcPr>
            <w:tcW w:w="844" w:type="dxa"/>
            <w:tcBorders>
              <w:top w:val="single" w:sz="4" w:space="0" w:color="auto"/>
              <w:left w:val="nil"/>
              <w:bottom w:val="nil"/>
              <w:right w:val="nil"/>
            </w:tcBorders>
            <w:shd w:val="clear" w:color="auto" w:fill="auto"/>
            <w:noWrap/>
            <w:vAlign w:val="center"/>
          </w:tcPr>
          <w:p w:rsidR="00B61C78" w:rsidRPr="00441E59" w:rsidRDefault="00B61C78">
            <w:pPr>
              <w:jc w:val="center"/>
              <w:rPr>
                <w:rFonts w:ascii="Calibri" w:hAnsi="Calibri" w:cs="Calibri"/>
                <w:b/>
                <w:bCs/>
                <w:color w:val="000000"/>
                <w:sz w:val="18"/>
                <w:szCs w:val="18"/>
              </w:rPr>
            </w:pPr>
          </w:p>
        </w:tc>
        <w:tc>
          <w:tcPr>
            <w:tcW w:w="844" w:type="dxa"/>
            <w:tcBorders>
              <w:top w:val="single" w:sz="4" w:space="0" w:color="auto"/>
              <w:left w:val="nil"/>
              <w:bottom w:val="nil"/>
              <w:right w:val="nil"/>
            </w:tcBorders>
            <w:shd w:val="clear" w:color="auto" w:fill="auto"/>
            <w:noWrap/>
            <w:vAlign w:val="center"/>
          </w:tcPr>
          <w:p w:rsidR="00B61C78" w:rsidRPr="00441E59" w:rsidRDefault="00B61C78">
            <w:pPr>
              <w:jc w:val="center"/>
              <w:rPr>
                <w:rFonts w:ascii="Calibri" w:hAnsi="Calibri" w:cs="Calibri"/>
                <w:b/>
                <w:bCs/>
                <w:color w:val="000000"/>
                <w:sz w:val="18"/>
                <w:szCs w:val="18"/>
              </w:rPr>
            </w:pPr>
          </w:p>
        </w:tc>
        <w:tc>
          <w:tcPr>
            <w:tcW w:w="845" w:type="dxa"/>
            <w:tcBorders>
              <w:top w:val="single" w:sz="4" w:space="0" w:color="auto"/>
              <w:left w:val="nil"/>
              <w:bottom w:val="nil"/>
              <w:right w:val="nil"/>
            </w:tcBorders>
            <w:shd w:val="clear" w:color="auto" w:fill="auto"/>
            <w:noWrap/>
            <w:vAlign w:val="center"/>
          </w:tcPr>
          <w:p w:rsidR="00B61C78" w:rsidRPr="00441E59" w:rsidRDefault="00B61C78">
            <w:pPr>
              <w:jc w:val="center"/>
              <w:rPr>
                <w:rFonts w:ascii="Calibri" w:hAnsi="Calibri" w:cs="Calibri"/>
                <w:b/>
                <w:bCs/>
                <w:color w:val="000000"/>
                <w:sz w:val="18"/>
                <w:szCs w:val="18"/>
              </w:rPr>
            </w:pPr>
          </w:p>
        </w:tc>
        <w:tc>
          <w:tcPr>
            <w:tcW w:w="844" w:type="dxa"/>
            <w:tcBorders>
              <w:top w:val="single" w:sz="4" w:space="0" w:color="auto"/>
              <w:left w:val="nil"/>
              <w:bottom w:val="nil"/>
              <w:right w:val="nil"/>
            </w:tcBorders>
            <w:shd w:val="clear" w:color="auto" w:fill="auto"/>
            <w:noWrap/>
            <w:vAlign w:val="center"/>
          </w:tcPr>
          <w:p w:rsidR="00B61C78" w:rsidRPr="00441E59" w:rsidRDefault="00B61C78">
            <w:pPr>
              <w:jc w:val="center"/>
              <w:rPr>
                <w:rFonts w:ascii="Calibri" w:hAnsi="Calibri" w:cs="Calibri"/>
                <w:b/>
                <w:bCs/>
                <w:color w:val="000000"/>
                <w:sz w:val="18"/>
                <w:szCs w:val="18"/>
              </w:rPr>
            </w:pPr>
          </w:p>
        </w:tc>
        <w:tc>
          <w:tcPr>
            <w:tcW w:w="798" w:type="dxa"/>
            <w:tcBorders>
              <w:top w:val="single" w:sz="4" w:space="0" w:color="auto"/>
              <w:left w:val="nil"/>
              <w:bottom w:val="nil"/>
              <w:right w:val="nil"/>
            </w:tcBorders>
            <w:shd w:val="clear" w:color="auto" w:fill="auto"/>
            <w:noWrap/>
            <w:vAlign w:val="center"/>
          </w:tcPr>
          <w:p w:rsidR="00B61C78" w:rsidRPr="00441E59" w:rsidRDefault="00B61C78">
            <w:pPr>
              <w:jc w:val="center"/>
              <w:rPr>
                <w:rFonts w:ascii="Calibri" w:hAnsi="Calibri" w:cs="Calibri"/>
                <w:b/>
                <w:bCs/>
                <w:color w:val="000000"/>
                <w:szCs w:val="18"/>
              </w:rPr>
            </w:pPr>
            <w:r w:rsidRPr="00441E59">
              <w:rPr>
                <w:rFonts w:ascii="Calibri" w:hAnsi="Calibri" w:cs="Calibri"/>
                <w:b/>
                <w:bCs/>
                <w:color w:val="FF0000"/>
                <w:szCs w:val="18"/>
              </w:rPr>
              <w:t>-570</w:t>
            </w:r>
          </w:p>
        </w:tc>
        <w:tc>
          <w:tcPr>
            <w:tcW w:w="892" w:type="dxa"/>
            <w:tcBorders>
              <w:top w:val="single" w:sz="4" w:space="0" w:color="auto"/>
              <w:left w:val="nil"/>
              <w:bottom w:val="nil"/>
              <w:right w:val="nil"/>
            </w:tcBorders>
            <w:shd w:val="clear" w:color="auto" w:fill="auto"/>
            <w:vAlign w:val="center"/>
          </w:tcPr>
          <w:p w:rsidR="00B61C78" w:rsidRPr="00441E59" w:rsidRDefault="00B61C78">
            <w:pPr>
              <w:jc w:val="center"/>
              <w:rPr>
                <w:rFonts w:ascii="Calibri" w:hAnsi="Calibri" w:cs="Calibri"/>
                <w:b/>
                <w:bCs/>
                <w:color w:val="000000"/>
                <w:szCs w:val="18"/>
              </w:rPr>
            </w:pPr>
          </w:p>
        </w:tc>
        <w:tc>
          <w:tcPr>
            <w:tcW w:w="844" w:type="dxa"/>
            <w:tcBorders>
              <w:top w:val="single" w:sz="4" w:space="0" w:color="auto"/>
              <w:left w:val="nil"/>
              <w:bottom w:val="nil"/>
              <w:right w:val="nil"/>
            </w:tcBorders>
            <w:shd w:val="clear" w:color="auto" w:fill="auto"/>
            <w:vAlign w:val="center"/>
          </w:tcPr>
          <w:p w:rsidR="00B61C78" w:rsidRPr="00441E59" w:rsidRDefault="00B61C78">
            <w:pPr>
              <w:jc w:val="center"/>
              <w:rPr>
                <w:rFonts w:ascii="Calibri" w:hAnsi="Calibri" w:cs="Calibri"/>
                <w:b/>
                <w:bCs/>
                <w:color w:val="000000"/>
                <w:szCs w:val="18"/>
              </w:rPr>
            </w:pPr>
          </w:p>
        </w:tc>
        <w:tc>
          <w:tcPr>
            <w:tcW w:w="845" w:type="dxa"/>
            <w:tcBorders>
              <w:top w:val="single" w:sz="4" w:space="0" w:color="auto"/>
              <w:left w:val="nil"/>
              <w:bottom w:val="nil"/>
              <w:right w:val="nil"/>
            </w:tcBorders>
            <w:shd w:val="clear" w:color="auto" w:fill="auto"/>
            <w:vAlign w:val="center"/>
          </w:tcPr>
          <w:p w:rsidR="00B61C78" w:rsidRPr="00441E59" w:rsidRDefault="00B61C78">
            <w:pPr>
              <w:jc w:val="center"/>
              <w:rPr>
                <w:rFonts w:ascii="Calibri" w:hAnsi="Calibri" w:cs="Calibri"/>
                <w:b/>
                <w:bCs/>
                <w:color w:val="000000"/>
                <w:szCs w:val="18"/>
              </w:rPr>
            </w:pPr>
          </w:p>
        </w:tc>
        <w:tc>
          <w:tcPr>
            <w:tcW w:w="844" w:type="dxa"/>
            <w:tcBorders>
              <w:top w:val="single" w:sz="4" w:space="0" w:color="auto"/>
              <w:left w:val="nil"/>
              <w:bottom w:val="nil"/>
              <w:right w:val="nil"/>
            </w:tcBorders>
            <w:shd w:val="clear" w:color="auto" w:fill="auto"/>
            <w:vAlign w:val="center"/>
          </w:tcPr>
          <w:p w:rsidR="00B61C78" w:rsidRPr="00441E59" w:rsidRDefault="00B61C78">
            <w:pPr>
              <w:jc w:val="center"/>
              <w:rPr>
                <w:rFonts w:ascii="Calibri" w:hAnsi="Calibri" w:cs="Calibri"/>
                <w:b/>
                <w:bCs/>
                <w:color w:val="000000"/>
                <w:szCs w:val="18"/>
              </w:rPr>
            </w:pPr>
          </w:p>
        </w:tc>
        <w:tc>
          <w:tcPr>
            <w:tcW w:w="845" w:type="dxa"/>
            <w:tcBorders>
              <w:top w:val="single" w:sz="4" w:space="0" w:color="auto"/>
              <w:left w:val="nil"/>
              <w:bottom w:val="nil"/>
              <w:right w:val="nil"/>
            </w:tcBorders>
            <w:shd w:val="clear" w:color="auto" w:fill="auto"/>
            <w:vAlign w:val="center"/>
          </w:tcPr>
          <w:p w:rsidR="00B61C78" w:rsidRPr="00441E59" w:rsidRDefault="00B61C78">
            <w:pPr>
              <w:jc w:val="center"/>
              <w:rPr>
                <w:rFonts w:ascii="Calibri" w:hAnsi="Calibri" w:cs="Calibri"/>
                <w:b/>
                <w:bCs/>
                <w:color w:val="000000"/>
                <w:szCs w:val="18"/>
              </w:rPr>
            </w:pPr>
            <w:r w:rsidRPr="00441E59">
              <w:rPr>
                <w:rFonts w:ascii="Calibri" w:hAnsi="Calibri" w:cs="Calibri"/>
                <w:b/>
                <w:bCs/>
                <w:color w:val="FF0000"/>
                <w:szCs w:val="18"/>
              </w:rPr>
              <w:t>-570</w:t>
            </w:r>
          </w:p>
        </w:tc>
      </w:tr>
    </w:tbl>
    <w:p w:rsidR="00B61C78" w:rsidRPr="00441E59" w:rsidRDefault="00B61C78" w:rsidP="00B61C78">
      <w:pPr>
        <w:jc w:val="both"/>
      </w:pPr>
      <w:r w:rsidRPr="00441E59">
        <w:t>Risk points:</w:t>
      </w:r>
    </w:p>
    <w:tbl>
      <w:tblPr>
        <w:tblW w:w="89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494"/>
        <w:gridCol w:w="1494"/>
        <w:gridCol w:w="1494"/>
        <w:gridCol w:w="1494"/>
        <w:gridCol w:w="1494"/>
      </w:tblGrid>
      <w:tr w:rsidR="00B61C78" w:rsidRPr="00441E59" w:rsidTr="00875B07">
        <w:trPr>
          <w:trHeight w:val="208"/>
        </w:trPr>
        <w:tc>
          <w:tcPr>
            <w:tcW w:w="4482" w:type="dxa"/>
            <w:gridSpan w:val="3"/>
            <w:shd w:val="clear" w:color="auto" w:fill="C00000"/>
            <w:vAlign w:val="bottom"/>
          </w:tcPr>
          <w:p w:rsidR="00B61C78" w:rsidRPr="00441E59" w:rsidRDefault="00B61C78" w:rsidP="00875B07">
            <w:pPr>
              <w:spacing w:after="0" w:line="240" w:lineRule="auto"/>
              <w:jc w:val="center"/>
              <w:outlineLvl w:val="0"/>
              <w:rPr>
                <w:b/>
              </w:rPr>
            </w:pPr>
            <w:r w:rsidRPr="00441E59">
              <w:rPr>
                <w:b/>
                <w:color w:val="FFFFFF" w:themeColor="background1"/>
              </w:rPr>
              <w:t>NAW</w:t>
            </w:r>
          </w:p>
        </w:tc>
        <w:tc>
          <w:tcPr>
            <w:tcW w:w="4482" w:type="dxa"/>
            <w:gridSpan w:val="3"/>
            <w:shd w:val="clear" w:color="auto" w:fill="C00000"/>
          </w:tcPr>
          <w:p w:rsidR="00B61C78" w:rsidRPr="00441E59" w:rsidRDefault="00B61C78" w:rsidP="00875B07">
            <w:pPr>
              <w:spacing w:after="0" w:line="240" w:lineRule="auto"/>
              <w:jc w:val="center"/>
              <w:outlineLvl w:val="0"/>
              <w:rPr>
                <w:b/>
                <w:color w:val="FFFFFF" w:themeColor="background1"/>
              </w:rPr>
            </w:pPr>
            <w:r w:rsidRPr="00441E59">
              <w:rPr>
                <w:b/>
                <w:color w:val="FFFFFF" w:themeColor="background1"/>
              </w:rPr>
              <w:t>Restated NAW</w:t>
            </w:r>
          </w:p>
        </w:tc>
      </w:tr>
      <w:tr w:rsidR="00B61C78" w:rsidRPr="00441E59" w:rsidTr="00875B07">
        <w:trPr>
          <w:trHeight w:val="208"/>
        </w:trPr>
        <w:tc>
          <w:tcPr>
            <w:tcW w:w="1494" w:type="dxa"/>
            <w:shd w:val="clear" w:color="auto" w:fill="auto"/>
            <w:vAlign w:val="center"/>
          </w:tcPr>
          <w:p w:rsidR="00B61C78" w:rsidRPr="00441E59" w:rsidRDefault="00B61C78" w:rsidP="00875B07">
            <w:pPr>
              <w:spacing w:after="0" w:line="240" w:lineRule="auto"/>
              <w:jc w:val="center"/>
              <w:outlineLvl w:val="0"/>
              <w:rPr>
                <w:b/>
              </w:rPr>
            </w:pPr>
            <w:r w:rsidRPr="00441E59">
              <w:rPr>
                <w:b/>
              </w:rPr>
              <w:t>Submitted risk point reduction</w:t>
            </w:r>
          </w:p>
        </w:tc>
        <w:tc>
          <w:tcPr>
            <w:tcW w:w="1494" w:type="dxa"/>
            <w:shd w:val="clear" w:color="auto" w:fill="auto"/>
            <w:vAlign w:val="center"/>
          </w:tcPr>
          <w:p w:rsidR="00B61C78" w:rsidRPr="00441E59" w:rsidRDefault="00B61C78" w:rsidP="00875B07">
            <w:pPr>
              <w:spacing w:after="0" w:line="240" w:lineRule="auto"/>
              <w:jc w:val="center"/>
              <w:outlineLvl w:val="0"/>
              <w:rPr>
                <w:b/>
              </w:rPr>
            </w:pPr>
            <w:r w:rsidRPr="00441E59">
              <w:rPr>
                <w:b/>
              </w:rPr>
              <w:t>Maximum risk point reduction</w:t>
            </w:r>
          </w:p>
        </w:tc>
        <w:tc>
          <w:tcPr>
            <w:tcW w:w="1494" w:type="dxa"/>
            <w:shd w:val="clear" w:color="auto" w:fill="auto"/>
            <w:vAlign w:val="center"/>
          </w:tcPr>
          <w:p w:rsidR="00B61C78" w:rsidRPr="00441E59" w:rsidRDefault="00B61C78" w:rsidP="00875B07">
            <w:pPr>
              <w:spacing w:after="0" w:line="240" w:lineRule="auto"/>
              <w:jc w:val="center"/>
              <w:outlineLvl w:val="0"/>
              <w:rPr>
                <w:b/>
              </w:rPr>
            </w:pPr>
            <w:r w:rsidRPr="00441E59">
              <w:rPr>
                <w:b/>
              </w:rPr>
              <w:t>% of maximum achievable</w:t>
            </w:r>
          </w:p>
        </w:tc>
        <w:tc>
          <w:tcPr>
            <w:tcW w:w="1494" w:type="dxa"/>
            <w:vAlign w:val="center"/>
          </w:tcPr>
          <w:p w:rsidR="00B61C78" w:rsidRPr="00441E59" w:rsidRDefault="00B61C78" w:rsidP="00875B07">
            <w:pPr>
              <w:spacing w:after="0" w:line="240" w:lineRule="auto"/>
              <w:jc w:val="center"/>
              <w:outlineLvl w:val="0"/>
              <w:rPr>
                <w:b/>
              </w:rPr>
            </w:pPr>
            <w:r w:rsidRPr="00441E59">
              <w:rPr>
                <w:b/>
              </w:rPr>
              <w:t>Submitted risk point reduction</w:t>
            </w:r>
          </w:p>
        </w:tc>
        <w:tc>
          <w:tcPr>
            <w:tcW w:w="1494" w:type="dxa"/>
            <w:vAlign w:val="center"/>
          </w:tcPr>
          <w:p w:rsidR="00B61C78" w:rsidRPr="00441E59" w:rsidRDefault="00B61C78" w:rsidP="00875B07">
            <w:pPr>
              <w:spacing w:after="0" w:line="240" w:lineRule="auto"/>
              <w:jc w:val="center"/>
              <w:outlineLvl w:val="0"/>
              <w:rPr>
                <w:b/>
              </w:rPr>
            </w:pPr>
            <w:r w:rsidRPr="00441E59">
              <w:rPr>
                <w:b/>
              </w:rPr>
              <w:t>Maximum risk point reduction</w:t>
            </w:r>
          </w:p>
        </w:tc>
        <w:tc>
          <w:tcPr>
            <w:tcW w:w="1494" w:type="dxa"/>
            <w:vAlign w:val="center"/>
          </w:tcPr>
          <w:p w:rsidR="00B61C78" w:rsidRPr="00441E59" w:rsidRDefault="00B61C78" w:rsidP="00875B07">
            <w:pPr>
              <w:spacing w:after="0" w:line="240" w:lineRule="auto"/>
              <w:jc w:val="center"/>
              <w:outlineLvl w:val="0"/>
              <w:rPr>
                <w:b/>
              </w:rPr>
            </w:pPr>
            <w:r w:rsidRPr="00441E59">
              <w:rPr>
                <w:b/>
              </w:rPr>
              <w:t>% of maximum achievable</w:t>
            </w:r>
          </w:p>
        </w:tc>
      </w:tr>
      <w:tr w:rsidR="00B61C78" w:rsidRPr="00441E59" w:rsidTr="00875B07">
        <w:trPr>
          <w:trHeight w:val="208"/>
        </w:trPr>
        <w:tc>
          <w:tcPr>
            <w:tcW w:w="1494" w:type="dxa"/>
            <w:shd w:val="clear" w:color="auto" w:fill="auto"/>
            <w:vAlign w:val="center"/>
          </w:tcPr>
          <w:p w:rsidR="00B61C78" w:rsidRPr="00441E59" w:rsidRDefault="00B61C78" w:rsidP="00B61C78">
            <w:pPr>
              <w:spacing w:after="0"/>
              <w:jc w:val="center"/>
              <w:outlineLvl w:val="0"/>
              <w:rPr>
                <w:rFonts w:ascii="Calibri" w:hAnsi="Calibri" w:cs="Calibri"/>
                <w:b/>
                <w:bCs/>
                <w:szCs w:val="20"/>
              </w:rPr>
            </w:pPr>
            <w:r w:rsidRPr="00441E59">
              <w:rPr>
                <w:rFonts w:ascii="Calibri" w:hAnsi="Calibri" w:cs="Calibri"/>
                <w:b/>
                <w:bCs/>
                <w:color w:val="FF0000"/>
                <w:szCs w:val="20"/>
              </w:rPr>
              <w:t>-16,671</w:t>
            </w:r>
          </w:p>
        </w:tc>
        <w:tc>
          <w:tcPr>
            <w:tcW w:w="1494" w:type="dxa"/>
            <w:shd w:val="clear" w:color="auto" w:fill="auto"/>
            <w:vAlign w:val="center"/>
          </w:tcPr>
          <w:p w:rsidR="00B61C78" w:rsidRPr="00441E59" w:rsidRDefault="00F21423" w:rsidP="00F21423">
            <w:pPr>
              <w:spacing w:after="0"/>
              <w:jc w:val="center"/>
              <w:outlineLvl w:val="0"/>
              <w:rPr>
                <w:rFonts w:ascii="Calibri" w:hAnsi="Calibri" w:cs="Calibri"/>
                <w:b/>
                <w:bCs/>
                <w:szCs w:val="20"/>
              </w:rPr>
            </w:pPr>
            <w:r>
              <w:rPr>
                <w:rFonts w:ascii="Calibri" w:hAnsi="Calibri" w:cs="Calibri"/>
                <w:b/>
                <w:bCs/>
                <w:color w:val="FF0000"/>
                <w:szCs w:val="20"/>
              </w:rPr>
              <w:t>-26,925</w:t>
            </w:r>
          </w:p>
        </w:tc>
        <w:tc>
          <w:tcPr>
            <w:tcW w:w="1494" w:type="dxa"/>
            <w:shd w:val="clear" w:color="auto" w:fill="auto"/>
            <w:vAlign w:val="center"/>
          </w:tcPr>
          <w:p w:rsidR="00B61C78" w:rsidRPr="00441E59" w:rsidRDefault="00B61C78" w:rsidP="00F21423">
            <w:pPr>
              <w:spacing w:after="0"/>
              <w:jc w:val="center"/>
              <w:outlineLvl w:val="0"/>
              <w:rPr>
                <w:rFonts w:ascii="Calibri" w:hAnsi="Calibri" w:cs="Calibri"/>
                <w:b/>
                <w:bCs/>
                <w:szCs w:val="20"/>
              </w:rPr>
            </w:pPr>
            <w:r w:rsidRPr="00441E59">
              <w:rPr>
                <w:rFonts w:ascii="Calibri" w:hAnsi="Calibri" w:cs="Calibri"/>
                <w:b/>
                <w:bCs/>
                <w:szCs w:val="20"/>
              </w:rPr>
              <w:t>6</w:t>
            </w:r>
            <w:r w:rsidR="00F21423">
              <w:rPr>
                <w:rFonts w:ascii="Calibri" w:hAnsi="Calibri" w:cs="Calibri"/>
                <w:b/>
                <w:bCs/>
                <w:szCs w:val="20"/>
              </w:rPr>
              <w:t>2</w:t>
            </w:r>
            <w:r w:rsidRPr="00441E59">
              <w:rPr>
                <w:rFonts w:ascii="Calibri" w:hAnsi="Calibri" w:cs="Calibri"/>
                <w:b/>
                <w:bCs/>
                <w:szCs w:val="20"/>
              </w:rPr>
              <w:t>%</w:t>
            </w:r>
          </w:p>
        </w:tc>
        <w:tc>
          <w:tcPr>
            <w:tcW w:w="1494" w:type="dxa"/>
            <w:vAlign w:val="center"/>
          </w:tcPr>
          <w:p w:rsidR="00B61C78" w:rsidRPr="00441E59" w:rsidRDefault="00B61C78" w:rsidP="00B61C78">
            <w:pPr>
              <w:spacing w:after="0"/>
              <w:jc w:val="center"/>
              <w:outlineLvl w:val="0"/>
              <w:rPr>
                <w:rFonts w:ascii="Calibri" w:hAnsi="Calibri" w:cs="Calibri"/>
                <w:b/>
                <w:bCs/>
                <w:szCs w:val="20"/>
              </w:rPr>
            </w:pPr>
            <w:r w:rsidRPr="00441E59">
              <w:rPr>
                <w:rFonts w:ascii="Calibri" w:hAnsi="Calibri" w:cs="Calibri"/>
                <w:b/>
                <w:bCs/>
                <w:color w:val="FF0000"/>
                <w:szCs w:val="20"/>
              </w:rPr>
              <w:t>-69,734</w:t>
            </w:r>
          </w:p>
        </w:tc>
        <w:tc>
          <w:tcPr>
            <w:tcW w:w="1494" w:type="dxa"/>
            <w:vAlign w:val="center"/>
          </w:tcPr>
          <w:p w:rsidR="00B61C78" w:rsidRPr="00441E59" w:rsidRDefault="00B61C78" w:rsidP="00B61C78">
            <w:pPr>
              <w:spacing w:after="0"/>
              <w:jc w:val="center"/>
              <w:outlineLvl w:val="0"/>
              <w:rPr>
                <w:rFonts w:ascii="Calibri" w:hAnsi="Calibri" w:cs="Calibri"/>
                <w:b/>
                <w:bCs/>
                <w:szCs w:val="20"/>
              </w:rPr>
            </w:pPr>
            <w:r w:rsidRPr="00441E59">
              <w:rPr>
                <w:rFonts w:ascii="Calibri" w:hAnsi="Calibri" w:cs="Calibri"/>
                <w:b/>
                <w:bCs/>
                <w:color w:val="FF0000"/>
                <w:szCs w:val="20"/>
              </w:rPr>
              <w:t>-192,744</w:t>
            </w:r>
          </w:p>
        </w:tc>
        <w:tc>
          <w:tcPr>
            <w:tcW w:w="1494" w:type="dxa"/>
            <w:vAlign w:val="center"/>
          </w:tcPr>
          <w:p w:rsidR="00B61C78" w:rsidRPr="00441E59" w:rsidRDefault="00B61C78" w:rsidP="00B61C78">
            <w:pPr>
              <w:spacing w:after="0"/>
              <w:jc w:val="center"/>
              <w:outlineLvl w:val="0"/>
              <w:rPr>
                <w:rFonts w:ascii="Calibri" w:hAnsi="Calibri" w:cs="Calibri"/>
                <w:b/>
                <w:bCs/>
                <w:szCs w:val="20"/>
              </w:rPr>
            </w:pPr>
            <w:r w:rsidRPr="00441E59">
              <w:rPr>
                <w:rFonts w:ascii="Calibri" w:hAnsi="Calibri" w:cs="Calibri"/>
                <w:b/>
                <w:bCs/>
                <w:szCs w:val="20"/>
              </w:rPr>
              <w:t>36%</w:t>
            </w:r>
          </w:p>
        </w:tc>
      </w:tr>
    </w:tbl>
    <w:p w:rsidR="001C6F62" w:rsidRPr="00441E59" w:rsidRDefault="001C6F62" w:rsidP="001C6F62">
      <w:pPr>
        <w:jc w:val="both"/>
        <w:rPr>
          <w:rFonts w:cstheme="minorHAnsi"/>
        </w:rPr>
      </w:pPr>
    </w:p>
    <w:p w:rsidR="001C6F62" w:rsidRPr="00441E59" w:rsidRDefault="001C6F62" w:rsidP="001C6F62">
      <w:pPr>
        <w:jc w:val="both"/>
        <w:rPr>
          <w:rFonts w:cstheme="minorHAnsi"/>
        </w:rPr>
      </w:pPr>
      <w:r w:rsidRPr="00441E59">
        <w:rPr>
          <w:rFonts w:cstheme="minorHAnsi"/>
        </w:rPr>
        <w:t>Test 1 assumes that the proposed refurbishments may be undertaken on any particular asset in the category. However in this instance this is not a reasonable assumption. The HI4 and HI5 assets “picked” by Test 1 actually relate to wood poles and the refurbishments included in the original NAW relate to steel member replacement, the remaking of concrete foundations and the application of a protective paint system. In contrast the HI4/HI5 wood pole assets identified would be a candidate for replacement, rather than refurbishment (to a set of timescales appropriate to the particular characteristics of the pole, for example the location and extent of any pole decay, the location of the pole itself, the type of pole).</w:t>
      </w:r>
    </w:p>
    <w:p w:rsidR="000A34AD" w:rsidRPr="00441E59" w:rsidRDefault="001C6F62" w:rsidP="001C6F62">
      <w:pPr>
        <w:jc w:val="both"/>
        <w:rPr>
          <w:rFonts w:eastAsiaTheme="majorEastAsia" w:cstheme="minorHAnsi"/>
          <w:bCs/>
          <w:iCs/>
          <w:color w:val="C30000"/>
          <w:sz w:val="32"/>
        </w:rPr>
      </w:pPr>
      <w:r w:rsidRPr="00441E59">
        <w:rPr>
          <w:rFonts w:cstheme="minorHAnsi"/>
        </w:rPr>
        <w:t>It is therefore necessary to isolate the Riley and Neate supports from the other wood poles in the asset category. By doing so, it</w:t>
      </w:r>
      <w:r w:rsidR="00B61C78" w:rsidRPr="00441E59">
        <w:rPr>
          <w:rFonts w:cstheme="minorHAnsi"/>
        </w:rPr>
        <w:t xml:space="preserve"> is possible to re-run Test 1 </w:t>
      </w:r>
      <w:r w:rsidRPr="00441E59">
        <w:rPr>
          <w:rFonts w:cstheme="minorHAnsi"/>
        </w:rPr>
        <w:t>purely on the population of Riley and Neate masts to which the proposed interventions are appropriate</w:t>
      </w:r>
      <w:r w:rsidR="000A34AD" w:rsidRPr="00441E59">
        <w:rPr>
          <w:rFonts w:cstheme="minorHAnsi"/>
        </w:rPr>
        <w:t>:</w:t>
      </w:r>
    </w:p>
    <w:tbl>
      <w:tblPr>
        <w:tblW w:w="9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844"/>
        <w:gridCol w:w="844"/>
        <w:gridCol w:w="845"/>
        <w:gridCol w:w="844"/>
        <w:gridCol w:w="798"/>
        <w:gridCol w:w="892"/>
        <w:gridCol w:w="844"/>
        <w:gridCol w:w="845"/>
        <w:gridCol w:w="844"/>
        <w:gridCol w:w="845"/>
      </w:tblGrid>
      <w:tr w:rsidR="000A34AD" w:rsidRPr="00441E59" w:rsidTr="000A34AD">
        <w:trPr>
          <w:trHeight w:val="85"/>
        </w:trPr>
        <w:tc>
          <w:tcPr>
            <w:tcW w:w="9019" w:type="dxa"/>
            <w:gridSpan w:val="11"/>
            <w:tcBorders>
              <w:right w:val="single" w:sz="4" w:space="0" w:color="auto"/>
            </w:tcBorders>
            <w:shd w:val="clear" w:color="auto" w:fill="C00000"/>
            <w:noWrap/>
            <w:vAlign w:val="center"/>
          </w:tcPr>
          <w:p w:rsidR="000A34AD" w:rsidRPr="00441E59" w:rsidRDefault="000A34AD" w:rsidP="000A34AD">
            <w:pPr>
              <w:keepNext/>
              <w:keepLines/>
              <w:spacing w:after="0" w:line="240" w:lineRule="auto"/>
              <w:jc w:val="center"/>
              <w:rPr>
                <w:rFonts w:ascii="Calibri" w:eastAsia="Times New Roman" w:hAnsi="Calibri" w:cs="Calibri"/>
                <w:b/>
                <w:bCs/>
                <w:color w:val="FFFFFF" w:themeColor="background1"/>
                <w:szCs w:val="20"/>
                <w:lang w:eastAsia="en-GB"/>
              </w:rPr>
            </w:pPr>
            <w:r w:rsidRPr="00441E59">
              <w:rPr>
                <w:rFonts w:ascii="Calibri" w:eastAsia="Times New Roman" w:hAnsi="Calibri" w:cs="Calibri"/>
                <w:b/>
                <w:bCs/>
                <w:color w:val="FFFFFF" w:themeColor="background1"/>
                <w:szCs w:val="20"/>
                <w:lang w:eastAsia="en-GB"/>
              </w:rPr>
              <w:t>Restated NAW</w:t>
            </w:r>
          </w:p>
        </w:tc>
      </w:tr>
      <w:tr w:rsidR="000A34AD" w:rsidRPr="00441E59" w:rsidTr="000A34AD">
        <w:trPr>
          <w:trHeight w:val="85"/>
        </w:trPr>
        <w:tc>
          <w:tcPr>
            <w:tcW w:w="574" w:type="dxa"/>
            <w:vMerge w:val="restart"/>
            <w:shd w:val="clear" w:color="auto" w:fill="C00000"/>
            <w:noWrap/>
            <w:vAlign w:val="center"/>
          </w:tcPr>
          <w:p w:rsidR="000A34AD" w:rsidRPr="00441E59" w:rsidRDefault="000A34AD" w:rsidP="000A34AD">
            <w:pPr>
              <w:keepNext/>
              <w:keepLines/>
              <w:spacing w:after="0" w:line="240" w:lineRule="auto"/>
              <w:jc w:val="center"/>
              <w:rPr>
                <w:rFonts w:ascii="Calibri" w:eastAsia="Times New Roman" w:hAnsi="Calibri" w:cs="Calibri"/>
                <w:szCs w:val="20"/>
                <w:lang w:eastAsia="en-GB"/>
              </w:rPr>
            </w:pPr>
          </w:p>
        </w:tc>
        <w:tc>
          <w:tcPr>
            <w:tcW w:w="4175" w:type="dxa"/>
            <w:gridSpan w:val="5"/>
            <w:shd w:val="clear" w:color="auto" w:fill="C00000"/>
            <w:noWrap/>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color w:val="FFFFFF" w:themeColor="background1"/>
                <w:szCs w:val="20"/>
                <w:lang w:eastAsia="en-GB"/>
              </w:rPr>
              <w:t xml:space="preserve">Planned interventions </w:t>
            </w:r>
            <w:r w:rsidRPr="00441E59">
              <w:rPr>
                <w:rFonts w:ascii="Calibri" w:eastAsia="Times New Roman" w:hAnsi="Calibri" w:cs="Calibri"/>
                <w:b/>
                <w:bCs/>
                <w:color w:val="FFFFFF" w:themeColor="background1"/>
                <w:lang w:eastAsia="en-GB"/>
              </w:rPr>
              <w:t>(replacements)</w:t>
            </w:r>
          </w:p>
        </w:tc>
        <w:tc>
          <w:tcPr>
            <w:tcW w:w="4270" w:type="dxa"/>
            <w:gridSpan w:val="5"/>
            <w:tcBorders>
              <w:right w:val="single" w:sz="4" w:space="0" w:color="auto"/>
            </w:tcBorders>
            <w:shd w:val="clear" w:color="auto" w:fill="C00000"/>
            <w:vAlign w:val="center"/>
          </w:tcPr>
          <w:p w:rsidR="000A34AD" w:rsidRPr="00441E59" w:rsidRDefault="000A34AD" w:rsidP="000A34AD">
            <w:pPr>
              <w:keepNext/>
              <w:keepLines/>
              <w:spacing w:after="0" w:line="240" w:lineRule="auto"/>
              <w:jc w:val="center"/>
              <w:rPr>
                <w:rFonts w:ascii="Calibri" w:eastAsia="Times New Roman" w:hAnsi="Calibri" w:cs="Calibri"/>
                <w:b/>
                <w:bCs/>
                <w:color w:val="FFFFFF" w:themeColor="background1"/>
                <w:szCs w:val="20"/>
                <w:lang w:eastAsia="en-GB"/>
              </w:rPr>
            </w:pPr>
            <w:r w:rsidRPr="00441E59">
              <w:rPr>
                <w:rFonts w:ascii="Calibri" w:eastAsia="Times New Roman" w:hAnsi="Calibri" w:cs="Calibri"/>
                <w:b/>
                <w:bCs/>
                <w:color w:val="FFFFFF" w:themeColor="background1"/>
                <w:szCs w:val="20"/>
                <w:lang w:eastAsia="en-GB"/>
              </w:rPr>
              <w:t>“Worst case” intervention profile</w:t>
            </w:r>
          </w:p>
        </w:tc>
      </w:tr>
      <w:tr w:rsidR="000A34AD" w:rsidRPr="00441E59" w:rsidTr="000A34AD">
        <w:trPr>
          <w:trHeight w:val="260"/>
        </w:trPr>
        <w:tc>
          <w:tcPr>
            <w:tcW w:w="574" w:type="dxa"/>
            <w:vMerge/>
            <w:shd w:val="clear" w:color="auto" w:fill="C00000"/>
            <w:noWrap/>
            <w:vAlign w:val="center"/>
          </w:tcPr>
          <w:p w:rsidR="000A34AD" w:rsidRPr="00441E59" w:rsidRDefault="000A34AD" w:rsidP="000A34AD">
            <w:pPr>
              <w:keepNext/>
              <w:keepLines/>
              <w:spacing w:after="0" w:line="240" w:lineRule="auto"/>
              <w:jc w:val="center"/>
              <w:rPr>
                <w:rFonts w:ascii="Calibri" w:eastAsia="Times New Roman" w:hAnsi="Calibri" w:cs="Calibri"/>
                <w:szCs w:val="20"/>
                <w:lang w:eastAsia="en-GB"/>
              </w:rPr>
            </w:pPr>
          </w:p>
        </w:tc>
        <w:tc>
          <w:tcPr>
            <w:tcW w:w="844" w:type="dxa"/>
            <w:shd w:val="clear" w:color="auto" w:fill="auto"/>
            <w:noWrap/>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1</w:t>
            </w:r>
          </w:p>
        </w:tc>
        <w:tc>
          <w:tcPr>
            <w:tcW w:w="844" w:type="dxa"/>
            <w:shd w:val="clear" w:color="auto" w:fill="auto"/>
            <w:noWrap/>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2</w:t>
            </w:r>
          </w:p>
        </w:tc>
        <w:tc>
          <w:tcPr>
            <w:tcW w:w="845" w:type="dxa"/>
            <w:shd w:val="clear" w:color="auto" w:fill="auto"/>
            <w:noWrap/>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3</w:t>
            </w:r>
          </w:p>
        </w:tc>
        <w:tc>
          <w:tcPr>
            <w:tcW w:w="844" w:type="dxa"/>
            <w:shd w:val="clear" w:color="auto" w:fill="auto"/>
            <w:noWrap/>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4</w:t>
            </w:r>
          </w:p>
        </w:tc>
        <w:tc>
          <w:tcPr>
            <w:tcW w:w="798" w:type="dxa"/>
            <w:shd w:val="clear" w:color="auto" w:fill="auto"/>
            <w:noWrap/>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5</w:t>
            </w:r>
          </w:p>
        </w:tc>
        <w:tc>
          <w:tcPr>
            <w:tcW w:w="892" w:type="dxa"/>
            <w:shd w:val="clear" w:color="auto" w:fill="auto"/>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1</w:t>
            </w:r>
          </w:p>
        </w:tc>
        <w:tc>
          <w:tcPr>
            <w:tcW w:w="844" w:type="dxa"/>
            <w:shd w:val="clear" w:color="auto" w:fill="auto"/>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2</w:t>
            </w:r>
          </w:p>
        </w:tc>
        <w:tc>
          <w:tcPr>
            <w:tcW w:w="845" w:type="dxa"/>
            <w:shd w:val="clear" w:color="auto" w:fill="auto"/>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3</w:t>
            </w:r>
          </w:p>
        </w:tc>
        <w:tc>
          <w:tcPr>
            <w:tcW w:w="844" w:type="dxa"/>
            <w:shd w:val="clear" w:color="auto" w:fill="auto"/>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4</w:t>
            </w:r>
          </w:p>
        </w:tc>
        <w:tc>
          <w:tcPr>
            <w:tcW w:w="845" w:type="dxa"/>
            <w:tcBorders>
              <w:right w:val="single" w:sz="4" w:space="0" w:color="auto"/>
            </w:tcBorders>
            <w:shd w:val="clear" w:color="auto" w:fill="auto"/>
            <w:vAlign w:val="center"/>
          </w:tcPr>
          <w:p w:rsidR="000A34AD" w:rsidRPr="00441E59" w:rsidRDefault="000A34AD" w:rsidP="000A34AD">
            <w:pPr>
              <w:keepNext/>
              <w:keepLines/>
              <w:spacing w:after="0" w:line="240" w:lineRule="auto"/>
              <w:jc w:val="center"/>
              <w:rPr>
                <w:rFonts w:ascii="Calibri" w:eastAsia="Times New Roman" w:hAnsi="Calibri" w:cs="Calibri"/>
                <w:b/>
                <w:bCs/>
                <w:szCs w:val="20"/>
                <w:lang w:eastAsia="en-GB"/>
              </w:rPr>
            </w:pPr>
            <w:r w:rsidRPr="00441E59">
              <w:rPr>
                <w:rFonts w:ascii="Calibri" w:eastAsia="Times New Roman" w:hAnsi="Calibri" w:cs="Calibri"/>
                <w:b/>
                <w:bCs/>
                <w:szCs w:val="20"/>
                <w:lang w:eastAsia="en-GB"/>
              </w:rPr>
              <w:t>HI 5</w:t>
            </w:r>
          </w:p>
        </w:tc>
      </w:tr>
      <w:tr w:rsidR="000A34AD" w:rsidRPr="00441E59" w:rsidTr="000A34AD">
        <w:trPr>
          <w:trHeight w:val="260"/>
        </w:trPr>
        <w:tc>
          <w:tcPr>
            <w:tcW w:w="574" w:type="dxa"/>
            <w:shd w:val="clear" w:color="auto" w:fill="auto"/>
            <w:noWrap/>
            <w:vAlign w:val="center"/>
            <w:hideMark/>
          </w:tcPr>
          <w:p w:rsidR="000A34AD" w:rsidRPr="00441E59" w:rsidRDefault="000A34AD" w:rsidP="000A34AD">
            <w:pPr>
              <w:keepNext/>
              <w:keepLines/>
              <w:spacing w:after="0" w:line="240" w:lineRule="auto"/>
              <w:jc w:val="center"/>
              <w:rPr>
                <w:rFonts w:ascii="Calibri" w:eastAsia="Times New Roman" w:hAnsi="Calibri" w:cs="Calibri"/>
                <w:b/>
                <w:szCs w:val="20"/>
                <w:lang w:eastAsia="en-GB"/>
              </w:rPr>
            </w:pPr>
            <w:r w:rsidRPr="00441E59">
              <w:rPr>
                <w:rFonts w:ascii="Calibri" w:eastAsia="Times New Roman" w:hAnsi="Calibri" w:cs="Calibri"/>
                <w:b/>
                <w:szCs w:val="20"/>
                <w:lang w:eastAsia="en-GB"/>
              </w:rPr>
              <w:t>C1</w:t>
            </w:r>
          </w:p>
        </w:tc>
        <w:tc>
          <w:tcPr>
            <w:tcW w:w="844"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73</w:t>
            </w:r>
          </w:p>
        </w:tc>
        <w:tc>
          <w:tcPr>
            <w:tcW w:w="845"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-73</w:t>
            </w:r>
          </w:p>
        </w:tc>
        <w:tc>
          <w:tcPr>
            <w:tcW w:w="798"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92"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73</w:t>
            </w:r>
          </w:p>
        </w:tc>
        <w:tc>
          <w:tcPr>
            <w:tcW w:w="845"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-73</w:t>
            </w:r>
          </w:p>
        </w:tc>
        <w:tc>
          <w:tcPr>
            <w:tcW w:w="845" w:type="dxa"/>
            <w:tcBorders>
              <w:right w:val="single" w:sz="4" w:space="0" w:color="auto"/>
            </w:tcBorders>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r>
      <w:tr w:rsidR="000A34AD" w:rsidRPr="00441E59" w:rsidTr="000A34AD">
        <w:trPr>
          <w:trHeight w:val="260"/>
        </w:trPr>
        <w:tc>
          <w:tcPr>
            <w:tcW w:w="574" w:type="dxa"/>
            <w:shd w:val="clear" w:color="auto" w:fill="auto"/>
            <w:noWrap/>
            <w:vAlign w:val="center"/>
            <w:hideMark/>
          </w:tcPr>
          <w:p w:rsidR="000A34AD" w:rsidRPr="00441E59" w:rsidRDefault="000A34AD" w:rsidP="000A34AD">
            <w:pPr>
              <w:keepNext/>
              <w:keepLines/>
              <w:spacing w:after="0" w:line="240" w:lineRule="auto"/>
              <w:jc w:val="center"/>
              <w:rPr>
                <w:rFonts w:ascii="Calibri" w:eastAsia="Times New Roman" w:hAnsi="Calibri" w:cs="Calibri"/>
                <w:b/>
                <w:szCs w:val="20"/>
                <w:lang w:eastAsia="en-GB"/>
              </w:rPr>
            </w:pPr>
            <w:r w:rsidRPr="00441E59">
              <w:rPr>
                <w:rFonts w:ascii="Calibri" w:eastAsia="Times New Roman" w:hAnsi="Calibri" w:cs="Calibri"/>
                <w:b/>
                <w:szCs w:val="20"/>
                <w:lang w:eastAsia="en-GB"/>
              </w:rPr>
              <w:t>C2</w:t>
            </w:r>
          </w:p>
        </w:tc>
        <w:tc>
          <w:tcPr>
            <w:tcW w:w="844"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468</w:t>
            </w:r>
          </w:p>
        </w:tc>
        <w:tc>
          <w:tcPr>
            <w:tcW w:w="845"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-468</w:t>
            </w:r>
          </w:p>
        </w:tc>
        <w:tc>
          <w:tcPr>
            <w:tcW w:w="798"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92"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468</w:t>
            </w:r>
          </w:p>
        </w:tc>
        <w:tc>
          <w:tcPr>
            <w:tcW w:w="845"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-468</w:t>
            </w:r>
          </w:p>
        </w:tc>
        <w:tc>
          <w:tcPr>
            <w:tcW w:w="845" w:type="dxa"/>
            <w:tcBorders>
              <w:right w:val="single" w:sz="4" w:space="0" w:color="auto"/>
            </w:tcBorders>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r>
      <w:tr w:rsidR="000A34AD" w:rsidRPr="00441E59" w:rsidTr="000A34AD">
        <w:trPr>
          <w:trHeight w:val="260"/>
        </w:trPr>
        <w:tc>
          <w:tcPr>
            <w:tcW w:w="574" w:type="dxa"/>
            <w:shd w:val="clear" w:color="auto" w:fill="auto"/>
            <w:noWrap/>
            <w:vAlign w:val="center"/>
            <w:hideMark/>
          </w:tcPr>
          <w:p w:rsidR="000A34AD" w:rsidRPr="00441E59" w:rsidRDefault="000A34AD" w:rsidP="000A34AD">
            <w:pPr>
              <w:keepNext/>
              <w:keepLines/>
              <w:spacing w:after="0" w:line="240" w:lineRule="auto"/>
              <w:jc w:val="center"/>
              <w:rPr>
                <w:rFonts w:ascii="Calibri" w:eastAsia="Times New Roman" w:hAnsi="Calibri" w:cs="Calibri"/>
                <w:b/>
                <w:szCs w:val="20"/>
                <w:lang w:eastAsia="en-GB"/>
              </w:rPr>
            </w:pPr>
            <w:r w:rsidRPr="00441E59">
              <w:rPr>
                <w:rFonts w:ascii="Calibri" w:eastAsia="Times New Roman" w:hAnsi="Calibri" w:cs="Calibri"/>
                <w:b/>
                <w:szCs w:val="20"/>
                <w:lang w:eastAsia="en-GB"/>
              </w:rPr>
              <w:t>C3</w:t>
            </w:r>
          </w:p>
        </w:tc>
        <w:tc>
          <w:tcPr>
            <w:tcW w:w="844"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3</w:t>
            </w:r>
          </w:p>
        </w:tc>
        <w:tc>
          <w:tcPr>
            <w:tcW w:w="845"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-3</w:t>
            </w:r>
          </w:p>
        </w:tc>
        <w:tc>
          <w:tcPr>
            <w:tcW w:w="798" w:type="dxa"/>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92"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3</w:t>
            </w:r>
          </w:p>
        </w:tc>
        <w:tc>
          <w:tcPr>
            <w:tcW w:w="845"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-3</w:t>
            </w:r>
          </w:p>
        </w:tc>
        <w:tc>
          <w:tcPr>
            <w:tcW w:w="845" w:type="dxa"/>
            <w:tcBorders>
              <w:right w:val="single" w:sz="4" w:space="0" w:color="auto"/>
            </w:tcBorders>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r>
      <w:tr w:rsidR="000A34AD" w:rsidRPr="00441E59" w:rsidTr="000A34AD">
        <w:trPr>
          <w:trHeight w:val="276"/>
        </w:trPr>
        <w:tc>
          <w:tcPr>
            <w:tcW w:w="574" w:type="dxa"/>
            <w:tcBorders>
              <w:bottom w:val="single" w:sz="4" w:space="0" w:color="auto"/>
            </w:tcBorders>
            <w:shd w:val="clear" w:color="auto" w:fill="auto"/>
            <w:noWrap/>
            <w:vAlign w:val="center"/>
            <w:hideMark/>
          </w:tcPr>
          <w:p w:rsidR="000A34AD" w:rsidRPr="00441E59" w:rsidRDefault="000A34AD" w:rsidP="000A34AD">
            <w:pPr>
              <w:keepNext/>
              <w:keepLines/>
              <w:spacing w:after="0" w:line="240" w:lineRule="auto"/>
              <w:jc w:val="center"/>
              <w:rPr>
                <w:rFonts w:ascii="Calibri" w:eastAsia="Times New Roman" w:hAnsi="Calibri" w:cs="Calibri"/>
                <w:b/>
                <w:szCs w:val="20"/>
                <w:lang w:eastAsia="en-GB"/>
              </w:rPr>
            </w:pPr>
            <w:r w:rsidRPr="00441E59">
              <w:rPr>
                <w:rFonts w:ascii="Calibri" w:eastAsia="Times New Roman" w:hAnsi="Calibri" w:cs="Calibri"/>
                <w:b/>
                <w:szCs w:val="20"/>
                <w:lang w:eastAsia="en-GB"/>
              </w:rPr>
              <w:t>C4</w:t>
            </w:r>
          </w:p>
        </w:tc>
        <w:tc>
          <w:tcPr>
            <w:tcW w:w="844" w:type="dxa"/>
            <w:tcBorders>
              <w:bottom w:val="single" w:sz="4" w:space="0" w:color="auto"/>
            </w:tcBorders>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tcBorders>
              <w:bottom w:val="single" w:sz="4" w:space="0" w:color="auto"/>
            </w:tcBorders>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26</w:t>
            </w:r>
          </w:p>
        </w:tc>
        <w:tc>
          <w:tcPr>
            <w:tcW w:w="845" w:type="dxa"/>
            <w:tcBorders>
              <w:bottom w:val="single" w:sz="4" w:space="0" w:color="auto"/>
            </w:tcBorders>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tcBorders>
              <w:bottom w:val="single" w:sz="4" w:space="0" w:color="auto"/>
            </w:tcBorders>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-26</w:t>
            </w:r>
          </w:p>
        </w:tc>
        <w:tc>
          <w:tcPr>
            <w:tcW w:w="798" w:type="dxa"/>
            <w:tcBorders>
              <w:bottom w:val="single" w:sz="4" w:space="0" w:color="auto"/>
            </w:tcBorders>
            <w:shd w:val="clear" w:color="auto" w:fill="auto"/>
            <w:noWrap/>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92" w:type="dxa"/>
            <w:tcBorders>
              <w:bottom w:val="single" w:sz="4" w:space="0" w:color="auto"/>
            </w:tcBorders>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tcBorders>
              <w:bottom w:val="single" w:sz="4" w:space="0" w:color="auto"/>
            </w:tcBorders>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26</w:t>
            </w:r>
          </w:p>
        </w:tc>
        <w:tc>
          <w:tcPr>
            <w:tcW w:w="845" w:type="dxa"/>
            <w:tcBorders>
              <w:bottom w:val="single" w:sz="4" w:space="0" w:color="auto"/>
            </w:tcBorders>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c>
          <w:tcPr>
            <w:tcW w:w="844" w:type="dxa"/>
            <w:tcBorders>
              <w:bottom w:val="single" w:sz="4" w:space="0" w:color="auto"/>
            </w:tcBorders>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-26</w:t>
            </w:r>
          </w:p>
        </w:tc>
        <w:tc>
          <w:tcPr>
            <w:tcW w:w="845" w:type="dxa"/>
            <w:tcBorders>
              <w:bottom w:val="single" w:sz="4" w:space="0" w:color="auto"/>
              <w:right w:val="single" w:sz="4" w:space="0" w:color="auto"/>
            </w:tcBorders>
            <w:shd w:val="clear" w:color="auto" w:fill="auto"/>
            <w:vAlign w:val="center"/>
          </w:tcPr>
          <w:p w:rsidR="000A34AD" w:rsidRPr="00441E59" w:rsidRDefault="000A34AD" w:rsidP="000A34AD">
            <w:pPr>
              <w:spacing w:after="0"/>
              <w:jc w:val="center"/>
              <w:rPr>
                <w:rFonts w:ascii="Calibri" w:hAnsi="Calibri" w:cs="Calibri"/>
                <w:color w:val="FF0000"/>
              </w:rPr>
            </w:pPr>
            <w:r w:rsidRPr="00441E59">
              <w:rPr>
                <w:rFonts w:ascii="Calibri" w:hAnsi="Calibri" w:cs="Calibri"/>
                <w:color w:val="FF0000"/>
              </w:rPr>
              <w:t>-</w:t>
            </w:r>
          </w:p>
        </w:tc>
      </w:tr>
      <w:tr w:rsidR="000A34AD" w:rsidRPr="00441E59" w:rsidTr="000A34AD">
        <w:trPr>
          <w:trHeight w:val="276"/>
        </w:trPr>
        <w:tc>
          <w:tcPr>
            <w:tcW w:w="574" w:type="dxa"/>
            <w:tcBorders>
              <w:top w:val="single" w:sz="4" w:space="0" w:color="auto"/>
              <w:left w:val="nil"/>
              <w:bottom w:val="nil"/>
              <w:right w:val="nil"/>
            </w:tcBorders>
            <w:shd w:val="clear" w:color="auto" w:fill="auto"/>
            <w:noWrap/>
            <w:vAlign w:val="center"/>
          </w:tcPr>
          <w:p w:rsidR="000A34AD" w:rsidRPr="00441E59" w:rsidRDefault="000A34AD" w:rsidP="000A34AD">
            <w:pPr>
              <w:keepNext/>
              <w:keepLines/>
              <w:spacing w:after="0" w:line="240" w:lineRule="auto"/>
              <w:jc w:val="center"/>
              <w:rPr>
                <w:rFonts w:ascii="Calibri" w:eastAsia="Times New Roman" w:hAnsi="Calibri" w:cs="Calibri"/>
                <w:b/>
                <w:szCs w:val="20"/>
                <w:lang w:eastAsia="en-GB"/>
              </w:rPr>
            </w:pPr>
          </w:p>
        </w:tc>
        <w:tc>
          <w:tcPr>
            <w:tcW w:w="844" w:type="dxa"/>
            <w:tcBorders>
              <w:top w:val="single" w:sz="4" w:space="0" w:color="auto"/>
              <w:left w:val="nil"/>
              <w:bottom w:val="nil"/>
              <w:right w:val="nil"/>
            </w:tcBorders>
            <w:shd w:val="clear" w:color="auto" w:fill="auto"/>
            <w:noWrap/>
            <w:vAlign w:val="center"/>
          </w:tcPr>
          <w:p w:rsidR="000A34AD" w:rsidRPr="00441E59" w:rsidRDefault="000A34AD" w:rsidP="000A34AD">
            <w:pPr>
              <w:spacing w:after="0"/>
              <w:jc w:val="center"/>
              <w:rPr>
                <w:rFonts w:ascii="Calibri" w:hAnsi="Calibri" w:cs="Calibri"/>
                <w:b/>
                <w:bCs/>
                <w:color w:val="000000"/>
              </w:rPr>
            </w:pPr>
          </w:p>
        </w:tc>
        <w:tc>
          <w:tcPr>
            <w:tcW w:w="844" w:type="dxa"/>
            <w:tcBorders>
              <w:top w:val="single" w:sz="4" w:space="0" w:color="auto"/>
              <w:left w:val="nil"/>
              <w:bottom w:val="nil"/>
              <w:right w:val="nil"/>
            </w:tcBorders>
            <w:shd w:val="clear" w:color="auto" w:fill="auto"/>
            <w:noWrap/>
            <w:vAlign w:val="center"/>
          </w:tcPr>
          <w:p w:rsidR="000A34AD" w:rsidRPr="00441E59" w:rsidRDefault="000A34AD" w:rsidP="000A34AD">
            <w:pPr>
              <w:spacing w:after="0"/>
              <w:jc w:val="center"/>
              <w:rPr>
                <w:rFonts w:ascii="Calibri" w:hAnsi="Calibri" w:cs="Calibri"/>
                <w:b/>
                <w:bCs/>
                <w:color w:val="000000"/>
              </w:rPr>
            </w:pPr>
            <w:r w:rsidRPr="00441E59">
              <w:rPr>
                <w:rFonts w:ascii="Calibri" w:hAnsi="Calibri" w:cs="Calibri"/>
                <w:b/>
                <w:bCs/>
                <w:color w:val="000000"/>
              </w:rPr>
              <w:t>570</w:t>
            </w:r>
          </w:p>
        </w:tc>
        <w:tc>
          <w:tcPr>
            <w:tcW w:w="845" w:type="dxa"/>
            <w:tcBorders>
              <w:top w:val="single" w:sz="4" w:space="0" w:color="auto"/>
              <w:left w:val="nil"/>
              <w:bottom w:val="nil"/>
              <w:right w:val="nil"/>
            </w:tcBorders>
            <w:shd w:val="clear" w:color="auto" w:fill="auto"/>
            <w:noWrap/>
            <w:vAlign w:val="center"/>
          </w:tcPr>
          <w:p w:rsidR="000A34AD" w:rsidRPr="00441E59" w:rsidRDefault="000A34AD" w:rsidP="000A34AD">
            <w:pPr>
              <w:spacing w:after="0"/>
              <w:jc w:val="center"/>
              <w:rPr>
                <w:rFonts w:ascii="Calibri" w:hAnsi="Calibri" w:cs="Calibri"/>
                <w:b/>
                <w:bCs/>
                <w:color w:val="000000"/>
              </w:rPr>
            </w:pPr>
          </w:p>
        </w:tc>
        <w:tc>
          <w:tcPr>
            <w:tcW w:w="844" w:type="dxa"/>
            <w:tcBorders>
              <w:top w:val="single" w:sz="4" w:space="0" w:color="auto"/>
              <w:left w:val="nil"/>
              <w:bottom w:val="nil"/>
              <w:right w:val="nil"/>
            </w:tcBorders>
            <w:shd w:val="clear" w:color="auto" w:fill="auto"/>
            <w:noWrap/>
            <w:vAlign w:val="center"/>
          </w:tcPr>
          <w:p w:rsidR="000A34AD" w:rsidRPr="00441E59" w:rsidRDefault="000A34AD" w:rsidP="000A34AD">
            <w:pPr>
              <w:spacing w:after="0"/>
              <w:jc w:val="center"/>
              <w:rPr>
                <w:rFonts w:ascii="Calibri" w:hAnsi="Calibri" w:cs="Calibri"/>
                <w:b/>
                <w:bCs/>
                <w:color w:val="000000"/>
              </w:rPr>
            </w:pPr>
            <w:r w:rsidRPr="00441E59">
              <w:rPr>
                <w:rFonts w:ascii="Calibri" w:hAnsi="Calibri" w:cs="Calibri"/>
                <w:b/>
                <w:bCs/>
                <w:color w:val="000000"/>
              </w:rPr>
              <w:t>-570</w:t>
            </w:r>
          </w:p>
        </w:tc>
        <w:tc>
          <w:tcPr>
            <w:tcW w:w="798" w:type="dxa"/>
            <w:tcBorders>
              <w:top w:val="single" w:sz="4" w:space="0" w:color="auto"/>
              <w:left w:val="nil"/>
              <w:bottom w:val="nil"/>
              <w:right w:val="nil"/>
            </w:tcBorders>
            <w:shd w:val="clear" w:color="auto" w:fill="auto"/>
            <w:noWrap/>
            <w:vAlign w:val="center"/>
          </w:tcPr>
          <w:p w:rsidR="000A34AD" w:rsidRPr="00441E59" w:rsidRDefault="000A34AD" w:rsidP="000A34AD">
            <w:pPr>
              <w:spacing w:after="0"/>
              <w:jc w:val="center"/>
              <w:rPr>
                <w:rFonts w:ascii="Calibri" w:hAnsi="Calibri" w:cs="Calibri"/>
                <w:b/>
                <w:bCs/>
                <w:color w:val="000000"/>
              </w:rPr>
            </w:pPr>
          </w:p>
        </w:tc>
        <w:tc>
          <w:tcPr>
            <w:tcW w:w="892" w:type="dxa"/>
            <w:tcBorders>
              <w:top w:val="single" w:sz="4" w:space="0" w:color="auto"/>
              <w:left w:val="nil"/>
              <w:bottom w:val="nil"/>
              <w:right w:val="nil"/>
            </w:tcBorders>
            <w:shd w:val="clear" w:color="auto" w:fill="auto"/>
            <w:vAlign w:val="center"/>
          </w:tcPr>
          <w:p w:rsidR="000A34AD" w:rsidRPr="00441E59" w:rsidRDefault="000A34AD" w:rsidP="000A34AD">
            <w:pPr>
              <w:spacing w:after="0"/>
              <w:jc w:val="center"/>
              <w:rPr>
                <w:rFonts w:ascii="Calibri" w:hAnsi="Calibri" w:cs="Calibri"/>
                <w:b/>
                <w:bCs/>
                <w:color w:val="000000"/>
              </w:rPr>
            </w:pPr>
          </w:p>
        </w:tc>
        <w:tc>
          <w:tcPr>
            <w:tcW w:w="844" w:type="dxa"/>
            <w:tcBorders>
              <w:top w:val="single" w:sz="4" w:space="0" w:color="auto"/>
              <w:left w:val="nil"/>
              <w:bottom w:val="nil"/>
              <w:right w:val="nil"/>
            </w:tcBorders>
            <w:shd w:val="clear" w:color="auto" w:fill="auto"/>
            <w:vAlign w:val="center"/>
          </w:tcPr>
          <w:p w:rsidR="000A34AD" w:rsidRPr="00441E59" w:rsidRDefault="000A34AD" w:rsidP="000A34AD">
            <w:pPr>
              <w:spacing w:after="0"/>
              <w:jc w:val="center"/>
              <w:rPr>
                <w:rFonts w:ascii="Calibri" w:hAnsi="Calibri" w:cs="Calibri"/>
                <w:b/>
                <w:bCs/>
                <w:color w:val="000000"/>
              </w:rPr>
            </w:pPr>
            <w:r w:rsidRPr="00441E59">
              <w:rPr>
                <w:rFonts w:ascii="Calibri" w:hAnsi="Calibri" w:cs="Calibri"/>
                <w:b/>
                <w:bCs/>
                <w:color w:val="000000"/>
              </w:rPr>
              <w:t>570</w:t>
            </w:r>
          </w:p>
        </w:tc>
        <w:tc>
          <w:tcPr>
            <w:tcW w:w="845" w:type="dxa"/>
            <w:tcBorders>
              <w:top w:val="single" w:sz="4" w:space="0" w:color="auto"/>
              <w:left w:val="nil"/>
              <w:bottom w:val="nil"/>
              <w:right w:val="nil"/>
            </w:tcBorders>
            <w:shd w:val="clear" w:color="auto" w:fill="auto"/>
            <w:vAlign w:val="center"/>
          </w:tcPr>
          <w:p w:rsidR="000A34AD" w:rsidRPr="00441E59" w:rsidRDefault="000A34AD" w:rsidP="000A34AD">
            <w:pPr>
              <w:spacing w:after="0"/>
              <w:jc w:val="center"/>
              <w:rPr>
                <w:rFonts w:ascii="Calibri" w:hAnsi="Calibri" w:cs="Calibri"/>
                <w:b/>
                <w:bCs/>
                <w:color w:val="000000"/>
              </w:rPr>
            </w:pPr>
          </w:p>
        </w:tc>
        <w:tc>
          <w:tcPr>
            <w:tcW w:w="844" w:type="dxa"/>
            <w:tcBorders>
              <w:top w:val="single" w:sz="4" w:space="0" w:color="auto"/>
              <w:left w:val="nil"/>
              <w:bottom w:val="nil"/>
              <w:right w:val="nil"/>
            </w:tcBorders>
            <w:shd w:val="clear" w:color="auto" w:fill="auto"/>
            <w:vAlign w:val="center"/>
          </w:tcPr>
          <w:p w:rsidR="000A34AD" w:rsidRPr="00441E59" w:rsidRDefault="000A34AD" w:rsidP="000A34AD">
            <w:pPr>
              <w:spacing w:after="0"/>
              <w:jc w:val="center"/>
              <w:rPr>
                <w:rFonts w:ascii="Calibri" w:hAnsi="Calibri" w:cs="Calibri"/>
                <w:b/>
                <w:bCs/>
                <w:color w:val="000000"/>
              </w:rPr>
            </w:pPr>
            <w:r w:rsidRPr="00441E59">
              <w:rPr>
                <w:rFonts w:ascii="Calibri" w:hAnsi="Calibri" w:cs="Calibri"/>
                <w:b/>
                <w:bCs/>
                <w:color w:val="000000"/>
              </w:rPr>
              <w:t>-570</w:t>
            </w:r>
          </w:p>
        </w:tc>
        <w:tc>
          <w:tcPr>
            <w:tcW w:w="845" w:type="dxa"/>
            <w:tcBorders>
              <w:top w:val="single" w:sz="4" w:space="0" w:color="auto"/>
              <w:left w:val="nil"/>
              <w:bottom w:val="nil"/>
              <w:right w:val="nil"/>
            </w:tcBorders>
            <w:shd w:val="clear" w:color="auto" w:fill="auto"/>
            <w:vAlign w:val="center"/>
          </w:tcPr>
          <w:p w:rsidR="000A34AD" w:rsidRPr="00441E59" w:rsidRDefault="000A34AD" w:rsidP="000A34AD">
            <w:pPr>
              <w:spacing w:after="0"/>
              <w:jc w:val="center"/>
              <w:rPr>
                <w:rFonts w:ascii="Calibri" w:hAnsi="Calibri" w:cs="Calibri"/>
                <w:b/>
                <w:bCs/>
                <w:color w:val="000000"/>
              </w:rPr>
            </w:pPr>
          </w:p>
        </w:tc>
      </w:tr>
    </w:tbl>
    <w:p w:rsidR="000A34AD" w:rsidRPr="00441E59" w:rsidRDefault="000A34AD" w:rsidP="000A34AD">
      <w:pPr>
        <w:jc w:val="both"/>
      </w:pPr>
      <w:r w:rsidRPr="00441E59">
        <w:t>Risk points:</w:t>
      </w:r>
    </w:p>
    <w:tbl>
      <w:tblPr>
        <w:tblW w:w="89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494"/>
        <w:gridCol w:w="1494"/>
        <w:gridCol w:w="1494"/>
        <w:gridCol w:w="1494"/>
        <w:gridCol w:w="1494"/>
      </w:tblGrid>
      <w:tr w:rsidR="000A34AD" w:rsidRPr="00441E59" w:rsidTr="000A34AD">
        <w:trPr>
          <w:trHeight w:val="208"/>
        </w:trPr>
        <w:tc>
          <w:tcPr>
            <w:tcW w:w="4482" w:type="dxa"/>
            <w:gridSpan w:val="3"/>
            <w:shd w:val="clear" w:color="auto" w:fill="C00000"/>
            <w:vAlign w:val="bottom"/>
          </w:tcPr>
          <w:p w:rsidR="000A34AD" w:rsidRPr="00441E59" w:rsidRDefault="000A34AD" w:rsidP="000A34AD">
            <w:pPr>
              <w:spacing w:after="0" w:line="240" w:lineRule="auto"/>
              <w:jc w:val="center"/>
              <w:outlineLvl w:val="0"/>
              <w:rPr>
                <w:b/>
              </w:rPr>
            </w:pPr>
            <w:r w:rsidRPr="00441E59">
              <w:rPr>
                <w:b/>
                <w:color w:val="FFFFFF" w:themeColor="background1"/>
              </w:rPr>
              <w:t>NAW</w:t>
            </w:r>
          </w:p>
        </w:tc>
        <w:tc>
          <w:tcPr>
            <w:tcW w:w="4482" w:type="dxa"/>
            <w:gridSpan w:val="3"/>
            <w:shd w:val="clear" w:color="auto" w:fill="C00000"/>
          </w:tcPr>
          <w:p w:rsidR="000A34AD" w:rsidRPr="00441E59" w:rsidRDefault="000A34AD" w:rsidP="000A34AD">
            <w:pPr>
              <w:spacing w:after="0" w:line="240" w:lineRule="auto"/>
              <w:jc w:val="center"/>
              <w:outlineLvl w:val="0"/>
              <w:rPr>
                <w:b/>
                <w:color w:val="FFFFFF" w:themeColor="background1"/>
              </w:rPr>
            </w:pPr>
            <w:r w:rsidRPr="00441E59">
              <w:rPr>
                <w:b/>
                <w:color w:val="FFFFFF" w:themeColor="background1"/>
              </w:rPr>
              <w:t>Restated NAW</w:t>
            </w:r>
          </w:p>
        </w:tc>
      </w:tr>
      <w:tr w:rsidR="000A34AD" w:rsidRPr="00441E59" w:rsidTr="000A34AD">
        <w:trPr>
          <w:trHeight w:val="208"/>
        </w:trPr>
        <w:tc>
          <w:tcPr>
            <w:tcW w:w="1494" w:type="dxa"/>
            <w:shd w:val="clear" w:color="auto" w:fill="auto"/>
            <w:vAlign w:val="center"/>
          </w:tcPr>
          <w:p w:rsidR="000A34AD" w:rsidRPr="00441E59" w:rsidRDefault="000A34AD" w:rsidP="000A34AD">
            <w:pPr>
              <w:spacing w:after="0" w:line="240" w:lineRule="auto"/>
              <w:jc w:val="center"/>
              <w:outlineLvl w:val="0"/>
              <w:rPr>
                <w:b/>
              </w:rPr>
            </w:pPr>
            <w:r w:rsidRPr="00441E59">
              <w:rPr>
                <w:b/>
              </w:rPr>
              <w:t>Submitted risk point reduction</w:t>
            </w:r>
          </w:p>
        </w:tc>
        <w:tc>
          <w:tcPr>
            <w:tcW w:w="1494" w:type="dxa"/>
            <w:shd w:val="clear" w:color="auto" w:fill="auto"/>
            <w:vAlign w:val="center"/>
          </w:tcPr>
          <w:p w:rsidR="000A34AD" w:rsidRPr="00441E59" w:rsidRDefault="000A34AD" w:rsidP="000A34AD">
            <w:pPr>
              <w:spacing w:after="0" w:line="240" w:lineRule="auto"/>
              <w:jc w:val="center"/>
              <w:outlineLvl w:val="0"/>
              <w:rPr>
                <w:b/>
              </w:rPr>
            </w:pPr>
            <w:r w:rsidRPr="00441E59">
              <w:rPr>
                <w:b/>
              </w:rPr>
              <w:t>Maximum risk point reduction</w:t>
            </w:r>
          </w:p>
        </w:tc>
        <w:tc>
          <w:tcPr>
            <w:tcW w:w="1494" w:type="dxa"/>
            <w:shd w:val="clear" w:color="auto" w:fill="auto"/>
            <w:vAlign w:val="center"/>
          </w:tcPr>
          <w:p w:rsidR="000A34AD" w:rsidRPr="00441E59" w:rsidRDefault="000A34AD" w:rsidP="000A34AD">
            <w:pPr>
              <w:spacing w:after="0" w:line="240" w:lineRule="auto"/>
              <w:jc w:val="center"/>
              <w:outlineLvl w:val="0"/>
              <w:rPr>
                <w:b/>
              </w:rPr>
            </w:pPr>
            <w:r w:rsidRPr="00441E59">
              <w:rPr>
                <w:b/>
              </w:rPr>
              <w:t>% of maximum achievable</w:t>
            </w:r>
          </w:p>
        </w:tc>
        <w:tc>
          <w:tcPr>
            <w:tcW w:w="1494" w:type="dxa"/>
            <w:vAlign w:val="center"/>
          </w:tcPr>
          <w:p w:rsidR="000A34AD" w:rsidRPr="00441E59" w:rsidRDefault="000A34AD" w:rsidP="000A34AD">
            <w:pPr>
              <w:spacing w:after="0" w:line="240" w:lineRule="auto"/>
              <w:jc w:val="center"/>
              <w:outlineLvl w:val="0"/>
              <w:rPr>
                <w:b/>
              </w:rPr>
            </w:pPr>
            <w:r w:rsidRPr="00441E59">
              <w:rPr>
                <w:b/>
              </w:rPr>
              <w:t>Submitted risk point reduction</w:t>
            </w:r>
          </w:p>
        </w:tc>
        <w:tc>
          <w:tcPr>
            <w:tcW w:w="1494" w:type="dxa"/>
            <w:vAlign w:val="center"/>
          </w:tcPr>
          <w:p w:rsidR="000A34AD" w:rsidRPr="00441E59" w:rsidRDefault="000A34AD" w:rsidP="000A34AD">
            <w:pPr>
              <w:spacing w:after="0" w:line="240" w:lineRule="auto"/>
              <w:jc w:val="center"/>
              <w:outlineLvl w:val="0"/>
              <w:rPr>
                <w:b/>
              </w:rPr>
            </w:pPr>
            <w:r w:rsidRPr="00441E59">
              <w:rPr>
                <w:b/>
              </w:rPr>
              <w:t>Maximum risk point reduction</w:t>
            </w:r>
          </w:p>
        </w:tc>
        <w:tc>
          <w:tcPr>
            <w:tcW w:w="1494" w:type="dxa"/>
            <w:vAlign w:val="center"/>
          </w:tcPr>
          <w:p w:rsidR="000A34AD" w:rsidRPr="00441E59" w:rsidRDefault="000A34AD" w:rsidP="000A34AD">
            <w:pPr>
              <w:spacing w:after="0" w:line="240" w:lineRule="auto"/>
              <w:jc w:val="center"/>
              <w:outlineLvl w:val="0"/>
              <w:rPr>
                <w:b/>
              </w:rPr>
            </w:pPr>
            <w:r w:rsidRPr="00441E59">
              <w:rPr>
                <w:b/>
              </w:rPr>
              <w:t>% of maximum achievable</w:t>
            </w:r>
          </w:p>
        </w:tc>
      </w:tr>
      <w:tr w:rsidR="00263C17" w:rsidRPr="00441E59" w:rsidTr="000A34AD">
        <w:trPr>
          <w:trHeight w:val="208"/>
        </w:trPr>
        <w:tc>
          <w:tcPr>
            <w:tcW w:w="1494" w:type="dxa"/>
            <w:shd w:val="clear" w:color="auto" w:fill="auto"/>
            <w:vAlign w:val="center"/>
          </w:tcPr>
          <w:p w:rsidR="00263C17" w:rsidRPr="00441E59" w:rsidRDefault="00263C17" w:rsidP="00263C17">
            <w:pPr>
              <w:spacing w:after="0"/>
              <w:jc w:val="center"/>
              <w:outlineLvl w:val="0"/>
              <w:rPr>
                <w:rFonts w:ascii="Calibri" w:hAnsi="Calibri" w:cs="Calibri"/>
                <w:b/>
                <w:bCs/>
                <w:szCs w:val="20"/>
              </w:rPr>
            </w:pPr>
            <w:r w:rsidRPr="00441E59">
              <w:rPr>
                <w:rFonts w:ascii="Calibri" w:hAnsi="Calibri" w:cs="Calibri"/>
                <w:b/>
                <w:bCs/>
                <w:color w:val="FF0000"/>
                <w:szCs w:val="20"/>
              </w:rPr>
              <w:t>-16,671</w:t>
            </w:r>
          </w:p>
        </w:tc>
        <w:tc>
          <w:tcPr>
            <w:tcW w:w="1494" w:type="dxa"/>
            <w:shd w:val="clear" w:color="auto" w:fill="auto"/>
            <w:vAlign w:val="center"/>
          </w:tcPr>
          <w:p w:rsidR="00263C17" w:rsidRPr="00441E59" w:rsidRDefault="00263C17" w:rsidP="000A34AD">
            <w:pPr>
              <w:spacing w:after="0"/>
              <w:jc w:val="center"/>
              <w:outlineLvl w:val="0"/>
              <w:rPr>
                <w:rFonts w:ascii="Calibri" w:hAnsi="Calibri" w:cs="Calibri"/>
                <w:b/>
                <w:bCs/>
                <w:szCs w:val="20"/>
              </w:rPr>
            </w:pPr>
            <w:r w:rsidRPr="00441E59">
              <w:rPr>
                <w:rFonts w:ascii="Calibri" w:hAnsi="Calibri" w:cs="Calibri"/>
                <w:b/>
                <w:bCs/>
                <w:color w:val="FF0000"/>
                <w:szCs w:val="20"/>
              </w:rPr>
              <w:t>25,592</w:t>
            </w:r>
          </w:p>
        </w:tc>
        <w:tc>
          <w:tcPr>
            <w:tcW w:w="1494" w:type="dxa"/>
            <w:shd w:val="clear" w:color="auto" w:fill="auto"/>
            <w:vAlign w:val="center"/>
          </w:tcPr>
          <w:p w:rsidR="00263C17" w:rsidRPr="00441E59" w:rsidRDefault="00263C17" w:rsidP="00263C17">
            <w:pPr>
              <w:spacing w:after="0"/>
              <w:jc w:val="center"/>
              <w:outlineLvl w:val="0"/>
              <w:rPr>
                <w:rFonts w:ascii="Calibri" w:hAnsi="Calibri" w:cs="Calibri"/>
                <w:b/>
                <w:bCs/>
                <w:szCs w:val="20"/>
              </w:rPr>
            </w:pPr>
            <w:r w:rsidRPr="00441E59">
              <w:rPr>
                <w:rFonts w:ascii="Calibri" w:hAnsi="Calibri" w:cs="Calibri"/>
                <w:b/>
                <w:bCs/>
                <w:szCs w:val="20"/>
              </w:rPr>
              <w:t>65%</w:t>
            </w:r>
          </w:p>
        </w:tc>
        <w:tc>
          <w:tcPr>
            <w:tcW w:w="1494" w:type="dxa"/>
            <w:vAlign w:val="center"/>
          </w:tcPr>
          <w:p w:rsidR="00263C17" w:rsidRPr="00441E59" w:rsidRDefault="00263C17" w:rsidP="00875B07">
            <w:pPr>
              <w:spacing w:after="0"/>
              <w:jc w:val="center"/>
              <w:outlineLvl w:val="0"/>
              <w:rPr>
                <w:rFonts w:ascii="Calibri" w:hAnsi="Calibri" w:cs="Calibri"/>
                <w:b/>
                <w:bCs/>
                <w:szCs w:val="20"/>
              </w:rPr>
            </w:pPr>
            <w:r w:rsidRPr="00441E59">
              <w:rPr>
                <w:rFonts w:ascii="Calibri" w:hAnsi="Calibri" w:cs="Calibri"/>
                <w:b/>
                <w:bCs/>
                <w:color w:val="FF0000"/>
                <w:szCs w:val="20"/>
              </w:rPr>
              <w:t>-69,734</w:t>
            </w:r>
          </w:p>
        </w:tc>
        <w:tc>
          <w:tcPr>
            <w:tcW w:w="1494" w:type="dxa"/>
            <w:vAlign w:val="center"/>
          </w:tcPr>
          <w:p w:rsidR="00263C17" w:rsidRPr="00441E59" w:rsidRDefault="00263C17" w:rsidP="00875B07">
            <w:pPr>
              <w:spacing w:after="0"/>
              <w:jc w:val="center"/>
              <w:outlineLvl w:val="0"/>
              <w:rPr>
                <w:rFonts w:ascii="Calibri" w:hAnsi="Calibri" w:cs="Calibri"/>
                <w:b/>
                <w:bCs/>
                <w:szCs w:val="20"/>
              </w:rPr>
            </w:pPr>
            <w:r w:rsidRPr="00441E59">
              <w:rPr>
                <w:rFonts w:ascii="Calibri" w:hAnsi="Calibri" w:cs="Calibri"/>
                <w:b/>
                <w:bCs/>
                <w:color w:val="FF0000"/>
                <w:szCs w:val="20"/>
              </w:rPr>
              <w:t>-69,734</w:t>
            </w:r>
          </w:p>
        </w:tc>
        <w:tc>
          <w:tcPr>
            <w:tcW w:w="1494" w:type="dxa"/>
            <w:vAlign w:val="center"/>
          </w:tcPr>
          <w:p w:rsidR="00263C17" w:rsidRPr="00441E59" w:rsidRDefault="00263C17" w:rsidP="00875B07">
            <w:pPr>
              <w:spacing w:after="0"/>
              <w:jc w:val="center"/>
              <w:outlineLvl w:val="0"/>
              <w:rPr>
                <w:rFonts w:ascii="Calibri" w:hAnsi="Calibri" w:cs="Calibri"/>
                <w:b/>
                <w:bCs/>
                <w:szCs w:val="20"/>
              </w:rPr>
            </w:pPr>
            <w:r w:rsidRPr="00441E59">
              <w:rPr>
                <w:rFonts w:ascii="Calibri" w:hAnsi="Calibri" w:cs="Calibri"/>
                <w:b/>
                <w:bCs/>
                <w:szCs w:val="20"/>
              </w:rPr>
              <w:t>100%</w:t>
            </w:r>
          </w:p>
        </w:tc>
      </w:tr>
    </w:tbl>
    <w:p w:rsidR="00263C17" w:rsidRPr="00441E59" w:rsidRDefault="00263C17" w:rsidP="00263C17">
      <w:pPr>
        <w:spacing w:after="0"/>
        <w:jc w:val="both"/>
        <w:rPr>
          <w:rFonts w:cstheme="minorHAnsi"/>
        </w:rPr>
      </w:pPr>
    </w:p>
    <w:p w:rsidR="00263C17" w:rsidRPr="00441E59" w:rsidRDefault="00263C17" w:rsidP="002A06F7">
      <w:pPr>
        <w:jc w:val="both"/>
        <w:rPr>
          <w:rFonts w:cstheme="minorHAnsi"/>
        </w:rPr>
      </w:pPr>
      <w:r w:rsidRPr="00441E59">
        <w:rPr>
          <w:rFonts w:cstheme="minorHAnsi"/>
        </w:rPr>
        <w:lastRenderedPageBreak/>
        <w:t>Re-running the test in isolation shows that we are in fact refurbishing the highest risk assets that are available for refurbishment, i.e. all 570 supports.</w:t>
      </w:r>
      <w:r w:rsidRPr="00441E59">
        <w:t xml:space="preserve"> We are therefore satisfied that although our restated profile for this asset category leads to a failure of a number of the equally challenging tests, it remains appropriate and “equally challenging”.</w:t>
      </w:r>
    </w:p>
    <w:p w:rsidR="00CC0AA5" w:rsidRPr="00441E59" w:rsidRDefault="00CC0AA5" w:rsidP="00CC0AA5">
      <w:pPr>
        <w:pStyle w:val="Heading3"/>
        <w:numPr>
          <w:ilvl w:val="0"/>
          <w:numId w:val="0"/>
        </w:numPr>
        <w:ind w:left="720" w:hanging="720"/>
        <w:jc w:val="both"/>
      </w:pPr>
      <w:bookmarkStart w:id="4" w:name="_Ref467396226"/>
      <w:bookmarkEnd w:id="3"/>
      <w:r w:rsidRPr="00441E59">
        <w:t>Yorkshire</w:t>
      </w:r>
    </w:p>
    <w:p w:rsidR="00D6589C" w:rsidRPr="00441E59" w:rsidRDefault="00D6589C" w:rsidP="00831DC6">
      <w:pPr>
        <w:pStyle w:val="Heading4"/>
        <w:numPr>
          <w:ilvl w:val="0"/>
          <w:numId w:val="16"/>
        </w:numPr>
        <w:spacing w:after="240"/>
        <w:ind w:left="0" w:hanging="11"/>
        <w:jc w:val="both"/>
        <w:rPr>
          <w:b/>
          <w:sz w:val="24"/>
        </w:rPr>
      </w:pPr>
      <w:bookmarkStart w:id="5" w:name="_Ref469487254"/>
      <w:r w:rsidRPr="00441E59">
        <w:rPr>
          <w:b/>
          <w:sz w:val="24"/>
        </w:rPr>
        <w:t>Yorkshire HV Transformer (GM)</w:t>
      </w:r>
      <w:bookmarkEnd w:id="4"/>
      <w:bookmarkEnd w:id="5"/>
    </w:p>
    <w:tbl>
      <w:tblPr>
        <w:tblW w:w="88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
        <w:gridCol w:w="1250"/>
        <w:gridCol w:w="1253"/>
        <w:gridCol w:w="1381"/>
        <w:gridCol w:w="1250"/>
        <w:gridCol w:w="1250"/>
        <w:gridCol w:w="1253"/>
      </w:tblGrid>
      <w:tr w:rsidR="00336243" w:rsidRPr="00441E59" w:rsidTr="0046072A">
        <w:trPr>
          <w:trHeight w:val="85"/>
        </w:trPr>
        <w:tc>
          <w:tcPr>
            <w:tcW w:w="3753" w:type="dxa"/>
            <w:gridSpan w:val="3"/>
            <w:shd w:val="clear" w:color="000000" w:fill="C00000"/>
            <w:vAlign w:val="center"/>
            <w:hideMark/>
          </w:tcPr>
          <w:p w:rsidR="00336243" w:rsidRPr="00441E59" w:rsidRDefault="0046072A" w:rsidP="0046072A">
            <w:pPr>
              <w:spacing w:after="0" w:line="240" w:lineRule="auto"/>
              <w:ind w:hanging="11"/>
              <w:jc w:val="center"/>
              <w:rPr>
                <w:rFonts w:ascii="Calibri" w:eastAsia="Times New Roman" w:hAnsi="Calibri" w:cs="Calibri"/>
                <w:b/>
                <w:bCs/>
                <w:color w:val="FFFFFF" w:themeColor="background1"/>
                <w:sz w:val="20"/>
                <w:szCs w:val="20"/>
                <w:lang w:eastAsia="en-GB"/>
              </w:rPr>
            </w:pPr>
            <w:r w:rsidRPr="00441E59">
              <w:rPr>
                <w:rFonts w:ascii="Calibri" w:eastAsia="Times New Roman" w:hAnsi="Calibri" w:cs="Calibri"/>
                <w:b/>
                <w:bCs/>
                <w:color w:val="FFFFFF" w:themeColor="background1"/>
                <w:sz w:val="20"/>
                <w:szCs w:val="20"/>
                <w:lang w:eastAsia="en-GB"/>
              </w:rPr>
              <w:t>Replacement</w:t>
            </w:r>
          </w:p>
        </w:tc>
        <w:tc>
          <w:tcPr>
            <w:tcW w:w="5134" w:type="dxa"/>
            <w:gridSpan w:val="4"/>
            <w:shd w:val="clear" w:color="000000" w:fill="C00000"/>
            <w:vAlign w:val="center"/>
          </w:tcPr>
          <w:p w:rsidR="00336243" w:rsidRPr="00441E59" w:rsidRDefault="0046072A" w:rsidP="0046072A">
            <w:pPr>
              <w:spacing w:after="0" w:line="240" w:lineRule="auto"/>
              <w:ind w:hanging="11"/>
              <w:jc w:val="center"/>
              <w:rPr>
                <w:rFonts w:ascii="Calibri" w:eastAsia="Times New Roman" w:hAnsi="Calibri" w:cs="Calibri"/>
                <w:b/>
                <w:bCs/>
                <w:color w:val="FFFFFF" w:themeColor="background1"/>
                <w:sz w:val="20"/>
                <w:szCs w:val="20"/>
                <w:lang w:eastAsia="en-GB"/>
              </w:rPr>
            </w:pPr>
            <w:r w:rsidRPr="00441E59">
              <w:rPr>
                <w:rFonts w:ascii="Calibri" w:eastAsia="Times New Roman" w:hAnsi="Calibri" w:cs="Calibri"/>
                <w:b/>
                <w:bCs/>
                <w:color w:val="FFFFFF" w:themeColor="background1"/>
                <w:sz w:val="20"/>
                <w:szCs w:val="20"/>
                <w:lang w:eastAsia="en-GB"/>
              </w:rPr>
              <w:t>Refurbishment</w:t>
            </w:r>
          </w:p>
        </w:tc>
      </w:tr>
      <w:tr w:rsidR="00336243" w:rsidRPr="00441E59" w:rsidTr="0046072A">
        <w:trPr>
          <w:trHeight w:val="258"/>
        </w:trPr>
        <w:tc>
          <w:tcPr>
            <w:tcW w:w="1250" w:type="dxa"/>
            <w:vMerge w:val="restart"/>
            <w:shd w:val="clear" w:color="auto" w:fill="auto"/>
            <w:vAlign w:val="center"/>
            <w:hideMark/>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1</w:t>
            </w:r>
          </w:p>
        </w:tc>
        <w:tc>
          <w:tcPr>
            <w:tcW w:w="1250" w:type="dxa"/>
            <w:vMerge w:val="restart"/>
            <w:shd w:val="clear" w:color="auto" w:fill="auto"/>
            <w:vAlign w:val="center"/>
            <w:hideMark/>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2</w:t>
            </w:r>
          </w:p>
        </w:tc>
        <w:tc>
          <w:tcPr>
            <w:tcW w:w="1253" w:type="dxa"/>
            <w:vMerge w:val="restart"/>
            <w:shd w:val="clear" w:color="auto" w:fill="auto"/>
            <w:vAlign w:val="center"/>
            <w:hideMark/>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3</w:t>
            </w:r>
          </w:p>
        </w:tc>
        <w:tc>
          <w:tcPr>
            <w:tcW w:w="2631" w:type="dxa"/>
            <w:gridSpan w:val="2"/>
            <w:shd w:val="clear" w:color="auto" w:fill="auto"/>
            <w:vAlign w:val="center"/>
            <w:hideMark/>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1</w:t>
            </w:r>
          </w:p>
        </w:tc>
        <w:tc>
          <w:tcPr>
            <w:tcW w:w="1250" w:type="dxa"/>
            <w:vMerge w:val="restart"/>
            <w:shd w:val="clear" w:color="auto" w:fill="auto"/>
            <w:vAlign w:val="center"/>
            <w:hideMark/>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2</w:t>
            </w:r>
          </w:p>
        </w:tc>
        <w:tc>
          <w:tcPr>
            <w:tcW w:w="1253" w:type="dxa"/>
            <w:vMerge w:val="restart"/>
            <w:shd w:val="clear" w:color="auto" w:fill="auto"/>
            <w:vAlign w:val="center"/>
            <w:hideMark/>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Test 3</w:t>
            </w:r>
          </w:p>
        </w:tc>
      </w:tr>
      <w:tr w:rsidR="00336243" w:rsidRPr="00441E59" w:rsidTr="0046072A">
        <w:trPr>
          <w:trHeight w:val="258"/>
        </w:trPr>
        <w:tc>
          <w:tcPr>
            <w:tcW w:w="1250" w:type="dxa"/>
            <w:vMerge/>
            <w:tcBorders>
              <w:bottom w:val="single" w:sz="4" w:space="0" w:color="auto"/>
            </w:tcBorders>
            <w:shd w:val="clear" w:color="auto" w:fill="auto"/>
            <w:vAlign w:val="center"/>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p>
        </w:tc>
        <w:tc>
          <w:tcPr>
            <w:tcW w:w="1250" w:type="dxa"/>
            <w:vMerge/>
            <w:tcBorders>
              <w:bottom w:val="single" w:sz="4" w:space="0" w:color="auto"/>
            </w:tcBorders>
            <w:shd w:val="clear" w:color="auto" w:fill="auto"/>
            <w:vAlign w:val="center"/>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p>
        </w:tc>
        <w:tc>
          <w:tcPr>
            <w:tcW w:w="1253" w:type="dxa"/>
            <w:vMerge/>
            <w:tcBorders>
              <w:bottom w:val="single" w:sz="4" w:space="0" w:color="auto"/>
            </w:tcBorders>
            <w:shd w:val="clear" w:color="auto" w:fill="auto"/>
            <w:vAlign w:val="center"/>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p>
        </w:tc>
        <w:tc>
          <w:tcPr>
            <w:tcW w:w="1381" w:type="dxa"/>
            <w:tcBorders>
              <w:bottom w:val="single" w:sz="4" w:space="0" w:color="auto"/>
            </w:tcBorders>
            <w:shd w:val="clear" w:color="auto" w:fill="auto"/>
            <w:vAlign w:val="center"/>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Independent</w:t>
            </w:r>
          </w:p>
        </w:tc>
        <w:tc>
          <w:tcPr>
            <w:tcW w:w="1250" w:type="dxa"/>
            <w:tcBorders>
              <w:bottom w:val="single" w:sz="4" w:space="0" w:color="auto"/>
            </w:tcBorders>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r w:rsidRPr="00441E59">
              <w:rPr>
                <w:rFonts w:ascii="Calibri" w:eastAsia="Times New Roman" w:hAnsi="Calibri" w:cs="Calibri"/>
                <w:b/>
                <w:bCs/>
                <w:color w:val="000000"/>
                <w:sz w:val="20"/>
                <w:szCs w:val="20"/>
                <w:lang w:eastAsia="en-GB"/>
              </w:rPr>
              <w:t>Sequential</w:t>
            </w:r>
          </w:p>
        </w:tc>
        <w:tc>
          <w:tcPr>
            <w:tcW w:w="1250" w:type="dxa"/>
            <w:vMerge/>
            <w:tcBorders>
              <w:bottom w:val="single" w:sz="4" w:space="0" w:color="auto"/>
            </w:tcBorders>
            <w:shd w:val="clear" w:color="auto" w:fill="auto"/>
            <w:vAlign w:val="center"/>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p>
        </w:tc>
        <w:tc>
          <w:tcPr>
            <w:tcW w:w="1253" w:type="dxa"/>
            <w:vMerge/>
            <w:tcBorders>
              <w:bottom w:val="single" w:sz="4" w:space="0" w:color="auto"/>
            </w:tcBorders>
            <w:shd w:val="clear" w:color="auto" w:fill="auto"/>
            <w:vAlign w:val="center"/>
          </w:tcPr>
          <w:p w:rsidR="00336243" w:rsidRPr="00441E59" w:rsidRDefault="00336243" w:rsidP="0046072A">
            <w:pPr>
              <w:spacing w:after="0" w:line="240" w:lineRule="auto"/>
              <w:ind w:hanging="11"/>
              <w:jc w:val="center"/>
              <w:rPr>
                <w:rFonts w:ascii="Calibri" w:eastAsia="Times New Roman" w:hAnsi="Calibri" w:cs="Calibri"/>
                <w:b/>
                <w:bCs/>
                <w:color w:val="000000"/>
                <w:sz w:val="20"/>
                <w:szCs w:val="20"/>
                <w:lang w:eastAsia="en-GB"/>
              </w:rPr>
            </w:pPr>
          </w:p>
        </w:tc>
      </w:tr>
      <w:tr w:rsidR="00336243" w:rsidRPr="00441E59" w:rsidTr="0046072A">
        <w:trPr>
          <w:trHeight w:val="258"/>
        </w:trPr>
        <w:tc>
          <w:tcPr>
            <w:tcW w:w="1250" w:type="dxa"/>
            <w:shd w:val="clear" w:color="auto" w:fill="92D050"/>
            <w:noWrap/>
            <w:vAlign w:val="center"/>
          </w:tcPr>
          <w:p w:rsidR="00336243" w:rsidRPr="00441E59" w:rsidRDefault="00336243" w:rsidP="0046072A">
            <w:pPr>
              <w:spacing w:after="0"/>
              <w:ind w:hanging="11"/>
              <w:jc w:val="center"/>
              <w:rPr>
                <w:rFonts w:cstheme="minorHAnsi"/>
                <w:b/>
                <w:bCs/>
                <w:color w:val="FFFFFF"/>
              </w:rPr>
            </w:pPr>
            <w:r w:rsidRPr="00441E59">
              <w:rPr>
                <w:rFonts w:cstheme="minorHAnsi"/>
                <w:b/>
                <w:bCs/>
                <w:color w:val="FFFFFF"/>
              </w:rPr>
              <w:t>Pass</w:t>
            </w:r>
          </w:p>
        </w:tc>
        <w:tc>
          <w:tcPr>
            <w:tcW w:w="1250" w:type="dxa"/>
            <w:shd w:val="clear" w:color="auto" w:fill="92D050"/>
            <w:noWrap/>
            <w:vAlign w:val="center"/>
          </w:tcPr>
          <w:p w:rsidR="00336243" w:rsidRPr="00441E59" w:rsidRDefault="00336243" w:rsidP="0046072A">
            <w:pPr>
              <w:spacing w:after="0"/>
              <w:ind w:hanging="11"/>
              <w:jc w:val="center"/>
              <w:rPr>
                <w:rFonts w:cstheme="minorHAnsi"/>
                <w:b/>
                <w:bCs/>
                <w:color w:val="FFFFFF"/>
              </w:rPr>
            </w:pPr>
            <w:r w:rsidRPr="00441E59">
              <w:rPr>
                <w:rFonts w:cstheme="minorHAnsi"/>
                <w:b/>
                <w:bCs/>
                <w:color w:val="FFFFFF"/>
              </w:rPr>
              <w:t>Pass</w:t>
            </w:r>
          </w:p>
        </w:tc>
        <w:tc>
          <w:tcPr>
            <w:tcW w:w="1253" w:type="dxa"/>
            <w:shd w:val="clear" w:color="auto" w:fill="FF0000"/>
            <w:noWrap/>
            <w:vAlign w:val="center"/>
          </w:tcPr>
          <w:p w:rsidR="00336243" w:rsidRPr="00441E59" w:rsidRDefault="00336243" w:rsidP="0046072A">
            <w:pPr>
              <w:spacing w:after="0"/>
              <w:ind w:hanging="11"/>
              <w:jc w:val="center"/>
              <w:rPr>
                <w:rFonts w:cstheme="minorHAnsi"/>
                <w:b/>
                <w:bCs/>
                <w:color w:val="FFFFFF"/>
              </w:rPr>
            </w:pPr>
            <w:r w:rsidRPr="00441E59">
              <w:rPr>
                <w:rFonts w:cstheme="minorHAnsi"/>
                <w:b/>
                <w:bCs/>
                <w:color w:val="FFFFFF"/>
              </w:rPr>
              <w:t>Fail</w:t>
            </w:r>
          </w:p>
        </w:tc>
        <w:tc>
          <w:tcPr>
            <w:tcW w:w="1381" w:type="dxa"/>
            <w:shd w:val="clear" w:color="auto" w:fill="A6A6A6" w:themeFill="background1" w:themeFillShade="A6"/>
            <w:noWrap/>
            <w:vAlign w:val="center"/>
          </w:tcPr>
          <w:p w:rsidR="00336243" w:rsidRPr="00441E59" w:rsidRDefault="00336243" w:rsidP="0046072A">
            <w:pPr>
              <w:spacing w:after="0"/>
              <w:ind w:hanging="11"/>
              <w:jc w:val="center"/>
              <w:rPr>
                <w:rFonts w:cstheme="minorHAnsi"/>
                <w:b/>
                <w:bCs/>
                <w:color w:val="FFFFFF"/>
              </w:rPr>
            </w:pPr>
            <w:r w:rsidRPr="00441E59">
              <w:rPr>
                <w:rFonts w:cstheme="minorHAnsi"/>
                <w:b/>
                <w:bCs/>
                <w:color w:val="FFFFFF"/>
              </w:rPr>
              <w:t>-</w:t>
            </w:r>
          </w:p>
        </w:tc>
        <w:tc>
          <w:tcPr>
            <w:tcW w:w="1250" w:type="dxa"/>
            <w:shd w:val="clear" w:color="auto" w:fill="A6A6A6" w:themeFill="background1" w:themeFillShade="A6"/>
          </w:tcPr>
          <w:p w:rsidR="00336243" w:rsidRPr="00441E59" w:rsidRDefault="00336243" w:rsidP="0046072A">
            <w:pPr>
              <w:spacing w:after="0"/>
              <w:ind w:hanging="11"/>
              <w:jc w:val="center"/>
              <w:rPr>
                <w:rFonts w:cstheme="minorHAnsi"/>
                <w:b/>
                <w:bCs/>
                <w:color w:val="FFFFFF"/>
              </w:rPr>
            </w:pPr>
            <w:r w:rsidRPr="00441E59">
              <w:rPr>
                <w:rFonts w:cstheme="minorHAnsi"/>
                <w:b/>
                <w:bCs/>
                <w:color w:val="FFFFFF"/>
              </w:rPr>
              <w:t>-</w:t>
            </w:r>
          </w:p>
        </w:tc>
        <w:tc>
          <w:tcPr>
            <w:tcW w:w="1250" w:type="dxa"/>
            <w:shd w:val="clear" w:color="auto" w:fill="A6A6A6" w:themeFill="background1" w:themeFillShade="A6"/>
            <w:noWrap/>
            <w:vAlign w:val="center"/>
          </w:tcPr>
          <w:p w:rsidR="00336243" w:rsidRPr="00441E59" w:rsidRDefault="00336243" w:rsidP="0046072A">
            <w:pPr>
              <w:spacing w:after="0"/>
              <w:ind w:hanging="11"/>
              <w:jc w:val="center"/>
              <w:rPr>
                <w:rFonts w:cstheme="minorHAnsi"/>
                <w:b/>
                <w:bCs/>
                <w:color w:val="FFFFFF"/>
              </w:rPr>
            </w:pPr>
            <w:r w:rsidRPr="00441E59">
              <w:rPr>
                <w:rFonts w:cstheme="minorHAnsi"/>
                <w:b/>
                <w:bCs/>
                <w:color w:val="FFFFFF"/>
              </w:rPr>
              <w:t>-</w:t>
            </w:r>
          </w:p>
        </w:tc>
        <w:tc>
          <w:tcPr>
            <w:tcW w:w="1253" w:type="dxa"/>
            <w:shd w:val="clear" w:color="auto" w:fill="A6A6A6" w:themeFill="background1" w:themeFillShade="A6"/>
            <w:noWrap/>
            <w:vAlign w:val="center"/>
          </w:tcPr>
          <w:p w:rsidR="00336243" w:rsidRPr="00441E59" w:rsidRDefault="00336243" w:rsidP="0046072A">
            <w:pPr>
              <w:spacing w:after="0"/>
              <w:ind w:hanging="11"/>
              <w:jc w:val="center"/>
              <w:rPr>
                <w:rFonts w:cstheme="minorHAnsi"/>
                <w:b/>
                <w:bCs/>
                <w:color w:val="FFFFFF"/>
              </w:rPr>
            </w:pPr>
            <w:r w:rsidRPr="00441E59">
              <w:rPr>
                <w:rFonts w:cstheme="minorHAnsi"/>
                <w:b/>
                <w:bCs/>
                <w:color w:val="FFFFFF"/>
              </w:rPr>
              <w:t>-</w:t>
            </w:r>
          </w:p>
        </w:tc>
      </w:tr>
    </w:tbl>
    <w:p w:rsidR="00336243" w:rsidRPr="00441E59" w:rsidRDefault="00336243" w:rsidP="0046072A">
      <w:pPr>
        <w:ind w:hanging="11"/>
        <w:jc w:val="both"/>
        <w:rPr>
          <w:sz w:val="4"/>
        </w:rPr>
      </w:pPr>
    </w:p>
    <w:p w:rsidR="001E35D2" w:rsidRPr="00441E59" w:rsidRDefault="001E35D2" w:rsidP="0046072A">
      <w:pPr>
        <w:ind w:hanging="11"/>
        <w:jc w:val="both"/>
      </w:pPr>
      <w:r w:rsidRPr="00441E59">
        <w:t xml:space="preserve">We are satisfied that although our restated profile for this asset category leads to a failure of Test 3, </w:t>
      </w:r>
      <w:r w:rsidR="00213443" w:rsidRPr="00441E59">
        <w:t>it</w:t>
      </w:r>
      <w:r w:rsidRPr="00441E59">
        <w:t xml:space="preserve"> remains appropriate and “equally challenging” for the following reasons</w:t>
      </w:r>
      <w:r w:rsidR="006F717D" w:rsidRPr="00441E59">
        <w:t>:</w:t>
      </w:r>
    </w:p>
    <w:p w:rsidR="001E35D2" w:rsidRPr="00441E59" w:rsidRDefault="006F717D" w:rsidP="00831DC6">
      <w:pPr>
        <w:pStyle w:val="ListParagraph"/>
        <w:numPr>
          <w:ilvl w:val="0"/>
          <w:numId w:val="24"/>
        </w:numPr>
        <w:ind w:left="1276" w:hanging="425"/>
        <w:jc w:val="both"/>
      </w:pPr>
      <w:r w:rsidRPr="00441E59">
        <w:t xml:space="preserve">The Year 8 </w:t>
      </w:r>
      <w:r w:rsidR="001E35D2" w:rsidRPr="00441E59">
        <w:t>without intervention profiles are materially different between the NAW and Restated NAW submissions due to the implementation of CNAIM</w:t>
      </w:r>
      <w:r w:rsidRPr="00441E59">
        <w:t xml:space="preserve"> (and the associated changes in the assessment methodology</w:t>
      </w:r>
      <w:r w:rsidR="00D30914" w:rsidRPr="00441E59">
        <w:t xml:space="preserve"> as described in Appendix I</w:t>
      </w:r>
      <w:r w:rsidRPr="00441E59">
        <w:t>)</w:t>
      </w:r>
    </w:p>
    <w:p w:rsidR="006F717D" w:rsidRPr="00441E59" w:rsidRDefault="006F717D" w:rsidP="00831DC6">
      <w:pPr>
        <w:pStyle w:val="ListParagraph"/>
        <w:numPr>
          <w:ilvl w:val="0"/>
          <w:numId w:val="24"/>
        </w:numPr>
        <w:ind w:left="1276" w:hanging="425"/>
        <w:jc w:val="both"/>
      </w:pPr>
      <w:r w:rsidRPr="00441E59">
        <w:t>Minor change in planning assumption regarding “associated assets”</w:t>
      </w:r>
    </w:p>
    <w:p w:rsidR="00274BB5" w:rsidRPr="00441E59" w:rsidRDefault="00274BB5" w:rsidP="00030957">
      <w:pPr>
        <w:pStyle w:val="ListParagraph"/>
        <w:numPr>
          <w:ilvl w:val="0"/>
          <w:numId w:val="24"/>
        </w:numPr>
        <w:ind w:left="1276" w:hanging="425"/>
        <w:jc w:val="both"/>
      </w:pPr>
      <w:r w:rsidRPr="00441E59">
        <w:t>We pass Test 1, which means the proportion of risk reduction in our rested NAW is higher than in the original NAW.</w:t>
      </w:r>
    </w:p>
    <w:p w:rsidR="007574F6" w:rsidRPr="00441E59" w:rsidRDefault="007574F6" w:rsidP="0046072A">
      <w:pPr>
        <w:jc w:val="both"/>
        <w:rPr>
          <w:b/>
        </w:rPr>
      </w:pPr>
      <w:r w:rsidRPr="00441E59">
        <w:rPr>
          <w:b/>
        </w:rPr>
        <w:t>CNAIM methodology</w:t>
      </w:r>
    </w:p>
    <w:p w:rsidR="00CC0AA5" w:rsidRPr="00441E59" w:rsidRDefault="006F717D" w:rsidP="0046072A">
      <w:pPr>
        <w:jc w:val="both"/>
      </w:pPr>
      <w:r w:rsidRPr="00441E59">
        <w:t xml:space="preserve">Firstly, in order to </w:t>
      </w:r>
      <w:r w:rsidR="00B376CC" w:rsidRPr="00441E59">
        <w:t>understand the considerable impact the implementation of CNAIM has had on our HV transformers, consider the following two sets of profiles:</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780"/>
        <w:gridCol w:w="780"/>
        <w:gridCol w:w="780"/>
        <w:gridCol w:w="780"/>
        <w:gridCol w:w="781"/>
        <w:gridCol w:w="831"/>
        <w:gridCol w:w="719"/>
        <w:gridCol w:w="667"/>
        <w:gridCol w:w="714"/>
        <w:gridCol w:w="706"/>
        <w:gridCol w:w="1882"/>
      </w:tblGrid>
      <w:tr w:rsidR="00B376CC" w:rsidRPr="00441E59" w:rsidTr="00B376CC">
        <w:trPr>
          <w:trHeight w:val="244"/>
        </w:trPr>
        <w:tc>
          <w:tcPr>
            <w:tcW w:w="7890" w:type="dxa"/>
            <w:gridSpan w:val="11"/>
            <w:tcBorders>
              <w:right w:val="single" w:sz="4" w:space="0" w:color="auto"/>
            </w:tcBorders>
            <w:shd w:val="clear" w:color="auto" w:fill="C00000"/>
            <w:noWrap/>
            <w:vAlign w:val="center"/>
          </w:tcPr>
          <w:p w:rsidR="00B376CC" w:rsidRPr="00441E59" w:rsidRDefault="009C40DD" w:rsidP="0046072A">
            <w:pPr>
              <w:spacing w:after="0" w:line="240" w:lineRule="auto"/>
              <w:jc w:val="center"/>
              <w:rPr>
                <w:rFonts w:ascii="Calibri" w:eastAsia="Times New Roman" w:hAnsi="Calibri" w:cs="Calibri"/>
                <w:b/>
                <w:bCs/>
                <w:color w:val="FFFFFF" w:themeColor="background1"/>
                <w:lang w:eastAsia="en-GB"/>
              </w:rPr>
            </w:pPr>
            <w:r w:rsidRPr="00441E59">
              <w:rPr>
                <w:rFonts w:ascii="Calibri" w:eastAsia="Times New Roman" w:hAnsi="Calibri" w:cs="Calibri"/>
                <w:b/>
                <w:bCs/>
                <w:color w:val="FFFFFF" w:themeColor="background1"/>
                <w:lang w:eastAsia="en-GB"/>
              </w:rPr>
              <w:t>Year 8 Without Intervention Profiles</w:t>
            </w:r>
          </w:p>
        </w:tc>
        <w:tc>
          <w:tcPr>
            <w:tcW w:w="2032" w:type="dxa"/>
            <w:tcBorders>
              <w:top w:val="nil"/>
              <w:left w:val="single" w:sz="4" w:space="0" w:color="auto"/>
              <w:bottom w:val="nil"/>
              <w:right w:val="nil"/>
            </w:tcBorders>
            <w:shd w:val="clear" w:color="auto" w:fill="auto"/>
          </w:tcPr>
          <w:p w:rsidR="00B376CC" w:rsidRPr="00441E59" w:rsidRDefault="00B376CC" w:rsidP="004D017D">
            <w:pPr>
              <w:spacing w:after="0" w:line="240" w:lineRule="auto"/>
              <w:jc w:val="center"/>
              <w:rPr>
                <w:rFonts w:ascii="Calibri" w:eastAsia="Times New Roman" w:hAnsi="Calibri" w:cs="Calibri"/>
                <w:b/>
                <w:bCs/>
                <w:color w:val="FFFFFF" w:themeColor="background1"/>
                <w:lang w:eastAsia="en-GB"/>
              </w:rPr>
            </w:pPr>
          </w:p>
        </w:tc>
      </w:tr>
      <w:tr w:rsidR="00B376CC" w:rsidRPr="00441E59" w:rsidTr="00B376CC">
        <w:trPr>
          <w:trHeight w:val="244"/>
        </w:trPr>
        <w:tc>
          <w:tcPr>
            <w:tcW w:w="502" w:type="dxa"/>
            <w:vMerge w:val="restart"/>
            <w:shd w:val="clear" w:color="auto" w:fill="C00000"/>
            <w:noWrap/>
            <w:vAlign w:val="center"/>
          </w:tcPr>
          <w:p w:rsidR="00B376CC" w:rsidRPr="00441E59" w:rsidRDefault="00B376CC" w:rsidP="004D017D">
            <w:pPr>
              <w:spacing w:after="0" w:line="240" w:lineRule="auto"/>
              <w:jc w:val="center"/>
              <w:rPr>
                <w:rFonts w:ascii="Calibri" w:eastAsia="Times New Roman" w:hAnsi="Calibri" w:cs="Calibri"/>
                <w:lang w:eastAsia="en-GB"/>
              </w:rPr>
            </w:pPr>
          </w:p>
        </w:tc>
        <w:tc>
          <w:tcPr>
            <w:tcW w:w="3901" w:type="dxa"/>
            <w:gridSpan w:val="5"/>
            <w:shd w:val="clear" w:color="auto" w:fill="C00000"/>
            <w:noWrap/>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color w:val="FFFFFF" w:themeColor="background1"/>
                <w:lang w:eastAsia="en-GB"/>
              </w:rPr>
              <w:t>NAW</w:t>
            </w:r>
          </w:p>
        </w:tc>
        <w:tc>
          <w:tcPr>
            <w:tcW w:w="3487" w:type="dxa"/>
            <w:gridSpan w:val="5"/>
            <w:tcBorders>
              <w:right w:val="single" w:sz="4" w:space="0" w:color="auto"/>
            </w:tcBorders>
            <w:shd w:val="clear" w:color="auto" w:fill="C00000"/>
          </w:tcPr>
          <w:p w:rsidR="00B376CC" w:rsidRPr="00441E59" w:rsidRDefault="00F22C9D" w:rsidP="004D017D">
            <w:pPr>
              <w:spacing w:after="0" w:line="240" w:lineRule="auto"/>
              <w:jc w:val="center"/>
              <w:rPr>
                <w:rFonts w:ascii="Calibri" w:eastAsia="Times New Roman" w:hAnsi="Calibri" w:cs="Calibri"/>
                <w:b/>
                <w:bCs/>
                <w:color w:val="FFFFFF" w:themeColor="background1"/>
                <w:lang w:eastAsia="en-GB"/>
              </w:rPr>
            </w:pPr>
            <w:r w:rsidRPr="00441E59">
              <w:rPr>
                <w:rFonts w:ascii="Calibri" w:eastAsia="Times New Roman" w:hAnsi="Calibri" w:cs="Calibri"/>
                <w:b/>
                <w:bCs/>
                <w:color w:val="FFFFFF" w:themeColor="background1"/>
                <w:lang w:eastAsia="en-GB"/>
              </w:rPr>
              <w:t>Restated</w:t>
            </w:r>
            <w:r w:rsidR="00B376CC" w:rsidRPr="00441E59">
              <w:rPr>
                <w:rFonts w:ascii="Calibri" w:eastAsia="Times New Roman" w:hAnsi="Calibri" w:cs="Calibri"/>
                <w:b/>
                <w:bCs/>
                <w:color w:val="FFFFFF" w:themeColor="background1"/>
                <w:lang w:eastAsia="en-GB"/>
              </w:rPr>
              <w:t xml:space="preserve"> NAW</w:t>
            </w:r>
          </w:p>
        </w:tc>
        <w:tc>
          <w:tcPr>
            <w:tcW w:w="2032" w:type="dxa"/>
            <w:tcBorders>
              <w:top w:val="nil"/>
              <w:left w:val="single" w:sz="4" w:space="0" w:color="auto"/>
              <w:bottom w:val="nil"/>
              <w:right w:val="nil"/>
            </w:tcBorders>
            <w:shd w:val="clear" w:color="auto" w:fill="auto"/>
          </w:tcPr>
          <w:p w:rsidR="00B376CC" w:rsidRPr="00441E59" w:rsidRDefault="00B376CC" w:rsidP="004D017D">
            <w:pPr>
              <w:spacing w:after="0" w:line="240" w:lineRule="auto"/>
              <w:jc w:val="center"/>
              <w:rPr>
                <w:rFonts w:ascii="Calibri" w:eastAsia="Times New Roman" w:hAnsi="Calibri" w:cs="Calibri"/>
                <w:b/>
                <w:bCs/>
                <w:color w:val="FFFFFF" w:themeColor="background1"/>
                <w:lang w:eastAsia="en-GB"/>
              </w:rPr>
            </w:pPr>
          </w:p>
        </w:tc>
      </w:tr>
      <w:tr w:rsidR="00B376CC" w:rsidRPr="00441E59" w:rsidTr="00B376CC">
        <w:trPr>
          <w:trHeight w:val="244"/>
        </w:trPr>
        <w:tc>
          <w:tcPr>
            <w:tcW w:w="502" w:type="dxa"/>
            <w:vMerge/>
            <w:shd w:val="clear" w:color="auto" w:fill="C00000"/>
            <w:noWrap/>
            <w:vAlign w:val="center"/>
          </w:tcPr>
          <w:p w:rsidR="00B376CC" w:rsidRPr="00441E59" w:rsidRDefault="00B376CC" w:rsidP="004D017D">
            <w:pPr>
              <w:spacing w:after="0" w:line="240" w:lineRule="auto"/>
              <w:jc w:val="center"/>
              <w:rPr>
                <w:rFonts w:ascii="Calibri" w:eastAsia="Times New Roman" w:hAnsi="Calibri" w:cs="Calibri"/>
                <w:lang w:eastAsia="en-GB"/>
              </w:rPr>
            </w:pPr>
          </w:p>
        </w:tc>
        <w:tc>
          <w:tcPr>
            <w:tcW w:w="780" w:type="dxa"/>
            <w:shd w:val="clear" w:color="auto" w:fill="DBE5F1" w:themeFill="accent1" w:themeFillTint="33"/>
            <w:noWrap/>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780" w:type="dxa"/>
            <w:shd w:val="clear" w:color="auto" w:fill="DBE5F1" w:themeFill="accent1" w:themeFillTint="33"/>
            <w:noWrap/>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780" w:type="dxa"/>
            <w:shd w:val="clear" w:color="auto" w:fill="DBE5F1" w:themeFill="accent1" w:themeFillTint="33"/>
            <w:noWrap/>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80" w:type="dxa"/>
            <w:shd w:val="clear" w:color="auto" w:fill="auto"/>
            <w:noWrap/>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81" w:type="dxa"/>
            <w:shd w:val="clear" w:color="auto" w:fill="auto"/>
            <w:noWrap/>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c>
          <w:tcPr>
            <w:tcW w:w="719" w:type="dxa"/>
            <w:shd w:val="clear" w:color="auto" w:fill="DBE5F1" w:themeFill="accent1" w:themeFillTint="33"/>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667" w:type="dxa"/>
            <w:shd w:val="clear" w:color="auto" w:fill="DBE5F1" w:themeFill="accent1" w:themeFillTint="33"/>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667" w:type="dxa"/>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17" w:type="dxa"/>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17" w:type="dxa"/>
            <w:tcBorders>
              <w:right w:val="single" w:sz="4" w:space="0" w:color="auto"/>
            </w:tcBorders>
            <w:vAlign w:val="center"/>
          </w:tcPr>
          <w:p w:rsidR="00B376CC" w:rsidRPr="00441E59" w:rsidRDefault="00B376CC" w:rsidP="004D017D">
            <w:pPr>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c>
          <w:tcPr>
            <w:tcW w:w="2032" w:type="dxa"/>
            <w:tcBorders>
              <w:top w:val="nil"/>
              <w:left w:val="single" w:sz="4" w:space="0" w:color="auto"/>
              <w:bottom w:val="nil"/>
              <w:right w:val="nil"/>
            </w:tcBorders>
          </w:tcPr>
          <w:p w:rsidR="00B376CC" w:rsidRPr="00441E59" w:rsidRDefault="00B376CC" w:rsidP="004D017D">
            <w:pPr>
              <w:spacing w:after="0" w:line="240" w:lineRule="auto"/>
              <w:jc w:val="center"/>
              <w:rPr>
                <w:rFonts w:ascii="Calibri" w:eastAsia="Times New Roman" w:hAnsi="Calibri" w:cs="Calibri"/>
                <w:b/>
                <w:bCs/>
                <w:lang w:eastAsia="en-GB"/>
              </w:rPr>
            </w:pPr>
          </w:p>
        </w:tc>
      </w:tr>
      <w:tr w:rsidR="00B376CC" w:rsidRPr="00441E59" w:rsidTr="00B376CC">
        <w:trPr>
          <w:trHeight w:val="244"/>
        </w:trPr>
        <w:tc>
          <w:tcPr>
            <w:tcW w:w="502" w:type="dxa"/>
            <w:shd w:val="clear" w:color="auto" w:fill="auto"/>
            <w:noWrap/>
            <w:vAlign w:val="center"/>
            <w:hideMark/>
          </w:tcPr>
          <w:p w:rsidR="00B376CC" w:rsidRPr="00441E59" w:rsidRDefault="00B376CC" w:rsidP="004D017D">
            <w:pPr>
              <w:spacing w:after="0" w:line="240" w:lineRule="auto"/>
              <w:jc w:val="center"/>
              <w:rPr>
                <w:rFonts w:ascii="Calibri" w:eastAsia="Times New Roman" w:hAnsi="Calibri" w:cs="Calibri"/>
                <w:b/>
                <w:lang w:eastAsia="en-GB"/>
              </w:rPr>
            </w:pPr>
            <w:r w:rsidRPr="00441E59">
              <w:rPr>
                <w:rFonts w:ascii="Calibri" w:eastAsia="Times New Roman" w:hAnsi="Calibri" w:cs="Calibri"/>
                <w:b/>
                <w:lang w:eastAsia="en-GB"/>
              </w:rPr>
              <w:t>C1</w:t>
            </w:r>
          </w:p>
        </w:tc>
        <w:tc>
          <w:tcPr>
            <w:tcW w:w="780" w:type="dxa"/>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764</w:t>
            </w:r>
          </w:p>
        </w:tc>
        <w:tc>
          <w:tcPr>
            <w:tcW w:w="780" w:type="dxa"/>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1,958</w:t>
            </w:r>
          </w:p>
        </w:tc>
        <w:tc>
          <w:tcPr>
            <w:tcW w:w="780" w:type="dxa"/>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362</w:t>
            </w:r>
          </w:p>
        </w:tc>
        <w:tc>
          <w:tcPr>
            <w:tcW w:w="780" w:type="dxa"/>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277</w:t>
            </w:r>
          </w:p>
        </w:tc>
        <w:tc>
          <w:tcPr>
            <w:tcW w:w="781" w:type="dxa"/>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328</w:t>
            </w:r>
          </w:p>
        </w:tc>
        <w:tc>
          <w:tcPr>
            <w:tcW w:w="719" w:type="dxa"/>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444</w:t>
            </w:r>
          </w:p>
        </w:tc>
        <w:tc>
          <w:tcPr>
            <w:tcW w:w="667" w:type="dxa"/>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150</w:t>
            </w:r>
          </w:p>
        </w:tc>
        <w:tc>
          <w:tcPr>
            <w:tcW w:w="667" w:type="dxa"/>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51</w:t>
            </w:r>
          </w:p>
        </w:tc>
        <w:tc>
          <w:tcPr>
            <w:tcW w:w="717" w:type="dxa"/>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41</w:t>
            </w:r>
          </w:p>
        </w:tc>
        <w:tc>
          <w:tcPr>
            <w:tcW w:w="717" w:type="dxa"/>
            <w:tcBorders>
              <w:right w:val="single" w:sz="4" w:space="0" w:color="auto"/>
            </w:tcBorders>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7</w:t>
            </w:r>
          </w:p>
        </w:tc>
        <w:tc>
          <w:tcPr>
            <w:tcW w:w="2032" w:type="dxa"/>
            <w:tcBorders>
              <w:top w:val="nil"/>
              <w:left w:val="single" w:sz="4" w:space="0" w:color="auto"/>
              <w:bottom w:val="nil"/>
              <w:right w:val="nil"/>
            </w:tcBorders>
          </w:tcPr>
          <w:p w:rsidR="00B376CC" w:rsidRPr="00441E59" w:rsidRDefault="00B376CC" w:rsidP="004D017D">
            <w:pPr>
              <w:spacing w:after="0"/>
              <w:jc w:val="center"/>
              <w:rPr>
                <w:rFonts w:ascii="Calibri" w:hAnsi="Calibri" w:cs="Calibri"/>
                <w:color w:val="FF0000"/>
              </w:rPr>
            </w:pPr>
          </w:p>
        </w:tc>
      </w:tr>
      <w:tr w:rsidR="00B376CC" w:rsidRPr="00441E59" w:rsidTr="00B376CC">
        <w:trPr>
          <w:trHeight w:val="244"/>
        </w:trPr>
        <w:tc>
          <w:tcPr>
            <w:tcW w:w="502" w:type="dxa"/>
            <w:shd w:val="clear" w:color="auto" w:fill="auto"/>
            <w:noWrap/>
            <w:vAlign w:val="center"/>
            <w:hideMark/>
          </w:tcPr>
          <w:p w:rsidR="00B376CC" w:rsidRPr="00441E59" w:rsidRDefault="00B376CC" w:rsidP="004D017D">
            <w:pPr>
              <w:spacing w:after="0" w:line="240" w:lineRule="auto"/>
              <w:jc w:val="center"/>
              <w:rPr>
                <w:rFonts w:ascii="Calibri" w:eastAsia="Times New Roman" w:hAnsi="Calibri" w:cs="Calibri"/>
                <w:b/>
                <w:lang w:eastAsia="en-GB"/>
              </w:rPr>
            </w:pPr>
            <w:r w:rsidRPr="00441E59">
              <w:rPr>
                <w:rFonts w:ascii="Calibri" w:eastAsia="Times New Roman" w:hAnsi="Calibri" w:cs="Calibri"/>
                <w:b/>
                <w:lang w:eastAsia="en-GB"/>
              </w:rPr>
              <w:t>C2</w:t>
            </w:r>
          </w:p>
        </w:tc>
        <w:tc>
          <w:tcPr>
            <w:tcW w:w="780" w:type="dxa"/>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499</w:t>
            </w:r>
          </w:p>
        </w:tc>
        <w:tc>
          <w:tcPr>
            <w:tcW w:w="780" w:type="dxa"/>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6,059</w:t>
            </w:r>
          </w:p>
        </w:tc>
        <w:tc>
          <w:tcPr>
            <w:tcW w:w="780" w:type="dxa"/>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1,209</w:t>
            </w:r>
          </w:p>
        </w:tc>
        <w:tc>
          <w:tcPr>
            <w:tcW w:w="780" w:type="dxa"/>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1,160</w:t>
            </w:r>
          </w:p>
        </w:tc>
        <w:tc>
          <w:tcPr>
            <w:tcW w:w="781" w:type="dxa"/>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1,223</w:t>
            </w:r>
          </w:p>
        </w:tc>
        <w:tc>
          <w:tcPr>
            <w:tcW w:w="719" w:type="dxa"/>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9,638</w:t>
            </w:r>
          </w:p>
        </w:tc>
        <w:tc>
          <w:tcPr>
            <w:tcW w:w="667" w:type="dxa"/>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3,270</w:t>
            </w:r>
          </w:p>
        </w:tc>
        <w:tc>
          <w:tcPr>
            <w:tcW w:w="667" w:type="dxa"/>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337</w:t>
            </w:r>
          </w:p>
        </w:tc>
        <w:tc>
          <w:tcPr>
            <w:tcW w:w="717" w:type="dxa"/>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256</w:t>
            </w:r>
          </w:p>
        </w:tc>
        <w:tc>
          <w:tcPr>
            <w:tcW w:w="717" w:type="dxa"/>
            <w:tcBorders>
              <w:right w:val="single" w:sz="4" w:space="0" w:color="auto"/>
            </w:tcBorders>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40</w:t>
            </w:r>
          </w:p>
        </w:tc>
        <w:tc>
          <w:tcPr>
            <w:tcW w:w="2032" w:type="dxa"/>
            <w:tcBorders>
              <w:top w:val="nil"/>
              <w:left w:val="single" w:sz="4" w:space="0" w:color="auto"/>
              <w:bottom w:val="nil"/>
              <w:right w:val="nil"/>
            </w:tcBorders>
          </w:tcPr>
          <w:p w:rsidR="00B376CC" w:rsidRPr="00441E59" w:rsidRDefault="00B376CC" w:rsidP="004D017D">
            <w:pPr>
              <w:spacing w:after="0"/>
              <w:jc w:val="center"/>
              <w:rPr>
                <w:rFonts w:ascii="Calibri" w:hAnsi="Calibri" w:cs="Calibri"/>
                <w:color w:val="FF0000"/>
              </w:rPr>
            </w:pPr>
          </w:p>
        </w:tc>
      </w:tr>
      <w:tr w:rsidR="00B376CC" w:rsidRPr="00441E59" w:rsidTr="00B376CC">
        <w:trPr>
          <w:trHeight w:val="244"/>
        </w:trPr>
        <w:tc>
          <w:tcPr>
            <w:tcW w:w="502" w:type="dxa"/>
            <w:shd w:val="clear" w:color="auto" w:fill="auto"/>
            <w:noWrap/>
            <w:vAlign w:val="center"/>
            <w:hideMark/>
          </w:tcPr>
          <w:p w:rsidR="00B376CC" w:rsidRPr="00441E59" w:rsidRDefault="00B376CC" w:rsidP="004D017D">
            <w:pPr>
              <w:spacing w:after="0" w:line="240" w:lineRule="auto"/>
              <w:jc w:val="center"/>
              <w:rPr>
                <w:rFonts w:ascii="Calibri" w:eastAsia="Times New Roman" w:hAnsi="Calibri" w:cs="Calibri"/>
                <w:b/>
                <w:lang w:eastAsia="en-GB"/>
              </w:rPr>
            </w:pPr>
            <w:r w:rsidRPr="00441E59">
              <w:rPr>
                <w:rFonts w:ascii="Calibri" w:eastAsia="Times New Roman" w:hAnsi="Calibri" w:cs="Calibri"/>
                <w:b/>
                <w:lang w:eastAsia="en-GB"/>
              </w:rPr>
              <w:t>C3</w:t>
            </w:r>
          </w:p>
        </w:tc>
        <w:tc>
          <w:tcPr>
            <w:tcW w:w="780" w:type="dxa"/>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56</w:t>
            </w:r>
          </w:p>
        </w:tc>
        <w:tc>
          <w:tcPr>
            <w:tcW w:w="780" w:type="dxa"/>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458</w:t>
            </w:r>
          </w:p>
        </w:tc>
        <w:tc>
          <w:tcPr>
            <w:tcW w:w="780" w:type="dxa"/>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129</w:t>
            </w:r>
          </w:p>
        </w:tc>
        <w:tc>
          <w:tcPr>
            <w:tcW w:w="780" w:type="dxa"/>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161</w:t>
            </w:r>
          </w:p>
        </w:tc>
        <w:tc>
          <w:tcPr>
            <w:tcW w:w="781" w:type="dxa"/>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179</w:t>
            </w:r>
          </w:p>
        </w:tc>
        <w:tc>
          <w:tcPr>
            <w:tcW w:w="719" w:type="dxa"/>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795</w:t>
            </w:r>
          </w:p>
        </w:tc>
        <w:tc>
          <w:tcPr>
            <w:tcW w:w="667" w:type="dxa"/>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297</w:t>
            </w:r>
          </w:p>
        </w:tc>
        <w:tc>
          <w:tcPr>
            <w:tcW w:w="667" w:type="dxa"/>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52</w:t>
            </w:r>
          </w:p>
        </w:tc>
        <w:tc>
          <w:tcPr>
            <w:tcW w:w="717" w:type="dxa"/>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29</w:t>
            </w:r>
          </w:p>
        </w:tc>
        <w:tc>
          <w:tcPr>
            <w:tcW w:w="717" w:type="dxa"/>
            <w:tcBorders>
              <w:right w:val="single" w:sz="4" w:space="0" w:color="auto"/>
            </w:tcBorders>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4</w:t>
            </w:r>
          </w:p>
        </w:tc>
        <w:tc>
          <w:tcPr>
            <w:tcW w:w="2032" w:type="dxa"/>
            <w:tcBorders>
              <w:top w:val="nil"/>
              <w:left w:val="single" w:sz="4" w:space="0" w:color="auto"/>
              <w:bottom w:val="nil"/>
              <w:right w:val="nil"/>
            </w:tcBorders>
          </w:tcPr>
          <w:p w:rsidR="00B376CC" w:rsidRPr="00441E59" w:rsidRDefault="00B376CC" w:rsidP="004D017D">
            <w:pPr>
              <w:spacing w:after="0"/>
              <w:jc w:val="center"/>
              <w:rPr>
                <w:rFonts w:ascii="Calibri" w:hAnsi="Calibri" w:cs="Calibri"/>
                <w:color w:val="FF0000"/>
              </w:rPr>
            </w:pPr>
          </w:p>
        </w:tc>
      </w:tr>
      <w:tr w:rsidR="00B376CC" w:rsidRPr="00441E59" w:rsidTr="00B376CC">
        <w:trPr>
          <w:trHeight w:val="259"/>
        </w:trPr>
        <w:tc>
          <w:tcPr>
            <w:tcW w:w="502" w:type="dxa"/>
            <w:tcBorders>
              <w:bottom w:val="single" w:sz="4" w:space="0" w:color="auto"/>
            </w:tcBorders>
            <w:shd w:val="clear" w:color="auto" w:fill="auto"/>
            <w:noWrap/>
            <w:vAlign w:val="center"/>
            <w:hideMark/>
          </w:tcPr>
          <w:p w:rsidR="00B376CC" w:rsidRPr="00441E59" w:rsidRDefault="00B376CC" w:rsidP="004D017D">
            <w:pPr>
              <w:spacing w:after="0" w:line="240" w:lineRule="auto"/>
              <w:jc w:val="center"/>
              <w:rPr>
                <w:rFonts w:ascii="Calibri" w:eastAsia="Times New Roman" w:hAnsi="Calibri" w:cs="Calibri"/>
                <w:b/>
                <w:lang w:eastAsia="en-GB"/>
              </w:rPr>
            </w:pPr>
            <w:r w:rsidRPr="00441E59">
              <w:rPr>
                <w:rFonts w:ascii="Calibri" w:eastAsia="Times New Roman" w:hAnsi="Calibri" w:cs="Calibri"/>
                <w:b/>
                <w:lang w:eastAsia="en-GB"/>
              </w:rPr>
              <w:t>C4</w:t>
            </w:r>
          </w:p>
        </w:tc>
        <w:tc>
          <w:tcPr>
            <w:tcW w:w="780" w:type="dxa"/>
            <w:tcBorders>
              <w:bottom w:val="single" w:sz="4" w:space="0" w:color="auto"/>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4</w:t>
            </w:r>
          </w:p>
        </w:tc>
        <w:tc>
          <w:tcPr>
            <w:tcW w:w="780" w:type="dxa"/>
            <w:tcBorders>
              <w:bottom w:val="single" w:sz="4" w:space="0" w:color="auto"/>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304</w:t>
            </w:r>
          </w:p>
        </w:tc>
        <w:tc>
          <w:tcPr>
            <w:tcW w:w="780" w:type="dxa"/>
            <w:tcBorders>
              <w:bottom w:val="single" w:sz="4" w:space="0" w:color="auto"/>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68</w:t>
            </w:r>
          </w:p>
        </w:tc>
        <w:tc>
          <w:tcPr>
            <w:tcW w:w="780" w:type="dxa"/>
            <w:tcBorders>
              <w:bottom w:val="single" w:sz="4" w:space="0" w:color="auto"/>
            </w:tcBorders>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71</w:t>
            </w:r>
          </w:p>
        </w:tc>
        <w:tc>
          <w:tcPr>
            <w:tcW w:w="781" w:type="dxa"/>
            <w:tcBorders>
              <w:bottom w:val="single" w:sz="4" w:space="0" w:color="auto"/>
            </w:tcBorders>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91</w:t>
            </w:r>
          </w:p>
        </w:tc>
        <w:tc>
          <w:tcPr>
            <w:tcW w:w="719" w:type="dxa"/>
            <w:tcBorders>
              <w:bottom w:val="single" w:sz="4" w:space="0" w:color="auto"/>
            </w:tcBorders>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w:t>
            </w:r>
          </w:p>
        </w:tc>
        <w:tc>
          <w:tcPr>
            <w:tcW w:w="667" w:type="dxa"/>
            <w:tcBorders>
              <w:bottom w:val="single" w:sz="4" w:space="0" w:color="auto"/>
            </w:tcBorders>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w:t>
            </w:r>
          </w:p>
        </w:tc>
        <w:tc>
          <w:tcPr>
            <w:tcW w:w="667" w:type="dxa"/>
            <w:tcBorders>
              <w:bottom w:val="single" w:sz="4" w:space="0" w:color="auto"/>
            </w:tcBorders>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w:t>
            </w:r>
          </w:p>
        </w:tc>
        <w:tc>
          <w:tcPr>
            <w:tcW w:w="717" w:type="dxa"/>
            <w:tcBorders>
              <w:bottom w:val="single" w:sz="4" w:space="0" w:color="auto"/>
            </w:tcBorders>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w:t>
            </w:r>
          </w:p>
        </w:tc>
        <w:tc>
          <w:tcPr>
            <w:tcW w:w="717" w:type="dxa"/>
            <w:tcBorders>
              <w:bottom w:val="single" w:sz="4" w:space="0" w:color="auto"/>
              <w:right w:val="single" w:sz="4" w:space="0" w:color="auto"/>
            </w:tcBorders>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w:t>
            </w:r>
          </w:p>
        </w:tc>
        <w:tc>
          <w:tcPr>
            <w:tcW w:w="2032" w:type="dxa"/>
            <w:tcBorders>
              <w:top w:val="nil"/>
              <w:left w:val="single" w:sz="4" w:space="0" w:color="auto"/>
              <w:bottom w:val="nil"/>
              <w:right w:val="nil"/>
            </w:tcBorders>
          </w:tcPr>
          <w:p w:rsidR="00B376CC" w:rsidRPr="00441E59" w:rsidRDefault="00B376CC" w:rsidP="004D017D">
            <w:pPr>
              <w:spacing w:after="0"/>
              <w:jc w:val="center"/>
              <w:rPr>
                <w:rFonts w:ascii="Calibri" w:hAnsi="Calibri" w:cs="Calibri"/>
                <w:color w:val="FF0000"/>
              </w:rPr>
            </w:pPr>
          </w:p>
        </w:tc>
      </w:tr>
      <w:tr w:rsidR="00B376CC" w:rsidRPr="00441E59" w:rsidTr="00B376CC">
        <w:trPr>
          <w:trHeight w:val="426"/>
        </w:trPr>
        <w:tc>
          <w:tcPr>
            <w:tcW w:w="502" w:type="dxa"/>
            <w:tcBorders>
              <w:top w:val="single" w:sz="4" w:space="0" w:color="auto"/>
              <w:left w:val="nil"/>
              <w:bottom w:val="nil"/>
              <w:right w:val="nil"/>
            </w:tcBorders>
            <w:shd w:val="clear" w:color="auto" w:fill="auto"/>
            <w:noWrap/>
            <w:vAlign w:val="center"/>
          </w:tcPr>
          <w:p w:rsidR="00B376CC" w:rsidRPr="00441E59" w:rsidRDefault="00B376CC" w:rsidP="004D017D">
            <w:pPr>
              <w:spacing w:after="0" w:line="240" w:lineRule="auto"/>
              <w:jc w:val="center"/>
              <w:rPr>
                <w:rFonts w:ascii="Calibri" w:eastAsia="Times New Roman" w:hAnsi="Calibri" w:cs="Calibri"/>
                <w:b/>
                <w:lang w:eastAsia="en-GB"/>
              </w:rPr>
            </w:pPr>
          </w:p>
        </w:tc>
        <w:tc>
          <w:tcPr>
            <w:tcW w:w="780" w:type="dxa"/>
            <w:tcBorders>
              <w:top w:val="single" w:sz="4" w:space="0" w:color="auto"/>
              <w:left w:val="nil"/>
              <w:bottom w:val="nil"/>
              <w:right w:val="nil"/>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1,323</w:t>
            </w:r>
          </w:p>
        </w:tc>
        <w:tc>
          <w:tcPr>
            <w:tcW w:w="780" w:type="dxa"/>
            <w:tcBorders>
              <w:top w:val="single" w:sz="4" w:space="0" w:color="auto"/>
              <w:left w:val="nil"/>
              <w:bottom w:val="nil"/>
              <w:right w:val="nil"/>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8,779</w:t>
            </w:r>
          </w:p>
        </w:tc>
        <w:tc>
          <w:tcPr>
            <w:tcW w:w="780" w:type="dxa"/>
            <w:tcBorders>
              <w:top w:val="single" w:sz="4" w:space="0" w:color="auto"/>
              <w:left w:val="nil"/>
              <w:bottom w:val="nil"/>
              <w:right w:val="nil"/>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1,768</w:t>
            </w:r>
          </w:p>
        </w:tc>
        <w:tc>
          <w:tcPr>
            <w:tcW w:w="780" w:type="dxa"/>
            <w:tcBorders>
              <w:top w:val="single" w:sz="4" w:space="0" w:color="auto"/>
              <w:left w:val="nil"/>
              <w:bottom w:val="nil"/>
              <w:right w:val="nil"/>
            </w:tcBorders>
            <w:shd w:val="clear" w:color="auto" w:fill="auto"/>
            <w:noWrap/>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1,669</w:t>
            </w:r>
          </w:p>
        </w:tc>
        <w:tc>
          <w:tcPr>
            <w:tcW w:w="781" w:type="dxa"/>
            <w:tcBorders>
              <w:top w:val="single" w:sz="4" w:space="0" w:color="auto"/>
              <w:left w:val="nil"/>
              <w:bottom w:val="nil"/>
              <w:right w:val="nil"/>
            </w:tcBorders>
            <w:shd w:val="clear" w:color="auto" w:fill="auto"/>
            <w:noWrap/>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1,821</w:t>
            </w:r>
          </w:p>
        </w:tc>
        <w:tc>
          <w:tcPr>
            <w:tcW w:w="719" w:type="dxa"/>
            <w:tcBorders>
              <w:top w:val="single" w:sz="4" w:space="0" w:color="auto"/>
              <w:left w:val="nil"/>
              <w:bottom w:val="nil"/>
              <w:right w:val="nil"/>
            </w:tcBorders>
            <w:shd w:val="clear" w:color="auto" w:fill="DBE5F1" w:themeFill="accent1" w:themeFillTint="33"/>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10,877</w:t>
            </w:r>
          </w:p>
        </w:tc>
        <w:tc>
          <w:tcPr>
            <w:tcW w:w="667" w:type="dxa"/>
            <w:tcBorders>
              <w:top w:val="single" w:sz="4" w:space="0" w:color="auto"/>
              <w:left w:val="nil"/>
              <w:bottom w:val="nil"/>
              <w:right w:val="nil"/>
            </w:tcBorders>
            <w:shd w:val="clear" w:color="auto" w:fill="DBE5F1" w:themeFill="accent1" w:themeFillTint="33"/>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3,717</w:t>
            </w:r>
          </w:p>
        </w:tc>
        <w:tc>
          <w:tcPr>
            <w:tcW w:w="667" w:type="dxa"/>
            <w:tcBorders>
              <w:top w:val="single" w:sz="4" w:space="0" w:color="auto"/>
              <w:left w:val="nil"/>
              <w:bottom w:val="nil"/>
              <w:right w:val="nil"/>
            </w:tcBorders>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440</w:t>
            </w:r>
          </w:p>
        </w:tc>
        <w:tc>
          <w:tcPr>
            <w:tcW w:w="717" w:type="dxa"/>
            <w:tcBorders>
              <w:top w:val="single" w:sz="4" w:space="0" w:color="auto"/>
              <w:left w:val="nil"/>
              <w:bottom w:val="nil"/>
              <w:right w:val="nil"/>
            </w:tcBorders>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326</w:t>
            </w:r>
          </w:p>
        </w:tc>
        <w:tc>
          <w:tcPr>
            <w:tcW w:w="717" w:type="dxa"/>
            <w:tcBorders>
              <w:top w:val="single" w:sz="4" w:space="0" w:color="auto"/>
              <w:left w:val="nil"/>
              <w:bottom w:val="nil"/>
              <w:right w:val="nil"/>
            </w:tcBorders>
            <w:vAlign w:val="center"/>
          </w:tcPr>
          <w:p w:rsidR="00B376CC" w:rsidRPr="00441E59" w:rsidRDefault="00B376CC" w:rsidP="004D017D">
            <w:pPr>
              <w:spacing w:after="0"/>
              <w:jc w:val="center"/>
              <w:rPr>
                <w:rFonts w:ascii="Calibri" w:hAnsi="Calibri" w:cs="Calibri"/>
                <w:b/>
                <w:bCs/>
                <w:color w:val="000000"/>
              </w:rPr>
            </w:pPr>
            <w:r w:rsidRPr="00441E59">
              <w:rPr>
                <w:rFonts w:ascii="Calibri" w:hAnsi="Calibri" w:cs="Calibri"/>
                <w:b/>
                <w:bCs/>
                <w:color w:val="000000"/>
              </w:rPr>
              <w:t>51</w:t>
            </w:r>
          </w:p>
        </w:tc>
        <w:tc>
          <w:tcPr>
            <w:tcW w:w="2032" w:type="dxa"/>
            <w:tcBorders>
              <w:top w:val="nil"/>
              <w:left w:val="nil"/>
              <w:bottom w:val="nil"/>
              <w:right w:val="nil"/>
            </w:tcBorders>
          </w:tcPr>
          <w:p w:rsidR="00B376CC" w:rsidRPr="00441E59" w:rsidRDefault="00B376CC" w:rsidP="004D017D">
            <w:pPr>
              <w:spacing w:after="0"/>
              <w:jc w:val="center"/>
              <w:rPr>
                <w:rFonts w:ascii="Calibri" w:hAnsi="Calibri" w:cs="Calibri"/>
                <w:b/>
                <w:bCs/>
                <w:color w:val="FF0000"/>
              </w:rPr>
            </w:pPr>
          </w:p>
        </w:tc>
      </w:tr>
      <w:tr w:rsidR="00B376CC" w:rsidRPr="00441E59" w:rsidTr="00B376CC">
        <w:trPr>
          <w:trHeight w:val="259"/>
        </w:trPr>
        <w:tc>
          <w:tcPr>
            <w:tcW w:w="502" w:type="dxa"/>
            <w:tcBorders>
              <w:top w:val="nil"/>
              <w:left w:val="nil"/>
              <w:bottom w:val="nil"/>
              <w:right w:val="nil"/>
            </w:tcBorders>
            <w:shd w:val="clear" w:color="auto" w:fill="auto"/>
            <w:noWrap/>
            <w:vAlign w:val="center"/>
          </w:tcPr>
          <w:p w:rsidR="00B376CC" w:rsidRPr="00441E59" w:rsidRDefault="00B376CC" w:rsidP="004D017D">
            <w:pPr>
              <w:spacing w:after="0" w:line="240" w:lineRule="auto"/>
              <w:jc w:val="center"/>
              <w:rPr>
                <w:rFonts w:ascii="Calibri" w:eastAsia="Times New Roman" w:hAnsi="Calibri" w:cs="Calibri"/>
                <w:b/>
                <w:lang w:eastAsia="en-GB"/>
              </w:rPr>
            </w:pPr>
          </w:p>
        </w:tc>
        <w:tc>
          <w:tcPr>
            <w:tcW w:w="780" w:type="dxa"/>
            <w:tcBorders>
              <w:top w:val="nil"/>
              <w:left w:val="nil"/>
              <w:bottom w:val="nil"/>
              <w:right w:val="nil"/>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9%</w:t>
            </w:r>
          </w:p>
        </w:tc>
        <w:tc>
          <w:tcPr>
            <w:tcW w:w="780" w:type="dxa"/>
            <w:tcBorders>
              <w:top w:val="nil"/>
              <w:left w:val="nil"/>
              <w:bottom w:val="nil"/>
              <w:right w:val="nil"/>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57%</w:t>
            </w:r>
          </w:p>
        </w:tc>
        <w:tc>
          <w:tcPr>
            <w:tcW w:w="780" w:type="dxa"/>
            <w:tcBorders>
              <w:top w:val="nil"/>
              <w:left w:val="nil"/>
              <w:bottom w:val="nil"/>
              <w:right w:val="nil"/>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12%</w:t>
            </w:r>
          </w:p>
        </w:tc>
        <w:tc>
          <w:tcPr>
            <w:tcW w:w="780" w:type="dxa"/>
            <w:tcBorders>
              <w:top w:val="nil"/>
              <w:left w:val="nil"/>
              <w:bottom w:val="nil"/>
              <w:right w:val="nil"/>
            </w:tcBorders>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11%</w:t>
            </w:r>
          </w:p>
        </w:tc>
        <w:tc>
          <w:tcPr>
            <w:tcW w:w="781" w:type="dxa"/>
            <w:tcBorders>
              <w:top w:val="nil"/>
              <w:left w:val="nil"/>
              <w:bottom w:val="nil"/>
              <w:right w:val="nil"/>
            </w:tcBorders>
            <w:shd w:val="clear" w:color="auto" w:fill="auto"/>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12%</w:t>
            </w:r>
          </w:p>
        </w:tc>
        <w:tc>
          <w:tcPr>
            <w:tcW w:w="719" w:type="dxa"/>
            <w:tcBorders>
              <w:top w:val="nil"/>
              <w:left w:val="nil"/>
              <w:bottom w:val="nil"/>
              <w:right w:val="nil"/>
            </w:tcBorders>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71%</w:t>
            </w:r>
          </w:p>
        </w:tc>
        <w:tc>
          <w:tcPr>
            <w:tcW w:w="667" w:type="dxa"/>
            <w:tcBorders>
              <w:top w:val="nil"/>
              <w:left w:val="nil"/>
              <w:bottom w:val="nil"/>
              <w:right w:val="nil"/>
            </w:tcBorders>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24%</w:t>
            </w:r>
          </w:p>
        </w:tc>
        <w:tc>
          <w:tcPr>
            <w:tcW w:w="667" w:type="dxa"/>
            <w:tcBorders>
              <w:top w:val="nil"/>
              <w:left w:val="nil"/>
              <w:bottom w:val="nil"/>
              <w:right w:val="nil"/>
            </w:tcBorders>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3%</w:t>
            </w:r>
          </w:p>
        </w:tc>
        <w:tc>
          <w:tcPr>
            <w:tcW w:w="717" w:type="dxa"/>
            <w:tcBorders>
              <w:top w:val="nil"/>
              <w:left w:val="nil"/>
              <w:bottom w:val="nil"/>
              <w:right w:val="nil"/>
            </w:tcBorders>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2%</w:t>
            </w:r>
          </w:p>
        </w:tc>
        <w:tc>
          <w:tcPr>
            <w:tcW w:w="717" w:type="dxa"/>
            <w:tcBorders>
              <w:top w:val="nil"/>
              <w:left w:val="nil"/>
              <w:bottom w:val="nil"/>
              <w:right w:val="nil"/>
            </w:tcBorders>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0%</w:t>
            </w:r>
          </w:p>
        </w:tc>
        <w:tc>
          <w:tcPr>
            <w:tcW w:w="2032" w:type="dxa"/>
            <w:tcBorders>
              <w:top w:val="nil"/>
              <w:left w:val="nil"/>
              <w:bottom w:val="nil"/>
              <w:right w:val="nil"/>
            </w:tcBorders>
            <w:vAlign w:val="center"/>
          </w:tcPr>
          <w:p w:rsidR="00B376CC" w:rsidRPr="00441E59" w:rsidRDefault="00B376CC" w:rsidP="004D017D">
            <w:pPr>
              <w:spacing w:after="0"/>
              <w:rPr>
                <w:rFonts w:ascii="Calibri" w:hAnsi="Calibri" w:cs="Calibri"/>
                <w:b/>
                <w:color w:val="000000"/>
              </w:rPr>
            </w:pPr>
          </w:p>
        </w:tc>
      </w:tr>
      <w:tr w:rsidR="00B376CC" w:rsidRPr="00441E59" w:rsidTr="004D017D">
        <w:trPr>
          <w:trHeight w:val="259"/>
        </w:trPr>
        <w:tc>
          <w:tcPr>
            <w:tcW w:w="502" w:type="dxa"/>
            <w:tcBorders>
              <w:top w:val="nil"/>
              <w:left w:val="nil"/>
              <w:bottom w:val="nil"/>
              <w:right w:val="nil"/>
            </w:tcBorders>
            <w:shd w:val="clear" w:color="auto" w:fill="auto"/>
            <w:noWrap/>
            <w:vAlign w:val="center"/>
          </w:tcPr>
          <w:p w:rsidR="00B376CC" w:rsidRPr="00441E59" w:rsidRDefault="00B376CC" w:rsidP="004D017D">
            <w:pPr>
              <w:spacing w:after="0" w:line="240" w:lineRule="auto"/>
              <w:jc w:val="center"/>
              <w:rPr>
                <w:rFonts w:ascii="Calibri" w:eastAsia="Times New Roman" w:hAnsi="Calibri" w:cs="Calibri"/>
                <w:b/>
                <w:lang w:eastAsia="en-GB"/>
              </w:rPr>
            </w:pPr>
          </w:p>
        </w:tc>
        <w:tc>
          <w:tcPr>
            <w:tcW w:w="2340" w:type="dxa"/>
            <w:gridSpan w:val="3"/>
            <w:tcBorders>
              <w:top w:val="nil"/>
              <w:left w:val="nil"/>
              <w:bottom w:val="nil"/>
              <w:right w:val="nil"/>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11,870</w:t>
            </w:r>
          </w:p>
        </w:tc>
        <w:tc>
          <w:tcPr>
            <w:tcW w:w="780" w:type="dxa"/>
            <w:tcBorders>
              <w:top w:val="nil"/>
              <w:left w:val="nil"/>
              <w:bottom w:val="nil"/>
              <w:right w:val="nil"/>
            </w:tcBorders>
            <w:shd w:val="clear" w:color="auto" w:fill="auto"/>
            <w:noWrap/>
            <w:vAlign w:val="center"/>
          </w:tcPr>
          <w:p w:rsidR="00B376CC" w:rsidRPr="00441E59" w:rsidRDefault="00B376CC" w:rsidP="004D017D">
            <w:pPr>
              <w:spacing w:after="0"/>
              <w:jc w:val="center"/>
              <w:rPr>
                <w:rFonts w:ascii="Calibri" w:hAnsi="Calibri" w:cs="Calibri"/>
                <w:color w:val="000000"/>
              </w:rPr>
            </w:pPr>
          </w:p>
        </w:tc>
        <w:tc>
          <w:tcPr>
            <w:tcW w:w="781" w:type="dxa"/>
            <w:tcBorders>
              <w:top w:val="nil"/>
              <w:left w:val="nil"/>
              <w:bottom w:val="nil"/>
              <w:right w:val="nil"/>
            </w:tcBorders>
            <w:shd w:val="clear" w:color="auto" w:fill="auto"/>
            <w:noWrap/>
            <w:vAlign w:val="center"/>
          </w:tcPr>
          <w:p w:rsidR="00B376CC" w:rsidRPr="00441E59" w:rsidRDefault="00B376CC" w:rsidP="004D017D">
            <w:pPr>
              <w:spacing w:after="0"/>
              <w:jc w:val="center"/>
              <w:rPr>
                <w:rFonts w:ascii="Calibri" w:hAnsi="Calibri" w:cs="Calibri"/>
                <w:color w:val="000000"/>
              </w:rPr>
            </w:pPr>
          </w:p>
        </w:tc>
        <w:tc>
          <w:tcPr>
            <w:tcW w:w="1386" w:type="dxa"/>
            <w:gridSpan w:val="2"/>
            <w:tcBorders>
              <w:top w:val="nil"/>
              <w:left w:val="nil"/>
              <w:bottom w:val="nil"/>
              <w:right w:val="nil"/>
            </w:tcBorders>
            <w:shd w:val="clear" w:color="auto" w:fill="DBE5F1" w:themeFill="accent1" w:themeFillTint="33"/>
            <w:vAlign w:val="center"/>
          </w:tcPr>
          <w:p w:rsidR="00B376CC" w:rsidRPr="00441E59" w:rsidRDefault="00B376CC" w:rsidP="004D017D">
            <w:pPr>
              <w:spacing w:after="0"/>
              <w:jc w:val="center"/>
              <w:rPr>
                <w:rFonts w:ascii="Calibri" w:hAnsi="Calibri" w:cs="Calibri"/>
                <w:color w:val="000000"/>
              </w:rPr>
            </w:pPr>
            <w:r w:rsidRPr="00441E59">
              <w:rPr>
                <w:rFonts w:ascii="Calibri" w:hAnsi="Calibri" w:cs="Calibri"/>
                <w:color w:val="000000"/>
              </w:rPr>
              <w:t>14,494</w:t>
            </w:r>
          </w:p>
        </w:tc>
        <w:tc>
          <w:tcPr>
            <w:tcW w:w="667" w:type="dxa"/>
            <w:tcBorders>
              <w:top w:val="nil"/>
              <w:left w:val="nil"/>
              <w:bottom w:val="nil"/>
              <w:right w:val="nil"/>
            </w:tcBorders>
            <w:vAlign w:val="center"/>
          </w:tcPr>
          <w:p w:rsidR="00B376CC" w:rsidRPr="00441E59" w:rsidRDefault="00B376CC" w:rsidP="004D017D">
            <w:pPr>
              <w:spacing w:after="0"/>
              <w:jc w:val="center"/>
              <w:rPr>
                <w:rFonts w:ascii="Calibri" w:hAnsi="Calibri" w:cs="Calibri"/>
                <w:color w:val="000000"/>
              </w:rPr>
            </w:pPr>
          </w:p>
        </w:tc>
        <w:tc>
          <w:tcPr>
            <w:tcW w:w="717" w:type="dxa"/>
            <w:tcBorders>
              <w:top w:val="nil"/>
              <w:left w:val="nil"/>
              <w:bottom w:val="nil"/>
              <w:right w:val="nil"/>
            </w:tcBorders>
            <w:vAlign w:val="center"/>
          </w:tcPr>
          <w:p w:rsidR="00B376CC" w:rsidRPr="00441E59" w:rsidRDefault="00B376CC" w:rsidP="004D017D">
            <w:pPr>
              <w:spacing w:after="0"/>
              <w:jc w:val="center"/>
              <w:rPr>
                <w:rFonts w:ascii="Calibri" w:hAnsi="Calibri" w:cs="Calibri"/>
                <w:color w:val="000000"/>
              </w:rPr>
            </w:pPr>
          </w:p>
        </w:tc>
        <w:tc>
          <w:tcPr>
            <w:tcW w:w="717" w:type="dxa"/>
            <w:tcBorders>
              <w:top w:val="nil"/>
              <w:left w:val="nil"/>
              <w:bottom w:val="nil"/>
              <w:right w:val="nil"/>
            </w:tcBorders>
            <w:vAlign w:val="center"/>
          </w:tcPr>
          <w:p w:rsidR="00B376CC" w:rsidRPr="00441E59" w:rsidRDefault="00B376CC" w:rsidP="004D017D">
            <w:pPr>
              <w:spacing w:after="0"/>
              <w:jc w:val="center"/>
              <w:rPr>
                <w:rFonts w:ascii="Calibri" w:hAnsi="Calibri" w:cs="Calibri"/>
                <w:color w:val="000000"/>
              </w:rPr>
            </w:pPr>
          </w:p>
        </w:tc>
        <w:tc>
          <w:tcPr>
            <w:tcW w:w="2032" w:type="dxa"/>
            <w:tcBorders>
              <w:top w:val="nil"/>
              <w:left w:val="nil"/>
              <w:bottom w:val="nil"/>
              <w:right w:val="nil"/>
            </w:tcBorders>
            <w:vAlign w:val="center"/>
          </w:tcPr>
          <w:p w:rsidR="00B376CC" w:rsidRPr="00441E59" w:rsidRDefault="00B376CC" w:rsidP="004D017D">
            <w:pPr>
              <w:spacing w:after="0"/>
              <w:rPr>
                <w:rFonts w:ascii="Calibri" w:hAnsi="Calibri" w:cs="Calibri"/>
                <w:b/>
                <w:color w:val="000000"/>
              </w:rPr>
            </w:pPr>
          </w:p>
        </w:tc>
      </w:tr>
      <w:tr w:rsidR="00B376CC" w:rsidRPr="00441E59" w:rsidTr="004D017D">
        <w:trPr>
          <w:trHeight w:val="259"/>
        </w:trPr>
        <w:tc>
          <w:tcPr>
            <w:tcW w:w="502" w:type="dxa"/>
            <w:tcBorders>
              <w:top w:val="nil"/>
              <w:left w:val="nil"/>
              <w:bottom w:val="nil"/>
              <w:right w:val="nil"/>
            </w:tcBorders>
            <w:shd w:val="clear" w:color="auto" w:fill="auto"/>
            <w:noWrap/>
            <w:vAlign w:val="center"/>
          </w:tcPr>
          <w:p w:rsidR="00B376CC" w:rsidRPr="00441E59" w:rsidRDefault="00B376CC" w:rsidP="004D017D">
            <w:pPr>
              <w:spacing w:after="0" w:line="240" w:lineRule="auto"/>
              <w:jc w:val="center"/>
              <w:rPr>
                <w:rFonts w:ascii="Calibri" w:eastAsia="Times New Roman" w:hAnsi="Calibri" w:cs="Calibri"/>
                <w:b/>
                <w:lang w:eastAsia="en-GB"/>
              </w:rPr>
            </w:pPr>
          </w:p>
        </w:tc>
        <w:tc>
          <w:tcPr>
            <w:tcW w:w="2340" w:type="dxa"/>
            <w:gridSpan w:val="3"/>
            <w:tcBorders>
              <w:top w:val="nil"/>
              <w:left w:val="nil"/>
              <w:bottom w:val="nil"/>
              <w:right w:val="nil"/>
            </w:tcBorders>
            <w:shd w:val="clear" w:color="auto" w:fill="DBE5F1" w:themeFill="accent1" w:themeFillTint="33"/>
            <w:noWrap/>
            <w:vAlign w:val="center"/>
          </w:tcPr>
          <w:p w:rsidR="00B376CC" w:rsidRPr="00441E59" w:rsidRDefault="00B376CC" w:rsidP="004D017D">
            <w:pPr>
              <w:spacing w:after="0"/>
              <w:jc w:val="center"/>
              <w:rPr>
                <w:rFonts w:ascii="Calibri" w:hAnsi="Calibri" w:cs="Calibri"/>
                <w:b/>
                <w:color w:val="000000"/>
              </w:rPr>
            </w:pPr>
            <w:r w:rsidRPr="00441E59">
              <w:rPr>
                <w:rFonts w:ascii="Calibri" w:hAnsi="Calibri" w:cs="Calibri"/>
                <w:b/>
                <w:color w:val="000000"/>
              </w:rPr>
              <w:t>78%</w:t>
            </w:r>
          </w:p>
        </w:tc>
        <w:tc>
          <w:tcPr>
            <w:tcW w:w="780" w:type="dxa"/>
            <w:tcBorders>
              <w:top w:val="nil"/>
              <w:left w:val="nil"/>
              <w:bottom w:val="nil"/>
              <w:right w:val="nil"/>
            </w:tcBorders>
            <w:shd w:val="clear" w:color="auto" w:fill="auto"/>
            <w:noWrap/>
            <w:vAlign w:val="center"/>
          </w:tcPr>
          <w:p w:rsidR="00B376CC" w:rsidRPr="00441E59" w:rsidRDefault="00B376CC" w:rsidP="004D017D">
            <w:pPr>
              <w:spacing w:after="0"/>
              <w:jc w:val="center"/>
              <w:rPr>
                <w:rFonts w:ascii="Calibri" w:hAnsi="Calibri" w:cs="Calibri"/>
                <w:color w:val="000000"/>
              </w:rPr>
            </w:pPr>
          </w:p>
        </w:tc>
        <w:tc>
          <w:tcPr>
            <w:tcW w:w="781" w:type="dxa"/>
            <w:tcBorders>
              <w:top w:val="nil"/>
              <w:left w:val="nil"/>
              <w:bottom w:val="nil"/>
              <w:right w:val="nil"/>
            </w:tcBorders>
            <w:shd w:val="clear" w:color="auto" w:fill="auto"/>
            <w:noWrap/>
            <w:vAlign w:val="center"/>
          </w:tcPr>
          <w:p w:rsidR="00B376CC" w:rsidRPr="00441E59" w:rsidRDefault="00B376CC" w:rsidP="004D017D">
            <w:pPr>
              <w:spacing w:after="0"/>
              <w:jc w:val="center"/>
              <w:rPr>
                <w:rFonts w:ascii="Calibri" w:hAnsi="Calibri" w:cs="Calibri"/>
                <w:color w:val="000000"/>
              </w:rPr>
            </w:pPr>
          </w:p>
        </w:tc>
        <w:tc>
          <w:tcPr>
            <w:tcW w:w="1386" w:type="dxa"/>
            <w:gridSpan w:val="2"/>
            <w:tcBorders>
              <w:top w:val="nil"/>
              <w:left w:val="nil"/>
              <w:bottom w:val="nil"/>
              <w:right w:val="nil"/>
            </w:tcBorders>
            <w:shd w:val="clear" w:color="auto" w:fill="DBE5F1" w:themeFill="accent1" w:themeFillTint="33"/>
            <w:vAlign w:val="center"/>
          </w:tcPr>
          <w:p w:rsidR="00B376CC" w:rsidRPr="00441E59" w:rsidRDefault="00B376CC" w:rsidP="004D017D">
            <w:pPr>
              <w:spacing w:after="0"/>
              <w:jc w:val="center"/>
              <w:rPr>
                <w:rFonts w:ascii="Calibri" w:hAnsi="Calibri" w:cs="Calibri"/>
                <w:b/>
                <w:color w:val="000000"/>
              </w:rPr>
            </w:pPr>
            <w:r w:rsidRPr="00441E59">
              <w:rPr>
                <w:rFonts w:ascii="Calibri" w:hAnsi="Calibri" w:cs="Calibri"/>
                <w:b/>
                <w:color w:val="000000"/>
              </w:rPr>
              <w:t>95%</w:t>
            </w:r>
          </w:p>
        </w:tc>
        <w:tc>
          <w:tcPr>
            <w:tcW w:w="667" w:type="dxa"/>
            <w:tcBorders>
              <w:top w:val="nil"/>
              <w:left w:val="nil"/>
              <w:bottom w:val="nil"/>
              <w:right w:val="nil"/>
            </w:tcBorders>
            <w:vAlign w:val="center"/>
          </w:tcPr>
          <w:p w:rsidR="00B376CC" w:rsidRPr="00441E59" w:rsidRDefault="00B376CC" w:rsidP="004D017D">
            <w:pPr>
              <w:spacing w:after="0"/>
              <w:jc w:val="center"/>
              <w:rPr>
                <w:rFonts w:ascii="Calibri" w:hAnsi="Calibri" w:cs="Calibri"/>
                <w:color w:val="000000"/>
              </w:rPr>
            </w:pPr>
          </w:p>
        </w:tc>
        <w:tc>
          <w:tcPr>
            <w:tcW w:w="717" w:type="dxa"/>
            <w:tcBorders>
              <w:top w:val="nil"/>
              <w:left w:val="nil"/>
              <w:bottom w:val="nil"/>
              <w:right w:val="nil"/>
            </w:tcBorders>
            <w:vAlign w:val="center"/>
          </w:tcPr>
          <w:p w:rsidR="00B376CC" w:rsidRPr="00441E59" w:rsidRDefault="00B376CC" w:rsidP="004D017D">
            <w:pPr>
              <w:spacing w:after="0"/>
              <w:jc w:val="center"/>
              <w:rPr>
                <w:rFonts w:ascii="Calibri" w:hAnsi="Calibri" w:cs="Calibri"/>
                <w:color w:val="000000"/>
              </w:rPr>
            </w:pPr>
          </w:p>
        </w:tc>
        <w:tc>
          <w:tcPr>
            <w:tcW w:w="717" w:type="dxa"/>
            <w:tcBorders>
              <w:top w:val="nil"/>
              <w:left w:val="nil"/>
              <w:bottom w:val="nil"/>
              <w:right w:val="nil"/>
            </w:tcBorders>
            <w:vAlign w:val="center"/>
          </w:tcPr>
          <w:p w:rsidR="00B376CC" w:rsidRPr="00441E59" w:rsidRDefault="00B376CC" w:rsidP="004D017D">
            <w:pPr>
              <w:spacing w:after="0"/>
              <w:jc w:val="center"/>
              <w:rPr>
                <w:rFonts w:ascii="Calibri" w:hAnsi="Calibri" w:cs="Calibri"/>
                <w:color w:val="000000"/>
              </w:rPr>
            </w:pPr>
          </w:p>
        </w:tc>
        <w:tc>
          <w:tcPr>
            <w:tcW w:w="2032" w:type="dxa"/>
            <w:tcBorders>
              <w:top w:val="nil"/>
              <w:left w:val="nil"/>
              <w:bottom w:val="nil"/>
              <w:right w:val="nil"/>
            </w:tcBorders>
            <w:vAlign w:val="center"/>
          </w:tcPr>
          <w:p w:rsidR="00B376CC" w:rsidRPr="00441E59" w:rsidRDefault="00B376CC" w:rsidP="004D017D">
            <w:pPr>
              <w:spacing w:after="0"/>
              <w:rPr>
                <w:rFonts w:ascii="Calibri" w:hAnsi="Calibri" w:cs="Calibri"/>
                <w:b/>
                <w:color w:val="000000"/>
              </w:rPr>
            </w:pPr>
          </w:p>
        </w:tc>
      </w:tr>
    </w:tbl>
    <w:p w:rsidR="00B376CC" w:rsidRPr="00441E59" w:rsidRDefault="00B376CC" w:rsidP="006F717D">
      <w:pPr>
        <w:ind w:left="426"/>
        <w:jc w:val="both"/>
        <w:rPr>
          <w:sz w:val="2"/>
        </w:rPr>
      </w:pPr>
    </w:p>
    <w:p w:rsidR="00274BB5" w:rsidRPr="00441E59" w:rsidRDefault="00274BB5" w:rsidP="0046072A">
      <w:pPr>
        <w:jc w:val="both"/>
      </w:pPr>
    </w:p>
    <w:p w:rsidR="00B376CC" w:rsidRPr="00441E59" w:rsidRDefault="00B376CC" w:rsidP="0046072A">
      <w:pPr>
        <w:jc w:val="both"/>
      </w:pPr>
      <w:r w:rsidRPr="00441E59">
        <w:t xml:space="preserve">95% of assets in our Restated NAW Year 8 (without intervention) profile now appear in the lower HI bands, HI1 and HI2. This is compared with 78% of assets in the lower HI bands in the NAW, HI1-HI3. This is primarily due to </w:t>
      </w:r>
      <w:r w:rsidR="007574F6" w:rsidRPr="00441E59">
        <w:t xml:space="preserve">generic </w:t>
      </w:r>
      <w:r w:rsidRPr="00441E59">
        <w:t xml:space="preserve">changes in the assessment methodology as </w:t>
      </w:r>
      <w:r w:rsidR="007574F6" w:rsidRPr="00441E59">
        <w:t xml:space="preserve">described in Appendix II, and to a lesser extent changes in the inspection data used between the two submissions. </w:t>
      </w:r>
    </w:p>
    <w:p w:rsidR="007574F6" w:rsidRPr="00441E59" w:rsidRDefault="007574F6" w:rsidP="0046072A">
      <w:pPr>
        <w:jc w:val="both"/>
        <w:rPr>
          <w:b/>
        </w:rPr>
      </w:pPr>
      <w:r w:rsidRPr="00441E59">
        <w:rPr>
          <w:b/>
        </w:rPr>
        <w:lastRenderedPageBreak/>
        <w:t>Associated assets</w:t>
      </w:r>
    </w:p>
    <w:p w:rsidR="007574F6" w:rsidRPr="00441E59" w:rsidRDefault="007574F6" w:rsidP="0046072A">
      <w:pPr>
        <w:jc w:val="both"/>
        <w:rPr>
          <w:color w:val="000000" w:themeColor="text1"/>
        </w:rPr>
      </w:pPr>
      <w:r w:rsidRPr="00441E59">
        <w:rPr>
          <w:color w:val="000000" w:themeColor="text1"/>
        </w:rPr>
        <w:t>There are approximately 26,500 ground-mounted distribution substations on the Yorkshire and Northeast networks, around 90% of which are classified as indoor.  Across these sites we manage over 90,000 individual items of LV &amp; HV switchgear and distribution transformers with a wide range of ages, types and condition.</w:t>
      </w:r>
    </w:p>
    <w:p w:rsidR="007B1B5D" w:rsidRPr="00441E59" w:rsidRDefault="007B1B5D" w:rsidP="0046072A">
      <w:pPr>
        <w:jc w:val="both"/>
        <w:rPr>
          <w:color w:val="000000" w:themeColor="text1"/>
        </w:rPr>
      </w:pPr>
      <w:r w:rsidRPr="00441E59">
        <w:rPr>
          <w:color w:val="000000" w:themeColor="text1"/>
        </w:rPr>
        <w:t xml:space="preserve">In considering our intervention assumptions for HV transformers we need to be mindful that the replacement of a transformer in a distribution substation may in fact be triggered by the health/criticality of one or more of these other assets inside the substation or even the building which houses the assets. </w:t>
      </w:r>
    </w:p>
    <w:p w:rsidR="007574F6" w:rsidRPr="00441E59" w:rsidRDefault="007574F6" w:rsidP="0046072A">
      <w:pPr>
        <w:jc w:val="both"/>
        <w:rPr>
          <w:color w:val="000000" w:themeColor="text1"/>
        </w:rPr>
      </w:pPr>
      <w:r w:rsidRPr="00441E59">
        <w:rPr>
          <w:color w:val="000000" w:themeColor="text1"/>
        </w:rPr>
        <w:t>Our overall asset renewal strategy for distribution substations is driven by condition, risk and performance and its key aims are to:</w:t>
      </w:r>
    </w:p>
    <w:p w:rsidR="007574F6" w:rsidRPr="00441E59" w:rsidRDefault="007574F6" w:rsidP="00831DC6">
      <w:pPr>
        <w:pStyle w:val="ListParagraph"/>
        <w:numPr>
          <w:ilvl w:val="0"/>
          <w:numId w:val="22"/>
        </w:numPr>
        <w:ind w:left="993"/>
        <w:jc w:val="both"/>
        <w:rPr>
          <w:color w:val="000000" w:themeColor="text1"/>
        </w:rPr>
      </w:pPr>
      <w:r w:rsidRPr="00441E59">
        <w:rPr>
          <w:color w:val="000000" w:themeColor="text1"/>
        </w:rPr>
        <w:t>Extend the life of the assets, to maintain the overall fault rate of the population and to eliminate unsafe assets; and to</w:t>
      </w:r>
    </w:p>
    <w:p w:rsidR="007574F6" w:rsidRPr="00441E59" w:rsidRDefault="007574F6" w:rsidP="00831DC6">
      <w:pPr>
        <w:pStyle w:val="ListParagraph"/>
        <w:numPr>
          <w:ilvl w:val="0"/>
          <w:numId w:val="22"/>
        </w:numPr>
        <w:ind w:left="993"/>
        <w:jc w:val="both"/>
        <w:rPr>
          <w:color w:val="000000" w:themeColor="text1"/>
        </w:rPr>
      </w:pPr>
      <w:r w:rsidRPr="00441E59">
        <w:rPr>
          <w:color w:val="000000" w:themeColor="text1"/>
        </w:rPr>
        <w:t>Provide the lowest cost technically acceptable solution</w:t>
      </w:r>
      <w:r w:rsidR="00985F60" w:rsidRPr="00441E59">
        <w:rPr>
          <w:color w:val="000000" w:themeColor="text1"/>
        </w:rPr>
        <w:t>,</w:t>
      </w:r>
      <w:r w:rsidRPr="00441E59">
        <w:rPr>
          <w:color w:val="000000" w:themeColor="text1"/>
        </w:rPr>
        <w:t xml:space="preserve"> on a site by site basis</w:t>
      </w:r>
      <w:r w:rsidR="00985F60" w:rsidRPr="00441E59">
        <w:rPr>
          <w:color w:val="000000" w:themeColor="text1"/>
        </w:rPr>
        <w:t>,</w:t>
      </w:r>
      <w:r w:rsidRPr="00441E59">
        <w:rPr>
          <w:color w:val="000000" w:themeColor="text1"/>
        </w:rPr>
        <w:t xml:space="preserve"> </w:t>
      </w:r>
      <w:r w:rsidR="00985F60" w:rsidRPr="00441E59">
        <w:rPr>
          <w:color w:val="000000" w:themeColor="text1"/>
        </w:rPr>
        <w:t xml:space="preserve">taking into account </w:t>
      </w:r>
      <w:r w:rsidRPr="00441E59">
        <w:rPr>
          <w:color w:val="000000" w:themeColor="text1"/>
        </w:rPr>
        <w:t>the condition, risk and performance of the building and the substation plant.</w:t>
      </w:r>
    </w:p>
    <w:p w:rsidR="007574F6" w:rsidRPr="00441E59" w:rsidRDefault="007574F6" w:rsidP="0046072A">
      <w:pPr>
        <w:jc w:val="both"/>
        <w:rPr>
          <w:color w:val="000000" w:themeColor="text1"/>
        </w:rPr>
      </w:pPr>
      <w:r w:rsidRPr="00441E59">
        <w:rPr>
          <w:color w:val="000000" w:themeColor="text1"/>
        </w:rPr>
        <w:t>In making investment decisions at each site we use a hierarchy of interventions solutions to manage our obligations and any risks associated with our assets.</w:t>
      </w:r>
    </w:p>
    <w:p w:rsidR="007574F6" w:rsidRPr="00441E59" w:rsidRDefault="007574F6" w:rsidP="00831DC6">
      <w:pPr>
        <w:pStyle w:val="ListParagraph"/>
        <w:numPr>
          <w:ilvl w:val="0"/>
          <w:numId w:val="22"/>
        </w:numPr>
        <w:ind w:left="993"/>
        <w:jc w:val="both"/>
        <w:rPr>
          <w:color w:val="000000" w:themeColor="text1"/>
        </w:rPr>
      </w:pPr>
      <w:r w:rsidRPr="00441E59">
        <w:rPr>
          <w:b/>
          <w:color w:val="000000" w:themeColor="text1"/>
        </w:rPr>
        <w:t>Replace individual items of plant only:</w:t>
      </w:r>
      <w:r w:rsidRPr="00441E59">
        <w:rPr>
          <w:color w:val="000000" w:themeColor="text1"/>
        </w:rPr>
        <w:t xml:space="preserve"> Plant is identified for replacement through routine inspections along with targeting equipment with high failure rates or operational constraints.</w:t>
      </w:r>
    </w:p>
    <w:p w:rsidR="007574F6" w:rsidRPr="00441E59" w:rsidRDefault="007574F6" w:rsidP="00831DC6">
      <w:pPr>
        <w:pStyle w:val="ListParagraph"/>
        <w:numPr>
          <w:ilvl w:val="0"/>
          <w:numId w:val="22"/>
        </w:numPr>
        <w:ind w:left="993"/>
        <w:jc w:val="both"/>
        <w:rPr>
          <w:color w:val="000000" w:themeColor="text1"/>
        </w:rPr>
      </w:pPr>
      <w:r w:rsidRPr="00441E59">
        <w:rPr>
          <w:b/>
          <w:color w:val="000000" w:themeColor="text1"/>
        </w:rPr>
        <w:t>Replace / refurbish all items of plant:</w:t>
      </w:r>
      <w:r w:rsidRPr="00441E59">
        <w:rPr>
          <w:color w:val="000000" w:themeColor="text1"/>
        </w:rPr>
        <w:t xml:space="preserve"> The decision to replace all the substation plant with a new indoor UDE is only made if all items of plant are considered to be unsuitable for the remainder of </w:t>
      </w:r>
      <w:r w:rsidR="007B1B5D" w:rsidRPr="00441E59">
        <w:rPr>
          <w:color w:val="000000" w:themeColor="text1"/>
        </w:rPr>
        <w:t>the planning period</w:t>
      </w:r>
      <w:r w:rsidRPr="00441E59">
        <w:rPr>
          <w:color w:val="000000" w:themeColor="text1"/>
        </w:rPr>
        <w:t>, or where it represents the only or lowest cost technically acceptable solution</w:t>
      </w:r>
      <w:r w:rsidR="007B1B5D" w:rsidRPr="00441E59">
        <w:rPr>
          <w:color w:val="000000" w:themeColor="text1"/>
        </w:rPr>
        <w:t>.</w:t>
      </w:r>
    </w:p>
    <w:p w:rsidR="007574F6" w:rsidRPr="00441E59" w:rsidRDefault="007574F6" w:rsidP="00831DC6">
      <w:pPr>
        <w:pStyle w:val="ListParagraph"/>
        <w:numPr>
          <w:ilvl w:val="0"/>
          <w:numId w:val="22"/>
        </w:numPr>
        <w:ind w:left="993"/>
        <w:jc w:val="both"/>
        <w:rPr>
          <w:color w:val="000000" w:themeColor="text1"/>
        </w:rPr>
      </w:pPr>
      <w:r w:rsidRPr="00441E59">
        <w:rPr>
          <w:b/>
          <w:color w:val="000000" w:themeColor="text1"/>
        </w:rPr>
        <w:t>Replace all items of plant and the building:</w:t>
      </w:r>
      <w:r w:rsidRPr="00441E59">
        <w:rPr>
          <w:color w:val="000000" w:themeColor="text1"/>
        </w:rPr>
        <w:t xml:space="preserve"> The decision to replace the whole substation, including the building (with a new UDE in </w:t>
      </w:r>
      <w:proofErr w:type="gramStart"/>
      <w:r w:rsidRPr="00441E59">
        <w:rPr>
          <w:color w:val="000000" w:themeColor="text1"/>
        </w:rPr>
        <w:t>a GRP</w:t>
      </w:r>
      <w:proofErr w:type="gramEnd"/>
      <w:r w:rsidRPr="00441E59">
        <w:rPr>
          <w:color w:val="000000" w:themeColor="text1"/>
        </w:rPr>
        <w:t xml:space="preserve"> housing), is taken if there are significant issues with the existing building and its tenure since full replacement would be the most efficient solution in the medium term.</w:t>
      </w:r>
    </w:p>
    <w:p w:rsidR="007574F6" w:rsidRPr="00441E59" w:rsidRDefault="007B1B5D" w:rsidP="0046072A">
      <w:pPr>
        <w:jc w:val="both"/>
        <w:rPr>
          <w:color w:val="000000" w:themeColor="text1"/>
        </w:rPr>
      </w:pPr>
      <w:r w:rsidRPr="00441E59">
        <w:rPr>
          <w:color w:val="000000" w:themeColor="text1"/>
        </w:rPr>
        <w:t xml:space="preserve">This strategy may therefore result in the </w:t>
      </w:r>
      <w:r w:rsidR="007574F6" w:rsidRPr="00441E59">
        <w:rPr>
          <w:color w:val="000000" w:themeColor="text1"/>
        </w:rPr>
        <w:t xml:space="preserve">replacement or relatively healthy transformers (in the HI2 band for example) where their associated equipment (i.e. the LV board and/or the HV switchgear and/or the substation building or enclosure) </w:t>
      </w:r>
      <w:r w:rsidR="00411552" w:rsidRPr="00441E59">
        <w:rPr>
          <w:color w:val="000000" w:themeColor="text1"/>
        </w:rPr>
        <w:t xml:space="preserve">has </w:t>
      </w:r>
      <w:r w:rsidR="007574F6" w:rsidRPr="00441E59">
        <w:rPr>
          <w:color w:val="000000" w:themeColor="text1"/>
        </w:rPr>
        <w:t xml:space="preserve">been identified for replacement. </w:t>
      </w:r>
    </w:p>
    <w:p w:rsidR="007574F6" w:rsidRPr="00441E59" w:rsidRDefault="007574F6" w:rsidP="0046072A">
      <w:pPr>
        <w:jc w:val="both"/>
        <w:rPr>
          <w:b/>
        </w:rPr>
      </w:pPr>
      <w:r w:rsidRPr="00441E59">
        <w:rPr>
          <w:color w:val="000000" w:themeColor="text1"/>
        </w:rPr>
        <w:t>We did in fact underestimate this in our NAW and have made a correction for this in our Restatement.</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780"/>
        <w:gridCol w:w="780"/>
        <w:gridCol w:w="780"/>
        <w:gridCol w:w="780"/>
        <w:gridCol w:w="781"/>
        <w:gridCol w:w="667"/>
        <w:gridCol w:w="667"/>
        <w:gridCol w:w="667"/>
        <w:gridCol w:w="717"/>
        <w:gridCol w:w="718"/>
        <w:gridCol w:w="2083"/>
      </w:tblGrid>
      <w:tr w:rsidR="007574F6" w:rsidRPr="00441E59" w:rsidTr="0046072A">
        <w:trPr>
          <w:trHeight w:val="244"/>
        </w:trPr>
        <w:tc>
          <w:tcPr>
            <w:tcW w:w="7839" w:type="dxa"/>
            <w:gridSpan w:val="11"/>
            <w:tcBorders>
              <w:right w:val="single" w:sz="4" w:space="0" w:color="auto"/>
            </w:tcBorders>
            <w:shd w:val="clear" w:color="auto" w:fill="C00000"/>
            <w:noWrap/>
            <w:vAlign w:val="center"/>
          </w:tcPr>
          <w:p w:rsidR="007574F6" w:rsidRPr="00441E59" w:rsidRDefault="0046072A" w:rsidP="0046072A">
            <w:pPr>
              <w:pStyle w:val="ListParagraph"/>
              <w:keepNext/>
              <w:keepLines/>
              <w:spacing w:after="0" w:line="240" w:lineRule="auto"/>
              <w:ind w:left="786"/>
              <w:jc w:val="center"/>
              <w:rPr>
                <w:rFonts w:ascii="Calibri" w:eastAsia="Times New Roman" w:hAnsi="Calibri" w:cs="Calibri"/>
                <w:b/>
                <w:bCs/>
                <w:color w:val="FFFFFF" w:themeColor="background1"/>
                <w:lang w:eastAsia="en-GB"/>
              </w:rPr>
            </w:pPr>
            <w:r w:rsidRPr="00441E59">
              <w:rPr>
                <w:rFonts w:ascii="Calibri" w:eastAsia="Times New Roman" w:hAnsi="Calibri" w:cs="Calibri"/>
                <w:b/>
                <w:bCs/>
                <w:color w:val="FFFFFF" w:themeColor="background1"/>
                <w:lang w:eastAsia="en-GB"/>
              </w:rPr>
              <w:lastRenderedPageBreak/>
              <w:t>Planned interventions (replacements)</w:t>
            </w:r>
          </w:p>
        </w:tc>
        <w:tc>
          <w:tcPr>
            <w:tcW w:w="2083" w:type="dxa"/>
            <w:tcBorders>
              <w:top w:val="nil"/>
              <w:left w:val="single" w:sz="4" w:space="0" w:color="auto"/>
              <w:bottom w:val="nil"/>
              <w:right w:val="nil"/>
            </w:tcBorders>
            <w:shd w:val="clear" w:color="auto" w:fill="auto"/>
          </w:tcPr>
          <w:p w:rsidR="007574F6" w:rsidRPr="00441E59" w:rsidRDefault="007574F6" w:rsidP="007574F6">
            <w:pPr>
              <w:keepNext/>
              <w:keepLines/>
              <w:spacing w:after="0" w:line="240" w:lineRule="auto"/>
              <w:jc w:val="center"/>
              <w:rPr>
                <w:rFonts w:ascii="Calibri" w:eastAsia="Times New Roman" w:hAnsi="Calibri" w:cs="Calibri"/>
                <w:b/>
                <w:bCs/>
                <w:color w:val="FFFFFF" w:themeColor="background1"/>
                <w:lang w:eastAsia="en-GB"/>
              </w:rPr>
            </w:pPr>
          </w:p>
        </w:tc>
      </w:tr>
      <w:tr w:rsidR="007574F6" w:rsidRPr="00441E59" w:rsidTr="0046072A">
        <w:trPr>
          <w:trHeight w:val="244"/>
        </w:trPr>
        <w:tc>
          <w:tcPr>
            <w:tcW w:w="502" w:type="dxa"/>
            <w:vMerge w:val="restart"/>
            <w:shd w:val="clear" w:color="auto" w:fill="C00000"/>
            <w:noWrap/>
            <w:vAlign w:val="center"/>
          </w:tcPr>
          <w:p w:rsidR="007574F6" w:rsidRPr="00441E59" w:rsidRDefault="007574F6" w:rsidP="007574F6">
            <w:pPr>
              <w:keepNext/>
              <w:keepLines/>
              <w:spacing w:after="0" w:line="240" w:lineRule="auto"/>
              <w:jc w:val="center"/>
              <w:rPr>
                <w:rFonts w:ascii="Calibri" w:eastAsia="Times New Roman" w:hAnsi="Calibri" w:cs="Calibri"/>
                <w:sz w:val="18"/>
                <w:szCs w:val="18"/>
                <w:lang w:eastAsia="en-GB"/>
              </w:rPr>
            </w:pPr>
          </w:p>
        </w:tc>
        <w:tc>
          <w:tcPr>
            <w:tcW w:w="3901" w:type="dxa"/>
            <w:gridSpan w:val="5"/>
            <w:shd w:val="clear" w:color="auto" w:fill="C00000"/>
            <w:noWrap/>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color w:val="FFFFFF" w:themeColor="background1"/>
                <w:lang w:eastAsia="en-GB"/>
              </w:rPr>
              <w:t>NAW</w:t>
            </w:r>
          </w:p>
        </w:tc>
        <w:tc>
          <w:tcPr>
            <w:tcW w:w="3436" w:type="dxa"/>
            <w:gridSpan w:val="5"/>
            <w:tcBorders>
              <w:right w:val="single" w:sz="4" w:space="0" w:color="auto"/>
            </w:tcBorders>
            <w:shd w:val="clear" w:color="auto" w:fill="C00000"/>
          </w:tcPr>
          <w:p w:rsidR="007574F6" w:rsidRPr="00441E59" w:rsidRDefault="007574F6" w:rsidP="007574F6">
            <w:pPr>
              <w:keepNext/>
              <w:keepLines/>
              <w:spacing w:after="0" w:line="240" w:lineRule="auto"/>
              <w:jc w:val="center"/>
              <w:rPr>
                <w:rFonts w:ascii="Calibri" w:eastAsia="Times New Roman" w:hAnsi="Calibri" w:cs="Calibri"/>
                <w:b/>
                <w:bCs/>
                <w:color w:val="FFFFFF" w:themeColor="background1"/>
                <w:lang w:eastAsia="en-GB"/>
              </w:rPr>
            </w:pPr>
            <w:r w:rsidRPr="00441E59">
              <w:rPr>
                <w:rFonts w:ascii="Calibri" w:eastAsia="Times New Roman" w:hAnsi="Calibri" w:cs="Calibri"/>
                <w:b/>
                <w:bCs/>
                <w:color w:val="FFFFFF" w:themeColor="background1"/>
                <w:lang w:eastAsia="en-GB"/>
              </w:rPr>
              <w:t>RESTATED NAW</w:t>
            </w:r>
          </w:p>
        </w:tc>
        <w:tc>
          <w:tcPr>
            <w:tcW w:w="2083" w:type="dxa"/>
            <w:tcBorders>
              <w:top w:val="nil"/>
              <w:left w:val="single" w:sz="4" w:space="0" w:color="auto"/>
              <w:bottom w:val="nil"/>
              <w:right w:val="nil"/>
            </w:tcBorders>
            <w:shd w:val="clear" w:color="auto" w:fill="auto"/>
          </w:tcPr>
          <w:p w:rsidR="007574F6" w:rsidRPr="00441E59" w:rsidRDefault="007574F6" w:rsidP="007574F6">
            <w:pPr>
              <w:keepNext/>
              <w:keepLines/>
              <w:spacing w:after="0" w:line="240" w:lineRule="auto"/>
              <w:jc w:val="center"/>
              <w:rPr>
                <w:rFonts w:ascii="Calibri" w:eastAsia="Times New Roman" w:hAnsi="Calibri" w:cs="Calibri"/>
                <w:b/>
                <w:bCs/>
                <w:color w:val="FFFFFF" w:themeColor="background1"/>
                <w:lang w:eastAsia="en-GB"/>
              </w:rPr>
            </w:pPr>
          </w:p>
        </w:tc>
      </w:tr>
      <w:tr w:rsidR="007574F6" w:rsidRPr="00441E59" w:rsidTr="0046072A">
        <w:trPr>
          <w:trHeight w:val="244"/>
        </w:trPr>
        <w:tc>
          <w:tcPr>
            <w:tcW w:w="502" w:type="dxa"/>
            <w:vMerge/>
            <w:shd w:val="clear" w:color="auto" w:fill="C00000"/>
            <w:noWrap/>
            <w:vAlign w:val="center"/>
          </w:tcPr>
          <w:p w:rsidR="007574F6" w:rsidRPr="00441E59" w:rsidRDefault="007574F6" w:rsidP="007574F6">
            <w:pPr>
              <w:keepNext/>
              <w:keepLines/>
              <w:spacing w:after="0" w:line="240" w:lineRule="auto"/>
              <w:jc w:val="center"/>
              <w:rPr>
                <w:rFonts w:ascii="Calibri" w:eastAsia="Times New Roman" w:hAnsi="Calibri" w:cs="Calibri"/>
                <w:sz w:val="18"/>
                <w:szCs w:val="18"/>
                <w:lang w:eastAsia="en-GB"/>
              </w:rPr>
            </w:pPr>
          </w:p>
        </w:tc>
        <w:tc>
          <w:tcPr>
            <w:tcW w:w="780" w:type="dxa"/>
            <w:shd w:val="clear" w:color="auto" w:fill="auto"/>
            <w:noWrap/>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780" w:type="dxa"/>
            <w:shd w:val="clear" w:color="auto" w:fill="auto"/>
            <w:noWrap/>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780" w:type="dxa"/>
            <w:shd w:val="clear" w:color="auto" w:fill="auto"/>
            <w:noWrap/>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80" w:type="dxa"/>
            <w:shd w:val="clear" w:color="auto" w:fill="auto"/>
            <w:noWrap/>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81" w:type="dxa"/>
            <w:shd w:val="clear" w:color="auto" w:fill="auto"/>
            <w:noWrap/>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c>
          <w:tcPr>
            <w:tcW w:w="667" w:type="dxa"/>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667" w:type="dxa"/>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667" w:type="dxa"/>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17" w:type="dxa"/>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18" w:type="dxa"/>
            <w:tcBorders>
              <w:right w:val="single" w:sz="4" w:space="0" w:color="auto"/>
            </w:tcBorders>
            <w:vAlign w:val="center"/>
          </w:tcPr>
          <w:p w:rsidR="007574F6" w:rsidRPr="00441E59" w:rsidRDefault="007574F6" w:rsidP="007574F6">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c>
          <w:tcPr>
            <w:tcW w:w="2083" w:type="dxa"/>
            <w:tcBorders>
              <w:top w:val="nil"/>
              <w:left w:val="single" w:sz="4" w:space="0" w:color="auto"/>
              <w:bottom w:val="nil"/>
              <w:right w:val="nil"/>
            </w:tcBorders>
          </w:tcPr>
          <w:p w:rsidR="007574F6" w:rsidRPr="00441E59" w:rsidRDefault="007574F6" w:rsidP="007574F6">
            <w:pPr>
              <w:keepNext/>
              <w:keepLines/>
              <w:spacing w:after="0" w:line="240" w:lineRule="auto"/>
              <w:jc w:val="center"/>
              <w:rPr>
                <w:rFonts w:ascii="Calibri" w:eastAsia="Times New Roman" w:hAnsi="Calibri" w:cs="Calibri"/>
                <w:b/>
                <w:bCs/>
                <w:lang w:eastAsia="en-GB"/>
              </w:rPr>
            </w:pPr>
          </w:p>
        </w:tc>
      </w:tr>
      <w:tr w:rsidR="007574F6" w:rsidRPr="00441E59" w:rsidTr="0046072A">
        <w:trPr>
          <w:trHeight w:val="244"/>
        </w:trPr>
        <w:tc>
          <w:tcPr>
            <w:tcW w:w="502" w:type="dxa"/>
            <w:shd w:val="clear" w:color="auto" w:fill="auto"/>
            <w:noWrap/>
            <w:vAlign w:val="center"/>
            <w:hideMark/>
          </w:tcPr>
          <w:p w:rsidR="007574F6" w:rsidRPr="00441E59" w:rsidRDefault="007574F6" w:rsidP="007574F6">
            <w:pPr>
              <w:keepNext/>
              <w:keepLines/>
              <w:spacing w:after="0" w:line="240" w:lineRule="auto"/>
              <w:jc w:val="center"/>
              <w:rPr>
                <w:rFonts w:ascii="Calibri" w:eastAsia="Times New Roman" w:hAnsi="Calibri" w:cs="Calibri"/>
                <w:b/>
                <w:sz w:val="18"/>
                <w:szCs w:val="18"/>
                <w:lang w:eastAsia="en-GB"/>
              </w:rPr>
            </w:pPr>
            <w:r w:rsidRPr="00441E59">
              <w:rPr>
                <w:rFonts w:ascii="Calibri" w:eastAsia="Times New Roman" w:hAnsi="Calibri" w:cs="Calibri"/>
                <w:b/>
                <w:sz w:val="18"/>
                <w:szCs w:val="18"/>
                <w:lang w:eastAsia="en-GB"/>
              </w:rPr>
              <w:t>C1</w:t>
            </w:r>
          </w:p>
        </w:tc>
        <w:tc>
          <w:tcPr>
            <w:tcW w:w="780" w:type="dxa"/>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DBE5F1" w:themeFill="accent1" w:themeFillTint="33"/>
            <w:noWrap/>
            <w:vAlign w:val="center"/>
          </w:tcPr>
          <w:p w:rsidR="007574F6" w:rsidRPr="00441E59" w:rsidRDefault="00E64843" w:rsidP="007574F6">
            <w:pPr>
              <w:keepNext/>
              <w:keepLines/>
              <w:spacing w:after="0"/>
              <w:jc w:val="center"/>
              <w:rPr>
                <w:rFonts w:ascii="Calibri" w:hAnsi="Calibri" w:cs="Calibri"/>
                <w:color w:val="000000"/>
              </w:rPr>
            </w:pPr>
            <w:r w:rsidRPr="00441E59">
              <w:rPr>
                <w:rFonts w:ascii="Calibri" w:hAnsi="Calibri" w:cs="Calibri"/>
                <w:color w:val="FF0000"/>
              </w:rPr>
              <w:t>-</w:t>
            </w:r>
          </w:p>
        </w:tc>
        <w:tc>
          <w:tcPr>
            <w:tcW w:w="780" w:type="dxa"/>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auto"/>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-39</w:t>
            </w:r>
          </w:p>
        </w:tc>
        <w:tc>
          <w:tcPr>
            <w:tcW w:w="781" w:type="dxa"/>
            <w:shd w:val="clear" w:color="auto" w:fill="auto"/>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-164</w:t>
            </w:r>
          </w:p>
        </w:tc>
        <w:tc>
          <w:tcPr>
            <w:tcW w:w="667" w:type="dxa"/>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-21</w:t>
            </w:r>
          </w:p>
        </w:tc>
        <w:tc>
          <w:tcPr>
            <w:tcW w:w="717" w:type="dxa"/>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-26</w:t>
            </w:r>
          </w:p>
        </w:tc>
        <w:tc>
          <w:tcPr>
            <w:tcW w:w="718" w:type="dxa"/>
            <w:tcBorders>
              <w:right w:val="single" w:sz="4" w:space="0" w:color="auto"/>
            </w:tcBorders>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-5</w:t>
            </w:r>
          </w:p>
        </w:tc>
        <w:tc>
          <w:tcPr>
            <w:tcW w:w="2083" w:type="dxa"/>
            <w:tcBorders>
              <w:top w:val="nil"/>
              <w:left w:val="single" w:sz="4" w:space="0" w:color="auto"/>
              <w:bottom w:val="nil"/>
              <w:right w:val="nil"/>
            </w:tcBorders>
          </w:tcPr>
          <w:p w:rsidR="007574F6" w:rsidRPr="00441E59" w:rsidRDefault="007574F6" w:rsidP="007574F6">
            <w:pPr>
              <w:keepNext/>
              <w:keepLines/>
              <w:spacing w:after="0"/>
              <w:jc w:val="center"/>
              <w:rPr>
                <w:rFonts w:ascii="Calibri" w:hAnsi="Calibri" w:cs="Calibri"/>
                <w:color w:val="FF0000"/>
              </w:rPr>
            </w:pPr>
          </w:p>
        </w:tc>
      </w:tr>
      <w:tr w:rsidR="007574F6" w:rsidRPr="00441E59" w:rsidTr="0046072A">
        <w:trPr>
          <w:trHeight w:val="244"/>
        </w:trPr>
        <w:tc>
          <w:tcPr>
            <w:tcW w:w="502" w:type="dxa"/>
            <w:shd w:val="clear" w:color="auto" w:fill="auto"/>
            <w:noWrap/>
            <w:vAlign w:val="center"/>
            <w:hideMark/>
          </w:tcPr>
          <w:p w:rsidR="007574F6" w:rsidRPr="00441E59" w:rsidRDefault="007574F6" w:rsidP="007574F6">
            <w:pPr>
              <w:keepNext/>
              <w:keepLines/>
              <w:spacing w:after="0" w:line="240" w:lineRule="auto"/>
              <w:jc w:val="center"/>
              <w:rPr>
                <w:rFonts w:ascii="Calibri" w:eastAsia="Times New Roman" w:hAnsi="Calibri" w:cs="Calibri"/>
                <w:b/>
                <w:sz w:val="18"/>
                <w:szCs w:val="18"/>
                <w:lang w:eastAsia="en-GB"/>
              </w:rPr>
            </w:pPr>
            <w:r w:rsidRPr="00441E59">
              <w:rPr>
                <w:rFonts w:ascii="Calibri" w:eastAsia="Times New Roman" w:hAnsi="Calibri" w:cs="Calibri"/>
                <w:b/>
                <w:sz w:val="18"/>
                <w:szCs w:val="18"/>
                <w:lang w:eastAsia="en-GB"/>
              </w:rPr>
              <w:t>C2</w:t>
            </w:r>
          </w:p>
        </w:tc>
        <w:tc>
          <w:tcPr>
            <w:tcW w:w="780" w:type="dxa"/>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DBE5F1" w:themeFill="accent1" w:themeFillTint="33"/>
            <w:noWrap/>
            <w:vAlign w:val="center"/>
          </w:tcPr>
          <w:p w:rsidR="007574F6" w:rsidRPr="00441E59" w:rsidRDefault="00E64843"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auto"/>
            <w:noWrap/>
            <w:vAlign w:val="center"/>
          </w:tcPr>
          <w:p w:rsidR="007574F6" w:rsidRPr="00441E59" w:rsidRDefault="00E64843" w:rsidP="007574F6">
            <w:pPr>
              <w:keepNext/>
              <w:keepLines/>
              <w:spacing w:after="0"/>
              <w:jc w:val="center"/>
              <w:rPr>
                <w:rFonts w:ascii="Calibri" w:hAnsi="Calibri" w:cs="Calibri"/>
                <w:color w:val="000000"/>
              </w:rPr>
            </w:pPr>
            <w:r w:rsidRPr="00441E59">
              <w:rPr>
                <w:rFonts w:ascii="Calibri" w:hAnsi="Calibri" w:cs="Calibri"/>
                <w:color w:val="FF0000"/>
              </w:rPr>
              <w:t>-156</w:t>
            </w:r>
          </w:p>
        </w:tc>
        <w:tc>
          <w:tcPr>
            <w:tcW w:w="781" w:type="dxa"/>
            <w:shd w:val="clear" w:color="auto" w:fill="auto"/>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-328</w:t>
            </w:r>
          </w:p>
        </w:tc>
        <w:tc>
          <w:tcPr>
            <w:tcW w:w="667" w:type="dxa"/>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-279</w:t>
            </w:r>
          </w:p>
        </w:tc>
        <w:tc>
          <w:tcPr>
            <w:tcW w:w="717" w:type="dxa"/>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-164</w:t>
            </w:r>
          </w:p>
        </w:tc>
        <w:tc>
          <w:tcPr>
            <w:tcW w:w="718" w:type="dxa"/>
            <w:tcBorders>
              <w:right w:val="single" w:sz="4" w:space="0" w:color="auto"/>
            </w:tcBorders>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-28</w:t>
            </w:r>
          </w:p>
        </w:tc>
        <w:tc>
          <w:tcPr>
            <w:tcW w:w="2083" w:type="dxa"/>
            <w:tcBorders>
              <w:top w:val="nil"/>
              <w:left w:val="single" w:sz="4" w:space="0" w:color="auto"/>
              <w:bottom w:val="nil"/>
              <w:right w:val="nil"/>
            </w:tcBorders>
          </w:tcPr>
          <w:p w:rsidR="007574F6" w:rsidRPr="00441E59" w:rsidRDefault="007574F6" w:rsidP="007574F6">
            <w:pPr>
              <w:keepNext/>
              <w:keepLines/>
              <w:spacing w:after="0"/>
              <w:jc w:val="center"/>
              <w:rPr>
                <w:rFonts w:ascii="Calibri" w:hAnsi="Calibri" w:cs="Calibri"/>
                <w:color w:val="FF0000"/>
              </w:rPr>
            </w:pPr>
          </w:p>
        </w:tc>
      </w:tr>
      <w:tr w:rsidR="007574F6" w:rsidRPr="00441E59" w:rsidTr="0046072A">
        <w:trPr>
          <w:trHeight w:val="244"/>
        </w:trPr>
        <w:tc>
          <w:tcPr>
            <w:tcW w:w="502" w:type="dxa"/>
            <w:shd w:val="clear" w:color="auto" w:fill="auto"/>
            <w:noWrap/>
            <w:vAlign w:val="center"/>
            <w:hideMark/>
          </w:tcPr>
          <w:p w:rsidR="007574F6" w:rsidRPr="00441E59" w:rsidRDefault="007574F6" w:rsidP="007574F6">
            <w:pPr>
              <w:keepNext/>
              <w:keepLines/>
              <w:spacing w:after="0" w:line="240" w:lineRule="auto"/>
              <w:jc w:val="center"/>
              <w:rPr>
                <w:rFonts w:ascii="Calibri" w:eastAsia="Times New Roman" w:hAnsi="Calibri" w:cs="Calibri"/>
                <w:b/>
                <w:sz w:val="18"/>
                <w:szCs w:val="18"/>
                <w:lang w:eastAsia="en-GB"/>
              </w:rPr>
            </w:pPr>
            <w:r w:rsidRPr="00441E59">
              <w:rPr>
                <w:rFonts w:ascii="Calibri" w:eastAsia="Times New Roman" w:hAnsi="Calibri" w:cs="Calibri"/>
                <w:b/>
                <w:sz w:val="18"/>
                <w:szCs w:val="18"/>
                <w:lang w:eastAsia="en-GB"/>
              </w:rPr>
              <w:t>C3</w:t>
            </w:r>
          </w:p>
        </w:tc>
        <w:tc>
          <w:tcPr>
            <w:tcW w:w="780" w:type="dxa"/>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DBE5F1" w:themeFill="accent1" w:themeFillTint="33"/>
            <w:noWrap/>
            <w:vAlign w:val="center"/>
          </w:tcPr>
          <w:p w:rsidR="007574F6" w:rsidRPr="00441E59" w:rsidRDefault="00E64843" w:rsidP="00E64843">
            <w:pPr>
              <w:keepNext/>
              <w:keepLines/>
              <w:spacing w:after="0"/>
              <w:jc w:val="center"/>
              <w:rPr>
                <w:rFonts w:ascii="Calibri" w:hAnsi="Calibri" w:cs="Calibri"/>
                <w:color w:val="000000"/>
              </w:rPr>
            </w:pPr>
            <w:r w:rsidRPr="00441E59">
              <w:rPr>
                <w:rFonts w:ascii="Calibri" w:hAnsi="Calibri" w:cs="Calibri"/>
                <w:color w:val="FF0000"/>
              </w:rPr>
              <w:t>-</w:t>
            </w:r>
          </w:p>
        </w:tc>
        <w:tc>
          <w:tcPr>
            <w:tcW w:w="780" w:type="dxa"/>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auto"/>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-24</w:t>
            </w:r>
          </w:p>
        </w:tc>
        <w:tc>
          <w:tcPr>
            <w:tcW w:w="781" w:type="dxa"/>
            <w:shd w:val="clear" w:color="auto" w:fill="auto"/>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-39</w:t>
            </w:r>
          </w:p>
        </w:tc>
        <w:tc>
          <w:tcPr>
            <w:tcW w:w="667" w:type="dxa"/>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-197</w:t>
            </w:r>
          </w:p>
        </w:tc>
        <w:tc>
          <w:tcPr>
            <w:tcW w:w="667" w:type="dxa"/>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-41</w:t>
            </w:r>
          </w:p>
        </w:tc>
        <w:tc>
          <w:tcPr>
            <w:tcW w:w="717" w:type="dxa"/>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-19</w:t>
            </w:r>
          </w:p>
        </w:tc>
        <w:tc>
          <w:tcPr>
            <w:tcW w:w="718" w:type="dxa"/>
            <w:tcBorders>
              <w:right w:val="single" w:sz="4" w:space="0" w:color="auto"/>
            </w:tcBorders>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-2</w:t>
            </w:r>
          </w:p>
        </w:tc>
        <w:tc>
          <w:tcPr>
            <w:tcW w:w="2083" w:type="dxa"/>
            <w:tcBorders>
              <w:top w:val="nil"/>
              <w:left w:val="single" w:sz="4" w:space="0" w:color="auto"/>
              <w:bottom w:val="nil"/>
              <w:right w:val="nil"/>
            </w:tcBorders>
          </w:tcPr>
          <w:p w:rsidR="007574F6" w:rsidRPr="00441E59" w:rsidRDefault="007574F6" w:rsidP="007574F6">
            <w:pPr>
              <w:keepNext/>
              <w:keepLines/>
              <w:spacing w:after="0"/>
              <w:jc w:val="center"/>
              <w:rPr>
                <w:rFonts w:ascii="Calibri" w:hAnsi="Calibri" w:cs="Calibri"/>
                <w:color w:val="FF0000"/>
              </w:rPr>
            </w:pPr>
          </w:p>
        </w:tc>
      </w:tr>
      <w:tr w:rsidR="007574F6" w:rsidRPr="00441E59" w:rsidTr="0046072A">
        <w:trPr>
          <w:trHeight w:val="259"/>
        </w:trPr>
        <w:tc>
          <w:tcPr>
            <w:tcW w:w="502" w:type="dxa"/>
            <w:tcBorders>
              <w:bottom w:val="single" w:sz="4" w:space="0" w:color="auto"/>
            </w:tcBorders>
            <w:shd w:val="clear" w:color="auto" w:fill="auto"/>
            <w:noWrap/>
            <w:vAlign w:val="center"/>
            <w:hideMark/>
          </w:tcPr>
          <w:p w:rsidR="007574F6" w:rsidRPr="00441E59" w:rsidRDefault="007574F6" w:rsidP="007574F6">
            <w:pPr>
              <w:keepNext/>
              <w:keepLines/>
              <w:spacing w:after="0" w:line="240" w:lineRule="auto"/>
              <w:jc w:val="center"/>
              <w:rPr>
                <w:rFonts w:ascii="Calibri" w:eastAsia="Times New Roman" w:hAnsi="Calibri" w:cs="Calibri"/>
                <w:b/>
                <w:sz w:val="18"/>
                <w:szCs w:val="18"/>
                <w:lang w:eastAsia="en-GB"/>
              </w:rPr>
            </w:pPr>
            <w:r w:rsidRPr="00441E59">
              <w:rPr>
                <w:rFonts w:ascii="Calibri" w:eastAsia="Times New Roman" w:hAnsi="Calibri" w:cs="Calibri"/>
                <w:b/>
                <w:sz w:val="18"/>
                <w:szCs w:val="18"/>
                <w:lang w:eastAsia="en-GB"/>
              </w:rPr>
              <w:t>C4</w:t>
            </w:r>
          </w:p>
        </w:tc>
        <w:tc>
          <w:tcPr>
            <w:tcW w:w="780" w:type="dxa"/>
            <w:tcBorders>
              <w:bottom w:val="single" w:sz="4" w:space="0" w:color="auto"/>
            </w:tcBorders>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tcBorders>
              <w:bottom w:val="single" w:sz="4" w:space="0" w:color="auto"/>
            </w:tcBorders>
            <w:shd w:val="clear" w:color="auto" w:fill="DBE5F1" w:themeFill="accent1" w:themeFillTint="33"/>
            <w:noWrap/>
            <w:vAlign w:val="center"/>
          </w:tcPr>
          <w:p w:rsidR="007574F6" w:rsidRPr="00441E59" w:rsidRDefault="00E64843"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tcBorders>
              <w:bottom w:val="single" w:sz="4" w:space="0" w:color="auto"/>
            </w:tcBorders>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tcBorders>
              <w:bottom w:val="single" w:sz="4" w:space="0" w:color="auto"/>
            </w:tcBorders>
            <w:shd w:val="clear" w:color="auto" w:fill="auto"/>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-16</w:t>
            </w:r>
          </w:p>
        </w:tc>
        <w:tc>
          <w:tcPr>
            <w:tcW w:w="781" w:type="dxa"/>
            <w:tcBorders>
              <w:bottom w:val="single" w:sz="4" w:space="0" w:color="auto"/>
            </w:tcBorders>
            <w:shd w:val="clear" w:color="auto" w:fill="auto"/>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FF0000"/>
              </w:rPr>
              <w:t>-16</w:t>
            </w:r>
          </w:p>
        </w:tc>
        <w:tc>
          <w:tcPr>
            <w:tcW w:w="667" w:type="dxa"/>
            <w:tcBorders>
              <w:bottom w:val="single" w:sz="4" w:space="0" w:color="auto"/>
            </w:tcBorders>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tcBorders>
              <w:bottom w:val="single" w:sz="4" w:space="0" w:color="auto"/>
            </w:tcBorders>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tcBorders>
              <w:bottom w:val="single" w:sz="4" w:space="0" w:color="auto"/>
            </w:tcBorders>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17" w:type="dxa"/>
            <w:tcBorders>
              <w:bottom w:val="single" w:sz="4" w:space="0" w:color="auto"/>
            </w:tcBorders>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718" w:type="dxa"/>
            <w:tcBorders>
              <w:bottom w:val="single" w:sz="4" w:space="0" w:color="auto"/>
              <w:right w:val="single" w:sz="4" w:space="0" w:color="auto"/>
            </w:tcBorders>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w:t>
            </w:r>
          </w:p>
        </w:tc>
        <w:tc>
          <w:tcPr>
            <w:tcW w:w="2083" w:type="dxa"/>
            <w:tcBorders>
              <w:top w:val="nil"/>
              <w:left w:val="single" w:sz="4" w:space="0" w:color="auto"/>
              <w:bottom w:val="nil"/>
              <w:right w:val="nil"/>
            </w:tcBorders>
          </w:tcPr>
          <w:p w:rsidR="007574F6" w:rsidRPr="00441E59" w:rsidRDefault="007574F6" w:rsidP="007574F6">
            <w:pPr>
              <w:keepNext/>
              <w:keepLines/>
              <w:spacing w:after="0"/>
              <w:jc w:val="center"/>
              <w:rPr>
                <w:rFonts w:ascii="Calibri" w:hAnsi="Calibri" w:cs="Calibri"/>
                <w:color w:val="FF0000"/>
              </w:rPr>
            </w:pPr>
          </w:p>
        </w:tc>
      </w:tr>
      <w:tr w:rsidR="007574F6" w:rsidRPr="00441E59" w:rsidTr="0046072A">
        <w:trPr>
          <w:trHeight w:val="426"/>
        </w:trPr>
        <w:tc>
          <w:tcPr>
            <w:tcW w:w="502" w:type="dxa"/>
            <w:tcBorders>
              <w:top w:val="single" w:sz="4" w:space="0" w:color="auto"/>
              <w:left w:val="nil"/>
              <w:bottom w:val="nil"/>
              <w:right w:val="nil"/>
            </w:tcBorders>
            <w:shd w:val="clear" w:color="auto" w:fill="auto"/>
            <w:noWrap/>
            <w:vAlign w:val="center"/>
          </w:tcPr>
          <w:p w:rsidR="007574F6" w:rsidRPr="00441E59" w:rsidRDefault="007574F6" w:rsidP="007574F6">
            <w:pPr>
              <w:keepNext/>
              <w:keepLines/>
              <w:spacing w:after="0" w:line="240" w:lineRule="auto"/>
              <w:jc w:val="center"/>
              <w:rPr>
                <w:rFonts w:ascii="Calibri" w:eastAsia="Times New Roman" w:hAnsi="Calibri" w:cs="Calibri"/>
                <w:b/>
                <w:sz w:val="18"/>
                <w:szCs w:val="18"/>
                <w:lang w:eastAsia="en-GB"/>
              </w:rPr>
            </w:pPr>
          </w:p>
        </w:tc>
        <w:tc>
          <w:tcPr>
            <w:tcW w:w="780" w:type="dxa"/>
            <w:tcBorders>
              <w:top w:val="single" w:sz="4" w:space="0" w:color="auto"/>
              <w:left w:val="nil"/>
              <w:bottom w:val="nil"/>
              <w:right w:val="nil"/>
            </w:tcBorders>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b/>
                <w:bCs/>
                <w:color w:val="000000"/>
              </w:rPr>
            </w:pPr>
            <w:r w:rsidRPr="00441E59">
              <w:rPr>
                <w:rFonts w:ascii="Calibri" w:hAnsi="Calibri" w:cs="Calibri"/>
                <w:b/>
                <w:bCs/>
                <w:color w:val="000000"/>
              </w:rPr>
              <w:t>-</w:t>
            </w:r>
          </w:p>
        </w:tc>
        <w:tc>
          <w:tcPr>
            <w:tcW w:w="780" w:type="dxa"/>
            <w:tcBorders>
              <w:top w:val="single" w:sz="4" w:space="0" w:color="auto"/>
              <w:left w:val="nil"/>
              <w:bottom w:val="nil"/>
              <w:right w:val="nil"/>
            </w:tcBorders>
            <w:shd w:val="clear" w:color="auto" w:fill="DBE5F1" w:themeFill="accent1" w:themeFillTint="33"/>
            <w:noWrap/>
            <w:vAlign w:val="center"/>
          </w:tcPr>
          <w:p w:rsidR="007574F6" w:rsidRPr="00441E59" w:rsidRDefault="00E64843" w:rsidP="00E64843">
            <w:pPr>
              <w:keepNext/>
              <w:keepLines/>
              <w:spacing w:after="0"/>
              <w:jc w:val="center"/>
              <w:rPr>
                <w:rFonts w:ascii="Calibri" w:hAnsi="Calibri" w:cs="Calibri"/>
                <w:b/>
                <w:bCs/>
                <w:color w:val="000000"/>
              </w:rPr>
            </w:pPr>
            <w:r w:rsidRPr="00441E59">
              <w:rPr>
                <w:rFonts w:ascii="Calibri" w:hAnsi="Calibri" w:cs="Calibri"/>
                <w:b/>
                <w:bCs/>
                <w:color w:val="FF0000"/>
              </w:rPr>
              <w:t>-</w:t>
            </w:r>
          </w:p>
        </w:tc>
        <w:tc>
          <w:tcPr>
            <w:tcW w:w="780" w:type="dxa"/>
            <w:tcBorders>
              <w:top w:val="single" w:sz="4" w:space="0" w:color="auto"/>
              <w:left w:val="nil"/>
              <w:bottom w:val="nil"/>
              <w:right w:val="nil"/>
            </w:tcBorders>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b/>
                <w:bCs/>
                <w:color w:val="000000"/>
              </w:rPr>
            </w:pPr>
            <w:r w:rsidRPr="00441E59">
              <w:rPr>
                <w:rFonts w:ascii="Calibri" w:hAnsi="Calibri" w:cs="Calibri"/>
                <w:b/>
                <w:bCs/>
                <w:color w:val="000000"/>
              </w:rPr>
              <w:t>-</w:t>
            </w:r>
          </w:p>
        </w:tc>
        <w:tc>
          <w:tcPr>
            <w:tcW w:w="780" w:type="dxa"/>
            <w:tcBorders>
              <w:top w:val="single" w:sz="4" w:space="0" w:color="auto"/>
              <w:left w:val="nil"/>
              <w:bottom w:val="nil"/>
              <w:right w:val="nil"/>
            </w:tcBorders>
            <w:shd w:val="clear" w:color="auto" w:fill="auto"/>
            <w:noWrap/>
            <w:vAlign w:val="center"/>
          </w:tcPr>
          <w:p w:rsidR="007574F6" w:rsidRPr="00441E59" w:rsidRDefault="00E64843" w:rsidP="007574F6">
            <w:pPr>
              <w:keepNext/>
              <w:keepLines/>
              <w:spacing w:after="0"/>
              <w:jc w:val="center"/>
              <w:rPr>
                <w:rFonts w:ascii="Calibri" w:hAnsi="Calibri" w:cs="Calibri"/>
                <w:b/>
                <w:bCs/>
                <w:color w:val="000000"/>
              </w:rPr>
            </w:pPr>
            <w:r w:rsidRPr="00441E59">
              <w:rPr>
                <w:rFonts w:ascii="Calibri" w:hAnsi="Calibri" w:cs="Calibri"/>
                <w:b/>
                <w:bCs/>
                <w:color w:val="FF0000"/>
              </w:rPr>
              <w:t>-235</w:t>
            </w:r>
          </w:p>
        </w:tc>
        <w:tc>
          <w:tcPr>
            <w:tcW w:w="781" w:type="dxa"/>
            <w:tcBorders>
              <w:top w:val="single" w:sz="4" w:space="0" w:color="auto"/>
              <w:left w:val="nil"/>
              <w:bottom w:val="nil"/>
              <w:right w:val="nil"/>
            </w:tcBorders>
            <w:shd w:val="clear" w:color="auto" w:fill="auto"/>
            <w:noWrap/>
            <w:vAlign w:val="center"/>
          </w:tcPr>
          <w:p w:rsidR="007574F6" w:rsidRPr="00441E59" w:rsidRDefault="007574F6" w:rsidP="007574F6">
            <w:pPr>
              <w:keepNext/>
              <w:keepLines/>
              <w:spacing w:after="0"/>
              <w:jc w:val="center"/>
              <w:rPr>
                <w:rFonts w:ascii="Calibri" w:hAnsi="Calibri" w:cs="Calibri"/>
                <w:b/>
                <w:bCs/>
                <w:color w:val="000000"/>
              </w:rPr>
            </w:pPr>
            <w:r w:rsidRPr="00441E59">
              <w:rPr>
                <w:rFonts w:ascii="Calibri" w:hAnsi="Calibri" w:cs="Calibri"/>
                <w:b/>
                <w:bCs/>
                <w:color w:val="FF0000"/>
              </w:rPr>
              <w:t>-547</w:t>
            </w:r>
          </w:p>
        </w:tc>
        <w:tc>
          <w:tcPr>
            <w:tcW w:w="667" w:type="dxa"/>
            <w:tcBorders>
              <w:top w:val="single" w:sz="4" w:space="0" w:color="auto"/>
              <w:left w:val="nil"/>
              <w:bottom w:val="nil"/>
              <w:right w:val="nil"/>
            </w:tcBorders>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b/>
                <w:bCs/>
                <w:color w:val="000000"/>
              </w:rPr>
            </w:pPr>
            <w:r w:rsidRPr="00441E59">
              <w:rPr>
                <w:rFonts w:ascii="Calibri" w:hAnsi="Calibri" w:cs="Calibri"/>
                <w:b/>
                <w:bCs/>
                <w:color w:val="000000"/>
              </w:rPr>
              <w:t>-</w:t>
            </w:r>
          </w:p>
        </w:tc>
        <w:tc>
          <w:tcPr>
            <w:tcW w:w="667" w:type="dxa"/>
            <w:tcBorders>
              <w:top w:val="single" w:sz="4" w:space="0" w:color="auto"/>
              <w:left w:val="nil"/>
              <w:bottom w:val="nil"/>
              <w:right w:val="nil"/>
            </w:tcBorders>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b/>
                <w:bCs/>
                <w:color w:val="000000"/>
              </w:rPr>
            </w:pPr>
            <w:r w:rsidRPr="00441E59">
              <w:rPr>
                <w:rFonts w:ascii="Calibri" w:hAnsi="Calibri" w:cs="Calibri"/>
                <w:b/>
                <w:bCs/>
                <w:color w:val="FF0000"/>
              </w:rPr>
              <w:t>-197</w:t>
            </w:r>
          </w:p>
        </w:tc>
        <w:tc>
          <w:tcPr>
            <w:tcW w:w="667" w:type="dxa"/>
            <w:tcBorders>
              <w:top w:val="single" w:sz="4" w:space="0" w:color="auto"/>
              <w:left w:val="nil"/>
              <w:bottom w:val="nil"/>
              <w:right w:val="nil"/>
            </w:tcBorders>
            <w:vAlign w:val="center"/>
          </w:tcPr>
          <w:p w:rsidR="007574F6" w:rsidRPr="00441E59" w:rsidRDefault="007574F6" w:rsidP="007574F6">
            <w:pPr>
              <w:keepNext/>
              <w:keepLines/>
              <w:spacing w:after="0"/>
              <w:jc w:val="center"/>
              <w:rPr>
                <w:rFonts w:ascii="Calibri" w:hAnsi="Calibri" w:cs="Calibri"/>
                <w:b/>
                <w:bCs/>
                <w:color w:val="000000"/>
              </w:rPr>
            </w:pPr>
            <w:r w:rsidRPr="00441E59">
              <w:rPr>
                <w:rFonts w:ascii="Calibri" w:hAnsi="Calibri" w:cs="Calibri"/>
                <w:b/>
                <w:bCs/>
                <w:color w:val="FF0000"/>
              </w:rPr>
              <w:t>-341</w:t>
            </w:r>
          </w:p>
        </w:tc>
        <w:tc>
          <w:tcPr>
            <w:tcW w:w="717" w:type="dxa"/>
            <w:tcBorders>
              <w:top w:val="single" w:sz="4" w:space="0" w:color="auto"/>
              <w:left w:val="nil"/>
              <w:bottom w:val="nil"/>
              <w:right w:val="nil"/>
            </w:tcBorders>
            <w:vAlign w:val="center"/>
          </w:tcPr>
          <w:p w:rsidR="007574F6" w:rsidRPr="00441E59" w:rsidRDefault="007574F6" w:rsidP="007574F6">
            <w:pPr>
              <w:keepNext/>
              <w:keepLines/>
              <w:spacing w:after="0"/>
              <w:jc w:val="center"/>
              <w:rPr>
                <w:rFonts w:ascii="Calibri" w:hAnsi="Calibri" w:cs="Calibri"/>
                <w:b/>
                <w:bCs/>
                <w:color w:val="000000"/>
              </w:rPr>
            </w:pPr>
            <w:r w:rsidRPr="00441E59">
              <w:rPr>
                <w:rFonts w:ascii="Calibri" w:hAnsi="Calibri" w:cs="Calibri"/>
                <w:b/>
                <w:bCs/>
                <w:color w:val="FF0000"/>
              </w:rPr>
              <w:t>-209</w:t>
            </w:r>
          </w:p>
        </w:tc>
        <w:tc>
          <w:tcPr>
            <w:tcW w:w="718" w:type="dxa"/>
            <w:tcBorders>
              <w:top w:val="single" w:sz="4" w:space="0" w:color="auto"/>
              <w:left w:val="nil"/>
              <w:bottom w:val="nil"/>
              <w:right w:val="nil"/>
            </w:tcBorders>
            <w:vAlign w:val="center"/>
          </w:tcPr>
          <w:p w:rsidR="007574F6" w:rsidRPr="00441E59" w:rsidRDefault="007574F6" w:rsidP="007574F6">
            <w:pPr>
              <w:keepNext/>
              <w:keepLines/>
              <w:spacing w:after="0"/>
              <w:jc w:val="center"/>
              <w:rPr>
                <w:rFonts w:ascii="Calibri" w:hAnsi="Calibri" w:cs="Calibri"/>
                <w:b/>
                <w:bCs/>
                <w:color w:val="000000"/>
              </w:rPr>
            </w:pPr>
            <w:r w:rsidRPr="00441E59">
              <w:rPr>
                <w:rFonts w:ascii="Calibri" w:hAnsi="Calibri" w:cs="Calibri"/>
                <w:b/>
                <w:bCs/>
                <w:color w:val="FF0000"/>
              </w:rPr>
              <w:t>-35</w:t>
            </w:r>
          </w:p>
        </w:tc>
        <w:tc>
          <w:tcPr>
            <w:tcW w:w="2083" w:type="dxa"/>
            <w:tcBorders>
              <w:top w:val="nil"/>
              <w:left w:val="nil"/>
              <w:bottom w:val="nil"/>
              <w:right w:val="nil"/>
            </w:tcBorders>
          </w:tcPr>
          <w:p w:rsidR="007574F6" w:rsidRPr="00441E59" w:rsidRDefault="007574F6" w:rsidP="007574F6">
            <w:pPr>
              <w:keepNext/>
              <w:keepLines/>
              <w:spacing w:after="0"/>
              <w:jc w:val="center"/>
              <w:rPr>
                <w:rFonts w:ascii="Calibri" w:hAnsi="Calibri" w:cs="Calibri"/>
                <w:b/>
                <w:bCs/>
                <w:color w:val="FF0000"/>
              </w:rPr>
            </w:pPr>
          </w:p>
        </w:tc>
      </w:tr>
      <w:tr w:rsidR="007574F6" w:rsidRPr="00441E59" w:rsidTr="0046072A">
        <w:trPr>
          <w:trHeight w:val="259"/>
        </w:trPr>
        <w:tc>
          <w:tcPr>
            <w:tcW w:w="502" w:type="dxa"/>
            <w:tcBorders>
              <w:top w:val="nil"/>
              <w:left w:val="nil"/>
              <w:bottom w:val="nil"/>
              <w:right w:val="nil"/>
            </w:tcBorders>
            <w:shd w:val="clear" w:color="auto" w:fill="auto"/>
            <w:noWrap/>
            <w:vAlign w:val="center"/>
          </w:tcPr>
          <w:p w:rsidR="007574F6" w:rsidRPr="00441E59" w:rsidRDefault="007574F6" w:rsidP="007574F6">
            <w:pPr>
              <w:keepNext/>
              <w:keepLines/>
              <w:spacing w:after="0" w:line="240" w:lineRule="auto"/>
              <w:jc w:val="center"/>
              <w:rPr>
                <w:rFonts w:ascii="Calibri" w:eastAsia="Times New Roman" w:hAnsi="Calibri" w:cs="Calibri"/>
                <w:b/>
                <w:sz w:val="18"/>
                <w:szCs w:val="18"/>
                <w:lang w:eastAsia="en-GB"/>
              </w:rPr>
            </w:pPr>
          </w:p>
        </w:tc>
        <w:tc>
          <w:tcPr>
            <w:tcW w:w="780" w:type="dxa"/>
            <w:tcBorders>
              <w:top w:val="nil"/>
              <w:left w:val="nil"/>
              <w:bottom w:val="nil"/>
              <w:right w:val="nil"/>
            </w:tcBorders>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0%</w:t>
            </w:r>
          </w:p>
        </w:tc>
        <w:tc>
          <w:tcPr>
            <w:tcW w:w="780" w:type="dxa"/>
            <w:tcBorders>
              <w:top w:val="nil"/>
              <w:left w:val="nil"/>
              <w:bottom w:val="nil"/>
              <w:right w:val="nil"/>
            </w:tcBorders>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0%</w:t>
            </w:r>
          </w:p>
        </w:tc>
        <w:tc>
          <w:tcPr>
            <w:tcW w:w="780" w:type="dxa"/>
            <w:tcBorders>
              <w:top w:val="nil"/>
              <w:left w:val="nil"/>
              <w:bottom w:val="nil"/>
              <w:right w:val="nil"/>
            </w:tcBorders>
            <w:shd w:val="clear" w:color="auto" w:fill="DBE5F1" w:themeFill="accent1" w:themeFillTint="33"/>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0%</w:t>
            </w:r>
          </w:p>
        </w:tc>
        <w:tc>
          <w:tcPr>
            <w:tcW w:w="780" w:type="dxa"/>
            <w:tcBorders>
              <w:top w:val="nil"/>
              <w:left w:val="nil"/>
              <w:bottom w:val="nil"/>
              <w:right w:val="nil"/>
            </w:tcBorders>
            <w:shd w:val="clear" w:color="auto" w:fill="auto"/>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30%</w:t>
            </w:r>
          </w:p>
        </w:tc>
        <w:tc>
          <w:tcPr>
            <w:tcW w:w="781" w:type="dxa"/>
            <w:tcBorders>
              <w:top w:val="nil"/>
              <w:left w:val="nil"/>
              <w:bottom w:val="nil"/>
              <w:right w:val="nil"/>
            </w:tcBorders>
            <w:shd w:val="clear" w:color="auto" w:fill="auto"/>
            <w:noWrap/>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70%</w:t>
            </w:r>
          </w:p>
        </w:tc>
        <w:tc>
          <w:tcPr>
            <w:tcW w:w="667" w:type="dxa"/>
            <w:tcBorders>
              <w:top w:val="nil"/>
              <w:left w:val="nil"/>
              <w:bottom w:val="nil"/>
              <w:right w:val="nil"/>
            </w:tcBorders>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0%</w:t>
            </w:r>
          </w:p>
        </w:tc>
        <w:tc>
          <w:tcPr>
            <w:tcW w:w="667" w:type="dxa"/>
            <w:tcBorders>
              <w:top w:val="nil"/>
              <w:left w:val="nil"/>
              <w:bottom w:val="nil"/>
              <w:right w:val="nil"/>
            </w:tcBorders>
            <w:shd w:val="clear" w:color="auto" w:fill="DBE5F1" w:themeFill="accent1" w:themeFillTint="33"/>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25%</w:t>
            </w:r>
          </w:p>
        </w:tc>
        <w:tc>
          <w:tcPr>
            <w:tcW w:w="667" w:type="dxa"/>
            <w:tcBorders>
              <w:top w:val="nil"/>
              <w:left w:val="nil"/>
              <w:bottom w:val="nil"/>
              <w:right w:val="nil"/>
            </w:tcBorders>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44%</w:t>
            </w:r>
          </w:p>
        </w:tc>
        <w:tc>
          <w:tcPr>
            <w:tcW w:w="717" w:type="dxa"/>
            <w:tcBorders>
              <w:top w:val="nil"/>
              <w:left w:val="nil"/>
              <w:bottom w:val="nil"/>
              <w:right w:val="nil"/>
            </w:tcBorders>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27%</w:t>
            </w:r>
          </w:p>
        </w:tc>
        <w:tc>
          <w:tcPr>
            <w:tcW w:w="718" w:type="dxa"/>
            <w:tcBorders>
              <w:top w:val="nil"/>
              <w:left w:val="nil"/>
              <w:bottom w:val="nil"/>
              <w:right w:val="nil"/>
            </w:tcBorders>
            <w:vAlign w:val="center"/>
          </w:tcPr>
          <w:p w:rsidR="007574F6" w:rsidRPr="00441E59" w:rsidRDefault="007574F6" w:rsidP="007574F6">
            <w:pPr>
              <w:keepNext/>
              <w:keepLines/>
              <w:spacing w:after="0"/>
              <w:jc w:val="center"/>
              <w:rPr>
                <w:rFonts w:ascii="Calibri" w:hAnsi="Calibri" w:cs="Calibri"/>
                <w:color w:val="000000"/>
              </w:rPr>
            </w:pPr>
            <w:r w:rsidRPr="00441E59">
              <w:rPr>
                <w:rFonts w:ascii="Calibri" w:hAnsi="Calibri" w:cs="Calibri"/>
                <w:color w:val="000000"/>
              </w:rPr>
              <w:t>4%</w:t>
            </w:r>
          </w:p>
        </w:tc>
        <w:tc>
          <w:tcPr>
            <w:tcW w:w="2083" w:type="dxa"/>
            <w:tcBorders>
              <w:top w:val="nil"/>
              <w:left w:val="nil"/>
              <w:bottom w:val="nil"/>
              <w:right w:val="nil"/>
            </w:tcBorders>
            <w:vAlign w:val="center"/>
          </w:tcPr>
          <w:p w:rsidR="007574F6" w:rsidRPr="00441E59" w:rsidRDefault="007574F6" w:rsidP="007574F6">
            <w:pPr>
              <w:keepNext/>
              <w:keepLines/>
              <w:spacing w:after="0"/>
              <w:rPr>
                <w:rFonts w:ascii="Calibri" w:hAnsi="Calibri" w:cs="Calibri"/>
                <w:b/>
                <w:color w:val="000000"/>
              </w:rPr>
            </w:pPr>
            <w:r w:rsidRPr="00441E59">
              <w:rPr>
                <w:rFonts w:ascii="Calibri" w:hAnsi="Calibri" w:cs="Calibri"/>
                <w:b/>
                <w:color w:val="000000"/>
              </w:rPr>
              <w:t>% of total removals</w:t>
            </w:r>
          </w:p>
        </w:tc>
      </w:tr>
    </w:tbl>
    <w:p w:rsidR="00B376CC" w:rsidRPr="00441E59" w:rsidRDefault="00B376CC" w:rsidP="006F717D">
      <w:pPr>
        <w:ind w:left="426"/>
        <w:jc w:val="both"/>
        <w:rPr>
          <w:sz w:val="8"/>
        </w:rPr>
      </w:pPr>
    </w:p>
    <w:p w:rsidR="007B1B5D" w:rsidRPr="00441E59" w:rsidRDefault="007B1B5D" w:rsidP="0046072A">
      <w:pPr>
        <w:jc w:val="both"/>
      </w:pPr>
      <w:r w:rsidRPr="00441E59">
        <w:t xml:space="preserve">The 1 removal in HI2|C1, HI2|C3 and HI2|C4, offset by the 2 additions in HI2|C2 are </w:t>
      </w:r>
      <w:r w:rsidR="00411552" w:rsidRPr="00441E59">
        <w:t>the product of</w:t>
      </w:r>
      <w:r w:rsidRPr="00441E59">
        <w:t xml:space="preserve"> “rounding”</w:t>
      </w:r>
      <w:r w:rsidR="00411552" w:rsidRPr="00441E59">
        <w:t xml:space="preserve"> in the original submission</w:t>
      </w:r>
      <w:r w:rsidRPr="00441E59">
        <w:t>. More significantly, we did not include an assumption about replacing assets in relatively better health (HI2/HI3 assets) as part of wider decisions taken at the distribution substation level. In our restatement, we have allowed for a number of HI2 replacements based on analysis at the substation level that we have undertaken as part of:</w:t>
      </w:r>
    </w:p>
    <w:p w:rsidR="007B1B5D" w:rsidRPr="00441E59" w:rsidRDefault="00C7664E" w:rsidP="00831DC6">
      <w:pPr>
        <w:pStyle w:val="ListParagraph"/>
        <w:numPr>
          <w:ilvl w:val="0"/>
          <w:numId w:val="22"/>
        </w:numPr>
        <w:ind w:left="993"/>
        <w:jc w:val="both"/>
        <w:rPr>
          <w:color w:val="000000" w:themeColor="text1"/>
        </w:rPr>
      </w:pPr>
      <w:r w:rsidRPr="00441E59">
        <w:rPr>
          <w:color w:val="000000" w:themeColor="text1"/>
        </w:rPr>
        <w:t>T</w:t>
      </w:r>
      <w:r w:rsidR="007B1B5D" w:rsidRPr="00441E59">
        <w:rPr>
          <w:color w:val="000000" w:themeColor="text1"/>
        </w:rPr>
        <w:t>he CNAIM implementation</w:t>
      </w:r>
      <w:r w:rsidRPr="00441E59">
        <w:rPr>
          <w:color w:val="000000" w:themeColor="text1"/>
        </w:rPr>
        <w:t>;</w:t>
      </w:r>
    </w:p>
    <w:p w:rsidR="007B1B5D" w:rsidRPr="00441E59" w:rsidRDefault="00C7664E" w:rsidP="00831DC6">
      <w:pPr>
        <w:pStyle w:val="ListParagraph"/>
        <w:numPr>
          <w:ilvl w:val="0"/>
          <w:numId w:val="22"/>
        </w:numPr>
        <w:ind w:left="993"/>
        <w:jc w:val="both"/>
        <w:rPr>
          <w:color w:val="000000" w:themeColor="text1"/>
        </w:rPr>
      </w:pPr>
      <w:r w:rsidRPr="00441E59">
        <w:rPr>
          <w:color w:val="000000" w:themeColor="text1"/>
        </w:rPr>
        <w:t>P</w:t>
      </w:r>
      <w:r w:rsidR="007B1B5D" w:rsidRPr="00441E59">
        <w:rPr>
          <w:color w:val="000000" w:themeColor="text1"/>
        </w:rPr>
        <w:t>reparation of the 2015/16 Secondary Deliverable reporting pack(s)</w:t>
      </w:r>
      <w:r w:rsidRPr="00441E59">
        <w:rPr>
          <w:color w:val="000000" w:themeColor="text1"/>
        </w:rPr>
        <w:t>; and</w:t>
      </w:r>
    </w:p>
    <w:p w:rsidR="00B376CC" w:rsidRPr="00441E59" w:rsidRDefault="00C7664E" w:rsidP="00831DC6">
      <w:pPr>
        <w:pStyle w:val="ListParagraph"/>
        <w:numPr>
          <w:ilvl w:val="0"/>
          <w:numId w:val="22"/>
        </w:numPr>
        <w:ind w:left="993"/>
        <w:jc w:val="both"/>
        <w:rPr>
          <w:color w:val="000000" w:themeColor="text1"/>
        </w:rPr>
      </w:pPr>
      <w:r w:rsidRPr="00441E59">
        <w:rPr>
          <w:color w:val="000000" w:themeColor="text1"/>
        </w:rPr>
        <w:t>O</w:t>
      </w:r>
      <w:r w:rsidR="007B1B5D" w:rsidRPr="00441E59">
        <w:rPr>
          <w:color w:val="000000" w:themeColor="text1"/>
        </w:rPr>
        <w:t>ther internal projects</w:t>
      </w:r>
      <w:r w:rsidRPr="00441E59">
        <w:rPr>
          <w:color w:val="000000" w:themeColor="text1"/>
        </w:rPr>
        <w:t xml:space="preserve"> such as our NIA project on “Modelling Asset Risk” which explores enhanced risk modelling at an individual asset/site level including high volume asset categories such as distribution substation. </w:t>
      </w:r>
    </w:p>
    <w:p w:rsidR="00C7664E" w:rsidRPr="00441E59" w:rsidRDefault="00C7664E" w:rsidP="0046072A">
      <w:pPr>
        <w:jc w:val="both"/>
        <w:rPr>
          <w:b/>
        </w:rPr>
      </w:pPr>
      <w:r w:rsidRPr="00441E59">
        <w:rPr>
          <w:b/>
        </w:rPr>
        <w:t xml:space="preserve">Test 1 results </w:t>
      </w:r>
    </w:p>
    <w:p w:rsidR="007B1B5D" w:rsidRPr="00441E59" w:rsidRDefault="00C7664E" w:rsidP="00721124">
      <w:pPr>
        <w:jc w:val="both"/>
      </w:pPr>
      <w:r w:rsidRPr="00441E59">
        <w:t xml:space="preserve">Even accounting for this small proportion of HI2 removals, the above </w:t>
      </w:r>
      <w:r w:rsidR="00274BB5" w:rsidRPr="00441E59">
        <w:t xml:space="preserve">rebased interventions </w:t>
      </w:r>
      <w:r w:rsidRPr="00441E59">
        <w:t>still</w:t>
      </w:r>
      <w:r w:rsidR="00721124" w:rsidRPr="00441E59">
        <w:t xml:space="preserve"> results in the proportion of risk reduction in our rested NAW being higher than in the original NAW:</w:t>
      </w:r>
    </w:p>
    <w:tbl>
      <w:tblPr>
        <w:tblW w:w="78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1309"/>
        <w:gridCol w:w="1309"/>
        <w:gridCol w:w="1309"/>
        <w:gridCol w:w="1309"/>
        <w:gridCol w:w="1309"/>
      </w:tblGrid>
      <w:tr w:rsidR="00C7664E" w:rsidRPr="00441E59" w:rsidTr="0046072A">
        <w:trPr>
          <w:trHeight w:val="236"/>
        </w:trPr>
        <w:tc>
          <w:tcPr>
            <w:tcW w:w="3927" w:type="dxa"/>
            <w:gridSpan w:val="3"/>
            <w:shd w:val="clear" w:color="auto" w:fill="C00000"/>
            <w:vAlign w:val="bottom"/>
          </w:tcPr>
          <w:p w:rsidR="00C7664E" w:rsidRPr="00441E59" w:rsidRDefault="00C7664E" w:rsidP="004D017D">
            <w:pPr>
              <w:spacing w:after="0" w:line="240" w:lineRule="auto"/>
              <w:jc w:val="center"/>
              <w:outlineLvl w:val="0"/>
              <w:rPr>
                <w:b/>
              </w:rPr>
            </w:pPr>
            <w:r w:rsidRPr="00441E59">
              <w:rPr>
                <w:b/>
                <w:color w:val="FFFFFF" w:themeColor="background1"/>
              </w:rPr>
              <w:t>NAW</w:t>
            </w:r>
          </w:p>
        </w:tc>
        <w:tc>
          <w:tcPr>
            <w:tcW w:w="3927" w:type="dxa"/>
            <w:gridSpan w:val="3"/>
            <w:shd w:val="clear" w:color="auto" w:fill="C00000"/>
          </w:tcPr>
          <w:p w:rsidR="00C7664E" w:rsidRPr="00441E59" w:rsidRDefault="00F22C9D" w:rsidP="004D017D">
            <w:pPr>
              <w:spacing w:after="0" w:line="240" w:lineRule="auto"/>
              <w:jc w:val="center"/>
              <w:outlineLvl w:val="0"/>
              <w:rPr>
                <w:b/>
                <w:color w:val="FFFFFF" w:themeColor="background1"/>
              </w:rPr>
            </w:pPr>
            <w:r w:rsidRPr="00441E59">
              <w:rPr>
                <w:b/>
                <w:color w:val="FFFFFF" w:themeColor="background1"/>
              </w:rPr>
              <w:t>Restated</w:t>
            </w:r>
            <w:r w:rsidR="00C7664E" w:rsidRPr="00441E59">
              <w:rPr>
                <w:b/>
                <w:color w:val="FFFFFF" w:themeColor="background1"/>
              </w:rPr>
              <w:t xml:space="preserve"> NAW</w:t>
            </w:r>
          </w:p>
        </w:tc>
      </w:tr>
      <w:tr w:rsidR="00C7664E" w:rsidRPr="00441E59" w:rsidTr="0046072A">
        <w:trPr>
          <w:trHeight w:val="236"/>
        </w:trPr>
        <w:tc>
          <w:tcPr>
            <w:tcW w:w="1309" w:type="dxa"/>
            <w:shd w:val="clear" w:color="auto" w:fill="auto"/>
            <w:vAlign w:val="center"/>
          </w:tcPr>
          <w:p w:rsidR="00C7664E" w:rsidRPr="00441E59" w:rsidRDefault="00C7664E" w:rsidP="004D017D">
            <w:pPr>
              <w:spacing w:after="0" w:line="240" w:lineRule="auto"/>
              <w:jc w:val="center"/>
              <w:outlineLvl w:val="0"/>
              <w:rPr>
                <w:b/>
              </w:rPr>
            </w:pPr>
            <w:r w:rsidRPr="00441E59">
              <w:rPr>
                <w:b/>
              </w:rPr>
              <w:t>Submitted risk point reduction</w:t>
            </w:r>
          </w:p>
        </w:tc>
        <w:tc>
          <w:tcPr>
            <w:tcW w:w="1309" w:type="dxa"/>
            <w:shd w:val="clear" w:color="auto" w:fill="auto"/>
            <w:vAlign w:val="center"/>
          </w:tcPr>
          <w:p w:rsidR="00C7664E" w:rsidRPr="00441E59" w:rsidRDefault="00C7664E" w:rsidP="004D017D">
            <w:pPr>
              <w:spacing w:after="0" w:line="240" w:lineRule="auto"/>
              <w:jc w:val="center"/>
              <w:outlineLvl w:val="0"/>
              <w:rPr>
                <w:b/>
              </w:rPr>
            </w:pPr>
            <w:r w:rsidRPr="00441E59">
              <w:rPr>
                <w:b/>
              </w:rPr>
              <w:t>Maximum risk point reduction</w:t>
            </w:r>
          </w:p>
        </w:tc>
        <w:tc>
          <w:tcPr>
            <w:tcW w:w="1309" w:type="dxa"/>
            <w:shd w:val="clear" w:color="auto" w:fill="auto"/>
            <w:vAlign w:val="center"/>
          </w:tcPr>
          <w:p w:rsidR="00C7664E" w:rsidRPr="00441E59" w:rsidRDefault="00C7664E" w:rsidP="004D017D">
            <w:pPr>
              <w:spacing w:after="0" w:line="240" w:lineRule="auto"/>
              <w:jc w:val="center"/>
              <w:outlineLvl w:val="0"/>
              <w:rPr>
                <w:b/>
              </w:rPr>
            </w:pPr>
            <w:r w:rsidRPr="00441E59">
              <w:rPr>
                <w:b/>
              </w:rPr>
              <w:t>% of maximum achievable</w:t>
            </w:r>
          </w:p>
        </w:tc>
        <w:tc>
          <w:tcPr>
            <w:tcW w:w="1309" w:type="dxa"/>
            <w:vAlign w:val="center"/>
          </w:tcPr>
          <w:p w:rsidR="00C7664E" w:rsidRPr="00441E59" w:rsidRDefault="00C7664E" w:rsidP="004D017D">
            <w:pPr>
              <w:spacing w:after="0" w:line="240" w:lineRule="auto"/>
              <w:jc w:val="center"/>
              <w:outlineLvl w:val="0"/>
              <w:rPr>
                <w:b/>
              </w:rPr>
            </w:pPr>
            <w:r w:rsidRPr="00441E59">
              <w:rPr>
                <w:b/>
              </w:rPr>
              <w:t>Submitted risk point reduction</w:t>
            </w:r>
          </w:p>
        </w:tc>
        <w:tc>
          <w:tcPr>
            <w:tcW w:w="1309" w:type="dxa"/>
            <w:vAlign w:val="center"/>
          </w:tcPr>
          <w:p w:rsidR="00C7664E" w:rsidRPr="00441E59" w:rsidRDefault="00C7664E" w:rsidP="004D017D">
            <w:pPr>
              <w:spacing w:after="0" w:line="240" w:lineRule="auto"/>
              <w:jc w:val="center"/>
              <w:outlineLvl w:val="0"/>
              <w:rPr>
                <w:b/>
              </w:rPr>
            </w:pPr>
            <w:r w:rsidRPr="00441E59">
              <w:rPr>
                <w:b/>
              </w:rPr>
              <w:t>Maximum risk point reduction</w:t>
            </w:r>
          </w:p>
        </w:tc>
        <w:tc>
          <w:tcPr>
            <w:tcW w:w="1309" w:type="dxa"/>
            <w:vAlign w:val="center"/>
          </w:tcPr>
          <w:p w:rsidR="00C7664E" w:rsidRPr="00441E59" w:rsidRDefault="00C7664E" w:rsidP="004D017D">
            <w:pPr>
              <w:spacing w:after="0" w:line="240" w:lineRule="auto"/>
              <w:jc w:val="center"/>
              <w:outlineLvl w:val="0"/>
              <w:rPr>
                <w:b/>
              </w:rPr>
            </w:pPr>
            <w:r w:rsidRPr="00441E59">
              <w:rPr>
                <w:b/>
              </w:rPr>
              <w:t>% of maximum achievable</w:t>
            </w:r>
          </w:p>
        </w:tc>
      </w:tr>
      <w:tr w:rsidR="008B6B1B" w:rsidRPr="00441E59" w:rsidTr="0046072A">
        <w:trPr>
          <w:trHeight w:val="236"/>
        </w:trPr>
        <w:tc>
          <w:tcPr>
            <w:tcW w:w="1309" w:type="dxa"/>
            <w:shd w:val="clear" w:color="auto" w:fill="auto"/>
            <w:vAlign w:val="center"/>
          </w:tcPr>
          <w:p w:rsidR="008B6B1B" w:rsidRPr="00441E59" w:rsidRDefault="00E64843" w:rsidP="004D017D">
            <w:pPr>
              <w:spacing w:after="0"/>
              <w:jc w:val="center"/>
              <w:outlineLvl w:val="0"/>
              <w:rPr>
                <w:rFonts w:ascii="Calibri" w:hAnsi="Calibri" w:cs="Calibri"/>
                <w:b/>
                <w:bCs/>
                <w:color w:val="000000"/>
              </w:rPr>
            </w:pPr>
            <w:r w:rsidRPr="00441E59">
              <w:rPr>
                <w:rFonts w:ascii="Calibri" w:hAnsi="Calibri" w:cs="Calibri"/>
                <w:b/>
                <w:bCs/>
                <w:color w:val="FF0000"/>
              </w:rPr>
              <w:t>-407,950</w:t>
            </w:r>
          </w:p>
        </w:tc>
        <w:tc>
          <w:tcPr>
            <w:tcW w:w="1309" w:type="dxa"/>
            <w:shd w:val="clear" w:color="auto" w:fill="auto"/>
            <w:vAlign w:val="center"/>
          </w:tcPr>
          <w:p w:rsidR="008B6B1B" w:rsidRPr="00441E59" w:rsidRDefault="008B6B1B" w:rsidP="004D017D">
            <w:pPr>
              <w:spacing w:after="0"/>
              <w:jc w:val="center"/>
              <w:outlineLvl w:val="0"/>
              <w:rPr>
                <w:rFonts w:ascii="Calibri" w:hAnsi="Calibri" w:cs="Calibri"/>
                <w:b/>
                <w:bCs/>
                <w:color w:val="000000"/>
              </w:rPr>
            </w:pPr>
            <w:r w:rsidRPr="00441E59">
              <w:rPr>
                <w:rFonts w:ascii="Calibri" w:hAnsi="Calibri" w:cs="Calibri"/>
                <w:b/>
                <w:bCs/>
                <w:color w:val="FF0000"/>
              </w:rPr>
              <w:t>-620,303</w:t>
            </w:r>
          </w:p>
        </w:tc>
        <w:tc>
          <w:tcPr>
            <w:tcW w:w="1309" w:type="dxa"/>
            <w:shd w:val="clear" w:color="auto" w:fill="auto"/>
            <w:vAlign w:val="center"/>
          </w:tcPr>
          <w:p w:rsidR="008B6B1B" w:rsidRPr="00441E59" w:rsidRDefault="008B6B1B" w:rsidP="004D017D">
            <w:pPr>
              <w:spacing w:after="0"/>
              <w:jc w:val="center"/>
              <w:outlineLvl w:val="0"/>
              <w:rPr>
                <w:rFonts w:ascii="Calibri" w:hAnsi="Calibri" w:cs="Calibri"/>
                <w:b/>
                <w:bCs/>
              </w:rPr>
            </w:pPr>
            <w:r w:rsidRPr="00441E59">
              <w:rPr>
                <w:rFonts w:ascii="Calibri" w:hAnsi="Calibri" w:cs="Calibri"/>
                <w:b/>
                <w:bCs/>
              </w:rPr>
              <w:t>66%</w:t>
            </w:r>
          </w:p>
        </w:tc>
        <w:tc>
          <w:tcPr>
            <w:tcW w:w="1309" w:type="dxa"/>
            <w:vAlign w:val="center"/>
          </w:tcPr>
          <w:p w:rsidR="008B6B1B" w:rsidRPr="00441E59" w:rsidRDefault="008B6B1B" w:rsidP="004D017D">
            <w:pPr>
              <w:spacing w:after="0"/>
              <w:jc w:val="center"/>
              <w:outlineLvl w:val="0"/>
              <w:rPr>
                <w:rFonts w:ascii="Calibri" w:hAnsi="Calibri" w:cs="Calibri"/>
                <w:b/>
                <w:bCs/>
                <w:color w:val="000000"/>
              </w:rPr>
            </w:pPr>
            <w:r w:rsidRPr="00441E59">
              <w:rPr>
                <w:rFonts w:ascii="Calibri" w:hAnsi="Calibri" w:cs="Calibri"/>
                <w:b/>
                <w:bCs/>
                <w:color w:val="FF0000"/>
              </w:rPr>
              <w:t>-108,143</w:t>
            </w:r>
          </w:p>
        </w:tc>
        <w:tc>
          <w:tcPr>
            <w:tcW w:w="1309" w:type="dxa"/>
            <w:vAlign w:val="center"/>
          </w:tcPr>
          <w:p w:rsidR="008B6B1B" w:rsidRPr="00441E59" w:rsidRDefault="008B6B1B" w:rsidP="004D017D">
            <w:pPr>
              <w:spacing w:after="0"/>
              <w:jc w:val="center"/>
              <w:outlineLvl w:val="0"/>
              <w:rPr>
                <w:rFonts w:ascii="Calibri" w:hAnsi="Calibri" w:cs="Calibri"/>
                <w:b/>
                <w:bCs/>
                <w:color w:val="000000"/>
              </w:rPr>
            </w:pPr>
            <w:r w:rsidRPr="00441E59">
              <w:rPr>
                <w:rFonts w:ascii="Calibri" w:hAnsi="Calibri" w:cs="Calibri"/>
                <w:b/>
                <w:bCs/>
                <w:color w:val="FF0000"/>
              </w:rPr>
              <w:t>-125,413</w:t>
            </w:r>
          </w:p>
        </w:tc>
        <w:tc>
          <w:tcPr>
            <w:tcW w:w="1309" w:type="dxa"/>
            <w:vAlign w:val="center"/>
          </w:tcPr>
          <w:p w:rsidR="008B6B1B" w:rsidRPr="00441E59" w:rsidRDefault="008B6B1B" w:rsidP="004D017D">
            <w:pPr>
              <w:spacing w:after="0"/>
              <w:jc w:val="center"/>
              <w:outlineLvl w:val="0"/>
              <w:rPr>
                <w:rFonts w:ascii="Calibri" w:hAnsi="Calibri" w:cs="Calibri"/>
                <w:b/>
                <w:bCs/>
              </w:rPr>
            </w:pPr>
            <w:r w:rsidRPr="00441E59">
              <w:rPr>
                <w:rFonts w:ascii="Calibri" w:hAnsi="Calibri" w:cs="Calibri"/>
                <w:b/>
                <w:bCs/>
              </w:rPr>
              <w:t>86%</w:t>
            </w:r>
          </w:p>
        </w:tc>
      </w:tr>
    </w:tbl>
    <w:p w:rsidR="007B1B5D" w:rsidRPr="00441E59" w:rsidRDefault="007B1B5D" w:rsidP="006F717D">
      <w:pPr>
        <w:ind w:left="426"/>
        <w:jc w:val="both"/>
        <w:rPr>
          <w:sz w:val="4"/>
        </w:rPr>
      </w:pPr>
    </w:p>
    <w:p w:rsidR="00C7664E" w:rsidRPr="00441E59" w:rsidRDefault="00C7664E" w:rsidP="0046072A">
      <w:pPr>
        <w:jc w:val="both"/>
      </w:pPr>
      <w:r w:rsidRPr="00441E59">
        <w:t xml:space="preserve">This favourable Test 1 result is due to the high proportion of </w:t>
      </w:r>
      <w:r w:rsidR="00DE76A3" w:rsidRPr="00441E59">
        <w:t>available</w:t>
      </w:r>
      <w:r w:rsidRPr="00441E59">
        <w:t xml:space="preserve"> HI3-HI5 assets that we are targeting through our restated profile: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780"/>
        <w:gridCol w:w="780"/>
        <w:gridCol w:w="780"/>
        <w:gridCol w:w="780"/>
        <w:gridCol w:w="781"/>
        <w:gridCol w:w="667"/>
        <w:gridCol w:w="667"/>
        <w:gridCol w:w="667"/>
        <w:gridCol w:w="717"/>
        <w:gridCol w:w="718"/>
        <w:gridCol w:w="2367"/>
      </w:tblGrid>
      <w:tr w:rsidR="00C7664E" w:rsidRPr="00441E59" w:rsidTr="0046072A">
        <w:trPr>
          <w:trHeight w:val="244"/>
        </w:trPr>
        <w:tc>
          <w:tcPr>
            <w:tcW w:w="7839" w:type="dxa"/>
            <w:gridSpan w:val="11"/>
            <w:tcBorders>
              <w:right w:val="single" w:sz="4" w:space="0" w:color="auto"/>
            </w:tcBorders>
            <w:shd w:val="clear" w:color="auto" w:fill="C00000"/>
            <w:noWrap/>
            <w:vAlign w:val="center"/>
          </w:tcPr>
          <w:p w:rsidR="00C7664E" w:rsidRPr="00441E59" w:rsidRDefault="00F22C9D" w:rsidP="00F22C9D">
            <w:pPr>
              <w:pStyle w:val="ListParagraph"/>
              <w:keepNext/>
              <w:keepLines/>
              <w:spacing w:after="0" w:line="240" w:lineRule="auto"/>
              <w:ind w:left="786"/>
              <w:jc w:val="center"/>
              <w:rPr>
                <w:rFonts w:ascii="Calibri" w:eastAsia="Times New Roman" w:hAnsi="Calibri" w:cs="Calibri"/>
                <w:b/>
                <w:bCs/>
                <w:color w:val="FFFFFF" w:themeColor="background1"/>
                <w:lang w:eastAsia="en-GB"/>
              </w:rPr>
            </w:pPr>
            <w:r w:rsidRPr="00441E59">
              <w:rPr>
                <w:rFonts w:ascii="Calibri" w:eastAsia="Times New Roman" w:hAnsi="Calibri" w:cs="Calibri"/>
                <w:b/>
                <w:bCs/>
                <w:color w:val="FFFFFF" w:themeColor="background1"/>
                <w:lang w:eastAsia="en-GB"/>
              </w:rPr>
              <w:t xml:space="preserve">Planned </w:t>
            </w:r>
            <w:r w:rsidR="004B7E93" w:rsidRPr="00441E59">
              <w:rPr>
                <w:rFonts w:ascii="Calibri" w:eastAsia="Times New Roman" w:hAnsi="Calibri" w:cs="Calibri"/>
                <w:b/>
                <w:bCs/>
                <w:color w:val="FFFFFF" w:themeColor="background1"/>
                <w:lang w:eastAsia="en-GB"/>
              </w:rPr>
              <w:t>Intervention</w:t>
            </w:r>
            <w:r w:rsidRPr="00441E59">
              <w:rPr>
                <w:rFonts w:ascii="Calibri" w:eastAsia="Times New Roman" w:hAnsi="Calibri" w:cs="Calibri"/>
                <w:b/>
                <w:bCs/>
                <w:color w:val="FFFFFF" w:themeColor="background1"/>
                <w:lang w:eastAsia="en-GB"/>
              </w:rPr>
              <w:t xml:space="preserve"> (replacements)</w:t>
            </w:r>
          </w:p>
        </w:tc>
        <w:tc>
          <w:tcPr>
            <w:tcW w:w="2367" w:type="dxa"/>
            <w:tcBorders>
              <w:top w:val="nil"/>
              <w:left w:val="single" w:sz="4" w:space="0" w:color="auto"/>
              <w:bottom w:val="nil"/>
              <w:right w:val="nil"/>
            </w:tcBorders>
            <w:shd w:val="clear" w:color="auto" w:fill="auto"/>
          </w:tcPr>
          <w:p w:rsidR="00C7664E" w:rsidRPr="00441E59" w:rsidRDefault="00C7664E" w:rsidP="004D017D">
            <w:pPr>
              <w:keepNext/>
              <w:keepLines/>
              <w:spacing w:after="0" w:line="240" w:lineRule="auto"/>
              <w:jc w:val="center"/>
              <w:rPr>
                <w:rFonts w:ascii="Calibri" w:eastAsia="Times New Roman" w:hAnsi="Calibri" w:cs="Calibri"/>
                <w:b/>
                <w:bCs/>
                <w:color w:val="FFFFFF" w:themeColor="background1"/>
                <w:lang w:eastAsia="en-GB"/>
              </w:rPr>
            </w:pPr>
          </w:p>
        </w:tc>
      </w:tr>
      <w:tr w:rsidR="00C7664E" w:rsidRPr="00441E59" w:rsidTr="0046072A">
        <w:trPr>
          <w:trHeight w:val="244"/>
        </w:trPr>
        <w:tc>
          <w:tcPr>
            <w:tcW w:w="502" w:type="dxa"/>
            <w:vMerge w:val="restart"/>
            <w:shd w:val="clear" w:color="auto" w:fill="C00000"/>
            <w:noWrap/>
            <w:vAlign w:val="center"/>
          </w:tcPr>
          <w:p w:rsidR="00C7664E" w:rsidRPr="00441E59" w:rsidRDefault="00C7664E" w:rsidP="004D017D">
            <w:pPr>
              <w:keepNext/>
              <w:keepLines/>
              <w:spacing w:after="0" w:line="240" w:lineRule="auto"/>
              <w:jc w:val="center"/>
              <w:rPr>
                <w:rFonts w:ascii="Calibri" w:eastAsia="Times New Roman" w:hAnsi="Calibri" w:cs="Calibri"/>
                <w:lang w:eastAsia="en-GB"/>
              </w:rPr>
            </w:pPr>
          </w:p>
        </w:tc>
        <w:tc>
          <w:tcPr>
            <w:tcW w:w="3901" w:type="dxa"/>
            <w:gridSpan w:val="5"/>
            <w:shd w:val="clear" w:color="auto" w:fill="C00000"/>
            <w:noWrap/>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color w:val="FFFFFF" w:themeColor="background1"/>
                <w:lang w:eastAsia="en-GB"/>
              </w:rPr>
              <w:t>NAW</w:t>
            </w:r>
          </w:p>
        </w:tc>
        <w:tc>
          <w:tcPr>
            <w:tcW w:w="3436" w:type="dxa"/>
            <w:gridSpan w:val="5"/>
            <w:tcBorders>
              <w:right w:val="single" w:sz="4" w:space="0" w:color="auto"/>
            </w:tcBorders>
            <w:shd w:val="clear" w:color="auto" w:fill="C00000"/>
          </w:tcPr>
          <w:p w:rsidR="00C7664E" w:rsidRPr="00441E59" w:rsidRDefault="00F22C9D" w:rsidP="004D017D">
            <w:pPr>
              <w:keepNext/>
              <w:keepLines/>
              <w:spacing w:after="0" w:line="240" w:lineRule="auto"/>
              <w:jc w:val="center"/>
              <w:rPr>
                <w:rFonts w:ascii="Calibri" w:eastAsia="Times New Roman" w:hAnsi="Calibri" w:cs="Calibri"/>
                <w:b/>
                <w:bCs/>
                <w:color w:val="FFFFFF" w:themeColor="background1"/>
                <w:lang w:eastAsia="en-GB"/>
              </w:rPr>
            </w:pPr>
            <w:r w:rsidRPr="00441E59">
              <w:rPr>
                <w:rFonts w:ascii="Calibri" w:eastAsia="Times New Roman" w:hAnsi="Calibri" w:cs="Calibri"/>
                <w:b/>
                <w:bCs/>
                <w:color w:val="FFFFFF" w:themeColor="background1"/>
                <w:lang w:eastAsia="en-GB"/>
              </w:rPr>
              <w:t>Restated</w:t>
            </w:r>
            <w:r w:rsidR="00C7664E" w:rsidRPr="00441E59">
              <w:rPr>
                <w:rFonts w:ascii="Calibri" w:eastAsia="Times New Roman" w:hAnsi="Calibri" w:cs="Calibri"/>
                <w:b/>
                <w:bCs/>
                <w:color w:val="FFFFFF" w:themeColor="background1"/>
                <w:lang w:eastAsia="en-GB"/>
              </w:rPr>
              <w:t xml:space="preserve"> NAW</w:t>
            </w:r>
          </w:p>
        </w:tc>
        <w:tc>
          <w:tcPr>
            <w:tcW w:w="2367" w:type="dxa"/>
            <w:tcBorders>
              <w:top w:val="nil"/>
              <w:left w:val="single" w:sz="4" w:space="0" w:color="auto"/>
              <w:bottom w:val="nil"/>
              <w:right w:val="nil"/>
            </w:tcBorders>
            <w:shd w:val="clear" w:color="auto" w:fill="auto"/>
          </w:tcPr>
          <w:p w:rsidR="00C7664E" w:rsidRPr="00441E59" w:rsidRDefault="00C7664E" w:rsidP="004D017D">
            <w:pPr>
              <w:keepNext/>
              <w:keepLines/>
              <w:spacing w:after="0" w:line="240" w:lineRule="auto"/>
              <w:jc w:val="center"/>
              <w:rPr>
                <w:rFonts w:ascii="Calibri" w:eastAsia="Times New Roman" w:hAnsi="Calibri" w:cs="Calibri"/>
                <w:b/>
                <w:bCs/>
                <w:color w:val="FFFFFF" w:themeColor="background1"/>
                <w:lang w:eastAsia="en-GB"/>
              </w:rPr>
            </w:pPr>
          </w:p>
        </w:tc>
      </w:tr>
      <w:tr w:rsidR="00C7664E" w:rsidRPr="00441E59" w:rsidTr="0046072A">
        <w:trPr>
          <w:trHeight w:val="244"/>
        </w:trPr>
        <w:tc>
          <w:tcPr>
            <w:tcW w:w="502" w:type="dxa"/>
            <w:vMerge/>
            <w:shd w:val="clear" w:color="auto" w:fill="C00000"/>
            <w:noWrap/>
            <w:vAlign w:val="center"/>
          </w:tcPr>
          <w:p w:rsidR="00C7664E" w:rsidRPr="00441E59" w:rsidRDefault="00C7664E" w:rsidP="004D017D">
            <w:pPr>
              <w:keepNext/>
              <w:keepLines/>
              <w:spacing w:after="0" w:line="240" w:lineRule="auto"/>
              <w:jc w:val="center"/>
              <w:rPr>
                <w:rFonts w:ascii="Calibri" w:eastAsia="Times New Roman" w:hAnsi="Calibri" w:cs="Calibri"/>
                <w:lang w:eastAsia="en-GB"/>
              </w:rPr>
            </w:pPr>
          </w:p>
        </w:tc>
        <w:tc>
          <w:tcPr>
            <w:tcW w:w="780" w:type="dxa"/>
            <w:shd w:val="clear" w:color="auto" w:fill="auto"/>
            <w:noWrap/>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780" w:type="dxa"/>
            <w:shd w:val="clear" w:color="auto" w:fill="auto"/>
            <w:noWrap/>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780" w:type="dxa"/>
            <w:shd w:val="clear" w:color="auto" w:fill="auto"/>
            <w:noWrap/>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80" w:type="dxa"/>
            <w:shd w:val="clear" w:color="auto" w:fill="auto"/>
            <w:noWrap/>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81" w:type="dxa"/>
            <w:shd w:val="clear" w:color="auto" w:fill="auto"/>
            <w:noWrap/>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c>
          <w:tcPr>
            <w:tcW w:w="667" w:type="dxa"/>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1</w:t>
            </w:r>
          </w:p>
        </w:tc>
        <w:tc>
          <w:tcPr>
            <w:tcW w:w="667" w:type="dxa"/>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2</w:t>
            </w:r>
          </w:p>
        </w:tc>
        <w:tc>
          <w:tcPr>
            <w:tcW w:w="667" w:type="dxa"/>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3</w:t>
            </w:r>
          </w:p>
        </w:tc>
        <w:tc>
          <w:tcPr>
            <w:tcW w:w="717" w:type="dxa"/>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4</w:t>
            </w:r>
          </w:p>
        </w:tc>
        <w:tc>
          <w:tcPr>
            <w:tcW w:w="718" w:type="dxa"/>
            <w:tcBorders>
              <w:right w:val="single" w:sz="4" w:space="0" w:color="auto"/>
            </w:tcBorders>
            <w:vAlign w:val="center"/>
          </w:tcPr>
          <w:p w:rsidR="00C7664E" w:rsidRPr="00441E59" w:rsidRDefault="00C7664E" w:rsidP="004D017D">
            <w:pPr>
              <w:keepNext/>
              <w:keepLines/>
              <w:spacing w:after="0" w:line="240" w:lineRule="auto"/>
              <w:jc w:val="center"/>
              <w:rPr>
                <w:rFonts w:ascii="Calibri" w:eastAsia="Times New Roman" w:hAnsi="Calibri" w:cs="Calibri"/>
                <w:b/>
                <w:bCs/>
                <w:lang w:eastAsia="en-GB"/>
              </w:rPr>
            </w:pPr>
            <w:r w:rsidRPr="00441E59">
              <w:rPr>
                <w:rFonts w:ascii="Calibri" w:eastAsia="Times New Roman" w:hAnsi="Calibri" w:cs="Calibri"/>
                <w:b/>
                <w:bCs/>
                <w:lang w:eastAsia="en-GB"/>
              </w:rPr>
              <w:t>HI 5</w:t>
            </w:r>
          </w:p>
        </w:tc>
        <w:tc>
          <w:tcPr>
            <w:tcW w:w="2367" w:type="dxa"/>
            <w:tcBorders>
              <w:top w:val="nil"/>
              <w:left w:val="single" w:sz="4" w:space="0" w:color="auto"/>
              <w:bottom w:val="nil"/>
              <w:right w:val="nil"/>
            </w:tcBorders>
          </w:tcPr>
          <w:p w:rsidR="00C7664E" w:rsidRPr="00441E59" w:rsidRDefault="00C7664E" w:rsidP="004D017D">
            <w:pPr>
              <w:keepNext/>
              <w:keepLines/>
              <w:spacing w:after="0" w:line="240" w:lineRule="auto"/>
              <w:jc w:val="center"/>
              <w:rPr>
                <w:rFonts w:ascii="Calibri" w:eastAsia="Times New Roman" w:hAnsi="Calibri" w:cs="Calibri"/>
                <w:b/>
                <w:bCs/>
                <w:lang w:eastAsia="en-GB"/>
              </w:rPr>
            </w:pPr>
          </w:p>
        </w:tc>
      </w:tr>
      <w:tr w:rsidR="00C7664E" w:rsidRPr="00441E59" w:rsidTr="0046072A">
        <w:trPr>
          <w:trHeight w:val="244"/>
        </w:trPr>
        <w:tc>
          <w:tcPr>
            <w:tcW w:w="502" w:type="dxa"/>
            <w:shd w:val="clear" w:color="auto" w:fill="auto"/>
            <w:noWrap/>
            <w:vAlign w:val="center"/>
            <w:hideMark/>
          </w:tcPr>
          <w:p w:rsidR="00C7664E" w:rsidRPr="00441E59" w:rsidRDefault="00C7664E" w:rsidP="004D017D">
            <w:pPr>
              <w:keepNext/>
              <w:keepLines/>
              <w:spacing w:after="0" w:line="240" w:lineRule="auto"/>
              <w:jc w:val="center"/>
              <w:rPr>
                <w:rFonts w:ascii="Calibri" w:eastAsia="Times New Roman" w:hAnsi="Calibri" w:cs="Calibri"/>
                <w:b/>
                <w:lang w:eastAsia="en-GB"/>
              </w:rPr>
            </w:pPr>
            <w:r w:rsidRPr="00441E59">
              <w:rPr>
                <w:rFonts w:ascii="Calibri" w:eastAsia="Times New Roman" w:hAnsi="Calibri" w:cs="Calibri"/>
                <w:b/>
                <w:lang w:eastAsia="en-GB"/>
              </w:rPr>
              <w:t>C1</w:t>
            </w:r>
          </w:p>
        </w:tc>
        <w:tc>
          <w:tcPr>
            <w:tcW w:w="780" w:type="dxa"/>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w:t>
            </w:r>
          </w:p>
        </w:tc>
        <w:tc>
          <w:tcPr>
            <w:tcW w:w="780" w:type="dxa"/>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-39</w:t>
            </w:r>
          </w:p>
        </w:tc>
        <w:tc>
          <w:tcPr>
            <w:tcW w:w="781" w:type="dxa"/>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-164</w:t>
            </w:r>
          </w:p>
        </w:tc>
        <w:tc>
          <w:tcPr>
            <w:tcW w:w="667" w:type="dxa"/>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-21</w:t>
            </w:r>
          </w:p>
        </w:tc>
        <w:tc>
          <w:tcPr>
            <w:tcW w:w="717" w:type="dxa"/>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-26</w:t>
            </w:r>
          </w:p>
        </w:tc>
        <w:tc>
          <w:tcPr>
            <w:tcW w:w="718" w:type="dxa"/>
            <w:tcBorders>
              <w:right w:val="single" w:sz="4" w:space="0" w:color="auto"/>
            </w:tcBorders>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-5</w:t>
            </w:r>
          </w:p>
        </w:tc>
        <w:tc>
          <w:tcPr>
            <w:tcW w:w="2367" w:type="dxa"/>
            <w:tcBorders>
              <w:top w:val="nil"/>
              <w:left w:val="single" w:sz="4" w:space="0" w:color="auto"/>
              <w:bottom w:val="nil"/>
              <w:right w:val="nil"/>
            </w:tcBorders>
          </w:tcPr>
          <w:p w:rsidR="00C7664E" w:rsidRPr="00441E59" w:rsidRDefault="00C7664E" w:rsidP="004D017D">
            <w:pPr>
              <w:keepNext/>
              <w:keepLines/>
              <w:spacing w:after="0"/>
              <w:jc w:val="center"/>
              <w:rPr>
                <w:rFonts w:ascii="Calibri" w:hAnsi="Calibri" w:cs="Calibri"/>
                <w:color w:val="FF0000"/>
              </w:rPr>
            </w:pPr>
          </w:p>
        </w:tc>
      </w:tr>
      <w:tr w:rsidR="00C7664E" w:rsidRPr="00441E59" w:rsidTr="0046072A">
        <w:trPr>
          <w:trHeight w:val="244"/>
        </w:trPr>
        <w:tc>
          <w:tcPr>
            <w:tcW w:w="502" w:type="dxa"/>
            <w:shd w:val="clear" w:color="auto" w:fill="auto"/>
            <w:noWrap/>
            <w:vAlign w:val="center"/>
            <w:hideMark/>
          </w:tcPr>
          <w:p w:rsidR="00C7664E" w:rsidRPr="00441E59" w:rsidRDefault="00C7664E" w:rsidP="004D017D">
            <w:pPr>
              <w:keepNext/>
              <w:keepLines/>
              <w:spacing w:after="0" w:line="240" w:lineRule="auto"/>
              <w:jc w:val="center"/>
              <w:rPr>
                <w:rFonts w:ascii="Calibri" w:eastAsia="Times New Roman" w:hAnsi="Calibri" w:cs="Calibri"/>
                <w:b/>
                <w:lang w:eastAsia="en-GB"/>
              </w:rPr>
            </w:pPr>
            <w:r w:rsidRPr="00441E59">
              <w:rPr>
                <w:rFonts w:ascii="Calibri" w:eastAsia="Times New Roman" w:hAnsi="Calibri" w:cs="Calibri"/>
                <w:b/>
                <w:lang w:eastAsia="en-GB"/>
              </w:rPr>
              <w:t>C2</w:t>
            </w:r>
          </w:p>
        </w:tc>
        <w:tc>
          <w:tcPr>
            <w:tcW w:w="780" w:type="dxa"/>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2</w:t>
            </w:r>
          </w:p>
        </w:tc>
        <w:tc>
          <w:tcPr>
            <w:tcW w:w="780" w:type="dxa"/>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-155</w:t>
            </w:r>
          </w:p>
        </w:tc>
        <w:tc>
          <w:tcPr>
            <w:tcW w:w="781" w:type="dxa"/>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-328</w:t>
            </w:r>
          </w:p>
        </w:tc>
        <w:tc>
          <w:tcPr>
            <w:tcW w:w="667" w:type="dxa"/>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-279</w:t>
            </w:r>
          </w:p>
        </w:tc>
        <w:tc>
          <w:tcPr>
            <w:tcW w:w="717" w:type="dxa"/>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-164</w:t>
            </w:r>
          </w:p>
        </w:tc>
        <w:tc>
          <w:tcPr>
            <w:tcW w:w="718" w:type="dxa"/>
            <w:tcBorders>
              <w:right w:val="single" w:sz="4" w:space="0" w:color="auto"/>
            </w:tcBorders>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-28</w:t>
            </w:r>
          </w:p>
        </w:tc>
        <w:tc>
          <w:tcPr>
            <w:tcW w:w="2367" w:type="dxa"/>
            <w:tcBorders>
              <w:top w:val="nil"/>
              <w:left w:val="single" w:sz="4" w:space="0" w:color="auto"/>
              <w:bottom w:val="nil"/>
              <w:right w:val="nil"/>
            </w:tcBorders>
          </w:tcPr>
          <w:p w:rsidR="00C7664E" w:rsidRPr="00441E59" w:rsidRDefault="00C7664E" w:rsidP="004D017D">
            <w:pPr>
              <w:keepNext/>
              <w:keepLines/>
              <w:spacing w:after="0"/>
              <w:jc w:val="center"/>
              <w:rPr>
                <w:rFonts w:ascii="Calibri" w:hAnsi="Calibri" w:cs="Calibri"/>
                <w:color w:val="FF0000"/>
              </w:rPr>
            </w:pPr>
          </w:p>
        </w:tc>
      </w:tr>
      <w:tr w:rsidR="00C7664E" w:rsidRPr="00441E59" w:rsidTr="0046072A">
        <w:trPr>
          <w:trHeight w:val="244"/>
        </w:trPr>
        <w:tc>
          <w:tcPr>
            <w:tcW w:w="502" w:type="dxa"/>
            <w:shd w:val="clear" w:color="auto" w:fill="auto"/>
            <w:noWrap/>
            <w:vAlign w:val="center"/>
            <w:hideMark/>
          </w:tcPr>
          <w:p w:rsidR="00C7664E" w:rsidRPr="00441E59" w:rsidRDefault="00C7664E" w:rsidP="004D017D">
            <w:pPr>
              <w:keepNext/>
              <w:keepLines/>
              <w:spacing w:after="0" w:line="240" w:lineRule="auto"/>
              <w:jc w:val="center"/>
              <w:rPr>
                <w:rFonts w:ascii="Calibri" w:eastAsia="Times New Roman" w:hAnsi="Calibri" w:cs="Calibri"/>
                <w:b/>
                <w:lang w:eastAsia="en-GB"/>
              </w:rPr>
            </w:pPr>
            <w:r w:rsidRPr="00441E59">
              <w:rPr>
                <w:rFonts w:ascii="Calibri" w:eastAsia="Times New Roman" w:hAnsi="Calibri" w:cs="Calibri"/>
                <w:b/>
                <w:lang w:eastAsia="en-GB"/>
              </w:rPr>
              <w:t>C3</w:t>
            </w:r>
          </w:p>
        </w:tc>
        <w:tc>
          <w:tcPr>
            <w:tcW w:w="780" w:type="dxa"/>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w:t>
            </w:r>
          </w:p>
        </w:tc>
        <w:tc>
          <w:tcPr>
            <w:tcW w:w="780" w:type="dxa"/>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-24</w:t>
            </w:r>
          </w:p>
        </w:tc>
        <w:tc>
          <w:tcPr>
            <w:tcW w:w="781" w:type="dxa"/>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-39</w:t>
            </w:r>
          </w:p>
        </w:tc>
        <w:tc>
          <w:tcPr>
            <w:tcW w:w="667" w:type="dxa"/>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-197</w:t>
            </w:r>
          </w:p>
        </w:tc>
        <w:tc>
          <w:tcPr>
            <w:tcW w:w="667" w:type="dxa"/>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-41</w:t>
            </w:r>
          </w:p>
        </w:tc>
        <w:tc>
          <w:tcPr>
            <w:tcW w:w="717" w:type="dxa"/>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-19</w:t>
            </w:r>
          </w:p>
        </w:tc>
        <w:tc>
          <w:tcPr>
            <w:tcW w:w="718" w:type="dxa"/>
            <w:tcBorders>
              <w:right w:val="single" w:sz="4" w:space="0" w:color="auto"/>
            </w:tcBorders>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-2</w:t>
            </w:r>
          </w:p>
        </w:tc>
        <w:tc>
          <w:tcPr>
            <w:tcW w:w="2367" w:type="dxa"/>
            <w:tcBorders>
              <w:top w:val="nil"/>
              <w:left w:val="single" w:sz="4" w:space="0" w:color="auto"/>
              <w:bottom w:val="nil"/>
              <w:right w:val="nil"/>
            </w:tcBorders>
          </w:tcPr>
          <w:p w:rsidR="00C7664E" w:rsidRPr="00441E59" w:rsidRDefault="00C7664E" w:rsidP="004D017D">
            <w:pPr>
              <w:keepNext/>
              <w:keepLines/>
              <w:spacing w:after="0"/>
              <w:jc w:val="center"/>
              <w:rPr>
                <w:rFonts w:ascii="Calibri" w:hAnsi="Calibri" w:cs="Calibri"/>
                <w:color w:val="FF0000"/>
              </w:rPr>
            </w:pPr>
          </w:p>
        </w:tc>
      </w:tr>
      <w:tr w:rsidR="00C7664E" w:rsidRPr="00441E59" w:rsidTr="0046072A">
        <w:trPr>
          <w:trHeight w:val="259"/>
        </w:trPr>
        <w:tc>
          <w:tcPr>
            <w:tcW w:w="502" w:type="dxa"/>
            <w:tcBorders>
              <w:bottom w:val="single" w:sz="4" w:space="0" w:color="auto"/>
            </w:tcBorders>
            <w:shd w:val="clear" w:color="auto" w:fill="auto"/>
            <w:noWrap/>
            <w:vAlign w:val="center"/>
            <w:hideMark/>
          </w:tcPr>
          <w:p w:rsidR="00C7664E" w:rsidRPr="00441E59" w:rsidRDefault="00C7664E" w:rsidP="004D017D">
            <w:pPr>
              <w:keepNext/>
              <w:keepLines/>
              <w:spacing w:after="0" w:line="240" w:lineRule="auto"/>
              <w:jc w:val="center"/>
              <w:rPr>
                <w:rFonts w:ascii="Calibri" w:eastAsia="Times New Roman" w:hAnsi="Calibri" w:cs="Calibri"/>
                <w:b/>
                <w:lang w:eastAsia="en-GB"/>
              </w:rPr>
            </w:pPr>
            <w:r w:rsidRPr="00441E59">
              <w:rPr>
                <w:rFonts w:ascii="Calibri" w:eastAsia="Times New Roman" w:hAnsi="Calibri" w:cs="Calibri"/>
                <w:b/>
                <w:lang w:eastAsia="en-GB"/>
              </w:rPr>
              <w:t>C4</w:t>
            </w:r>
          </w:p>
        </w:tc>
        <w:tc>
          <w:tcPr>
            <w:tcW w:w="780" w:type="dxa"/>
            <w:tcBorders>
              <w:bottom w:val="single" w:sz="4" w:space="0" w:color="auto"/>
            </w:tcBorders>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tcBorders>
              <w:bottom w:val="single" w:sz="4" w:space="0" w:color="auto"/>
            </w:tcBorders>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w:t>
            </w:r>
          </w:p>
        </w:tc>
        <w:tc>
          <w:tcPr>
            <w:tcW w:w="780" w:type="dxa"/>
            <w:tcBorders>
              <w:bottom w:val="single" w:sz="4" w:space="0" w:color="auto"/>
            </w:tcBorders>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80" w:type="dxa"/>
            <w:tcBorders>
              <w:bottom w:val="single" w:sz="4" w:space="0" w:color="auto"/>
            </w:tcBorders>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-16</w:t>
            </w:r>
          </w:p>
        </w:tc>
        <w:tc>
          <w:tcPr>
            <w:tcW w:w="781" w:type="dxa"/>
            <w:tcBorders>
              <w:bottom w:val="single" w:sz="4" w:space="0" w:color="auto"/>
            </w:tcBorders>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FF0000"/>
              </w:rPr>
              <w:t>-16</w:t>
            </w:r>
          </w:p>
        </w:tc>
        <w:tc>
          <w:tcPr>
            <w:tcW w:w="667" w:type="dxa"/>
            <w:tcBorders>
              <w:bottom w:val="single" w:sz="4" w:space="0" w:color="auto"/>
            </w:tcBorders>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tcBorders>
              <w:bottom w:val="single" w:sz="4" w:space="0" w:color="auto"/>
            </w:tcBorders>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667" w:type="dxa"/>
            <w:tcBorders>
              <w:bottom w:val="single" w:sz="4" w:space="0" w:color="auto"/>
            </w:tcBorders>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17" w:type="dxa"/>
            <w:tcBorders>
              <w:bottom w:val="single" w:sz="4" w:space="0" w:color="auto"/>
            </w:tcBorders>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718" w:type="dxa"/>
            <w:tcBorders>
              <w:bottom w:val="single" w:sz="4" w:space="0" w:color="auto"/>
              <w:right w:val="single" w:sz="4" w:space="0" w:color="auto"/>
            </w:tcBorders>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w:t>
            </w:r>
          </w:p>
        </w:tc>
        <w:tc>
          <w:tcPr>
            <w:tcW w:w="2367" w:type="dxa"/>
            <w:tcBorders>
              <w:top w:val="nil"/>
              <w:left w:val="single" w:sz="4" w:space="0" w:color="auto"/>
              <w:bottom w:val="nil"/>
              <w:right w:val="nil"/>
            </w:tcBorders>
          </w:tcPr>
          <w:p w:rsidR="00C7664E" w:rsidRPr="00441E59" w:rsidRDefault="00C7664E" w:rsidP="004D017D">
            <w:pPr>
              <w:keepNext/>
              <w:keepLines/>
              <w:spacing w:after="0"/>
              <w:jc w:val="center"/>
              <w:rPr>
                <w:rFonts w:ascii="Calibri" w:hAnsi="Calibri" w:cs="Calibri"/>
                <w:color w:val="FF0000"/>
              </w:rPr>
            </w:pPr>
          </w:p>
        </w:tc>
      </w:tr>
      <w:tr w:rsidR="00C7664E" w:rsidRPr="00441E59" w:rsidTr="0046072A">
        <w:trPr>
          <w:trHeight w:val="426"/>
        </w:trPr>
        <w:tc>
          <w:tcPr>
            <w:tcW w:w="502" w:type="dxa"/>
            <w:tcBorders>
              <w:top w:val="single" w:sz="4" w:space="0" w:color="auto"/>
              <w:left w:val="nil"/>
              <w:bottom w:val="nil"/>
              <w:right w:val="nil"/>
            </w:tcBorders>
            <w:shd w:val="clear" w:color="auto" w:fill="auto"/>
            <w:noWrap/>
            <w:vAlign w:val="center"/>
          </w:tcPr>
          <w:p w:rsidR="00C7664E" w:rsidRPr="00441E59" w:rsidRDefault="00C7664E" w:rsidP="004D017D">
            <w:pPr>
              <w:keepNext/>
              <w:keepLines/>
              <w:spacing w:after="0" w:line="240" w:lineRule="auto"/>
              <w:jc w:val="center"/>
              <w:rPr>
                <w:rFonts w:ascii="Calibri" w:eastAsia="Times New Roman" w:hAnsi="Calibri" w:cs="Calibri"/>
                <w:b/>
                <w:lang w:eastAsia="en-GB"/>
              </w:rPr>
            </w:pPr>
          </w:p>
        </w:tc>
        <w:tc>
          <w:tcPr>
            <w:tcW w:w="780" w:type="dxa"/>
            <w:tcBorders>
              <w:top w:val="single" w:sz="4" w:space="0" w:color="auto"/>
              <w:left w:val="nil"/>
              <w:bottom w:val="nil"/>
              <w:right w:val="nil"/>
            </w:tcBorders>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000000"/>
              </w:rPr>
              <w:t>-</w:t>
            </w:r>
          </w:p>
        </w:tc>
        <w:tc>
          <w:tcPr>
            <w:tcW w:w="780" w:type="dxa"/>
            <w:tcBorders>
              <w:top w:val="single" w:sz="4" w:space="0" w:color="auto"/>
              <w:left w:val="nil"/>
              <w:bottom w:val="nil"/>
              <w:right w:val="nil"/>
            </w:tcBorders>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FF0000"/>
              </w:rPr>
              <w:t>-1</w:t>
            </w:r>
          </w:p>
        </w:tc>
        <w:tc>
          <w:tcPr>
            <w:tcW w:w="780" w:type="dxa"/>
            <w:tcBorders>
              <w:top w:val="single" w:sz="4" w:space="0" w:color="auto"/>
              <w:left w:val="nil"/>
              <w:bottom w:val="nil"/>
              <w:right w:val="nil"/>
            </w:tcBorders>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000000"/>
              </w:rPr>
              <w:t>-</w:t>
            </w:r>
          </w:p>
        </w:tc>
        <w:tc>
          <w:tcPr>
            <w:tcW w:w="780" w:type="dxa"/>
            <w:tcBorders>
              <w:top w:val="single" w:sz="4" w:space="0" w:color="auto"/>
              <w:left w:val="nil"/>
              <w:bottom w:val="nil"/>
              <w:right w:val="nil"/>
            </w:tcBorders>
            <w:shd w:val="clear" w:color="auto" w:fill="auto"/>
            <w:noWrap/>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FF0000"/>
              </w:rPr>
              <w:t>-234</w:t>
            </w:r>
          </w:p>
        </w:tc>
        <w:tc>
          <w:tcPr>
            <w:tcW w:w="781" w:type="dxa"/>
            <w:tcBorders>
              <w:top w:val="single" w:sz="4" w:space="0" w:color="auto"/>
              <w:left w:val="nil"/>
              <w:bottom w:val="nil"/>
              <w:right w:val="nil"/>
            </w:tcBorders>
            <w:shd w:val="clear" w:color="auto" w:fill="auto"/>
            <w:noWrap/>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FF0000"/>
              </w:rPr>
              <w:t>-547</w:t>
            </w:r>
          </w:p>
        </w:tc>
        <w:tc>
          <w:tcPr>
            <w:tcW w:w="667" w:type="dxa"/>
            <w:tcBorders>
              <w:top w:val="single" w:sz="4" w:space="0" w:color="auto"/>
              <w:left w:val="nil"/>
              <w:bottom w:val="nil"/>
              <w:right w:val="nil"/>
            </w:tcBorders>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000000"/>
              </w:rPr>
              <w:t>-</w:t>
            </w:r>
          </w:p>
        </w:tc>
        <w:tc>
          <w:tcPr>
            <w:tcW w:w="667" w:type="dxa"/>
            <w:tcBorders>
              <w:top w:val="single" w:sz="4" w:space="0" w:color="auto"/>
              <w:left w:val="nil"/>
              <w:bottom w:val="nil"/>
              <w:right w:val="nil"/>
            </w:tcBorders>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FF0000"/>
              </w:rPr>
              <w:t>-197</w:t>
            </w:r>
          </w:p>
        </w:tc>
        <w:tc>
          <w:tcPr>
            <w:tcW w:w="667" w:type="dxa"/>
            <w:tcBorders>
              <w:top w:val="single" w:sz="4" w:space="0" w:color="auto"/>
              <w:left w:val="nil"/>
              <w:bottom w:val="nil"/>
              <w:right w:val="nil"/>
            </w:tcBorders>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FF0000"/>
              </w:rPr>
              <w:t>-341</w:t>
            </w:r>
          </w:p>
        </w:tc>
        <w:tc>
          <w:tcPr>
            <w:tcW w:w="717" w:type="dxa"/>
            <w:tcBorders>
              <w:top w:val="single" w:sz="4" w:space="0" w:color="auto"/>
              <w:left w:val="nil"/>
              <w:bottom w:val="nil"/>
              <w:right w:val="nil"/>
            </w:tcBorders>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FF0000"/>
              </w:rPr>
              <w:t>-209</w:t>
            </w:r>
          </w:p>
        </w:tc>
        <w:tc>
          <w:tcPr>
            <w:tcW w:w="718" w:type="dxa"/>
            <w:tcBorders>
              <w:top w:val="single" w:sz="4" w:space="0" w:color="auto"/>
              <w:left w:val="nil"/>
              <w:bottom w:val="nil"/>
              <w:right w:val="nil"/>
            </w:tcBorders>
            <w:vAlign w:val="center"/>
          </w:tcPr>
          <w:p w:rsidR="00C7664E" w:rsidRPr="00441E59" w:rsidRDefault="00C7664E" w:rsidP="004D017D">
            <w:pPr>
              <w:keepNext/>
              <w:keepLines/>
              <w:spacing w:after="0"/>
              <w:jc w:val="center"/>
              <w:rPr>
                <w:rFonts w:ascii="Calibri" w:hAnsi="Calibri" w:cs="Calibri"/>
                <w:b/>
                <w:bCs/>
                <w:color w:val="000000"/>
              </w:rPr>
            </w:pPr>
            <w:r w:rsidRPr="00441E59">
              <w:rPr>
                <w:rFonts w:ascii="Calibri" w:hAnsi="Calibri" w:cs="Calibri"/>
                <w:b/>
                <w:bCs/>
                <w:color w:val="FF0000"/>
              </w:rPr>
              <w:t>-35</w:t>
            </w:r>
          </w:p>
        </w:tc>
        <w:tc>
          <w:tcPr>
            <w:tcW w:w="2367" w:type="dxa"/>
            <w:tcBorders>
              <w:top w:val="nil"/>
              <w:left w:val="nil"/>
              <w:bottom w:val="nil"/>
              <w:right w:val="nil"/>
            </w:tcBorders>
          </w:tcPr>
          <w:p w:rsidR="00C7664E" w:rsidRPr="00441E59" w:rsidRDefault="00C7664E" w:rsidP="004D017D">
            <w:pPr>
              <w:keepNext/>
              <w:keepLines/>
              <w:spacing w:after="0"/>
              <w:jc w:val="center"/>
              <w:rPr>
                <w:rFonts w:ascii="Calibri" w:hAnsi="Calibri" w:cs="Calibri"/>
                <w:b/>
                <w:bCs/>
                <w:color w:val="FF0000"/>
              </w:rPr>
            </w:pPr>
          </w:p>
        </w:tc>
      </w:tr>
      <w:tr w:rsidR="00C7664E" w:rsidRPr="00441E59" w:rsidTr="0046072A">
        <w:trPr>
          <w:trHeight w:val="75"/>
        </w:trPr>
        <w:tc>
          <w:tcPr>
            <w:tcW w:w="502" w:type="dxa"/>
            <w:tcBorders>
              <w:top w:val="nil"/>
              <w:left w:val="nil"/>
              <w:bottom w:val="nil"/>
              <w:right w:val="nil"/>
            </w:tcBorders>
            <w:shd w:val="clear" w:color="auto" w:fill="auto"/>
            <w:noWrap/>
            <w:vAlign w:val="center"/>
          </w:tcPr>
          <w:p w:rsidR="00C7664E" w:rsidRPr="00441E59" w:rsidRDefault="00C7664E" w:rsidP="004D017D">
            <w:pPr>
              <w:keepNext/>
              <w:keepLines/>
              <w:spacing w:after="0" w:line="240" w:lineRule="auto"/>
              <w:jc w:val="center"/>
              <w:rPr>
                <w:rFonts w:ascii="Calibri" w:eastAsia="Times New Roman" w:hAnsi="Calibri" w:cs="Calibri"/>
                <w:b/>
                <w:lang w:eastAsia="en-GB"/>
              </w:rPr>
            </w:pPr>
          </w:p>
        </w:tc>
        <w:tc>
          <w:tcPr>
            <w:tcW w:w="780" w:type="dxa"/>
            <w:tcBorders>
              <w:top w:val="nil"/>
              <w:left w:val="nil"/>
              <w:bottom w:val="nil"/>
              <w:right w:val="nil"/>
            </w:tcBorders>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0%</w:t>
            </w:r>
          </w:p>
        </w:tc>
        <w:tc>
          <w:tcPr>
            <w:tcW w:w="780" w:type="dxa"/>
            <w:tcBorders>
              <w:top w:val="nil"/>
              <w:left w:val="nil"/>
              <w:bottom w:val="nil"/>
              <w:right w:val="nil"/>
            </w:tcBorders>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0%</w:t>
            </w:r>
          </w:p>
        </w:tc>
        <w:tc>
          <w:tcPr>
            <w:tcW w:w="780" w:type="dxa"/>
            <w:tcBorders>
              <w:top w:val="nil"/>
              <w:left w:val="nil"/>
              <w:bottom w:val="nil"/>
              <w:right w:val="nil"/>
            </w:tcBorders>
            <w:shd w:val="clear" w:color="auto" w:fill="DBE5F1" w:themeFill="accent1" w:themeFillTint="33"/>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0%</w:t>
            </w:r>
          </w:p>
        </w:tc>
        <w:tc>
          <w:tcPr>
            <w:tcW w:w="780" w:type="dxa"/>
            <w:tcBorders>
              <w:top w:val="nil"/>
              <w:left w:val="nil"/>
              <w:bottom w:val="nil"/>
              <w:right w:val="nil"/>
            </w:tcBorders>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14%</w:t>
            </w:r>
          </w:p>
        </w:tc>
        <w:tc>
          <w:tcPr>
            <w:tcW w:w="781" w:type="dxa"/>
            <w:tcBorders>
              <w:top w:val="nil"/>
              <w:left w:val="nil"/>
              <w:bottom w:val="nil"/>
              <w:right w:val="nil"/>
            </w:tcBorders>
            <w:shd w:val="clear" w:color="auto" w:fill="auto"/>
            <w:noWrap/>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30%</w:t>
            </w:r>
          </w:p>
        </w:tc>
        <w:tc>
          <w:tcPr>
            <w:tcW w:w="667" w:type="dxa"/>
            <w:tcBorders>
              <w:top w:val="nil"/>
              <w:left w:val="nil"/>
              <w:bottom w:val="nil"/>
              <w:right w:val="nil"/>
            </w:tcBorders>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0%</w:t>
            </w:r>
          </w:p>
        </w:tc>
        <w:tc>
          <w:tcPr>
            <w:tcW w:w="667" w:type="dxa"/>
            <w:tcBorders>
              <w:top w:val="nil"/>
              <w:left w:val="nil"/>
              <w:bottom w:val="nil"/>
              <w:right w:val="nil"/>
            </w:tcBorders>
            <w:shd w:val="clear" w:color="auto" w:fill="DBE5F1" w:themeFill="accent1" w:themeFillTint="33"/>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5%</w:t>
            </w:r>
          </w:p>
        </w:tc>
        <w:tc>
          <w:tcPr>
            <w:tcW w:w="667" w:type="dxa"/>
            <w:tcBorders>
              <w:top w:val="nil"/>
              <w:left w:val="nil"/>
              <w:bottom w:val="nil"/>
              <w:right w:val="nil"/>
            </w:tcBorders>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78%</w:t>
            </w:r>
          </w:p>
        </w:tc>
        <w:tc>
          <w:tcPr>
            <w:tcW w:w="717" w:type="dxa"/>
            <w:tcBorders>
              <w:top w:val="nil"/>
              <w:left w:val="nil"/>
              <w:bottom w:val="nil"/>
              <w:right w:val="nil"/>
            </w:tcBorders>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64%</w:t>
            </w:r>
          </w:p>
        </w:tc>
        <w:tc>
          <w:tcPr>
            <w:tcW w:w="718" w:type="dxa"/>
            <w:tcBorders>
              <w:top w:val="nil"/>
              <w:left w:val="nil"/>
              <w:bottom w:val="nil"/>
              <w:right w:val="nil"/>
            </w:tcBorders>
            <w:vAlign w:val="center"/>
          </w:tcPr>
          <w:p w:rsidR="00C7664E" w:rsidRPr="00441E59" w:rsidRDefault="00C7664E" w:rsidP="004D017D">
            <w:pPr>
              <w:keepNext/>
              <w:keepLines/>
              <w:spacing w:after="0"/>
              <w:jc w:val="center"/>
              <w:rPr>
                <w:rFonts w:ascii="Calibri" w:hAnsi="Calibri" w:cs="Calibri"/>
                <w:color w:val="000000"/>
              </w:rPr>
            </w:pPr>
            <w:r w:rsidRPr="00441E59">
              <w:rPr>
                <w:rFonts w:ascii="Calibri" w:hAnsi="Calibri" w:cs="Calibri"/>
                <w:color w:val="000000"/>
              </w:rPr>
              <w:t>69%</w:t>
            </w:r>
          </w:p>
        </w:tc>
        <w:tc>
          <w:tcPr>
            <w:tcW w:w="2367" w:type="dxa"/>
            <w:tcBorders>
              <w:top w:val="nil"/>
              <w:left w:val="nil"/>
              <w:bottom w:val="nil"/>
              <w:right w:val="nil"/>
            </w:tcBorders>
            <w:vAlign w:val="center"/>
          </w:tcPr>
          <w:p w:rsidR="00C7664E" w:rsidRPr="00441E59" w:rsidRDefault="00C7664E" w:rsidP="004D017D">
            <w:pPr>
              <w:keepNext/>
              <w:keepLines/>
              <w:spacing w:after="0"/>
              <w:rPr>
                <w:rFonts w:ascii="Calibri" w:hAnsi="Calibri" w:cs="Calibri"/>
                <w:color w:val="000000"/>
              </w:rPr>
            </w:pPr>
            <w:r w:rsidRPr="00441E59">
              <w:rPr>
                <w:rFonts w:ascii="Calibri" w:hAnsi="Calibri" w:cs="Calibri"/>
                <w:b/>
                <w:color w:val="000000"/>
              </w:rPr>
              <w:t>% of HI band removals</w:t>
            </w:r>
          </w:p>
        </w:tc>
      </w:tr>
    </w:tbl>
    <w:p w:rsidR="00C7664E" w:rsidRPr="00441E59" w:rsidRDefault="00C7664E" w:rsidP="006F717D">
      <w:pPr>
        <w:ind w:left="426"/>
        <w:jc w:val="both"/>
        <w:rPr>
          <w:color w:val="000000" w:themeColor="text1"/>
          <w:sz w:val="2"/>
        </w:rPr>
      </w:pPr>
    </w:p>
    <w:p w:rsidR="00C7664E" w:rsidRPr="00441E59" w:rsidRDefault="00C7664E" w:rsidP="0046072A">
      <w:pPr>
        <w:jc w:val="both"/>
      </w:pPr>
      <w:r w:rsidRPr="00441E59">
        <w:rPr>
          <w:color w:val="000000" w:themeColor="text1"/>
        </w:rPr>
        <w:t>The Restated NAW targets:</w:t>
      </w:r>
    </w:p>
    <w:p w:rsidR="00C7664E" w:rsidRPr="00441E59" w:rsidRDefault="00C7664E" w:rsidP="00831DC6">
      <w:pPr>
        <w:pStyle w:val="ListParagraph"/>
        <w:numPr>
          <w:ilvl w:val="0"/>
          <w:numId w:val="22"/>
        </w:numPr>
        <w:ind w:left="1560"/>
        <w:jc w:val="both"/>
        <w:rPr>
          <w:color w:val="000000" w:themeColor="text1"/>
        </w:rPr>
      </w:pPr>
      <w:r w:rsidRPr="00441E59">
        <w:rPr>
          <w:color w:val="000000" w:themeColor="text1"/>
        </w:rPr>
        <w:lastRenderedPageBreak/>
        <w:t>69% of available HI5 assets compared with 30% in the NAW</w:t>
      </w:r>
    </w:p>
    <w:p w:rsidR="00C7664E" w:rsidRPr="00441E59" w:rsidRDefault="00C7664E" w:rsidP="00831DC6">
      <w:pPr>
        <w:pStyle w:val="ListParagraph"/>
        <w:numPr>
          <w:ilvl w:val="0"/>
          <w:numId w:val="22"/>
        </w:numPr>
        <w:ind w:left="1560"/>
        <w:jc w:val="both"/>
        <w:rPr>
          <w:color w:val="000000" w:themeColor="text1"/>
        </w:rPr>
      </w:pPr>
      <w:r w:rsidRPr="00441E59">
        <w:rPr>
          <w:color w:val="000000" w:themeColor="text1"/>
        </w:rPr>
        <w:t>64% of available</w:t>
      </w:r>
      <w:r w:rsidR="00DE76A3" w:rsidRPr="00441E59">
        <w:rPr>
          <w:color w:val="000000" w:themeColor="text1"/>
        </w:rPr>
        <w:t xml:space="preserve"> HI4</w:t>
      </w:r>
      <w:r w:rsidRPr="00441E59">
        <w:rPr>
          <w:color w:val="000000" w:themeColor="text1"/>
        </w:rPr>
        <w:t xml:space="preserve"> assets compared with 14% in the NAW</w:t>
      </w:r>
    </w:p>
    <w:p w:rsidR="006068FF" w:rsidRPr="00441E59" w:rsidRDefault="00DE76A3" w:rsidP="00831DC6">
      <w:pPr>
        <w:pStyle w:val="ListParagraph"/>
        <w:numPr>
          <w:ilvl w:val="0"/>
          <w:numId w:val="22"/>
        </w:numPr>
        <w:ind w:left="1560"/>
        <w:jc w:val="both"/>
        <w:rPr>
          <w:color w:val="000000" w:themeColor="text1"/>
        </w:rPr>
        <w:sectPr w:rsidR="006068FF" w:rsidRPr="00441E59" w:rsidSect="00E46B61">
          <w:pgSz w:w="11907" w:h="16839" w:code="9"/>
          <w:pgMar w:top="1440" w:right="1440" w:bottom="1440" w:left="1276" w:header="708" w:footer="272" w:gutter="0"/>
          <w:cols w:space="708"/>
          <w:docGrid w:linePitch="360"/>
        </w:sectPr>
      </w:pPr>
      <w:r w:rsidRPr="00441E59">
        <w:rPr>
          <w:color w:val="000000" w:themeColor="text1"/>
        </w:rPr>
        <w:t>78% of available HI3 assets compared with 0% in the NAW</w:t>
      </w:r>
    </w:p>
    <w:p w:rsidR="006068FF" w:rsidRPr="00441E59" w:rsidRDefault="006068FF" w:rsidP="006068FF">
      <w:pPr>
        <w:pStyle w:val="Heading2"/>
        <w:numPr>
          <w:ilvl w:val="0"/>
          <w:numId w:val="0"/>
        </w:numPr>
        <w:ind w:left="360" w:hanging="360"/>
      </w:pPr>
      <w:r w:rsidRPr="00441E59">
        <w:rPr>
          <w:b/>
        </w:rPr>
        <w:lastRenderedPageBreak/>
        <w:t>Appendix III</w:t>
      </w:r>
      <w:r w:rsidRPr="00441E59">
        <w:t xml:space="preserve"> – </w:t>
      </w:r>
      <w:r w:rsidR="00167F9E" w:rsidRPr="00441E59">
        <w:t>Retrospective Disaggregation of the EHV/132kV Tower Line “</w:t>
      </w:r>
      <w:r w:rsidRPr="00441E59">
        <w:t>Fittings</w:t>
      </w:r>
      <w:r w:rsidR="00167F9E" w:rsidRPr="00441E59">
        <w:t>”</w:t>
      </w:r>
      <w:r w:rsidRPr="00441E59">
        <w:t xml:space="preserve"> and </w:t>
      </w:r>
      <w:r w:rsidR="00167F9E" w:rsidRPr="00441E59">
        <w:t>“</w:t>
      </w:r>
      <w:r w:rsidRPr="00441E59">
        <w:t>Conductor</w:t>
      </w:r>
      <w:r w:rsidR="00167F9E" w:rsidRPr="00441E59">
        <w:t>”</w:t>
      </w:r>
      <w:r w:rsidRPr="00441E59">
        <w:t xml:space="preserve"> Asset Categories</w:t>
      </w:r>
    </w:p>
    <w:p w:rsidR="00167F9E" w:rsidRPr="00441E59" w:rsidRDefault="00167F9E" w:rsidP="00072ADA">
      <w:pPr>
        <w:spacing w:before="240"/>
        <w:jc w:val="both"/>
      </w:pPr>
      <w:r w:rsidRPr="00441E59">
        <w:t>In the original NAW submission the asset categories of fittings and conductors (relating to EHV and 132kV tower lines</w:t>
      </w:r>
      <w:r w:rsidR="003D1FA4" w:rsidRPr="00441E59">
        <w:t>) w</w:t>
      </w:r>
      <w:r w:rsidRPr="00441E59">
        <w:t xml:space="preserve">ere amalgamated. </w:t>
      </w:r>
      <w:r w:rsidR="00FA2476" w:rsidRPr="00441E59">
        <w:t xml:space="preserve"> </w:t>
      </w:r>
      <w:r w:rsidRPr="00441E59">
        <w:t>The DNOs and Ofgem have agreed collectively that these assets should be disaggregated (into fittings and conductor) in order to overcome the issue with different units of measure and ensure consistency across DNOs.</w:t>
      </w:r>
    </w:p>
    <w:p w:rsidR="00FA2476" w:rsidRPr="00441E59" w:rsidRDefault="00FA2476" w:rsidP="00072ADA">
      <w:pPr>
        <w:spacing w:before="240"/>
        <w:jc w:val="both"/>
      </w:pPr>
      <w:r w:rsidRPr="00441E59">
        <w:t>In order to describe Northern Powergrid’s process for implementing this requirement, it is first necessary to explain how these (tower line) asset categories were amalgamated in the first place; a characteristic of both DPCR5 and of the ED1 NAW submission:</w:t>
      </w:r>
    </w:p>
    <w:p w:rsidR="00FA2476" w:rsidRPr="00441E59" w:rsidRDefault="00FA2476" w:rsidP="00072ADA">
      <w:pPr>
        <w:pStyle w:val="ListParagraph"/>
        <w:numPr>
          <w:ilvl w:val="0"/>
          <w:numId w:val="29"/>
        </w:numPr>
        <w:spacing w:before="240"/>
        <w:jc w:val="both"/>
      </w:pPr>
      <w:r w:rsidRPr="00441E59">
        <w:t>They key data set for tower lines is a programme of high-resolution helicopter surveys which collected over 50 individual condition points per support / span.  This is supplemented by additional ad-hoc surveys such as climbing patrols and conductor assessments.</w:t>
      </w:r>
    </w:p>
    <w:p w:rsidR="00FA2476" w:rsidRPr="00441E59" w:rsidRDefault="00FA2476" w:rsidP="00072ADA">
      <w:pPr>
        <w:pStyle w:val="ListParagraph"/>
        <w:numPr>
          <w:ilvl w:val="0"/>
          <w:numId w:val="29"/>
        </w:numPr>
        <w:spacing w:before="240"/>
        <w:jc w:val="both"/>
      </w:pPr>
      <w:r w:rsidRPr="00441E59">
        <w:t>Using this condition data, plus static data from cooperate asset registers, each tower/span was assigned a Health and Criticality Index relating to the following sub components</w:t>
      </w:r>
      <w:r w:rsidR="00641BC3" w:rsidRPr="00441E59">
        <w:rPr>
          <w:rStyle w:val="FootnoteReference"/>
        </w:rPr>
        <w:footnoteReference w:id="6"/>
      </w:r>
      <w:r w:rsidRPr="00441E59">
        <w:t>:</w:t>
      </w:r>
    </w:p>
    <w:p w:rsidR="00BC444E" w:rsidRPr="00441E59" w:rsidRDefault="00FA2476" w:rsidP="00072ADA">
      <w:pPr>
        <w:pStyle w:val="ListParagraph"/>
        <w:numPr>
          <w:ilvl w:val="1"/>
          <w:numId w:val="29"/>
        </w:numPr>
        <w:spacing w:before="240"/>
        <w:jc w:val="both"/>
      </w:pPr>
      <w:r w:rsidRPr="00441E59">
        <w:t>Left</w:t>
      </w:r>
      <w:r w:rsidR="00BC444E" w:rsidRPr="00441E59">
        <w:t xml:space="preserve"> phase fittings</w:t>
      </w:r>
    </w:p>
    <w:p w:rsidR="00FA2476" w:rsidRPr="00441E59" w:rsidRDefault="00BC444E" w:rsidP="00072ADA">
      <w:pPr>
        <w:pStyle w:val="ListParagraph"/>
        <w:numPr>
          <w:ilvl w:val="1"/>
          <w:numId w:val="29"/>
        </w:numPr>
        <w:spacing w:before="240"/>
        <w:jc w:val="both"/>
      </w:pPr>
      <w:r w:rsidRPr="00441E59">
        <w:t>Right phase fittings</w:t>
      </w:r>
      <w:r w:rsidR="00F6290A" w:rsidRPr="00441E59">
        <w:t xml:space="preserve"> (for double circuit lines only)*</w:t>
      </w:r>
    </w:p>
    <w:p w:rsidR="00BC444E" w:rsidRPr="00441E59" w:rsidRDefault="00FA2476" w:rsidP="003D1FA4">
      <w:pPr>
        <w:pStyle w:val="ListParagraph"/>
        <w:numPr>
          <w:ilvl w:val="1"/>
          <w:numId w:val="29"/>
        </w:numPr>
        <w:spacing w:before="240"/>
        <w:jc w:val="both"/>
      </w:pPr>
      <w:r w:rsidRPr="00441E59">
        <w:t>L</w:t>
      </w:r>
      <w:r w:rsidR="00BC444E" w:rsidRPr="00441E59">
        <w:t>eft phase conductors</w:t>
      </w:r>
    </w:p>
    <w:p w:rsidR="00FA2476" w:rsidRPr="00441E59" w:rsidRDefault="00BC444E" w:rsidP="003D1FA4">
      <w:pPr>
        <w:pStyle w:val="ListParagraph"/>
        <w:numPr>
          <w:ilvl w:val="1"/>
          <w:numId w:val="29"/>
        </w:numPr>
        <w:spacing w:before="240"/>
        <w:jc w:val="both"/>
      </w:pPr>
      <w:r w:rsidRPr="00441E59">
        <w:t>R</w:t>
      </w:r>
      <w:r w:rsidR="00FA2476" w:rsidRPr="00441E59">
        <w:t>ight phase conductors</w:t>
      </w:r>
      <w:r w:rsidR="00F6290A" w:rsidRPr="00441E59">
        <w:t xml:space="preserve"> (for double circuit lines only)*</w:t>
      </w:r>
    </w:p>
    <w:p w:rsidR="00F6290A" w:rsidRPr="00441E59" w:rsidRDefault="00F6290A" w:rsidP="003D1FA4">
      <w:pPr>
        <w:pStyle w:val="ListParagraph"/>
        <w:spacing w:before="240"/>
        <w:ind w:left="1134"/>
        <w:jc w:val="both"/>
        <w:rPr>
          <w:i/>
        </w:rPr>
      </w:pPr>
      <w:r w:rsidRPr="00441E59">
        <w:rPr>
          <w:i/>
        </w:rPr>
        <w:t>* For double circuit lines, the left and right circuits are usually of the same vintage and in comparable condition. Therefore the Health Index for the left and right circuits would be expected to be equal.</w:t>
      </w:r>
    </w:p>
    <w:p w:rsidR="00BC444E" w:rsidRPr="00441E59" w:rsidRDefault="00BC444E" w:rsidP="003D1FA4">
      <w:pPr>
        <w:pStyle w:val="ListParagraph"/>
        <w:numPr>
          <w:ilvl w:val="0"/>
          <w:numId w:val="29"/>
        </w:numPr>
        <w:spacing w:before="240"/>
        <w:jc w:val="both"/>
      </w:pPr>
      <w:r w:rsidRPr="00441E59">
        <w:t xml:space="preserve">A single “fittings and conductor” Health and Criticality Index is </w:t>
      </w:r>
      <w:r w:rsidR="00641BC3" w:rsidRPr="00441E59">
        <w:t>calculated</w:t>
      </w:r>
      <w:r w:rsidRPr="00441E59">
        <w:t xml:space="preserve"> based on</w:t>
      </w:r>
      <w:r w:rsidR="00FA2476" w:rsidRPr="00441E59">
        <w:t xml:space="preserve"> the maximum of the </w:t>
      </w:r>
      <w:r w:rsidRPr="00441E59">
        <w:t>four individual component Health and Criticality Indices.</w:t>
      </w:r>
      <w:r w:rsidR="003D1FA4" w:rsidRPr="00441E59">
        <w:t xml:space="preserve"> Its unit of measure is given as the length associated with the conductor.</w:t>
      </w:r>
    </w:p>
    <w:p w:rsidR="00BC444E" w:rsidRPr="00441E59" w:rsidRDefault="00BC444E" w:rsidP="003D1FA4">
      <w:pPr>
        <w:pStyle w:val="ListParagraph"/>
        <w:numPr>
          <w:ilvl w:val="0"/>
          <w:numId w:val="29"/>
        </w:numPr>
        <w:spacing w:before="240"/>
        <w:jc w:val="both"/>
      </w:pPr>
      <w:r w:rsidRPr="00441E59">
        <w:t xml:space="preserve">In order to model interventions and specifically the Health and Criticality profiles “after intervention”, </w:t>
      </w:r>
      <w:r w:rsidR="00641BC3" w:rsidRPr="00441E59">
        <w:t>the</w:t>
      </w:r>
      <w:r w:rsidR="00E33952" w:rsidRPr="00441E59">
        <w:t xml:space="preserve"> convention was to re</w:t>
      </w:r>
      <w:r w:rsidRPr="00441E59">
        <w:t>set the Health Index of the sub component that would be addressed by the intervention, and to then recalculate the new maximum Health Index of the four sub components.</w:t>
      </w:r>
    </w:p>
    <w:p w:rsidR="00FA2476" w:rsidRPr="00072ADA" w:rsidRDefault="00BC444E" w:rsidP="003D1FA4">
      <w:pPr>
        <w:spacing w:before="240"/>
        <w:jc w:val="both"/>
      </w:pPr>
      <w:r w:rsidRPr="00441E59">
        <w:t xml:space="preserve">Therefore in order to disaggregate the NAW “fittings and conductor” category it was necessary to </w:t>
      </w:r>
      <w:r w:rsidR="003D1FA4" w:rsidRPr="00441E59">
        <w:t xml:space="preserve">simply </w:t>
      </w:r>
      <w:r w:rsidR="00F6290A" w:rsidRPr="00441E59">
        <w:t>refer back to the pre-amalgamated Health and Criticality Index profiles</w:t>
      </w:r>
      <w:r w:rsidR="00641BC3" w:rsidRPr="00441E59">
        <w:t>.</w:t>
      </w:r>
    </w:p>
    <w:sectPr w:rsidR="00FA2476" w:rsidRPr="00072ADA" w:rsidSect="00E46B61">
      <w:pgSz w:w="11907" w:h="16839" w:code="9"/>
      <w:pgMar w:top="1440" w:right="1440" w:bottom="1440" w:left="1276" w:header="708"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B07" w:rsidRDefault="00875B07" w:rsidP="006B0496">
      <w:pPr>
        <w:spacing w:after="0" w:line="240" w:lineRule="auto"/>
      </w:pPr>
      <w:r>
        <w:separator/>
      </w:r>
    </w:p>
  </w:endnote>
  <w:endnote w:type="continuationSeparator" w:id="0">
    <w:p w:rsidR="00875B07" w:rsidRDefault="00875B07" w:rsidP="006B0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GOmega-Regular">
    <w:panose1 w:val="00000000000000000000"/>
    <w:charset w:val="00"/>
    <w:family w:val="swiss"/>
    <w:notTrueType/>
    <w:pitch w:val="default"/>
    <w:sig w:usb0="00000003" w:usb1="00000000" w:usb2="00000000" w:usb3="00000000" w:csb0="00000001" w:csb1="00000000"/>
  </w:font>
  <w:font w:name="Compugraphic Omega">
    <w:altName w:val="Omega"/>
    <w:panose1 w:val="00000000000000000000"/>
    <w:charset w:val="00"/>
    <w:family w:val="auto"/>
    <w:notTrueType/>
    <w:pitch w:val="default"/>
    <w:sig w:usb0="00000003" w:usb1="00000000" w:usb2="00000000" w:usb3="00000000" w:csb0="00000001" w:csb1="00000000"/>
  </w:font>
  <w:font w:name="Optimum">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07" w:rsidRPr="00A453E1" w:rsidRDefault="00875B07" w:rsidP="00A453E1">
    <w:pPr>
      <w:pStyle w:val="Footer"/>
      <w:pBdr>
        <w:top w:val="single" w:sz="4" w:space="1" w:color="A6A6A6" w:themeColor="background1" w:themeShade="A6"/>
      </w:pBdr>
      <w:rPr>
        <w:rFonts w:cs="Calibri"/>
        <w:bCs/>
        <w:szCs w:val="24"/>
        <w:lang w:val="en-US"/>
      </w:rPr>
    </w:pPr>
  </w:p>
  <w:p w:rsidR="00875B07" w:rsidRPr="00A453E1" w:rsidRDefault="00875B07" w:rsidP="00A453E1">
    <w:pPr>
      <w:pStyle w:val="Footer"/>
      <w:pBdr>
        <w:top w:val="single" w:sz="4" w:space="1" w:color="A6A6A6" w:themeColor="background1" w:themeShade="A6"/>
      </w:pBdr>
      <w:jc w:val="right"/>
      <w:rPr>
        <w:rFonts w:cs="Calibri"/>
        <w:bCs/>
        <w:szCs w:val="24"/>
        <w:lang w:val="en-US"/>
      </w:rPr>
    </w:pPr>
    <w:r w:rsidRPr="00A453E1">
      <w:rPr>
        <w:rFonts w:cs="Calibri"/>
        <w:bCs/>
        <w:szCs w:val="24"/>
        <w:lang w:val="en-US"/>
      </w:rPr>
      <w:t xml:space="preserve"> </w:t>
    </w:r>
    <w:sdt>
      <w:sdtPr>
        <w:rPr>
          <w:rFonts w:cs="Calibri"/>
          <w:bCs/>
          <w:szCs w:val="24"/>
          <w:lang w:val="en-US"/>
        </w:rPr>
        <w:id w:val="317470160"/>
        <w:docPartObj>
          <w:docPartGallery w:val="Page Numbers (Top of Page)"/>
          <w:docPartUnique/>
        </w:docPartObj>
      </w:sdtPr>
      <w:sdtContent>
        <w:r w:rsidRPr="00A453E1">
          <w:rPr>
            <w:rFonts w:cs="Calibri"/>
            <w:bCs/>
            <w:szCs w:val="24"/>
            <w:lang w:val="en-US"/>
          </w:rPr>
          <w:t xml:space="preserve">Page </w:t>
        </w:r>
        <w:r w:rsidRPr="00A453E1">
          <w:rPr>
            <w:rFonts w:cs="Calibri"/>
            <w:bCs/>
            <w:szCs w:val="24"/>
            <w:lang w:val="en-US"/>
          </w:rPr>
          <w:fldChar w:fldCharType="begin"/>
        </w:r>
        <w:r w:rsidRPr="00A453E1">
          <w:rPr>
            <w:rFonts w:cs="Calibri"/>
            <w:bCs/>
            <w:szCs w:val="24"/>
            <w:lang w:val="en-US"/>
          </w:rPr>
          <w:instrText xml:space="preserve"> PAGE </w:instrText>
        </w:r>
        <w:r w:rsidRPr="00A453E1">
          <w:rPr>
            <w:rFonts w:cs="Calibri"/>
            <w:bCs/>
            <w:szCs w:val="24"/>
            <w:lang w:val="en-US"/>
          </w:rPr>
          <w:fldChar w:fldCharType="separate"/>
        </w:r>
        <w:r w:rsidR="002F6D0B">
          <w:rPr>
            <w:rFonts w:cs="Calibri"/>
            <w:bCs/>
            <w:noProof/>
            <w:szCs w:val="24"/>
            <w:lang w:val="en-US"/>
          </w:rPr>
          <w:t>9</w:t>
        </w:r>
        <w:r w:rsidRPr="00A453E1">
          <w:rPr>
            <w:rFonts w:cs="Calibri"/>
            <w:bCs/>
            <w:szCs w:val="24"/>
            <w:lang w:val="en-US"/>
          </w:rPr>
          <w:fldChar w:fldCharType="end"/>
        </w:r>
        <w:r w:rsidRPr="00A453E1">
          <w:rPr>
            <w:rFonts w:cs="Calibri"/>
            <w:bCs/>
            <w:szCs w:val="24"/>
            <w:lang w:val="en-US"/>
          </w:rPr>
          <w:t xml:space="preserve"> of </w:t>
        </w:r>
        <w:r w:rsidRPr="00A453E1">
          <w:rPr>
            <w:rFonts w:cs="Calibri"/>
            <w:bCs/>
            <w:szCs w:val="24"/>
            <w:lang w:val="en-US"/>
          </w:rPr>
          <w:fldChar w:fldCharType="begin"/>
        </w:r>
        <w:r w:rsidRPr="00A453E1">
          <w:rPr>
            <w:rFonts w:cs="Calibri"/>
            <w:bCs/>
            <w:szCs w:val="24"/>
            <w:lang w:val="en-US"/>
          </w:rPr>
          <w:instrText xml:space="preserve"> NUMPAGES  </w:instrText>
        </w:r>
        <w:r w:rsidRPr="00A453E1">
          <w:rPr>
            <w:rFonts w:cs="Calibri"/>
            <w:bCs/>
            <w:szCs w:val="24"/>
            <w:lang w:val="en-US"/>
          </w:rPr>
          <w:fldChar w:fldCharType="separate"/>
        </w:r>
        <w:r w:rsidR="002F6D0B">
          <w:rPr>
            <w:rFonts w:cs="Calibri"/>
            <w:bCs/>
            <w:noProof/>
            <w:szCs w:val="24"/>
            <w:lang w:val="en-US"/>
          </w:rPr>
          <w:t>22</w:t>
        </w:r>
        <w:r w:rsidRPr="00A453E1">
          <w:rPr>
            <w:rFonts w:cs="Calibri"/>
            <w:bCs/>
            <w:szCs w:val="24"/>
            <w:lang w:val="en-US"/>
          </w:rPr>
          <w:fldChar w:fldCharType="end"/>
        </w:r>
      </w:sdtContent>
    </w:sdt>
  </w:p>
  <w:p w:rsidR="00875B07" w:rsidRPr="00882587" w:rsidRDefault="00875B07" w:rsidP="00F35BBB">
    <w:pPr>
      <w:pStyle w:val="Footer"/>
      <w:pBdr>
        <w:top w:val="single" w:sz="4" w:space="1" w:color="A6A6A6" w:themeColor="background1" w:themeShade="A6"/>
      </w:pBdr>
      <w:rPr>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07" w:rsidRPr="00A453E1" w:rsidRDefault="00875B07" w:rsidP="00A453E1">
    <w:pPr>
      <w:pStyle w:val="Footer"/>
      <w:pBdr>
        <w:top w:val="single" w:sz="4" w:space="1" w:color="A6A6A6" w:themeColor="background1" w:themeShade="A6"/>
      </w:pBdr>
      <w:rPr>
        <w:rFonts w:cs="Calibri"/>
        <w:bCs/>
        <w:szCs w:val="24"/>
        <w:lang w:val="en-US"/>
      </w:rPr>
    </w:pPr>
  </w:p>
  <w:p w:rsidR="00875B07" w:rsidRPr="00A453E1" w:rsidRDefault="00875B07" w:rsidP="00A453E1">
    <w:pPr>
      <w:pStyle w:val="Footer"/>
      <w:pBdr>
        <w:top w:val="single" w:sz="4" w:space="1" w:color="A6A6A6" w:themeColor="background1" w:themeShade="A6"/>
      </w:pBdr>
      <w:jc w:val="right"/>
      <w:rPr>
        <w:rFonts w:cs="Calibri"/>
        <w:bCs/>
        <w:szCs w:val="24"/>
        <w:lang w:val="en-US"/>
      </w:rPr>
    </w:pPr>
    <w:r w:rsidRPr="00A453E1">
      <w:rPr>
        <w:rFonts w:cs="Calibri"/>
        <w:bCs/>
        <w:szCs w:val="24"/>
        <w:lang w:val="en-US"/>
      </w:rPr>
      <w:t xml:space="preserve"> </w:t>
    </w:r>
    <w:sdt>
      <w:sdtPr>
        <w:rPr>
          <w:rFonts w:cs="Calibri"/>
          <w:bCs/>
          <w:szCs w:val="24"/>
          <w:lang w:val="en-US"/>
        </w:rPr>
        <w:id w:val="362787980"/>
        <w:docPartObj>
          <w:docPartGallery w:val="Page Numbers (Top of Page)"/>
          <w:docPartUnique/>
        </w:docPartObj>
      </w:sdtPr>
      <w:sdtContent>
        <w:r w:rsidRPr="00A453E1">
          <w:rPr>
            <w:rFonts w:cs="Calibri"/>
            <w:bCs/>
            <w:szCs w:val="24"/>
            <w:lang w:val="en-US"/>
          </w:rPr>
          <w:t xml:space="preserve">Page </w:t>
        </w:r>
        <w:r w:rsidRPr="00A453E1">
          <w:rPr>
            <w:rFonts w:cs="Calibri"/>
            <w:bCs/>
            <w:szCs w:val="24"/>
            <w:lang w:val="en-US"/>
          </w:rPr>
          <w:fldChar w:fldCharType="begin"/>
        </w:r>
        <w:r w:rsidRPr="00A453E1">
          <w:rPr>
            <w:rFonts w:cs="Calibri"/>
            <w:bCs/>
            <w:szCs w:val="24"/>
            <w:lang w:val="en-US"/>
          </w:rPr>
          <w:instrText xml:space="preserve"> PAGE </w:instrText>
        </w:r>
        <w:r w:rsidRPr="00A453E1">
          <w:rPr>
            <w:rFonts w:cs="Calibri"/>
            <w:bCs/>
            <w:szCs w:val="24"/>
            <w:lang w:val="en-US"/>
          </w:rPr>
          <w:fldChar w:fldCharType="separate"/>
        </w:r>
        <w:r w:rsidR="002F6D0B">
          <w:rPr>
            <w:rFonts w:cs="Calibri"/>
            <w:bCs/>
            <w:noProof/>
            <w:szCs w:val="24"/>
            <w:lang w:val="en-US"/>
          </w:rPr>
          <w:t>19</w:t>
        </w:r>
        <w:r w:rsidRPr="00A453E1">
          <w:rPr>
            <w:rFonts w:cs="Calibri"/>
            <w:bCs/>
            <w:szCs w:val="24"/>
            <w:lang w:val="en-US"/>
          </w:rPr>
          <w:fldChar w:fldCharType="end"/>
        </w:r>
        <w:r w:rsidRPr="00A453E1">
          <w:rPr>
            <w:rFonts w:cs="Calibri"/>
            <w:bCs/>
            <w:szCs w:val="24"/>
            <w:lang w:val="en-US"/>
          </w:rPr>
          <w:t xml:space="preserve"> of </w:t>
        </w:r>
        <w:r w:rsidRPr="00A453E1">
          <w:rPr>
            <w:rFonts w:cs="Calibri"/>
            <w:bCs/>
            <w:szCs w:val="24"/>
            <w:lang w:val="en-US"/>
          </w:rPr>
          <w:fldChar w:fldCharType="begin"/>
        </w:r>
        <w:r w:rsidRPr="00A453E1">
          <w:rPr>
            <w:rFonts w:cs="Calibri"/>
            <w:bCs/>
            <w:szCs w:val="24"/>
            <w:lang w:val="en-US"/>
          </w:rPr>
          <w:instrText xml:space="preserve"> NUMPAGES  </w:instrText>
        </w:r>
        <w:r w:rsidRPr="00A453E1">
          <w:rPr>
            <w:rFonts w:cs="Calibri"/>
            <w:bCs/>
            <w:szCs w:val="24"/>
            <w:lang w:val="en-US"/>
          </w:rPr>
          <w:fldChar w:fldCharType="separate"/>
        </w:r>
        <w:r w:rsidR="002F6D0B">
          <w:rPr>
            <w:rFonts w:cs="Calibri"/>
            <w:bCs/>
            <w:noProof/>
            <w:szCs w:val="24"/>
            <w:lang w:val="en-US"/>
          </w:rPr>
          <w:t>22</w:t>
        </w:r>
        <w:r w:rsidRPr="00A453E1">
          <w:rPr>
            <w:rFonts w:cs="Calibri"/>
            <w:bCs/>
            <w:szCs w:val="24"/>
            <w:lang w:val="en-US"/>
          </w:rPr>
          <w:fldChar w:fldCharType="end"/>
        </w:r>
      </w:sdtContent>
    </w:sdt>
  </w:p>
  <w:p w:rsidR="00875B07" w:rsidRPr="00882587" w:rsidRDefault="00875B07" w:rsidP="00F35BBB">
    <w:pPr>
      <w:pStyle w:val="Footer"/>
      <w:pBdr>
        <w:top w:val="single" w:sz="4" w:space="1" w:color="A6A6A6" w:themeColor="background1" w:themeShade="A6"/>
      </w:pBdr>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B07" w:rsidRDefault="00875B07" w:rsidP="006B0496">
      <w:pPr>
        <w:spacing w:after="0" w:line="240" w:lineRule="auto"/>
      </w:pPr>
      <w:r>
        <w:separator/>
      </w:r>
    </w:p>
  </w:footnote>
  <w:footnote w:type="continuationSeparator" w:id="0">
    <w:p w:rsidR="00875B07" w:rsidRDefault="00875B07" w:rsidP="006B0496">
      <w:pPr>
        <w:spacing w:after="0" w:line="240" w:lineRule="auto"/>
      </w:pPr>
      <w:r>
        <w:continuationSeparator/>
      </w:r>
    </w:p>
  </w:footnote>
  <w:footnote w:id="1">
    <w:p w:rsidR="00875B07" w:rsidRPr="00030957" w:rsidRDefault="00875B07">
      <w:pPr>
        <w:pStyle w:val="FootnoteText"/>
        <w:rPr>
          <w:rFonts w:asciiTheme="minorHAnsi" w:hAnsiTheme="minorHAnsi" w:cstheme="minorHAnsi"/>
        </w:rPr>
      </w:pPr>
      <w:r w:rsidRPr="00030957">
        <w:rPr>
          <w:rStyle w:val="FootnoteReference"/>
          <w:rFonts w:asciiTheme="minorHAnsi" w:hAnsiTheme="minorHAnsi" w:cstheme="minorHAnsi"/>
        </w:rPr>
        <w:footnoteRef/>
      </w:r>
      <w:r w:rsidRPr="00030957">
        <w:rPr>
          <w:rFonts w:asciiTheme="minorHAnsi" w:hAnsiTheme="minorHAnsi" w:cstheme="minorHAnsi"/>
        </w:rPr>
        <w:t xml:space="preserve"> Has the meaning given to that term in paragraph 5D.17 of CRC 5D Assessment of Network Asset Secondary Deliverables</w:t>
      </w:r>
    </w:p>
  </w:footnote>
  <w:footnote w:id="2">
    <w:p w:rsidR="00875B07" w:rsidRDefault="00875B07">
      <w:pPr>
        <w:pStyle w:val="FootnoteText"/>
      </w:pPr>
      <w:r w:rsidRPr="00030957">
        <w:rPr>
          <w:rStyle w:val="FootnoteReference"/>
          <w:rFonts w:asciiTheme="minorHAnsi" w:hAnsiTheme="minorHAnsi" w:cstheme="minorHAnsi"/>
        </w:rPr>
        <w:footnoteRef/>
      </w:r>
      <w:r w:rsidRPr="00030957">
        <w:rPr>
          <w:rFonts w:asciiTheme="minorHAnsi" w:hAnsiTheme="minorHAnsi" w:cstheme="minorHAnsi"/>
        </w:rPr>
        <w:t xml:space="preserve"> </w:t>
      </w:r>
      <w:hyperlink r:id="rId1" w:history="1">
        <w:r w:rsidRPr="00030957">
          <w:rPr>
            <w:rStyle w:val="Hyperlink"/>
            <w:rFonts w:asciiTheme="minorHAnsi" w:hAnsiTheme="minorHAnsi" w:cstheme="minorHAnsi"/>
          </w:rPr>
          <w:t>https://www.ofgem.gov.uk/publications-and-updates/network-asset-secondary-deliverables-rebasing-requirements-and-assessment-methodology</w:t>
        </w:r>
      </w:hyperlink>
      <w:r>
        <w:t xml:space="preserve"> </w:t>
      </w:r>
    </w:p>
  </w:footnote>
  <w:footnote w:id="3">
    <w:p w:rsidR="00875B07" w:rsidRPr="00E53881" w:rsidRDefault="00875B07">
      <w:pPr>
        <w:pStyle w:val="FootnoteText"/>
        <w:rPr>
          <w:rFonts w:asciiTheme="minorHAnsi" w:hAnsiTheme="minorHAnsi" w:cstheme="minorHAnsi"/>
        </w:rPr>
      </w:pPr>
      <w:r w:rsidRPr="00441E59">
        <w:rPr>
          <w:rStyle w:val="FootnoteReference"/>
          <w:rFonts w:asciiTheme="minorHAnsi" w:hAnsiTheme="minorHAnsi" w:cstheme="minorHAnsi"/>
        </w:rPr>
        <w:footnoteRef/>
      </w:r>
      <w:r w:rsidRPr="00441E59">
        <w:rPr>
          <w:rFonts w:asciiTheme="minorHAnsi" w:hAnsiTheme="minorHAnsi" w:cstheme="minorHAnsi"/>
        </w:rPr>
        <w:t xml:space="preserve"> This document is available on the Ofgem website: </w:t>
      </w:r>
      <w:hyperlink r:id="rId2" w:history="1">
        <w:r w:rsidRPr="00441E59">
          <w:rPr>
            <w:rStyle w:val="Hyperlink"/>
            <w:rFonts w:asciiTheme="minorHAnsi" w:hAnsiTheme="minorHAnsi" w:cstheme="minorHAnsi"/>
          </w:rPr>
          <w:t>https://www.ofgem.gov.uk/publications-and-updates/reliability-working-group</w:t>
        </w:r>
      </w:hyperlink>
      <w:r w:rsidRPr="00E53881">
        <w:rPr>
          <w:rFonts w:asciiTheme="minorHAnsi" w:hAnsiTheme="minorHAnsi" w:cstheme="minorHAnsi"/>
        </w:rPr>
        <w:t xml:space="preserve"> </w:t>
      </w:r>
    </w:p>
  </w:footnote>
  <w:footnote w:id="4">
    <w:p w:rsidR="00875B07" w:rsidRDefault="00875B07">
      <w:pPr>
        <w:pStyle w:val="FootnoteText"/>
      </w:pPr>
      <w:r>
        <w:rPr>
          <w:rStyle w:val="FootnoteReference"/>
        </w:rPr>
        <w:footnoteRef/>
      </w:r>
      <w:r>
        <w:t xml:space="preserve"> </w:t>
      </w:r>
      <w:hyperlink r:id="rId3" w:history="1">
        <w:r w:rsidRPr="00C17D95">
          <w:rPr>
            <w:rStyle w:val="Hyperlink"/>
          </w:rPr>
          <w:t>https://www.ofgem.gov.uk/publications-and-updates/dno-information-gathering-plans-decision</w:t>
        </w:r>
      </w:hyperlink>
      <w:r>
        <w:t xml:space="preserve"> </w:t>
      </w:r>
    </w:p>
  </w:footnote>
  <w:footnote w:id="5">
    <w:p w:rsidR="00875B07" w:rsidRPr="00674BDB" w:rsidRDefault="00875B07">
      <w:pPr>
        <w:pStyle w:val="FootnoteText"/>
        <w:rPr>
          <w:rFonts w:asciiTheme="minorHAnsi" w:hAnsiTheme="minorHAnsi" w:cstheme="minorHAnsi"/>
        </w:rPr>
      </w:pPr>
      <w:r w:rsidRPr="00674BDB">
        <w:rPr>
          <w:rStyle w:val="FootnoteReference"/>
          <w:rFonts w:asciiTheme="minorHAnsi" w:hAnsiTheme="minorHAnsi" w:cstheme="minorHAnsi"/>
        </w:rPr>
        <w:footnoteRef/>
      </w:r>
      <w:r w:rsidRPr="00674BDB">
        <w:rPr>
          <w:rFonts w:asciiTheme="minorHAnsi" w:hAnsiTheme="minorHAnsi" w:cstheme="minorHAnsi"/>
        </w:rPr>
        <w:t xml:space="preserve"> We have corrected for a minor rounding error in the original NAW; which shows 16.3968kms of removal. The correct figure is 16.4kms.</w:t>
      </w:r>
    </w:p>
  </w:footnote>
  <w:footnote w:id="6">
    <w:p w:rsidR="00875B07" w:rsidRPr="003D1FA4" w:rsidRDefault="00875B07">
      <w:pPr>
        <w:pStyle w:val="FootnoteText"/>
        <w:rPr>
          <w:rFonts w:asciiTheme="minorHAnsi" w:hAnsiTheme="minorHAnsi" w:cstheme="minorHAnsi"/>
        </w:rPr>
      </w:pPr>
      <w:r w:rsidRPr="00441E59">
        <w:rPr>
          <w:rStyle w:val="FootnoteReference"/>
          <w:rFonts w:asciiTheme="minorHAnsi" w:hAnsiTheme="minorHAnsi" w:cstheme="minorHAnsi"/>
        </w:rPr>
        <w:footnoteRef/>
      </w:r>
      <w:r w:rsidRPr="00441E59">
        <w:rPr>
          <w:rFonts w:asciiTheme="minorHAnsi" w:hAnsiTheme="minorHAnsi" w:cstheme="minorHAnsi"/>
        </w:rPr>
        <w:t xml:space="preserve"> Earthwire fittings and earthwire conductor are not reportable Health or RRP Asset Register categories; however they are used in Northern Powergrid’s internal asset management processes and we do have HIs against these additional sub components of the tower line.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07" w:rsidRDefault="00875B07" w:rsidP="009E27B9">
    <w:pPr>
      <w:keepNext/>
      <w:keepLines/>
      <w:tabs>
        <w:tab w:val="right" w:pos="8931"/>
        <w:tab w:val="right" w:pos="20838"/>
      </w:tabs>
      <w:spacing w:after="0"/>
      <w:outlineLvl w:val="1"/>
      <w:rPr>
        <w:rStyle w:val="SubsectiontitleChar"/>
      </w:rPr>
    </w:pPr>
    <w:r w:rsidRPr="00FA743D">
      <w:t>Secondary Deliverables Rebasing</w:t>
    </w:r>
    <w:r>
      <w:tab/>
    </w:r>
    <w:r w:rsidRPr="00CD4CF0">
      <w:rPr>
        <w:highlight w:val="yellow"/>
      </w:rPr>
      <w:t>01 Feb 2017</w:t>
    </w:r>
  </w:p>
  <w:p w:rsidR="00875B07" w:rsidRDefault="00875B07" w:rsidP="007C3B96">
    <w:pPr>
      <w:pStyle w:val="Header"/>
      <w:pBdr>
        <w:bottom w:val="single" w:sz="4" w:space="1" w:color="A6A6A6" w:themeColor="background1" w:themeShade="A6"/>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3CBB"/>
    <w:multiLevelType w:val="multilevel"/>
    <w:tmpl w:val="32040C3C"/>
    <w:lvl w:ilvl="0">
      <w:start w:val="1"/>
      <w:numFmt w:val="decimal"/>
      <w:pStyle w:val="Heading2"/>
      <w:lvlText w:val="%1"/>
      <w:lvlJc w:val="left"/>
      <w:pPr>
        <w:ind w:left="360" w:hanging="360"/>
      </w:pPr>
      <w:rPr>
        <w:rFonts w:hint="default"/>
      </w:rPr>
    </w:lvl>
    <w:lvl w:ilvl="1">
      <w:start w:val="1"/>
      <w:numFmt w:val="decimal"/>
      <w:pStyle w:val="Heading3"/>
      <w:isLgl/>
      <w:lvlText w:val="%1.%2"/>
      <w:lvlJc w:val="left"/>
      <w:pPr>
        <w:ind w:left="720" w:hanging="720"/>
      </w:pPr>
      <w:rPr>
        <w:rFonts w:hint="default"/>
      </w:rPr>
    </w:lvl>
    <w:lvl w:ilvl="2">
      <w:start w:val="1"/>
      <w:numFmt w:val="decimal"/>
      <w:pStyle w:val="Heading4"/>
      <w:isLgl/>
      <w:lvlText w:val="%1.%2.%3"/>
      <w:lvlJc w:val="left"/>
      <w:pPr>
        <w:ind w:left="1004" w:hanging="720"/>
      </w:pPr>
      <w:rPr>
        <w:rFonts w:hint="default"/>
      </w:rPr>
    </w:lvl>
    <w:lvl w:ilvl="3">
      <w:start w:val="1"/>
      <w:numFmt w:val="decimal"/>
      <w:pStyle w:val="Npg5"/>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nsid w:val="0EE469A5"/>
    <w:multiLevelType w:val="hybridMultilevel"/>
    <w:tmpl w:val="BDF290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7873AB9"/>
    <w:multiLevelType w:val="hybridMultilevel"/>
    <w:tmpl w:val="349816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B717819"/>
    <w:multiLevelType w:val="singleLevel"/>
    <w:tmpl w:val="4C82722A"/>
    <w:lvl w:ilvl="0">
      <w:start w:val="1"/>
      <w:numFmt w:val="bullet"/>
      <w:pStyle w:val="AppendixNumber"/>
      <w:lvlText w:val=""/>
      <w:lvlJc w:val="left"/>
      <w:pPr>
        <w:tabs>
          <w:tab w:val="num" w:pos="360"/>
        </w:tabs>
        <w:ind w:left="360" w:hanging="360"/>
      </w:pPr>
      <w:rPr>
        <w:rFonts w:ascii="Symbol" w:hAnsi="Symbol" w:hint="default"/>
      </w:rPr>
    </w:lvl>
  </w:abstractNum>
  <w:abstractNum w:abstractNumId="4">
    <w:nsid w:val="1EA54C0B"/>
    <w:multiLevelType w:val="hybridMultilevel"/>
    <w:tmpl w:val="2AD45EC8"/>
    <w:lvl w:ilvl="0" w:tplc="98AEEBDE">
      <w:start w:val="1"/>
      <w:numFmt w:val="decimal"/>
      <w:lvlText w:val="AII-%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EAD0F27"/>
    <w:multiLevelType w:val="hybridMultilevel"/>
    <w:tmpl w:val="D9D459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1295BC5"/>
    <w:multiLevelType w:val="hybridMultilevel"/>
    <w:tmpl w:val="A7F87668"/>
    <w:lvl w:ilvl="0" w:tplc="11E606B8">
      <w:start w:val="1"/>
      <w:numFmt w:val="decimal"/>
      <w:lvlText w:val="%1."/>
      <w:lvlJc w:val="left"/>
      <w:pPr>
        <w:ind w:left="78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1C712BE"/>
    <w:multiLevelType w:val="hybridMultilevel"/>
    <w:tmpl w:val="6A9EC2FC"/>
    <w:lvl w:ilvl="0" w:tplc="F468C2D6">
      <w:start w:val="1"/>
      <w:numFmt w:val="bullet"/>
      <w:pStyle w:val="Bullet"/>
      <w:lvlText w:val=""/>
      <w:lvlJc w:val="left"/>
      <w:pPr>
        <w:ind w:left="720" w:hanging="360"/>
      </w:pPr>
      <w:rPr>
        <w:rFonts w:ascii="Symbol" w:hAnsi="Symbol" w:hint="default"/>
        <w:color w:val="C00000"/>
      </w:rPr>
    </w:lvl>
    <w:lvl w:ilvl="1" w:tplc="E67CD7B6">
      <w:start w:val="1"/>
      <w:numFmt w:val="bullet"/>
      <w:lvlText w:val="-"/>
      <w:lvlJc w:val="left"/>
      <w:pPr>
        <w:ind w:left="1440" w:hanging="360"/>
      </w:pPr>
      <w:rPr>
        <w:rFonts w:ascii="Calibri" w:eastAsiaTheme="minorHAnsi" w:hAnsi="Calibri" w:cs="Calibri" w:hint="default"/>
        <w:b/>
        <w:color w:val="C00000"/>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459213F"/>
    <w:multiLevelType w:val="singleLevel"/>
    <w:tmpl w:val="2624B9D8"/>
    <w:lvl w:ilvl="0">
      <w:start w:val="1"/>
      <w:numFmt w:val="decimal"/>
      <w:pStyle w:val="SectionHeadingnumber"/>
      <w:lvlText w:val="%1."/>
      <w:lvlJc w:val="left"/>
      <w:pPr>
        <w:tabs>
          <w:tab w:val="num" w:pos="360"/>
        </w:tabs>
        <w:ind w:left="360" w:hanging="360"/>
      </w:pPr>
    </w:lvl>
  </w:abstractNum>
  <w:abstractNum w:abstractNumId="9">
    <w:nsid w:val="2C3A6B62"/>
    <w:multiLevelType w:val="multilevel"/>
    <w:tmpl w:val="7590BA8A"/>
    <w:lvl w:ilvl="0">
      <w:start w:val="1"/>
      <w:numFmt w:val="decimal"/>
      <w:pStyle w:val="ChapterHeading"/>
      <w:suff w:val="space"/>
      <w:lvlText w:val="%1."/>
      <w:lvlJc w:val="left"/>
      <w:pPr>
        <w:ind w:left="360" w:hanging="360"/>
      </w:pPr>
    </w:lvl>
    <w:lvl w:ilvl="1">
      <w:start w:val="1"/>
      <w:numFmt w:val="decimal"/>
      <w:pStyle w:val="Paragrapgh"/>
      <w:lvlText w:val="%1.%2."/>
      <w:lvlJc w:val="left"/>
      <w:pPr>
        <w:tabs>
          <w:tab w:val="num" w:pos="680"/>
        </w:tabs>
        <w:ind w:left="0" w:firstLine="0"/>
      </w:pPr>
      <w:rPr>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2FB1695"/>
    <w:multiLevelType w:val="hybridMultilevel"/>
    <w:tmpl w:val="012C4236"/>
    <w:lvl w:ilvl="0" w:tplc="08090001">
      <w:start w:val="1"/>
      <w:numFmt w:val="bullet"/>
      <w:lvlText w:val=""/>
      <w:lvlJc w:val="left"/>
      <w:pPr>
        <w:ind w:left="-186" w:hanging="360"/>
      </w:pPr>
      <w:rPr>
        <w:rFonts w:ascii="Symbol" w:hAnsi="Symbol" w:hint="default"/>
      </w:rPr>
    </w:lvl>
    <w:lvl w:ilvl="1" w:tplc="08090003">
      <w:start w:val="1"/>
      <w:numFmt w:val="bullet"/>
      <w:lvlText w:val="o"/>
      <w:lvlJc w:val="left"/>
      <w:pPr>
        <w:ind w:left="534" w:hanging="360"/>
      </w:pPr>
      <w:rPr>
        <w:rFonts w:ascii="Courier New" w:hAnsi="Courier New" w:cs="Courier New" w:hint="default"/>
      </w:rPr>
    </w:lvl>
    <w:lvl w:ilvl="2" w:tplc="08090005" w:tentative="1">
      <w:start w:val="1"/>
      <w:numFmt w:val="bullet"/>
      <w:lvlText w:val=""/>
      <w:lvlJc w:val="left"/>
      <w:pPr>
        <w:ind w:left="1254" w:hanging="360"/>
      </w:pPr>
      <w:rPr>
        <w:rFonts w:ascii="Wingdings" w:hAnsi="Wingdings" w:hint="default"/>
      </w:rPr>
    </w:lvl>
    <w:lvl w:ilvl="3" w:tplc="08090001" w:tentative="1">
      <w:start w:val="1"/>
      <w:numFmt w:val="bullet"/>
      <w:lvlText w:val=""/>
      <w:lvlJc w:val="left"/>
      <w:pPr>
        <w:ind w:left="1974" w:hanging="360"/>
      </w:pPr>
      <w:rPr>
        <w:rFonts w:ascii="Symbol" w:hAnsi="Symbol" w:hint="default"/>
      </w:rPr>
    </w:lvl>
    <w:lvl w:ilvl="4" w:tplc="08090003" w:tentative="1">
      <w:start w:val="1"/>
      <w:numFmt w:val="bullet"/>
      <w:lvlText w:val="o"/>
      <w:lvlJc w:val="left"/>
      <w:pPr>
        <w:ind w:left="2694" w:hanging="360"/>
      </w:pPr>
      <w:rPr>
        <w:rFonts w:ascii="Courier New" w:hAnsi="Courier New" w:cs="Courier New" w:hint="default"/>
      </w:rPr>
    </w:lvl>
    <w:lvl w:ilvl="5" w:tplc="08090005" w:tentative="1">
      <w:start w:val="1"/>
      <w:numFmt w:val="bullet"/>
      <w:lvlText w:val=""/>
      <w:lvlJc w:val="left"/>
      <w:pPr>
        <w:ind w:left="3414" w:hanging="360"/>
      </w:pPr>
      <w:rPr>
        <w:rFonts w:ascii="Wingdings" w:hAnsi="Wingdings" w:hint="default"/>
      </w:rPr>
    </w:lvl>
    <w:lvl w:ilvl="6" w:tplc="08090001" w:tentative="1">
      <w:start w:val="1"/>
      <w:numFmt w:val="bullet"/>
      <w:lvlText w:val=""/>
      <w:lvlJc w:val="left"/>
      <w:pPr>
        <w:ind w:left="4134" w:hanging="360"/>
      </w:pPr>
      <w:rPr>
        <w:rFonts w:ascii="Symbol" w:hAnsi="Symbol" w:hint="default"/>
      </w:rPr>
    </w:lvl>
    <w:lvl w:ilvl="7" w:tplc="08090003" w:tentative="1">
      <w:start w:val="1"/>
      <w:numFmt w:val="bullet"/>
      <w:lvlText w:val="o"/>
      <w:lvlJc w:val="left"/>
      <w:pPr>
        <w:ind w:left="4854" w:hanging="360"/>
      </w:pPr>
      <w:rPr>
        <w:rFonts w:ascii="Courier New" w:hAnsi="Courier New" w:cs="Courier New" w:hint="default"/>
      </w:rPr>
    </w:lvl>
    <w:lvl w:ilvl="8" w:tplc="08090005" w:tentative="1">
      <w:start w:val="1"/>
      <w:numFmt w:val="bullet"/>
      <w:lvlText w:val=""/>
      <w:lvlJc w:val="left"/>
      <w:pPr>
        <w:ind w:left="5574" w:hanging="360"/>
      </w:pPr>
      <w:rPr>
        <w:rFonts w:ascii="Wingdings" w:hAnsi="Wingdings" w:hint="default"/>
      </w:rPr>
    </w:lvl>
  </w:abstractNum>
  <w:abstractNum w:abstractNumId="11">
    <w:nsid w:val="46E03EBF"/>
    <w:multiLevelType w:val="hybridMultilevel"/>
    <w:tmpl w:val="ADA8B3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F9A0F0C"/>
    <w:multiLevelType w:val="hybridMultilevel"/>
    <w:tmpl w:val="F8BC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2317264"/>
    <w:multiLevelType w:val="singleLevel"/>
    <w:tmpl w:val="ADAE716E"/>
    <w:lvl w:ilvl="0">
      <w:start w:val="1"/>
      <w:numFmt w:val="bullet"/>
      <w:pStyle w:val="BulletedListIndented"/>
      <w:lvlText w:val=""/>
      <w:lvlJc w:val="left"/>
      <w:pPr>
        <w:tabs>
          <w:tab w:val="num" w:pos="360"/>
        </w:tabs>
        <w:ind w:left="360" w:hanging="360"/>
      </w:pPr>
      <w:rPr>
        <w:rFonts w:ascii="Symbol" w:hAnsi="Symbol" w:hint="default"/>
      </w:rPr>
    </w:lvl>
  </w:abstractNum>
  <w:abstractNum w:abstractNumId="14">
    <w:nsid w:val="52444080"/>
    <w:multiLevelType w:val="hybridMultilevel"/>
    <w:tmpl w:val="47ACE3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5975223"/>
    <w:multiLevelType w:val="hybridMultilevel"/>
    <w:tmpl w:val="A7F87668"/>
    <w:lvl w:ilvl="0" w:tplc="11E606B8">
      <w:start w:val="1"/>
      <w:numFmt w:val="decimal"/>
      <w:lvlText w:val="%1."/>
      <w:lvlJc w:val="left"/>
      <w:pPr>
        <w:ind w:left="78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5E90832"/>
    <w:multiLevelType w:val="hybridMultilevel"/>
    <w:tmpl w:val="40C0837C"/>
    <w:lvl w:ilvl="0" w:tplc="AE9632B6">
      <w:start w:val="1"/>
      <w:numFmt w:val="bullet"/>
      <w:pStyle w:val="PolicyL2BOLD"/>
      <w:lvlText w:val=""/>
      <w:lvlJc w:val="left"/>
      <w:pPr>
        <w:tabs>
          <w:tab w:val="num" w:pos="814"/>
        </w:tabs>
        <w:ind w:left="814" w:hanging="360"/>
      </w:pPr>
      <w:rPr>
        <w:rFonts w:ascii="Symbol" w:hAnsi="Symbol" w:hint="default"/>
        <w:sz w:val="18"/>
      </w:rPr>
    </w:lvl>
    <w:lvl w:ilvl="1" w:tplc="08090003">
      <w:start w:val="1"/>
      <w:numFmt w:val="decimal"/>
      <w:lvlText w:val="%2."/>
      <w:lvlJc w:val="left"/>
      <w:pPr>
        <w:tabs>
          <w:tab w:val="num" w:pos="1894"/>
        </w:tabs>
        <w:ind w:left="1894" w:hanging="360"/>
      </w:pPr>
      <w:rPr>
        <w:rFonts w:cs="Times New Roman" w:hint="default"/>
      </w:rPr>
    </w:lvl>
    <w:lvl w:ilvl="2" w:tplc="08090005">
      <w:start w:val="1"/>
      <w:numFmt w:val="bullet"/>
      <w:lvlText w:val=""/>
      <w:lvlJc w:val="left"/>
      <w:pPr>
        <w:tabs>
          <w:tab w:val="num" w:pos="2614"/>
        </w:tabs>
        <w:ind w:left="2614" w:hanging="360"/>
      </w:pPr>
      <w:rPr>
        <w:rFonts w:ascii="Wingdings" w:hAnsi="Wingdings" w:hint="default"/>
      </w:rPr>
    </w:lvl>
    <w:lvl w:ilvl="3" w:tplc="08090001" w:tentative="1">
      <w:start w:val="1"/>
      <w:numFmt w:val="bullet"/>
      <w:lvlText w:val=""/>
      <w:lvlJc w:val="left"/>
      <w:pPr>
        <w:tabs>
          <w:tab w:val="num" w:pos="3334"/>
        </w:tabs>
        <w:ind w:left="3334" w:hanging="360"/>
      </w:pPr>
      <w:rPr>
        <w:rFonts w:ascii="Symbol" w:hAnsi="Symbol" w:hint="default"/>
      </w:rPr>
    </w:lvl>
    <w:lvl w:ilvl="4" w:tplc="08090003" w:tentative="1">
      <w:start w:val="1"/>
      <w:numFmt w:val="bullet"/>
      <w:lvlText w:val="o"/>
      <w:lvlJc w:val="left"/>
      <w:pPr>
        <w:tabs>
          <w:tab w:val="num" w:pos="4054"/>
        </w:tabs>
        <w:ind w:left="4054" w:hanging="360"/>
      </w:pPr>
      <w:rPr>
        <w:rFonts w:ascii="Courier New" w:hAnsi="Courier New" w:hint="default"/>
      </w:rPr>
    </w:lvl>
    <w:lvl w:ilvl="5" w:tplc="08090005" w:tentative="1">
      <w:start w:val="1"/>
      <w:numFmt w:val="bullet"/>
      <w:lvlText w:val=""/>
      <w:lvlJc w:val="left"/>
      <w:pPr>
        <w:tabs>
          <w:tab w:val="num" w:pos="4774"/>
        </w:tabs>
        <w:ind w:left="4774" w:hanging="360"/>
      </w:pPr>
      <w:rPr>
        <w:rFonts w:ascii="Wingdings" w:hAnsi="Wingdings" w:hint="default"/>
      </w:rPr>
    </w:lvl>
    <w:lvl w:ilvl="6" w:tplc="08090001" w:tentative="1">
      <w:start w:val="1"/>
      <w:numFmt w:val="bullet"/>
      <w:lvlText w:val=""/>
      <w:lvlJc w:val="left"/>
      <w:pPr>
        <w:tabs>
          <w:tab w:val="num" w:pos="5494"/>
        </w:tabs>
        <w:ind w:left="5494" w:hanging="360"/>
      </w:pPr>
      <w:rPr>
        <w:rFonts w:ascii="Symbol" w:hAnsi="Symbol" w:hint="default"/>
      </w:rPr>
    </w:lvl>
    <w:lvl w:ilvl="7" w:tplc="08090003" w:tentative="1">
      <w:start w:val="1"/>
      <w:numFmt w:val="bullet"/>
      <w:lvlText w:val="o"/>
      <w:lvlJc w:val="left"/>
      <w:pPr>
        <w:tabs>
          <w:tab w:val="num" w:pos="6214"/>
        </w:tabs>
        <w:ind w:left="6214" w:hanging="360"/>
      </w:pPr>
      <w:rPr>
        <w:rFonts w:ascii="Courier New" w:hAnsi="Courier New" w:hint="default"/>
      </w:rPr>
    </w:lvl>
    <w:lvl w:ilvl="8" w:tplc="08090005" w:tentative="1">
      <w:start w:val="1"/>
      <w:numFmt w:val="bullet"/>
      <w:lvlText w:val=""/>
      <w:lvlJc w:val="left"/>
      <w:pPr>
        <w:tabs>
          <w:tab w:val="num" w:pos="6934"/>
        </w:tabs>
        <w:ind w:left="6934" w:hanging="360"/>
      </w:pPr>
      <w:rPr>
        <w:rFonts w:ascii="Wingdings" w:hAnsi="Wingdings" w:hint="default"/>
      </w:rPr>
    </w:lvl>
  </w:abstractNum>
  <w:abstractNum w:abstractNumId="17">
    <w:nsid w:val="56610170"/>
    <w:multiLevelType w:val="hybridMultilevel"/>
    <w:tmpl w:val="4E86CC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82975C6"/>
    <w:multiLevelType w:val="hybridMultilevel"/>
    <w:tmpl w:val="43987720"/>
    <w:lvl w:ilvl="0" w:tplc="4FA6E70C">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nsid w:val="5FA44F9B"/>
    <w:multiLevelType w:val="singleLevel"/>
    <w:tmpl w:val="728A9566"/>
    <w:lvl w:ilvl="0">
      <w:start w:val="1"/>
      <w:numFmt w:val="bullet"/>
      <w:pStyle w:val="Style2"/>
      <w:lvlText w:val=""/>
      <w:lvlJc w:val="left"/>
      <w:pPr>
        <w:tabs>
          <w:tab w:val="num" w:pos="360"/>
        </w:tabs>
        <w:ind w:left="360" w:hanging="360"/>
      </w:pPr>
      <w:rPr>
        <w:rFonts w:ascii="Symbol" w:hAnsi="Symbol" w:hint="default"/>
      </w:rPr>
    </w:lvl>
  </w:abstractNum>
  <w:abstractNum w:abstractNumId="20">
    <w:nsid w:val="5FA766B8"/>
    <w:multiLevelType w:val="singleLevel"/>
    <w:tmpl w:val="A3020882"/>
    <w:lvl w:ilvl="0">
      <w:start w:val="1"/>
      <w:numFmt w:val="bullet"/>
      <w:pStyle w:val="BulletedList"/>
      <w:lvlText w:val=""/>
      <w:lvlJc w:val="left"/>
      <w:pPr>
        <w:tabs>
          <w:tab w:val="num" w:pos="360"/>
        </w:tabs>
        <w:ind w:left="360" w:hanging="360"/>
      </w:pPr>
      <w:rPr>
        <w:rFonts w:ascii="Symbol" w:hAnsi="Symbol" w:hint="default"/>
      </w:rPr>
    </w:lvl>
  </w:abstractNum>
  <w:abstractNum w:abstractNumId="21">
    <w:nsid w:val="68222672"/>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73B6557A"/>
    <w:multiLevelType w:val="hybridMultilevel"/>
    <w:tmpl w:val="07B27C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8860387"/>
    <w:multiLevelType w:val="multilevel"/>
    <w:tmpl w:val="A970A8B6"/>
    <w:lvl w:ilvl="0">
      <w:start w:val="1"/>
      <w:numFmt w:val="decimal"/>
      <w:pStyle w:val="AppendixLevel1"/>
      <w:lvlText w:val="%1."/>
      <w:lvlJc w:val="left"/>
      <w:pPr>
        <w:tabs>
          <w:tab w:val="num" w:pos="360"/>
        </w:tabs>
        <w:ind w:left="360" w:hanging="360"/>
      </w:pPr>
    </w:lvl>
    <w:lvl w:ilvl="1">
      <w:start w:val="1"/>
      <w:numFmt w:val="decimal"/>
      <w:pStyle w:val="AppendixLevel2"/>
      <w:lvlText w:val="%1.%2."/>
      <w:lvlJc w:val="left"/>
      <w:pPr>
        <w:tabs>
          <w:tab w:val="num" w:pos="720"/>
        </w:tabs>
        <w:ind w:left="357" w:hanging="357"/>
      </w:pPr>
    </w:lvl>
    <w:lvl w:ilvl="2">
      <w:start w:val="1"/>
      <w:numFmt w:val="decimal"/>
      <w:pStyle w:val="AppendixLevel3"/>
      <w:lvlText w:val="%1.%2.%3."/>
      <w:lvlJc w:val="left"/>
      <w:pPr>
        <w:tabs>
          <w:tab w:val="num" w:pos="1080"/>
        </w:tabs>
        <w:ind w:left="357" w:hanging="357"/>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4">
    <w:nsid w:val="7ACE07FF"/>
    <w:multiLevelType w:val="multilevel"/>
    <w:tmpl w:val="1A92B896"/>
    <w:lvl w:ilvl="0">
      <w:start w:val="1"/>
      <w:numFmt w:val="bullet"/>
      <w:pStyle w:val="List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25">
    <w:nsid w:val="7E933163"/>
    <w:multiLevelType w:val="hybridMultilevel"/>
    <w:tmpl w:val="33EC36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0"/>
  </w:num>
  <w:num w:numId="3">
    <w:abstractNumId w:val="7"/>
  </w:num>
  <w:num w:numId="4">
    <w:abstractNumId w:val="20"/>
  </w:num>
  <w:num w:numId="5">
    <w:abstractNumId w:val="19"/>
  </w:num>
  <w:num w:numId="6">
    <w:abstractNumId w:val="24"/>
  </w:num>
  <w:num w:numId="7">
    <w:abstractNumId w:val="13"/>
  </w:num>
  <w:num w:numId="8">
    <w:abstractNumId w:val="3"/>
  </w:num>
  <w:num w:numId="9">
    <w:abstractNumId w:val="23"/>
  </w:num>
  <w:num w:numId="10">
    <w:abstractNumId w:val="16"/>
  </w:num>
  <w:num w:numId="11">
    <w:abstractNumId w:val="18"/>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4"/>
  </w:num>
  <w:num w:numId="15">
    <w:abstractNumId w:val="11"/>
  </w:num>
  <w:num w:numId="16">
    <w:abstractNumId w:val="4"/>
  </w:num>
  <w:num w:numId="17">
    <w:abstractNumId w:val="5"/>
  </w:num>
  <w:num w:numId="18">
    <w:abstractNumId w:val="2"/>
  </w:num>
  <w:num w:numId="19">
    <w:abstractNumId w:val="1"/>
  </w:num>
  <w:num w:numId="20">
    <w:abstractNumId w:val="17"/>
  </w:num>
  <w:num w:numId="21">
    <w:abstractNumId w:val="25"/>
  </w:num>
  <w:num w:numId="22">
    <w:abstractNumId w:val="10"/>
  </w:num>
  <w:num w:numId="23">
    <w:abstractNumId w:val="6"/>
  </w:num>
  <w:num w:numId="24">
    <w:abstractNumId w:val="15"/>
  </w:num>
  <w:num w:numId="25">
    <w:abstractNumId w:val="12"/>
  </w:num>
  <w:num w:numId="26">
    <w:abstractNumId w:val="0"/>
  </w:num>
  <w:num w:numId="27">
    <w:abstractNumId w:val="21"/>
  </w:num>
  <w:num w:numId="28">
    <w:abstractNumId w:val="0"/>
  </w:num>
  <w:num w:numId="29">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F18"/>
    <w:rsid w:val="000018AB"/>
    <w:rsid w:val="000033B1"/>
    <w:rsid w:val="000044BF"/>
    <w:rsid w:val="0000471A"/>
    <w:rsid w:val="00004B88"/>
    <w:rsid w:val="00005292"/>
    <w:rsid w:val="000054D0"/>
    <w:rsid w:val="00005B6F"/>
    <w:rsid w:val="00007566"/>
    <w:rsid w:val="0001308A"/>
    <w:rsid w:val="0001471A"/>
    <w:rsid w:val="00015EF5"/>
    <w:rsid w:val="00017EF3"/>
    <w:rsid w:val="000208EA"/>
    <w:rsid w:val="0002287F"/>
    <w:rsid w:val="00022C1B"/>
    <w:rsid w:val="0002329B"/>
    <w:rsid w:val="00023F4A"/>
    <w:rsid w:val="00026952"/>
    <w:rsid w:val="00026B04"/>
    <w:rsid w:val="00030059"/>
    <w:rsid w:val="00030957"/>
    <w:rsid w:val="000322C6"/>
    <w:rsid w:val="00033A3C"/>
    <w:rsid w:val="00034140"/>
    <w:rsid w:val="00035B17"/>
    <w:rsid w:val="00035B2E"/>
    <w:rsid w:val="00035F18"/>
    <w:rsid w:val="00041C1A"/>
    <w:rsid w:val="00041F87"/>
    <w:rsid w:val="00042EF8"/>
    <w:rsid w:val="000434AD"/>
    <w:rsid w:val="00044521"/>
    <w:rsid w:val="0004511B"/>
    <w:rsid w:val="00045503"/>
    <w:rsid w:val="000479A2"/>
    <w:rsid w:val="00047EA8"/>
    <w:rsid w:val="00050F9C"/>
    <w:rsid w:val="000522A3"/>
    <w:rsid w:val="0005417A"/>
    <w:rsid w:val="00054EED"/>
    <w:rsid w:val="00056392"/>
    <w:rsid w:val="0005649D"/>
    <w:rsid w:val="000634F5"/>
    <w:rsid w:val="00066410"/>
    <w:rsid w:val="0006728C"/>
    <w:rsid w:val="00070C03"/>
    <w:rsid w:val="000722C1"/>
    <w:rsid w:val="00072ADA"/>
    <w:rsid w:val="00073F83"/>
    <w:rsid w:val="00074DB1"/>
    <w:rsid w:val="00074E20"/>
    <w:rsid w:val="00084E28"/>
    <w:rsid w:val="0009140C"/>
    <w:rsid w:val="000922FB"/>
    <w:rsid w:val="000932C4"/>
    <w:rsid w:val="00094792"/>
    <w:rsid w:val="00094917"/>
    <w:rsid w:val="00094C34"/>
    <w:rsid w:val="000A1764"/>
    <w:rsid w:val="000A1830"/>
    <w:rsid w:val="000A29F1"/>
    <w:rsid w:val="000A2E8E"/>
    <w:rsid w:val="000A34AD"/>
    <w:rsid w:val="000A6D0C"/>
    <w:rsid w:val="000B2212"/>
    <w:rsid w:val="000B2601"/>
    <w:rsid w:val="000B3375"/>
    <w:rsid w:val="000B5886"/>
    <w:rsid w:val="000B58C2"/>
    <w:rsid w:val="000C00F9"/>
    <w:rsid w:val="000C4852"/>
    <w:rsid w:val="000C4F92"/>
    <w:rsid w:val="000C5C8C"/>
    <w:rsid w:val="000C7D52"/>
    <w:rsid w:val="000D0B46"/>
    <w:rsid w:val="000D1807"/>
    <w:rsid w:val="000D52CA"/>
    <w:rsid w:val="000D6B6C"/>
    <w:rsid w:val="000D6FDA"/>
    <w:rsid w:val="000D7F1B"/>
    <w:rsid w:val="000D7F37"/>
    <w:rsid w:val="000E11C0"/>
    <w:rsid w:val="000E131A"/>
    <w:rsid w:val="000E5050"/>
    <w:rsid w:val="000E6E3A"/>
    <w:rsid w:val="000E7967"/>
    <w:rsid w:val="000F0A51"/>
    <w:rsid w:val="000F17F5"/>
    <w:rsid w:val="000F277D"/>
    <w:rsid w:val="000F3EF9"/>
    <w:rsid w:val="000F483E"/>
    <w:rsid w:val="000F5581"/>
    <w:rsid w:val="000F5618"/>
    <w:rsid w:val="000F5874"/>
    <w:rsid w:val="000F5CB7"/>
    <w:rsid w:val="000F7F61"/>
    <w:rsid w:val="00100D7D"/>
    <w:rsid w:val="00102D6C"/>
    <w:rsid w:val="00105252"/>
    <w:rsid w:val="00105834"/>
    <w:rsid w:val="00106E3D"/>
    <w:rsid w:val="00106F14"/>
    <w:rsid w:val="00106F8A"/>
    <w:rsid w:val="00107EA7"/>
    <w:rsid w:val="00110E2A"/>
    <w:rsid w:val="00111719"/>
    <w:rsid w:val="00111BB9"/>
    <w:rsid w:val="00115220"/>
    <w:rsid w:val="001210AF"/>
    <w:rsid w:val="001218E6"/>
    <w:rsid w:val="00122D73"/>
    <w:rsid w:val="00122E37"/>
    <w:rsid w:val="001302B8"/>
    <w:rsid w:val="00130C39"/>
    <w:rsid w:val="001316D8"/>
    <w:rsid w:val="00133AB4"/>
    <w:rsid w:val="001346B3"/>
    <w:rsid w:val="00134EE0"/>
    <w:rsid w:val="001359B8"/>
    <w:rsid w:val="00142A8E"/>
    <w:rsid w:val="00144947"/>
    <w:rsid w:val="00144ABE"/>
    <w:rsid w:val="00145272"/>
    <w:rsid w:val="00146EF0"/>
    <w:rsid w:val="00150759"/>
    <w:rsid w:val="00150A3A"/>
    <w:rsid w:val="001515D1"/>
    <w:rsid w:val="001519CE"/>
    <w:rsid w:val="001521DE"/>
    <w:rsid w:val="0015517C"/>
    <w:rsid w:val="00155621"/>
    <w:rsid w:val="00156E11"/>
    <w:rsid w:val="0016126E"/>
    <w:rsid w:val="00162EC7"/>
    <w:rsid w:val="00163788"/>
    <w:rsid w:val="00164B83"/>
    <w:rsid w:val="0016712E"/>
    <w:rsid w:val="00167F9E"/>
    <w:rsid w:val="0017083A"/>
    <w:rsid w:val="00172921"/>
    <w:rsid w:val="001732F8"/>
    <w:rsid w:val="00175337"/>
    <w:rsid w:val="001759BE"/>
    <w:rsid w:val="00176D94"/>
    <w:rsid w:val="00183E87"/>
    <w:rsid w:val="00186B46"/>
    <w:rsid w:val="001870D6"/>
    <w:rsid w:val="00190D80"/>
    <w:rsid w:val="00191696"/>
    <w:rsid w:val="00191699"/>
    <w:rsid w:val="00192615"/>
    <w:rsid w:val="001934C1"/>
    <w:rsid w:val="00197D2F"/>
    <w:rsid w:val="001A102F"/>
    <w:rsid w:val="001A1648"/>
    <w:rsid w:val="001A25DD"/>
    <w:rsid w:val="001A2906"/>
    <w:rsid w:val="001A3A14"/>
    <w:rsid w:val="001A3C5E"/>
    <w:rsid w:val="001A6086"/>
    <w:rsid w:val="001A74F1"/>
    <w:rsid w:val="001B0952"/>
    <w:rsid w:val="001B1025"/>
    <w:rsid w:val="001B1C03"/>
    <w:rsid w:val="001B30C5"/>
    <w:rsid w:val="001B7476"/>
    <w:rsid w:val="001B7922"/>
    <w:rsid w:val="001C0AB4"/>
    <w:rsid w:val="001C1FA5"/>
    <w:rsid w:val="001C2458"/>
    <w:rsid w:val="001C3A7E"/>
    <w:rsid w:val="001C40AC"/>
    <w:rsid w:val="001C578A"/>
    <w:rsid w:val="001C6304"/>
    <w:rsid w:val="001C6F62"/>
    <w:rsid w:val="001C738A"/>
    <w:rsid w:val="001D2E13"/>
    <w:rsid w:val="001D2FDF"/>
    <w:rsid w:val="001D4191"/>
    <w:rsid w:val="001D439B"/>
    <w:rsid w:val="001D468F"/>
    <w:rsid w:val="001E3436"/>
    <w:rsid w:val="001E35D2"/>
    <w:rsid w:val="001E4891"/>
    <w:rsid w:val="001E4B28"/>
    <w:rsid w:val="001E56BE"/>
    <w:rsid w:val="001E5A98"/>
    <w:rsid w:val="001E6229"/>
    <w:rsid w:val="001E6A67"/>
    <w:rsid w:val="001F0A8A"/>
    <w:rsid w:val="001F129B"/>
    <w:rsid w:val="001F253E"/>
    <w:rsid w:val="001F328D"/>
    <w:rsid w:val="001F3DBF"/>
    <w:rsid w:val="001F4440"/>
    <w:rsid w:val="001F45D4"/>
    <w:rsid w:val="001F77C1"/>
    <w:rsid w:val="001F7EB7"/>
    <w:rsid w:val="00200A6E"/>
    <w:rsid w:val="00200B6D"/>
    <w:rsid w:val="00200F42"/>
    <w:rsid w:val="00204EA3"/>
    <w:rsid w:val="00205DF1"/>
    <w:rsid w:val="002112B1"/>
    <w:rsid w:val="002121D6"/>
    <w:rsid w:val="00212DC9"/>
    <w:rsid w:val="00212E2E"/>
    <w:rsid w:val="0021307C"/>
    <w:rsid w:val="00213443"/>
    <w:rsid w:val="0021373D"/>
    <w:rsid w:val="00214D9D"/>
    <w:rsid w:val="00215DE8"/>
    <w:rsid w:val="0021657F"/>
    <w:rsid w:val="002172C1"/>
    <w:rsid w:val="002210FC"/>
    <w:rsid w:val="00223489"/>
    <w:rsid w:val="00223D17"/>
    <w:rsid w:val="00224B88"/>
    <w:rsid w:val="00226C4B"/>
    <w:rsid w:val="002274ED"/>
    <w:rsid w:val="00234681"/>
    <w:rsid w:val="002348E6"/>
    <w:rsid w:val="00235E74"/>
    <w:rsid w:val="002368DD"/>
    <w:rsid w:val="00237319"/>
    <w:rsid w:val="002377CD"/>
    <w:rsid w:val="0024064C"/>
    <w:rsid w:val="00240690"/>
    <w:rsid w:val="00242028"/>
    <w:rsid w:val="00243F75"/>
    <w:rsid w:val="002453CA"/>
    <w:rsid w:val="00245728"/>
    <w:rsid w:val="00245835"/>
    <w:rsid w:val="00245CB2"/>
    <w:rsid w:val="002461AD"/>
    <w:rsid w:val="00252400"/>
    <w:rsid w:val="0025273C"/>
    <w:rsid w:val="002537DB"/>
    <w:rsid w:val="002543C5"/>
    <w:rsid w:val="0025452B"/>
    <w:rsid w:val="00260B3D"/>
    <w:rsid w:val="00262A9B"/>
    <w:rsid w:val="00262B4A"/>
    <w:rsid w:val="00263C17"/>
    <w:rsid w:val="00266A40"/>
    <w:rsid w:val="00267273"/>
    <w:rsid w:val="0026785C"/>
    <w:rsid w:val="002679B4"/>
    <w:rsid w:val="00270B9B"/>
    <w:rsid w:val="002713DC"/>
    <w:rsid w:val="00273C7A"/>
    <w:rsid w:val="00274BB5"/>
    <w:rsid w:val="00275EA1"/>
    <w:rsid w:val="00280779"/>
    <w:rsid w:val="002822E8"/>
    <w:rsid w:val="00283723"/>
    <w:rsid w:val="00284002"/>
    <w:rsid w:val="00284953"/>
    <w:rsid w:val="00285CC3"/>
    <w:rsid w:val="00286A8C"/>
    <w:rsid w:val="002874F3"/>
    <w:rsid w:val="00290B71"/>
    <w:rsid w:val="00292442"/>
    <w:rsid w:val="00295225"/>
    <w:rsid w:val="00295DA6"/>
    <w:rsid w:val="002974A9"/>
    <w:rsid w:val="002A0395"/>
    <w:rsid w:val="002A06F7"/>
    <w:rsid w:val="002A38E2"/>
    <w:rsid w:val="002A3AAB"/>
    <w:rsid w:val="002A4006"/>
    <w:rsid w:val="002A4BB7"/>
    <w:rsid w:val="002A4CC2"/>
    <w:rsid w:val="002A4D3B"/>
    <w:rsid w:val="002A5537"/>
    <w:rsid w:val="002A5C12"/>
    <w:rsid w:val="002A7284"/>
    <w:rsid w:val="002A7D7B"/>
    <w:rsid w:val="002B199A"/>
    <w:rsid w:val="002B4072"/>
    <w:rsid w:val="002B4412"/>
    <w:rsid w:val="002B4835"/>
    <w:rsid w:val="002B658C"/>
    <w:rsid w:val="002C0024"/>
    <w:rsid w:val="002C20CA"/>
    <w:rsid w:val="002C2CA1"/>
    <w:rsid w:val="002C2E83"/>
    <w:rsid w:val="002C4DBF"/>
    <w:rsid w:val="002C6FEB"/>
    <w:rsid w:val="002C71FA"/>
    <w:rsid w:val="002C77C0"/>
    <w:rsid w:val="002C7DB0"/>
    <w:rsid w:val="002D0630"/>
    <w:rsid w:val="002D271D"/>
    <w:rsid w:val="002D31BC"/>
    <w:rsid w:val="002D5018"/>
    <w:rsid w:val="002D5E30"/>
    <w:rsid w:val="002D6B9C"/>
    <w:rsid w:val="002D72FA"/>
    <w:rsid w:val="002D7B1F"/>
    <w:rsid w:val="002D7BAB"/>
    <w:rsid w:val="002E116D"/>
    <w:rsid w:val="002E128F"/>
    <w:rsid w:val="002E1535"/>
    <w:rsid w:val="002E2D45"/>
    <w:rsid w:val="002E3981"/>
    <w:rsid w:val="002E4291"/>
    <w:rsid w:val="002E4686"/>
    <w:rsid w:val="002E51C1"/>
    <w:rsid w:val="002E6871"/>
    <w:rsid w:val="002E6EF2"/>
    <w:rsid w:val="002E720B"/>
    <w:rsid w:val="002F109D"/>
    <w:rsid w:val="002F1F35"/>
    <w:rsid w:val="002F310C"/>
    <w:rsid w:val="002F3212"/>
    <w:rsid w:val="002F3FFF"/>
    <w:rsid w:val="002F5CA4"/>
    <w:rsid w:val="002F6D0B"/>
    <w:rsid w:val="002F6D50"/>
    <w:rsid w:val="002F7A15"/>
    <w:rsid w:val="002F7EA0"/>
    <w:rsid w:val="0030132D"/>
    <w:rsid w:val="003016F8"/>
    <w:rsid w:val="003050AB"/>
    <w:rsid w:val="00305A23"/>
    <w:rsid w:val="00307C60"/>
    <w:rsid w:val="00310307"/>
    <w:rsid w:val="00311B40"/>
    <w:rsid w:val="00313670"/>
    <w:rsid w:val="00313A43"/>
    <w:rsid w:val="003164A1"/>
    <w:rsid w:val="0031767A"/>
    <w:rsid w:val="00317F5D"/>
    <w:rsid w:val="0032255B"/>
    <w:rsid w:val="00322F16"/>
    <w:rsid w:val="00324F16"/>
    <w:rsid w:val="003263B4"/>
    <w:rsid w:val="0032665F"/>
    <w:rsid w:val="00326682"/>
    <w:rsid w:val="00330D23"/>
    <w:rsid w:val="003315E2"/>
    <w:rsid w:val="003320B4"/>
    <w:rsid w:val="0033263E"/>
    <w:rsid w:val="00336243"/>
    <w:rsid w:val="00336ADB"/>
    <w:rsid w:val="00336C8A"/>
    <w:rsid w:val="003370E2"/>
    <w:rsid w:val="00337587"/>
    <w:rsid w:val="003407C4"/>
    <w:rsid w:val="003411B1"/>
    <w:rsid w:val="0034399A"/>
    <w:rsid w:val="00343FA5"/>
    <w:rsid w:val="0034401E"/>
    <w:rsid w:val="00344545"/>
    <w:rsid w:val="00345002"/>
    <w:rsid w:val="00346B77"/>
    <w:rsid w:val="00351C78"/>
    <w:rsid w:val="003529A8"/>
    <w:rsid w:val="00353D9B"/>
    <w:rsid w:val="003565B1"/>
    <w:rsid w:val="00357110"/>
    <w:rsid w:val="003579A6"/>
    <w:rsid w:val="00360704"/>
    <w:rsid w:val="00360DD9"/>
    <w:rsid w:val="00362DCA"/>
    <w:rsid w:val="0036308C"/>
    <w:rsid w:val="00363EBE"/>
    <w:rsid w:val="00367C71"/>
    <w:rsid w:val="00367D26"/>
    <w:rsid w:val="00372FB6"/>
    <w:rsid w:val="00375E72"/>
    <w:rsid w:val="003769CD"/>
    <w:rsid w:val="00376FFD"/>
    <w:rsid w:val="0038105C"/>
    <w:rsid w:val="00381661"/>
    <w:rsid w:val="00382BAF"/>
    <w:rsid w:val="003832EA"/>
    <w:rsid w:val="00383978"/>
    <w:rsid w:val="00384B6A"/>
    <w:rsid w:val="0038708C"/>
    <w:rsid w:val="00390CBF"/>
    <w:rsid w:val="00391726"/>
    <w:rsid w:val="0039244F"/>
    <w:rsid w:val="003950DE"/>
    <w:rsid w:val="003A16EF"/>
    <w:rsid w:val="003A3905"/>
    <w:rsid w:val="003A3A15"/>
    <w:rsid w:val="003A4426"/>
    <w:rsid w:val="003A4863"/>
    <w:rsid w:val="003A4962"/>
    <w:rsid w:val="003A772C"/>
    <w:rsid w:val="003B3DA5"/>
    <w:rsid w:val="003C34FA"/>
    <w:rsid w:val="003C3F22"/>
    <w:rsid w:val="003C6936"/>
    <w:rsid w:val="003C7B50"/>
    <w:rsid w:val="003D0461"/>
    <w:rsid w:val="003D1FA4"/>
    <w:rsid w:val="003D4DCF"/>
    <w:rsid w:val="003D63E9"/>
    <w:rsid w:val="003E0C15"/>
    <w:rsid w:val="003E4315"/>
    <w:rsid w:val="003E553A"/>
    <w:rsid w:val="003F025C"/>
    <w:rsid w:val="003F1256"/>
    <w:rsid w:val="003F5066"/>
    <w:rsid w:val="003F6390"/>
    <w:rsid w:val="003F645F"/>
    <w:rsid w:val="0040008E"/>
    <w:rsid w:val="004010A4"/>
    <w:rsid w:val="004011CE"/>
    <w:rsid w:val="004060C3"/>
    <w:rsid w:val="00406641"/>
    <w:rsid w:val="00407C4A"/>
    <w:rsid w:val="0041109A"/>
    <w:rsid w:val="00411552"/>
    <w:rsid w:val="00411C29"/>
    <w:rsid w:val="0041221C"/>
    <w:rsid w:val="00414C7F"/>
    <w:rsid w:val="00416F50"/>
    <w:rsid w:val="004176E4"/>
    <w:rsid w:val="004176FB"/>
    <w:rsid w:val="0041794E"/>
    <w:rsid w:val="00421994"/>
    <w:rsid w:val="00421EB2"/>
    <w:rsid w:val="0042496C"/>
    <w:rsid w:val="004259A8"/>
    <w:rsid w:val="00426304"/>
    <w:rsid w:val="004275E6"/>
    <w:rsid w:val="004311D8"/>
    <w:rsid w:val="00431384"/>
    <w:rsid w:val="00435E09"/>
    <w:rsid w:val="00436225"/>
    <w:rsid w:val="00436544"/>
    <w:rsid w:val="0043758B"/>
    <w:rsid w:val="00441E59"/>
    <w:rsid w:val="004439D9"/>
    <w:rsid w:val="00446923"/>
    <w:rsid w:val="004501D1"/>
    <w:rsid w:val="0045303A"/>
    <w:rsid w:val="00453A31"/>
    <w:rsid w:val="00453BA6"/>
    <w:rsid w:val="004563B5"/>
    <w:rsid w:val="00457FFC"/>
    <w:rsid w:val="0046072A"/>
    <w:rsid w:val="0046177D"/>
    <w:rsid w:val="0046471B"/>
    <w:rsid w:val="0046539A"/>
    <w:rsid w:val="00466F4B"/>
    <w:rsid w:val="004733E6"/>
    <w:rsid w:val="004735A3"/>
    <w:rsid w:val="004745EA"/>
    <w:rsid w:val="00477D85"/>
    <w:rsid w:val="004809ED"/>
    <w:rsid w:val="00484E80"/>
    <w:rsid w:val="00484FE6"/>
    <w:rsid w:val="00486E10"/>
    <w:rsid w:val="00487A98"/>
    <w:rsid w:val="00487E25"/>
    <w:rsid w:val="004901B1"/>
    <w:rsid w:val="004911B1"/>
    <w:rsid w:val="0049260E"/>
    <w:rsid w:val="00493083"/>
    <w:rsid w:val="004A1337"/>
    <w:rsid w:val="004A6A5B"/>
    <w:rsid w:val="004B185D"/>
    <w:rsid w:val="004B59A6"/>
    <w:rsid w:val="004B646A"/>
    <w:rsid w:val="004B795F"/>
    <w:rsid w:val="004B7E93"/>
    <w:rsid w:val="004C0DA1"/>
    <w:rsid w:val="004C10BE"/>
    <w:rsid w:val="004C1A94"/>
    <w:rsid w:val="004C1C7C"/>
    <w:rsid w:val="004C3BEA"/>
    <w:rsid w:val="004C3DA8"/>
    <w:rsid w:val="004C6420"/>
    <w:rsid w:val="004D017D"/>
    <w:rsid w:val="004D6711"/>
    <w:rsid w:val="004D7144"/>
    <w:rsid w:val="004E0778"/>
    <w:rsid w:val="004E0FE9"/>
    <w:rsid w:val="004E301E"/>
    <w:rsid w:val="004E3425"/>
    <w:rsid w:val="004E3753"/>
    <w:rsid w:val="004E709F"/>
    <w:rsid w:val="004E7305"/>
    <w:rsid w:val="004F00FF"/>
    <w:rsid w:val="004F1B3B"/>
    <w:rsid w:val="004F44F7"/>
    <w:rsid w:val="004F5EE4"/>
    <w:rsid w:val="004F750A"/>
    <w:rsid w:val="005011C2"/>
    <w:rsid w:val="00501715"/>
    <w:rsid w:val="005019B1"/>
    <w:rsid w:val="00510A8D"/>
    <w:rsid w:val="00513E41"/>
    <w:rsid w:val="00516372"/>
    <w:rsid w:val="00520522"/>
    <w:rsid w:val="005207A1"/>
    <w:rsid w:val="00520A1A"/>
    <w:rsid w:val="00520AC3"/>
    <w:rsid w:val="00521E10"/>
    <w:rsid w:val="00523979"/>
    <w:rsid w:val="00523BED"/>
    <w:rsid w:val="00524EF4"/>
    <w:rsid w:val="00526CC6"/>
    <w:rsid w:val="005306BA"/>
    <w:rsid w:val="00532965"/>
    <w:rsid w:val="005343C9"/>
    <w:rsid w:val="00534466"/>
    <w:rsid w:val="0053607A"/>
    <w:rsid w:val="005373EF"/>
    <w:rsid w:val="00540549"/>
    <w:rsid w:val="00541829"/>
    <w:rsid w:val="0054680D"/>
    <w:rsid w:val="00546ED8"/>
    <w:rsid w:val="00552BEE"/>
    <w:rsid w:val="0055424E"/>
    <w:rsid w:val="00554DD3"/>
    <w:rsid w:val="0056110B"/>
    <w:rsid w:val="00561FA5"/>
    <w:rsid w:val="00565852"/>
    <w:rsid w:val="00567668"/>
    <w:rsid w:val="00570371"/>
    <w:rsid w:val="00572810"/>
    <w:rsid w:val="005728D1"/>
    <w:rsid w:val="0057301A"/>
    <w:rsid w:val="00573F3D"/>
    <w:rsid w:val="005805D9"/>
    <w:rsid w:val="00581B59"/>
    <w:rsid w:val="00584F65"/>
    <w:rsid w:val="005867C4"/>
    <w:rsid w:val="00586D3A"/>
    <w:rsid w:val="00587216"/>
    <w:rsid w:val="00590584"/>
    <w:rsid w:val="0059172C"/>
    <w:rsid w:val="005921C5"/>
    <w:rsid w:val="005925F9"/>
    <w:rsid w:val="005927C2"/>
    <w:rsid w:val="0059603C"/>
    <w:rsid w:val="005A1B79"/>
    <w:rsid w:val="005A1E90"/>
    <w:rsid w:val="005A3793"/>
    <w:rsid w:val="005A3FA8"/>
    <w:rsid w:val="005A4092"/>
    <w:rsid w:val="005A40DB"/>
    <w:rsid w:val="005A44A1"/>
    <w:rsid w:val="005A4C59"/>
    <w:rsid w:val="005A5596"/>
    <w:rsid w:val="005A766F"/>
    <w:rsid w:val="005B17DA"/>
    <w:rsid w:val="005B1EED"/>
    <w:rsid w:val="005B20AC"/>
    <w:rsid w:val="005B52CF"/>
    <w:rsid w:val="005B5AE2"/>
    <w:rsid w:val="005B5E3E"/>
    <w:rsid w:val="005B5F00"/>
    <w:rsid w:val="005B6A20"/>
    <w:rsid w:val="005C12B3"/>
    <w:rsid w:val="005C1E83"/>
    <w:rsid w:val="005C2913"/>
    <w:rsid w:val="005C3056"/>
    <w:rsid w:val="005C3B59"/>
    <w:rsid w:val="005C3E46"/>
    <w:rsid w:val="005D08E9"/>
    <w:rsid w:val="005D21D7"/>
    <w:rsid w:val="005D22C4"/>
    <w:rsid w:val="005D4F0F"/>
    <w:rsid w:val="005D530C"/>
    <w:rsid w:val="005D7407"/>
    <w:rsid w:val="005D792D"/>
    <w:rsid w:val="005D7AC0"/>
    <w:rsid w:val="005E1C71"/>
    <w:rsid w:val="005E1E24"/>
    <w:rsid w:val="005E35B2"/>
    <w:rsid w:val="005E4D12"/>
    <w:rsid w:val="005E5764"/>
    <w:rsid w:val="005E6E8F"/>
    <w:rsid w:val="005F0B02"/>
    <w:rsid w:val="005F15E5"/>
    <w:rsid w:val="005F205A"/>
    <w:rsid w:val="005F20F5"/>
    <w:rsid w:val="005F3FDC"/>
    <w:rsid w:val="005F7A25"/>
    <w:rsid w:val="005F7A41"/>
    <w:rsid w:val="00602FD6"/>
    <w:rsid w:val="00604CC1"/>
    <w:rsid w:val="00605A8B"/>
    <w:rsid w:val="006068FF"/>
    <w:rsid w:val="0061195A"/>
    <w:rsid w:val="00611A9D"/>
    <w:rsid w:val="00611C11"/>
    <w:rsid w:val="0061248B"/>
    <w:rsid w:val="00613363"/>
    <w:rsid w:val="00616753"/>
    <w:rsid w:val="00620230"/>
    <w:rsid w:val="00620345"/>
    <w:rsid w:val="00621AEB"/>
    <w:rsid w:val="006224D9"/>
    <w:rsid w:val="0062343D"/>
    <w:rsid w:val="006251F8"/>
    <w:rsid w:val="006261CD"/>
    <w:rsid w:val="00626FFA"/>
    <w:rsid w:val="006329EB"/>
    <w:rsid w:val="006330BA"/>
    <w:rsid w:val="00633140"/>
    <w:rsid w:val="006348AB"/>
    <w:rsid w:val="00634F2A"/>
    <w:rsid w:val="00636759"/>
    <w:rsid w:val="0064128A"/>
    <w:rsid w:val="00641A8A"/>
    <w:rsid w:val="00641BC3"/>
    <w:rsid w:val="00642801"/>
    <w:rsid w:val="00642EED"/>
    <w:rsid w:val="00646C17"/>
    <w:rsid w:val="00651945"/>
    <w:rsid w:val="006527B9"/>
    <w:rsid w:val="00652DAA"/>
    <w:rsid w:val="006538A3"/>
    <w:rsid w:val="00653DE7"/>
    <w:rsid w:val="00654D58"/>
    <w:rsid w:val="00655CA4"/>
    <w:rsid w:val="006571D8"/>
    <w:rsid w:val="00662C13"/>
    <w:rsid w:val="006630BE"/>
    <w:rsid w:val="00663148"/>
    <w:rsid w:val="00664C48"/>
    <w:rsid w:val="0066560E"/>
    <w:rsid w:val="0066657A"/>
    <w:rsid w:val="00670727"/>
    <w:rsid w:val="006735FC"/>
    <w:rsid w:val="00674BDB"/>
    <w:rsid w:val="00675782"/>
    <w:rsid w:val="00680318"/>
    <w:rsid w:val="00680478"/>
    <w:rsid w:val="0068231B"/>
    <w:rsid w:val="00683F31"/>
    <w:rsid w:val="006842A0"/>
    <w:rsid w:val="006845B8"/>
    <w:rsid w:val="00684CB6"/>
    <w:rsid w:val="00686D8A"/>
    <w:rsid w:val="00692517"/>
    <w:rsid w:val="006943EC"/>
    <w:rsid w:val="00696C6F"/>
    <w:rsid w:val="006972BA"/>
    <w:rsid w:val="006A5499"/>
    <w:rsid w:val="006A5A65"/>
    <w:rsid w:val="006A64F1"/>
    <w:rsid w:val="006A6656"/>
    <w:rsid w:val="006A718C"/>
    <w:rsid w:val="006A7C25"/>
    <w:rsid w:val="006B0496"/>
    <w:rsid w:val="006B066D"/>
    <w:rsid w:val="006B1F5B"/>
    <w:rsid w:val="006B25FD"/>
    <w:rsid w:val="006B67F5"/>
    <w:rsid w:val="006B6E54"/>
    <w:rsid w:val="006C0507"/>
    <w:rsid w:val="006C351F"/>
    <w:rsid w:val="006C384E"/>
    <w:rsid w:val="006C3F55"/>
    <w:rsid w:val="006C4013"/>
    <w:rsid w:val="006C5221"/>
    <w:rsid w:val="006C7811"/>
    <w:rsid w:val="006D2790"/>
    <w:rsid w:val="006D29C0"/>
    <w:rsid w:val="006D39A3"/>
    <w:rsid w:val="006D5F9E"/>
    <w:rsid w:val="006E16A9"/>
    <w:rsid w:val="006E1A55"/>
    <w:rsid w:val="006E1C70"/>
    <w:rsid w:val="006E2603"/>
    <w:rsid w:val="006E3A90"/>
    <w:rsid w:val="006E5DD6"/>
    <w:rsid w:val="006E5F69"/>
    <w:rsid w:val="006E6919"/>
    <w:rsid w:val="006E6A1B"/>
    <w:rsid w:val="006E75E5"/>
    <w:rsid w:val="006F0D07"/>
    <w:rsid w:val="006F0DD0"/>
    <w:rsid w:val="006F185A"/>
    <w:rsid w:val="006F42B4"/>
    <w:rsid w:val="006F5265"/>
    <w:rsid w:val="006F5450"/>
    <w:rsid w:val="006F6A84"/>
    <w:rsid w:val="006F717D"/>
    <w:rsid w:val="00700A5B"/>
    <w:rsid w:val="00701AAD"/>
    <w:rsid w:val="00705275"/>
    <w:rsid w:val="00711456"/>
    <w:rsid w:val="00711BF4"/>
    <w:rsid w:val="0071285C"/>
    <w:rsid w:val="0071372B"/>
    <w:rsid w:val="00714964"/>
    <w:rsid w:val="0071640D"/>
    <w:rsid w:val="00716E9B"/>
    <w:rsid w:val="0071743F"/>
    <w:rsid w:val="007206CF"/>
    <w:rsid w:val="00721124"/>
    <w:rsid w:val="00723874"/>
    <w:rsid w:val="00723C69"/>
    <w:rsid w:val="00723F6C"/>
    <w:rsid w:val="00727A3A"/>
    <w:rsid w:val="0073091B"/>
    <w:rsid w:val="00731984"/>
    <w:rsid w:val="007351A9"/>
    <w:rsid w:val="00737100"/>
    <w:rsid w:val="0074350B"/>
    <w:rsid w:val="007458BE"/>
    <w:rsid w:val="0074728D"/>
    <w:rsid w:val="00747CD7"/>
    <w:rsid w:val="00752335"/>
    <w:rsid w:val="00752A5D"/>
    <w:rsid w:val="00753B2B"/>
    <w:rsid w:val="00755ADA"/>
    <w:rsid w:val="0075670C"/>
    <w:rsid w:val="00756E8B"/>
    <w:rsid w:val="007574F6"/>
    <w:rsid w:val="0076001B"/>
    <w:rsid w:val="0076174F"/>
    <w:rsid w:val="007618DD"/>
    <w:rsid w:val="00762390"/>
    <w:rsid w:val="0076240E"/>
    <w:rsid w:val="00763E19"/>
    <w:rsid w:val="00764ADA"/>
    <w:rsid w:val="007651D4"/>
    <w:rsid w:val="007666E4"/>
    <w:rsid w:val="00775526"/>
    <w:rsid w:val="00777935"/>
    <w:rsid w:val="00780601"/>
    <w:rsid w:val="00781F40"/>
    <w:rsid w:val="007823AB"/>
    <w:rsid w:val="007829AB"/>
    <w:rsid w:val="007847E2"/>
    <w:rsid w:val="00784CDB"/>
    <w:rsid w:val="007852B4"/>
    <w:rsid w:val="007861D6"/>
    <w:rsid w:val="00791ED5"/>
    <w:rsid w:val="007923D1"/>
    <w:rsid w:val="00792F40"/>
    <w:rsid w:val="0079352F"/>
    <w:rsid w:val="00793991"/>
    <w:rsid w:val="00794CAF"/>
    <w:rsid w:val="00797654"/>
    <w:rsid w:val="00797BC2"/>
    <w:rsid w:val="007A0249"/>
    <w:rsid w:val="007A1231"/>
    <w:rsid w:val="007A1C8D"/>
    <w:rsid w:val="007A2EE9"/>
    <w:rsid w:val="007A343C"/>
    <w:rsid w:val="007A5AEF"/>
    <w:rsid w:val="007A759E"/>
    <w:rsid w:val="007B1B5D"/>
    <w:rsid w:val="007B323F"/>
    <w:rsid w:val="007B47FB"/>
    <w:rsid w:val="007B4C08"/>
    <w:rsid w:val="007B5CA0"/>
    <w:rsid w:val="007C3B96"/>
    <w:rsid w:val="007C639B"/>
    <w:rsid w:val="007C7CA6"/>
    <w:rsid w:val="007D16E9"/>
    <w:rsid w:val="007D39B4"/>
    <w:rsid w:val="007D516D"/>
    <w:rsid w:val="007D62DF"/>
    <w:rsid w:val="007D6EBF"/>
    <w:rsid w:val="007E3937"/>
    <w:rsid w:val="007E5E39"/>
    <w:rsid w:val="007E6CE3"/>
    <w:rsid w:val="007E7E42"/>
    <w:rsid w:val="007F08A3"/>
    <w:rsid w:val="007F12A6"/>
    <w:rsid w:val="007F15BF"/>
    <w:rsid w:val="007F16F5"/>
    <w:rsid w:val="007F2C2A"/>
    <w:rsid w:val="007F2DE1"/>
    <w:rsid w:val="007F490E"/>
    <w:rsid w:val="007F62E9"/>
    <w:rsid w:val="007F66DB"/>
    <w:rsid w:val="007F769B"/>
    <w:rsid w:val="00800221"/>
    <w:rsid w:val="00801AFA"/>
    <w:rsid w:val="008023CF"/>
    <w:rsid w:val="0080261A"/>
    <w:rsid w:val="008037CE"/>
    <w:rsid w:val="008049F4"/>
    <w:rsid w:val="00810A80"/>
    <w:rsid w:val="00813F7B"/>
    <w:rsid w:val="00814261"/>
    <w:rsid w:val="00814FC2"/>
    <w:rsid w:val="00815788"/>
    <w:rsid w:val="00816B21"/>
    <w:rsid w:val="00817AEF"/>
    <w:rsid w:val="00817F93"/>
    <w:rsid w:val="008201F6"/>
    <w:rsid w:val="008231A4"/>
    <w:rsid w:val="008259B2"/>
    <w:rsid w:val="00826C03"/>
    <w:rsid w:val="00826EA1"/>
    <w:rsid w:val="00831322"/>
    <w:rsid w:val="00831DC6"/>
    <w:rsid w:val="00832D15"/>
    <w:rsid w:val="008351E1"/>
    <w:rsid w:val="008353F8"/>
    <w:rsid w:val="00836403"/>
    <w:rsid w:val="00840255"/>
    <w:rsid w:val="008405AF"/>
    <w:rsid w:val="0084363B"/>
    <w:rsid w:val="00844019"/>
    <w:rsid w:val="00845557"/>
    <w:rsid w:val="0085111B"/>
    <w:rsid w:val="0085121C"/>
    <w:rsid w:val="0085177F"/>
    <w:rsid w:val="00853980"/>
    <w:rsid w:val="00854490"/>
    <w:rsid w:val="00855BA4"/>
    <w:rsid w:val="00857DFC"/>
    <w:rsid w:val="00861364"/>
    <w:rsid w:val="00865E38"/>
    <w:rsid w:val="00867642"/>
    <w:rsid w:val="008700E8"/>
    <w:rsid w:val="00872814"/>
    <w:rsid w:val="008741E9"/>
    <w:rsid w:val="0087446C"/>
    <w:rsid w:val="00874EC1"/>
    <w:rsid w:val="00875B07"/>
    <w:rsid w:val="00880001"/>
    <w:rsid w:val="00880759"/>
    <w:rsid w:val="00882587"/>
    <w:rsid w:val="00882609"/>
    <w:rsid w:val="0088330D"/>
    <w:rsid w:val="00884785"/>
    <w:rsid w:val="00885D34"/>
    <w:rsid w:val="008862FC"/>
    <w:rsid w:val="00887E78"/>
    <w:rsid w:val="008947B0"/>
    <w:rsid w:val="00896A81"/>
    <w:rsid w:val="0089763C"/>
    <w:rsid w:val="008A04F3"/>
    <w:rsid w:val="008A1FA0"/>
    <w:rsid w:val="008A306D"/>
    <w:rsid w:val="008B06E6"/>
    <w:rsid w:val="008B1693"/>
    <w:rsid w:val="008B16AE"/>
    <w:rsid w:val="008B2964"/>
    <w:rsid w:val="008B326F"/>
    <w:rsid w:val="008B5BBE"/>
    <w:rsid w:val="008B5D92"/>
    <w:rsid w:val="008B6458"/>
    <w:rsid w:val="008B6B1B"/>
    <w:rsid w:val="008B79DB"/>
    <w:rsid w:val="008C4B76"/>
    <w:rsid w:val="008C6325"/>
    <w:rsid w:val="008C677B"/>
    <w:rsid w:val="008C6B49"/>
    <w:rsid w:val="008C6E46"/>
    <w:rsid w:val="008D2EEB"/>
    <w:rsid w:val="008D40DE"/>
    <w:rsid w:val="008D541E"/>
    <w:rsid w:val="008D5ACC"/>
    <w:rsid w:val="008D60E3"/>
    <w:rsid w:val="008E3733"/>
    <w:rsid w:val="008E58A4"/>
    <w:rsid w:val="008F0F35"/>
    <w:rsid w:val="008F11E7"/>
    <w:rsid w:val="008F300F"/>
    <w:rsid w:val="008F3D2F"/>
    <w:rsid w:val="008F6D29"/>
    <w:rsid w:val="00902821"/>
    <w:rsid w:val="00902C8B"/>
    <w:rsid w:val="00903645"/>
    <w:rsid w:val="009043D9"/>
    <w:rsid w:val="00904B0E"/>
    <w:rsid w:val="00905A31"/>
    <w:rsid w:val="0090634F"/>
    <w:rsid w:val="009076F7"/>
    <w:rsid w:val="00916786"/>
    <w:rsid w:val="0092003D"/>
    <w:rsid w:val="00920646"/>
    <w:rsid w:val="0092201B"/>
    <w:rsid w:val="00922D6D"/>
    <w:rsid w:val="00926757"/>
    <w:rsid w:val="009269F5"/>
    <w:rsid w:val="00926ACD"/>
    <w:rsid w:val="009272D0"/>
    <w:rsid w:val="00927FF2"/>
    <w:rsid w:val="00934BA0"/>
    <w:rsid w:val="009356A1"/>
    <w:rsid w:val="00936172"/>
    <w:rsid w:val="00936180"/>
    <w:rsid w:val="00937783"/>
    <w:rsid w:val="00940C21"/>
    <w:rsid w:val="00940F37"/>
    <w:rsid w:val="00941B44"/>
    <w:rsid w:val="00942EF6"/>
    <w:rsid w:val="0094304F"/>
    <w:rsid w:val="0094351A"/>
    <w:rsid w:val="00944B3C"/>
    <w:rsid w:val="00944D93"/>
    <w:rsid w:val="00946A06"/>
    <w:rsid w:val="00947841"/>
    <w:rsid w:val="00950BDA"/>
    <w:rsid w:val="00952B0B"/>
    <w:rsid w:val="009577EC"/>
    <w:rsid w:val="009610E4"/>
    <w:rsid w:val="00965886"/>
    <w:rsid w:val="00971D5B"/>
    <w:rsid w:val="00973EF2"/>
    <w:rsid w:val="0097684C"/>
    <w:rsid w:val="00977D11"/>
    <w:rsid w:val="009803D7"/>
    <w:rsid w:val="00984ACD"/>
    <w:rsid w:val="00984D9A"/>
    <w:rsid w:val="00985127"/>
    <w:rsid w:val="00985F60"/>
    <w:rsid w:val="00986771"/>
    <w:rsid w:val="009868D0"/>
    <w:rsid w:val="00986DBC"/>
    <w:rsid w:val="00986FDC"/>
    <w:rsid w:val="00990918"/>
    <w:rsid w:val="0099162F"/>
    <w:rsid w:val="0099207D"/>
    <w:rsid w:val="009926E9"/>
    <w:rsid w:val="0099289B"/>
    <w:rsid w:val="00993019"/>
    <w:rsid w:val="00996447"/>
    <w:rsid w:val="009A091B"/>
    <w:rsid w:val="009A156E"/>
    <w:rsid w:val="009A2C0D"/>
    <w:rsid w:val="009A5CDB"/>
    <w:rsid w:val="009A71D9"/>
    <w:rsid w:val="009B348C"/>
    <w:rsid w:val="009B3E67"/>
    <w:rsid w:val="009B48D5"/>
    <w:rsid w:val="009B4D3E"/>
    <w:rsid w:val="009C000E"/>
    <w:rsid w:val="009C0F9F"/>
    <w:rsid w:val="009C2C1D"/>
    <w:rsid w:val="009C40DD"/>
    <w:rsid w:val="009C4677"/>
    <w:rsid w:val="009C57A2"/>
    <w:rsid w:val="009C5A22"/>
    <w:rsid w:val="009C5FCD"/>
    <w:rsid w:val="009D001A"/>
    <w:rsid w:val="009D09A3"/>
    <w:rsid w:val="009D0BBB"/>
    <w:rsid w:val="009D2DBD"/>
    <w:rsid w:val="009D387A"/>
    <w:rsid w:val="009D3BF6"/>
    <w:rsid w:val="009D3D07"/>
    <w:rsid w:val="009D4CC7"/>
    <w:rsid w:val="009D71B6"/>
    <w:rsid w:val="009D71B9"/>
    <w:rsid w:val="009D7A82"/>
    <w:rsid w:val="009E16E5"/>
    <w:rsid w:val="009E1BBA"/>
    <w:rsid w:val="009E27B9"/>
    <w:rsid w:val="009E3D34"/>
    <w:rsid w:val="009E5701"/>
    <w:rsid w:val="009E5D60"/>
    <w:rsid w:val="009E6E44"/>
    <w:rsid w:val="009F04D8"/>
    <w:rsid w:val="009F2579"/>
    <w:rsid w:val="009F6553"/>
    <w:rsid w:val="00A00E11"/>
    <w:rsid w:val="00A044D5"/>
    <w:rsid w:val="00A06E58"/>
    <w:rsid w:val="00A07CE8"/>
    <w:rsid w:val="00A10842"/>
    <w:rsid w:val="00A12694"/>
    <w:rsid w:val="00A13599"/>
    <w:rsid w:val="00A1359B"/>
    <w:rsid w:val="00A14AEA"/>
    <w:rsid w:val="00A20AB2"/>
    <w:rsid w:val="00A23AF2"/>
    <w:rsid w:val="00A251A3"/>
    <w:rsid w:val="00A26671"/>
    <w:rsid w:val="00A301E4"/>
    <w:rsid w:val="00A317A5"/>
    <w:rsid w:val="00A33287"/>
    <w:rsid w:val="00A335BA"/>
    <w:rsid w:val="00A40527"/>
    <w:rsid w:val="00A40E57"/>
    <w:rsid w:val="00A444D6"/>
    <w:rsid w:val="00A446E4"/>
    <w:rsid w:val="00A45030"/>
    <w:rsid w:val="00A453E1"/>
    <w:rsid w:val="00A467CA"/>
    <w:rsid w:val="00A46A92"/>
    <w:rsid w:val="00A51156"/>
    <w:rsid w:val="00A52B54"/>
    <w:rsid w:val="00A5705E"/>
    <w:rsid w:val="00A6094B"/>
    <w:rsid w:val="00A6120C"/>
    <w:rsid w:val="00A62751"/>
    <w:rsid w:val="00A63FF7"/>
    <w:rsid w:val="00A64B15"/>
    <w:rsid w:val="00A703BE"/>
    <w:rsid w:val="00A7051B"/>
    <w:rsid w:val="00A71885"/>
    <w:rsid w:val="00A71C10"/>
    <w:rsid w:val="00A71EE5"/>
    <w:rsid w:val="00A72406"/>
    <w:rsid w:val="00A76DF6"/>
    <w:rsid w:val="00A76F1B"/>
    <w:rsid w:val="00A77389"/>
    <w:rsid w:val="00A832A5"/>
    <w:rsid w:val="00A84BAB"/>
    <w:rsid w:val="00A85DB5"/>
    <w:rsid w:val="00A87404"/>
    <w:rsid w:val="00A8767E"/>
    <w:rsid w:val="00A87D44"/>
    <w:rsid w:val="00A9132A"/>
    <w:rsid w:val="00A929D9"/>
    <w:rsid w:val="00A965CF"/>
    <w:rsid w:val="00A96F54"/>
    <w:rsid w:val="00A97B0B"/>
    <w:rsid w:val="00AA0965"/>
    <w:rsid w:val="00AA39BE"/>
    <w:rsid w:val="00AA3C6C"/>
    <w:rsid w:val="00AA4229"/>
    <w:rsid w:val="00AA49B3"/>
    <w:rsid w:val="00AA643B"/>
    <w:rsid w:val="00AA7499"/>
    <w:rsid w:val="00AB0E2D"/>
    <w:rsid w:val="00AB1E4B"/>
    <w:rsid w:val="00AB21B7"/>
    <w:rsid w:val="00AB3700"/>
    <w:rsid w:val="00AB471E"/>
    <w:rsid w:val="00AC14D8"/>
    <w:rsid w:val="00AC2110"/>
    <w:rsid w:val="00AC2C08"/>
    <w:rsid w:val="00AC333D"/>
    <w:rsid w:val="00AC3C79"/>
    <w:rsid w:val="00AC4434"/>
    <w:rsid w:val="00AC44CF"/>
    <w:rsid w:val="00AC5A3F"/>
    <w:rsid w:val="00AC61EA"/>
    <w:rsid w:val="00AC79EF"/>
    <w:rsid w:val="00AD02B5"/>
    <w:rsid w:val="00AD061F"/>
    <w:rsid w:val="00AD0EB2"/>
    <w:rsid w:val="00AD259A"/>
    <w:rsid w:val="00AD5DC3"/>
    <w:rsid w:val="00AD6CA6"/>
    <w:rsid w:val="00AE00C8"/>
    <w:rsid w:val="00AE11D5"/>
    <w:rsid w:val="00AE2BA8"/>
    <w:rsid w:val="00AE337A"/>
    <w:rsid w:val="00AE3A81"/>
    <w:rsid w:val="00AE59E7"/>
    <w:rsid w:val="00AE6CC9"/>
    <w:rsid w:val="00AE700A"/>
    <w:rsid w:val="00AE731B"/>
    <w:rsid w:val="00AE787B"/>
    <w:rsid w:val="00AF01F3"/>
    <w:rsid w:val="00AF068C"/>
    <w:rsid w:val="00AF0F07"/>
    <w:rsid w:val="00AF158C"/>
    <w:rsid w:val="00AF2357"/>
    <w:rsid w:val="00AF3936"/>
    <w:rsid w:val="00AF5539"/>
    <w:rsid w:val="00AF6AFF"/>
    <w:rsid w:val="00AF6D95"/>
    <w:rsid w:val="00B00522"/>
    <w:rsid w:val="00B00989"/>
    <w:rsid w:val="00B02593"/>
    <w:rsid w:val="00B02F85"/>
    <w:rsid w:val="00B04138"/>
    <w:rsid w:val="00B04618"/>
    <w:rsid w:val="00B05BC4"/>
    <w:rsid w:val="00B066CB"/>
    <w:rsid w:val="00B11CE9"/>
    <w:rsid w:val="00B12121"/>
    <w:rsid w:val="00B1355B"/>
    <w:rsid w:val="00B13D6A"/>
    <w:rsid w:val="00B14056"/>
    <w:rsid w:val="00B15047"/>
    <w:rsid w:val="00B161CA"/>
    <w:rsid w:val="00B205E0"/>
    <w:rsid w:val="00B2216A"/>
    <w:rsid w:val="00B24705"/>
    <w:rsid w:val="00B25774"/>
    <w:rsid w:val="00B25D34"/>
    <w:rsid w:val="00B27789"/>
    <w:rsid w:val="00B30C5E"/>
    <w:rsid w:val="00B34405"/>
    <w:rsid w:val="00B3534D"/>
    <w:rsid w:val="00B376CC"/>
    <w:rsid w:val="00B4160E"/>
    <w:rsid w:val="00B41C88"/>
    <w:rsid w:val="00B41CC9"/>
    <w:rsid w:val="00B446E8"/>
    <w:rsid w:val="00B44720"/>
    <w:rsid w:val="00B4494B"/>
    <w:rsid w:val="00B44F7B"/>
    <w:rsid w:val="00B4654D"/>
    <w:rsid w:val="00B468A5"/>
    <w:rsid w:val="00B55D92"/>
    <w:rsid w:val="00B560CF"/>
    <w:rsid w:val="00B6037C"/>
    <w:rsid w:val="00B61C78"/>
    <w:rsid w:val="00B61DD3"/>
    <w:rsid w:val="00B63896"/>
    <w:rsid w:val="00B63A0E"/>
    <w:rsid w:val="00B643B5"/>
    <w:rsid w:val="00B66340"/>
    <w:rsid w:val="00B66565"/>
    <w:rsid w:val="00B719E5"/>
    <w:rsid w:val="00B723E8"/>
    <w:rsid w:val="00B734EF"/>
    <w:rsid w:val="00B75159"/>
    <w:rsid w:val="00B75316"/>
    <w:rsid w:val="00B75654"/>
    <w:rsid w:val="00B7588F"/>
    <w:rsid w:val="00B76469"/>
    <w:rsid w:val="00B7650F"/>
    <w:rsid w:val="00B76852"/>
    <w:rsid w:val="00B76B1B"/>
    <w:rsid w:val="00B77ECB"/>
    <w:rsid w:val="00B80665"/>
    <w:rsid w:val="00B811F5"/>
    <w:rsid w:val="00B81F24"/>
    <w:rsid w:val="00B82484"/>
    <w:rsid w:val="00B83811"/>
    <w:rsid w:val="00B83EA7"/>
    <w:rsid w:val="00B845A8"/>
    <w:rsid w:val="00B84B66"/>
    <w:rsid w:val="00B8602D"/>
    <w:rsid w:val="00B86431"/>
    <w:rsid w:val="00B86934"/>
    <w:rsid w:val="00B9274D"/>
    <w:rsid w:val="00B92B78"/>
    <w:rsid w:val="00B94791"/>
    <w:rsid w:val="00B96EC0"/>
    <w:rsid w:val="00B974B8"/>
    <w:rsid w:val="00B97FA2"/>
    <w:rsid w:val="00BA2218"/>
    <w:rsid w:val="00BA74B5"/>
    <w:rsid w:val="00BB1858"/>
    <w:rsid w:val="00BB2F70"/>
    <w:rsid w:val="00BB710F"/>
    <w:rsid w:val="00BC21C8"/>
    <w:rsid w:val="00BC31A2"/>
    <w:rsid w:val="00BC3BDF"/>
    <w:rsid w:val="00BC444E"/>
    <w:rsid w:val="00BD048D"/>
    <w:rsid w:val="00BD3516"/>
    <w:rsid w:val="00BD3893"/>
    <w:rsid w:val="00BD5AE0"/>
    <w:rsid w:val="00BD65AC"/>
    <w:rsid w:val="00BD66D8"/>
    <w:rsid w:val="00BE10C9"/>
    <w:rsid w:val="00BE132F"/>
    <w:rsid w:val="00BE48B1"/>
    <w:rsid w:val="00BE5D30"/>
    <w:rsid w:val="00BE6C85"/>
    <w:rsid w:val="00BE70E6"/>
    <w:rsid w:val="00BF017C"/>
    <w:rsid w:val="00BF10F0"/>
    <w:rsid w:val="00BF2CAA"/>
    <w:rsid w:val="00BF2D5F"/>
    <w:rsid w:val="00C0011E"/>
    <w:rsid w:val="00C0148C"/>
    <w:rsid w:val="00C03BF7"/>
    <w:rsid w:val="00C03C29"/>
    <w:rsid w:val="00C04686"/>
    <w:rsid w:val="00C05887"/>
    <w:rsid w:val="00C06651"/>
    <w:rsid w:val="00C12056"/>
    <w:rsid w:val="00C1425F"/>
    <w:rsid w:val="00C15D01"/>
    <w:rsid w:val="00C16C5E"/>
    <w:rsid w:val="00C2110E"/>
    <w:rsid w:val="00C2145A"/>
    <w:rsid w:val="00C23728"/>
    <w:rsid w:val="00C25206"/>
    <w:rsid w:val="00C264AE"/>
    <w:rsid w:val="00C26D2A"/>
    <w:rsid w:val="00C31F93"/>
    <w:rsid w:val="00C327DF"/>
    <w:rsid w:val="00C330BA"/>
    <w:rsid w:val="00C3559D"/>
    <w:rsid w:val="00C36229"/>
    <w:rsid w:val="00C4055B"/>
    <w:rsid w:val="00C43A7F"/>
    <w:rsid w:val="00C44051"/>
    <w:rsid w:val="00C44396"/>
    <w:rsid w:val="00C50644"/>
    <w:rsid w:val="00C516B0"/>
    <w:rsid w:val="00C51F21"/>
    <w:rsid w:val="00C543A7"/>
    <w:rsid w:val="00C61B71"/>
    <w:rsid w:val="00C63392"/>
    <w:rsid w:val="00C63E18"/>
    <w:rsid w:val="00C63E69"/>
    <w:rsid w:val="00C70E2B"/>
    <w:rsid w:val="00C72561"/>
    <w:rsid w:val="00C735C5"/>
    <w:rsid w:val="00C74729"/>
    <w:rsid w:val="00C7664E"/>
    <w:rsid w:val="00C7668D"/>
    <w:rsid w:val="00C76A81"/>
    <w:rsid w:val="00C83946"/>
    <w:rsid w:val="00C84DB5"/>
    <w:rsid w:val="00C858FA"/>
    <w:rsid w:val="00C86EF8"/>
    <w:rsid w:val="00C90B28"/>
    <w:rsid w:val="00C93689"/>
    <w:rsid w:val="00C93AFB"/>
    <w:rsid w:val="00C95D65"/>
    <w:rsid w:val="00C96E5F"/>
    <w:rsid w:val="00C972ED"/>
    <w:rsid w:val="00CA02FB"/>
    <w:rsid w:val="00CA0A07"/>
    <w:rsid w:val="00CA3224"/>
    <w:rsid w:val="00CA54DF"/>
    <w:rsid w:val="00CA6E7A"/>
    <w:rsid w:val="00CA707A"/>
    <w:rsid w:val="00CA7B3A"/>
    <w:rsid w:val="00CB0FA6"/>
    <w:rsid w:val="00CB16E5"/>
    <w:rsid w:val="00CB22CB"/>
    <w:rsid w:val="00CC0AA5"/>
    <w:rsid w:val="00CC1BFD"/>
    <w:rsid w:val="00CC3A3D"/>
    <w:rsid w:val="00CC4B79"/>
    <w:rsid w:val="00CC4C28"/>
    <w:rsid w:val="00CC6AD4"/>
    <w:rsid w:val="00CD0183"/>
    <w:rsid w:val="00CD2EE4"/>
    <w:rsid w:val="00CD4873"/>
    <w:rsid w:val="00CD4CF0"/>
    <w:rsid w:val="00CD4DE9"/>
    <w:rsid w:val="00CD5A5B"/>
    <w:rsid w:val="00CD5EB1"/>
    <w:rsid w:val="00CD7F3A"/>
    <w:rsid w:val="00CE2AFD"/>
    <w:rsid w:val="00CE2D12"/>
    <w:rsid w:val="00CE33E5"/>
    <w:rsid w:val="00CE63ED"/>
    <w:rsid w:val="00CE72E3"/>
    <w:rsid w:val="00CE73FE"/>
    <w:rsid w:val="00CF1439"/>
    <w:rsid w:val="00CF15A3"/>
    <w:rsid w:val="00CF3C79"/>
    <w:rsid w:val="00CF62EA"/>
    <w:rsid w:val="00D034D7"/>
    <w:rsid w:val="00D0686C"/>
    <w:rsid w:val="00D120B6"/>
    <w:rsid w:val="00D1244A"/>
    <w:rsid w:val="00D12F50"/>
    <w:rsid w:val="00D141EB"/>
    <w:rsid w:val="00D17C36"/>
    <w:rsid w:val="00D2034A"/>
    <w:rsid w:val="00D210A4"/>
    <w:rsid w:val="00D220F3"/>
    <w:rsid w:val="00D2639B"/>
    <w:rsid w:val="00D265C3"/>
    <w:rsid w:val="00D26FC6"/>
    <w:rsid w:val="00D30914"/>
    <w:rsid w:val="00D31470"/>
    <w:rsid w:val="00D35DBF"/>
    <w:rsid w:val="00D37F87"/>
    <w:rsid w:val="00D41B10"/>
    <w:rsid w:val="00D4264B"/>
    <w:rsid w:val="00D4388B"/>
    <w:rsid w:val="00D43BAC"/>
    <w:rsid w:val="00D54433"/>
    <w:rsid w:val="00D54B33"/>
    <w:rsid w:val="00D55000"/>
    <w:rsid w:val="00D567B7"/>
    <w:rsid w:val="00D56E80"/>
    <w:rsid w:val="00D577E5"/>
    <w:rsid w:val="00D62D4D"/>
    <w:rsid w:val="00D6589C"/>
    <w:rsid w:val="00D6626F"/>
    <w:rsid w:val="00D665CF"/>
    <w:rsid w:val="00D66A1D"/>
    <w:rsid w:val="00D6714A"/>
    <w:rsid w:val="00D677BB"/>
    <w:rsid w:val="00D708F0"/>
    <w:rsid w:val="00D7142D"/>
    <w:rsid w:val="00D72520"/>
    <w:rsid w:val="00D73A38"/>
    <w:rsid w:val="00D7631D"/>
    <w:rsid w:val="00D76BBC"/>
    <w:rsid w:val="00D77D47"/>
    <w:rsid w:val="00D80CE3"/>
    <w:rsid w:val="00D80EA0"/>
    <w:rsid w:val="00D83674"/>
    <w:rsid w:val="00D85504"/>
    <w:rsid w:val="00D85E7C"/>
    <w:rsid w:val="00D86D71"/>
    <w:rsid w:val="00D86E98"/>
    <w:rsid w:val="00D87488"/>
    <w:rsid w:val="00D87CB3"/>
    <w:rsid w:val="00D90A75"/>
    <w:rsid w:val="00D90EE1"/>
    <w:rsid w:val="00D915B8"/>
    <w:rsid w:val="00D92740"/>
    <w:rsid w:val="00D9645B"/>
    <w:rsid w:val="00D96874"/>
    <w:rsid w:val="00DA0175"/>
    <w:rsid w:val="00DA207F"/>
    <w:rsid w:val="00DA3753"/>
    <w:rsid w:val="00DA4BC4"/>
    <w:rsid w:val="00DA6969"/>
    <w:rsid w:val="00DA74F9"/>
    <w:rsid w:val="00DB165B"/>
    <w:rsid w:val="00DB19F7"/>
    <w:rsid w:val="00DB2608"/>
    <w:rsid w:val="00DB2E86"/>
    <w:rsid w:val="00DB3707"/>
    <w:rsid w:val="00DB5A6C"/>
    <w:rsid w:val="00DB5CE1"/>
    <w:rsid w:val="00DB6E51"/>
    <w:rsid w:val="00DC01DF"/>
    <w:rsid w:val="00DC1A64"/>
    <w:rsid w:val="00DC23E6"/>
    <w:rsid w:val="00DC31E8"/>
    <w:rsid w:val="00DC59F9"/>
    <w:rsid w:val="00DD1276"/>
    <w:rsid w:val="00DD5930"/>
    <w:rsid w:val="00DD7576"/>
    <w:rsid w:val="00DE01FB"/>
    <w:rsid w:val="00DE155D"/>
    <w:rsid w:val="00DE19B6"/>
    <w:rsid w:val="00DE1AEF"/>
    <w:rsid w:val="00DE4723"/>
    <w:rsid w:val="00DE4CA9"/>
    <w:rsid w:val="00DE5318"/>
    <w:rsid w:val="00DE6EF8"/>
    <w:rsid w:val="00DE76A3"/>
    <w:rsid w:val="00DF0DC1"/>
    <w:rsid w:val="00DF1CDA"/>
    <w:rsid w:val="00DF2A70"/>
    <w:rsid w:val="00DF2C12"/>
    <w:rsid w:val="00DF30A9"/>
    <w:rsid w:val="00DF34C1"/>
    <w:rsid w:val="00DF742D"/>
    <w:rsid w:val="00E00A6E"/>
    <w:rsid w:val="00E02EE2"/>
    <w:rsid w:val="00E030F4"/>
    <w:rsid w:val="00E05705"/>
    <w:rsid w:val="00E061CE"/>
    <w:rsid w:val="00E07168"/>
    <w:rsid w:val="00E071CF"/>
    <w:rsid w:val="00E07DBD"/>
    <w:rsid w:val="00E11594"/>
    <w:rsid w:val="00E11718"/>
    <w:rsid w:val="00E11FD4"/>
    <w:rsid w:val="00E13257"/>
    <w:rsid w:val="00E1514E"/>
    <w:rsid w:val="00E1548E"/>
    <w:rsid w:val="00E1606A"/>
    <w:rsid w:val="00E16680"/>
    <w:rsid w:val="00E17399"/>
    <w:rsid w:val="00E21446"/>
    <w:rsid w:val="00E21D85"/>
    <w:rsid w:val="00E235FB"/>
    <w:rsid w:val="00E23773"/>
    <w:rsid w:val="00E25888"/>
    <w:rsid w:val="00E259A9"/>
    <w:rsid w:val="00E27E3C"/>
    <w:rsid w:val="00E3109A"/>
    <w:rsid w:val="00E3233E"/>
    <w:rsid w:val="00E33952"/>
    <w:rsid w:val="00E34B91"/>
    <w:rsid w:val="00E3732A"/>
    <w:rsid w:val="00E408AF"/>
    <w:rsid w:val="00E408FA"/>
    <w:rsid w:val="00E42D6B"/>
    <w:rsid w:val="00E45053"/>
    <w:rsid w:val="00E46B61"/>
    <w:rsid w:val="00E47C16"/>
    <w:rsid w:val="00E513BA"/>
    <w:rsid w:val="00E53881"/>
    <w:rsid w:val="00E53FA6"/>
    <w:rsid w:val="00E55331"/>
    <w:rsid w:val="00E5539C"/>
    <w:rsid w:val="00E558D6"/>
    <w:rsid w:val="00E55E87"/>
    <w:rsid w:val="00E56325"/>
    <w:rsid w:val="00E56E6B"/>
    <w:rsid w:val="00E60934"/>
    <w:rsid w:val="00E60AC6"/>
    <w:rsid w:val="00E611B1"/>
    <w:rsid w:val="00E64843"/>
    <w:rsid w:val="00E650D8"/>
    <w:rsid w:val="00E65601"/>
    <w:rsid w:val="00E65B78"/>
    <w:rsid w:val="00E66178"/>
    <w:rsid w:val="00E67139"/>
    <w:rsid w:val="00E6780E"/>
    <w:rsid w:val="00E67C28"/>
    <w:rsid w:val="00E71068"/>
    <w:rsid w:val="00E71659"/>
    <w:rsid w:val="00E7172F"/>
    <w:rsid w:val="00E71E10"/>
    <w:rsid w:val="00E72296"/>
    <w:rsid w:val="00E736EF"/>
    <w:rsid w:val="00E73C32"/>
    <w:rsid w:val="00E74C40"/>
    <w:rsid w:val="00E756EB"/>
    <w:rsid w:val="00E7620C"/>
    <w:rsid w:val="00E766E9"/>
    <w:rsid w:val="00E774D5"/>
    <w:rsid w:val="00E83786"/>
    <w:rsid w:val="00E844F4"/>
    <w:rsid w:val="00E84A83"/>
    <w:rsid w:val="00E85CBF"/>
    <w:rsid w:val="00E923F7"/>
    <w:rsid w:val="00E927E3"/>
    <w:rsid w:val="00E95111"/>
    <w:rsid w:val="00E95DA0"/>
    <w:rsid w:val="00E96AD0"/>
    <w:rsid w:val="00E970DD"/>
    <w:rsid w:val="00EA45BC"/>
    <w:rsid w:val="00EA5BB1"/>
    <w:rsid w:val="00EB0238"/>
    <w:rsid w:val="00EB2CA0"/>
    <w:rsid w:val="00EB4838"/>
    <w:rsid w:val="00EB5AC7"/>
    <w:rsid w:val="00EB730F"/>
    <w:rsid w:val="00EC01FA"/>
    <w:rsid w:val="00EC05D9"/>
    <w:rsid w:val="00EC07FE"/>
    <w:rsid w:val="00EC1E62"/>
    <w:rsid w:val="00EC1F78"/>
    <w:rsid w:val="00EC2414"/>
    <w:rsid w:val="00EC24B3"/>
    <w:rsid w:val="00EC43FB"/>
    <w:rsid w:val="00EC5ACF"/>
    <w:rsid w:val="00EC7551"/>
    <w:rsid w:val="00ED01A4"/>
    <w:rsid w:val="00ED6F5F"/>
    <w:rsid w:val="00ED72ED"/>
    <w:rsid w:val="00ED7C5D"/>
    <w:rsid w:val="00EE2B8C"/>
    <w:rsid w:val="00EE30A8"/>
    <w:rsid w:val="00EE362D"/>
    <w:rsid w:val="00EE5F68"/>
    <w:rsid w:val="00EF17DE"/>
    <w:rsid w:val="00EF3C36"/>
    <w:rsid w:val="00EF6201"/>
    <w:rsid w:val="00EF642A"/>
    <w:rsid w:val="00EF6906"/>
    <w:rsid w:val="00EF6B30"/>
    <w:rsid w:val="00EF745D"/>
    <w:rsid w:val="00EF7D02"/>
    <w:rsid w:val="00F0123D"/>
    <w:rsid w:val="00F0390D"/>
    <w:rsid w:val="00F03915"/>
    <w:rsid w:val="00F04337"/>
    <w:rsid w:val="00F04EA0"/>
    <w:rsid w:val="00F0607E"/>
    <w:rsid w:val="00F1168C"/>
    <w:rsid w:val="00F14BD8"/>
    <w:rsid w:val="00F15088"/>
    <w:rsid w:val="00F1673F"/>
    <w:rsid w:val="00F16ADD"/>
    <w:rsid w:val="00F2059F"/>
    <w:rsid w:val="00F21423"/>
    <w:rsid w:val="00F22C9D"/>
    <w:rsid w:val="00F2395E"/>
    <w:rsid w:val="00F30530"/>
    <w:rsid w:val="00F30E72"/>
    <w:rsid w:val="00F31FC1"/>
    <w:rsid w:val="00F32C2B"/>
    <w:rsid w:val="00F33029"/>
    <w:rsid w:val="00F34189"/>
    <w:rsid w:val="00F35049"/>
    <w:rsid w:val="00F3515A"/>
    <w:rsid w:val="00F35BBB"/>
    <w:rsid w:val="00F35F54"/>
    <w:rsid w:val="00F373FE"/>
    <w:rsid w:val="00F40BEA"/>
    <w:rsid w:val="00F44060"/>
    <w:rsid w:val="00F46204"/>
    <w:rsid w:val="00F4684A"/>
    <w:rsid w:val="00F470DE"/>
    <w:rsid w:val="00F51A37"/>
    <w:rsid w:val="00F5779A"/>
    <w:rsid w:val="00F61A85"/>
    <w:rsid w:val="00F6290A"/>
    <w:rsid w:val="00F62BEF"/>
    <w:rsid w:val="00F6490B"/>
    <w:rsid w:val="00F64EF5"/>
    <w:rsid w:val="00F66D8D"/>
    <w:rsid w:val="00F679EF"/>
    <w:rsid w:val="00F71629"/>
    <w:rsid w:val="00F719BA"/>
    <w:rsid w:val="00F71B47"/>
    <w:rsid w:val="00F71ED9"/>
    <w:rsid w:val="00F72453"/>
    <w:rsid w:val="00F74855"/>
    <w:rsid w:val="00F81D81"/>
    <w:rsid w:val="00F822B8"/>
    <w:rsid w:val="00F82768"/>
    <w:rsid w:val="00F82E41"/>
    <w:rsid w:val="00F90F7F"/>
    <w:rsid w:val="00F93F30"/>
    <w:rsid w:val="00F94C34"/>
    <w:rsid w:val="00F97CA2"/>
    <w:rsid w:val="00FA1159"/>
    <w:rsid w:val="00FA2476"/>
    <w:rsid w:val="00FA2D15"/>
    <w:rsid w:val="00FA2F12"/>
    <w:rsid w:val="00FA3B56"/>
    <w:rsid w:val="00FA572B"/>
    <w:rsid w:val="00FA743D"/>
    <w:rsid w:val="00FA7522"/>
    <w:rsid w:val="00FB0E6E"/>
    <w:rsid w:val="00FB1008"/>
    <w:rsid w:val="00FB3995"/>
    <w:rsid w:val="00FB45D6"/>
    <w:rsid w:val="00FB4E80"/>
    <w:rsid w:val="00FB7825"/>
    <w:rsid w:val="00FC1F38"/>
    <w:rsid w:val="00FC2D83"/>
    <w:rsid w:val="00FC4FC0"/>
    <w:rsid w:val="00FC7560"/>
    <w:rsid w:val="00FD0D46"/>
    <w:rsid w:val="00FD2934"/>
    <w:rsid w:val="00FD2B22"/>
    <w:rsid w:val="00FD3B61"/>
    <w:rsid w:val="00FD4F7D"/>
    <w:rsid w:val="00FD6126"/>
    <w:rsid w:val="00FE0E46"/>
    <w:rsid w:val="00FE4639"/>
    <w:rsid w:val="00FE73B5"/>
    <w:rsid w:val="00FF2CD9"/>
    <w:rsid w:val="00FF6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lsdException w:name="Emphasis" w:semiHidden="0" w:uiPriority="0" w:unhideWhenUsed="0"/>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F328D"/>
  </w:style>
  <w:style w:type="paragraph" w:styleId="Heading1">
    <w:name w:val="heading 1"/>
    <w:aliases w:val="NPg1"/>
    <w:basedOn w:val="Normal"/>
    <w:next w:val="Normal"/>
    <w:link w:val="Heading1Char"/>
    <w:uiPriority w:val="99"/>
    <w:qFormat/>
    <w:rsid w:val="00FD6126"/>
    <w:pPr>
      <w:keepNext/>
      <w:keepLines/>
      <w:spacing w:before="480" w:after="0"/>
      <w:outlineLvl w:val="0"/>
    </w:pPr>
    <w:rPr>
      <w:rFonts w:ascii="Calibri" w:eastAsiaTheme="majorEastAsia" w:hAnsi="Calibri" w:cstheme="majorBidi"/>
      <w:b/>
      <w:bCs/>
      <w:color w:val="C30000"/>
      <w:sz w:val="36"/>
      <w:szCs w:val="28"/>
    </w:rPr>
  </w:style>
  <w:style w:type="paragraph" w:styleId="Heading2">
    <w:name w:val="heading 2"/>
    <w:aliases w:val="NPg2"/>
    <w:basedOn w:val="Normal"/>
    <w:next w:val="Normal"/>
    <w:link w:val="Heading2Char"/>
    <w:uiPriority w:val="9"/>
    <w:unhideWhenUsed/>
    <w:qFormat/>
    <w:rsid w:val="006B0496"/>
    <w:pPr>
      <w:keepNext/>
      <w:keepLines/>
      <w:numPr>
        <w:numId w:val="2"/>
      </w:numPr>
      <w:spacing w:before="200" w:after="0"/>
      <w:outlineLvl w:val="1"/>
    </w:pPr>
    <w:rPr>
      <w:rFonts w:eastAsiaTheme="majorEastAsia" w:cstheme="majorBidi"/>
      <w:bCs/>
      <w:color w:val="C30000"/>
      <w:sz w:val="36"/>
      <w:szCs w:val="26"/>
    </w:rPr>
  </w:style>
  <w:style w:type="paragraph" w:styleId="Heading3">
    <w:name w:val="heading 3"/>
    <w:aliases w:val="NPg3"/>
    <w:basedOn w:val="Normal"/>
    <w:next w:val="Normal"/>
    <w:link w:val="Heading3Char"/>
    <w:uiPriority w:val="99"/>
    <w:unhideWhenUsed/>
    <w:qFormat/>
    <w:rsid w:val="006B0496"/>
    <w:pPr>
      <w:keepNext/>
      <w:keepLines/>
      <w:numPr>
        <w:ilvl w:val="1"/>
        <w:numId w:val="2"/>
      </w:numPr>
      <w:spacing w:before="200" w:after="0"/>
      <w:outlineLvl w:val="2"/>
    </w:pPr>
    <w:rPr>
      <w:rFonts w:eastAsiaTheme="majorEastAsia" w:cstheme="majorBidi"/>
      <w:bCs/>
      <w:color w:val="C30000"/>
      <w:sz w:val="36"/>
    </w:rPr>
  </w:style>
  <w:style w:type="paragraph" w:styleId="Heading4">
    <w:name w:val="heading 4"/>
    <w:basedOn w:val="Normal"/>
    <w:next w:val="Normal"/>
    <w:link w:val="Heading4Char"/>
    <w:uiPriority w:val="9"/>
    <w:unhideWhenUsed/>
    <w:qFormat/>
    <w:rsid w:val="00C93AFB"/>
    <w:pPr>
      <w:keepNext/>
      <w:keepLines/>
      <w:numPr>
        <w:ilvl w:val="2"/>
        <w:numId w:val="2"/>
      </w:numPr>
      <w:spacing w:before="200" w:after="0"/>
      <w:outlineLvl w:val="3"/>
    </w:pPr>
    <w:rPr>
      <w:rFonts w:eastAsiaTheme="majorEastAsia" w:cstheme="majorBidi"/>
      <w:bCs/>
      <w:iCs/>
      <w:color w:val="C30000"/>
      <w:sz w:val="32"/>
    </w:rPr>
  </w:style>
  <w:style w:type="paragraph" w:styleId="Heading5">
    <w:name w:val="heading 5"/>
    <w:aliases w:val="NPg5"/>
    <w:basedOn w:val="Normal"/>
    <w:next w:val="Normal"/>
    <w:link w:val="Heading5Char"/>
    <w:uiPriority w:val="99"/>
    <w:unhideWhenUsed/>
    <w:qFormat/>
    <w:rsid w:val="00035F1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035F1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unhideWhenUsed/>
    <w:qFormat/>
    <w:rsid w:val="00035F1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unhideWhenUsed/>
    <w:qFormat/>
    <w:rsid w:val="00035F1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unhideWhenUsed/>
    <w:qFormat/>
    <w:rsid w:val="00035F1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035F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5F1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aliases w:val="NPg1 Char"/>
    <w:basedOn w:val="DefaultParagraphFont"/>
    <w:link w:val="Heading1"/>
    <w:uiPriority w:val="9"/>
    <w:rsid w:val="00FD6126"/>
    <w:rPr>
      <w:rFonts w:ascii="Calibri" w:eastAsiaTheme="majorEastAsia" w:hAnsi="Calibri" w:cstheme="majorBidi"/>
      <w:b/>
      <w:bCs/>
      <w:color w:val="C30000"/>
      <w:sz w:val="36"/>
      <w:szCs w:val="28"/>
    </w:rPr>
  </w:style>
  <w:style w:type="character" w:customStyle="1" w:styleId="Heading2Char">
    <w:name w:val="Heading 2 Char"/>
    <w:aliases w:val="NPg2 Char"/>
    <w:basedOn w:val="DefaultParagraphFont"/>
    <w:link w:val="Heading2"/>
    <w:uiPriority w:val="9"/>
    <w:rsid w:val="006B0496"/>
    <w:rPr>
      <w:rFonts w:eastAsiaTheme="majorEastAsia" w:cstheme="majorBidi"/>
      <w:bCs/>
      <w:color w:val="C30000"/>
      <w:sz w:val="36"/>
      <w:szCs w:val="26"/>
    </w:rPr>
  </w:style>
  <w:style w:type="character" w:customStyle="1" w:styleId="Heading3Char">
    <w:name w:val="Heading 3 Char"/>
    <w:aliases w:val="NPg3 Char"/>
    <w:basedOn w:val="DefaultParagraphFont"/>
    <w:link w:val="Heading3"/>
    <w:uiPriority w:val="99"/>
    <w:rsid w:val="006B0496"/>
    <w:rPr>
      <w:rFonts w:eastAsiaTheme="majorEastAsia" w:cstheme="majorBidi"/>
      <w:bCs/>
      <w:color w:val="C30000"/>
      <w:sz w:val="36"/>
    </w:rPr>
  </w:style>
  <w:style w:type="character" w:customStyle="1" w:styleId="Heading4Char">
    <w:name w:val="Heading 4 Char"/>
    <w:basedOn w:val="DefaultParagraphFont"/>
    <w:link w:val="Heading4"/>
    <w:uiPriority w:val="9"/>
    <w:rsid w:val="00C93AFB"/>
    <w:rPr>
      <w:rFonts w:eastAsiaTheme="majorEastAsia" w:cstheme="majorBidi"/>
      <w:bCs/>
      <w:iCs/>
      <w:color w:val="C30000"/>
      <w:sz w:val="32"/>
    </w:rPr>
  </w:style>
  <w:style w:type="character" w:customStyle="1" w:styleId="Heading5Char">
    <w:name w:val="Heading 5 Char"/>
    <w:aliases w:val="NPg5 Char"/>
    <w:basedOn w:val="DefaultParagraphFont"/>
    <w:link w:val="Heading5"/>
    <w:uiPriority w:val="99"/>
    <w:rsid w:val="00035F1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9"/>
    <w:rsid w:val="00035F1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9"/>
    <w:rsid w:val="00035F1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rsid w:val="00035F1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rsid w:val="00035F1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link w:val="ListParagraphChar"/>
    <w:qFormat/>
    <w:rsid w:val="00A444D6"/>
    <w:pPr>
      <w:ind w:left="720"/>
      <w:contextualSpacing/>
    </w:pPr>
  </w:style>
  <w:style w:type="paragraph" w:styleId="BalloonText">
    <w:name w:val="Balloon Text"/>
    <w:basedOn w:val="Normal"/>
    <w:link w:val="BalloonTextChar"/>
    <w:uiPriority w:val="99"/>
    <w:semiHidden/>
    <w:unhideWhenUsed/>
    <w:rsid w:val="00792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F40"/>
    <w:rPr>
      <w:rFonts w:ascii="Tahoma" w:hAnsi="Tahoma" w:cs="Tahoma"/>
      <w:sz w:val="16"/>
      <w:szCs w:val="16"/>
    </w:rPr>
  </w:style>
  <w:style w:type="paragraph" w:styleId="TOCHeading">
    <w:name w:val="TOC Heading"/>
    <w:basedOn w:val="Heading1"/>
    <w:next w:val="Normal"/>
    <w:uiPriority w:val="39"/>
    <w:semiHidden/>
    <w:unhideWhenUsed/>
    <w:qFormat/>
    <w:rsid w:val="00FD6126"/>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FD6126"/>
    <w:pPr>
      <w:spacing w:after="100"/>
    </w:pPr>
  </w:style>
  <w:style w:type="paragraph" w:styleId="TOC2">
    <w:name w:val="toc 2"/>
    <w:basedOn w:val="Normal"/>
    <w:next w:val="Normal"/>
    <w:autoRedefine/>
    <w:uiPriority w:val="39"/>
    <w:unhideWhenUsed/>
    <w:qFormat/>
    <w:rsid w:val="00FD6126"/>
    <w:pPr>
      <w:spacing w:after="100"/>
      <w:ind w:left="220"/>
    </w:pPr>
  </w:style>
  <w:style w:type="paragraph" w:styleId="TOC3">
    <w:name w:val="toc 3"/>
    <w:basedOn w:val="Normal"/>
    <w:next w:val="Normal"/>
    <w:autoRedefine/>
    <w:uiPriority w:val="39"/>
    <w:unhideWhenUsed/>
    <w:qFormat/>
    <w:rsid w:val="00FD6126"/>
    <w:pPr>
      <w:spacing w:after="100"/>
      <w:ind w:left="440"/>
    </w:pPr>
  </w:style>
  <w:style w:type="character" w:styleId="Hyperlink">
    <w:name w:val="Hyperlink"/>
    <w:basedOn w:val="DefaultParagraphFont"/>
    <w:uiPriority w:val="99"/>
    <w:unhideWhenUsed/>
    <w:rsid w:val="00FD6126"/>
    <w:rPr>
      <w:color w:val="0000FF" w:themeColor="hyperlink"/>
      <w:u w:val="single"/>
    </w:rPr>
  </w:style>
  <w:style w:type="paragraph" w:styleId="Header">
    <w:name w:val="header"/>
    <w:basedOn w:val="Normal"/>
    <w:link w:val="HeaderChar"/>
    <w:uiPriority w:val="99"/>
    <w:unhideWhenUsed/>
    <w:rsid w:val="006B04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496"/>
  </w:style>
  <w:style w:type="paragraph" w:styleId="Footer">
    <w:name w:val="footer"/>
    <w:basedOn w:val="Normal"/>
    <w:link w:val="FooterChar"/>
    <w:uiPriority w:val="99"/>
    <w:unhideWhenUsed/>
    <w:rsid w:val="006B04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496"/>
  </w:style>
  <w:style w:type="character" w:customStyle="1" w:styleId="DocumentHeading">
    <w:name w:val="Document Heading"/>
    <w:uiPriority w:val="99"/>
    <w:rsid w:val="00F35BBB"/>
    <w:rPr>
      <w:b/>
      <w:sz w:val="48"/>
    </w:rPr>
  </w:style>
  <w:style w:type="paragraph" w:customStyle="1" w:styleId="Subsectiontitle">
    <w:name w:val="Subsection title"/>
    <w:basedOn w:val="Header"/>
    <w:link w:val="SubsectiontitleChar"/>
    <w:qFormat/>
    <w:rsid w:val="00F35BBB"/>
    <w:rPr>
      <w:rFonts w:eastAsiaTheme="minorEastAsia"/>
      <w:lang w:eastAsia="en-GB"/>
    </w:rPr>
  </w:style>
  <w:style w:type="character" w:customStyle="1" w:styleId="SubsectiontitleChar">
    <w:name w:val="Subsection title Char"/>
    <w:basedOn w:val="HeaderChar"/>
    <w:link w:val="Subsectiontitle"/>
    <w:rsid w:val="00F35BBB"/>
    <w:rPr>
      <w:rFonts w:eastAsiaTheme="minorEastAsia"/>
      <w:lang w:eastAsia="en-GB"/>
    </w:rPr>
  </w:style>
  <w:style w:type="paragraph" w:customStyle="1" w:styleId="Bullet">
    <w:name w:val="Bullet"/>
    <w:basedOn w:val="ListParagraph"/>
    <w:link w:val="BulletChar"/>
    <w:qFormat/>
    <w:rsid w:val="00F35BBB"/>
    <w:pPr>
      <w:numPr>
        <w:numId w:val="3"/>
      </w:numPr>
      <w:spacing w:before="120" w:after="120"/>
      <w:contextualSpacing w:val="0"/>
      <w:jc w:val="both"/>
    </w:pPr>
    <w:rPr>
      <w:rFonts w:eastAsiaTheme="minorEastAsia"/>
      <w:lang w:eastAsia="en-GB"/>
    </w:rPr>
  </w:style>
  <w:style w:type="character" w:customStyle="1" w:styleId="BulletChar">
    <w:name w:val="Bullet Char"/>
    <w:basedOn w:val="DefaultParagraphFont"/>
    <w:link w:val="Bullet"/>
    <w:rsid w:val="00F35BBB"/>
    <w:rPr>
      <w:rFonts w:eastAsiaTheme="minorEastAsia"/>
      <w:lang w:eastAsia="en-GB"/>
    </w:rPr>
  </w:style>
  <w:style w:type="paragraph" w:customStyle="1" w:styleId="bolditalics">
    <w:name w:val="bold italics"/>
    <w:basedOn w:val="BodyText"/>
    <w:link w:val="bolditalicsChar"/>
    <w:qFormat/>
    <w:rsid w:val="00F35BBB"/>
    <w:pPr>
      <w:spacing w:before="240" w:after="240" w:line="240" w:lineRule="auto"/>
      <w:jc w:val="both"/>
    </w:pPr>
    <w:rPr>
      <w:rFonts w:ascii="Calibri" w:eastAsia="Times New Roman" w:hAnsi="Calibri" w:cs="Calibri"/>
      <w:b/>
      <w:i/>
      <w:color w:val="C00000"/>
      <w:szCs w:val="20"/>
      <w:lang w:eastAsia="en-GB"/>
    </w:rPr>
  </w:style>
  <w:style w:type="character" w:customStyle="1" w:styleId="bolditalicsChar">
    <w:name w:val="bold italics Char"/>
    <w:basedOn w:val="BodyTextChar"/>
    <w:link w:val="bolditalics"/>
    <w:rsid w:val="00F35BBB"/>
    <w:rPr>
      <w:rFonts w:ascii="Calibri" w:eastAsia="Times New Roman" w:hAnsi="Calibri" w:cs="Calibri"/>
      <w:b/>
      <w:i/>
      <w:color w:val="C00000"/>
      <w:szCs w:val="20"/>
      <w:lang w:eastAsia="en-GB"/>
    </w:rPr>
  </w:style>
  <w:style w:type="paragraph" w:styleId="BodyText">
    <w:name w:val="Body Text"/>
    <w:basedOn w:val="Normal"/>
    <w:link w:val="BodyTextChar"/>
    <w:unhideWhenUsed/>
    <w:rsid w:val="00F35BBB"/>
    <w:pPr>
      <w:spacing w:after="120"/>
    </w:pPr>
  </w:style>
  <w:style w:type="character" w:customStyle="1" w:styleId="BodyTextChar">
    <w:name w:val="Body Text Char"/>
    <w:basedOn w:val="DefaultParagraphFont"/>
    <w:link w:val="BodyText"/>
    <w:rsid w:val="00F35BBB"/>
  </w:style>
  <w:style w:type="character" w:styleId="IntenseEmphasis">
    <w:name w:val="Intense Emphasis"/>
    <w:basedOn w:val="DefaultParagraphFont"/>
    <w:uiPriority w:val="21"/>
    <w:rsid w:val="001A3C5E"/>
    <w:rPr>
      <w:b/>
      <w:bCs/>
      <w:i/>
      <w:iCs/>
      <w:color w:val="4F81BD" w:themeColor="accent1"/>
    </w:rPr>
  </w:style>
  <w:style w:type="paragraph" w:styleId="BodyTextIndent">
    <w:name w:val="Body Text Indent"/>
    <w:basedOn w:val="Normal"/>
    <w:link w:val="BodyTextIndentChar"/>
    <w:uiPriority w:val="99"/>
    <w:unhideWhenUsed/>
    <w:rsid w:val="00FA7522"/>
    <w:pPr>
      <w:spacing w:after="120"/>
      <w:ind w:left="283"/>
    </w:pPr>
  </w:style>
  <w:style w:type="character" w:customStyle="1" w:styleId="BodyTextIndentChar">
    <w:name w:val="Body Text Indent Char"/>
    <w:basedOn w:val="DefaultParagraphFont"/>
    <w:link w:val="BodyTextIndent"/>
    <w:uiPriority w:val="99"/>
    <w:rsid w:val="00FA7522"/>
  </w:style>
  <w:style w:type="paragraph" w:styleId="Caption">
    <w:name w:val="caption"/>
    <w:basedOn w:val="Normal"/>
    <w:next w:val="Normal"/>
    <w:link w:val="CaptionChar"/>
    <w:uiPriority w:val="35"/>
    <w:qFormat/>
    <w:rsid w:val="00FA7522"/>
    <w:pPr>
      <w:spacing w:after="120" w:line="240" w:lineRule="auto"/>
      <w:jc w:val="both"/>
    </w:pPr>
    <w:rPr>
      <w:rFonts w:ascii="Times New Roman" w:eastAsia="Times New Roman" w:hAnsi="Times New Roman" w:cs="Times New Roman"/>
      <w:b/>
      <w:bCs/>
      <w:sz w:val="20"/>
      <w:szCs w:val="20"/>
      <w:lang w:eastAsia="en-GB"/>
    </w:rPr>
  </w:style>
  <w:style w:type="table" w:styleId="TableGrid">
    <w:name w:val="Table Grid"/>
    <w:basedOn w:val="TableNormal"/>
    <w:uiPriority w:val="59"/>
    <w:rsid w:val="00FA7522"/>
    <w:pPr>
      <w:spacing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nhideWhenUsed/>
    <w:rsid w:val="00FA7522"/>
    <w:pPr>
      <w:spacing w:after="120"/>
      <w:ind w:left="283"/>
    </w:pPr>
    <w:rPr>
      <w:sz w:val="16"/>
      <w:szCs w:val="16"/>
    </w:rPr>
  </w:style>
  <w:style w:type="character" w:customStyle="1" w:styleId="BodyTextIndent3Char">
    <w:name w:val="Body Text Indent 3 Char"/>
    <w:basedOn w:val="DefaultParagraphFont"/>
    <w:link w:val="BodyTextIndent3"/>
    <w:uiPriority w:val="99"/>
    <w:rsid w:val="00FA7522"/>
    <w:rPr>
      <w:sz w:val="16"/>
      <w:szCs w:val="16"/>
    </w:rPr>
  </w:style>
  <w:style w:type="character" w:customStyle="1" w:styleId="NormalText">
    <w:name w:val="Normal Text"/>
    <w:basedOn w:val="DefaultParagraphFont"/>
    <w:rsid w:val="00FB1008"/>
    <w:rPr>
      <w:sz w:val="22"/>
    </w:rPr>
  </w:style>
  <w:style w:type="character" w:styleId="CommentReference">
    <w:name w:val="annotation reference"/>
    <w:basedOn w:val="DefaultParagraphFont"/>
    <w:uiPriority w:val="99"/>
    <w:rsid w:val="00FB1008"/>
    <w:rPr>
      <w:sz w:val="16"/>
      <w:szCs w:val="16"/>
    </w:rPr>
  </w:style>
  <w:style w:type="paragraph" w:styleId="CommentText">
    <w:name w:val="annotation text"/>
    <w:basedOn w:val="Normal"/>
    <w:link w:val="CommentTextChar"/>
    <w:uiPriority w:val="99"/>
    <w:rsid w:val="00FB1008"/>
    <w:pPr>
      <w:spacing w:after="12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FB1008"/>
    <w:rPr>
      <w:rFonts w:ascii="Times New Roman" w:eastAsia="Times New Roman" w:hAnsi="Times New Roman" w:cs="Times New Roman"/>
      <w:sz w:val="20"/>
      <w:szCs w:val="20"/>
      <w:lang w:eastAsia="en-GB"/>
    </w:rPr>
  </w:style>
  <w:style w:type="paragraph" w:customStyle="1" w:styleId="PageNumber1">
    <w:name w:val="Page Number1"/>
    <w:basedOn w:val="Normal"/>
    <w:link w:val="PagenumberChar"/>
    <w:qFormat/>
    <w:rsid w:val="00FB1008"/>
    <w:pPr>
      <w:keepNext/>
      <w:keepLines/>
      <w:spacing w:after="0"/>
      <w:outlineLvl w:val="4"/>
    </w:pPr>
    <w:rPr>
      <w:rFonts w:eastAsiaTheme="majorEastAsia" w:cstheme="majorBidi"/>
      <w:color w:val="A6A6A6" w:themeColor="background1" w:themeShade="A6"/>
      <w:sz w:val="200"/>
      <w:lang w:eastAsia="en-GB"/>
    </w:rPr>
  </w:style>
  <w:style w:type="character" w:customStyle="1" w:styleId="PagenumberChar">
    <w:name w:val="Page number Char"/>
    <w:basedOn w:val="DefaultParagraphFont"/>
    <w:link w:val="PageNumber1"/>
    <w:rsid w:val="00FB1008"/>
    <w:rPr>
      <w:rFonts w:eastAsiaTheme="majorEastAsia" w:cstheme="majorBidi"/>
      <w:color w:val="A6A6A6" w:themeColor="background1" w:themeShade="A6"/>
      <w:sz w:val="200"/>
      <w:lang w:eastAsia="en-GB"/>
    </w:rPr>
  </w:style>
  <w:style w:type="paragraph" w:customStyle="1" w:styleId="FIGURETITLEFONT">
    <w:name w:val="FIGURE TITLE FONT"/>
    <w:basedOn w:val="BodyText"/>
    <w:link w:val="FIGURETITLEFONTChar"/>
    <w:qFormat/>
    <w:rsid w:val="00FB1008"/>
    <w:pPr>
      <w:spacing w:before="120" w:line="240" w:lineRule="auto"/>
      <w:jc w:val="center"/>
    </w:pPr>
    <w:rPr>
      <w:rFonts w:ascii="Calibri" w:eastAsia="Times New Roman" w:hAnsi="Calibri" w:cs="Times New Roman"/>
      <w:b/>
      <w:szCs w:val="20"/>
      <w:lang w:eastAsia="en-GB"/>
    </w:rPr>
  </w:style>
  <w:style w:type="character" w:customStyle="1" w:styleId="FIGURETITLEFONTChar">
    <w:name w:val="FIGURE TITLE FONT Char"/>
    <w:basedOn w:val="BodyTextChar"/>
    <w:link w:val="FIGURETITLEFONT"/>
    <w:rsid w:val="00FB1008"/>
    <w:rPr>
      <w:rFonts w:ascii="Calibri" w:eastAsia="Times New Roman" w:hAnsi="Calibri" w:cs="Times New Roman"/>
      <w:b/>
      <w:szCs w:val="20"/>
      <w:lang w:eastAsia="en-GB"/>
    </w:rPr>
  </w:style>
  <w:style w:type="character" w:styleId="FootnoteReference">
    <w:name w:val="footnote reference"/>
    <w:uiPriority w:val="99"/>
    <w:rsid w:val="00FB1008"/>
    <w:rPr>
      <w:rFonts w:ascii="Garamond" w:hAnsi="Garamond" w:cs="Times New Roman"/>
      <w:sz w:val="20"/>
      <w:vertAlign w:val="superscript"/>
    </w:rPr>
  </w:style>
  <w:style w:type="paragraph" w:styleId="FootnoteText">
    <w:name w:val="footnote text"/>
    <w:basedOn w:val="Normal"/>
    <w:link w:val="FootnoteTextChar"/>
    <w:uiPriority w:val="99"/>
    <w:rsid w:val="00FB1008"/>
    <w:pPr>
      <w:spacing w:before="120" w:after="0" w:line="240" w:lineRule="auto"/>
    </w:pPr>
    <w:rPr>
      <w:rFonts w:ascii="Arial" w:eastAsia="Times New Roman" w:hAnsi="Arial" w:cs="Times New Roman"/>
      <w:sz w:val="18"/>
      <w:szCs w:val="20"/>
      <w:lang w:eastAsia="en-GB"/>
    </w:rPr>
  </w:style>
  <w:style w:type="character" w:customStyle="1" w:styleId="FootnoteTextChar">
    <w:name w:val="Footnote Text Char"/>
    <w:basedOn w:val="DefaultParagraphFont"/>
    <w:link w:val="FootnoteText"/>
    <w:uiPriority w:val="99"/>
    <w:rsid w:val="00FB1008"/>
    <w:rPr>
      <w:rFonts w:ascii="Arial" w:eastAsia="Times New Roman" w:hAnsi="Arial" w:cs="Times New Roman"/>
      <w:sz w:val="18"/>
      <w:szCs w:val="20"/>
      <w:lang w:eastAsia="en-GB"/>
    </w:rPr>
  </w:style>
  <w:style w:type="paragraph" w:customStyle="1" w:styleId="SectionHeading">
    <w:name w:val="Section Heading"/>
    <w:basedOn w:val="Normal"/>
    <w:rsid w:val="00FB1008"/>
    <w:pPr>
      <w:tabs>
        <w:tab w:val="num" w:pos="360"/>
      </w:tabs>
      <w:spacing w:after="120" w:line="240" w:lineRule="auto"/>
      <w:ind w:left="360" w:hanging="360"/>
      <w:jc w:val="both"/>
    </w:pPr>
    <w:rPr>
      <w:rFonts w:ascii="Arial" w:eastAsia="Times New Roman" w:hAnsi="Arial" w:cs="Times New Roman"/>
      <w:b/>
      <w:sz w:val="32"/>
      <w:szCs w:val="20"/>
    </w:rPr>
  </w:style>
  <w:style w:type="paragraph" w:styleId="BodyText2">
    <w:name w:val="Body Text 2"/>
    <w:basedOn w:val="Normal"/>
    <w:link w:val="BodyText2Char"/>
    <w:rsid w:val="00FB1008"/>
    <w:pPr>
      <w:spacing w:after="120" w:line="240" w:lineRule="auto"/>
      <w:jc w:val="both"/>
    </w:pPr>
    <w:rPr>
      <w:rFonts w:ascii="Times New Roman" w:eastAsia="Times New Roman" w:hAnsi="Times New Roman" w:cs="Times New Roman"/>
      <w:i/>
      <w:szCs w:val="20"/>
      <w:lang w:eastAsia="en-GB"/>
    </w:rPr>
  </w:style>
  <w:style w:type="character" w:customStyle="1" w:styleId="BodyText2Char">
    <w:name w:val="Body Text 2 Char"/>
    <w:basedOn w:val="DefaultParagraphFont"/>
    <w:link w:val="BodyText2"/>
    <w:rsid w:val="00FB1008"/>
    <w:rPr>
      <w:rFonts w:ascii="Times New Roman" w:eastAsia="Times New Roman" w:hAnsi="Times New Roman" w:cs="Times New Roman"/>
      <w:i/>
      <w:szCs w:val="20"/>
      <w:lang w:eastAsia="en-GB"/>
    </w:rPr>
  </w:style>
  <w:style w:type="paragraph" w:customStyle="1" w:styleId="SubHeading">
    <w:name w:val="Sub Heading"/>
    <w:basedOn w:val="Normal"/>
    <w:rsid w:val="00FB1008"/>
    <w:pPr>
      <w:spacing w:after="120" w:line="240" w:lineRule="auto"/>
      <w:jc w:val="both"/>
    </w:pPr>
    <w:rPr>
      <w:rFonts w:ascii="Arial" w:eastAsia="Times New Roman" w:hAnsi="Arial" w:cs="Times New Roman"/>
      <w:b/>
      <w:sz w:val="28"/>
      <w:szCs w:val="20"/>
    </w:rPr>
  </w:style>
  <w:style w:type="paragraph" w:customStyle="1" w:styleId="AppendixNumber">
    <w:name w:val="Appendix Number"/>
    <w:basedOn w:val="Normal"/>
    <w:rsid w:val="00FB1008"/>
    <w:pPr>
      <w:numPr>
        <w:numId w:val="8"/>
      </w:numPr>
      <w:spacing w:after="120" w:line="240" w:lineRule="auto"/>
      <w:jc w:val="right"/>
    </w:pPr>
    <w:rPr>
      <w:rFonts w:ascii="Times New Roman" w:eastAsia="Times New Roman" w:hAnsi="Times New Roman" w:cs="Times New Roman"/>
      <w:b/>
      <w:sz w:val="28"/>
      <w:szCs w:val="20"/>
    </w:rPr>
  </w:style>
  <w:style w:type="paragraph" w:customStyle="1" w:styleId="AppendixTitle">
    <w:name w:val="Appendix Title"/>
    <w:basedOn w:val="Normal"/>
    <w:rsid w:val="00FB1008"/>
    <w:pPr>
      <w:spacing w:after="120" w:line="240" w:lineRule="auto"/>
    </w:pPr>
    <w:rPr>
      <w:rFonts w:ascii="Arial" w:eastAsia="Times New Roman" w:hAnsi="Arial" w:cs="Times New Roman"/>
      <w:b/>
      <w:sz w:val="32"/>
      <w:szCs w:val="20"/>
      <w:lang w:eastAsia="en-GB"/>
    </w:rPr>
  </w:style>
  <w:style w:type="paragraph" w:customStyle="1" w:styleId="BulletedListIndented">
    <w:name w:val="Bulleted List Indented"/>
    <w:basedOn w:val="BodyTextIndent"/>
    <w:rsid w:val="00FB1008"/>
    <w:pPr>
      <w:numPr>
        <w:numId w:val="7"/>
      </w:numPr>
      <w:spacing w:after="0" w:line="240" w:lineRule="auto"/>
      <w:jc w:val="both"/>
    </w:pPr>
    <w:rPr>
      <w:rFonts w:ascii="Times New Roman" w:eastAsia="Times New Roman" w:hAnsi="Times New Roman" w:cs="Times New Roman"/>
      <w:szCs w:val="20"/>
    </w:rPr>
  </w:style>
  <w:style w:type="paragraph" w:customStyle="1" w:styleId="BulletedList">
    <w:name w:val="Bulleted List"/>
    <w:basedOn w:val="BulletedListIndented"/>
    <w:rsid w:val="00FB1008"/>
    <w:pPr>
      <w:numPr>
        <w:numId w:val="4"/>
      </w:numPr>
      <w:jc w:val="left"/>
    </w:pPr>
  </w:style>
  <w:style w:type="paragraph" w:customStyle="1" w:styleId="DocumentNumber">
    <w:name w:val="Document Number"/>
    <w:basedOn w:val="Normal"/>
    <w:rsid w:val="00FB1008"/>
    <w:pPr>
      <w:pBdr>
        <w:left w:val="single" w:sz="6" w:space="4" w:color="auto"/>
      </w:pBdr>
      <w:spacing w:after="120" w:line="240" w:lineRule="auto"/>
      <w:ind w:left="567"/>
      <w:jc w:val="both"/>
    </w:pPr>
    <w:rPr>
      <w:rFonts w:ascii="Times New Roman" w:eastAsia="Times New Roman" w:hAnsi="Times New Roman" w:cs="Times New Roman"/>
      <w:b/>
      <w:sz w:val="28"/>
      <w:szCs w:val="20"/>
    </w:rPr>
  </w:style>
  <w:style w:type="character" w:customStyle="1" w:styleId="ReferenceHeading">
    <w:name w:val="Reference Heading"/>
    <w:basedOn w:val="DefaultParagraphFont"/>
    <w:rsid w:val="00FB1008"/>
  </w:style>
  <w:style w:type="character" w:styleId="PageNumber">
    <w:name w:val="page number"/>
    <w:basedOn w:val="DefaultParagraphFont"/>
    <w:rsid w:val="00FB1008"/>
  </w:style>
  <w:style w:type="character" w:styleId="Emphasis">
    <w:name w:val="Emphasis"/>
    <w:basedOn w:val="DefaultParagraphFont"/>
    <w:rsid w:val="00FB1008"/>
    <w:rPr>
      <w:i/>
    </w:rPr>
  </w:style>
  <w:style w:type="character" w:customStyle="1" w:styleId="DocumentMapChar">
    <w:name w:val="Document Map Char"/>
    <w:basedOn w:val="DefaultParagraphFont"/>
    <w:link w:val="DocumentMap"/>
    <w:semiHidden/>
    <w:rsid w:val="00FB1008"/>
    <w:rPr>
      <w:rFonts w:ascii="Tahoma" w:eastAsia="Times New Roman" w:hAnsi="Tahoma" w:cs="Times New Roman"/>
      <w:szCs w:val="20"/>
      <w:shd w:val="clear" w:color="auto" w:fill="000080"/>
      <w:lang w:eastAsia="en-GB"/>
    </w:rPr>
  </w:style>
  <w:style w:type="paragraph" w:styleId="DocumentMap">
    <w:name w:val="Document Map"/>
    <w:basedOn w:val="Normal"/>
    <w:link w:val="DocumentMapChar"/>
    <w:semiHidden/>
    <w:rsid w:val="00FB1008"/>
    <w:pPr>
      <w:shd w:val="clear" w:color="auto" w:fill="000080"/>
      <w:spacing w:after="120" w:line="240" w:lineRule="auto"/>
      <w:jc w:val="both"/>
    </w:pPr>
    <w:rPr>
      <w:rFonts w:ascii="Tahoma" w:eastAsia="Times New Roman" w:hAnsi="Tahoma" w:cs="Times New Roman"/>
      <w:szCs w:val="20"/>
      <w:lang w:eastAsia="en-GB"/>
    </w:rPr>
  </w:style>
  <w:style w:type="character" w:customStyle="1" w:styleId="DocumentMapChar1">
    <w:name w:val="Document Map Char1"/>
    <w:basedOn w:val="DefaultParagraphFont"/>
    <w:uiPriority w:val="99"/>
    <w:semiHidden/>
    <w:rsid w:val="00FB1008"/>
    <w:rPr>
      <w:rFonts w:ascii="Tahoma" w:hAnsi="Tahoma" w:cs="Tahoma"/>
      <w:sz w:val="16"/>
      <w:szCs w:val="16"/>
    </w:rPr>
  </w:style>
  <w:style w:type="paragraph" w:styleId="BodyTextIndent2">
    <w:name w:val="Body Text Indent 2"/>
    <w:basedOn w:val="Normal"/>
    <w:link w:val="BodyTextIndent2Char"/>
    <w:rsid w:val="00FB1008"/>
    <w:pPr>
      <w:tabs>
        <w:tab w:val="num" w:pos="1620"/>
      </w:tabs>
      <w:spacing w:after="120" w:line="240" w:lineRule="auto"/>
      <w:ind w:left="450" w:hanging="450"/>
      <w:jc w:val="both"/>
    </w:pPr>
    <w:rPr>
      <w:rFonts w:ascii="Times New Roman" w:eastAsia="Times New Roman" w:hAnsi="Times New Roman" w:cs="Times New Roman"/>
      <w:i/>
      <w:szCs w:val="20"/>
      <w:lang w:eastAsia="en-GB"/>
    </w:rPr>
  </w:style>
  <w:style w:type="character" w:customStyle="1" w:styleId="BodyTextIndent2Char">
    <w:name w:val="Body Text Indent 2 Char"/>
    <w:basedOn w:val="DefaultParagraphFont"/>
    <w:link w:val="BodyTextIndent2"/>
    <w:rsid w:val="00FB1008"/>
    <w:rPr>
      <w:rFonts w:ascii="Times New Roman" w:eastAsia="Times New Roman" w:hAnsi="Times New Roman" w:cs="Times New Roman"/>
      <w:i/>
      <w:szCs w:val="20"/>
      <w:lang w:eastAsia="en-GB"/>
    </w:rPr>
  </w:style>
  <w:style w:type="paragraph" w:styleId="BodyText3">
    <w:name w:val="Body Text 3"/>
    <w:basedOn w:val="Normal"/>
    <w:link w:val="BodyText3Char"/>
    <w:rsid w:val="00FB1008"/>
    <w:pPr>
      <w:spacing w:after="120" w:line="240" w:lineRule="auto"/>
      <w:jc w:val="both"/>
    </w:pPr>
    <w:rPr>
      <w:rFonts w:ascii="Arial" w:eastAsia="Times New Roman" w:hAnsi="Arial" w:cs="Times New Roman"/>
      <w:b/>
      <w:sz w:val="28"/>
      <w:szCs w:val="20"/>
      <w:lang w:eastAsia="en-GB"/>
    </w:rPr>
  </w:style>
  <w:style w:type="character" w:customStyle="1" w:styleId="BodyText3Char">
    <w:name w:val="Body Text 3 Char"/>
    <w:basedOn w:val="DefaultParagraphFont"/>
    <w:link w:val="BodyText3"/>
    <w:rsid w:val="00FB1008"/>
    <w:rPr>
      <w:rFonts w:ascii="Arial" w:eastAsia="Times New Roman" w:hAnsi="Arial" w:cs="Times New Roman"/>
      <w:b/>
      <w:sz w:val="28"/>
      <w:szCs w:val="20"/>
      <w:lang w:eastAsia="en-GB"/>
    </w:rPr>
  </w:style>
  <w:style w:type="paragraph" w:customStyle="1" w:styleId="Style2">
    <w:name w:val="Style2"/>
    <w:basedOn w:val="Normal"/>
    <w:rsid w:val="00FB1008"/>
    <w:pPr>
      <w:numPr>
        <w:numId w:val="5"/>
      </w:numPr>
      <w:spacing w:after="60" w:line="240" w:lineRule="auto"/>
      <w:jc w:val="both"/>
    </w:pPr>
    <w:rPr>
      <w:rFonts w:ascii="Times New Roman" w:eastAsia="Times New Roman" w:hAnsi="Times New Roman" w:cs="Times New Roman"/>
      <w:szCs w:val="20"/>
      <w:lang w:eastAsia="en-GB"/>
    </w:rPr>
  </w:style>
  <w:style w:type="paragraph" w:customStyle="1" w:styleId="Style1">
    <w:name w:val="Style1"/>
    <w:basedOn w:val="SubHeading"/>
    <w:rsid w:val="00FB1008"/>
    <w:rPr>
      <w:rFonts w:ascii="Times New Roman" w:hAnsi="Times New Roman"/>
      <w:b w:val="0"/>
      <w:sz w:val="22"/>
    </w:rPr>
  </w:style>
  <w:style w:type="paragraph" w:styleId="ListBullet">
    <w:name w:val="List Bullet"/>
    <w:basedOn w:val="Normal"/>
    <w:autoRedefine/>
    <w:rsid w:val="00FB1008"/>
    <w:pPr>
      <w:numPr>
        <w:numId w:val="6"/>
      </w:numPr>
      <w:spacing w:after="120" w:line="240" w:lineRule="auto"/>
      <w:jc w:val="both"/>
    </w:pPr>
    <w:rPr>
      <w:rFonts w:ascii="Times New Roman" w:eastAsia="Times New Roman" w:hAnsi="Times New Roman" w:cs="Times New Roman"/>
      <w:szCs w:val="20"/>
      <w:lang w:eastAsia="en-GB"/>
    </w:rPr>
  </w:style>
  <w:style w:type="paragraph" w:styleId="TOC4">
    <w:name w:val="toc 4"/>
    <w:basedOn w:val="Normal"/>
    <w:next w:val="Normal"/>
    <w:autoRedefine/>
    <w:uiPriority w:val="39"/>
    <w:rsid w:val="00FB1008"/>
    <w:pPr>
      <w:spacing w:after="120" w:line="240" w:lineRule="auto"/>
      <w:ind w:left="660"/>
      <w:jc w:val="both"/>
    </w:pPr>
    <w:rPr>
      <w:rFonts w:ascii="Times New Roman" w:eastAsia="Times New Roman" w:hAnsi="Times New Roman" w:cs="Times New Roman"/>
      <w:szCs w:val="20"/>
      <w:lang w:eastAsia="en-GB"/>
    </w:rPr>
  </w:style>
  <w:style w:type="paragraph" w:styleId="TOC5">
    <w:name w:val="toc 5"/>
    <w:basedOn w:val="Normal"/>
    <w:next w:val="Normal"/>
    <w:autoRedefine/>
    <w:uiPriority w:val="39"/>
    <w:rsid w:val="00FB1008"/>
    <w:pPr>
      <w:spacing w:after="120" w:line="240" w:lineRule="auto"/>
      <w:ind w:left="880"/>
      <w:jc w:val="both"/>
    </w:pPr>
    <w:rPr>
      <w:rFonts w:ascii="Times New Roman" w:eastAsia="Times New Roman" w:hAnsi="Times New Roman" w:cs="Times New Roman"/>
      <w:szCs w:val="20"/>
      <w:lang w:eastAsia="en-GB"/>
    </w:rPr>
  </w:style>
  <w:style w:type="paragraph" w:styleId="TOC6">
    <w:name w:val="toc 6"/>
    <w:basedOn w:val="Normal"/>
    <w:next w:val="Normal"/>
    <w:autoRedefine/>
    <w:uiPriority w:val="39"/>
    <w:rsid w:val="00FB1008"/>
    <w:pPr>
      <w:spacing w:after="120" w:line="240" w:lineRule="auto"/>
      <w:ind w:left="1100"/>
      <w:jc w:val="both"/>
    </w:pPr>
    <w:rPr>
      <w:rFonts w:ascii="Times New Roman" w:eastAsia="Times New Roman" w:hAnsi="Times New Roman" w:cs="Times New Roman"/>
      <w:szCs w:val="20"/>
      <w:lang w:eastAsia="en-GB"/>
    </w:rPr>
  </w:style>
  <w:style w:type="paragraph" w:styleId="TOC7">
    <w:name w:val="toc 7"/>
    <w:basedOn w:val="Normal"/>
    <w:next w:val="Normal"/>
    <w:autoRedefine/>
    <w:uiPriority w:val="39"/>
    <w:rsid w:val="00FB1008"/>
    <w:pPr>
      <w:spacing w:after="120" w:line="240" w:lineRule="auto"/>
      <w:ind w:left="1320"/>
      <w:jc w:val="both"/>
    </w:pPr>
    <w:rPr>
      <w:rFonts w:ascii="Times New Roman" w:eastAsia="Times New Roman" w:hAnsi="Times New Roman" w:cs="Times New Roman"/>
      <w:szCs w:val="20"/>
      <w:lang w:eastAsia="en-GB"/>
    </w:rPr>
  </w:style>
  <w:style w:type="paragraph" w:styleId="TOC8">
    <w:name w:val="toc 8"/>
    <w:basedOn w:val="Normal"/>
    <w:next w:val="Normal"/>
    <w:autoRedefine/>
    <w:uiPriority w:val="39"/>
    <w:rsid w:val="00FB1008"/>
    <w:pPr>
      <w:spacing w:after="120" w:line="240" w:lineRule="auto"/>
      <w:ind w:left="1540"/>
      <w:jc w:val="both"/>
    </w:pPr>
    <w:rPr>
      <w:rFonts w:ascii="Times New Roman" w:eastAsia="Times New Roman" w:hAnsi="Times New Roman" w:cs="Times New Roman"/>
      <w:szCs w:val="20"/>
      <w:lang w:eastAsia="en-GB"/>
    </w:rPr>
  </w:style>
  <w:style w:type="paragraph" w:styleId="TOC9">
    <w:name w:val="toc 9"/>
    <w:basedOn w:val="Normal"/>
    <w:next w:val="Normal"/>
    <w:autoRedefine/>
    <w:uiPriority w:val="39"/>
    <w:rsid w:val="00FB1008"/>
    <w:pPr>
      <w:tabs>
        <w:tab w:val="right" w:leader="dot" w:pos="9017"/>
      </w:tabs>
      <w:spacing w:before="120" w:after="0" w:line="240" w:lineRule="auto"/>
      <w:jc w:val="both"/>
    </w:pPr>
    <w:rPr>
      <w:rFonts w:ascii="Times New Roman" w:eastAsia="Times New Roman" w:hAnsi="Times New Roman" w:cs="Times New Roman"/>
      <w:b/>
      <w:noProof/>
      <w:szCs w:val="20"/>
      <w:lang w:eastAsia="en-GB"/>
    </w:rPr>
  </w:style>
  <w:style w:type="paragraph" w:customStyle="1" w:styleId="AuthorisationSubHeading">
    <w:name w:val="Authorisation Sub Heading"/>
    <w:basedOn w:val="Heading2"/>
    <w:next w:val="BodyTextIndent"/>
    <w:rsid w:val="00FB1008"/>
    <w:pPr>
      <w:keepLines w:val="0"/>
      <w:numPr>
        <w:numId w:val="0"/>
      </w:numPr>
      <w:tabs>
        <w:tab w:val="num" w:pos="709"/>
      </w:tabs>
      <w:spacing w:before="180" w:after="120" w:line="240" w:lineRule="auto"/>
      <w:ind w:left="718" w:hanging="576"/>
    </w:pPr>
    <w:rPr>
      <w:rFonts w:ascii="Arial" w:eastAsia="Times New Roman" w:hAnsi="Arial" w:cs="Times New Roman"/>
      <w:b/>
      <w:bCs w:val="0"/>
      <w:color w:val="auto"/>
      <w:sz w:val="28"/>
      <w:szCs w:val="20"/>
    </w:rPr>
  </w:style>
  <w:style w:type="character" w:styleId="FollowedHyperlink">
    <w:name w:val="FollowedHyperlink"/>
    <w:basedOn w:val="DefaultParagraphFont"/>
    <w:rsid w:val="00FB1008"/>
    <w:rPr>
      <w:color w:val="800080"/>
      <w:u w:val="single"/>
    </w:rPr>
  </w:style>
  <w:style w:type="character" w:customStyle="1" w:styleId="CommentSubjectChar">
    <w:name w:val="Comment Subject Char"/>
    <w:basedOn w:val="CommentTextChar"/>
    <w:link w:val="CommentSubject"/>
    <w:uiPriority w:val="99"/>
    <w:semiHidden/>
    <w:rsid w:val="00FB1008"/>
    <w:rPr>
      <w:rFonts w:ascii="Times New Roman" w:eastAsia="Times New Roman" w:hAnsi="Times New Roman" w:cs="Times New Roman"/>
      <w:b/>
      <w:bCs/>
      <w:sz w:val="20"/>
      <w:szCs w:val="20"/>
      <w:lang w:eastAsia="en-GB"/>
    </w:rPr>
  </w:style>
  <w:style w:type="paragraph" w:styleId="CommentSubject">
    <w:name w:val="annotation subject"/>
    <w:basedOn w:val="CommentText"/>
    <w:next w:val="CommentText"/>
    <w:link w:val="CommentSubjectChar"/>
    <w:uiPriority w:val="99"/>
    <w:semiHidden/>
    <w:rsid w:val="00FB1008"/>
    <w:rPr>
      <w:b/>
      <w:bCs/>
    </w:rPr>
  </w:style>
  <w:style w:type="character" w:customStyle="1" w:styleId="CommentSubjectChar1">
    <w:name w:val="Comment Subject Char1"/>
    <w:basedOn w:val="CommentTextChar"/>
    <w:uiPriority w:val="99"/>
    <w:semiHidden/>
    <w:rsid w:val="00FB1008"/>
    <w:rPr>
      <w:rFonts w:ascii="Times New Roman" w:eastAsia="Times New Roman" w:hAnsi="Times New Roman" w:cs="Times New Roman"/>
      <w:b/>
      <w:bCs/>
      <w:sz w:val="20"/>
      <w:szCs w:val="20"/>
      <w:lang w:eastAsia="en-GB"/>
    </w:rPr>
  </w:style>
  <w:style w:type="paragraph" w:customStyle="1" w:styleId="AppendixLevel1">
    <w:name w:val="Appendix Level 1"/>
    <w:basedOn w:val="SectionHeading"/>
    <w:next w:val="BodyTextIndent"/>
    <w:rsid w:val="00FB1008"/>
    <w:pPr>
      <w:numPr>
        <w:numId w:val="9"/>
      </w:numPr>
    </w:pPr>
  </w:style>
  <w:style w:type="paragraph" w:customStyle="1" w:styleId="AppendixLevel2">
    <w:name w:val="Appendix Level 2"/>
    <w:basedOn w:val="Normal"/>
    <w:next w:val="BodyTextIndent"/>
    <w:rsid w:val="00FB1008"/>
    <w:pPr>
      <w:numPr>
        <w:ilvl w:val="1"/>
        <w:numId w:val="9"/>
      </w:numPr>
      <w:spacing w:before="120" w:after="120" w:line="240" w:lineRule="auto"/>
      <w:jc w:val="both"/>
    </w:pPr>
    <w:rPr>
      <w:rFonts w:ascii="Arial" w:eastAsia="Times New Roman" w:hAnsi="Arial" w:cs="Times New Roman"/>
      <w:b/>
      <w:sz w:val="28"/>
      <w:szCs w:val="20"/>
      <w:lang w:eastAsia="en-GB"/>
    </w:rPr>
  </w:style>
  <w:style w:type="paragraph" w:customStyle="1" w:styleId="AppendixLevel3">
    <w:name w:val="Appendix Level 3"/>
    <w:next w:val="BodyTextIndent"/>
    <w:rsid w:val="00FB1008"/>
    <w:pPr>
      <w:numPr>
        <w:ilvl w:val="2"/>
        <w:numId w:val="9"/>
      </w:numPr>
      <w:spacing w:before="240" w:after="120" w:line="240" w:lineRule="auto"/>
    </w:pPr>
    <w:rPr>
      <w:rFonts w:ascii="Arial" w:eastAsia="Times New Roman" w:hAnsi="Arial" w:cs="Times New Roman"/>
      <w:b/>
      <w:noProof/>
      <w:sz w:val="24"/>
      <w:szCs w:val="20"/>
      <w:lang w:eastAsia="en-GB"/>
    </w:rPr>
  </w:style>
  <w:style w:type="paragraph" w:customStyle="1" w:styleId="Breakdown">
    <w:name w:val="Breakdown"/>
    <w:basedOn w:val="Normal"/>
    <w:rsid w:val="00FB1008"/>
    <w:pPr>
      <w:tabs>
        <w:tab w:val="decimal" w:pos="6521"/>
      </w:tabs>
      <w:spacing w:after="120" w:line="240" w:lineRule="auto"/>
    </w:pPr>
    <w:rPr>
      <w:rFonts w:ascii="Arial" w:eastAsia="Times New Roman" w:hAnsi="Arial" w:cs="Times New Roman"/>
      <w:b/>
      <w:sz w:val="20"/>
      <w:szCs w:val="20"/>
    </w:rPr>
  </w:style>
  <w:style w:type="paragraph" w:customStyle="1" w:styleId="Char1">
    <w:name w:val="Char1"/>
    <w:basedOn w:val="Normal"/>
    <w:rsid w:val="00FB1008"/>
    <w:pPr>
      <w:spacing w:after="160" w:line="240" w:lineRule="exact"/>
    </w:pPr>
    <w:rPr>
      <w:rFonts w:ascii="Verdana" w:eastAsia="Times New Roman" w:hAnsi="Verdana" w:cs="Times New Roman"/>
      <w:sz w:val="20"/>
      <w:szCs w:val="20"/>
      <w:lang w:val="en-US"/>
    </w:rPr>
  </w:style>
  <w:style w:type="paragraph" w:customStyle="1" w:styleId="MinorHeading">
    <w:name w:val="Minor Heading"/>
    <w:basedOn w:val="Header"/>
    <w:rsid w:val="00FB1008"/>
    <w:pPr>
      <w:tabs>
        <w:tab w:val="clear" w:pos="4513"/>
        <w:tab w:val="clear" w:pos="9026"/>
        <w:tab w:val="center" w:pos="4153"/>
        <w:tab w:val="right" w:pos="8306"/>
      </w:tabs>
      <w:spacing w:after="120"/>
      <w:ind w:left="284"/>
      <w:jc w:val="both"/>
    </w:pPr>
    <w:rPr>
      <w:rFonts w:ascii="Arial" w:eastAsia="Times New Roman" w:hAnsi="Arial" w:cs="Times New Roman"/>
      <w:b/>
      <w:bCs/>
      <w:szCs w:val="20"/>
    </w:rPr>
  </w:style>
  <w:style w:type="paragraph" w:customStyle="1" w:styleId="Tablefont">
    <w:name w:val="Tablefont"/>
    <w:basedOn w:val="Normal"/>
    <w:rsid w:val="00FB1008"/>
    <w:pPr>
      <w:spacing w:before="60" w:after="60" w:line="240" w:lineRule="auto"/>
      <w:jc w:val="center"/>
    </w:pPr>
    <w:rPr>
      <w:rFonts w:ascii="Times New Roman" w:eastAsia="Times New Roman" w:hAnsi="Times New Roman" w:cs="Times New Roman"/>
      <w:sz w:val="20"/>
      <w:szCs w:val="20"/>
      <w:lang w:eastAsia="en-GB"/>
    </w:rPr>
  </w:style>
  <w:style w:type="paragraph" w:customStyle="1" w:styleId="TableH">
    <w:name w:val="TableH"/>
    <w:rsid w:val="00FB1008"/>
    <w:pPr>
      <w:spacing w:before="60" w:after="60" w:line="240" w:lineRule="auto"/>
      <w:jc w:val="center"/>
    </w:pPr>
    <w:rPr>
      <w:rFonts w:ascii="Times New Roman" w:eastAsia="Times New Roman" w:hAnsi="Times New Roman" w:cs="Times New Roman"/>
      <w:b/>
      <w:bCs/>
      <w:sz w:val="20"/>
      <w:szCs w:val="20"/>
    </w:rPr>
  </w:style>
  <w:style w:type="paragraph" w:customStyle="1" w:styleId="BulletIndent1">
    <w:name w:val="Bullet Indent 1"/>
    <w:basedOn w:val="Normal"/>
    <w:rsid w:val="00FB1008"/>
    <w:pPr>
      <w:spacing w:after="120" w:line="240" w:lineRule="auto"/>
      <w:ind w:left="641" w:hanging="357"/>
    </w:pPr>
    <w:rPr>
      <w:rFonts w:ascii="Times New Roman" w:eastAsia="Times New Roman" w:hAnsi="Times New Roman" w:cs="Times New Roman"/>
      <w:szCs w:val="20"/>
    </w:rPr>
  </w:style>
  <w:style w:type="character" w:customStyle="1" w:styleId="CharChar3">
    <w:name w:val="Char Char3"/>
    <w:basedOn w:val="DefaultParagraphFont"/>
    <w:rsid w:val="00FB1008"/>
    <w:rPr>
      <w:sz w:val="22"/>
      <w:lang w:eastAsia="en-US"/>
    </w:rPr>
  </w:style>
  <w:style w:type="character" w:customStyle="1" w:styleId="BodyTextIndentChar1">
    <w:name w:val="Body Text Indent Char1"/>
    <w:basedOn w:val="DefaultParagraphFont"/>
    <w:rsid w:val="00FB1008"/>
    <w:rPr>
      <w:sz w:val="22"/>
      <w:lang w:eastAsia="en-US"/>
    </w:rPr>
  </w:style>
  <w:style w:type="character" w:customStyle="1" w:styleId="CDSBodyChar">
    <w:name w:val="CDS Body Char"/>
    <w:basedOn w:val="DefaultParagraphFont"/>
    <w:link w:val="CDSBody"/>
    <w:locked/>
    <w:rsid w:val="00EF6906"/>
    <w:rPr>
      <w:rFonts w:ascii="Arial" w:hAnsi="Arial" w:cs="Arial"/>
    </w:rPr>
  </w:style>
  <w:style w:type="paragraph" w:customStyle="1" w:styleId="CDSBody">
    <w:name w:val="CDS Body"/>
    <w:basedOn w:val="NoSpacing"/>
    <w:link w:val="CDSBodyChar"/>
    <w:rsid w:val="00EF6906"/>
    <w:pPr>
      <w:ind w:left="357"/>
    </w:pPr>
    <w:rPr>
      <w:rFonts w:ascii="Arial" w:hAnsi="Arial" w:cs="Arial"/>
    </w:rPr>
  </w:style>
  <w:style w:type="paragraph" w:styleId="NoSpacing">
    <w:name w:val="No Spacing"/>
    <w:uiPriority w:val="1"/>
    <w:qFormat/>
    <w:rsid w:val="00EF6906"/>
    <w:pPr>
      <w:spacing w:after="0" w:line="240" w:lineRule="auto"/>
    </w:pPr>
  </w:style>
  <w:style w:type="paragraph" w:customStyle="1" w:styleId="PolicyL2BOLD">
    <w:name w:val="Policy L2 BOLD"/>
    <w:basedOn w:val="Normal"/>
    <w:uiPriority w:val="99"/>
    <w:rsid w:val="00A71C10"/>
    <w:pPr>
      <w:numPr>
        <w:numId w:val="10"/>
      </w:numPr>
      <w:spacing w:after="120" w:line="240" w:lineRule="auto"/>
      <w:jc w:val="both"/>
    </w:pPr>
    <w:rPr>
      <w:rFonts w:ascii="Calibri" w:eastAsia="Times New Roman" w:hAnsi="Calibri" w:cs="Times New Roman"/>
      <w:szCs w:val="20"/>
      <w:lang w:eastAsia="en-GB"/>
    </w:rPr>
  </w:style>
  <w:style w:type="paragraph" w:customStyle="1" w:styleId="Text-bulleted">
    <w:name w:val="Text - bulleted"/>
    <w:basedOn w:val="Normal"/>
    <w:rsid w:val="0053607A"/>
    <w:pPr>
      <w:numPr>
        <w:numId w:val="11"/>
      </w:numPr>
      <w:tabs>
        <w:tab w:val="left" w:pos="2581"/>
      </w:tabs>
      <w:spacing w:after="0" w:line="240" w:lineRule="auto"/>
    </w:pPr>
    <w:rPr>
      <w:rFonts w:ascii="Verdana" w:eastAsia="Times New Roman" w:hAnsi="Verdana" w:cs="CGOmega-Regular"/>
      <w:sz w:val="20"/>
      <w:szCs w:val="24"/>
    </w:rPr>
  </w:style>
  <w:style w:type="paragraph" w:customStyle="1" w:styleId="Glossarytext">
    <w:name w:val="Glossary text"/>
    <w:basedOn w:val="Normal"/>
    <w:uiPriority w:val="99"/>
    <w:rsid w:val="0053607A"/>
    <w:pPr>
      <w:spacing w:after="0" w:line="240" w:lineRule="auto"/>
    </w:pPr>
    <w:rPr>
      <w:rFonts w:ascii="Verdana" w:eastAsia="Times New Roman" w:hAnsi="Verdana" w:cs="Arial"/>
      <w:sz w:val="20"/>
      <w:szCs w:val="17"/>
    </w:rPr>
  </w:style>
  <w:style w:type="character" w:customStyle="1" w:styleId="TextChar">
    <w:name w:val="Text Char"/>
    <w:basedOn w:val="DefaultParagraphFont"/>
    <w:link w:val="Text"/>
    <w:uiPriority w:val="99"/>
    <w:locked/>
    <w:rsid w:val="0053607A"/>
    <w:rPr>
      <w:rFonts w:ascii="Verdana" w:hAnsi="Verdana"/>
      <w:szCs w:val="24"/>
    </w:rPr>
  </w:style>
  <w:style w:type="paragraph" w:customStyle="1" w:styleId="Text">
    <w:name w:val="Text"/>
    <w:basedOn w:val="Normal"/>
    <w:link w:val="TextChar"/>
    <w:uiPriority w:val="99"/>
    <w:rsid w:val="0053607A"/>
    <w:pPr>
      <w:tabs>
        <w:tab w:val="left" w:pos="2581"/>
      </w:tabs>
      <w:spacing w:after="0" w:line="240" w:lineRule="auto"/>
    </w:pPr>
    <w:rPr>
      <w:rFonts w:ascii="Verdana" w:hAnsi="Verdana"/>
      <w:szCs w:val="24"/>
    </w:rPr>
  </w:style>
  <w:style w:type="paragraph" w:customStyle="1" w:styleId="ChapterHeading">
    <w:name w:val="Chapter Heading"/>
    <w:basedOn w:val="Heading1"/>
    <w:next w:val="Normal"/>
    <w:rsid w:val="00E21446"/>
    <w:pPr>
      <w:keepNext w:val="0"/>
      <w:keepLines w:val="0"/>
      <w:pageBreakBefore/>
      <w:numPr>
        <w:numId w:val="12"/>
      </w:numPr>
      <w:pBdr>
        <w:bottom w:val="single" w:sz="24" w:space="1" w:color="365F91" w:themeColor="accent1" w:themeShade="BF"/>
      </w:pBdr>
      <w:tabs>
        <w:tab w:val="left" w:pos="2581"/>
      </w:tabs>
      <w:spacing w:before="0" w:after="200"/>
    </w:pPr>
    <w:rPr>
      <w:rFonts w:ascii="Verdana" w:eastAsia="Times New Roman" w:hAnsi="Verdana" w:cs="Times New Roman"/>
      <w:b w:val="0"/>
      <w:color w:val="365F91" w:themeColor="accent1" w:themeShade="BF"/>
      <w:sz w:val="40"/>
      <w:szCs w:val="20"/>
    </w:rPr>
  </w:style>
  <w:style w:type="paragraph" w:customStyle="1" w:styleId="Paragrapgh">
    <w:name w:val="Paragrapgh"/>
    <w:basedOn w:val="Normal"/>
    <w:uiPriority w:val="99"/>
    <w:qFormat/>
    <w:rsid w:val="00E21446"/>
    <w:pPr>
      <w:numPr>
        <w:ilvl w:val="1"/>
        <w:numId w:val="12"/>
      </w:numPr>
      <w:spacing w:before="360" w:after="360" w:line="240" w:lineRule="auto"/>
    </w:pPr>
    <w:rPr>
      <w:rFonts w:ascii="Verdana" w:eastAsia="Times New Roman" w:hAnsi="Verdana" w:cs="Times New Roman"/>
      <w:sz w:val="20"/>
      <w:szCs w:val="20"/>
    </w:rPr>
  </w:style>
  <w:style w:type="paragraph" w:styleId="Revision">
    <w:name w:val="Revision"/>
    <w:hidden/>
    <w:uiPriority w:val="99"/>
    <w:semiHidden/>
    <w:rsid w:val="0015517C"/>
    <w:pPr>
      <w:spacing w:after="0" w:line="240" w:lineRule="auto"/>
    </w:pPr>
  </w:style>
  <w:style w:type="paragraph" w:customStyle="1" w:styleId="Npg5">
    <w:name w:val="Npg5"/>
    <w:basedOn w:val="Heading5"/>
    <w:link w:val="Npg5Char"/>
    <w:qFormat/>
    <w:rsid w:val="00DA6969"/>
    <w:pPr>
      <w:numPr>
        <w:ilvl w:val="3"/>
        <w:numId w:val="2"/>
      </w:numPr>
    </w:pPr>
    <w:rPr>
      <w:rFonts w:asciiTheme="minorHAnsi" w:hAnsiTheme="minorHAnsi" w:cstheme="minorHAnsi"/>
      <w:color w:val="C00000"/>
      <w:sz w:val="24"/>
    </w:rPr>
  </w:style>
  <w:style w:type="paragraph" w:customStyle="1" w:styleId="Style3">
    <w:name w:val="Style3"/>
    <w:basedOn w:val="Normal"/>
    <w:link w:val="Style3Char"/>
    <w:qFormat/>
    <w:rsid w:val="00587216"/>
    <w:pPr>
      <w:jc w:val="both"/>
    </w:pPr>
  </w:style>
  <w:style w:type="character" w:customStyle="1" w:styleId="Npg5Char">
    <w:name w:val="Npg5 Char"/>
    <w:basedOn w:val="Heading5Char"/>
    <w:link w:val="Npg5"/>
    <w:rsid w:val="00DA6969"/>
    <w:rPr>
      <w:rFonts w:asciiTheme="majorHAnsi" w:eastAsiaTheme="majorEastAsia" w:hAnsiTheme="majorHAnsi" w:cstheme="minorHAnsi"/>
      <w:color w:val="C00000"/>
      <w:sz w:val="24"/>
    </w:rPr>
  </w:style>
  <w:style w:type="character" w:customStyle="1" w:styleId="Style3Char">
    <w:name w:val="Style3 Char"/>
    <w:basedOn w:val="DefaultParagraphFont"/>
    <w:link w:val="Style3"/>
    <w:rsid w:val="00587216"/>
  </w:style>
  <w:style w:type="paragraph" w:styleId="TableofFigures">
    <w:name w:val="table of figures"/>
    <w:basedOn w:val="Normal"/>
    <w:next w:val="Normal"/>
    <w:uiPriority w:val="99"/>
    <w:unhideWhenUsed/>
    <w:rsid w:val="002537DB"/>
    <w:pPr>
      <w:spacing w:after="0"/>
    </w:pPr>
  </w:style>
  <w:style w:type="paragraph" w:styleId="NormalWeb">
    <w:name w:val="Normal (Web)"/>
    <w:basedOn w:val="Normal"/>
    <w:uiPriority w:val="99"/>
    <w:unhideWhenUsed/>
    <w:rsid w:val="00BB185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ectionHeadingnumber">
    <w:name w:val="Section Heading number"/>
    <w:basedOn w:val="Normal"/>
    <w:rsid w:val="00B04138"/>
    <w:pPr>
      <w:numPr>
        <w:numId w:val="13"/>
      </w:numPr>
      <w:spacing w:after="120" w:line="240" w:lineRule="auto"/>
      <w:jc w:val="both"/>
    </w:pPr>
    <w:rPr>
      <w:rFonts w:ascii="Times New Roman" w:eastAsia="Times New Roman" w:hAnsi="Times New Roman" w:cs="Times New Roman"/>
      <w:b/>
      <w:sz w:val="28"/>
      <w:szCs w:val="20"/>
    </w:rPr>
  </w:style>
  <w:style w:type="paragraph" w:customStyle="1" w:styleId="Link">
    <w:name w:val="Link"/>
    <w:basedOn w:val="Heading5"/>
    <w:link w:val="LinkChar"/>
    <w:qFormat/>
    <w:rsid w:val="00BF10F0"/>
    <w:pPr>
      <w:numPr>
        <w:ilvl w:val="0"/>
        <w:numId w:val="0"/>
      </w:numPr>
    </w:pPr>
    <w:rPr>
      <w:color w:val="EF3A44"/>
      <w:u w:val="single"/>
      <w:lang w:eastAsia="en-GB"/>
    </w:rPr>
  </w:style>
  <w:style w:type="character" w:customStyle="1" w:styleId="LinkChar">
    <w:name w:val="Link Char"/>
    <w:basedOn w:val="Heading5Char"/>
    <w:link w:val="Link"/>
    <w:rsid w:val="00BF10F0"/>
    <w:rPr>
      <w:rFonts w:asciiTheme="majorHAnsi" w:eastAsiaTheme="majorEastAsia" w:hAnsiTheme="majorHAnsi" w:cstheme="majorBidi"/>
      <w:color w:val="EF3A44"/>
      <w:u w:val="single"/>
      <w:lang w:eastAsia="en-GB"/>
    </w:rPr>
  </w:style>
  <w:style w:type="paragraph" w:customStyle="1" w:styleId="Redbox">
    <w:name w:val="Red box"/>
    <w:basedOn w:val="Normal"/>
    <w:link w:val="RedboxChar"/>
    <w:qFormat/>
    <w:rsid w:val="00BF10F0"/>
    <w:rPr>
      <w:rFonts w:eastAsiaTheme="minorEastAsia"/>
      <w:color w:val="C00000"/>
      <w:sz w:val="24"/>
      <w:lang w:eastAsia="en-GB"/>
    </w:rPr>
  </w:style>
  <w:style w:type="character" w:customStyle="1" w:styleId="RedboxChar">
    <w:name w:val="Red box Char"/>
    <w:basedOn w:val="DefaultParagraphFont"/>
    <w:link w:val="Redbox"/>
    <w:rsid w:val="00BF10F0"/>
    <w:rPr>
      <w:rFonts w:eastAsiaTheme="minorEastAsia"/>
      <w:color w:val="C00000"/>
      <w:sz w:val="24"/>
      <w:lang w:eastAsia="en-GB"/>
    </w:rPr>
  </w:style>
  <w:style w:type="paragraph" w:customStyle="1" w:styleId="SectionTitle">
    <w:name w:val="Section Title"/>
    <w:basedOn w:val="Header"/>
    <w:link w:val="SectionTitleChar"/>
    <w:qFormat/>
    <w:rsid w:val="00BF10F0"/>
    <w:rPr>
      <w:rFonts w:eastAsiaTheme="minorEastAsia"/>
      <w:sz w:val="24"/>
      <w:lang w:eastAsia="en-GB"/>
    </w:rPr>
  </w:style>
  <w:style w:type="character" w:customStyle="1" w:styleId="SectionTitleChar">
    <w:name w:val="Section Title Char"/>
    <w:basedOn w:val="HeaderChar"/>
    <w:link w:val="SectionTitle"/>
    <w:rsid w:val="00BF10F0"/>
    <w:rPr>
      <w:rFonts w:eastAsiaTheme="minorEastAsia"/>
      <w:sz w:val="24"/>
      <w:lang w:eastAsia="en-GB"/>
    </w:rPr>
  </w:style>
  <w:style w:type="character" w:customStyle="1" w:styleId="ListParagraphChar">
    <w:name w:val="List Paragraph Char"/>
    <w:basedOn w:val="DefaultParagraphFont"/>
    <w:link w:val="ListParagraph"/>
    <w:uiPriority w:val="34"/>
    <w:rsid w:val="00BF10F0"/>
  </w:style>
  <w:style w:type="paragraph" w:customStyle="1" w:styleId="BodyText1">
    <w:name w:val="Body Text1"/>
    <w:basedOn w:val="CommentText"/>
    <w:link w:val="BODYTEXTChar0"/>
    <w:qFormat/>
    <w:rsid w:val="00BF10F0"/>
    <w:rPr>
      <w:rFonts w:ascii="Calibri" w:hAnsi="Calibri"/>
    </w:rPr>
  </w:style>
  <w:style w:type="character" w:customStyle="1" w:styleId="BODYTEXTChar0">
    <w:name w:val="BODY TEXT Char"/>
    <w:basedOn w:val="CommentTextChar"/>
    <w:link w:val="BodyText1"/>
    <w:rsid w:val="00BF10F0"/>
    <w:rPr>
      <w:rFonts w:ascii="Calibri" w:eastAsia="Times New Roman" w:hAnsi="Calibri" w:cs="Times New Roman"/>
      <w:sz w:val="20"/>
      <w:szCs w:val="20"/>
      <w:lang w:eastAsia="en-GB"/>
    </w:rPr>
  </w:style>
  <w:style w:type="paragraph" w:customStyle="1" w:styleId="Default">
    <w:name w:val="Default"/>
    <w:rsid w:val="00BF10F0"/>
    <w:pPr>
      <w:spacing w:after="0" w:line="240" w:lineRule="auto"/>
    </w:pPr>
    <w:rPr>
      <w:rFonts w:ascii="Compugraphic Omega" w:eastAsia="Times New Roman" w:hAnsi="Compugraphic Omega" w:cs="Times New Roman"/>
      <w:color w:val="000000"/>
      <w:sz w:val="24"/>
      <w:szCs w:val="20"/>
      <w:lang w:eastAsia="en-GB"/>
    </w:rPr>
  </w:style>
  <w:style w:type="paragraph" w:customStyle="1" w:styleId="Bulletednarrative">
    <w:name w:val="Bulleted narrative"/>
    <w:basedOn w:val="ListParagraph"/>
    <w:link w:val="BulletednarrativeChar"/>
    <w:uiPriority w:val="99"/>
    <w:qFormat/>
    <w:rsid w:val="00BF10F0"/>
    <w:pPr>
      <w:spacing w:after="120" w:line="240" w:lineRule="auto"/>
      <w:ind w:left="0"/>
      <w:jc w:val="both"/>
      <w:outlineLvl w:val="4"/>
    </w:pPr>
    <w:rPr>
      <w:rFonts w:ascii="Calibri" w:eastAsia="Calibri" w:hAnsi="Calibri" w:cs="Calibri"/>
    </w:rPr>
  </w:style>
  <w:style w:type="character" w:customStyle="1" w:styleId="BulletednarrativeChar">
    <w:name w:val="Bulleted narrative Char"/>
    <w:basedOn w:val="DefaultParagraphFont"/>
    <w:link w:val="Bulletednarrative"/>
    <w:uiPriority w:val="99"/>
    <w:locked/>
    <w:rsid w:val="00BF10F0"/>
    <w:rPr>
      <w:rFonts w:ascii="Calibri" w:eastAsia="Calibri" w:hAnsi="Calibri" w:cs="Calibri"/>
    </w:rPr>
  </w:style>
  <w:style w:type="paragraph" w:styleId="PlainText">
    <w:name w:val="Plain Text"/>
    <w:basedOn w:val="Normal"/>
    <w:link w:val="PlainTextChar"/>
    <w:uiPriority w:val="99"/>
    <w:semiHidden/>
    <w:unhideWhenUsed/>
    <w:rsid w:val="00BF10F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F10F0"/>
    <w:rPr>
      <w:rFonts w:ascii="Calibri" w:hAnsi="Calibri"/>
      <w:szCs w:val="21"/>
    </w:rPr>
  </w:style>
  <w:style w:type="paragraph" w:styleId="EndnoteText">
    <w:name w:val="endnote text"/>
    <w:basedOn w:val="Normal"/>
    <w:link w:val="EndnoteTextChar"/>
    <w:uiPriority w:val="99"/>
    <w:semiHidden/>
    <w:unhideWhenUsed/>
    <w:rsid w:val="00832D1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2D15"/>
    <w:rPr>
      <w:sz w:val="20"/>
      <w:szCs w:val="20"/>
    </w:rPr>
  </w:style>
  <w:style w:type="character" w:styleId="EndnoteReference">
    <w:name w:val="endnote reference"/>
    <w:basedOn w:val="DefaultParagraphFont"/>
    <w:uiPriority w:val="99"/>
    <w:semiHidden/>
    <w:unhideWhenUsed/>
    <w:rsid w:val="00832D15"/>
    <w:rPr>
      <w:vertAlign w:val="superscript"/>
    </w:rPr>
  </w:style>
  <w:style w:type="character" w:customStyle="1" w:styleId="CaptionChar">
    <w:name w:val="Caption Char"/>
    <w:link w:val="Caption"/>
    <w:uiPriority w:val="35"/>
    <w:locked/>
    <w:rsid w:val="00946A06"/>
    <w:rPr>
      <w:rFonts w:ascii="Times New Roman" w:eastAsia="Times New Roman" w:hAnsi="Times New Roman" w:cs="Times New Roman"/>
      <w:b/>
      <w:bCs/>
      <w:sz w:val="20"/>
      <w:szCs w:val="20"/>
      <w:lang w:eastAsia="en-GB"/>
    </w:rPr>
  </w:style>
  <w:style w:type="paragraph" w:customStyle="1" w:styleId="Mainbodybodytextbullets">
    <w:name w:val="Main body body text bullets"/>
    <w:basedOn w:val="ListParagraph"/>
    <w:link w:val="MainbodybodytextbulletsChar"/>
    <w:qFormat/>
    <w:rsid w:val="00A446E4"/>
    <w:pPr>
      <w:spacing w:after="120" w:line="360" w:lineRule="auto"/>
      <w:ind w:left="0"/>
      <w:contextualSpacing w:val="0"/>
      <w:jc w:val="both"/>
    </w:pPr>
    <w:rPr>
      <w:rFonts w:eastAsiaTheme="minorEastAsia"/>
      <w:lang w:eastAsia="en-GB"/>
    </w:rPr>
  </w:style>
  <w:style w:type="character" w:customStyle="1" w:styleId="MainbodybodytextbulletsChar">
    <w:name w:val="Main body body text bullets Char"/>
    <w:basedOn w:val="ListParagraphChar"/>
    <w:link w:val="Mainbodybodytextbullets"/>
    <w:rsid w:val="00A446E4"/>
    <w:rPr>
      <w:rFonts w:eastAsiaTheme="minorEastAsia"/>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lsdException w:name="Emphasis" w:semiHidden="0" w:uiPriority="0" w:unhideWhenUsed="0"/>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F328D"/>
  </w:style>
  <w:style w:type="paragraph" w:styleId="Heading1">
    <w:name w:val="heading 1"/>
    <w:aliases w:val="NPg1"/>
    <w:basedOn w:val="Normal"/>
    <w:next w:val="Normal"/>
    <w:link w:val="Heading1Char"/>
    <w:uiPriority w:val="99"/>
    <w:qFormat/>
    <w:rsid w:val="00FD6126"/>
    <w:pPr>
      <w:keepNext/>
      <w:keepLines/>
      <w:spacing w:before="480" w:after="0"/>
      <w:outlineLvl w:val="0"/>
    </w:pPr>
    <w:rPr>
      <w:rFonts w:ascii="Calibri" w:eastAsiaTheme="majorEastAsia" w:hAnsi="Calibri" w:cstheme="majorBidi"/>
      <w:b/>
      <w:bCs/>
      <w:color w:val="C30000"/>
      <w:sz w:val="36"/>
      <w:szCs w:val="28"/>
    </w:rPr>
  </w:style>
  <w:style w:type="paragraph" w:styleId="Heading2">
    <w:name w:val="heading 2"/>
    <w:aliases w:val="NPg2"/>
    <w:basedOn w:val="Normal"/>
    <w:next w:val="Normal"/>
    <w:link w:val="Heading2Char"/>
    <w:uiPriority w:val="9"/>
    <w:unhideWhenUsed/>
    <w:qFormat/>
    <w:rsid w:val="006B0496"/>
    <w:pPr>
      <w:keepNext/>
      <w:keepLines/>
      <w:numPr>
        <w:numId w:val="2"/>
      </w:numPr>
      <w:spacing w:before="200" w:after="0"/>
      <w:outlineLvl w:val="1"/>
    </w:pPr>
    <w:rPr>
      <w:rFonts w:eastAsiaTheme="majorEastAsia" w:cstheme="majorBidi"/>
      <w:bCs/>
      <w:color w:val="C30000"/>
      <w:sz w:val="36"/>
      <w:szCs w:val="26"/>
    </w:rPr>
  </w:style>
  <w:style w:type="paragraph" w:styleId="Heading3">
    <w:name w:val="heading 3"/>
    <w:aliases w:val="NPg3"/>
    <w:basedOn w:val="Normal"/>
    <w:next w:val="Normal"/>
    <w:link w:val="Heading3Char"/>
    <w:uiPriority w:val="99"/>
    <w:unhideWhenUsed/>
    <w:qFormat/>
    <w:rsid w:val="006B0496"/>
    <w:pPr>
      <w:keepNext/>
      <w:keepLines/>
      <w:numPr>
        <w:ilvl w:val="1"/>
        <w:numId w:val="2"/>
      </w:numPr>
      <w:spacing w:before="200" w:after="0"/>
      <w:outlineLvl w:val="2"/>
    </w:pPr>
    <w:rPr>
      <w:rFonts w:eastAsiaTheme="majorEastAsia" w:cstheme="majorBidi"/>
      <w:bCs/>
      <w:color w:val="C30000"/>
      <w:sz w:val="36"/>
    </w:rPr>
  </w:style>
  <w:style w:type="paragraph" w:styleId="Heading4">
    <w:name w:val="heading 4"/>
    <w:basedOn w:val="Normal"/>
    <w:next w:val="Normal"/>
    <w:link w:val="Heading4Char"/>
    <w:uiPriority w:val="9"/>
    <w:unhideWhenUsed/>
    <w:qFormat/>
    <w:rsid w:val="00C93AFB"/>
    <w:pPr>
      <w:keepNext/>
      <w:keepLines/>
      <w:numPr>
        <w:ilvl w:val="2"/>
        <w:numId w:val="2"/>
      </w:numPr>
      <w:spacing w:before="200" w:after="0"/>
      <w:outlineLvl w:val="3"/>
    </w:pPr>
    <w:rPr>
      <w:rFonts w:eastAsiaTheme="majorEastAsia" w:cstheme="majorBidi"/>
      <w:bCs/>
      <w:iCs/>
      <w:color w:val="C30000"/>
      <w:sz w:val="32"/>
    </w:rPr>
  </w:style>
  <w:style w:type="paragraph" w:styleId="Heading5">
    <w:name w:val="heading 5"/>
    <w:aliases w:val="NPg5"/>
    <w:basedOn w:val="Normal"/>
    <w:next w:val="Normal"/>
    <w:link w:val="Heading5Char"/>
    <w:uiPriority w:val="99"/>
    <w:unhideWhenUsed/>
    <w:qFormat/>
    <w:rsid w:val="00035F1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035F1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unhideWhenUsed/>
    <w:qFormat/>
    <w:rsid w:val="00035F1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unhideWhenUsed/>
    <w:qFormat/>
    <w:rsid w:val="00035F1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unhideWhenUsed/>
    <w:qFormat/>
    <w:rsid w:val="00035F1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035F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5F1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aliases w:val="NPg1 Char"/>
    <w:basedOn w:val="DefaultParagraphFont"/>
    <w:link w:val="Heading1"/>
    <w:uiPriority w:val="9"/>
    <w:rsid w:val="00FD6126"/>
    <w:rPr>
      <w:rFonts w:ascii="Calibri" w:eastAsiaTheme="majorEastAsia" w:hAnsi="Calibri" w:cstheme="majorBidi"/>
      <w:b/>
      <w:bCs/>
      <w:color w:val="C30000"/>
      <w:sz w:val="36"/>
      <w:szCs w:val="28"/>
    </w:rPr>
  </w:style>
  <w:style w:type="character" w:customStyle="1" w:styleId="Heading2Char">
    <w:name w:val="Heading 2 Char"/>
    <w:aliases w:val="NPg2 Char"/>
    <w:basedOn w:val="DefaultParagraphFont"/>
    <w:link w:val="Heading2"/>
    <w:uiPriority w:val="9"/>
    <w:rsid w:val="006B0496"/>
    <w:rPr>
      <w:rFonts w:eastAsiaTheme="majorEastAsia" w:cstheme="majorBidi"/>
      <w:bCs/>
      <w:color w:val="C30000"/>
      <w:sz w:val="36"/>
      <w:szCs w:val="26"/>
    </w:rPr>
  </w:style>
  <w:style w:type="character" w:customStyle="1" w:styleId="Heading3Char">
    <w:name w:val="Heading 3 Char"/>
    <w:aliases w:val="NPg3 Char"/>
    <w:basedOn w:val="DefaultParagraphFont"/>
    <w:link w:val="Heading3"/>
    <w:uiPriority w:val="99"/>
    <w:rsid w:val="006B0496"/>
    <w:rPr>
      <w:rFonts w:eastAsiaTheme="majorEastAsia" w:cstheme="majorBidi"/>
      <w:bCs/>
      <w:color w:val="C30000"/>
      <w:sz w:val="36"/>
    </w:rPr>
  </w:style>
  <w:style w:type="character" w:customStyle="1" w:styleId="Heading4Char">
    <w:name w:val="Heading 4 Char"/>
    <w:basedOn w:val="DefaultParagraphFont"/>
    <w:link w:val="Heading4"/>
    <w:uiPriority w:val="9"/>
    <w:rsid w:val="00C93AFB"/>
    <w:rPr>
      <w:rFonts w:eastAsiaTheme="majorEastAsia" w:cstheme="majorBidi"/>
      <w:bCs/>
      <w:iCs/>
      <w:color w:val="C30000"/>
      <w:sz w:val="32"/>
    </w:rPr>
  </w:style>
  <w:style w:type="character" w:customStyle="1" w:styleId="Heading5Char">
    <w:name w:val="Heading 5 Char"/>
    <w:aliases w:val="NPg5 Char"/>
    <w:basedOn w:val="DefaultParagraphFont"/>
    <w:link w:val="Heading5"/>
    <w:uiPriority w:val="99"/>
    <w:rsid w:val="00035F1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9"/>
    <w:rsid w:val="00035F1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9"/>
    <w:rsid w:val="00035F1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rsid w:val="00035F1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rsid w:val="00035F1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link w:val="ListParagraphChar"/>
    <w:qFormat/>
    <w:rsid w:val="00A444D6"/>
    <w:pPr>
      <w:ind w:left="720"/>
      <w:contextualSpacing/>
    </w:pPr>
  </w:style>
  <w:style w:type="paragraph" w:styleId="BalloonText">
    <w:name w:val="Balloon Text"/>
    <w:basedOn w:val="Normal"/>
    <w:link w:val="BalloonTextChar"/>
    <w:uiPriority w:val="99"/>
    <w:semiHidden/>
    <w:unhideWhenUsed/>
    <w:rsid w:val="00792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F40"/>
    <w:rPr>
      <w:rFonts w:ascii="Tahoma" w:hAnsi="Tahoma" w:cs="Tahoma"/>
      <w:sz w:val="16"/>
      <w:szCs w:val="16"/>
    </w:rPr>
  </w:style>
  <w:style w:type="paragraph" w:styleId="TOCHeading">
    <w:name w:val="TOC Heading"/>
    <w:basedOn w:val="Heading1"/>
    <w:next w:val="Normal"/>
    <w:uiPriority w:val="39"/>
    <w:semiHidden/>
    <w:unhideWhenUsed/>
    <w:qFormat/>
    <w:rsid w:val="00FD6126"/>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FD6126"/>
    <w:pPr>
      <w:spacing w:after="100"/>
    </w:pPr>
  </w:style>
  <w:style w:type="paragraph" w:styleId="TOC2">
    <w:name w:val="toc 2"/>
    <w:basedOn w:val="Normal"/>
    <w:next w:val="Normal"/>
    <w:autoRedefine/>
    <w:uiPriority w:val="39"/>
    <w:unhideWhenUsed/>
    <w:qFormat/>
    <w:rsid w:val="00FD6126"/>
    <w:pPr>
      <w:spacing w:after="100"/>
      <w:ind w:left="220"/>
    </w:pPr>
  </w:style>
  <w:style w:type="paragraph" w:styleId="TOC3">
    <w:name w:val="toc 3"/>
    <w:basedOn w:val="Normal"/>
    <w:next w:val="Normal"/>
    <w:autoRedefine/>
    <w:uiPriority w:val="39"/>
    <w:unhideWhenUsed/>
    <w:qFormat/>
    <w:rsid w:val="00FD6126"/>
    <w:pPr>
      <w:spacing w:after="100"/>
      <w:ind w:left="440"/>
    </w:pPr>
  </w:style>
  <w:style w:type="character" w:styleId="Hyperlink">
    <w:name w:val="Hyperlink"/>
    <w:basedOn w:val="DefaultParagraphFont"/>
    <w:uiPriority w:val="99"/>
    <w:unhideWhenUsed/>
    <w:rsid w:val="00FD6126"/>
    <w:rPr>
      <w:color w:val="0000FF" w:themeColor="hyperlink"/>
      <w:u w:val="single"/>
    </w:rPr>
  </w:style>
  <w:style w:type="paragraph" w:styleId="Header">
    <w:name w:val="header"/>
    <w:basedOn w:val="Normal"/>
    <w:link w:val="HeaderChar"/>
    <w:uiPriority w:val="99"/>
    <w:unhideWhenUsed/>
    <w:rsid w:val="006B04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496"/>
  </w:style>
  <w:style w:type="paragraph" w:styleId="Footer">
    <w:name w:val="footer"/>
    <w:basedOn w:val="Normal"/>
    <w:link w:val="FooterChar"/>
    <w:uiPriority w:val="99"/>
    <w:unhideWhenUsed/>
    <w:rsid w:val="006B04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496"/>
  </w:style>
  <w:style w:type="character" w:customStyle="1" w:styleId="DocumentHeading">
    <w:name w:val="Document Heading"/>
    <w:uiPriority w:val="99"/>
    <w:rsid w:val="00F35BBB"/>
    <w:rPr>
      <w:b/>
      <w:sz w:val="48"/>
    </w:rPr>
  </w:style>
  <w:style w:type="paragraph" w:customStyle="1" w:styleId="Subsectiontitle">
    <w:name w:val="Subsection title"/>
    <w:basedOn w:val="Header"/>
    <w:link w:val="SubsectiontitleChar"/>
    <w:qFormat/>
    <w:rsid w:val="00F35BBB"/>
    <w:rPr>
      <w:rFonts w:eastAsiaTheme="minorEastAsia"/>
      <w:lang w:eastAsia="en-GB"/>
    </w:rPr>
  </w:style>
  <w:style w:type="character" w:customStyle="1" w:styleId="SubsectiontitleChar">
    <w:name w:val="Subsection title Char"/>
    <w:basedOn w:val="HeaderChar"/>
    <w:link w:val="Subsectiontitle"/>
    <w:rsid w:val="00F35BBB"/>
    <w:rPr>
      <w:rFonts w:eastAsiaTheme="minorEastAsia"/>
      <w:lang w:eastAsia="en-GB"/>
    </w:rPr>
  </w:style>
  <w:style w:type="paragraph" w:customStyle="1" w:styleId="Bullet">
    <w:name w:val="Bullet"/>
    <w:basedOn w:val="ListParagraph"/>
    <w:link w:val="BulletChar"/>
    <w:qFormat/>
    <w:rsid w:val="00F35BBB"/>
    <w:pPr>
      <w:numPr>
        <w:numId w:val="3"/>
      </w:numPr>
      <w:spacing w:before="120" w:after="120"/>
      <w:contextualSpacing w:val="0"/>
      <w:jc w:val="both"/>
    </w:pPr>
    <w:rPr>
      <w:rFonts w:eastAsiaTheme="minorEastAsia"/>
      <w:lang w:eastAsia="en-GB"/>
    </w:rPr>
  </w:style>
  <w:style w:type="character" w:customStyle="1" w:styleId="BulletChar">
    <w:name w:val="Bullet Char"/>
    <w:basedOn w:val="DefaultParagraphFont"/>
    <w:link w:val="Bullet"/>
    <w:rsid w:val="00F35BBB"/>
    <w:rPr>
      <w:rFonts w:eastAsiaTheme="minorEastAsia"/>
      <w:lang w:eastAsia="en-GB"/>
    </w:rPr>
  </w:style>
  <w:style w:type="paragraph" w:customStyle="1" w:styleId="bolditalics">
    <w:name w:val="bold italics"/>
    <w:basedOn w:val="BodyText"/>
    <w:link w:val="bolditalicsChar"/>
    <w:qFormat/>
    <w:rsid w:val="00F35BBB"/>
    <w:pPr>
      <w:spacing w:before="240" w:after="240" w:line="240" w:lineRule="auto"/>
      <w:jc w:val="both"/>
    </w:pPr>
    <w:rPr>
      <w:rFonts w:ascii="Calibri" w:eastAsia="Times New Roman" w:hAnsi="Calibri" w:cs="Calibri"/>
      <w:b/>
      <w:i/>
      <w:color w:val="C00000"/>
      <w:szCs w:val="20"/>
      <w:lang w:eastAsia="en-GB"/>
    </w:rPr>
  </w:style>
  <w:style w:type="character" w:customStyle="1" w:styleId="bolditalicsChar">
    <w:name w:val="bold italics Char"/>
    <w:basedOn w:val="BodyTextChar"/>
    <w:link w:val="bolditalics"/>
    <w:rsid w:val="00F35BBB"/>
    <w:rPr>
      <w:rFonts w:ascii="Calibri" w:eastAsia="Times New Roman" w:hAnsi="Calibri" w:cs="Calibri"/>
      <w:b/>
      <w:i/>
      <w:color w:val="C00000"/>
      <w:szCs w:val="20"/>
      <w:lang w:eastAsia="en-GB"/>
    </w:rPr>
  </w:style>
  <w:style w:type="paragraph" w:styleId="BodyText">
    <w:name w:val="Body Text"/>
    <w:basedOn w:val="Normal"/>
    <w:link w:val="BodyTextChar"/>
    <w:unhideWhenUsed/>
    <w:rsid w:val="00F35BBB"/>
    <w:pPr>
      <w:spacing w:after="120"/>
    </w:pPr>
  </w:style>
  <w:style w:type="character" w:customStyle="1" w:styleId="BodyTextChar">
    <w:name w:val="Body Text Char"/>
    <w:basedOn w:val="DefaultParagraphFont"/>
    <w:link w:val="BodyText"/>
    <w:rsid w:val="00F35BBB"/>
  </w:style>
  <w:style w:type="character" w:styleId="IntenseEmphasis">
    <w:name w:val="Intense Emphasis"/>
    <w:basedOn w:val="DefaultParagraphFont"/>
    <w:uiPriority w:val="21"/>
    <w:rsid w:val="001A3C5E"/>
    <w:rPr>
      <w:b/>
      <w:bCs/>
      <w:i/>
      <w:iCs/>
      <w:color w:val="4F81BD" w:themeColor="accent1"/>
    </w:rPr>
  </w:style>
  <w:style w:type="paragraph" w:styleId="BodyTextIndent">
    <w:name w:val="Body Text Indent"/>
    <w:basedOn w:val="Normal"/>
    <w:link w:val="BodyTextIndentChar"/>
    <w:uiPriority w:val="99"/>
    <w:unhideWhenUsed/>
    <w:rsid w:val="00FA7522"/>
    <w:pPr>
      <w:spacing w:after="120"/>
      <w:ind w:left="283"/>
    </w:pPr>
  </w:style>
  <w:style w:type="character" w:customStyle="1" w:styleId="BodyTextIndentChar">
    <w:name w:val="Body Text Indent Char"/>
    <w:basedOn w:val="DefaultParagraphFont"/>
    <w:link w:val="BodyTextIndent"/>
    <w:uiPriority w:val="99"/>
    <w:rsid w:val="00FA7522"/>
  </w:style>
  <w:style w:type="paragraph" w:styleId="Caption">
    <w:name w:val="caption"/>
    <w:basedOn w:val="Normal"/>
    <w:next w:val="Normal"/>
    <w:link w:val="CaptionChar"/>
    <w:uiPriority w:val="35"/>
    <w:qFormat/>
    <w:rsid w:val="00FA7522"/>
    <w:pPr>
      <w:spacing w:after="120" w:line="240" w:lineRule="auto"/>
      <w:jc w:val="both"/>
    </w:pPr>
    <w:rPr>
      <w:rFonts w:ascii="Times New Roman" w:eastAsia="Times New Roman" w:hAnsi="Times New Roman" w:cs="Times New Roman"/>
      <w:b/>
      <w:bCs/>
      <w:sz w:val="20"/>
      <w:szCs w:val="20"/>
      <w:lang w:eastAsia="en-GB"/>
    </w:rPr>
  </w:style>
  <w:style w:type="table" w:styleId="TableGrid">
    <w:name w:val="Table Grid"/>
    <w:basedOn w:val="TableNormal"/>
    <w:uiPriority w:val="59"/>
    <w:rsid w:val="00FA7522"/>
    <w:pPr>
      <w:spacing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nhideWhenUsed/>
    <w:rsid w:val="00FA7522"/>
    <w:pPr>
      <w:spacing w:after="120"/>
      <w:ind w:left="283"/>
    </w:pPr>
    <w:rPr>
      <w:sz w:val="16"/>
      <w:szCs w:val="16"/>
    </w:rPr>
  </w:style>
  <w:style w:type="character" w:customStyle="1" w:styleId="BodyTextIndent3Char">
    <w:name w:val="Body Text Indent 3 Char"/>
    <w:basedOn w:val="DefaultParagraphFont"/>
    <w:link w:val="BodyTextIndent3"/>
    <w:uiPriority w:val="99"/>
    <w:rsid w:val="00FA7522"/>
    <w:rPr>
      <w:sz w:val="16"/>
      <w:szCs w:val="16"/>
    </w:rPr>
  </w:style>
  <w:style w:type="character" w:customStyle="1" w:styleId="NormalText">
    <w:name w:val="Normal Text"/>
    <w:basedOn w:val="DefaultParagraphFont"/>
    <w:rsid w:val="00FB1008"/>
    <w:rPr>
      <w:sz w:val="22"/>
    </w:rPr>
  </w:style>
  <w:style w:type="character" w:styleId="CommentReference">
    <w:name w:val="annotation reference"/>
    <w:basedOn w:val="DefaultParagraphFont"/>
    <w:uiPriority w:val="99"/>
    <w:rsid w:val="00FB1008"/>
    <w:rPr>
      <w:sz w:val="16"/>
      <w:szCs w:val="16"/>
    </w:rPr>
  </w:style>
  <w:style w:type="paragraph" w:styleId="CommentText">
    <w:name w:val="annotation text"/>
    <w:basedOn w:val="Normal"/>
    <w:link w:val="CommentTextChar"/>
    <w:uiPriority w:val="99"/>
    <w:rsid w:val="00FB1008"/>
    <w:pPr>
      <w:spacing w:after="12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FB1008"/>
    <w:rPr>
      <w:rFonts w:ascii="Times New Roman" w:eastAsia="Times New Roman" w:hAnsi="Times New Roman" w:cs="Times New Roman"/>
      <w:sz w:val="20"/>
      <w:szCs w:val="20"/>
      <w:lang w:eastAsia="en-GB"/>
    </w:rPr>
  </w:style>
  <w:style w:type="paragraph" w:customStyle="1" w:styleId="PageNumber1">
    <w:name w:val="Page Number1"/>
    <w:basedOn w:val="Normal"/>
    <w:link w:val="PagenumberChar"/>
    <w:qFormat/>
    <w:rsid w:val="00FB1008"/>
    <w:pPr>
      <w:keepNext/>
      <w:keepLines/>
      <w:spacing w:after="0"/>
      <w:outlineLvl w:val="4"/>
    </w:pPr>
    <w:rPr>
      <w:rFonts w:eastAsiaTheme="majorEastAsia" w:cstheme="majorBidi"/>
      <w:color w:val="A6A6A6" w:themeColor="background1" w:themeShade="A6"/>
      <w:sz w:val="200"/>
      <w:lang w:eastAsia="en-GB"/>
    </w:rPr>
  </w:style>
  <w:style w:type="character" w:customStyle="1" w:styleId="PagenumberChar">
    <w:name w:val="Page number Char"/>
    <w:basedOn w:val="DefaultParagraphFont"/>
    <w:link w:val="PageNumber1"/>
    <w:rsid w:val="00FB1008"/>
    <w:rPr>
      <w:rFonts w:eastAsiaTheme="majorEastAsia" w:cstheme="majorBidi"/>
      <w:color w:val="A6A6A6" w:themeColor="background1" w:themeShade="A6"/>
      <w:sz w:val="200"/>
      <w:lang w:eastAsia="en-GB"/>
    </w:rPr>
  </w:style>
  <w:style w:type="paragraph" w:customStyle="1" w:styleId="FIGURETITLEFONT">
    <w:name w:val="FIGURE TITLE FONT"/>
    <w:basedOn w:val="BodyText"/>
    <w:link w:val="FIGURETITLEFONTChar"/>
    <w:qFormat/>
    <w:rsid w:val="00FB1008"/>
    <w:pPr>
      <w:spacing w:before="120" w:line="240" w:lineRule="auto"/>
      <w:jc w:val="center"/>
    </w:pPr>
    <w:rPr>
      <w:rFonts w:ascii="Calibri" w:eastAsia="Times New Roman" w:hAnsi="Calibri" w:cs="Times New Roman"/>
      <w:b/>
      <w:szCs w:val="20"/>
      <w:lang w:eastAsia="en-GB"/>
    </w:rPr>
  </w:style>
  <w:style w:type="character" w:customStyle="1" w:styleId="FIGURETITLEFONTChar">
    <w:name w:val="FIGURE TITLE FONT Char"/>
    <w:basedOn w:val="BodyTextChar"/>
    <w:link w:val="FIGURETITLEFONT"/>
    <w:rsid w:val="00FB1008"/>
    <w:rPr>
      <w:rFonts w:ascii="Calibri" w:eastAsia="Times New Roman" w:hAnsi="Calibri" w:cs="Times New Roman"/>
      <w:b/>
      <w:szCs w:val="20"/>
      <w:lang w:eastAsia="en-GB"/>
    </w:rPr>
  </w:style>
  <w:style w:type="character" w:styleId="FootnoteReference">
    <w:name w:val="footnote reference"/>
    <w:uiPriority w:val="99"/>
    <w:rsid w:val="00FB1008"/>
    <w:rPr>
      <w:rFonts w:ascii="Garamond" w:hAnsi="Garamond" w:cs="Times New Roman"/>
      <w:sz w:val="20"/>
      <w:vertAlign w:val="superscript"/>
    </w:rPr>
  </w:style>
  <w:style w:type="paragraph" w:styleId="FootnoteText">
    <w:name w:val="footnote text"/>
    <w:basedOn w:val="Normal"/>
    <w:link w:val="FootnoteTextChar"/>
    <w:uiPriority w:val="99"/>
    <w:rsid w:val="00FB1008"/>
    <w:pPr>
      <w:spacing w:before="120" w:after="0" w:line="240" w:lineRule="auto"/>
    </w:pPr>
    <w:rPr>
      <w:rFonts w:ascii="Arial" w:eastAsia="Times New Roman" w:hAnsi="Arial" w:cs="Times New Roman"/>
      <w:sz w:val="18"/>
      <w:szCs w:val="20"/>
      <w:lang w:eastAsia="en-GB"/>
    </w:rPr>
  </w:style>
  <w:style w:type="character" w:customStyle="1" w:styleId="FootnoteTextChar">
    <w:name w:val="Footnote Text Char"/>
    <w:basedOn w:val="DefaultParagraphFont"/>
    <w:link w:val="FootnoteText"/>
    <w:uiPriority w:val="99"/>
    <w:rsid w:val="00FB1008"/>
    <w:rPr>
      <w:rFonts w:ascii="Arial" w:eastAsia="Times New Roman" w:hAnsi="Arial" w:cs="Times New Roman"/>
      <w:sz w:val="18"/>
      <w:szCs w:val="20"/>
      <w:lang w:eastAsia="en-GB"/>
    </w:rPr>
  </w:style>
  <w:style w:type="paragraph" w:customStyle="1" w:styleId="SectionHeading">
    <w:name w:val="Section Heading"/>
    <w:basedOn w:val="Normal"/>
    <w:rsid w:val="00FB1008"/>
    <w:pPr>
      <w:tabs>
        <w:tab w:val="num" w:pos="360"/>
      </w:tabs>
      <w:spacing w:after="120" w:line="240" w:lineRule="auto"/>
      <w:ind w:left="360" w:hanging="360"/>
      <w:jc w:val="both"/>
    </w:pPr>
    <w:rPr>
      <w:rFonts w:ascii="Arial" w:eastAsia="Times New Roman" w:hAnsi="Arial" w:cs="Times New Roman"/>
      <w:b/>
      <w:sz w:val="32"/>
      <w:szCs w:val="20"/>
    </w:rPr>
  </w:style>
  <w:style w:type="paragraph" w:styleId="BodyText2">
    <w:name w:val="Body Text 2"/>
    <w:basedOn w:val="Normal"/>
    <w:link w:val="BodyText2Char"/>
    <w:rsid w:val="00FB1008"/>
    <w:pPr>
      <w:spacing w:after="120" w:line="240" w:lineRule="auto"/>
      <w:jc w:val="both"/>
    </w:pPr>
    <w:rPr>
      <w:rFonts w:ascii="Times New Roman" w:eastAsia="Times New Roman" w:hAnsi="Times New Roman" w:cs="Times New Roman"/>
      <w:i/>
      <w:szCs w:val="20"/>
      <w:lang w:eastAsia="en-GB"/>
    </w:rPr>
  </w:style>
  <w:style w:type="character" w:customStyle="1" w:styleId="BodyText2Char">
    <w:name w:val="Body Text 2 Char"/>
    <w:basedOn w:val="DefaultParagraphFont"/>
    <w:link w:val="BodyText2"/>
    <w:rsid w:val="00FB1008"/>
    <w:rPr>
      <w:rFonts w:ascii="Times New Roman" w:eastAsia="Times New Roman" w:hAnsi="Times New Roman" w:cs="Times New Roman"/>
      <w:i/>
      <w:szCs w:val="20"/>
      <w:lang w:eastAsia="en-GB"/>
    </w:rPr>
  </w:style>
  <w:style w:type="paragraph" w:customStyle="1" w:styleId="SubHeading">
    <w:name w:val="Sub Heading"/>
    <w:basedOn w:val="Normal"/>
    <w:rsid w:val="00FB1008"/>
    <w:pPr>
      <w:spacing w:after="120" w:line="240" w:lineRule="auto"/>
      <w:jc w:val="both"/>
    </w:pPr>
    <w:rPr>
      <w:rFonts w:ascii="Arial" w:eastAsia="Times New Roman" w:hAnsi="Arial" w:cs="Times New Roman"/>
      <w:b/>
      <w:sz w:val="28"/>
      <w:szCs w:val="20"/>
    </w:rPr>
  </w:style>
  <w:style w:type="paragraph" w:customStyle="1" w:styleId="AppendixNumber">
    <w:name w:val="Appendix Number"/>
    <w:basedOn w:val="Normal"/>
    <w:rsid w:val="00FB1008"/>
    <w:pPr>
      <w:numPr>
        <w:numId w:val="8"/>
      </w:numPr>
      <w:spacing w:after="120" w:line="240" w:lineRule="auto"/>
      <w:jc w:val="right"/>
    </w:pPr>
    <w:rPr>
      <w:rFonts w:ascii="Times New Roman" w:eastAsia="Times New Roman" w:hAnsi="Times New Roman" w:cs="Times New Roman"/>
      <w:b/>
      <w:sz w:val="28"/>
      <w:szCs w:val="20"/>
    </w:rPr>
  </w:style>
  <w:style w:type="paragraph" w:customStyle="1" w:styleId="AppendixTitle">
    <w:name w:val="Appendix Title"/>
    <w:basedOn w:val="Normal"/>
    <w:rsid w:val="00FB1008"/>
    <w:pPr>
      <w:spacing w:after="120" w:line="240" w:lineRule="auto"/>
    </w:pPr>
    <w:rPr>
      <w:rFonts w:ascii="Arial" w:eastAsia="Times New Roman" w:hAnsi="Arial" w:cs="Times New Roman"/>
      <w:b/>
      <w:sz w:val="32"/>
      <w:szCs w:val="20"/>
      <w:lang w:eastAsia="en-GB"/>
    </w:rPr>
  </w:style>
  <w:style w:type="paragraph" w:customStyle="1" w:styleId="BulletedListIndented">
    <w:name w:val="Bulleted List Indented"/>
    <w:basedOn w:val="BodyTextIndent"/>
    <w:rsid w:val="00FB1008"/>
    <w:pPr>
      <w:numPr>
        <w:numId w:val="7"/>
      </w:numPr>
      <w:spacing w:after="0" w:line="240" w:lineRule="auto"/>
      <w:jc w:val="both"/>
    </w:pPr>
    <w:rPr>
      <w:rFonts w:ascii="Times New Roman" w:eastAsia="Times New Roman" w:hAnsi="Times New Roman" w:cs="Times New Roman"/>
      <w:szCs w:val="20"/>
    </w:rPr>
  </w:style>
  <w:style w:type="paragraph" w:customStyle="1" w:styleId="BulletedList">
    <w:name w:val="Bulleted List"/>
    <w:basedOn w:val="BulletedListIndented"/>
    <w:rsid w:val="00FB1008"/>
    <w:pPr>
      <w:numPr>
        <w:numId w:val="4"/>
      </w:numPr>
      <w:jc w:val="left"/>
    </w:pPr>
  </w:style>
  <w:style w:type="paragraph" w:customStyle="1" w:styleId="DocumentNumber">
    <w:name w:val="Document Number"/>
    <w:basedOn w:val="Normal"/>
    <w:rsid w:val="00FB1008"/>
    <w:pPr>
      <w:pBdr>
        <w:left w:val="single" w:sz="6" w:space="4" w:color="auto"/>
      </w:pBdr>
      <w:spacing w:after="120" w:line="240" w:lineRule="auto"/>
      <w:ind w:left="567"/>
      <w:jc w:val="both"/>
    </w:pPr>
    <w:rPr>
      <w:rFonts w:ascii="Times New Roman" w:eastAsia="Times New Roman" w:hAnsi="Times New Roman" w:cs="Times New Roman"/>
      <w:b/>
      <w:sz w:val="28"/>
      <w:szCs w:val="20"/>
    </w:rPr>
  </w:style>
  <w:style w:type="character" w:customStyle="1" w:styleId="ReferenceHeading">
    <w:name w:val="Reference Heading"/>
    <w:basedOn w:val="DefaultParagraphFont"/>
    <w:rsid w:val="00FB1008"/>
  </w:style>
  <w:style w:type="character" w:styleId="PageNumber">
    <w:name w:val="page number"/>
    <w:basedOn w:val="DefaultParagraphFont"/>
    <w:rsid w:val="00FB1008"/>
  </w:style>
  <w:style w:type="character" w:styleId="Emphasis">
    <w:name w:val="Emphasis"/>
    <w:basedOn w:val="DefaultParagraphFont"/>
    <w:rsid w:val="00FB1008"/>
    <w:rPr>
      <w:i/>
    </w:rPr>
  </w:style>
  <w:style w:type="character" w:customStyle="1" w:styleId="DocumentMapChar">
    <w:name w:val="Document Map Char"/>
    <w:basedOn w:val="DefaultParagraphFont"/>
    <w:link w:val="DocumentMap"/>
    <w:semiHidden/>
    <w:rsid w:val="00FB1008"/>
    <w:rPr>
      <w:rFonts w:ascii="Tahoma" w:eastAsia="Times New Roman" w:hAnsi="Tahoma" w:cs="Times New Roman"/>
      <w:szCs w:val="20"/>
      <w:shd w:val="clear" w:color="auto" w:fill="000080"/>
      <w:lang w:eastAsia="en-GB"/>
    </w:rPr>
  </w:style>
  <w:style w:type="paragraph" w:styleId="DocumentMap">
    <w:name w:val="Document Map"/>
    <w:basedOn w:val="Normal"/>
    <w:link w:val="DocumentMapChar"/>
    <w:semiHidden/>
    <w:rsid w:val="00FB1008"/>
    <w:pPr>
      <w:shd w:val="clear" w:color="auto" w:fill="000080"/>
      <w:spacing w:after="120" w:line="240" w:lineRule="auto"/>
      <w:jc w:val="both"/>
    </w:pPr>
    <w:rPr>
      <w:rFonts w:ascii="Tahoma" w:eastAsia="Times New Roman" w:hAnsi="Tahoma" w:cs="Times New Roman"/>
      <w:szCs w:val="20"/>
      <w:lang w:eastAsia="en-GB"/>
    </w:rPr>
  </w:style>
  <w:style w:type="character" w:customStyle="1" w:styleId="DocumentMapChar1">
    <w:name w:val="Document Map Char1"/>
    <w:basedOn w:val="DefaultParagraphFont"/>
    <w:uiPriority w:val="99"/>
    <w:semiHidden/>
    <w:rsid w:val="00FB1008"/>
    <w:rPr>
      <w:rFonts w:ascii="Tahoma" w:hAnsi="Tahoma" w:cs="Tahoma"/>
      <w:sz w:val="16"/>
      <w:szCs w:val="16"/>
    </w:rPr>
  </w:style>
  <w:style w:type="paragraph" w:styleId="BodyTextIndent2">
    <w:name w:val="Body Text Indent 2"/>
    <w:basedOn w:val="Normal"/>
    <w:link w:val="BodyTextIndent2Char"/>
    <w:rsid w:val="00FB1008"/>
    <w:pPr>
      <w:tabs>
        <w:tab w:val="num" w:pos="1620"/>
      </w:tabs>
      <w:spacing w:after="120" w:line="240" w:lineRule="auto"/>
      <w:ind w:left="450" w:hanging="450"/>
      <w:jc w:val="both"/>
    </w:pPr>
    <w:rPr>
      <w:rFonts w:ascii="Times New Roman" w:eastAsia="Times New Roman" w:hAnsi="Times New Roman" w:cs="Times New Roman"/>
      <w:i/>
      <w:szCs w:val="20"/>
      <w:lang w:eastAsia="en-GB"/>
    </w:rPr>
  </w:style>
  <w:style w:type="character" w:customStyle="1" w:styleId="BodyTextIndent2Char">
    <w:name w:val="Body Text Indent 2 Char"/>
    <w:basedOn w:val="DefaultParagraphFont"/>
    <w:link w:val="BodyTextIndent2"/>
    <w:rsid w:val="00FB1008"/>
    <w:rPr>
      <w:rFonts w:ascii="Times New Roman" w:eastAsia="Times New Roman" w:hAnsi="Times New Roman" w:cs="Times New Roman"/>
      <w:i/>
      <w:szCs w:val="20"/>
      <w:lang w:eastAsia="en-GB"/>
    </w:rPr>
  </w:style>
  <w:style w:type="paragraph" w:styleId="BodyText3">
    <w:name w:val="Body Text 3"/>
    <w:basedOn w:val="Normal"/>
    <w:link w:val="BodyText3Char"/>
    <w:rsid w:val="00FB1008"/>
    <w:pPr>
      <w:spacing w:after="120" w:line="240" w:lineRule="auto"/>
      <w:jc w:val="both"/>
    </w:pPr>
    <w:rPr>
      <w:rFonts w:ascii="Arial" w:eastAsia="Times New Roman" w:hAnsi="Arial" w:cs="Times New Roman"/>
      <w:b/>
      <w:sz w:val="28"/>
      <w:szCs w:val="20"/>
      <w:lang w:eastAsia="en-GB"/>
    </w:rPr>
  </w:style>
  <w:style w:type="character" w:customStyle="1" w:styleId="BodyText3Char">
    <w:name w:val="Body Text 3 Char"/>
    <w:basedOn w:val="DefaultParagraphFont"/>
    <w:link w:val="BodyText3"/>
    <w:rsid w:val="00FB1008"/>
    <w:rPr>
      <w:rFonts w:ascii="Arial" w:eastAsia="Times New Roman" w:hAnsi="Arial" w:cs="Times New Roman"/>
      <w:b/>
      <w:sz w:val="28"/>
      <w:szCs w:val="20"/>
      <w:lang w:eastAsia="en-GB"/>
    </w:rPr>
  </w:style>
  <w:style w:type="paragraph" w:customStyle="1" w:styleId="Style2">
    <w:name w:val="Style2"/>
    <w:basedOn w:val="Normal"/>
    <w:rsid w:val="00FB1008"/>
    <w:pPr>
      <w:numPr>
        <w:numId w:val="5"/>
      </w:numPr>
      <w:spacing w:after="60" w:line="240" w:lineRule="auto"/>
      <w:jc w:val="both"/>
    </w:pPr>
    <w:rPr>
      <w:rFonts w:ascii="Times New Roman" w:eastAsia="Times New Roman" w:hAnsi="Times New Roman" w:cs="Times New Roman"/>
      <w:szCs w:val="20"/>
      <w:lang w:eastAsia="en-GB"/>
    </w:rPr>
  </w:style>
  <w:style w:type="paragraph" w:customStyle="1" w:styleId="Style1">
    <w:name w:val="Style1"/>
    <w:basedOn w:val="SubHeading"/>
    <w:rsid w:val="00FB1008"/>
    <w:rPr>
      <w:rFonts w:ascii="Times New Roman" w:hAnsi="Times New Roman"/>
      <w:b w:val="0"/>
      <w:sz w:val="22"/>
    </w:rPr>
  </w:style>
  <w:style w:type="paragraph" w:styleId="ListBullet">
    <w:name w:val="List Bullet"/>
    <w:basedOn w:val="Normal"/>
    <w:autoRedefine/>
    <w:rsid w:val="00FB1008"/>
    <w:pPr>
      <w:numPr>
        <w:numId w:val="6"/>
      </w:numPr>
      <w:spacing w:after="120" w:line="240" w:lineRule="auto"/>
      <w:jc w:val="both"/>
    </w:pPr>
    <w:rPr>
      <w:rFonts w:ascii="Times New Roman" w:eastAsia="Times New Roman" w:hAnsi="Times New Roman" w:cs="Times New Roman"/>
      <w:szCs w:val="20"/>
      <w:lang w:eastAsia="en-GB"/>
    </w:rPr>
  </w:style>
  <w:style w:type="paragraph" w:styleId="TOC4">
    <w:name w:val="toc 4"/>
    <w:basedOn w:val="Normal"/>
    <w:next w:val="Normal"/>
    <w:autoRedefine/>
    <w:uiPriority w:val="39"/>
    <w:rsid w:val="00FB1008"/>
    <w:pPr>
      <w:spacing w:after="120" w:line="240" w:lineRule="auto"/>
      <w:ind w:left="660"/>
      <w:jc w:val="both"/>
    </w:pPr>
    <w:rPr>
      <w:rFonts w:ascii="Times New Roman" w:eastAsia="Times New Roman" w:hAnsi="Times New Roman" w:cs="Times New Roman"/>
      <w:szCs w:val="20"/>
      <w:lang w:eastAsia="en-GB"/>
    </w:rPr>
  </w:style>
  <w:style w:type="paragraph" w:styleId="TOC5">
    <w:name w:val="toc 5"/>
    <w:basedOn w:val="Normal"/>
    <w:next w:val="Normal"/>
    <w:autoRedefine/>
    <w:uiPriority w:val="39"/>
    <w:rsid w:val="00FB1008"/>
    <w:pPr>
      <w:spacing w:after="120" w:line="240" w:lineRule="auto"/>
      <w:ind w:left="880"/>
      <w:jc w:val="both"/>
    </w:pPr>
    <w:rPr>
      <w:rFonts w:ascii="Times New Roman" w:eastAsia="Times New Roman" w:hAnsi="Times New Roman" w:cs="Times New Roman"/>
      <w:szCs w:val="20"/>
      <w:lang w:eastAsia="en-GB"/>
    </w:rPr>
  </w:style>
  <w:style w:type="paragraph" w:styleId="TOC6">
    <w:name w:val="toc 6"/>
    <w:basedOn w:val="Normal"/>
    <w:next w:val="Normal"/>
    <w:autoRedefine/>
    <w:uiPriority w:val="39"/>
    <w:rsid w:val="00FB1008"/>
    <w:pPr>
      <w:spacing w:after="120" w:line="240" w:lineRule="auto"/>
      <w:ind w:left="1100"/>
      <w:jc w:val="both"/>
    </w:pPr>
    <w:rPr>
      <w:rFonts w:ascii="Times New Roman" w:eastAsia="Times New Roman" w:hAnsi="Times New Roman" w:cs="Times New Roman"/>
      <w:szCs w:val="20"/>
      <w:lang w:eastAsia="en-GB"/>
    </w:rPr>
  </w:style>
  <w:style w:type="paragraph" w:styleId="TOC7">
    <w:name w:val="toc 7"/>
    <w:basedOn w:val="Normal"/>
    <w:next w:val="Normal"/>
    <w:autoRedefine/>
    <w:uiPriority w:val="39"/>
    <w:rsid w:val="00FB1008"/>
    <w:pPr>
      <w:spacing w:after="120" w:line="240" w:lineRule="auto"/>
      <w:ind w:left="1320"/>
      <w:jc w:val="both"/>
    </w:pPr>
    <w:rPr>
      <w:rFonts w:ascii="Times New Roman" w:eastAsia="Times New Roman" w:hAnsi="Times New Roman" w:cs="Times New Roman"/>
      <w:szCs w:val="20"/>
      <w:lang w:eastAsia="en-GB"/>
    </w:rPr>
  </w:style>
  <w:style w:type="paragraph" w:styleId="TOC8">
    <w:name w:val="toc 8"/>
    <w:basedOn w:val="Normal"/>
    <w:next w:val="Normal"/>
    <w:autoRedefine/>
    <w:uiPriority w:val="39"/>
    <w:rsid w:val="00FB1008"/>
    <w:pPr>
      <w:spacing w:after="120" w:line="240" w:lineRule="auto"/>
      <w:ind w:left="1540"/>
      <w:jc w:val="both"/>
    </w:pPr>
    <w:rPr>
      <w:rFonts w:ascii="Times New Roman" w:eastAsia="Times New Roman" w:hAnsi="Times New Roman" w:cs="Times New Roman"/>
      <w:szCs w:val="20"/>
      <w:lang w:eastAsia="en-GB"/>
    </w:rPr>
  </w:style>
  <w:style w:type="paragraph" w:styleId="TOC9">
    <w:name w:val="toc 9"/>
    <w:basedOn w:val="Normal"/>
    <w:next w:val="Normal"/>
    <w:autoRedefine/>
    <w:uiPriority w:val="39"/>
    <w:rsid w:val="00FB1008"/>
    <w:pPr>
      <w:tabs>
        <w:tab w:val="right" w:leader="dot" w:pos="9017"/>
      </w:tabs>
      <w:spacing w:before="120" w:after="0" w:line="240" w:lineRule="auto"/>
      <w:jc w:val="both"/>
    </w:pPr>
    <w:rPr>
      <w:rFonts w:ascii="Times New Roman" w:eastAsia="Times New Roman" w:hAnsi="Times New Roman" w:cs="Times New Roman"/>
      <w:b/>
      <w:noProof/>
      <w:szCs w:val="20"/>
      <w:lang w:eastAsia="en-GB"/>
    </w:rPr>
  </w:style>
  <w:style w:type="paragraph" w:customStyle="1" w:styleId="AuthorisationSubHeading">
    <w:name w:val="Authorisation Sub Heading"/>
    <w:basedOn w:val="Heading2"/>
    <w:next w:val="BodyTextIndent"/>
    <w:rsid w:val="00FB1008"/>
    <w:pPr>
      <w:keepLines w:val="0"/>
      <w:numPr>
        <w:numId w:val="0"/>
      </w:numPr>
      <w:tabs>
        <w:tab w:val="num" w:pos="709"/>
      </w:tabs>
      <w:spacing w:before="180" w:after="120" w:line="240" w:lineRule="auto"/>
      <w:ind w:left="718" w:hanging="576"/>
    </w:pPr>
    <w:rPr>
      <w:rFonts w:ascii="Arial" w:eastAsia="Times New Roman" w:hAnsi="Arial" w:cs="Times New Roman"/>
      <w:b/>
      <w:bCs w:val="0"/>
      <w:color w:val="auto"/>
      <w:sz w:val="28"/>
      <w:szCs w:val="20"/>
    </w:rPr>
  </w:style>
  <w:style w:type="character" w:styleId="FollowedHyperlink">
    <w:name w:val="FollowedHyperlink"/>
    <w:basedOn w:val="DefaultParagraphFont"/>
    <w:rsid w:val="00FB1008"/>
    <w:rPr>
      <w:color w:val="800080"/>
      <w:u w:val="single"/>
    </w:rPr>
  </w:style>
  <w:style w:type="character" w:customStyle="1" w:styleId="CommentSubjectChar">
    <w:name w:val="Comment Subject Char"/>
    <w:basedOn w:val="CommentTextChar"/>
    <w:link w:val="CommentSubject"/>
    <w:uiPriority w:val="99"/>
    <w:semiHidden/>
    <w:rsid w:val="00FB1008"/>
    <w:rPr>
      <w:rFonts w:ascii="Times New Roman" w:eastAsia="Times New Roman" w:hAnsi="Times New Roman" w:cs="Times New Roman"/>
      <w:b/>
      <w:bCs/>
      <w:sz w:val="20"/>
      <w:szCs w:val="20"/>
      <w:lang w:eastAsia="en-GB"/>
    </w:rPr>
  </w:style>
  <w:style w:type="paragraph" w:styleId="CommentSubject">
    <w:name w:val="annotation subject"/>
    <w:basedOn w:val="CommentText"/>
    <w:next w:val="CommentText"/>
    <w:link w:val="CommentSubjectChar"/>
    <w:uiPriority w:val="99"/>
    <w:semiHidden/>
    <w:rsid w:val="00FB1008"/>
    <w:rPr>
      <w:b/>
      <w:bCs/>
    </w:rPr>
  </w:style>
  <w:style w:type="character" w:customStyle="1" w:styleId="CommentSubjectChar1">
    <w:name w:val="Comment Subject Char1"/>
    <w:basedOn w:val="CommentTextChar"/>
    <w:uiPriority w:val="99"/>
    <w:semiHidden/>
    <w:rsid w:val="00FB1008"/>
    <w:rPr>
      <w:rFonts w:ascii="Times New Roman" w:eastAsia="Times New Roman" w:hAnsi="Times New Roman" w:cs="Times New Roman"/>
      <w:b/>
      <w:bCs/>
      <w:sz w:val="20"/>
      <w:szCs w:val="20"/>
      <w:lang w:eastAsia="en-GB"/>
    </w:rPr>
  </w:style>
  <w:style w:type="paragraph" w:customStyle="1" w:styleId="AppendixLevel1">
    <w:name w:val="Appendix Level 1"/>
    <w:basedOn w:val="SectionHeading"/>
    <w:next w:val="BodyTextIndent"/>
    <w:rsid w:val="00FB1008"/>
    <w:pPr>
      <w:numPr>
        <w:numId w:val="9"/>
      </w:numPr>
    </w:pPr>
  </w:style>
  <w:style w:type="paragraph" w:customStyle="1" w:styleId="AppendixLevel2">
    <w:name w:val="Appendix Level 2"/>
    <w:basedOn w:val="Normal"/>
    <w:next w:val="BodyTextIndent"/>
    <w:rsid w:val="00FB1008"/>
    <w:pPr>
      <w:numPr>
        <w:ilvl w:val="1"/>
        <w:numId w:val="9"/>
      </w:numPr>
      <w:spacing w:before="120" w:after="120" w:line="240" w:lineRule="auto"/>
      <w:jc w:val="both"/>
    </w:pPr>
    <w:rPr>
      <w:rFonts w:ascii="Arial" w:eastAsia="Times New Roman" w:hAnsi="Arial" w:cs="Times New Roman"/>
      <w:b/>
      <w:sz w:val="28"/>
      <w:szCs w:val="20"/>
      <w:lang w:eastAsia="en-GB"/>
    </w:rPr>
  </w:style>
  <w:style w:type="paragraph" w:customStyle="1" w:styleId="AppendixLevel3">
    <w:name w:val="Appendix Level 3"/>
    <w:next w:val="BodyTextIndent"/>
    <w:rsid w:val="00FB1008"/>
    <w:pPr>
      <w:numPr>
        <w:ilvl w:val="2"/>
        <w:numId w:val="9"/>
      </w:numPr>
      <w:spacing w:before="240" w:after="120" w:line="240" w:lineRule="auto"/>
    </w:pPr>
    <w:rPr>
      <w:rFonts w:ascii="Arial" w:eastAsia="Times New Roman" w:hAnsi="Arial" w:cs="Times New Roman"/>
      <w:b/>
      <w:noProof/>
      <w:sz w:val="24"/>
      <w:szCs w:val="20"/>
      <w:lang w:eastAsia="en-GB"/>
    </w:rPr>
  </w:style>
  <w:style w:type="paragraph" w:customStyle="1" w:styleId="Breakdown">
    <w:name w:val="Breakdown"/>
    <w:basedOn w:val="Normal"/>
    <w:rsid w:val="00FB1008"/>
    <w:pPr>
      <w:tabs>
        <w:tab w:val="decimal" w:pos="6521"/>
      </w:tabs>
      <w:spacing w:after="120" w:line="240" w:lineRule="auto"/>
    </w:pPr>
    <w:rPr>
      <w:rFonts w:ascii="Arial" w:eastAsia="Times New Roman" w:hAnsi="Arial" w:cs="Times New Roman"/>
      <w:b/>
      <w:sz w:val="20"/>
      <w:szCs w:val="20"/>
    </w:rPr>
  </w:style>
  <w:style w:type="paragraph" w:customStyle="1" w:styleId="Char1">
    <w:name w:val="Char1"/>
    <w:basedOn w:val="Normal"/>
    <w:rsid w:val="00FB1008"/>
    <w:pPr>
      <w:spacing w:after="160" w:line="240" w:lineRule="exact"/>
    </w:pPr>
    <w:rPr>
      <w:rFonts w:ascii="Verdana" w:eastAsia="Times New Roman" w:hAnsi="Verdana" w:cs="Times New Roman"/>
      <w:sz w:val="20"/>
      <w:szCs w:val="20"/>
      <w:lang w:val="en-US"/>
    </w:rPr>
  </w:style>
  <w:style w:type="paragraph" w:customStyle="1" w:styleId="MinorHeading">
    <w:name w:val="Minor Heading"/>
    <w:basedOn w:val="Header"/>
    <w:rsid w:val="00FB1008"/>
    <w:pPr>
      <w:tabs>
        <w:tab w:val="clear" w:pos="4513"/>
        <w:tab w:val="clear" w:pos="9026"/>
        <w:tab w:val="center" w:pos="4153"/>
        <w:tab w:val="right" w:pos="8306"/>
      </w:tabs>
      <w:spacing w:after="120"/>
      <w:ind w:left="284"/>
      <w:jc w:val="both"/>
    </w:pPr>
    <w:rPr>
      <w:rFonts w:ascii="Arial" w:eastAsia="Times New Roman" w:hAnsi="Arial" w:cs="Times New Roman"/>
      <w:b/>
      <w:bCs/>
      <w:szCs w:val="20"/>
    </w:rPr>
  </w:style>
  <w:style w:type="paragraph" w:customStyle="1" w:styleId="Tablefont">
    <w:name w:val="Tablefont"/>
    <w:basedOn w:val="Normal"/>
    <w:rsid w:val="00FB1008"/>
    <w:pPr>
      <w:spacing w:before="60" w:after="60" w:line="240" w:lineRule="auto"/>
      <w:jc w:val="center"/>
    </w:pPr>
    <w:rPr>
      <w:rFonts w:ascii="Times New Roman" w:eastAsia="Times New Roman" w:hAnsi="Times New Roman" w:cs="Times New Roman"/>
      <w:sz w:val="20"/>
      <w:szCs w:val="20"/>
      <w:lang w:eastAsia="en-GB"/>
    </w:rPr>
  </w:style>
  <w:style w:type="paragraph" w:customStyle="1" w:styleId="TableH">
    <w:name w:val="TableH"/>
    <w:rsid w:val="00FB1008"/>
    <w:pPr>
      <w:spacing w:before="60" w:after="60" w:line="240" w:lineRule="auto"/>
      <w:jc w:val="center"/>
    </w:pPr>
    <w:rPr>
      <w:rFonts w:ascii="Times New Roman" w:eastAsia="Times New Roman" w:hAnsi="Times New Roman" w:cs="Times New Roman"/>
      <w:b/>
      <w:bCs/>
      <w:sz w:val="20"/>
      <w:szCs w:val="20"/>
    </w:rPr>
  </w:style>
  <w:style w:type="paragraph" w:customStyle="1" w:styleId="BulletIndent1">
    <w:name w:val="Bullet Indent 1"/>
    <w:basedOn w:val="Normal"/>
    <w:rsid w:val="00FB1008"/>
    <w:pPr>
      <w:spacing w:after="120" w:line="240" w:lineRule="auto"/>
      <w:ind w:left="641" w:hanging="357"/>
    </w:pPr>
    <w:rPr>
      <w:rFonts w:ascii="Times New Roman" w:eastAsia="Times New Roman" w:hAnsi="Times New Roman" w:cs="Times New Roman"/>
      <w:szCs w:val="20"/>
    </w:rPr>
  </w:style>
  <w:style w:type="character" w:customStyle="1" w:styleId="CharChar3">
    <w:name w:val="Char Char3"/>
    <w:basedOn w:val="DefaultParagraphFont"/>
    <w:rsid w:val="00FB1008"/>
    <w:rPr>
      <w:sz w:val="22"/>
      <w:lang w:eastAsia="en-US"/>
    </w:rPr>
  </w:style>
  <w:style w:type="character" w:customStyle="1" w:styleId="BodyTextIndentChar1">
    <w:name w:val="Body Text Indent Char1"/>
    <w:basedOn w:val="DefaultParagraphFont"/>
    <w:rsid w:val="00FB1008"/>
    <w:rPr>
      <w:sz w:val="22"/>
      <w:lang w:eastAsia="en-US"/>
    </w:rPr>
  </w:style>
  <w:style w:type="character" w:customStyle="1" w:styleId="CDSBodyChar">
    <w:name w:val="CDS Body Char"/>
    <w:basedOn w:val="DefaultParagraphFont"/>
    <w:link w:val="CDSBody"/>
    <w:locked/>
    <w:rsid w:val="00EF6906"/>
    <w:rPr>
      <w:rFonts w:ascii="Arial" w:hAnsi="Arial" w:cs="Arial"/>
    </w:rPr>
  </w:style>
  <w:style w:type="paragraph" w:customStyle="1" w:styleId="CDSBody">
    <w:name w:val="CDS Body"/>
    <w:basedOn w:val="NoSpacing"/>
    <w:link w:val="CDSBodyChar"/>
    <w:rsid w:val="00EF6906"/>
    <w:pPr>
      <w:ind w:left="357"/>
    </w:pPr>
    <w:rPr>
      <w:rFonts w:ascii="Arial" w:hAnsi="Arial" w:cs="Arial"/>
    </w:rPr>
  </w:style>
  <w:style w:type="paragraph" w:styleId="NoSpacing">
    <w:name w:val="No Spacing"/>
    <w:uiPriority w:val="1"/>
    <w:qFormat/>
    <w:rsid w:val="00EF6906"/>
    <w:pPr>
      <w:spacing w:after="0" w:line="240" w:lineRule="auto"/>
    </w:pPr>
  </w:style>
  <w:style w:type="paragraph" w:customStyle="1" w:styleId="PolicyL2BOLD">
    <w:name w:val="Policy L2 BOLD"/>
    <w:basedOn w:val="Normal"/>
    <w:uiPriority w:val="99"/>
    <w:rsid w:val="00A71C10"/>
    <w:pPr>
      <w:numPr>
        <w:numId w:val="10"/>
      </w:numPr>
      <w:spacing w:after="120" w:line="240" w:lineRule="auto"/>
      <w:jc w:val="both"/>
    </w:pPr>
    <w:rPr>
      <w:rFonts w:ascii="Calibri" w:eastAsia="Times New Roman" w:hAnsi="Calibri" w:cs="Times New Roman"/>
      <w:szCs w:val="20"/>
      <w:lang w:eastAsia="en-GB"/>
    </w:rPr>
  </w:style>
  <w:style w:type="paragraph" w:customStyle="1" w:styleId="Text-bulleted">
    <w:name w:val="Text - bulleted"/>
    <w:basedOn w:val="Normal"/>
    <w:rsid w:val="0053607A"/>
    <w:pPr>
      <w:numPr>
        <w:numId w:val="11"/>
      </w:numPr>
      <w:tabs>
        <w:tab w:val="left" w:pos="2581"/>
      </w:tabs>
      <w:spacing w:after="0" w:line="240" w:lineRule="auto"/>
    </w:pPr>
    <w:rPr>
      <w:rFonts w:ascii="Verdana" w:eastAsia="Times New Roman" w:hAnsi="Verdana" w:cs="CGOmega-Regular"/>
      <w:sz w:val="20"/>
      <w:szCs w:val="24"/>
    </w:rPr>
  </w:style>
  <w:style w:type="paragraph" w:customStyle="1" w:styleId="Glossarytext">
    <w:name w:val="Glossary text"/>
    <w:basedOn w:val="Normal"/>
    <w:uiPriority w:val="99"/>
    <w:rsid w:val="0053607A"/>
    <w:pPr>
      <w:spacing w:after="0" w:line="240" w:lineRule="auto"/>
    </w:pPr>
    <w:rPr>
      <w:rFonts w:ascii="Verdana" w:eastAsia="Times New Roman" w:hAnsi="Verdana" w:cs="Arial"/>
      <w:sz w:val="20"/>
      <w:szCs w:val="17"/>
    </w:rPr>
  </w:style>
  <w:style w:type="character" w:customStyle="1" w:styleId="TextChar">
    <w:name w:val="Text Char"/>
    <w:basedOn w:val="DefaultParagraphFont"/>
    <w:link w:val="Text"/>
    <w:uiPriority w:val="99"/>
    <w:locked/>
    <w:rsid w:val="0053607A"/>
    <w:rPr>
      <w:rFonts w:ascii="Verdana" w:hAnsi="Verdana"/>
      <w:szCs w:val="24"/>
    </w:rPr>
  </w:style>
  <w:style w:type="paragraph" w:customStyle="1" w:styleId="Text">
    <w:name w:val="Text"/>
    <w:basedOn w:val="Normal"/>
    <w:link w:val="TextChar"/>
    <w:uiPriority w:val="99"/>
    <w:rsid w:val="0053607A"/>
    <w:pPr>
      <w:tabs>
        <w:tab w:val="left" w:pos="2581"/>
      </w:tabs>
      <w:spacing w:after="0" w:line="240" w:lineRule="auto"/>
    </w:pPr>
    <w:rPr>
      <w:rFonts w:ascii="Verdana" w:hAnsi="Verdana"/>
      <w:szCs w:val="24"/>
    </w:rPr>
  </w:style>
  <w:style w:type="paragraph" w:customStyle="1" w:styleId="ChapterHeading">
    <w:name w:val="Chapter Heading"/>
    <w:basedOn w:val="Heading1"/>
    <w:next w:val="Normal"/>
    <w:rsid w:val="00E21446"/>
    <w:pPr>
      <w:keepNext w:val="0"/>
      <w:keepLines w:val="0"/>
      <w:pageBreakBefore/>
      <w:numPr>
        <w:numId w:val="12"/>
      </w:numPr>
      <w:pBdr>
        <w:bottom w:val="single" w:sz="24" w:space="1" w:color="365F91" w:themeColor="accent1" w:themeShade="BF"/>
      </w:pBdr>
      <w:tabs>
        <w:tab w:val="left" w:pos="2581"/>
      </w:tabs>
      <w:spacing w:before="0" w:after="200"/>
    </w:pPr>
    <w:rPr>
      <w:rFonts w:ascii="Verdana" w:eastAsia="Times New Roman" w:hAnsi="Verdana" w:cs="Times New Roman"/>
      <w:b w:val="0"/>
      <w:color w:val="365F91" w:themeColor="accent1" w:themeShade="BF"/>
      <w:sz w:val="40"/>
      <w:szCs w:val="20"/>
    </w:rPr>
  </w:style>
  <w:style w:type="paragraph" w:customStyle="1" w:styleId="Paragrapgh">
    <w:name w:val="Paragrapgh"/>
    <w:basedOn w:val="Normal"/>
    <w:uiPriority w:val="99"/>
    <w:qFormat/>
    <w:rsid w:val="00E21446"/>
    <w:pPr>
      <w:numPr>
        <w:ilvl w:val="1"/>
        <w:numId w:val="12"/>
      </w:numPr>
      <w:spacing w:before="360" w:after="360" w:line="240" w:lineRule="auto"/>
    </w:pPr>
    <w:rPr>
      <w:rFonts w:ascii="Verdana" w:eastAsia="Times New Roman" w:hAnsi="Verdana" w:cs="Times New Roman"/>
      <w:sz w:val="20"/>
      <w:szCs w:val="20"/>
    </w:rPr>
  </w:style>
  <w:style w:type="paragraph" w:styleId="Revision">
    <w:name w:val="Revision"/>
    <w:hidden/>
    <w:uiPriority w:val="99"/>
    <w:semiHidden/>
    <w:rsid w:val="0015517C"/>
    <w:pPr>
      <w:spacing w:after="0" w:line="240" w:lineRule="auto"/>
    </w:pPr>
  </w:style>
  <w:style w:type="paragraph" w:customStyle="1" w:styleId="Npg5">
    <w:name w:val="Npg5"/>
    <w:basedOn w:val="Heading5"/>
    <w:link w:val="Npg5Char"/>
    <w:qFormat/>
    <w:rsid w:val="00DA6969"/>
    <w:pPr>
      <w:numPr>
        <w:ilvl w:val="3"/>
        <w:numId w:val="2"/>
      </w:numPr>
    </w:pPr>
    <w:rPr>
      <w:rFonts w:asciiTheme="minorHAnsi" w:hAnsiTheme="minorHAnsi" w:cstheme="minorHAnsi"/>
      <w:color w:val="C00000"/>
      <w:sz w:val="24"/>
    </w:rPr>
  </w:style>
  <w:style w:type="paragraph" w:customStyle="1" w:styleId="Style3">
    <w:name w:val="Style3"/>
    <w:basedOn w:val="Normal"/>
    <w:link w:val="Style3Char"/>
    <w:qFormat/>
    <w:rsid w:val="00587216"/>
    <w:pPr>
      <w:jc w:val="both"/>
    </w:pPr>
  </w:style>
  <w:style w:type="character" w:customStyle="1" w:styleId="Npg5Char">
    <w:name w:val="Npg5 Char"/>
    <w:basedOn w:val="Heading5Char"/>
    <w:link w:val="Npg5"/>
    <w:rsid w:val="00DA6969"/>
    <w:rPr>
      <w:rFonts w:asciiTheme="majorHAnsi" w:eastAsiaTheme="majorEastAsia" w:hAnsiTheme="majorHAnsi" w:cstheme="minorHAnsi"/>
      <w:color w:val="C00000"/>
      <w:sz w:val="24"/>
    </w:rPr>
  </w:style>
  <w:style w:type="character" w:customStyle="1" w:styleId="Style3Char">
    <w:name w:val="Style3 Char"/>
    <w:basedOn w:val="DefaultParagraphFont"/>
    <w:link w:val="Style3"/>
    <w:rsid w:val="00587216"/>
  </w:style>
  <w:style w:type="paragraph" w:styleId="TableofFigures">
    <w:name w:val="table of figures"/>
    <w:basedOn w:val="Normal"/>
    <w:next w:val="Normal"/>
    <w:uiPriority w:val="99"/>
    <w:unhideWhenUsed/>
    <w:rsid w:val="002537DB"/>
    <w:pPr>
      <w:spacing w:after="0"/>
    </w:pPr>
  </w:style>
  <w:style w:type="paragraph" w:styleId="NormalWeb">
    <w:name w:val="Normal (Web)"/>
    <w:basedOn w:val="Normal"/>
    <w:uiPriority w:val="99"/>
    <w:unhideWhenUsed/>
    <w:rsid w:val="00BB185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ectionHeadingnumber">
    <w:name w:val="Section Heading number"/>
    <w:basedOn w:val="Normal"/>
    <w:rsid w:val="00B04138"/>
    <w:pPr>
      <w:numPr>
        <w:numId w:val="13"/>
      </w:numPr>
      <w:spacing w:after="120" w:line="240" w:lineRule="auto"/>
      <w:jc w:val="both"/>
    </w:pPr>
    <w:rPr>
      <w:rFonts w:ascii="Times New Roman" w:eastAsia="Times New Roman" w:hAnsi="Times New Roman" w:cs="Times New Roman"/>
      <w:b/>
      <w:sz w:val="28"/>
      <w:szCs w:val="20"/>
    </w:rPr>
  </w:style>
  <w:style w:type="paragraph" w:customStyle="1" w:styleId="Link">
    <w:name w:val="Link"/>
    <w:basedOn w:val="Heading5"/>
    <w:link w:val="LinkChar"/>
    <w:qFormat/>
    <w:rsid w:val="00BF10F0"/>
    <w:pPr>
      <w:numPr>
        <w:ilvl w:val="0"/>
        <w:numId w:val="0"/>
      </w:numPr>
    </w:pPr>
    <w:rPr>
      <w:color w:val="EF3A44"/>
      <w:u w:val="single"/>
      <w:lang w:eastAsia="en-GB"/>
    </w:rPr>
  </w:style>
  <w:style w:type="character" w:customStyle="1" w:styleId="LinkChar">
    <w:name w:val="Link Char"/>
    <w:basedOn w:val="Heading5Char"/>
    <w:link w:val="Link"/>
    <w:rsid w:val="00BF10F0"/>
    <w:rPr>
      <w:rFonts w:asciiTheme="majorHAnsi" w:eastAsiaTheme="majorEastAsia" w:hAnsiTheme="majorHAnsi" w:cstheme="majorBidi"/>
      <w:color w:val="EF3A44"/>
      <w:u w:val="single"/>
      <w:lang w:eastAsia="en-GB"/>
    </w:rPr>
  </w:style>
  <w:style w:type="paragraph" w:customStyle="1" w:styleId="Redbox">
    <w:name w:val="Red box"/>
    <w:basedOn w:val="Normal"/>
    <w:link w:val="RedboxChar"/>
    <w:qFormat/>
    <w:rsid w:val="00BF10F0"/>
    <w:rPr>
      <w:rFonts w:eastAsiaTheme="minorEastAsia"/>
      <w:color w:val="C00000"/>
      <w:sz w:val="24"/>
      <w:lang w:eastAsia="en-GB"/>
    </w:rPr>
  </w:style>
  <w:style w:type="character" w:customStyle="1" w:styleId="RedboxChar">
    <w:name w:val="Red box Char"/>
    <w:basedOn w:val="DefaultParagraphFont"/>
    <w:link w:val="Redbox"/>
    <w:rsid w:val="00BF10F0"/>
    <w:rPr>
      <w:rFonts w:eastAsiaTheme="minorEastAsia"/>
      <w:color w:val="C00000"/>
      <w:sz w:val="24"/>
      <w:lang w:eastAsia="en-GB"/>
    </w:rPr>
  </w:style>
  <w:style w:type="paragraph" w:customStyle="1" w:styleId="SectionTitle">
    <w:name w:val="Section Title"/>
    <w:basedOn w:val="Header"/>
    <w:link w:val="SectionTitleChar"/>
    <w:qFormat/>
    <w:rsid w:val="00BF10F0"/>
    <w:rPr>
      <w:rFonts w:eastAsiaTheme="minorEastAsia"/>
      <w:sz w:val="24"/>
      <w:lang w:eastAsia="en-GB"/>
    </w:rPr>
  </w:style>
  <w:style w:type="character" w:customStyle="1" w:styleId="SectionTitleChar">
    <w:name w:val="Section Title Char"/>
    <w:basedOn w:val="HeaderChar"/>
    <w:link w:val="SectionTitle"/>
    <w:rsid w:val="00BF10F0"/>
    <w:rPr>
      <w:rFonts w:eastAsiaTheme="minorEastAsia"/>
      <w:sz w:val="24"/>
      <w:lang w:eastAsia="en-GB"/>
    </w:rPr>
  </w:style>
  <w:style w:type="character" w:customStyle="1" w:styleId="ListParagraphChar">
    <w:name w:val="List Paragraph Char"/>
    <w:basedOn w:val="DefaultParagraphFont"/>
    <w:link w:val="ListParagraph"/>
    <w:uiPriority w:val="34"/>
    <w:rsid w:val="00BF10F0"/>
  </w:style>
  <w:style w:type="paragraph" w:customStyle="1" w:styleId="BodyText1">
    <w:name w:val="Body Text1"/>
    <w:basedOn w:val="CommentText"/>
    <w:link w:val="BODYTEXTChar0"/>
    <w:qFormat/>
    <w:rsid w:val="00BF10F0"/>
    <w:rPr>
      <w:rFonts w:ascii="Calibri" w:hAnsi="Calibri"/>
    </w:rPr>
  </w:style>
  <w:style w:type="character" w:customStyle="1" w:styleId="BODYTEXTChar0">
    <w:name w:val="BODY TEXT Char"/>
    <w:basedOn w:val="CommentTextChar"/>
    <w:link w:val="BodyText1"/>
    <w:rsid w:val="00BF10F0"/>
    <w:rPr>
      <w:rFonts w:ascii="Calibri" w:eastAsia="Times New Roman" w:hAnsi="Calibri" w:cs="Times New Roman"/>
      <w:sz w:val="20"/>
      <w:szCs w:val="20"/>
      <w:lang w:eastAsia="en-GB"/>
    </w:rPr>
  </w:style>
  <w:style w:type="paragraph" w:customStyle="1" w:styleId="Default">
    <w:name w:val="Default"/>
    <w:rsid w:val="00BF10F0"/>
    <w:pPr>
      <w:spacing w:after="0" w:line="240" w:lineRule="auto"/>
    </w:pPr>
    <w:rPr>
      <w:rFonts w:ascii="Compugraphic Omega" w:eastAsia="Times New Roman" w:hAnsi="Compugraphic Omega" w:cs="Times New Roman"/>
      <w:color w:val="000000"/>
      <w:sz w:val="24"/>
      <w:szCs w:val="20"/>
      <w:lang w:eastAsia="en-GB"/>
    </w:rPr>
  </w:style>
  <w:style w:type="paragraph" w:customStyle="1" w:styleId="Bulletednarrative">
    <w:name w:val="Bulleted narrative"/>
    <w:basedOn w:val="ListParagraph"/>
    <w:link w:val="BulletednarrativeChar"/>
    <w:uiPriority w:val="99"/>
    <w:qFormat/>
    <w:rsid w:val="00BF10F0"/>
    <w:pPr>
      <w:spacing w:after="120" w:line="240" w:lineRule="auto"/>
      <w:ind w:left="0"/>
      <w:jc w:val="both"/>
      <w:outlineLvl w:val="4"/>
    </w:pPr>
    <w:rPr>
      <w:rFonts w:ascii="Calibri" w:eastAsia="Calibri" w:hAnsi="Calibri" w:cs="Calibri"/>
    </w:rPr>
  </w:style>
  <w:style w:type="character" w:customStyle="1" w:styleId="BulletednarrativeChar">
    <w:name w:val="Bulleted narrative Char"/>
    <w:basedOn w:val="DefaultParagraphFont"/>
    <w:link w:val="Bulletednarrative"/>
    <w:uiPriority w:val="99"/>
    <w:locked/>
    <w:rsid w:val="00BF10F0"/>
    <w:rPr>
      <w:rFonts w:ascii="Calibri" w:eastAsia="Calibri" w:hAnsi="Calibri" w:cs="Calibri"/>
    </w:rPr>
  </w:style>
  <w:style w:type="paragraph" w:styleId="PlainText">
    <w:name w:val="Plain Text"/>
    <w:basedOn w:val="Normal"/>
    <w:link w:val="PlainTextChar"/>
    <w:uiPriority w:val="99"/>
    <w:semiHidden/>
    <w:unhideWhenUsed/>
    <w:rsid w:val="00BF10F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F10F0"/>
    <w:rPr>
      <w:rFonts w:ascii="Calibri" w:hAnsi="Calibri"/>
      <w:szCs w:val="21"/>
    </w:rPr>
  </w:style>
  <w:style w:type="paragraph" w:styleId="EndnoteText">
    <w:name w:val="endnote text"/>
    <w:basedOn w:val="Normal"/>
    <w:link w:val="EndnoteTextChar"/>
    <w:uiPriority w:val="99"/>
    <w:semiHidden/>
    <w:unhideWhenUsed/>
    <w:rsid w:val="00832D1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2D15"/>
    <w:rPr>
      <w:sz w:val="20"/>
      <w:szCs w:val="20"/>
    </w:rPr>
  </w:style>
  <w:style w:type="character" w:styleId="EndnoteReference">
    <w:name w:val="endnote reference"/>
    <w:basedOn w:val="DefaultParagraphFont"/>
    <w:uiPriority w:val="99"/>
    <w:semiHidden/>
    <w:unhideWhenUsed/>
    <w:rsid w:val="00832D15"/>
    <w:rPr>
      <w:vertAlign w:val="superscript"/>
    </w:rPr>
  </w:style>
  <w:style w:type="character" w:customStyle="1" w:styleId="CaptionChar">
    <w:name w:val="Caption Char"/>
    <w:link w:val="Caption"/>
    <w:uiPriority w:val="35"/>
    <w:locked/>
    <w:rsid w:val="00946A06"/>
    <w:rPr>
      <w:rFonts w:ascii="Times New Roman" w:eastAsia="Times New Roman" w:hAnsi="Times New Roman" w:cs="Times New Roman"/>
      <w:b/>
      <w:bCs/>
      <w:sz w:val="20"/>
      <w:szCs w:val="20"/>
      <w:lang w:eastAsia="en-GB"/>
    </w:rPr>
  </w:style>
  <w:style w:type="paragraph" w:customStyle="1" w:styleId="Mainbodybodytextbullets">
    <w:name w:val="Main body body text bullets"/>
    <w:basedOn w:val="ListParagraph"/>
    <w:link w:val="MainbodybodytextbulletsChar"/>
    <w:qFormat/>
    <w:rsid w:val="00A446E4"/>
    <w:pPr>
      <w:spacing w:after="120" w:line="360" w:lineRule="auto"/>
      <w:ind w:left="0"/>
      <w:contextualSpacing w:val="0"/>
      <w:jc w:val="both"/>
    </w:pPr>
    <w:rPr>
      <w:rFonts w:eastAsiaTheme="minorEastAsia"/>
      <w:lang w:eastAsia="en-GB"/>
    </w:rPr>
  </w:style>
  <w:style w:type="character" w:customStyle="1" w:styleId="MainbodybodytextbulletsChar">
    <w:name w:val="Main body body text bullets Char"/>
    <w:basedOn w:val="ListParagraphChar"/>
    <w:link w:val="Mainbodybodytextbullets"/>
    <w:rsid w:val="00A446E4"/>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63">
      <w:bodyDiv w:val="1"/>
      <w:marLeft w:val="0"/>
      <w:marRight w:val="0"/>
      <w:marTop w:val="0"/>
      <w:marBottom w:val="0"/>
      <w:divBdr>
        <w:top w:val="none" w:sz="0" w:space="0" w:color="auto"/>
        <w:left w:val="none" w:sz="0" w:space="0" w:color="auto"/>
        <w:bottom w:val="none" w:sz="0" w:space="0" w:color="auto"/>
        <w:right w:val="none" w:sz="0" w:space="0" w:color="auto"/>
      </w:divBdr>
    </w:div>
    <w:div w:id="8264798">
      <w:bodyDiv w:val="1"/>
      <w:marLeft w:val="0"/>
      <w:marRight w:val="0"/>
      <w:marTop w:val="0"/>
      <w:marBottom w:val="0"/>
      <w:divBdr>
        <w:top w:val="none" w:sz="0" w:space="0" w:color="auto"/>
        <w:left w:val="none" w:sz="0" w:space="0" w:color="auto"/>
        <w:bottom w:val="none" w:sz="0" w:space="0" w:color="auto"/>
        <w:right w:val="none" w:sz="0" w:space="0" w:color="auto"/>
      </w:divBdr>
    </w:div>
    <w:div w:id="11960173">
      <w:bodyDiv w:val="1"/>
      <w:marLeft w:val="0"/>
      <w:marRight w:val="0"/>
      <w:marTop w:val="0"/>
      <w:marBottom w:val="0"/>
      <w:divBdr>
        <w:top w:val="none" w:sz="0" w:space="0" w:color="auto"/>
        <w:left w:val="none" w:sz="0" w:space="0" w:color="auto"/>
        <w:bottom w:val="none" w:sz="0" w:space="0" w:color="auto"/>
        <w:right w:val="none" w:sz="0" w:space="0" w:color="auto"/>
      </w:divBdr>
    </w:div>
    <w:div w:id="24792635">
      <w:bodyDiv w:val="1"/>
      <w:marLeft w:val="0"/>
      <w:marRight w:val="0"/>
      <w:marTop w:val="0"/>
      <w:marBottom w:val="0"/>
      <w:divBdr>
        <w:top w:val="none" w:sz="0" w:space="0" w:color="auto"/>
        <w:left w:val="none" w:sz="0" w:space="0" w:color="auto"/>
        <w:bottom w:val="none" w:sz="0" w:space="0" w:color="auto"/>
        <w:right w:val="none" w:sz="0" w:space="0" w:color="auto"/>
      </w:divBdr>
    </w:div>
    <w:div w:id="37513474">
      <w:bodyDiv w:val="1"/>
      <w:marLeft w:val="0"/>
      <w:marRight w:val="0"/>
      <w:marTop w:val="0"/>
      <w:marBottom w:val="0"/>
      <w:divBdr>
        <w:top w:val="none" w:sz="0" w:space="0" w:color="auto"/>
        <w:left w:val="none" w:sz="0" w:space="0" w:color="auto"/>
        <w:bottom w:val="none" w:sz="0" w:space="0" w:color="auto"/>
        <w:right w:val="none" w:sz="0" w:space="0" w:color="auto"/>
      </w:divBdr>
    </w:div>
    <w:div w:id="75443605">
      <w:bodyDiv w:val="1"/>
      <w:marLeft w:val="0"/>
      <w:marRight w:val="0"/>
      <w:marTop w:val="0"/>
      <w:marBottom w:val="0"/>
      <w:divBdr>
        <w:top w:val="none" w:sz="0" w:space="0" w:color="auto"/>
        <w:left w:val="none" w:sz="0" w:space="0" w:color="auto"/>
        <w:bottom w:val="none" w:sz="0" w:space="0" w:color="auto"/>
        <w:right w:val="none" w:sz="0" w:space="0" w:color="auto"/>
      </w:divBdr>
    </w:div>
    <w:div w:id="81797899">
      <w:bodyDiv w:val="1"/>
      <w:marLeft w:val="0"/>
      <w:marRight w:val="0"/>
      <w:marTop w:val="0"/>
      <w:marBottom w:val="0"/>
      <w:divBdr>
        <w:top w:val="none" w:sz="0" w:space="0" w:color="auto"/>
        <w:left w:val="none" w:sz="0" w:space="0" w:color="auto"/>
        <w:bottom w:val="none" w:sz="0" w:space="0" w:color="auto"/>
        <w:right w:val="none" w:sz="0" w:space="0" w:color="auto"/>
      </w:divBdr>
    </w:div>
    <w:div w:id="86078722">
      <w:bodyDiv w:val="1"/>
      <w:marLeft w:val="0"/>
      <w:marRight w:val="0"/>
      <w:marTop w:val="0"/>
      <w:marBottom w:val="0"/>
      <w:divBdr>
        <w:top w:val="none" w:sz="0" w:space="0" w:color="auto"/>
        <w:left w:val="none" w:sz="0" w:space="0" w:color="auto"/>
        <w:bottom w:val="none" w:sz="0" w:space="0" w:color="auto"/>
        <w:right w:val="none" w:sz="0" w:space="0" w:color="auto"/>
      </w:divBdr>
    </w:div>
    <w:div w:id="94862031">
      <w:bodyDiv w:val="1"/>
      <w:marLeft w:val="0"/>
      <w:marRight w:val="0"/>
      <w:marTop w:val="0"/>
      <w:marBottom w:val="0"/>
      <w:divBdr>
        <w:top w:val="none" w:sz="0" w:space="0" w:color="auto"/>
        <w:left w:val="none" w:sz="0" w:space="0" w:color="auto"/>
        <w:bottom w:val="none" w:sz="0" w:space="0" w:color="auto"/>
        <w:right w:val="none" w:sz="0" w:space="0" w:color="auto"/>
      </w:divBdr>
    </w:div>
    <w:div w:id="104350887">
      <w:bodyDiv w:val="1"/>
      <w:marLeft w:val="0"/>
      <w:marRight w:val="0"/>
      <w:marTop w:val="0"/>
      <w:marBottom w:val="0"/>
      <w:divBdr>
        <w:top w:val="none" w:sz="0" w:space="0" w:color="auto"/>
        <w:left w:val="none" w:sz="0" w:space="0" w:color="auto"/>
        <w:bottom w:val="none" w:sz="0" w:space="0" w:color="auto"/>
        <w:right w:val="none" w:sz="0" w:space="0" w:color="auto"/>
      </w:divBdr>
    </w:div>
    <w:div w:id="123544739">
      <w:bodyDiv w:val="1"/>
      <w:marLeft w:val="0"/>
      <w:marRight w:val="0"/>
      <w:marTop w:val="0"/>
      <w:marBottom w:val="0"/>
      <w:divBdr>
        <w:top w:val="none" w:sz="0" w:space="0" w:color="auto"/>
        <w:left w:val="none" w:sz="0" w:space="0" w:color="auto"/>
        <w:bottom w:val="none" w:sz="0" w:space="0" w:color="auto"/>
        <w:right w:val="none" w:sz="0" w:space="0" w:color="auto"/>
      </w:divBdr>
    </w:div>
    <w:div w:id="124741914">
      <w:bodyDiv w:val="1"/>
      <w:marLeft w:val="0"/>
      <w:marRight w:val="0"/>
      <w:marTop w:val="0"/>
      <w:marBottom w:val="0"/>
      <w:divBdr>
        <w:top w:val="none" w:sz="0" w:space="0" w:color="auto"/>
        <w:left w:val="none" w:sz="0" w:space="0" w:color="auto"/>
        <w:bottom w:val="none" w:sz="0" w:space="0" w:color="auto"/>
        <w:right w:val="none" w:sz="0" w:space="0" w:color="auto"/>
      </w:divBdr>
    </w:div>
    <w:div w:id="152184164">
      <w:bodyDiv w:val="1"/>
      <w:marLeft w:val="0"/>
      <w:marRight w:val="0"/>
      <w:marTop w:val="0"/>
      <w:marBottom w:val="0"/>
      <w:divBdr>
        <w:top w:val="none" w:sz="0" w:space="0" w:color="auto"/>
        <w:left w:val="none" w:sz="0" w:space="0" w:color="auto"/>
        <w:bottom w:val="none" w:sz="0" w:space="0" w:color="auto"/>
        <w:right w:val="none" w:sz="0" w:space="0" w:color="auto"/>
      </w:divBdr>
    </w:div>
    <w:div w:id="153574965">
      <w:bodyDiv w:val="1"/>
      <w:marLeft w:val="0"/>
      <w:marRight w:val="0"/>
      <w:marTop w:val="0"/>
      <w:marBottom w:val="0"/>
      <w:divBdr>
        <w:top w:val="none" w:sz="0" w:space="0" w:color="auto"/>
        <w:left w:val="none" w:sz="0" w:space="0" w:color="auto"/>
        <w:bottom w:val="none" w:sz="0" w:space="0" w:color="auto"/>
        <w:right w:val="none" w:sz="0" w:space="0" w:color="auto"/>
      </w:divBdr>
    </w:div>
    <w:div w:id="161436271">
      <w:bodyDiv w:val="1"/>
      <w:marLeft w:val="0"/>
      <w:marRight w:val="0"/>
      <w:marTop w:val="0"/>
      <w:marBottom w:val="0"/>
      <w:divBdr>
        <w:top w:val="none" w:sz="0" w:space="0" w:color="auto"/>
        <w:left w:val="none" w:sz="0" w:space="0" w:color="auto"/>
        <w:bottom w:val="none" w:sz="0" w:space="0" w:color="auto"/>
        <w:right w:val="none" w:sz="0" w:space="0" w:color="auto"/>
      </w:divBdr>
    </w:div>
    <w:div w:id="162161812">
      <w:bodyDiv w:val="1"/>
      <w:marLeft w:val="0"/>
      <w:marRight w:val="0"/>
      <w:marTop w:val="0"/>
      <w:marBottom w:val="0"/>
      <w:divBdr>
        <w:top w:val="none" w:sz="0" w:space="0" w:color="auto"/>
        <w:left w:val="none" w:sz="0" w:space="0" w:color="auto"/>
        <w:bottom w:val="none" w:sz="0" w:space="0" w:color="auto"/>
        <w:right w:val="none" w:sz="0" w:space="0" w:color="auto"/>
      </w:divBdr>
    </w:div>
    <w:div w:id="162430202">
      <w:bodyDiv w:val="1"/>
      <w:marLeft w:val="0"/>
      <w:marRight w:val="0"/>
      <w:marTop w:val="0"/>
      <w:marBottom w:val="0"/>
      <w:divBdr>
        <w:top w:val="none" w:sz="0" w:space="0" w:color="auto"/>
        <w:left w:val="none" w:sz="0" w:space="0" w:color="auto"/>
        <w:bottom w:val="none" w:sz="0" w:space="0" w:color="auto"/>
        <w:right w:val="none" w:sz="0" w:space="0" w:color="auto"/>
      </w:divBdr>
    </w:div>
    <w:div w:id="166600098">
      <w:bodyDiv w:val="1"/>
      <w:marLeft w:val="0"/>
      <w:marRight w:val="0"/>
      <w:marTop w:val="0"/>
      <w:marBottom w:val="0"/>
      <w:divBdr>
        <w:top w:val="none" w:sz="0" w:space="0" w:color="auto"/>
        <w:left w:val="none" w:sz="0" w:space="0" w:color="auto"/>
        <w:bottom w:val="none" w:sz="0" w:space="0" w:color="auto"/>
        <w:right w:val="none" w:sz="0" w:space="0" w:color="auto"/>
      </w:divBdr>
    </w:div>
    <w:div w:id="181629784">
      <w:bodyDiv w:val="1"/>
      <w:marLeft w:val="0"/>
      <w:marRight w:val="0"/>
      <w:marTop w:val="0"/>
      <w:marBottom w:val="0"/>
      <w:divBdr>
        <w:top w:val="none" w:sz="0" w:space="0" w:color="auto"/>
        <w:left w:val="none" w:sz="0" w:space="0" w:color="auto"/>
        <w:bottom w:val="none" w:sz="0" w:space="0" w:color="auto"/>
        <w:right w:val="none" w:sz="0" w:space="0" w:color="auto"/>
      </w:divBdr>
    </w:div>
    <w:div w:id="222060084">
      <w:bodyDiv w:val="1"/>
      <w:marLeft w:val="0"/>
      <w:marRight w:val="0"/>
      <w:marTop w:val="0"/>
      <w:marBottom w:val="0"/>
      <w:divBdr>
        <w:top w:val="none" w:sz="0" w:space="0" w:color="auto"/>
        <w:left w:val="none" w:sz="0" w:space="0" w:color="auto"/>
        <w:bottom w:val="none" w:sz="0" w:space="0" w:color="auto"/>
        <w:right w:val="none" w:sz="0" w:space="0" w:color="auto"/>
      </w:divBdr>
    </w:div>
    <w:div w:id="224530961">
      <w:bodyDiv w:val="1"/>
      <w:marLeft w:val="0"/>
      <w:marRight w:val="0"/>
      <w:marTop w:val="0"/>
      <w:marBottom w:val="0"/>
      <w:divBdr>
        <w:top w:val="none" w:sz="0" w:space="0" w:color="auto"/>
        <w:left w:val="none" w:sz="0" w:space="0" w:color="auto"/>
        <w:bottom w:val="none" w:sz="0" w:space="0" w:color="auto"/>
        <w:right w:val="none" w:sz="0" w:space="0" w:color="auto"/>
      </w:divBdr>
    </w:div>
    <w:div w:id="241181448">
      <w:bodyDiv w:val="1"/>
      <w:marLeft w:val="0"/>
      <w:marRight w:val="0"/>
      <w:marTop w:val="0"/>
      <w:marBottom w:val="0"/>
      <w:divBdr>
        <w:top w:val="none" w:sz="0" w:space="0" w:color="auto"/>
        <w:left w:val="none" w:sz="0" w:space="0" w:color="auto"/>
        <w:bottom w:val="none" w:sz="0" w:space="0" w:color="auto"/>
        <w:right w:val="none" w:sz="0" w:space="0" w:color="auto"/>
      </w:divBdr>
    </w:div>
    <w:div w:id="253323037">
      <w:bodyDiv w:val="1"/>
      <w:marLeft w:val="0"/>
      <w:marRight w:val="0"/>
      <w:marTop w:val="0"/>
      <w:marBottom w:val="0"/>
      <w:divBdr>
        <w:top w:val="none" w:sz="0" w:space="0" w:color="auto"/>
        <w:left w:val="none" w:sz="0" w:space="0" w:color="auto"/>
        <w:bottom w:val="none" w:sz="0" w:space="0" w:color="auto"/>
        <w:right w:val="none" w:sz="0" w:space="0" w:color="auto"/>
      </w:divBdr>
    </w:div>
    <w:div w:id="271936743">
      <w:bodyDiv w:val="1"/>
      <w:marLeft w:val="0"/>
      <w:marRight w:val="0"/>
      <w:marTop w:val="0"/>
      <w:marBottom w:val="0"/>
      <w:divBdr>
        <w:top w:val="none" w:sz="0" w:space="0" w:color="auto"/>
        <w:left w:val="none" w:sz="0" w:space="0" w:color="auto"/>
        <w:bottom w:val="none" w:sz="0" w:space="0" w:color="auto"/>
        <w:right w:val="none" w:sz="0" w:space="0" w:color="auto"/>
      </w:divBdr>
    </w:div>
    <w:div w:id="281040577">
      <w:bodyDiv w:val="1"/>
      <w:marLeft w:val="0"/>
      <w:marRight w:val="0"/>
      <w:marTop w:val="0"/>
      <w:marBottom w:val="0"/>
      <w:divBdr>
        <w:top w:val="none" w:sz="0" w:space="0" w:color="auto"/>
        <w:left w:val="none" w:sz="0" w:space="0" w:color="auto"/>
        <w:bottom w:val="none" w:sz="0" w:space="0" w:color="auto"/>
        <w:right w:val="none" w:sz="0" w:space="0" w:color="auto"/>
      </w:divBdr>
    </w:div>
    <w:div w:id="283198932">
      <w:bodyDiv w:val="1"/>
      <w:marLeft w:val="0"/>
      <w:marRight w:val="0"/>
      <w:marTop w:val="0"/>
      <w:marBottom w:val="0"/>
      <w:divBdr>
        <w:top w:val="none" w:sz="0" w:space="0" w:color="auto"/>
        <w:left w:val="none" w:sz="0" w:space="0" w:color="auto"/>
        <w:bottom w:val="none" w:sz="0" w:space="0" w:color="auto"/>
        <w:right w:val="none" w:sz="0" w:space="0" w:color="auto"/>
      </w:divBdr>
    </w:div>
    <w:div w:id="339049093">
      <w:bodyDiv w:val="1"/>
      <w:marLeft w:val="0"/>
      <w:marRight w:val="0"/>
      <w:marTop w:val="0"/>
      <w:marBottom w:val="0"/>
      <w:divBdr>
        <w:top w:val="none" w:sz="0" w:space="0" w:color="auto"/>
        <w:left w:val="none" w:sz="0" w:space="0" w:color="auto"/>
        <w:bottom w:val="none" w:sz="0" w:space="0" w:color="auto"/>
        <w:right w:val="none" w:sz="0" w:space="0" w:color="auto"/>
      </w:divBdr>
    </w:div>
    <w:div w:id="353964247">
      <w:bodyDiv w:val="1"/>
      <w:marLeft w:val="0"/>
      <w:marRight w:val="0"/>
      <w:marTop w:val="0"/>
      <w:marBottom w:val="0"/>
      <w:divBdr>
        <w:top w:val="none" w:sz="0" w:space="0" w:color="auto"/>
        <w:left w:val="none" w:sz="0" w:space="0" w:color="auto"/>
        <w:bottom w:val="none" w:sz="0" w:space="0" w:color="auto"/>
        <w:right w:val="none" w:sz="0" w:space="0" w:color="auto"/>
      </w:divBdr>
    </w:div>
    <w:div w:id="358237643">
      <w:bodyDiv w:val="1"/>
      <w:marLeft w:val="0"/>
      <w:marRight w:val="0"/>
      <w:marTop w:val="0"/>
      <w:marBottom w:val="0"/>
      <w:divBdr>
        <w:top w:val="none" w:sz="0" w:space="0" w:color="auto"/>
        <w:left w:val="none" w:sz="0" w:space="0" w:color="auto"/>
        <w:bottom w:val="none" w:sz="0" w:space="0" w:color="auto"/>
        <w:right w:val="none" w:sz="0" w:space="0" w:color="auto"/>
      </w:divBdr>
    </w:div>
    <w:div w:id="378821906">
      <w:bodyDiv w:val="1"/>
      <w:marLeft w:val="0"/>
      <w:marRight w:val="0"/>
      <w:marTop w:val="0"/>
      <w:marBottom w:val="0"/>
      <w:divBdr>
        <w:top w:val="none" w:sz="0" w:space="0" w:color="auto"/>
        <w:left w:val="none" w:sz="0" w:space="0" w:color="auto"/>
        <w:bottom w:val="none" w:sz="0" w:space="0" w:color="auto"/>
        <w:right w:val="none" w:sz="0" w:space="0" w:color="auto"/>
      </w:divBdr>
    </w:div>
    <w:div w:id="389809126">
      <w:bodyDiv w:val="1"/>
      <w:marLeft w:val="0"/>
      <w:marRight w:val="0"/>
      <w:marTop w:val="0"/>
      <w:marBottom w:val="0"/>
      <w:divBdr>
        <w:top w:val="none" w:sz="0" w:space="0" w:color="auto"/>
        <w:left w:val="none" w:sz="0" w:space="0" w:color="auto"/>
        <w:bottom w:val="none" w:sz="0" w:space="0" w:color="auto"/>
        <w:right w:val="none" w:sz="0" w:space="0" w:color="auto"/>
      </w:divBdr>
    </w:div>
    <w:div w:id="403794774">
      <w:bodyDiv w:val="1"/>
      <w:marLeft w:val="0"/>
      <w:marRight w:val="0"/>
      <w:marTop w:val="0"/>
      <w:marBottom w:val="0"/>
      <w:divBdr>
        <w:top w:val="none" w:sz="0" w:space="0" w:color="auto"/>
        <w:left w:val="none" w:sz="0" w:space="0" w:color="auto"/>
        <w:bottom w:val="none" w:sz="0" w:space="0" w:color="auto"/>
        <w:right w:val="none" w:sz="0" w:space="0" w:color="auto"/>
      </w:divBdr>
    </w:div>
    <w:div w:id="450436113">
      <w:bodyDiv w:val="1"/>
      <w:marLeft w:val="0"/>
      <w:marRight w:val="0"/>
      <w:marTop w:val="0"/>
      <w:marBottom w:val="0"/>
      <w:divBdr>
        <w:top w:val="none" w:sz="0" w:space="0" w:color="auto"/>
        <w:left w:val="none" w:sz="0" w:space="0" w:color="auto"/>
        <w:bottom w:val="none" w:sz="0" w:space="0" w:color="auto"/>
        <w:right w:val="none" w:sz="0" w:space="0" w:color="auto"/>
      </w:divBdr>
    </w:div>
    <w:div w:id="454952771">
      <w:bodyDiv w:val="1"/>
      <w:marLeft w:val="0"/>
      <w:marRight w:val="0"/>
      <w:marTop w:val="0"/>
      <w:marBottom w:val="0"/>
      <w:divBdr>
        <w:top w:val="none" w:sz="0" w:space="0" w:color="auto"/>
        <w:left w:val="none" w:sz="0" w:space="0" w:color="auto"/>
        <w:bottom w:val="none" w:sz="0" w:space="0" w:color="auto"/>
        <w:right w:val="none" w:sz="0" w:space="0" w:color="auto"/>
      </w:divBdr>
    </w:div>
    <w:div w:id="468866815">
      <w:bodyDiv w:val="1"/>
      <w:marLeft w:val="0"/>
      <w:marRight w:val="0"/>
      <w:marTop w:val="0"/>
      <w:marBottom w:val="0"/>
      <w:divBdr>
        <w:top w:val="none" w:sz="0" w:space="0" w:color="auto"/>
        <w:left w:val="none" w:sz="0" w:space="0" w:color="auto"/>
        <w:bottom w:val="none" w:sz="0" w:space="0" w:color="auto"/>
        <w:right w:val="none" w:sz="0" w:space="0" w:color="auto"/>
      </w:divBdr>
    </w:div>
    <w:div w:id="492180589">
      <w:bodyDiv w:val="1"/>
      <w:marLeft w:val="0"/>
      <w:marRight w:val="0"/>
      <w:marTop w:val="0"/>
      <w:marBottom w:val="0"/>
      <w:divBdr>
        <w:top w:val="none" w:sz="0" w:space="0" w:color="auto"/>
        <w:left w:val="none" w:sz="0" w:space="0" w:color="auto"/>
        <w:bottom w:val="none" w:sz="0" w:space="0" w:color="auto"/>
        <w:right w:val="none" w:sz="0" w:space="0" w:color="auto"/>
      </w:divBdr>
    </w:div>
    <w:div w:id="507326908">
      <w:bodyDiv w:val="1"/>
      <w:marLeft w:val="0"/>
      <w:marRight w:val="0"/>
      <w:marTop w:val="0"/>
      <w:marBottom w:val="0"/>
      <w:divBdr>
        <w:top w:val="none" w:sz="0" w:space="0" w:color="auto"/>
        <w:left w:val="none" w:sz="0" w:space="0" w:color="auto"/>
        <w:bottom w:val="none" w:sz="0" w:space="0" w:color="auto"/>
        <w:right w:val="none" w:sz="0" w:space="0" w:color="auto"/>
      </w:divBdr>
    </w:div>
    <w:div w:id="528379527">
      <w:bodyDiv w:val="1"/>
      <w:marLeft w:val="0"/>
      <w:marRight w:val="0"/>
      <w:marTop w:val="0"/>
      <w:marBottom w:val="0"/>
      <w:divBdr>
        <w:top w:val="none" w:sz="0" w:space="0" w:color="auto"/>
        <w:left w:val="none" w:sz="0" w:space="0" w:color="auto"/>
        <w:bottom w:val="none" w:sz="0" w:space="0" w:color="auto"/>
        <w:right w:val="none" w:sz="0" w:space="0" w:color="auto"/>
      </w:divBdr>
    </w:div>
    <w:div w:id="535699096">
      <w:bodyDiv w:val="1"/>
      <w:marLeft w:val="0"/>
      <w:marRight w:val="0"/>
      <w:marTop w:val="0"/>
      <w:marBottom w:val="0"/>
      <w:divBdr>
        <w:top w:val="none" w:sz="0" w:space="0" w:color="auto"/>
        <w:left w:val="none" w:sz="0" w:space="0" w:color="auto"/>
        <w:bottom w:val="none" w:sz="0" w:space="0" w:color="auto"/>
        <w:right w:val="none" w:sz="0" w:space="0" w:color="auto"/>
      </w:divBdr>
    </w:div>
    <w:div w:id="571934518">
      <w:bodyDiv w:val="1"/>
      <w:marLeft w:val="0"/>
      <w:marRight w:val="0"/>
      <w:marTop w:val="0"/>
      <w:marBottom w:val="0"/>
      <w:divBdr>
        <w:top w:val="none" w:sz="0" w:space="0" w:color="auto"/>
        <w:left w:val="none" w:sz="0" w:space="0" w:color="auto"/>
        <w:bottom w:val="none" w:sz="0" w:space="0" w:color="auto"/>
        <w:right w:val="none" w:sz="0" w:space="0" w:color="auto"/>
      </w:divBdr>
    </w:div>
    <w:div w:id="574628213">
      <w:bodyDiv w:val="1"/>
      <w:marLeft w:val="0"/>
      <w:marRight w:val="0"/>
      <w:marTop w:val="0"/>
      <w:marBottom w:val="0"/>
      <w:divBdr>
        <w:top w:val="none" w:sz="0" w:space="0" w:color="auto"/>
        <w:left w:val="none" w:sz="0" w:space="0" w:color="auto"/>
        <w:bottom w:val="none" w:sz="0" w:space="0" w:color="auto"/>
        <w:right w:val="none" w:sz="0" w:space="0" w:color="auto"/>
      </w:divBdr>
    </w:div>
    <w:div w:id="583882120">
      <w:bodyDiv w:val="1"/>
      <w:marLeft w:val="0"/>
      <w:marRight w:val="0"/>
      <w:marTop w:val="0"/>
      <w:marBottom w:val="0"/>
      <w:divBdr>
        <w:top w:val="none" w:sz="0" w:space="0" w:color="auto"/>
        <w:left w:val="none" w:sz="0" w:space="0" w:color="auto"/>
        <w:bottom w:val="none" w:sz="0" w:space="0" w:color="auto"/>
        <w:right w:val="none" w:sz="0" w:space="0" w:color="auto"/>
      </w:divBdr>
    </w:div>
    <w:div w:id="583995478">
      <w:bodyDiv w:val="1"/>
      <w:marLeft w:val="0"/>
      <w:marRight w:val="0"/>
      <w:marTop w:val="0"/>
      <w:marBottom w:val="0"/>
      <w:divBdr>
        <w:top w:val="none" w:sz="0" w:space="0" w:color="auto"/>
        <w:left w:val="none" w:sz="0" w:space="0" w:color="auto"/>
        <w:bottom w:val="none" w:sz="0" w:space="0" w:color="auto"/>
        <w:right w:val="none" w:sz="0" w:space="0" w:color="auto"/>
      </w:divBdr>
    </w:div>
    <w:div w:id="586694011">
      <w:bodyDiv w:val="1"/>
      <w:marLeft w:val="0"/>
      <w:marRight w:val="0"/>
      <w:marTop w:val="0"/>
      <w:marBottom w:val="0"/>
      <w:divBdr>
        <w:top w:val="none" w:sz="0" w:space="0" w:color="auto"/>
        <w:left w:val="none" w:sz="0" w:space="0" w:color="auto"/>
        <w:bottom w:val="none" w:sz="0" w:space="0" w:color="auto"/>
        <w:right w:val="none" w:sz="0" w:space="0" w:color="auto"/>
      </w:divBdr>
    </w:div>
    <w:div w:id="609356988">
      <w:bodyDiv w:val="1"/>
      <w:marLeft w:val="0"/>
      <w:marRight w:val="0"/>
      <w:marTop w:val="0"/>
      <w:marBottom w:val="0"/>
      <w:divBdr>
        <w:top w:val="none" w:sz="0" w:space="0" w:color="auto"/>
        <w:left w:val="none" w:sz="0" w:space="0" w:color="auto"/>
        <w:bottom w:val="none" w:sz="0" w:space="0" w:color="auto"/>
        <w:right w:val="none" w:sz="0" w:space="0" w:color="auto"/>
      </w:divBdr>
    </w:div>
    <w:div w:id="619262297">
      <w:bodyDiv w:val="1"/>
      <w:marLeft w:val="0"/>
      <w:marRight w:val="0"/>
      <w:marTop w:val="0"/>
      <w:marBottom w:val="0"/>
      <w:divBdr>
        <w:top w:val="none" w:sz="0" w:space="0" w:color="auto"/>
        <w:left w:val="none" w:sz="0" w:space="0" w:color="auto"/>
        <w:bottom w:val="none" w:sz="0" w:space="0" w:color="auto"/>
        <w:right w:val="none" w:sz="0" w:space="0" w:color="auto"/>
      </w:divBdr>
    </w:div>
    <w:div w:id="625743031">
      <w:bodyDiv w:val="1"/>
      <w:marLeft w:val="0"/>
      <w:marRight w:val="0"/>
      <w:marTop w:val="0"/>
      <w:marBottom w:val="0"/>
      <w:divBdr>
        <w:top w:val="none" w:sz="0" w:space="0" w:color="auto"/>
        <w:left w:val="none" w:sz="0" w:space="0" w:color="auto"/>
        <w:bottom w:val="none" w:sz="0" w:space="0" w:color="auto"/>
        <w:right w:val="none" w:sz="0" w:space="0" w:color="auto"/>
      </w:divBdr>
    </w:div>
    <w:div w:id="638608412">
      <w:bodyDiv w:val="1"/>
      <w:marLeft w:val="0"/>
      <w:marRight w:val="0"/>
      <w:marTop w:val="0"/>
      <w:marBottom w:val="0"/>
      <w:divBdr>
        <w:top w:val="none" w:sz="0" w:space="0" w:color="auto"/>
        <w:left w:val="none" w:sz="0" w:space="0" w:color="auto"/>
        <w:bottom w:val="none" w:sz="0" w:space="0" w:color="auto"/>
        <w:right w:val="none" w:sz="0" w:space="0" w:color="auto"/>
      </w:divBdr>
    </w:div>
    <w:div w:id="646855975">
      <w:bodyDiv w:val="1"/>
      <w:marLeft w:val="0"/>
      <w:marRight w:val="0"/>
      <w:marTop w:val="0"/>
      <w:marBottom w:val="0"/>
      <w:divBdr>
        <w:top w:val="none" w:sz="0" w:space="0" w:color="auto"/>
        <w:left w:val="none" w:sz="0" w:space="0" w:color="auto"/>
        <w:bottom w:val="none" w:sz="0" w:space="0" w:color="auto"/>
        <w:right w:val="none" w:sz="0" w:space="0" w:color="auto"/>
      </w:divBdr>
    </w:div>
    <w:div w:id="654145012">
      <w:bodyDiv w:val="1"/>
      <w:marLeft w:val="0"/>
      <w:marRight w:val="0"/>
      <w:marTop w:val="0"/>
      <w:marBottom w:val="0"/>
      <w:divBdr>
        <w:top w:val="none" w:sz="0" w:space="0" w:color="auto"/>
        <w:left w:val="none" w:sz="0" w:space="0" w:color="auto"/>
        <w:bottom w:val="none" w:sz="0" w:space="0" w:color="auto"/>
        <w:right w:val="none" w:sz="0" w:space="0" w:color="auto"/>
      </w:divBdr>
    </w:div>
    <w:div w:id="655761733">
      <w:bodyDiv w:val="1"/>
      <w:marLeft w:val="0"/>
      <w:marRight w:val="0"/>
      <w:marTop w:val="0"/>
      <w:marBottom w:val="0"/>
      <w:divBdr>
        <w:top w:val="none" w:sz="0" w:space="0" w:color="auto"/>
        <w:left w:val="none" w:sz="0" w:space="0" w:color="auto"/>
        <w:bottom w:val="none" w:sz="0" w:space="0" w:color="auto"/>
        <w:right w:val="none" w:sz="0" w:space="0" w:color="auto"/>
      </w:divBdr>
    </w:div>
    <w:div w:id="662855093">
      <w:bodyDiv w:val="1"/>
      <w:marLeft w:val="0"/>
      <w:marRight w:val="0"/>
      <w:marTop w:val="0"/>
      <w:marBottom w:val="0"/>
      <w:divBdr>
        <w:top w:val="none" w:sz="0" w:space="0" w:color="auto"/>
        <w:left w:val="none" w:sz="0" w:space="0" w:color="auto"/>
        <w:bottom w:val="none" w:sz="0" w:space="0" w:color="auto"/>
        <w:right w:val="none" w:sz="0" w:space="0" w:color="auto"/>
      </w:divBdr>
    </w:div>
    <w:div w:id="664820904">
      <w:bodyDiv w:val="1"/>
      <w:marLeft w:val="0"/>
      <w:marRight w:val="0"/>
      <w:marTop w:val="0"/>
      <w:marBottom w:val="0"/>
      <w:divBdr>
        <w:top w:val="none" w:sz="0" w:space="0" w:color="auto"/>
        <w:left w:val="none" w:sz="0" w:space="0" w:color="auto"/>
        <w:bottom w:val="none" w:sz="0" w:space="0" w:color="auto"/>
        <w:right w:val="none" w:sz="0" w:space="0" w:color="auto"/>
      </w:divBdr>
    </w:div>
    <w:div w:id="691761846">
      <w:bodyDiv w:val="1"/>
      <w:marLeft w:val="0"/>
      <w:marRight w:val="0"/>
      <w:marTop w:val="0"/>
      <w:marBottom w:val="0"/>
      <w:divBdr>
        <w:top w:val="none" w:sz="0" w:space="0" w:color="auto"/>
        <w:left w:val="none" w:sz="0" w:space="0" w:color="auto"/>
        <w:bottom w:val="none" w:sz="0" w:space="0" w:color="auto"/>
        <w:right w:val="none" w:sz="0" w:space="0" w:color="auto"/>
      </w:divBdr>
    </w:div>
    <w:div w:id="693656610">
      <w:bodyDiv w:val="1"/>
      <w:marLeft w:val="0"/>
      <w:marRight w:val="0"/>
      <w:marTop w:val="0"/>
      <w:marBottom w:val="0"/>
      <w:divBdr>
        <w:top w:val="none" w:sz="0" w:space="0" w:color="auto"/>
        <w:left w:val="none" w:sz="0" w:space="0" w:color="auto"/>
        <w:bottom w:val="none" w:sz="0" w:space="0" w:color="auto"/>
        <w:right w:val="none" w:sz="0" w:space="0" w:color="auto"/>
      </w:divBdr>
    </w:div>
    <w:div w:id="694576588">
      <w:bodyDiv w:val="1"/>
      <w:marLeft w:val="0"/>
      <w:marRight w:val="0"/>
      <w:marTop w:val="0"/>
      <w:marBottom w:val="0"/>
      <w:divBdr>
        <w:top w:val="none" w:sz="0" w:space="0" w:color="auto"/>
        <w:left w:val="none" w:sz="0" w:space="0" w:color="auto"/>
        <w:bottom w:val="none" w:sz="0" w:space="0" w:color="auto"/>
        <w:right w:val="none" w:sz="0" w:space="0" w:color="auto"/>
      </w:divBdr>
    </w:div>
    <w:div w:id="695353631">
      <w:bodyDiv w:val="1"/>
      <w:marLeft w:val="0"/>
      <w:marRight w:val="0"/>
      <w:marTop w:val="0"/>
      <w:marBottom w:val="0"/>
      <w:divBdr>
        <w:top w:val="none" w:sz="0" w:space="0" w:color="auto"/>
        <w:left w:val="none" w:sz="0" w:space="0" w:color="auto"/>
        <w:bottom w:val="none" w:sz="0" w:space="0" w:color="auto"/>
        <w:right w:val="none" w:sz="0" w:space="0" w:color="auto"/>
      </w:divBdr>
    </w:div>
    <w:div w:id="729958621">
      <w:bodyDiv w:val="1"/>
      <w:marLeft w:val="0"/>
      <w:marRight w:val="0"/>
      <w:marTop w:val="0"/>
      <w:marBottom w:val="0"/>
      <w:divBdr>
        <w:top w:val="none" w:sz="0" w:space="0" w:color="auto"/>
        <w:left w:val="none" w:sz="0" w:space="0" w:color="auto"/>
        <w:bottom w:val="none" w:sz="0" w:space="0" w:color="auto"/>
        <w:right w:val="none" w:sz="0" w:space="0" w:color="auto"/>
      </w:divBdr>
    </w:div>
    <w:div w:id="730542262">
      <w:bodyDiv w:val="1"/>
      <w:marLeft w:val="0"/>
      <w:marRight w:val="0"/>
      <w:marTop w:val="0"/>
      <w:marBottom w:val="0"/>
      <w:divBdr>
        <w:top w:val="none" w:sz="0" w:space="0" w:color="auto"/>
        <w:left w:val="none" w:sz="0" w:space="0" w:color="auto"/>
        <w:bottom w:val="none" w:sz="0" w:space="0" w:color="auto"/>
        <w:right w:val="none" w:sz="0" w:space="0" w:color="auto"/>
      </w:divBdr>
    </w:div>
    <w:div w:id="749621936">
      <w:bodyDiv w:val="1"/>
      <w:marLeft w:val="0"/>
      <w:marRight w:val="0"/>
      <w:marTop w:val="0"/>
      <w:marBottom w:val="0"/>
      <w:divBdr>
        <w:top w:val="none" w:sz="0" w:space="0" w:color="auto"/>
        <w:left w:val="none" w:sz="0" w:space="0" w:color="auto"/>
        <w:bottom w:val="none" w:sz="0" w:space="0" w:color="auto"/>
        <w:right w:val="none" w:sz="0" w:space="0" w:color="auto"/>
      </w:divBdr>
    </w:div>
    <w:div w:id="771586184">
      <w:bodyDiv w:val="1"/>
      <w:marLeft w:val="0"/>
      <w:marRight w:val="0"/>
      <w:marTop w:val="0"/>
      <w:marBottom w:val="0"/>
      <w:divBdr>
        <w:top w:val="none" w:sz="0" w:space="0" w:color="auto"/>
        <w:left w:val="none" w:sz="0" w:space="0" w:color="auto"/>
        <w:bottom w:val="none" w:sz="0" w:space="0" w:color="auto"/>
        <w:right w:val="none" w:sz="0" w:space="0" w:color="auto"/>
      </w:divBdr>
    </w:div>
    <w:div w:id="772745872">
      <w:bodyDiv w:val="1"/>
      <w:marLeft w:val="0"/>
      <w:marRight w:val="0"/>
      <w:marTop w:val="0"/>
      <w:marBottom w:val="0"/>
      <w:divBdr>
        <w:top w:val="none" w:sz="0" w:space="0" w:color="auto"/>
        <w:left w:val="none" w:sz="0" w:space="0" w:color="auto"/>
        <w:bottom w:val="none" w:sz="0" w:space="0" w:color="auto"/>
        <w:right w:val="none" w:sz="0" w:space="0" w:color="auto"/>
      </w:divBdr>
    </w:div>
    <w:div w:id="779959559">
      <w:bodyDiv w:val="1"/>
      <w:marLeft w:val="0"/>
      <w:marRight w:val="0"/>
      <w:marTop w:val="0"/>
      <w:marBottom w:val="0"/>
      <w:divBdr>
        <w:top w:val="none" w:sz="0" w:space="0" w:color="auto"/>
        <w:left w:val="none" w:sz="0" w:space="0" w:color="auto"/>
        <w:bottom w:val="none" w:sz="0" w:space="0" w:color="auto"/>
        <w:right w:val="none" w:sz="0" w:space="0" w:color="auto"/>
      </w:divBdr>
    </w:div>
    <w:div w:id="806514455">
      <w:bodyDiv w:val="1"/>
      <w:marLeft w:val="0"/>
      <w:marRight w:val="0"/>
      <w:marTop w:val="0"/>
      <w:marBottom w:val="0"/>
      <w:divBdr>
        <w:top w:val="none" w:sz="0" w:space="0" w:color="auto"/>
        <w:left w:val="none" w:sz="0" w:space="0" w:color="auto"/>
        <w:bottom w:val="none" w:sz="0" w:space="0" w:color="auto"/>
        <w:right w:val="none" w:sz="0" w:space="0" w:color="auto"/>
      </w:divBdr>
    </w:div>
    <w:div w:id="808207465">
      <w:bodyDiv w:val="1"/>
      <w:marLeft w:val="0"/>
      <w:marRight w:val="0"/>
      <w:marTop w:val="0"/>
      <w:marBottom w:val="0"/>
      <w:divBdr>
        <w:top w:val="none" w:sz="0" w:space="0" w:color="auto"/>
        <w:left w:val="none" w:sz="0" w:space="0" w:color="auto"/>
        <w:bottom w:val="none" w:sz="0" w:space="0" w:color="auto"/>
        <w:right w:val="none" w:sz="0" w:space="0" w:color="auto"/>
      </w:divBdr>
    </w:div>
    <w:div w:id="816845828">
      <w:bodyDiv w:val="1"/>
      <w:marLeft w:val="0"/>
      <w:marRight w:val="0"/>
      <w:marTop w:val="0"/>
      <w:marBottom w:val="0"/>
      <w:divBdr>
        <w:top w:val="none" w:sz="0" w:space="0" w:color="auto"/>
        <w:left w:val="none" w:sz="0" w:space="0" w:color="auto"/>
        <w:bottom w:val="none" w:sz="0" w:space="0" w:color="auto"/>
        <w:right w:val="none" w:sz="0" w:space="0" w:color="auto"/>
      </w:divBdr>
    </w:div>
    <w:div w:id="824666639">
      <w:bodyDiv w:val="1"/>
      <w:marLeft w:val="0"/>
      <w:marRight w:val="0"/>
      <w:marTop w:val="0"/>
      <w:marBottom w:val="0"/>
      <w:divBdr>
        <w:top w:val="none" w:sz="0" w:space="0" w:color="auto"/>
        <w:left w:val="none" w:sz="0" w:space="0" w:color="auto"/>
        <w:bottom w:val="none" w:sz="0" w:space="0" w:color="auto"/>
        <w:right w:val="none" w:sz="0" w:space="0" w:color="auto"/>
      </w:divBdr>
    </w:div>
    <w:div w:id="835729324">
      <w:bodyDiv w:val="1"/>
      <w:marLeft w:val="0"/>
      <w:marRight w:val="0"/>
      <w:marTop w:val="0"/>
      <w:marBottom w:val="0"/>
      <w:divBdr>
        <w:top w:val="none" w:sz="0" w:space="0" w:color="auto"/>
        <w:left w:val="none" w:sz="0" w:space="0" w:color="auto"/>
        <w:bottom w:val="none" w:sz="0" w:space="0" w:color="auto"/>
        <w:right w:val="none" w:sz="0" w:space="0" w:color="auto"/>
      </w:divBdr>
    </w:div>
    <w:div w:id="843519105">
      <w:bodyDiv w:val="1"/>
      <w:marLeft w:val="0"/>
      <w:marRight w:val="0"/>
      <w:marTop w:val="0"/>
      <w:marBottom w:val="0"/>
      <w:divBdr>
        <w:top w:val="none" w:sz="0" w:space="0" w:color="auto"/>
        <w:left w:val="none" w:sz="0" w:space="0" w:color="auto"/>
        <w:bottom w:val="none" w:sz="0" w:space="0" w:color="auto"/>
        <w:right w:val="none" w:sz="0" w:space="0" w:color="auto"/>
      </w:divBdr>
    </w:div>
    <w:div w:id="895314753">
      <w:bodyDiv w:val="1"/>
      <w:marLeft w:val="0"/>
      <w:marRight w:val="0"/>
      <w:marTop w:val="0"/>
      <w:marBottom w:val="0"/>
      <w:divBdr>
        <w:top w:val="none" w:sz="0" w:space="0" w:color="auto"/>
        <w:left w:val="none" w:sz="0" w:space="0" w:color="auto"/>
        <w:bottom w:val="none" w:sz="0" w:space="0" w:color="auto"/>
        <w:right w:val="none" w:sz="0" w:space="0" w:color="auto"/>
      </w:divBdr>
    </w:div>
    <w:div w:id="899748718">
      <w:bodyDiv w:val="1"/>
      <w:marLeft w:val="0"/>
      <w:marRight w:val="0"/>
      <w:marTop w:val="0"/>
      <w:marBottom w:val="0"/>
      <w:divBdr>
        <w:top w:val="none" w:sz="0" w:space="0" w:color="auto"/>
        <w:left w:val="none" w:sz="0" w:space="0" w:color="auto"/>
        <w:bottom w:val="none" w:sz="0" w:space="0" w:color="auto"/>
        <w:right w:val="none" w:sz="0" w:space="0" w:color="auto"/>
      </w:divBdr>
    </w:div>
    <w:div w:id="904875881">
      <w:bodyDiv w:val="1"/>
      <w:marLeft w:val="0"/>
      <w:marRight w:val="0"/>
      <w:marTop w:val="0"/>
      <w:marBottom w:val="0"/>
      <w:divBdr>
        <w:top w:val="none" w:sz="0" w:space="0" w:color="auto"/>
        <w:left w:val="none" w:sz="0" w:space="0" w:color="auto"/>
        <w:bottom w:val="none" w:sz="0" w:space="0" w:color="auto"/>
        <w:right w:val="none" w:sz="0" w:space="0" w:color="auto"/>
      </w:divBdr>
    </w:div>
    <w:div w:id="907885225">
      <w:bodyDiv w:val="1"/>
      <w:marLeft w:val="0"/>
      <w:marRight w:val="0"/>
      <w:marTop w:val="0"/>
      <w:marBottom w:val="0"/>
      <w:divBdr>
        <w:top w:val="none" w:sz="0" w:space="0" w:color="auto"/>
        <w:left w:val="none" w:sz="0" w:space="0" w:color="auto"/>
        <w:bottom w:val="none" w:sz="0" w:space="0" w:color="auto"/>
        <w:right w:val="none" w:sz="0" w:space="0" w:color="auto"/>
      </w:divBdr>
    </w:div>
    <w:div w:id="923533447">
      <w:bodyDiv w:val="1"/>
      <w:marLeft w:val="0"/>
      <w:marRight w:val="0"/>
      <w:marTop w:val="0"/>
      <w:marBottom w:val="0"/>
      <w:divBdr>
        <w:top w:val="none" w:sz="0" w:space="0" w:color="auto"/>
        <w:left w:val="none" w:sz="0" w:space="0" w:color="auto"/>
        <w:bottom w:val="none" w:sz="0" w:space="0" w:color="auto"/>
        <w:right w:val="none" w:sz="0" w:space="0" w:color="auto"/>
      </w:divBdr>
    </w:div>
    <w:div w:id="939994165">
      <w:bodyDiv w:val="1"/>
      <w:marLeft w:val="0"/>
      <w:marRight w:val="0"/>
      <w:marTop w:val="0"/>
      <w:marBottom w:val="0"/>
      <w:divBdr>
        <w:top w:val="none" w:sz="0" w:space="0" w:color="auto"/>
        <w:left w:val="none" w:sz="0" w:space="0" w:color="auto"/>
        <w:bottom w:val="none" w:sz="0" w:space="0" w:color="auto"/>
        <w:right w:val="none" w:sz="0" w:space="0" w:color="auto"/>
      </w:divBdr>
    </w:div>
    <w:div w:id="942952645">
      <w:bodyDiv w:val="1"/>
      <w:marLeft w:val="0"/>
      <w:marRight w:val="0"/>
      <w:marTop w:val="0"/>
      <w:marBottom w:val="0"/>
      <w:divBdr>
        <w:top w:val="none" w:sz="0" w:space="0" w:color="auto"/>
        <w:left w:val="none" w:sz="0" w:space="0" w:color="auto"/>
        <w:bottom w:val="none" w:sz="0" w:space="0" w:color="auto"/>
        <w:right w:val="none" w:sz="0" w:space="0" w:color="auto"/>
      </w:divBdr>
    </w:div>
    <w:div w:id="951518274">
      <w:bodyDiv w:val="1"/>
      <w:marLeft w:val="0"/>
      <w:marRight w:val="0"/>
      <w:marTop w:val="0"/>
      <w:marBottom w:val="0"/>
      <w:divBdr>
        <w:top w:val="none" w:sz="0" w:space="0" w:color="auto"/>
        <w:left w:val="none" w:sz="0" w:space="0" w:color="auto"/>
        <w:bottom w:val="none" w:sz="0" w:space="0" w:color="auto"/>
        <w:right w:val="none" w:sz="0" w:space="0" w:color="auto"/>
      </w:divBdr>
    </w:div>
    <w:div w:id="973216984">
      <w:bodyDiv w:val="1"/>
      <w:marLeft w:val="0"/>
      <w:marRight w:val="0"/>
      <w:marTop w:val="0"/>
      <w:marBottom w:val="0"/>
      <w:divBdr>
        <w:top w:val="none" w:sz="0" w:space="0" w:color="auto"/>
        <w:left w:val="none" w:sz="0" w:space="0" w:color="auto"/>
        <w:bottom w:val="none" w:sz="0" w:space="0" w:color="auto"/>
        <w:right w:val="none" w:sz="0" w:space="0" w:color="auto"/>
      </w:divBdr>
    </w:div>
    <w:div w:id="976105949">
      <w:bodyDiv w:val="1"/>
      <w:marLeft w:val="0"/>
      <w:marRight w:val="0"/>
      <w:marTop w:val="0"/>
      <w:marBottom w:val="0"/>
      <w:divBdr>
        <w:top w:val="none" w:sz="0" w:space="0" w:color="auto"/>
        <w:left w:val="none" w:sz="0" w:space="0" w:color="auto"/>
        <w:bottom w:val="none" w:sz="0" w:space="0" w:color="auto"/>
        <w:right w:val="none" w:sz="0" w:space="0" w:color="auto"/>
      </w:divBdr>
    </w:div>
    <w:div w:id="979001470">
      <w:bodyDiv w:val="1"/>
      <w:marLeft w:val="0"/>
      <w:marRight w:val="0"/>
      <w:marTop w:val="0"/>
      <w:marBottom w:val="0"/>
      <w:divBdr>
        <w:top w:val="none" w:sz="0" w:space="0" w:color="auto"/>
        <w:left w:val="none" w:sz="0" w:space="0" w:color="auto"/>
        <w:bottom w:val="none" w:sz="0" w:space="0" w:color="auto"/>
        <w:right w:val="none" w:sz="0" w:space="0" w:color="auto"/>
      </w:divBdr>
    </w:div>
    <w:div w:id="998725974">
      <w:bodyDiv w:val="1"/>
      <w:marLeft w:val="0"/>
      <w:marRight w:val="0"/>
      <w:marTop w:val="0"/>
      <w:marBottom w:val="0"/>
      <w:divBdr>
        <w:top w:val="none" w:sz="0" w:space="0" w:color="auto"/>
        <w:left w:val="none" w:sz="0" w:space="0" w:color="auto"/>
        <w:bottom w:val="none" w:sz="0" w:space="0" w:color="auto"/>
        <w:right w:val="none" w:sz="0" w:space="0" w:color="auto"/>
      </w:divBdr>
    </w:div>
    <w:div w:id="999849017">
      <w:bodyDiv w:val="1"/>
      <w:marLeft w:val="0"/>
      <w:marRight w:val="0"/>
      <w:marTop w:val="0"/>
      <w:marBottom w:val="0"/>
      <w:divBdr>
        <w:top w:val="none" w:sz="0" w:space="0" w:color="auto"/>
        <w:left w:val="none" w:sz="0" w:space="0" w:color="auto"/>
        <w:bottom w:val="none" w:sz="0" w:space="0" w:color="auto"/>
        <w:right w:val="none" w:sz="0" w:space="0" w:color="auto"/>
      </w:divBdr>
    </w:div>
    <w:div w:id="1016274009">
      <w:bodyDiv w:val="1"/>
      <w:marLeft w:val="0"/>
      <w:marRight w:val="0"/>
      <w:marTop w:val="0"/>
      <w:marBottom w:val="0"/>
      <w:divBdr>
        <w:top w:val="none" w:sz="0" w:space="0" w:color="auto"/>
        <w:left w:val="none" w:sz="0" w:space="0" w:color="auto"/>
        <w:bottom w:val="none" w:sz="0" w:space="0" w:color="auto"/>
        <w:right w:val="none" w:sz="0" w:space="0" w:color="auto"/>
      </w:divBdr>
    </w:div>
    <w:div w:id="1049305891">
      <w:bodyDiv w:val="1"/>
      <w:marLeft w:val="0"/>
      <w:marRight w:val="0"/>
      <w:marTop w:val="0"/>
      <w:marBottom w:val="0"/>
      <w:divBdr>
        <w:top w:val="none" w:sz="0" w:space="0" w:color="auto"/>
        <w:left w:val="none" w:sz="0" w:space="0" w:color="auto"/>
        <w:bottom w:val="none" w:sz="0" w:space="0" w:color="auto"/>
        <w:right w:val="none" w:sz="0" w:space="0" w:color="auto"/>
      </w:divBdr>
    </w:div>
    <w:div w:id="1077508648">
      <w:bodyDiv w:val="1"/>
      <w:marLeft w:val="0"/>
      <w:marRight w:val="0"/>
      <w:marTop w:val="0"/>
      <w:marBottom w:val="0"/>
      <w:divBdr>
        <w:top w:val="none" w:sz="0" w:space="0" w:color="auto"/>
        <w:left w:val="none" w:sz="0" w:space="0" w:color="auto"/>
        <w:bottom w:val="none" w:sz="0" w:space="0" w:color="auto"/>
        <w:right w:val="none" w:sz="0" w:space="0" w:color="auto"/>
      </w:divBdr>
    </w:div>
    <w:div w:id="1090077157">
      <w:bodyDiv w:val="1"/>
      <w:marLeft w:val="0"/>
      <w:marRight w:val="0"/>
      <w:marTop w:val="0"/>
      <w:marBottom w:val="0"/>
      <w:divBdr>
        <w:top w:val="none" w:sz="0" w:space="0" w:color="auto"/>
        <w:left w:val="none" w:sz="0" w:space="0" w:color="auto"/>
        <w:bottom w:val="none" w:sz="0" w:space="0" w:color="auto"/>
        <w:right w:val="none" w:sz="0" w:space="0" w:color="auto"/>
      </w:divBdr>
    </w:div>
    <w:div w:id="1098480134">
      <w:bodyDiv w:val="1"/>
      <w:marLeft w:val="0"/>
      <w:marRight w:val="0"/>
      <w:marTop w:val="0"/>
      <w:marBottom w:val="0"/>
      <w:divBdr>
        <w:top w:val="none" w:sz="0" w:space="0" w:color="auto"/>
        <w:left w:val="none" w:sz="0" w:space="0" w:color="auto"/>
        <w:bottom w:val="none" w:sz="0" w:space="0" w:color="auto"/>
        <w:right w:val="none" w:sz="0" w:space="0" w:color="auto"/>
      </w:divBdr>
    </w:div>
    <w:div w:id="1112094921">
      <w:bodyDiv w:val="1"/>
      <w:marLeft w:val="0"/>
      <w:marRight w:val="0"/>
      <w:marTop w:val="0"/>
      <w:marBottom w:val="0"/>
      <w:divBdr>
        <w:top w:val="none" w:sz="0" w:space="0" w:color="auto"/>
        <w:left w:val="none" w:sz="0" w:space="0" w:color="auto"/>
        <w:bottom w:val="none" w:sz="0" w:space="0" w:color="auto"/>
        <w:right w:val="none" w:sz="0" w:space="0" w:color="auto"/>
      </w:divBdr>
    </w:div>
    <w:div w:id="1130170069">
      <w:bodyDiv w:val="1"/>
      <w:marLeft w:val="0"/>
      <w:marRight w:val="0"/>
      <w:marTop w:val="0"/>
      <w:marBottom w:val="0"/>
      <w:divBdr>
        <w:top w:val="none" w:sz="0" w:space="0" w:color="auto"/>
        <w:left w:val="none" w:sz="0" w:space="0" w:color="auto"/>
        <w:bottom w:val="none" w:sz="0" w:space="0" w:color="auto"/>
        <w:right w:val="none" w:sz="0" w:space="0" w:color="auto"/>
      </w:divBdr>
    </w:div>
    <w:div w:id="1131904038">
      <w:bodyDiv w:val="1"/>
      <w:marLeft w:val="0"/>
      <w:marRight w:val="0"/>
      <w:marTop w:val="0"/>
      <w:marBottom w:val="0"/>
      <w:divBdr>
        <w:top w:val="none" w:sz="0" w:space="0" w:color="auto"/>
        <w:left w:val="none" w:sz="0" w:space="0" w:color="auto"/>
        <w:bottom w:val="none" w:sz="0" w:space="0" w:color="auto"/>
        <w:right w:val="none" w:sz="0" w:space="0" w:color="auto"/>
      </w:divBdr>
    </w:div>
    <w:div w:id="1132748952">
      <w:bodyDiv w:val="1"/>
      <w:marLeft w:val="0"/>
      <w:marRight w:val="0"/>
      <w:marTop w:val="0"/>
      <w:marBottom w:val="0"/>
      <w:divBdr>
        <w:top w:val="none" w:sz="0" w:space="0" w:color="auto"/>
        <w:left w:val="none" w:sz="0" w:space="0" w:color="auto"/>
        <w:bottom w:val="none" w:sz="0" w:space="0" w:color="auto"/>
        <w:right w:val="none" w:sz="0" w:space="0" w:color="auto"/>
      </w:divBdr>
    </w:div>
    <w:div w:id="1175077560">
      <w:bodyDiv w:val="1"/>
      <w:marLeft w:val="0"/>
      <w:marRight w:val="0"/>
      <w:marTop w:val="0"/>
      <w:marBottom w:val="0"/>
      <w:divBdr>
        <w:top w:val="none" w:sz="0" w:space="0" w:color="auto"/>
        <w:left w:val="none" w:sz="0" w:space="0" w:color="auto"/>
        <w:bottom w:val="none" w:sz="0" w:space="0" w:color="auto"/>
        <w:right w:val="none" w:sz="0" w:space="0" w:color="auto"/>
      </w:divBdr>
    </w:div>
    <w:div w:id="1192499576">
      <w:bodyDiv w:val="1"/>
      <w:marLeft w:val="0"/>
      <w:marRight w:val="0"/>
      <w:marTop w:val="0"/>
      <w:marBottom w:val="0"/>
      <w:divBdr>
        <w:top w:val="none" w:sz="0" w:space="0" w:color="auto"/>
        <w:left w:val="none" w:sz="0" w:space="0" w:color="auto"/>
        <w:bottom w:val="none" w:sz="0" w:space="0" w:color="auto"/>
        <w:right w:val="none" w:sz="0" w:space="0" w:color="auto"/>
      </w:divBdr>
    </w:div>
    <w:div w:id="1209605519">
      <w:bodyDiv w:val="1"/>
      <w:marLeft w:val="0"/>
      <w:marRight w:val="0"/>
      <w:marTop w:val="0"/>
      <w:marBottom w:val="0"/>
      <w:divBdr>
        <w:top w:val="none" w:sz="0" w:space="0" w:color="auto"/>
        <w:left w:val="none" w:sz="0" w:space="0" w:color="auto"/>
        <w:bottom w:val="none" w:sz="0" w:space="0" w:color="auto"/>
        <w:right w:val="none" w:sz="0" w:space="0" w:color="auto"/>
      </w:divBdr>
    </w:div>
    <w:div w:id="1265768649">
      <w:bodyDiv w:val="1"/>
      <w:marLeft w:val="0"/>
      <w:marRight w:val="0"/>
      <w:marTop w:val="0"/>
      <w:marBottom w:val="0"/>
      <w:divBdr>
        <w:top w:val="none" w:sz="0" w:space="0" w:color="auto"/>
        <w:left w:val="none" w:sz="0" w:space="0" w:color="auto"/>
        <w:bottom w:val="none" w:sz="0" w:space="0" w:color="auto"/>
        <w:right w:val="none" w:sz="0" w:space="0" w:color="auto"/>
      </w:divBdr>
    </w:div>
    <w:div w:id="1274286535">
      <w:bodyDiv w:val="1"/>
      <w:marLeft w:val="0"/>
      <w:marRight w:val="0"/>
      <w:marTop w:val="0"/>
      <w:marBottom w:val="0"/>
      <w:divBdr>
        <w:top w:val="none" w:sz="0" w:space="0" w:color="auto"/>
        <w:left w:val="none" w:sz="0" w:space="0" w:color="auto"/>
        <w:bottom w:val="none" w:sz="0" w:space="0" w:color="auto"/>
        <w:right w:val="none" w:sz="0" w:space="0" w:color="auto"/>
      </w:divBdr>
    </w:div>
    <w:div w:id="1281692975">
      <w:bodyDiv w:val="1"/>
      <w:marLeft w:val="0"/>
      <w:marRight w:val="0"/>
      <w:marTop w:val="0"/>
      <w:marBottom w:val="0"/>
      <w:divBdr>
        <w:top w:val="none" w:sz="0" w:space="0" w:color="auto"/>
        <w:left w:val="none" w:sz="0" w:space="0" w:color="auto"/>
        <w:bottom w:val="none" w:sz="0" w:space="0" w:color="auto"/>
        <w:right w:val="none" w:sz="0" w:space="0" w:color="auto"/>
      </w:divBdr>
    </w:div>
    <w:div w:id="1307126431">
      <w:bodyDiv w:val="1"/>
      <w:marLeft w:val="0"/>
      <w:marRight w:val="0"/>
      <w:marTop w:val="0"/>
      <w:marBottom w:val="0"/>
      <w:divBdr>
        <w:top w:val="none" w:sz="0" w:space="0" w:color="auto"/>
        <w:left w:val="none" w:sz="0" w:space="0" w:color="auto"/>
        <w:bottom w:val="none" w:sz="0" w:space="0" w:color="auto"/>
        <w:right w:val="none" w:sz="0" w:space="0" w:color="auto"/>
      </w:divBdr>
    </w:div>
    <w:div w:id="1314799011">
      <w:bodyDiv w:val="1"/>
      <w:marLeft w:val="0"/>
      <w:marRight w:val="0"/>
      <w:marTop w:val="0"/>
      <w:marBottom w:val="0"/>
      <w:divBdr>
        <w:top w:val="none" w:sz="0" w:space="0" w:color="auto"/>
        <w:left w:val="none" w:sz="0" w:space="0" w:color="auto"/>
        <w:bottom w:val="none" w:sz="0" w:space="0" w:color="auto"/>
        <w:right w:val="none" w:sz="0" w:space="0" w:color="auto"/>
      </w:divBdr>
    </w:div>
    <w:div w:id="1325234817">
      <w:bodyDiv w:val="1"/>
      <w:marLeft w:val="0"/>
      <w:marRight w:val="0"/>
      <w:marTop w:val="0"/>
      <w:marBottom w:val="0"/>
      <w:divBdr>
        <w:top w:val="none" w:sz="0" w:space="0" w:color="auto"/>
        <w:left w:val="none" w:sz="0" w:space="0" w:color="auto"/>
        <w:bottom w:val="none" w:sz="0" w:space="0" w:color="auto"/>
        <w:right w:val="none" w:sz="0" w:space="0" w:color="auto"/>
      </w:divBdr>
    </w:div>
    <w:div w:id="1331441583">
      <w:bodyDiv w:val="1"/>
      <w:marLeft w:val="0"/>
      <w:marRight w:val="0"/>
      <w:marTop w:val="0"/>
      <w:marBottom w:val="0"/>
      <w:divBdr>
        <w:top w:val="none" w:sz="0" w:space="0" w:color="auto"/>
        <w:left w:val="none" w:sz="0" w:space="0" w:color="auto"/>
        <w:bottom w:val="none" w:sz="0" w:space="0" w:color="auto"/>
        <w:right w:val="none" w:sz="0" w:space="0" w:color="auto"/>
      </w:divBdr>
    </w:div>
    <w:div w:id="1333529582">
      <w:bodyDiv w:val="1"/>
      <w:marLeft w:val="0"/>
      <w:marRight w:val="0"/>
      <w:marTop w:val="0"/>
      <w:marBottom w:val="0"/>
      <w:divBdr>
        <w:top w:val="none" w:sz="0" w:space="0" w:color="auto"/>
        <w:left w:val="none" w:sz="0" w:space="0" w:color="auto"/>
        <w:bottom w:val="none" w:sz="0" w:space="0" w:color="auto"/>
        <w:right w:val="none" w:sz="0" w:space="0" w:color="auto"/>
      </w:divBdr>
    </w:div>
    <w:div w:id="1341010563">
      <w:bodyDiv w:val="1"/>
      <w:marLeft w:val="0"/>
      <w:marRight w:val="0"/>
      <w:marTop w:val="0"/>
      <w:marBottom w:val="0"/>
      <w:divBdr>
        <w:top w:val="none" w:sz="0" w:space="0" w:color="auto"/>
        <w:left w:val="none" w:sz="0" w:space="0" w:color="auto"/>
        <w:bottom w:val="none" w:sz="0" w:space="0" w:color="auto"/>
        <w:right w:val="none" w:sz="0" w:space="0" w:color="auto"/>
      </w:divBdr>
    </w:div>
    <w:div w:id="1352612811">
      <w:bodyDiv w:val="1"/>
      <w:marLeft w:val="0"/>
      <w:marRight w:val="0"/>
      <w:marTop w:val="0"/>
      <w:marBottom w:val="0"/>
      <w:divBdr>
        <w:top w:val="none" w:sz="0" w:space="0" w:color="auto"/>
        <w:left w:val="none" w:sz="0" w:space="0" w:color="auto"/>
        <w:bottom w:val="none" w:sz="0" w:space="0" w:color="auto"/>
        <w:right w:val="none" w:sz="0" w:space="0" w:color="auto"/>
      </w:divBdr>
    </w:div>
    <w:div w:id="1362171621">
      <w:bodyDiv w:val="1"/>
      <w:marLeft w:val="0"/>
      <w:marRight w:val="0"/>
      <w:marTop w:val="0"/>
      <w:marBottom w:val="0"/>
      <w:divBdr>
        <w:top w:val="none" w:sz="0" w:space="0" w:color="auto"/>
        <w:left w:val="none" w:sz="0" w:space="0" w:color="auto"/>
        <w:bottom w:val="none" w:sz="0" w:space="0" w:color="auto"/>
        <w:right w:val="none" w:sz="0" w:space="0" w:color="auto"/>
      </w:divBdr>
    </w:div>
    <w:div w:id="1364407925">
      <w:bodyDiv w:val="1"/>
      <w:marLeft w:val="0"/>
      <w:marRight w:val="0"/>
      <w:marTop w:val="0"/>
      <w:marBottom w:val="0"/>
      <w:divBdr>
        <w:top w:val="none" w:sz="0" w:space="0" w:color="auto"/>
        <w:left w:val="none" w:sz="0" w:space="0" w:color="auto"/>
        <w:bottom w:val="none" w:sz="0" w:space="0" w:color="auto"/>
        <w:right w:val="none" w:sz="0" w:space="0" w:color="auto"/>
      </w:divBdr>
    </w:div>
    <w:div w:id="1374692240">
      <w:bodyDiv w:val="1"/>
      <w:marLeft w:val="0"/>
      <w:marRight w:val="0"/>
      <w:marTop w:val="0"/>
      <w:marBottom w:val="0"/>
      <w:divBdr>
        <w:top w:val="none" w:sz="0" w:space="0" w:color="auto"/>
        <w:left w:val="none" w:sz="0" w:space="0" w:color="auto"/>
        <w:bottom w:val="none" w:sz="0" w:space="0" w:color="auto"/>
        <w:right w:val="none" w:sz="0" w:space="0" w:color="auto"/>
      </w:divBdr>
    </w:div>
    <w:div w:id="1377316391">
      <w:bodyDiv w:val="1"/>
      <w:marLeft w:val="0"/>
      <w:marRight w:val="0"/>
      <w:marTop w:val="0"/>
      <w:marBottom w:val="0"/>
      <w:divBdr>
        <w:top w:val="none" w:sz="0" w:space="0" w:color="auto"/>
        <w:left w:val="none" w:sz="0" w:space="0" w:color="auto"/>
        <w:bottom w:val="none" w:sz="0" w:space="0" w:color="auto"/>
        <w:right w:val="none" w:sz="0" w:space="0" w:color="auto"/>
      </w:divBdr>
    </w:div>
    <w:div w:id="1381713351">
      <w:bodyDiv w:val="1"/>
      <w:marLeft w:val="0"/>
      <w:marRight w:val="0"/>
      <w:marTop w:val="0"/>
      <w:marBottom w:val="0"/>
      <w:divBdr>
        <w:top w:val="none" w:sz="0" w:space="0" w:color="auto"/>
        <w:left w:val="none" w:sz="0" w:space="0" w:color="auto"/>
        <w:bottom w:val="none" w:sz="0" w:space="0" w:color="auto"/>
        <w:right w:val="none" w:sz="0" w:space="0" w:color="auto"/>
      </w:divBdr>
    </w:div>
    <w:div w:id="1381786744">
      <w:bodyDiv w:val="1"/>
      <w:marLeft w:val="0"/>
      <w:marRight w:val="0"/>
      <w:marTop w:val="0"/>
      <w:marBottom w:val="0"/>
      <w:divBdr>
        <w:top w:val="none" w:sz="0" w:space="0" w:color="auto"/>
        <w:left w:val="none" w:sz="0" w:space="0" w:color="auto"/>
        <w:bottom w:val="none" w:sz="0" w:space="0" w:color="auto"/>
        <w:right w:val="none" w:sz="0" w:space="0" w:color="auto"/>
      </w:divBdr>
    </w:div>
    <w:div w:id="1391807583">
      <w:bodyDiv w:val="1"/>
      <w:marLeft w:val="0"/>
      <w:marRight w:val="0"/>
      <w:marTop w:val="0"/>
      <w:marBottom w:val="0"/>
      <w:divBdr>
        <w:top w:val="none" w:sz="0" w:space="0" w:color="auto"/>
        <w:left w:val="none" w:sz="0" w:space="0" w:color="auto"/>
        <w:bottom w:val="none" w:sz="0" w:space="0" w:color="auto"/>
        <w:right w:val="none" w:sz="0" w:space="0" w:color="auto"/>
      </w:divBdr>
    </w:div>
    <w:div w:id="1410074028">
      <w:bodyDiv w:val="1"/>
      <w:marLeft w:val="0"/>
      <w:marRight w:val="0"/>
      <w:marTop w:val="0"/>
      <w:marBottom w:val="0"/>
      <w:divBdr>
        <w:top w:val="none" w:sz="0" w:space="0" w:color="auto"/>
        <w:left w:val="none" w:sz="0" w:space="0" w:color="auto"/>
        <w:bottom w:val="none" w:sz="0" w:space="0" w:color="auto"/>
        <w:right w:val="none" w:sz="0" w:space="0" w:color="auto"/>
      </w:divBdr>
    </w:div>
    <w:div w:id="1422293646">
      <w:bodyDiv w:val="1"/>
      <w:marLeft w:val="0"/>
      <w:marRight w:val="0"/>
      <w:marTop w:val="0"/>
      <w:marBottom w:val="0"/>
      <w:divBdr>
        <w:top w:val="none" w:sz="0" w:space="0" w:color="auto"/>
        <w:left w:val="none" w:sz="0" w:space="0" w:color="auto"/>
        <w:bottom w:val="none" w:sz="0" w:space="0" w:color="auto"/>
        <w:right w:val="none" w:sz="0" w:space="0" w:color="auto"/>
      </w:divBdr>
    </w:div>
    <w:div w:id="1435396192">
      <w:bodyDiv w:val="1"/>
      <w:marLeft w:val="0"/>
      <w:marRight w:val="0"/>
      <w:marTop w:val="0"/>
      <w:marBottom w:val="0"/>
      <w:divBdr>
        <w:top w:val="none" w:sz="0" w:space="0" w:color="auto"/>
        <w:left w:val="none" w:sz="0" w:space="0" w:color="auto"/>
        <w:bottom w:val="none" w:sz="0" w:space="0" w:color="auto"/>
        <w:right w:val="none" w:sz="0" w:space="0" w:color="auto"/>
      </w:divBdr>
    </w:div>
    <w:div w:id="1436174947">
      <w:bodyDiv w:val="1"/>
      <w:marLeft w:val="0"/>
      <w:marRight w:val="0"/>
      <w:marTop w:val="0"/>
      <w:marBottom w:val="0"/>
      <w:divBdr>
        <w:top w:val="none" w:sz="0" w:space="0" w:color="auto"/>
        <w:left w:val="none" w:sz="0" w:space="0" w:color="auto"/>
        <w:bottom w:val="none" w:sz="0" w:space="0" w:color="auto"/>
        <w:right w:val="none" w:sz="0" w:space="0" w:color="auto"/>
      </w:divBdr>
    </w:div>
    <w:div w:id="1441293358">
      <w:bodyDiv w:val="1"/>
      <w:marLeft w:val="0"/>
      <w:marRight w:val="0"/>
      <w:marTop w:val="0"/>
      <w:marBottom w:val="0"/>
      <w:divBdr>
        <w:top w:val="none" w:sz="0" w:space="0" w:color="auto"/>
        <w:left w:val="none" w:sz="0" w:space="0" w:color="auto"/>
        <w:bottom w:val="none" w:sz="0" w:space="0" w:color="auto"/>
        <w:right w:val="none" w:sz="0" w:space="0" w:color="auto"/>
      </w:divBdr>
    </w:div>
    <w:div w:id="1443069909">
      <w:bodyDiv w:val="1"/>
      <w:marLeft w:val="0"/>
      <w:marRight w:val="0"/>
      <w:marTop w:val="0"/>
      <w:marBottom w:val="0"/>
      <w:divBdr>
        <w:top w:val="none" w:sz="0" w:space="0" w:color="auto"/>
        <w:left w:val="none" w:sz="0" w:space="0" w:color="auto"/>
        <w:bottom w:val="none" w:sz="0" w:space="0" w:color="auto"/>
        <w:right w:val="none" w:sz="0" w:space="0" w:color="auto"/>
      </w:divBdr>
    </w:div>
    <w:div w:id="1446198246">
      <w:bodyDiv w:val="1"/>
      <w:marLeft w:val="0"/>
      <w:marRight w:val="0"/>
      <w:marTop w:val="0"/>
      <w:marBottom w:val="0"/>
      <w:divBdr>
        <w:top w:val="none" w:sz="0" w:space="0" w:color="auto"/>
        <w:left w:val="none" w:sz="0" w:space="0" w:color="auto"/>
        <w:bottom w:val="none" w:sz="0" w:space="0" w:color="auto"/>
        <w:right w:val="none" w:sz="0" w:space="0" w:color="auto"/>
      </w:divBdr>
    </w:div>
    <w:div w:id="1447389035">
      <w:bodyDiv w:val="1"/>
      <w:marLeft w:val="0"/>
      <w:marRight w:val="0"/>
      <w:marTop w:val="0"/>
      <w:marBottom w:val="0"/>
      <w:divBdr>
        <w:top w:val="none" w:sz="0" w:space="0" w:color="auto"/>
        <w:left w:val="none" w:sz="0" w:space="0" w:color="auto"/>
        <w:bottom w:val="none" w:sz="0" w:space="0" w:color="auto"/>
        <w:right w:val="none" w:sz="0" w:space="0" w:color="auto"/>
      </w:divBdr>
    </w:div>
    <w:div w:id="1450276212">
      <w:bodyDiv w:val="1"/>
      <w:marLeft w:val="0"/>
      <w:marRight w:val="0"/>
      <w:marTop w:val="0"/>
      <w:marBottom w:val="0"/>
      <w:divBdr>
        <w:top w:val="none" w:sz="0" w:space="0" w:color="auto"/>
        <w:left w:val="none" w:sz="0" w:space="0" w:color="auto"/>
        <w:bottom w:val="none" w:sz="0" w:space="0" w:color="auto"/>
        <w:right w:val="none" w:sz="0" w:space="0" w:color="auto"/>
      </w:divBdr>
    </w:div>
    <w:div w:id="1456750611">
      <w:bodyDiv w:val="1"/>
      <w:marLeft w:val="0"/>
      <w:marRight w:val="0"/>
      <w:marTop w:val="0"/>
      <w:marBottom w:val="0"/>
      <w:divBdr>
        <w:top w:val="none" w:sz="0" w:space="0" w:color="auto"/>
        <w:left w:val="none" w:sz="0" w:space="0" w:color="auto"/>
        <w:bottom w:val="none" w:sz="0" w:space="0" w:color="auto"/>
        <w:right w:val="none" w:sz="0" w:space="0" w:color="auto"/>
      </w:divBdr>
    </w:div>
    <w:div w:id="1464542068">
      <w:bodyDiv w:val="1"/>
      <w:marLeft w:val="0"/>
      <w:marRight w:val="0"/>
      <w:marTop w:val="0"/>
      <w:marBottom w:val="0"/>
      <w:divBdr>
        <w:top w:val="none" w:sz="0" w:space="0" w:color="auto"/>
        <w:left w:val="none" w:sz="0" w:space="0" w:color="auto"/>
        <w:bottom w:val="none" w:sz="0" w:space="0" w:color="auto"/>
        <w:right w:val="none" w:sz="0" w:space="0" w:color="auto"/>
      </w:divBdr>
    </w:div>
    <w:div w:id="1465193577">
      <w:bodyDiv w:val="1"/>
      <w:marLeft w:val="0"/>
      <w:marRight w:val="0"/>
      <w:marTop w:val="0"/>
      <w:marBottom w:val="0"/>
      <w:divBdr>
        <w:top w:val="none" w:sz="0" w:space="0" w:color="auto"/>
        <w:left w:val="none" w:sz="0" w:space="0" w:color="auto"/>
        <w:bottom w:val="none" w:sz="0" w:space="0" w:color="auto"/>
        <w:right w:val="none" w:sz="0" w:space="0" w:color="auto"/>
      </w:divBdr>
    </w:div>
    <w:div w:id="1465467974">
      <w:bodyDiv w:val="1"/>
      <w:marLeft w:val="0"/>
      <w:marRight w:val="0"/>
      <w:marTop w:val="0"/>
      <w:marBottom w:val="0"/>
      <w:divBdr>
        <w:top w:val="none" w:sz="0" w:space="0" w:color="auto"/>
        <w:left w:val="none" w:sz="0" w:space="0" w:color="auto"/>
        <w:bottom w:val="none" w:sz="0" w:space="0" w:color="auto"/>
        <w:right w:val="none" w:sz="0" w:space="0" w:color="auto"/>
      </w:divBdr>
    </w:div>
    <w:div w:id="1509634690">
      <w:bodyDiv w:val="1"/>
      <w:marLeft w:val="0"/>
      <w:marRight w:val="0"/>
      <w:marTop w:val="0"/>
      <w:marBottom w:val="0"/>
      <w:divBdr>
        <w:top w:val="none" w:sz="0" w:space="0" w:color="auto"/>
        <w:left w:val="none" w:sz="0" w:space="0" w:color="auto"/>
        <w:bottom w:val="none" w:sz="0" w:space="0" w:color="auto"/>
        <w:right w:val="none" w:sz="0" w:space="0" w:color="auto"/>
      </w:divBdr>
    </w:div>
    <w:div w:id="1511212361">
      <w:bodyDiv w:val="1"/>
      <w:marLeft w:val="0"/>
      <w:marRight w:val="0"/>
      <w:marTop w:val="0"/>
      <w:marBottom w:val="0"/>
      <w:divBdr>
        <w:top w:val="none" w:sz="0" w:space="0" w:color="auto"/>
        <w:left w:val="none" w:sz="0" w:space="0" w:color="auto"/>
        <w:bottom w:val="none" w:sz="0" w:space="0" w:color="auto"/>
        <w:right w:val="none" w:sz="0" w:space="0" w:color="auto"/>
      </w:divBdr>
    </w:div>
    <w:div w:id="1520122709">
      <w:bodyDiv w:val="1"/>
      <w:marLeft w:val="0"/>
      <w:marRight w:val="0"/>
      <w:marTop w:val="0"/>
      <w:marBottom w:val="0"/>
      <w:divBdr>
        <w:top w:val="none" w:sz="0" w:space="0" w:color="auto"/>
        <w:left w:val="none" w:sz="0" w:space="0" w:color="auto"/>
        <w:bottom w:val="none" w:sz="0" w:space="0" w:color="auto"/>
        <w:right w:val="none" w:sz="0" w:space="0" w:color="auto"/>
      </w:divBdr>
    </w:div>
    <w:div w:id="1522626861">
      <w:bodyDiv w:val="1"/>
      <w:marLeft w:val="0"/>
      <w:marRight w:val="0"/>
      <w:marTop w:val="0"/>
      <w:marBottom w:val="0"/>
      <w:divBdr>
        <w:top w:val="none" w:sz="0" w:space="0" w:color="auto"/>
        <w:left w:val="none" w:sz="0" w:space="0" w:color="auto"/>
        <w:bottom w:val="none" w:sz="0" w:space="0" w:color="auto"/>
        <w:right w:val="none" w:sz="0" w:space="0" w:color="auto"/>
      </w:divBdr>
    </w:div>
    <w:div w:id="1543975975">
      <w:bodyDiv w:val="1"/>
      <w:marLeft w:val="0"/>
      <w:marRight w:val="0"/>
      <w:marTop w:val="0"/>
      <w:marBottom w:val="0"/>
      <w:divBdr>
        <w:top w:val="none" w:sz="0" w:space="0" w:color="auto"/>
        <w:left w:val="none" w:sz="0" w:space="0" w:color="auto"/>
        <w:bottom w:val="none" w:sz="0" w:space="0" w:color="auto"/>
        <w:right w:val="none" w:sz="0" w:space="0" w:color="auto"/>
      </w:divBdr>
    </w:div>
    <w:div w:id="1556702569">
      <w:bodyDiv w:val="1"/>
      <w:marLeft w:val="0"/>
      <w:marRight w:val="0"/>
      <w:marTop w:val="0"/>
      <w:marBottom w:val="0"/>
      <w:divBdr>
        <w:top w:val="none" w:sz="0" w:space="0" w:color="auto"/>
        <w:left w:val="none" w:sz="0" w:space="0" w:color="auto"/>
        <w:bottom w:val="none" w:sz="0" w:space="0" w:color="auto"/>
        <w:right w:val="none" w:sz="0" w:space="0" w:color="auto"/>
      </w:divBdr>
    </w:div>
    <w:div w:id="1575427617">
      <w:bodyDiv w:val="1"/>
      <w:marLeft w:val="0"/>
      <w:marRight w:val="0"/>
      <w:marTop w:val="0"/>
      <w:marBottom w:val="0"/>
      <w:divBdr>
        <w:top w:val="none" w:sz="0" w:space="0" w:color="auto"/>
        <w:left w:val="none" w:sz="0" w:space="0" w:color="auto"/>
        <w:bottom w:val="none" w:sz="0" w:space="0" w:color="auto"/>
        <w:right w:val="none" w:sz="0" w:space="0" w:color="auto"/>
      </w:divBdr>
    </w:div>
    <w:div w:id="1594894111">
      <w:bodyDiv w:val="1"/>
      <w:marLeft w:val="0"/>
      <w:marRight w:val="0"/>
      <w:marTop w:val="0"/>
      <w:marBottom w:val="0"/>
      <w:divBdr>
        <w:top w:val="none" w:sz="0" w:space="0" w:color="auto"/>
        <w:left w:val="none" w:sz="0" w:space="0" w:color="auto"/>
        <w:bottom w:val="none" w:sz="0" w:space="0" w:color="auto"/>
        <w:right w:val="none" w:sz="0" w:space="0" w:color="auto"/>
      </w:divBdr>
    </w:div>
    <w:div w:id="1598516274">
      <w:bodyDiv w:val="1"/>
      <w:marLeft w:val="0"/>
      <w:marRight w:val="0"/>
      <w:marTop w:val="0"/>
      <w:marBottom w:val="0"/>
      <w:divBdr>
        <w:top w:val="none" w:sz="0" w:space="0" w:color="auto"/>
        <w:left w:val="none" w:sz="0" w:space="0" w:color="auto"/>
        <w:bottom w:val="none" w:sz="0" w:space="0" w:color="auto"/>
        <w:right w:val="none" w:sz="0" w:space="0" w:color="auto"/>
      </w:divBdr>
    </w:div>
    <w:div w:id="1600793294">
      <w:bodyDiv w:val="1"/>
      <w:marLeft w:val="0"/>
      <w:marRight w:val="0"/>
      <w:marTop w:val="0"/>
      <w:marBottom w:val="0"/>
      <w:divBdr>
        <w:top w:val="none" w:sz="0" w:space="0" w:color="auto"/>
        <w:left w:val="none" w:sz="0" w:space="0" w:color="auto"/>
        <w:bottom w:val="none" w:sz="0" w:space="0" w:color="auto"/>
        <w:right w:val="none" w:sz="0" w:space="0" w:color="auto"/>
      </w:divBdr>
    </w:div>
    <w:div w:id="1614291436">
      <w:bodyDiv w:val="1"/>
      <w:marLeft w:val="0"/>
      <w:marRight w:val="0"/>
      <w:marTop w:val="0"/>
      <w:marBottom w:val="0"/>
      <w:divBdr>
        <w:top w:val="none" w:sz="0" w:space="0" w:color="auto"/>
        <w:left w:val="none" w:sz="0" w:space="0" w:color="auto"/>
        <w:bottom w:val="none" w:sz="0" w:space="0" w:color="auto"/>
        <w:right w:val="none" w:sz="0" w:space="0" w:color="auto"/>
      </w:divBdr>
    </w:div>
    <w:div w:id="1617054202">
      <w:bodyDiv w:val="1"/>
      <w:marLeft w:val="0"/>
      <w:marRight w:val="0"/>
      <w:marTop w:val="0"/>
      <w:marBottom w:val="0"/>
      <w:divBdr>
        <w:top w:val="none" w:sz="0" w:space="0" w:color="auto"/>
        <w:left w:val="none" w:sz="0" w:space="0" w:color="auto"/>
        <w:bottom w:val="none" w:sz="0" w:space="0" w:color="auto"/>
        <w:right w:val="none" w:sz="0" w:space="0" w:color="auto"/>
      </w:divBdr>
    </w:div>
    <w:div w:id="1621299336">
      <w:bodyDiv w:val="1"/>
      <w:marLeft w:val="0"/>
      <w:marRight w:val="0"/>
      <w:marTop w:val="0"/>
      <w:marBottom w:val="0"/>
      <w:divBdr>
        <w:top w:val="none" w:sz="0" w:space="0" w:color="auto"/>
        <w:left w:val="none" w:sz="0" w:space="0" w:color="auto"/>
        <w:bottom w:val="none" w:sz="0" w:space="0" w:color="auto"/>
        <w:right w:val="none" w:sz="0" w:space="0" w:color="auto"/>
      </w:divBdr>
    </w:div>
    <w:div w:id="1626892391">
      <w:bodyDiv w:val="1"/>
      <w:marLeft w:val="0"/>
      <w:marRight w:val="0"/>
      <w:marTop w:val="0"/>
      <w:marBottom w:val="0"/>
      <w:divBdr>
        <w:top w:val="none" w:sz="0" w:space="0" w:color="auto"/>
        <w:left w:val="none" w:sz="0" w:space="0" w:color="auto"/>
        <w:bottom w:val="none" w:sz="0" w:space="0" w:color="auto"/>
        <w:right w:val="none" w:sz="0" w:space="0" w:color="auto"/>
      </w:divBdr>
    </w:div>
    <w:div w:id="1634603675">
      <w:bodyDiv w:val="1"/>
      <w:marLeft w:val="0"/>
      <w:marRight w:val="0"/>
      <w:marTop w:val="0"/>
      <w:marBottom w:val="0"/>
      <w:divBdr>
        <w:top w:val="none" w:sz="0" w:space="0" w:color="auto"/>
        <w:left w:val="none" w:sz="0" w:space="0" w:color="auto"/>
        <w:bottom w:val="none" w:sz="0" w:space="0" w:color="auto"/>
        <w:right w:val="none" w:sz="0" w:space="0" w:color="auto"/>
      </w:divBdr>
    </w:div>
    <w:div w:id="1635915437">
      <w:bodyDiv w:val="1"/>
      <w:marLeft w:val="0"/>
      <w:marRight w:val="0"/>
      <w:marTop w:val="0"/>
      <w:marBottom w:val="0"/>
      <w:divBdr>
        <w:top w:val="none" w:sz="0" w:space="0" w:color="auto"/>
        <w:left w:val="none" w:sz="0" w:space="0" w:color="auto"/>
        <w:bottom w:val="none" w:sz="0" w:space="0" w:color="auto"/>
        <w:right w:val="none" w:sz="0" w:space="0" w:color="auto"/>
      </w:divBdr>
    </w:div>
    <w:div w:id="1668435977">
      <w:bodyDiv w:val="1"/>
      <w:marLeft w:val="0"/>
      <w:marRight w:val="0"/>
      <w:marTop w:val="0"/>
      <w:marBottom w:val="0"/>
      <w:divBdr>
        <w:top w:val="none" w:sz="0" w:space="0" w:color="auto"/>
        <w:left w:val="none" w:sz="0" w:space="0" w:color="auto"/>
        <w:bottom w:val="none" w:sz="0" w:space="0" w:color="auto"/>
        <w:right w:val="none" w:sz="0" w:space="0" w:color="auto"/>
      </w:divBdr>
    </w:div>
    <w:div w:id="1681274950">
      <w:bodyDiv w:val="1"/>
      <w:marLeft w:val="0"/>
      <w:marRight w:val="0"/>
      <w:marTop w:val="0"/>
      <w:marBottom w:val="0"/>
      <w:divBdr>
        <w:top w:val="none" w:sz="0" w:space="0" w:color="auto"/>
        <w:left w:val="none" w:sz="0" w:space="0" w:color="auto"/>
        <w:bottom w:val="none" w:sz="0" w:space="0" w:color="auto"/>
        <w:right w:val="none" w:sz="0" w:space="0" w:color="auto"/>
      </w:divBdr>
    </w:div>
    <w:div w:id="1701467567">
      <w:bodyDiv w:val="1"/>
      <w:marLeft w:val="0"/>
      <w:marRight w:val="0"/>
      <w:marTop w:val="0"/>
      <w:marBottom w:val="0"/>
      <w:divBdr>
        <w:top w:val="none" w:sz="0" w:space="0" w:color="auto"/>
        <w:left w:val="none" w:sz="0" w:space="0" w:color="auto"/>
        <w:bottom w:val="none" w:sz="0" w:space="0" w:color="auto"/>
        <w:right w:val="none" w:sz="0" w:space="0" w:color="auto"/>
      </w:divBdr>
    </w:div>
    <w:div w:id="1706565718">
      <w:bodyDiv w:val="1"/>
      <w:marLeft w:val="0"/>
      <w:marRight w:val="0"/>
      <w:marTop w:val="0"/>
      <w:marBottom w:val="0"/>
      <w:divBdr>
        <w:top w:val="none" w:sz="0" w:space="0" w:color="auto"/>
        <w:left w:val="none" w:sz="0" w:space="0" w:color="auto"/>
        <w:bottom w:val="none" w:sz="0" w:space="0" w:color="auto"/>
        <w:right w:val="none" w:sz="0" w:space="0" w:color="auto"/>
      </w:divBdr>
    </w:div>
    <w:div w:id="1706639878">
      <w:bodyDiv w:val="1"/>
      <w:marLeft w:val="0"/>
      <w:marRight w:val="0"/>
      <w:marTop w:val="0"/>
      <w:marBottom w:val="0"/>
      <w:divBdr>
        <w:top w:val="none" w:sz="0" w:space="0" w:color="auto"/>
        <w:left w:val="none" w:sz="0" w:space="0" w:color="auto"/>
        <w:bottom w:val="none" w:sz="0" w:space="0" w:color="auto"/>
        <w:right w:val="none" w:sz="0" w:space="0" w:color="auto"/>
      </w:divBdr>
    </w:div>
    <w:div w:id="1731952034">
      <w:bodyDiv w:val="1"/>
      <w:marLeft w:val="0"/>
      <w:marRight w:val="0"/>
      <w:marTop w:val="0"/>
      <w:marBottom w:val="0"/>
      <w:divBdr>
        <w:top w:val="none" w:sz="0" w:space="0" w:color="auto"/>
        <w:left w:val="none" w:sz="0" w:space="0" w:color="auto"/>
        <w:bottom w:val="none" w:sz="0" w:space="0" w:color="auto"/>
        <w:right w:val="none" w:sz="0" w:space="0" w:color="auto"/>
      </w:divBdr>
    </w:div>
    <w:div w:id="1781142157">
      <w:bodyDiv w:val="1"/>
      <w:marLeft w:val="0"/>
      <w:marRight w:val="0"/>
      <w:marTop w:val="0"/>
      <w:marBottom w:val="0"/>
      <w:divBdr>
        <w:top w:val="none" w:sz="0" w:space="0" w:color="auto"/>
        <w:left w:val="none" w:sz="0" w:space="0" w:color="auto"/>
        <w:bottom w:val="none" w:sz="0" w:space="0" w:color="auto"/>
        <w:right w:val="none" w:sz="0" w:space="0" w:color="auto"/>
      </w:divBdr>
    </w:div>
    <w:div w:id="1793860400">
      <w:bodyDiv w:val="1"/>
      <w:marLeft w:val="0"/>
      <w:marRight w:val="0"/>
      <w:marTop w:val="0"/>
      <w:marBottom w:val="0"/>
      <w:divBdr>
        <w:top w:val="none" w:sz="0" w:space="0" w:color="auto"/>
        <w:left w:val="none" w:sz="0" w:space="0" w:color="auto"/>
        <w:bottom w:val="none" w:sz="0" w:space="0" w:color="auto"/>
        <w:right w:val="none" w:sz="0" w:space="0" w:color="auto"/>
      </w:divBdr>
    </w:div>
    <w:div w:id="1831872579">
      <w:bodyDiv w:val="1"/>
      <w:marLeft w:val="0"/>
      <w:marRight w:val="0"/>
      <w:marTop w:val="0"/>
      <w:marBottom w:val="0"/>
      <w:divBdr>
        <w:top w:val="none" w:sz="0" w:space="0" w:color="auto"/>
        <w:left w:val="none" w:sz="0" w:space="0" w:color="auto"/>
        <w:bottom w:val="none" w:sz="0" w:space="0" w:color="auto"/>
        <w:right w:val="none" w:sz="0" w:space="0" w:color="auto"/>
      </w:divBdr>
    </w:div>
    <w:div w:id="1843204754">
      <w:bodyDiv w:val="1"/>
      <w:marLeft w:val="0"/>
      <w:marRight w:val="0"/>
      <w:marTop w:val="0"/>
      <w:marBottom w:val="0"/>
      <w:divBdr>
        <w:top w:val="none" w:sz="0" w:space="0" w:color="auto"/>
        <w:left w:val="none" w:sz="0" w:space="0" w:color="auto"/>
        <w:bottom w:val="none" w:sz="0" w:space="0" w:color="auto"/>
        <w:right w:val="none" w:sz="0" w:space="0" w:color="auto"/>
      </w:divBdr>
    </w:div>
    <w:div w:id="1853180840">
      <w:bodyDiv w:val="1"/>
      <w:marLeft w:val="0"/>
      <w:marRight w:val="0"/>
      <w:marTop w:val="0"/>
      <w:marBottom w:val="0"/>
      <w:divBdr>
        <w:top w:val="none" w:sz="0" w:space="0" w:color="auto"/>
        <w:left w:val="none" w:sz="0" w:space="0" w:color="auto"/>
        <w:bottom w:val="none" w:sz="0" w:space="0" w:color="auto"/>
        <w:right w:val="none" w:sz="0" w:space="0" w:color="auto"/>
      </w:divBdr>
    </w:div>
    <w:div w:id="1861044299">
      <w:bodyDiv w:val="1"/>
      <w:marLeft w:val="0"/>
      <w:marRight w:val="0"/>
      <w:marTop w:val="0"/>
      <w:marBottom w:val="0"/>
      <w:divBdr>
        <w:top w:val="none" w:sz="0" w:space="0" w:color="auto"/>
        <w:left w:val="none" w:sz="0" w:space="0" w:color="auto"/>
        <w:bottom w:val="none" w:sz="0" w:space="0" w:color="auto"/>
        <w:right w:val="none" w:sz="0" w:space="0" w:color="auto"/>
      </w:divBdr>
    </w:div>
    <w:div w:id="1905557002">
      <w:bodyDiv w:val="1"/>
      <w:marLeft w:val="0"/>
      <w:marRight w:val="0"/>
      <w:marTop w:val="0"/>
      <w:marBottom w:val="0"/>
      <w:divBdr>
        <w:top w:val="none" w:sz="0" w:space="0" w:color="auto"/>
        <w:left w:val="none" w:sz="0" w:space="0" w:color="auto"/>
        <w:bottom w:val="none" w:sz="0" w:space="0" w:color="auto"/>
        <w:right w:val="none" w:sz="0" w:space="0" w:color="auto"/>
      </w:divBdr>
    </w:div>
    <w:div w:id="1910646921">
      <w:bodyDiv w:val="1"/>
      <w:marLeft w:val="0"/>
      <w:marRight w:val="0"/>
      <w:marTop w:val="0"/>
      <w:marBottom w:val="0"/>
      <w:divBdr>
        <w:top w:val="none" w:sz="0" w:space="0" w:color="auto"/>
        <w:left w:val="none" w:sz="0" w:space="0" w:color="auto"/>
        <w:bottom w:val="none" w:sz="0" w:space="0" w:color="auto"/>
        <w:right w:val="none" w:sz="0" w:space="0" w:color="auto"/>
      </w:divBdr>
    </w:div>
    <w:div w:id="1910920760">
      <w:bodyDiv w:val="1"/>
      <w:marLeft w:val="0"/>
      <w:marRight w:val="0"/>
      <w:marTop w:val="0"/>
      <w:marBottom w:val="0"/>
      <w:divBdr>
        <w:top w:val="none" w:sz="0" w:space="0" w:color="auto"/>
        <w:left w:val="none" w:sz="0" w:space="0" w:color="auto"/>
        <w:bottom w:val="none" w:sz="0" w:space="0" w:color="auto"/>
        <w:right w:val="none" w:sz="0" w:space="0" w:color="auto"/>
      </w:divBdr>
    </w:div>
    <w:div w:id="1915436050">
      <w:bodyDiv w:val="1"/>
      <w:marLeft w:val="0"/>
      <w:marRight w:val="0"/>
      <w:marTop w:val="0"/>
      <w:marBottom w:val="0"/>
      <w:divBdr>
        <w:top w:val="none" w:sz="0" w:space="0" w:color="auto"/>
        <w:left w:val="none" w:sz="0" w:space="0" w:color="auto"/>
        <w:bottom w:val="none" w:sz="0" w:space="0" w:color="auto"/>
        <w:right w:val="none" w:sz="0" w:space="0" w:color="auto"/>
      </w:divBdr>
    </w:div>
    <w:div w:id="1918981579">
      <w:bodyDiv w:val="1"/>
      <w:marLeft w:val="0"/>
      <w:marRight w:val="0"/>
      <w:marTop w:val="0"/>
      <w:marBottom w:val="0"/>
      <w:divBdr>
        <w:top w:val="none" w:sz="0" w:space="0" w:color="auto"/>
        <w:left w:val="none" w:sz="0" w:space="0" w:color="auto"/>
        <w:bottom w:val="none" w:sz="0" w:space="0" w:color="auto"/>
        <w:right w:val="none" w:sz="0" w:space="0" w:color="auto"/>
      </w:divBdr>
    </w:div>
    <w:div w:id="1964769623">
      <w:bodyDiv w:val="1"/>
      <w:marLeft w:val="0"/>
      <w:marRight w:val="0"/>
      <w:marTop w:val="0"/>
      <w:marBottom w:val="0"/>
      <w:divBdr>
        <w:top w:val="none" w:sz="0" w:space="0" w:color="auto"/>
        <w:left w:val="none" w:sz="0" w:space="0" w:color="auto"/>
        <w:bottom w:val="none" w:sz="0" w:space="0" w:color="auto"/>
        <w:right w:val="none" w:sz="0" w:space="0" w:color="auto"/>
      </w:divBdr>
    </w:div>
    <w:div w:id="1971665730">
      <w:bodyDiv w:val="1"/>
      <w:marLeft w:val="0"/>
      <w:marRight w:val="0"/>
      <w:marTop w:val="0"/>
      <w:marBottom w:val="0"/>
      <w:divBdr>
        <w:top w:val="none" w:sz="0" w:space="0" w:color="auto"/>
        <w:left w:val="none" w:sz="0" w:space="0" w:color="auto"/>
        <w:bottom w:val="none" w:sz="0" w:space="0" w:color="auto"/>
        <w:right w:val="none" w:sz="0" w:space="0" w:color="auto"/>
      </w:divBdr>
    </w:div>
    <w:div w:id="1984193131">
      <w:bodyDiv w:val="1"/>
      <w:marLeft w:val="0"/>
      <w:marRight w:val="0"/>
      <w:marTop w:val="0"/>
      <w:marBottom w:val="0"/>
      <w:divBdr>
        <w:top w:val="none" w:sz="0" w:space="0" w:color="auto"/>
        <w:left w:val="none" w:sz="0" w:space="0" w:color="auto"/>
        <w:bottom w:val="none" w:sz="0" w:space="0" w:color="auto"/>
        <w:right w:val="none" w:sz="0" w:space="0" w:color="auto"/>
      </w:divBdr>
    </w:div>
    <w:div w:id="2006669174">
      <w:bodyDiv w:val="1"/>
      <w:marLeft w:val="0"/>
      <w:marRight w:val="0"/>
      <w:marTop w:val="0"/>
      <w:marBottom w:val="0"/>
      <w:divBdr>
        <w:top w:val="none" w:sz="0" w:space="0" w:color="auto"/>
        <w:left w:val="none" w:sz="0" w:space="0" w:color="auto"/>
        <w:bottom w:val="none" w:sz="0" w:space="0" w:color="auto"/>
        <w:right w:val="none" w:sz="0" w:space="0" w:color="auto"/>
      </w:divBdr>
    </w:div>
    <w:div w:id="2040549686">
      <w:bodyDiv w:val="1"/>
      <w:marLeft w:val="0"/>
      <w:marRight w:val="0"/>
      <w:marTop w:val="0"/>
      <w:marBottom w:val="0"/>
      <w:divBdr>
        <w:top w:val="none" w:sz="0" w:space="0" w:color="auto"/>
        <w:left w:val="none" w:sz="0" w:space="0" w:color="auto"/>
        <w:bottom w:val="none" w:sz="0" w:space="0" w:color="auto"/>
        <w:right w:val="none" w:sz="0" w:space="0" w:color="auto"/>
      </w:divBdr>
    </w:div>
    <w:div w:id="2087727441">
      <w:bodyDiv w:val="1"/>
      <w:marLeft w:val="0"/>
      <w:marRight w:val="0"/>
      <w:marTop w:val="0"/>
      <w:marBottom w:val="0"/>
      <w:divBdr>
        <w:top w:val="none" w:sz="0" w:space="0" w:color="auto"/>
        <w:left w:val="none" w:sz="0" w:space="0" w:color="auto"/>
        <w:bottom w:val="none" w:sz="0" w:space="0" w:color="auto"/>
        <w:right w:val="none" w:sz="0" w:space="0" w:color="auto"/>
      </w:divBdr>
    </w:div>
    <w:div w:id="2091342229">
      <w:bodyDiv w:val="1"/>
      <w:marLeft w:val="0"/>
      <w:marRight w:val="0"/>
      <w:marTop w:val="0"/>
      <w:marBottom w:val="0"/>
      <w:divBdr>
        <w:top w:val="none" w:sz="0" w:space="0" w:color="auto"/>
        <w:left w:val="none" w:sz="0" w:space="0" w:color="auto"/>
        <w:bottom w:val="none" w:sz="0" w:space="0" w:color="auto"/>
        <w:right w:val="none" w:sz="0" w:space="0" w:color="auto"/>
      </w:divBdr>
    </w:div>
    <w:div w:id="2097021625">
      <w:bodyDiv w:val="1"/>
      <w:marLeft w:val="0"/>
      <w:marRight w:val="0"/>
      <w:marTop w:val="0"/>
      <w:marBottom w:val="0"/>
      <w:divBdr>
        <w:top w:val="none" w:sz="0" w:space="0" w:color="auto"/>
        <w:left w:val="none" w:sz="0" w:space="0" w:color="auto"/>
        <w:bottom w:val="none" w:sz="0" w:space="0" w:color="auto"/>
        <w:right w:val="none" w:sz="0" w:space="0" w:color="auto"/>
      </w:divBdr>
    </w:div>
    <w:div w:id="2125683879">
      <w:bodyDiv w:val="1"/>
      <w:marLeft w:val="0"/>
      <w:marRight w:val="0"/>
      <w:marTop w:val="0"/>
      <w:marBottom w:val="0"/>
      <w:divBdr>
        <w:top w:val="none" w:sz="0" w:space="0" w:color="auto"/>
        <w:left w:val="none" w:sz="0" w:space="0" w:color="auto"/>
        <w:bottom w:val="none" w:sz="0" w:space="0" w:color="auto"/>
        <w:right w:val="none" w:sz="0" w:space="0" w:color="auto"/>
      </w:divBdr>
    </w:div>
    <w:div w:id="2129741157">
      <w:bodyDiv w:val="1"/>
      <w:marLeft w:val="0"/>
      <w:marRight w:val="0"/>
      <w:marTop w:val="0"/>
      <w:marBottom w:val="0"/>
      <w:divBdr>
        <w:top w:val="none" w:sz="0" w:space="0" w:color="auto"/>
        <w:left w:val="none" w:sz="0" w:space="0" w:color="auto"/>
        <w:bottom w:val="none" w:sz="0" w:space="0" w:color="auto"/>
        <w:right w:val="none" w:sz="0" w:space="0" w:color="auto"/>
      </w:divBdr>
    </w:div>
    <w:div w:id="2135441641">
      <w:bodyDiv w:val="1"/>
      <w:marLeft w:val="0"/>
      <w:marRight w:val="0"/>
      <w:marTop w:val="0"/>
      <w:marBottom w:val="0"/>
      <w:divBdr>
        <w:top w:val="none" w:sz="0" w:space="0" w:color="auto"/>
        <w:left w:val="none" w:sz="0" w:space="0" w:color="auto"/>
        <w:bottom w:val="none" w:sz="0" w:space="0" w:color="auto"/>
        <w:right w:val="none" w:sz="0" w:space="0" w:color="auto"/>
      </w:divBdr>
    </w:div>
    <w:div w:id="214252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yourpowergridplan.com/"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https://www.ofgem.gov.uk/system/files/docs/2016/10/dno_common_network_asset_indices_methodology_v1.0_0.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ofgem.gov.uk/publications-and-updates/dno-information-gathering-plans-decision" TargetMode="External"/><Relationship Id="rId2" Type="http://schemas.openxmlformats.org/officeDocument/2006/relationships/hyperlink" Target="https://www.ofgem.gov.uk/publications-and-updates/reliability-working-group" TargetMode="External"/><Relationship Id="rId1" Type="http://schemas.openxmlformats.org/officeDocument/2006/relationships/hyperlink" Target="https://www.ofgem.gov.uk/publications-and-updates/network-asset-secondary-deliverables-rebasing-requirements-and-assessment-method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9E53CB2A4BAB74408835630B63223E47" ma:contentTypeVersion="2" ma:contentTypeDescription="Documents not produced by Ofgem" ma:contentTypeScope="" ma:versionID="4a6160d379f925bbac58bcb70fa6460f">
  <xsd:schema xmlns:xsd="http://www.w3.org/2001/XMLSchema" xmlns:xs="http://www.w3.org/2001/XMLSchema" xmlns:p="http://schemas.microsoft.com/office/2006/metadata/properties" xmlns:ns2="eecedeb9-13b3-4e62-b003-046c92e1668a" xmlns:ns3="http://schemas.microsoft.com/sharepoint/v3/fields" xmlns:ns4="631298fc-6a88-4548-b7d9-3b164918c4a3" targetNamespace="http://schemas.microsoft.com/office/2006/metadata/properties" ma:root="true" ma:fieldsID="7766552b1a3fa58aa3956ad88565c992" ns2:_="" ns3:_="" ns4:_="">
    <xsd:import namespace="eecedeb9-13b3-4e62-b003-046c92e1668a"/>
    <xsd:import namespace="http://schemas.microsoft.com/sharepoint/v3/fields"/>
    <xsd:import namespace="631298fc-6a88-4548-b7d9-3b164918c4a3"/>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4:_x003a_" minOccurs="0"/>
                <xsd:element ref="ns2:_x003a__x003a_" minOccurs="0"/>
                <xsd:element ref="ns4:Applicable_x0020_Start_x0020_Date" minOccurs="0"/>
                <xsd:element ref="ns2:Applicable_x0020_Duration" minOccurs="0"/>
                <xsd:element ref="ns4:Meeting_x0020_Date" minOccurs="0"/>
                <xsd:element ref="ns4: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cedeb9-13b3-4e62-b003-046c92e1668a"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Northern Powergrid"/>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description="Generally the Ofgem Reference Number assigned by Comms for external publication"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assification xmlns="631298fc-6a88-4548-b7d9-3b164918c4a3">Unclassified</Classification>
    <Descriptor xmlns="eecedeb9-13b3-4e62-b003-046c92e1668a" xsi:nil="true"/>
    <Applicable_x0020_Start_x0020_Date xmlns="631298fc-6a88-4548-b7d9-3b164918c4a3" xsi:nil="true"/>
    <Meeting_x0020_Date xmlns="631298fc-6a88-4548-b7d9-3b164918c4a3" xsi:nil="true"/>
    <_x003a__x003a_ xmlns="eecedeb9-13b3-4e62-b003-046c92e1668a">-Main Document</_x003a__x003a_>
    <Publication_x0020_Date_x003a_ xmlns="eecedeb9-13b3-4e62-b003-046c92e1668a">2017-02-13T00:00:00+00:00</Publication_x0020_Date_x003a_>
    <Organisation xmlns="eecedeb9-13b3-4e62-b003-046c92e1668a">Choose an Organisation</Organisation>
    <_x003a_ xmlns="631298fc-6a88-4548-b7d9-3b164918c4a3" xsi:nil="true"/>
    <Ref_x0020_No xmlns="eecedeb9-13b3-4e62-b003-046c92e1668a" xsi:nil="true"/>
    <Applicable_x0020_Duration xmlns="eecedeb9-13b3-4e62-b003-046c92e1668a">-</Applicable_x0020_Duration>
    <_Status xmlns="http://schemas.microsoft.com/sharepoint/v3/fields">Draft</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69773578-b348-4185-91b0-0c3a7eda8d2a" ContentTypeId="0x010100728A6C48D06C0D459BAA78C74513A0FC" PreviousValue="false"/>
</file>

<file path=customXml/itemProps1.xml><?xml version="1.0" encoding="utf-8"?>
<ds:datastoreItem xmlns:ds="http://schemas.openxmlformats.org/officeDocument/2006/customXml" ds:itemID="{673BC1B7-84E5-49DD-AF31-299DAF799BC1}"/>
</file>

<file path=customXml/itemProps2.xml><?xml version="1.0" encoding="utf-8"?>
<ds:datastoreItem xmlns:ds="http://schemas.openxmlformats.org/officeDocument/2006/customXml" ds:itemID="{1DB753F8-AD01-4D7B-9104-EA79D7548346}"/>
</file>

<file path=customXml/itemProps3.xml><?xml version="1.0" encoding="utf-8"?>
<ds:datastoreItem xmlns:ds="http://schemas.openxmlformats.org/officeDocument/2006/customXml" ds:itemID="{673C7026-D390-4DEE-A89F-533F15FAB4EE}"/>
</file>

<file path=customXml/itemProps4.xml><?xml version="1.0" encoding="utf-8"?>
<ds:datastoreItem xmlns:ds="http://schemas.openxmlformats.org/officeDocument/2006/customXml" ds:itemID="{E957DD3E-F28C-4B55-BDCF-BCF5036F36A5}"/>
</file>

<file path=customXml/itemProps5.xml><?xml version="1.0" encoding="utf-8"?>
<ds:datastoreItem xmlns:ds="http://schemas.openxmlformats.org/officeDocument/2006/customXml" ds:itemID="{4EDFB2C6-BEA7-40BD-87F3-FB3AA146568E}"/>
</file>

<file path=docProps/app.xml><?xml version="1.0" encoding="utf-8"?>
<Properties xmlns="http://schemas.openxmlformats.org/officeDocument/2006/extended-properties" xmlns:vt="http://schemas.openxmlformats.org/officeDocument/2006/docPropsVTypes">
  <Template>Normal.dotm</Template>
  <TotalTime>43</TotalTime>
  <Pages>22</Pages>
  <Words>6147</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Northern Powergrid</Company>
  <LinksUpToDate>false</LinksUpToDate>
  <CharactersWithSpaces>41103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Powergrid - rebasing report v1.2</dc:title>
  <dc:subject/>
  <dc:creator>Miller, Iain</dc:creator>
  <cp:lastModifiedBy>Gav Howarth</cp:lastModifiedBy>
  <cp:revision>8</cp:revision>
  <cp:lastPrinted>2017-01-31T11:31:00Z</cp:lastPrinted>
  <dcterms:created xsi:type="dcterms:W3CDTF">2017-01-31T15:26:00Z</dcterms:created>
  <dcterms:modified xsi:type="dcterms:W3CDTF">2017-02-06T21:39:00Z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ContentTypeId">
    <vt:lpwstr>0x010100728A6C48D06C0D459BAA78C74513A0FC009E53CB2A4BAB74408835630B63223E47</vt:lpwstr>
  </property>
  <property fmtid="{D5CDD505-2E9C-101B-9397-08002B2CF9AE}" pid="4" name="BJSCc5a055b0-1bed-4579_x">
    <vt:lpwstr/>
  </property>
  <property fmtid="{D5CDD505-2E9C-101B-9397-08002B2CF9AE}" pid="5" name="BJSCdd9eba61-d6b9-469b_x">
    <vt:lpwstr/>
  </property>
  <property fmtid="{D5CDD505-2E9C-101B-9397-08002B2CF9AE}" pid="6" name="BJSCSummaryMarking">
    <vt:lpwstr>This item has no classification</vt:lpwstr>
  </property>
  <property fmtid="{D5CDD505-2E9C-101B-9397-08002B2CF9AE}" pid="7"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